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67D0">
      <w:pPr>
        <w:shd w:val="clear"/>
        <w:tabs>
          <w:tab w:val="left" w:pos="3325"/>
          <w:tab w:val="center" w:pos="5000"/>
        </w:tabs>
        <w:autoSpaceDE w:val="0"/>
        <w:autoSpaceDN w:val="0"/>
        <w:adjustRightInd w:val="0"/>
        <w:spacing w:line="360" w:lineRule="auto"/>
        <w:jc w:val="center"/>
        <w:rPr>
          <w:rFonts w:hint="eastAsia" w:ascii="宋体" w:hAnsi="宋体" w:eastAsia="宋体" w:cs="宋体"/>
          <w:color w:val="auto"/>
          <w:kern w:val="0"/>
          <w:sz w:val="56"/>
          <w:szCs w:val="24"/>
          <w:highlight w:val="none"/>
        </w:rPr>
      </w:pPr>
      <w:bookmarkStart w:id="1378" w:name="_GoBack"/>
      <w:bookmarkEnd w:id="1378"/>
      <w:r>
        <w:rPr>
          <w:rFonts w:hint="eastAsia" w:ascii="宋体" w:hAnsi="宋体" w:eastAsia="宋体" w:cs="宋体"/>
          <w:b/>
          <w:bCs/>
          <w:color w:val="auto"/>
          <w:sz w:val="32"/>
          <w:szCs w:val="32"/>
          <w:highlight w:val="none"/>
          <w:lang w:eastAsia="zh-CN"/>
        </w:rPr>
        <w:drawing>
          <wp:inline distT="0" distB="0" distL="114300" distR="114300">
            <wp:extent cx="5594985" cy="1400175"/>
            <wp:effectExtent l="0" t="0" r="5715" b="0"/>
            <wp:docPr id="8" name="图片 8" descr="301c0ac54dbfafd3b755de20ff15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01c0ac54dbfafd3b755de20ff157bf"/>
                    <pic:cNvPicPr>
                      <a:picLocks noChangeAspect="1"/>
                    </pic:cNvPicPr>
                  </pic:nvPicPr>
                  <pic:blipFill>
                    <a:blip r:embed="rId13"/>
                    <a:stretch>
                      <a:fillRect/>
                    </a:stretch>
                  </pic:blipFill>
                  <pic:spPr>
                    <a:xfrm>
                      <a:off x="0" y="0"/>
                      <a:ext cx="5594985" cy="1400175"/>
                    </a:xfrm>
                    <a:prstGeom prst="rect">
                      <a:avLst/>
                    </a:prstGeom>
                  </pic:spPr>
                </pic:pic>
              </a:graphicData>
            </a:graphic>
          </wp:inline>
        </w:drawing>
      </w:r>
    </w:p>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p>
    <w:p w14:paraId="6F21685A">
      <w:pPr>
        <w:pStyle w:val="32"/>
        <w:shd w:val="clear"/>
        <w:rPr>
          <w:rFonts w:hint="eastAsia" w:ascii="宋体" w:hAnsi="宋体" w:eastAsia="宋体" w:cs="宋体"/>
          <w:color w:val="auto"/>
          <w:kern w:val="0"/>
          <w:sz w:val="56"/>
          <w:szCs w:val="24"/>
          <w:highlight w:val="none"/>
        </w:rPr>
      </w:pPr>
    </w:p>
    <w:p w14:paraId="3440C553">
      <w:pPr>
        <w:pStyle w:val="32"/>
        <w:shd w:val="clear"/>
        <w:rPr>
          <w:rFonts w:hint="eastAsia" w:ascii="宋体" w:hAnsi="宋体" w:eastAsia="宋体" w:cs="宋体"/>
          <w:color w:val="auto"/>
          <w:kern w:val="0"/>
          <w:sz w:val="56"/>
          <w:szCs w:val="24"/>
          <w:highlight w:val="none"/>
        </w:rPr>
      </w:pPr>
    </w:p>
    <w:p w14:paraId="05C90A5A">
      <w:pPr>
        <w:pStyle w:val="32"/>
        <w:shd w:val="clear"/>
        <w:rPr>
          <w:rFonts w:hint="eastAsia" w:ascii="宋体" w:hAnsi="宋体" w:eastAsia="宋体" w:cs="宋体"/>
          <w:color w:val="auto"/>
          <w:kern w:val="0"/>
          <w:sz w:val="56"/>
          <w:szCs w:val="24"/>
          <w:highlight w:val="none"/>
        </w:rPr>
      </w:pPr>
    </w:p>
    <w:p w14:paraId="7E7F8AA8">
      <w:pPr>
        <w:pStyle w:val="32"/>
        <w:shd w:val="clear"/>
        <w:rPr>
          <w:rFonts w:hint="eastAsia" w:ascii="宋体" w:hAnsi="宋体" w:eastAsia="宋体" w:cs="宋体"/>
          <w:color w:val="auto"/>
          <w:kern w:val="0"/>
          <w:sz w:val="56"/>
          <w:szCs w:val="24"/>
          <w:highlight w:val="none"/>
        </w:rPr>
      </w:pPr>
    </w:p>
    <w:p w14:paraId="5EAE805E">
      <w:pPr>
        <w:pStyle w:val="32"/>
        <w:shd w:val="clear"/>
        <w:rPr>
          <w:rFonts w:hint="eastAsia" w:ascii="宋体" w:hAnsi="宋体" w:eastAsia="宋体" w:cs="宋体"/>
          <w:color w:val="auto"/>
          <w:kern w:val="0"/>
          <w:sz w:val="56"/>
          <w:szCs w:val="24"/>
          <w:highlight w:val="none"/>
        </w:rPr>
      </w:pPr>
    </w:p>
    <w:p w14:paraId="2F21963D">
      <w:pPr>
        <w:pStyle w:val="32"/>
        <w:shd w:val="clear"/>
        <w:rPr>
          <w:rFonts w:hint="eastAsia" w:ascii="宋体" w:hAnsi="宋体" w:eastAsia="宋体" w:cs="宋体"/>
          <w:color w:val="auto"/>
          <w:kern w:val="0"/>
          <w:sz w:val="56"/>
          <w:szCs w:val="24"/>
          <w:highlight w:val="none"/>
        </w:rPr>
      </w:pPr>
    </w:p>
    <w:p w14:paraId="7F9578FF">
      <w:pPr>
        <w:pStyle w:val="32"/>
        <w:shd w:val="clear"/>
        <w:rPr>
          <w:rFonts w:hint="eastAsia" w:ascii="宋体" w:hAnsi="宋体" w:eastAsia="宋体" w:cs="宋体"/>
          <w:color w:val="auto"/>
          <w:kern w:val="0"/>
          <w:sz w:val="56"/>
          <w:szCs w:val="24"/>
          <w:highlight w:val="none"/>
        </w:rPr>
      </w:pPr>
    </w:p>
    <w:p w14:paraId="39D05799">
      <w:pPr>
        <w:pStyle w:val="32"/>
        <w:shd w:val="clear"/>
        <w:rPr>
          <w:rFonts w:hint="eastAsia" w:ascii="宋体" w:hAnsi="宋体" w:eastAsia="宋体" w:cs="宋体"/>
          <w:color w:val="auto"/>
          <w:kern w:val="0"/>
          <w:sz w:val="56"/>
          <w:szCs w:val="24"/>
          <w:highlight w:val="none"/>
        </w:rPr>
      </w:pPr>
    </w:p>
    <w:p w14:paraId="63840A21">
      <w:pPr>
        <w:pStyle w:val="32"/>
        <w:shd w:val="clear"/>
        <w:rPr>
          <w:rFonts w:hint="eastAsia" w:ascii="宋体" w:hAnsi="宋体" w:eastAsia="宋体" w:cs="宋体"/>
          <w:color w:val="auto"/>
          <w:kern w:val="0"/>
          <w:sz w:val="56"/>
          <w:szCs w:val="24"/>
          <w:highlight w:val="none"/>
        </w:rPr>
      </w:pPr>
    </w:p>
    <w:p w14:paraId="20072E5F">
      <w:pPr>
        <w:pStyle w:val="32"/>
        <w:shd w:val="clear"/>
        <w:rPr>
          <w:rFonts w:hint="eastAsia" w:ascii="宋体" w:hAnsi="宋体" w:eastAsia="宋体" w:cs="宋体"/>
          <w:color w:val="auto"/>
          <w:kern w:val="0"/>
          <w:sz w:val="56"/>
          <w:szCs w:val="24"/>
          <w:highlight w:val="none"/>
        </w:rPr>
      </w:pPr>
    </w:p>
    <w:p w14:paraId="155D42FF">
      <w:pPr>
        <w:pStyle w:val="32"/>
        <w:shd w:val="clear"/>
        <w:rPr>
          <w:rFonts w:hint="eastAsia" w:ascii="宋体" w:hAnsi="宋体" w:eastAsia="宋体" w:cs="宋体"/>
          <w:color w:val="auto"/>
          <w:kern w:val="0"/>
          <w:sz w:val="56"/>
          <w:szCs w:val="24"/>
          <w:highlight w:val="none"/>
        </w:rPr>
      </w:pPr>
    </w:p>
    <w:p w14:paraId="11D93A2F">
      <w:pPr>
        <w:pStyle w:val="32"/>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2"/>
        <w:shd w:val="clear"/>
        <w:rPr>
          <w:rFonts w:hint="eastAsia" w:ascii="宋体" w:hAnsi="宋体" w:eastAsia="宋体" w:cs="宋体"/>
          <w:color w:val="auto"/>
          <w:kern w:val="0"/>
          <w:sz w:val="56"/>
          <w:szCs w:val="24"/>
          <w:highlight w:val="none"/>
        </w:rPr>
      </w:pPr>
    </w:p>
    <w:p w14:paraId="7089D3A6">
      <w:pPr>
        <w:pStyle w:val="32"/>
        <w:shd w:val="clear"/>
        <w:rPr>
          <w:rFonts w:hint="eastAsia" w:ascii="宋体" w:hAnsi="宋体" w:eastAsia="宋体" w:cs="宋体"/>
          <w:color w:val="auto"/>
          <w:kern w:val="0"/>
          <w:sz w:val="56"/>
          <w:szCs w:val="24"/>
          <w:highlight w:val="none"/>
        </w:rPr>
      </w:pPr>
    </w:p>
    <w:p w14:paraId="156B1502">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扶绥县吉阳学校篮球场项目</w:t>
      </w:r>
    </w:p>
    <w:p w14:paraId="6240ECBF">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ascii="宋体" w:hAnsi="宋体" w:eastAsia="宋体" w:cs="宋体"/>
          <w:b w:val="0"/>
          <w:bCs w:val="0"/>
          <w:color w:val="auto"/>
          <w:sz w:val="18"/>
          <w:szCs w:val="20"/>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CZZC2026-C2-210051-GXHL</w:t>
      </w:r>
    </w:p>
    <w:p w14:paraId="19DCD503">
      <w:pPr>
        <w:pStyle w:val="32"/>
        <w:shd w:val="clear"/>
        <w:rPr>
          <w:rFonts w:hint="eastAsia" w:ascii="宋体" w:hAnsi="宋体" w:eastAsia="宋体" w:cs="宋体"/>
          <w:color w:val="auto"/>
          <w:highlight w:val="none"/>
        </w:rPr>
      </w:pPr>
    </w:p>
    <w:p w14:paraId="66B32579">
      <w:pPr>
        <w:pStyle w:val="32"/>
        <w:shd w:val="clear"/>
        <w:rPr>
          <w:rFonts w:hint="eastAsia" w:ascii="宋体" w:hAnsi="宋体" w:eastAsia="宋体" w:cs="宋体"/>
          <w:color w:val="auto"/>
          <w:highlight w:val="none"/>
        </w:rPr>
      </w:pPr>
    </w:p>
    <w:p w14:paraId="2F7CC738">
      <w:pPr>
        <w:pStyle w:val="32"/>
        <w:shd w:val="clear"/>
        <w:rPr>
          <w:rFonts w:hint="eastAsia" w:ascii="宋体" w:hAnsi="宋体" w:eastAsia="宋体" w:cs="宋体"/>
          <w:color w:val="auto"/>
          <w:highlight w:val="none"/>
        </w:rPr>
      </w:pPr>
    </w:p>
    <w:p w14:paraId="19CA78E1">
      <w:pPr>
        <w:pStyle w:val="32"/>
        <w:shd w:val="clear"/>
        <w:rPr>
          <w:rFonts w:hint="eastAsia" w:ascii="宋体" w:hAnsi="宋体" w:eastAsia="宋体" w:cs="宋体"/>
          <w:color w:val="auto"/>
          <w:highlight w:val="none"/>
        </w:rPr>
      </w:pPr>
    </w:p>
    <w:p w14:paraId="1B1ABC11">
      <w:pPr>
        <w:pStyle w:val="32"/>
        <w:shd w:val="clear"/>
        <w:rPr>
          <w:rFonts w:hint="eastAsia" w:ascii="宋体" w:hAnsi="宋体" w:eastAsia="宋体" w:cs="宋体"/>
          <w:color w:val="auto"/>
          <w:highlight w:val="none"/>
        </w:rPr>
      </w:pPr>
    </w:p>
    <w:p w14:paraId="4AF2E566">
      <w:pPr>
        <w:pStyle w:val="32"/>
        <w:shd w:val="clear"/>
        <w:rPr>
          <w:rFonts w:hint="eastAsia" w:ascii="宋体" w:hAnsi="宋体" w:eastAsia="宋体" w:cs="宋体"/>
          <w:color w:val="auto"/>
          <w:highlight w:val="none"/>
        </w:rPr>
      </w:pPr>
    </w:p>
    <w:p w14:paraId="5A40AC56">
      <w:pPr>
        <w:pStyle w:val="32"/>
        <w:shd w:val="clear"/>
        <w:rPr>
          <w:rFonts w:hint="eastAsia" w:ascii="宋体" w:hAnsi="宋体" w:eastAsia="宋体" w:cs="宋体"/>
          <w:color w:val="auto"/>
          <w:highlight w:val="none"/>
        </w:rPr>
      </w:pPr>
    </w:p>
    <w:p w14:paraId="1EEE7FB8">
      <w:pPr>
        <w:pStyle w:val="32"/>
        <w:shd w:val="clear"/>
        <w:rPr>
          <w:rFonts w:hint="eastAsia" w:ascii="宋体" w:hAnsi="宋体" w:eastAsia="宋体" w:cs="宋体"/>
          <w:color w:val="auto"/>
          <w:highlight w:val="none"/>
        </w:rPr>
      </w:pPr>
    </w:p>
    <w:p w14:paraId="22837BEF">
      <w:pPr>
        <w:pStyle w:val="32"/>
        <w:shd w:val="clear"/>
        <w:rPr>
          <w:rFonts w:hint="eastAsia" w:ascii="宋体" w:hAnsi="宋体" w:eastAsia="宋体" w:cs="宋体"/>
          <w:color w:val="auto"/>
          <w:highlight w:val="none"/>
        </w:rPr>
      </w:pPr>
    </w:p>
    <w:p w14:paraId="0CEFA26F">
      <w:pPr>
        <w:pStyle w:val="32"/>
        <w:shd w:val="clear"/>
        <w:rPr>
          <w:rFonts w:hint="eastAsia" w:ascii="宋体" w:hAnsi="宋体" w:eastAsia="宋体" w:cs="宋体"/>
          <w:color w:val="auto"/>
          <w:highlight w:val="none"/>
        </w:rPr>
      </w:pPr>
    </w:p>
    <w:p w14:paraId="4DF65FCA">
      <w:pPr>
        <w:pStyle w:val="32"/>
        <w:shd w:val="clear"/>
        <w:rPr>
          <w:rFonts w:hint="eastAsia" w:ascii="宋体" w:hAnsi="宋体" w:eastAsia="宋体" w:cs="宋体"/>
          <w:color w:val="auto"/>
          <w:highlight w:val="none"/>
        </w:rPr>
      </w:pPr>
    </w:p>
    <w:p w14:paraId="45DDFD86">
      <w:pPr>
        <w:pStyle w:val="32"/>
        <w:shd w:val="clear"/>
        <w:rPr>
          <w:rFonts w:hint="eastAsia" w:ascii="宋体" w:hAnsi="宋体" w:eastAsia="宋体" w:cs="宋体"/>
          <w:color w:val="auto"/>
          <w:highlight w:val="none"/>
        </w:rPr>
      </w:pPr>
    </w:p>
    <w:p w14:paraId="5950464A">
      <w:pPr>
        <w:pStyle w:val="32"/>
        <w:shd w:val="clear"/>
        <w:rPr>
          <w:rFonts w:hint="eastAsia" w:ascii="宋体" w:hAnsi="宋体" w:eastAsia="宋体" w:cs="宋体"/>
          <w:color w:val="auto"/>
          <w:highlight w:val="none"/>
        </w:rPr>
      </w:pPr>
    </w:p>
    <w:p w14:paraId="56419EEC">
      <w:pPr>
        <w:pStyle w:val="32"/>
        <w:shd w:val="clear"/>
        <w:rPr>
          <w:rFonts w:hint="eastAsia" w:ascii="宋体" w:hAnsi="宋体" w:eastAsia="宋体" w:cs="宋体"/>
          <w:color w:val="auto"/>
          <w:kern w:val="0"/>
          <w:sz w:val="36"/>
          <w:szCs w:val="24"/>
          <w:highlight w:val="none"/>
        </w:rPr>
      </w:pPr>
    </w:p>
    <w:p w14:paraId="632DACE9">
      <w:pPr>
        <w:pStyle w:val="32"/>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扶绥县教育局</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广西宏朗工程咨询服务有限公司</w:t>
      </w:r>
    </w:p>
    <w:p w14:paraId="695394C2">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5"/>
        <w:shd w:val="clear"/>
        <w:spacing w:line="360" w:lineRule="auto"/>
        <w:jc w:val="center"/>
        <w:rPr>
          <w:rFonts w:ascii="宋体" w:hAnsi="宋体"/>
          <w:color w:val="auto"/>
          <w:highlight w:val="none"/>
        </w:rPr>
      </w:pPr>
    </w:p>
    <w:p w14:paraId="13CF973F">
      <w:pPr>
        <w:pStyle w:val="35"/>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目录</w:t>
      </w:r>
    </w:p>
    <w:p w14:paraId="39282E0A">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73DFEEEC">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14:paraId="11A8D669">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color w:val="auto"/>
          <w:sz w:val="28"/>
          <w:szCs w:val="28"/>
          <w:highlight w:val="none"/>
        </w:rPr>
        <w:fldChar w:fldCharType="end"/>
      </w:r>
    </w:p>
    <w:p w14:paraId="6E5B8626">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111</w:t>
      </w:r>
      <w:r>
        <w:rPr>
          <w:color w:val="auto"/>
          <w:sz w:val="28"/>
          <w:szCs w:val="28"/>
          <w:highlight w:val="none"/>
        </w:rPr>
        <w:fldChar w:fldCharType="end"/>
      </w:r>
      <w:r>
        <w:rPr>
          <w:color w:val="auto"/>
          <w:sz w:val="28"/>
          <w:szCs w:val="28"/>
          <w:highlight w:val="none"/>
        </w:rPr>
        <w:fldChar w:fldCharType="end"/>
      </w:r>
    </w:p>
    <w:p w14:paraId="00DCB2A2">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122</w:t>
      </w:r>
      <w:r>
        <w:rPr>
          <w:color w:val="auto"/>
          <w:sz w:val="28"/>
          <w:szCs w:val="28"/>
          <w:highlight w:val="none"/>
        </w:rPr>
        <w:fldChar w:fldCharType="end"/>
      </w:r>
      <w:r>
        <w:rPr>
          <w:color w:val="auto"/>
          <w:sz w:val="28"/>
          <w:szCs w:val="28"/>
          <w:highlight w:val="none"/>
        </w:rPr>
        <w:fldChar w:fldCharType="end"/>
      </w:r>
    </w:p>
    <w:p w14:paraId="7BF06B5C">
      <w:pPr>
        <w:pStyle w:val="37"/>
        <w:shd w:val="clear"/>
        <w:spacing w:line="360" w:lineRule="auto"/>
        <w:rPr>
          <w:color w:val="auto"/>
          <w:highlight w:val="none"/>
        </w:rPr>
      </w:pPr>
      <w:r>
        <w:rPr>
          <w:color w:val="auto"/>
          <w:sz w:val="28"/>
          <w:szCs w:val="28"/>
          <w:highlight w:val="none"/>
        </w:rPr>
        <w:fldChar w:fldCharType="end"/>
      </w:r>
    </w:p>
    <w:p w14:paraId="4474DCF4">
      <w:pPr>
        <w:pStyle w:val="35"/>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6"/>
        <w:shd w:val="clear"/>
        <w:rPr>
          <w:color w:val="auto"/>
          <w:highlight w:val="none"/>
        </w:rPr>
      </w:pPr>
    </w:p>
    <w:p w14:paraId="631ABBF9">
      <w:pPr>
        <w:pStyle w:val="35"/>
        <w:numPr>
          <w:ilvl w:val="0"/>
          <w:numId w:val="2"/>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广西宏朗工程咨询服务有限公司</w:t>
      </w:r>
    </w:p>
    <w:p w14:paraId="45F423F8">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 xml:space="preserve">  扶绥县吉阳学校篮球场项目</w:t>
      </w:r>
    </w:p>
    <w:p w14:paraId="730426C6">
      <w:pPr>
        <w:pStyle w:val="3"/>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（项目编</w:t>
      </w:r>
      <w:r>
        <w:rPr>
          <w:rFonts w:hint="eastAsia" w:ascii="宋体" w:hAnsi="宋体" w:eastAsia="宋体" w:cs="宋体"/>
          <w:color w:val="auto"/>
          <w:sz w:val="28"/>
          <w:szCs w:val="20"/>
          <w:highlight w:val="none"/>
          <w:lang w:eastAsia="zh-CN"/>
        </w:rPr>
        <w:t>号：</w:t>
      </w:r>
      <w:r>
        <w:rPr>
          <w:rFonts w:hint="eastAsia" w:ascii="宋体" w:hAnsi="宋体" w:cs="宋体"/>
          <w:color w:val="auto"/>
          <w:sz w:val="28"/>
          <w:szCs w:val="20"/>
          <w:highlight w:val="none"/>
          <w:lang w:eastAsia="zh-CN"/>
        </w:rPr>
        <w:t>CZZC2026-C2-210051-GXHL）</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 xml:space="preserve">  扶绥县吉阳学校篮球场项目</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2026年7月31日9时00分（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35393629"/>
      <w:bookmarkStart w:id="5" w:name="_Toc35393798"/>
      <w:bookmarkStart w:id="6" w:name="_Toc28359089"/>
      <w:bookmarkStart w:id="7" w:name="_Toc28359012"/>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09547DBC">
      <w:pPr>
        <w:shd w:val="clear"/>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1.项目编号：</w:t>
      </w:r>
      <w:r>
        <w:rPr>
          <w:rFonts w:hint="eastAsia"/>
          <w:color w:val="auto"/>
          <w:sz w:val="21"/>
          <w:szCs w:val="21"/>
          <w:highlight w:val="none"/>
          <w:lang w:eastAsia="zh-CN"/>
        </w:rPr>
        <w:t>CZZC2026-C2-210051-GXHL</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扶绥县吉阳学校篮球场项目</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 柒拾肆万柒仟叁佰陆拾壹元玖角玖分（¥747361.99）</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 柒拾肆万柒仟叁佰陆拾壹元玖角玖分（¥747361.99）。</w:t>
      </w:r>
    </w:p>
    <w:p w14:paraId="7455E040">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本项目为扶绥县吉阳学校篮球场建设项目，主要建设内容为铺设8.0mm厚硅PU篮球场面层，面积共计4528.24平方米（含基层打磨、清洗及标线施工）；具体内容以施工图及工程量清单为准。</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45日历天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35393630"/>
      <w:bookmarkStart w:id="9" w:name="_Toc28359090"/>
      <w:bookmarkStart w:id="10" w:name="_Toc35393799"/>
      <w:bookmarkStart w:id="11" w:name="_Toc28359013"/>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91"/>
      <w:bookmarkStart w:id="13" w:name="_Toc28359014"/>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631"/>
      <w:bookmarkStart w:id="15" w:name="_Toc35393800"/>
      <w:r>
        <w:rPr>
          <w:rFonts w:hint="eastAsia" w:cs="Times New Roman"/>
          <w:color w:val="auto"/>
          <w:sz w:val="21"/>
          <w:szCs w:val="21"/>
          <w:highlight w:val="none"/>
          <w:lang w:eastAsia="zh-CN"/>
        </w:rPr>
        <w:t>具备市政公用工程施工总承包三级及以上资质，并在人员、设备、资金等方面具有相应施工能力；拟派驻项目经理须具备市政公用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lang w:eastAsia="zh-CN"/>
        </w:rPr>
        <w:t>日。</w:t>
      </w:r>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7215054B">
      <w:pPr>
        <w:shd w:val="clear"/>
        <w:spacing w:line="360" w:lineRule="auto"/>
        <w:rPr>
          <w:rFonts w:hint="eastAsia"/>
          <w:b/>
          <w:bCs/>
          <w:color w:val="auto"/>
          <w:sz w:val="21"/>
          <w:szCs w:val="21"/>
          <w:highlight w:val="none"/>
        </w:rPr>
      </w:pPr>
      <w:bookmarkStart w:id="16" w:name="_Toc35393801"/>
      <w:bookmarkStart w:id="17" w:name="_Toc28359015"/>
      <w:bookmarkStart w:id="18" w:name="_Toc28359092"/>
      <w:bookmarkStart w:id="19" w:name="_Toc35393632"/>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28359093"/>
      <w:bookmarkStart w:id="21" w:name="_Toc35393633"/>
      <w:bookmarkStart w:id="22" w:name="_Toc28359016"/>
      <w:bookmarkStart w:id="23" w:name="_Toc35393802"/>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w:t>
      </w:r>
      <w:r>
        <w:rPr>
          <w:rFonts w:hint="eastAsia" w:cs="Times New Roman"/>
          <w:color w:val="auto"/>
          <w:sz w:val="21"/>
          <w:szCs w:val="21"/>
          <w:highlight w:val="none"/>
          <w:lang w:eastAsia="zh-CN"/>
        </w:rPr>
        <w:t>主会场在崇左市公共资源交易中心【崇左市城南新区石景林路东段政务服务中心综合楼5楼】</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副会场在百色市右江区新兴路体育广场“恒升酒店”19楼</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28359094"/>
      <w:bookmarkStart w:id="25" w:name="_Toc35393803"/>
      <w:bookmarkStart w:id="26" w:name="_Toc35393634"/>
      <w:bookmarkStart w:id="27" w:name="_Toc28359017"/>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635"/>
      <w:bookmarkStart w:id="29" w:name="_Toc35393804"/>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35393636"/>
      <w:bookmarkStart w:id="31" w:name="_Toc28359095"/>
      <w:bookmarkStart w:id="32" w:name="_Toc35393805"/>
      <w:bookmarkStart w:id="33" w:name="_Toc28359018"/>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本次公告同时在中国政府采购网（http://pub.ccgp.gov.cn/）、广西壮族自治区政府采购网（http://www.ccgp-guangxi.gov.cn/）、全国公共资源交易平台 (广西.崇左)（http://ggzy.jgswj.gxzf.gov.cn/czggzy/）上发布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扶绥县财政局政府采购监督管理股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w:t>
      </w:r>
      <w:r>
        <w:rPr>
          <w:rFonts w:hint="eastAsia" w:hAnsi="宋体" w:cs="宋体"/>
          <w:color w:val="auto"/>
          <w:sz w:val="21"/>
          <w:szCs w:val="21"/>
          <w:highlight w:val="none"/>
          <w:lang w:val="en-US" w:eastAsia="zh-CN"/>
        </w:rPr>
        <w:t>7536611</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920_WPSOffice_Level1"/>
      <w:bookmarkStart w:id="35" w:name="_Toc28812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扶绥县教育局</w:t>
      </w:r>
    </w:p>
    <w:p w14:paraId="37B665B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i w:val="0"/>
          <w:iCs w:val="0"/>
          <w:caps w:val="0"/>
          <w:color w:val="000000"/>
          <w:spacing w:val="0"/>
          <w:sz w:val="21"/>
          <w:szCs w:val="21"/>
          <w:lang w:eastAsia="zh-CN"/>
        </w:rPr>
      </w:pPr>
      <w:r>
        <w:rPr>
          <w:rFonts w:hint="eastAsia" w:ascii="宋体" w:hAnsi="宋体" w:eastAsia="宋体" w:cs="宋体"/>
          <w:color w:val="auto"/>
          <w:sz w:val="21"/>
          <w:szCs w:val="21"/>
          <w:highlight w:val="none"/>
          <w:lang w:eastAsia="zh-CN"/>
        </w:rPr>
        <w:t>地址：</w:t>
      </w:r>
      <w:r>
        <w:rPr>
          <w:rFonts w:hint="eastAsia" w:ascii="宋体" w:hAnsi="宋体" w:cs="宋体"/>
          <w:i w:val="0"/>
          <w:iCs w:val="0"/>
          <w:caps w:val="0"/>
          <w:color w:val="000000"/>
          <w:spacing w:val="0"/>
          <w:sz w:val="21"/>
          <w:szCs w:val="21"/>
          <w:lang w:eastAsia="zh-CN"/>
        </w:rPr>
        <w:t>扶绥县新宁镇松江路432号</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李家跃</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cs="宋体"/>
          <w:i w:val="0"/>
          <w:iCs w:val="0"/>
          <w:caps w:val="0"/>
          <w:color w:val="000000"/>
          <w:spacing w:val="0"/>
          <w:sz w:val="21"/>
          <w:szCs w:val="21"/>
          <w:lang w:eastAsia="zh-CN"/>
        </w:rPr>
        <w:t>0771-7522910</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87"/>
      <w:bookmarkStart w:id="37" w:name="_Toc28359010"/>
      <w:r>
        <w:rPr>
          <w:rFonts w:hint="eastAsia" w:ascii="宋体" w:hAnsi="宋体" w:cs="宋体"/>
          <w:color w:val="auto"/>
          <w:sz w:val="21"/>
          <w:szCs w:val="21"/>
          <w:highlight w:val="none"/>
          <w:lang w:eastAsia="zh-CN"/>
        </w:rPr>
        <w:t>广西宏朗工程咨询服务有限公司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崇左市友谊大道（龙胤财富广场）第1栋1-201号房</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7910706</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7910706</w:t>
      </w:r>
    </w:p>
    <w:p w14:paraId="6F031ECE">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扶绥县教育局</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广西宏朗工程咨询服务有限公司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w:t>
      </w:r>
    </w:p>
    <w:p w14:paraId="29884ABB">
      <w:pPr>
        <w:pStyle w:val="36"/>
        <w:shd w:val="clear"/>
        <w:rPr>
          <w:color w:val="auto"/>
          <w:highlight w:val="none"/>
        </w:rPr>
      </w:pPr>
    </w:p>
    <w:p w14:paraId="1F6F47B5">
      <w:pPr>
        <w:pStyle w:val="35"/>
        <w:shd w:val="clear"/>
        <w:rPr>
          <w:color w:val="auto"/>
          <w:highlight w:val="none"/>
        </w:rPr>
      </w:pPr>
    </w:p>
    <w:p w14:paraId="5DB09B42">
      <w:pPr>
        <w:pStyle w:val="36"/>
        <w:rPr>
          <w:color w:val="auto"/>
          <w:highlight w:val="none"/>
        </w:rPr>
      </w:pPr>
    </w:p>
    <w:p w14:paraId="7E712607">
      <w:pPr>
        <w:pStyle w:val="35"/>
        <w:rPr>
          <w:color w:val="auto"/>
          <w:highlight w:val="none"/>
        </w:rPr>
      </w:pPr>
    </w:p>
    <w:p w14:paraId="16ECB211">
      <w:pPr>
        <w:pStyle w:val="36"/>
        <w:rPr>
          <w:color w:val="auto"/>
          <w:highlight w:val="none"/>
        </w:rPr>
      </w:pPr>
    </w:p>
    <w:p w14:paraId="7AEC1D78">
      <w:pPr>
        <w:pStyle w:val="35"/>
        <w:rPr>
          <w:color w:val="auto"/>
          <w:highlight w:val="none"/>
        </w:rPr>
      </w:pPr>
    </w:p>
    <w:p w14:paraId="47F4CCCF">
      <w:pPr>
        <w:pStyle w:val="36"/>
      </w:pPr>
    </w:p>
    <w:p w14:paraId="11C44F8C">
      <w:pPr>
        <w:pStyle w:val="35"/>
      </w:pPr>
    </w:p>
    <w:p w14:paraId="0E8F36BC">
      <w:pPr>
        <w:pStyle w:val="36"/>
      </w:pPr>
    </w:p>
    <w:p w14:paraId="17457C43">
      <w:pPr>
        <w:pStyle w:val="35"/>
      </w:pPr>
    </w:p>
    <w:p w14:paraId="6C5A7F1C">
      <w:pPr>
        <w:pStyle w:val="36"/>
      </w:pPr>
    </w:p>
    <w:p w14:paraId="48BA6F9E">
      <w:pPr>
        <w:pStyle w:val="35"/>
      </w:pPr>
    </w:p>
    <w:p w14:paraId="3212CB2F">
      <w:pPr>
        <w:pStyle w:val="36"/>
      </w:pPr>
    </w:p>
    <w:p w14:paraId="1D22596E">
      <w:pPr>
        <w:pStyle w:val="35"/>
      </w:pPr>
    </w:p>
    <w:p w14:paraId="06D12C7B">
      <w:pPr>
        <w:pStyle w:val="36"/>
      </w:pPr>
    </w:p>
    <w:p w14:paraId="4089DA79">
      <w:pPr>
        <w:pStyle w:val="35"/>
      </w:pPr>
    </w:p>
    <w:p w14:paraId="1D33C113">
      <w:pPr>
        <w:pStyle w:val="35"/>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第二章供</w:t>
      </w:r>
      <w:r>
        <w:rPr>
          <w:rFonts w:ascii="宋体" w:hAnsi="宋体"/>
          <w:b/>
          <w:color w:val="auto"/>
          <w:sz w:val="32"/>
          <w:szCs w:val="32"/>
          <w:highlight w:val="none"/>
        </w:rPr>
        <w:t>应商须知</w:t>
      </w:r>
      <w:bookmarkEnd w:id="39"/>
    </w:p>
    <w:p w14:paraId="3082594D">
      <w:pPr>
        <w:pStyle w:val="35"/>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5"/>
        <w:shd w:val="clear"/>
        <w:rPr>
          <w:color w:val="auto"/>
          <w:highlight w:val="none"/>
        </w:rPr>
      </w:pP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1797"/>
        <w:gridCol w:w="6189"/>
        <w:gridCol w:w="10"/>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6" w:type="pct"/>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041" w:type="pct"/>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3592" w:type="pct"/>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03" w:hRule="exact"/>
          <w:jc w:val="center"/>
        </w:trPr>
        <w:tc>
          <w:tcPr>
            <w:tcW w:w="366" w:type="pct"/>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041" w:type="pct"/>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3592" w:type="pct"/>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 xml:space="preserve"> 扶绥县吉阳学校篮球场项目；</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val="en-US" w:eastAsia="zh-CN"/>
              </w:rPr>
              <w:t>项目编号：</w:t>
            </w:r>
            <w:r>
              <w:rPr>
                <w:rFonts w:hint="eastAsia" w:ascii="宋体" w:hAnsi="宋体" w:cs="宋体"/>
                <w:color w:val="auto"/>
                <w:sz w:val="21"/>
                <w:szCs w:val="21"/>
                <w:highlight w:val="none"/>
                <w:lang w:eastAsia="zh-CN"/>
              </w:rPr>
              <w:t>CZZC2026-C2-210051-GXHL</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366" w:type="pct"/>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041" w:type="pct"/>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3592" w:type="pct"/>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扶绥县吉阳学校校园内</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366" w:type="pct"/>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041" w:type="pct"/>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3592" w:type="pct"/>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 柒拾肆万柒仟叁佰陆拾壹元玖角玖分（¥747361.99）</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366" w:type="pct"/>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041" w:type="pct"/>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3592" w:type="pct"/>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exact"/>
          <w:jc w:val="center"/>
        </w:trPr>
        <w:tc>
          <w:tcPr>
            <w:tcW w:w="366" w:type="pct"/>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041" w:type="pct"/>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3592" w:type="pct"/>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工程质量符合国家现行规范验收合格标准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5" w:hRule="exact"/>
          <w:jc w:val="center"/>
        </w:trPr>
        <w:tc>
          <w:tcPr>
            <w:tcW w:w="366" w:type="pct"/>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041" w:type="pct"/>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采购范围</w:t>
            </w:r>
          </w:p>
        </w:tc>
        <w:tc>
          <w:tcPr>
            <w:tcW w:w="3592" w:type="pct"/>
            <w:gridSpan w:val="2"/>
            <w:vAlign w:val="center"/>
          </w:tcPr>
          <w:p w14:paraId="13DB65B3">
            <w:pPr>
              <w:pStyle w:val="45"/>
              <w:keepNext w:val="0"/>
              <w:keepLines w:val="0"/>
              <w:suppressLineNumbers w:val="0"/>
              <w:bidi w:val="0"/>
              <w:spacing w:before="0" w:beforeAutospacing="0" w:after="0" w:afterAutospacing="0" w:line="360" w:lineRule="auto"/>
              <w:ind w:left="0" w:right="0" w:firstLine="420" w:firstLineChars="200"/>
              <w:rPr>
                <w:rFonts w:hint="default" w:ascii="Times New Roman" w:hAnsi="Times New Roman" w:eastAsia="宋体" w:cs="Times New Roman"/>
                <w:bCs w:val="0"/>
                <w:color w:val="auto"/>
                <w:spacing w:val="0"/>
                <w:sz w:val="21"/>
                <w:szCs w:val="21"/>
                <w:highlight w:val="none"/>
                <w:lang w:val="en-US" w:eastAsia="zh-CN" w:bidi="hi-IN"/>
              </w:rPr>
            </w:pPr>
            <w:r>
              <w:rPr>
                <w:rFonts w:hint="eastAsia"/>
                <w:color w:val="auto"/>
                <w:sz w:val="21"/>
                <w:szCs w:val="21"/>
                <w:highlight w:val="none"/>
                <w:lang w:eastAsia="zh-CN"/>
              </w:rPr>
              <w:t xml:space="preserve">  本项目为扶绥县吉阳学校篮球场建设项目，主要建设内容为铺设8.0mm厚硅PU篮球场面层，面积共计4528.24平方米（含基层打磨、清洗及标线施工）；具体内容以施工图及工程量清单为准。</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366" w:type="pct"/>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041" w:type="pct"/>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eastAsia="zh-CN"/>
              </w:rPr>
              <w:t>工期要求</w:t>
            </w:r>
          </w:p>
        </w:tc>
        <w:tc>
          <w:tcPr>
            <w:tcW w:w="3592" w:type="pct"/>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45日历天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exact"/>
          <w:jc w:val="center"/>
        </w:trPr>
        <w:tc>
          <w:tcPr>
            <w:tcW w:w="366" w:type="pct"/>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041" w:type="pct"/>
            <w:vAlign w:val="center"/>
          </w:tcPr>
          <w:p w14:paraId="37C07050">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资金来源</w:t>
            </w:r>
          </w:p>
        </w:tc>
        <w:tc>
          <w:tcPr>
            <w:tcW w:w="3592" w:type="pct"/>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桂财教〔2025〕78号广西壮族自治区财政厅广西壮族自治区教育厅关于预提前下达2026年中央和自治区义务教育薄弱环节改善与能力提升补助资金预算的通知</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366" w:type="pct"/>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041" w:type="pct"/>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3592" w:type="pct"/>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市政公用工程施工总承包三级及以上资质，并在人员、设备、资金等方面具有相应施工能力；拟派驻项目经理须具备市政公用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366" w:type="pct"/>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041" w:type="pct"/>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3592" w:type="pct"/>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66" w:type="pct"/>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041" w:type="pct"/>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3592" w:type="pct"/>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eastAsia="宋体" w:cs="宋体"/>
                <w:bCs/>
                <w:color w:val="auto"/>
                <w:sz w:val="21"/>
                <w:szCs w:val="21"/>
                <w:highlight w:val="none"/>
                <w:lang w:val="en-US" w:eastAsia="zh-CN"/>
              </w:rPr>
            </w:pPr>
            <w:r>
              <w:rPr>
                <w:rFonts w:hint="default" w:ascii="Segoe UI" w:hAnsi="Segoe UI" w:eastAsia="Segoe UI" w:cs="Segoe UI"/>
                <w:i w:val="0"/>
                <w:iCs w:val="0"/>
                <w:caps w:val="0"/>
                <w:color w:val="0F1115"/>
                <w:spacing w:val="0"/>
                <w:sz w:val="21"/>
                <w:szCs w:val="21"/>
                <w:shd w:val="clear" w:fill="FFFFFF"/>
              </w:rPr>
              <w:t>工程量清单报价，</w:t>
            </w:r>
            <w:r>
              <w:rPr>
                <w:rFonts w:hint="eastAsia" w:ascii="Segoe UI" w:hAnsi="Segoe UI" w:cs="Segoe UI"/>
                <w:i w:val="0"/>
                <w:iCs w:val="0"/>
                <w:caps w:val="0"/>
                <w:color w:val="0F1115"/>
                <w:spacing w:val="0"/>
                <w:sz w:val="21"/>
                <w:szCs w:val="21"/>
                <w:shd w:val="clear" w:fill="FFFFFF"/>
                <w:lang w:val="en-US" w:eastAsia="zh-CN"/>
              </w:rPr>
              <w:t>如有</w:t>
            </w:r>
            <w:r>
              <w:rPr>
                <w:rFonts w:hint="default" w:ascii="Segoe UI" w:hAnsi="Segoe UI" w:eastAsia="Segoe UI" w:cs="Segoe UI"/>
                <w:i w:val="0"/>
                <w:iCs w:val="0"/>
                <w:caps w:val="0"/>
                <w:color w:val="0F1115"/>
                <w:spacing w:val="0"/>
                <w:sz w:val="21"/>
                <w:szCs w:val="21"/>
                <w:shd w:val="clear" w:fill="FFFFFF"/>
              </w:rPr>
              <w:t>安全生产责任险暂估价、材料暂估价、暂列金额</w:t>
            </w:r>
            <w:r>
              <w:rPr>
                <w:rFonts w:hint="eastAsia" w:ascii="Segoe UI" w:hAnsi="Segoe UI" w:cs="Segoe UI"/>
                <w:i w:val="0"/>
                <w:iCs w:val="0"/>
                <w:caps w:val="0"/>
                <w:color w:val="0F1115"/>
                <w:spacing w:val="0"/>
                <w:sz w:val="21"/>
                <w:szCs w:val="21"/>
                <w:shd w:val="clear" w:fill="FFFFFF"/>
                <w:lang w:val="en-US" w:eastAsia="zh-CN"/>
              </w:rPr>
              <w:t>等</w:t>
            </w:r>
            <w:r>
              <w:rPr>
                <w:rFonts w:hint="default" w:ascii="Segoe UI" w:hAnsi="Segoe UI" w:eastAsia="Segoe UI" w:cs="Segoe UI"/>
                <w:i w:val="0"/>
                <w:iCs w:val="0"/>
                <w:caps w:val="0"/>
                <w:color w:val="0F1115"/>
                <w:spacing w:val="0"/>
                <w:sz w:val="21"/>
                <w:szCs w:val="21"/>
                <w:shd w:val="clear" w:fill="FFFFFF"/>
              </w:rPr>
              <w:t>为不可竞争费用，供应商必须按采购人提供的金额填报，不得修改或调整，否则响应文件按无效处理</w:t>
            </w:r>
            <w:r>
              <w:rPr>
                <w:rFonts w:hint="eastAsia" w:ascii="宋体" w:hAnsi="宋体" w:cs="宋体"/>
                <w:bCs/>
                <w:color w:val="auto"/>
                <w:sz w:val="21"/>
                <w:szCs w:val="21"/>
                <w:highlight w:val="none"/>
                <w:lang w:val="en-US" w:eastAsia="zh-CN"/>
              </w:rPr>
              <w:t>。</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366" w:type="pct"/>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041" w:type="pct"/>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3592" w:type="pct"/>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5" w:hRule="atLeast"/>
          <w:jc w:val="center"/>
        </w:trPr>
        <w:tc>
          <w:tcPr>
            <w:tcW w:w="366" w:type="pct"/>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041" w:type="pct"/>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3586" w:type="pct"/>
          </w:tcPr>
          <w:p w14:paraId="24D6A8CC">
            <w:pPr>
              <w:pStyle w:val="32"/>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67" w:hRule="atLeast"/>
          <w:jc w:val="center"/>
        </w:trPr>
        <w:tc>
          <w:tcPr>
            <w:tcW w:w="366" w:type="pct"/>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041" w:type="pct"/>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3586" w:type="pct"/>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eastAsia" w:ascii="宋体" w:hAnsi="Courier New" w:eastAsia="宋体" w:cs="Times New Roman"/>
                <w:bCs/>
                <w:color w:val="auto"/>
                <w:spacing w:val="10"/>
                <w:sz w:val="21"/>
                <w:szCs w:val="21"/>
                <w:highlight w:val="none"/>
                <w:lang w:val="en-US" w:eastAsia="zh-CN" w:bidi="hi-IN"/>
              </w:rPr>
            </w:pPr>
            <w:r>
              <w:rPr>
                <w:rFonts w:hint="eastAsia" w:ascii="宋体" w:hAnsi="Courier New" w:eastAsia="宋体" w:cs="Times New Roman"/>
                <w:bCs/>
                <w:color w:val="auto"/>
                <w:spacing w:val="10"/>
                <w:sz w:val="21"/>
                <w:szCs w:val="21"/>
                <w:highlight w:val="none"/>
                <w:lang w:val="en-US" w:eastAsia="zh-CN" w:bidi="hi-IN"/>
              </w:rPr>
              <w:t>本项目</w:t>
            </w:r>
            <w:r>
              <w:rPr>
                <w:rFonts w:hint="eastAsia" w:ascii="宋体" w:hAnsi="Courier New" w:cs="Times New Roman"/>
                <w:bCs/>
                <w:color w:val="auto"/>
                <w:spacing w:val="10"/>
                <w:sz w:val="21"/>
                <w:szCs w:val="21"/>
                <w:highlight w:val="none"/>
                <w:lang w:val="en-US" w:eastAsia="zh-CN" w:bidi="hi-IN"/>
              </w:rPr>
              <w:t>不组织现场踏勘，如</w:t>
            </w:r>
            <w:r>
              <w:rPr>
                <w:rFonts w:hint="eastAsia" w:ascii="宋体" w:hAnsi="Courier New" w:eastAsia="宋体" w:cs="Times New Roman"/>
                <w:bCs/>
                <w:color w:val="auto"/>
                <w:spacing w:val="10"/>
                <w:sz w:val="21"/>
                <w:szCs w:val="21"/>
                <w:highlight w:val="none"/>
                <w:lang w:val="en-US" w:eastAsia="zh-CN" w:bidi="hi-IN"/>
              </w:rPr>
              <w:t>供应商</w:t>
            </w:r>
            <w:r>
              <w:rPr>
                <w:rFonts w:hint="eastAsia" w:ascii="宋体" w:hAnsi="Courier New" w:cs="Times New Roman"/>
                <w:bCs/>
                <w:color w:val="auto"/>
                <w:spacing w:val="10"/>
                <w:sz w:val="21"/>
                <w:szCs w:val="21"/>
                <w:highlight w:val="none"/>
                <w:lang w:val="en-US" w:eastAsia="zh-CN" w:bidi="hi-IN"/>
              </w:rPr>
              <w:t>有需要可</w:t>
            </w:r>
            <w:r>
              <w:rPr>
                <w:rFonts w:hint="eastAsia" w:ascii="宋体" w:hAnsi="Courier New" w:eastAsia="宋体" w:cs="Times New Roman"/>
                <w:bCs/>
                <w:color w:val="auto"/>
                <w:spacing w:val="10"/>
                <w:sz w:val="21"/>
                <w:szCs w:val="21"/>
                <w:highlight w:val="none"/>
                <w:lang w:val="en-US" w:eastAsia="zh-CN" w:bidi="hi-IN"/>
              </w:rPr>
              <w:t>在响应前自行踏勘现场，充分了解施工现场条件、运输道路、水电接入、临时用地等情况。踏勘产生的费用及安全责任由供应商自行承担。如需踏勘协助，可联系采购人（</w:t>
            </w:r>
            <w:r>
              <w:rPr>
                <w:rFonts w:hint="eastAsia" w:ascii="宋体" w:hAnsi="Courier New" w:cs="Times New Roman"/>
                <w:bCs/>
                <w:color w:val="auto"/>
                <w:spacing w:val="10"/>
                <w:sz w:val="21"/>
                <w:szCs w:val="21"/>
                <w:highlight w:val="none"/>
                <w:lang w:val="en-US" w:eastAsia="zh-CN" w:bidi="hi-IN"/>
              </w:rPr>
              <w:t>详见公告联系方式</w:t>
            </w:r>
            <w:r>
              <w:rPr>
                <w:rFonts w:hint="eastAsia" w:ascii="宋体" w:hAnsi="Courier New" w:eastAsia="宋体" w:cs="Times New Roman"/>
                <w:bCs/>
                <w:color w:val="auto"/>
                <w:spacing w:val="10"/>
                <w:sz w:val="21"/>
                <w:szCs w:val="21"/>
                <w:highlight w:val="none"/>
                <w:lang w:val="en-US" w:eastAsia="zh-CN" w:bidi="hi-IN"/>
              </w:rPr>
              <w:t>）。</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92" w:hRule="atLeast"/>
          <w:jc w:val="center"/>
        </w:trPr>
        <w:tc>
          <w:tcPr>
            <w:tcW w:w="366" w:type="pct"/>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041" w:type="pct"/>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3586" w:type="pct"/>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
              </w:rPr>
              <w:t>▲供应商未传输递交电子响应文件的，竞标无效。未按规定提供电子备份响应文件导致项目无法正常开评标的，由供应商自行承担相应后果。</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1072" w:hRule="atLeast"/>
          <w:jc w:val="center"/>
        </w:trPr>
        <w:tc>
          <w:tcPr>
            <w:tcW w:w="366" w:type="pct"/>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041" w:type="pct"/>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3586" w:type="pct"/>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82" w:hRule="atLeast"/>
          <w:jc w:val="center"/>
        </w:trPr>
        <w:tc>
          <w:tcPr>
            <w:tcW w:w="366" w:type="pct"/>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041" w:type="pct"/>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3586" w:type="pct"/>
            <w:vAlign w:val="center"/>
          </w:tcPr>
          <w:p w14:paraId="15EDBFF2">
            <w:pPr>
              <w:keepNext w:val="0"/>
              <w:keepLines w:val="0"/>
              <w:pageBreakBefore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color w:val="auto"/>
                <w:sz w:val="21"/>
                <w:szCs w:val="21"/>
                <w:highlight w:val="none"/>
              </w:rPr>
              <w:t>地点：</w:t>
            </w:r>
            <w:r>
              <w:rPr>
                <w:rFonts w:hint="eastAsia" w:ascii="Times New Roman" w:hAnsi="Times New Roman" w:eastAsia="宋体" w:cs="Times New Roman"/>
                <w:color w:val="auto"/>
                <w:sz w:val="21"/>
                <w:szCs w:val="21"/>
                <w:highlight w:val="none"/>
              </w:rPr>
              <w:t>本项目采用远程异地评审，</w:t>
            </w:r>
            <w:r>
              <w:rPr>
                <w:rFonts w:hint="eastAsia" w:ascii="宋体" w:hAnsi="宋体" w:cs="宋体"/>
                <w:bCs/>
                <w:color w:val="auto"/>
                <w:spacing w:val="10"/>
                <w:sz w:val="21"/>
                <w:szCs w:val="21"/>
                <w:highlight w:val="none"/>
                <w:lang w:val="en-US" w:eastAsia="zh-CN" w:bidi="hi-IN"/>
              </w:rPr>
              <w:t>主会场在崇左市公共资源交易中心【崇左市城南新区石景林路东段政务服务中心综合楼5楼】</w:t>
            </w:r>
            <w:r>
              <w:rPr>
                <w:rFonts w:hint="eastAsia" w:ascii="宋体" w:hAnsi="宋体" w:eastAsia="宋体" w:cs="宋体"/>
                <w:bCs/>
                <w:color w:val="auto"/>
                <w:spacing w:val="10"/>
                <w:sz w:val="21"/>
                <w:szCs w:val="21"/>
                <w:highlight w:val="none"/>
                <w:lang w:val="en-US" w:eastAsia="zh-CN" w:bidi="hi-IN"/>
              </w:rPr>
              <w:t>通过广西政府采购云平台实行在线解密开启，副会场在</w:t>
            </w:r>
            <w:r>
              <w:rPr>
                <w:rFonts w:hint="eastAsia" w:ascii="宋体" w:hAnsi="宋体" w:cs="宋体"/>
                <w:bCs/>
                <w:color w:val="auto"/>
                <w:spacing w:val="10"/>
                <w:sz w:val="21"/>
                <w:szCs w:val="21"/>
                <w:highlight w:val="none"/>
                <w:lang w:val="en-US" w:eastAsia="zh-CN" w:bidi="hi-IN"/>
              </w:rPr>
              <w:t>百色市右江区新兴路体育广场“恒升酒店”19楼</w:t>
            </w:r>
            <w:r>
              <w:rPr>
                <w:rFonts w:hint="eastAsia" w:ascii="宋体" w:hAnsi="宋体" w:eastAsia="宋体" w:cs="宋体"/>
                <w:bCs/>
                <w:color w:val="auto"/>
                <w:spacing w:val="10"/>
                <w:sz w:val="21"/>
                <w:szCs w:val="21"/>
                <w:highlight w:val="none"/>
                <w:lang w:val="en-US" w:eastAsia="zh-CN" w:bidi="hi-IN"/>
              </w:rPr>
              <w:t>。</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lang w:eastAsia="zh-CN"/>
              </w:rPr>
              <w:t>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Times New Roman"/>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w:t>
            </w:r>
            <w:r>
              <w:rPr>
                <w:rFonts w:hint="eastAsia" w:eastAsia="宋体" w:cs="Times New Roman"/>
                <w:color w:val="auto"/>
                <w:sz w:val="21"/>
                <w:szCs w:val="21"/>
                <w:highlight w:val="none"/>
                <w:lang w:val="en-US" w:eastAsia="zh-CN"/>
              </w:rPr>
              <w:t>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663" w:hRule="atLeast"/>
          <w:jc w:val="center"/>
        </w:trPr>
        <w:tc>
          <w:tcPr>
            <w:tcW w:w="366" w:type="pct"/>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041" w:type="pct"/>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3586" w:type="pct"/>
            <w:vAlign w:val="center"/>
          </w:tcPr>
          <w:p w14:paraId="04B48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color w:val="auto"/>
                <w:kern w:val="0"/>
                <w:sz w:val="21"/>
                <w:szCs w:val="21"/>
                <w:highlight w:val="none"/>
              </w:rPr>
            </w:pPr>
            <w:r>
              <w:rPr>
                <w:rFonts w:hint="eastAsia" w:ascii="宋体" w:hAnsi="宋体" w:cs="宋体"/>
                <w:color w:val="auto"/>
                <w:sz w:val="21"/>
                <w:szCs w:val="21"/>
                <w:highlight w:val="none"/>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9" w:hRule="atLeast"/>
          <w:jc w:val="center"/>
        </w:trPr>
        <w:tc>
          <w:tcPr>
            <w:tcW w:w="366" w:type="pct"/>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797" w:type="dxa"/>
            <w:vAlign w:val="center"/>
          </w:tcPr>
          <w:p w14:paraId="799A476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9A502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189" w:type="dxa"/>
            <w:vAlign w:val="center"/>
          </w:tcPr>
          <w:p w14:paraId="3703DC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eastAsia" w:ascii="Times New Roman" w:hAnsi="Times New Roman" w:cs="Times New Roman"/>
                <w:color w:val="auto"/>
                <w:kern w:val="0"/>
                <w:sz w:val="21"/>
                <w:szCs w:val="21"/>
                <w:highlight w:val="none"/>
                <w:lang w:val="en-US" w:eastAsia="zh-CN" w:bidi="hi-IN"/>
              </w:rPr>
              <w:t>本项目施工合同额低于300万元，根据《广西壮族自治区工程建设领域农民工工资保证金规定实施办法》（桂人社规〔2021〕16号）第七条规定，如成交供应商在签订施工合同之日前溯一年内承建的工程项目未发生工资拖欠的，可免于存储农民工工资保证金</w:t>
            </w:r>
            <w:r>
              <w:rPr>
                <w:rFonts w:hint="default" w:ascii="Times New Roman" w:hAnsi="Times New Roman" w:eastAsia="宋体" w:cs="Times New Roman"/>
                <w:color w:val="auto"/>
                <w:kern w:val="0"/>
                <w:sz w:val="21"/>
                <w:szCs w:val="21"/>
                <w:highlight w:val="none"/>
                <w:lang w:val="en-US" w:eastAsia="zh-CN" w:bidi="hi-IN"/>
              </w:rPr>
              <w:t>。</w:t>
            </w:r>
          </w:p>
          <w:p w14:paraId="2071740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如成交供应商不满足免存条件，可选择以下方式之一履行农民工工资保证金义务：</w:t>
            </w:r>
          </w:p>
          <w:p w14:paraId="16C699F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按合同价1%的比例以现金形式存储农民工工资保证金；</w:t>
            </w:r>
          </w:p>
          <w:p w14:paraId="71C9B3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以银行类金融机构出具的银行保函替代现金存储；</w:t>
            </w:r>
          </w:p>
          <w:p w14:paraId="7AF0781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以农民工工资支付履约保证保险替代现金存储（依据桂人社规〔2024〕8号）。</w:t>
            </w:r>
          </w:p>
          <w:p w14:paraId="4482DDF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leftChars="0" w:right="0" w:rightChars="0" w:firstLine="420" w:firstLineChars="200"/>
              <w:textAlignment w:val="auto"/>
              <w:rPr>
                <w:rFonts w:hint="default"/>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hi-IN"/>
              </w:rPr>
              <w:t>采用银行保函或保证保险方式的，担保金额不得低于按规定比例计算的应存储金额，保函性质应为不可撤销见索即付保函，有效期不得短于合同期。</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51" w:hRule="atLeast"/>
          <w:jc w:val="center"/>
        </w:trPr>
        <w:tc>
          <w:tcPr>
            <w:tcW w:w="366" w:type="pct"/>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041" w:type="pct"/>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3586" w:type="pct"/>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 w:hRule="atLeast"/>
          <w:jc w:val="center"/>
        </w:trPr>
        <w:tc>
          <w:tcPr>
            <w:tcW w:w="366" w:type="pct"/>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041" w:type="pct"/>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3586" w:type="pct"/>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753" w:hRule="atLeast"/>
          <w:jc w:val="center"/>
        </w:trPr>
        <w:tc>
          <w:tcPr>
            <w:tcW w:w="366" w:type="pct"/>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797"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189" w:type="dxa"/>
            <w:vAlign w:val="center"/>
          </w:tcPr>
          <w:p w14:paraId="539C0D0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收费依据</w:t>
            </w:r>
            <w:r>
              <w:rPr>
                <w:rFonts w:hint="eastAsia" w:ascii="宋体" w:hAnsi="宋体" w:cs="宋体"/>
                <w:color w:val="auto"/>
                <w:sz w:val="21"/>
                <w:szCs w:val="21"/>
                <w:highlight w:val="none"/>
                <w:lang w:val="en-US" w:eastAsia="zh-CN"/>
              </w:rPr>
              <w:t>和标准</w:t>
            </w:r>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参照行业通行差额定率累进计费方式，本项目按工程类基准费率</w:t>
            </w:r>
            <w:r>
              <w:rPr>
                <w:rFonts w:hint="eastAsia" w:ascii="宋体" w:hAnsi="宋体" w:cs="宋体"/>
                <w:color w:val="auto"/>
                <w:sz w:val="21"/>
                <w:szCs w:val="21"/>
                <w:highlight w:val="none"/>
                <w:lang w:val="en-US" w:eastAsia="zh-CN"/>
              </w:rPr>
              <w:t>进行计取</w:t>
            </w:r>
            <w:r>
              <w:rPr>
                <w:rFonts w:hint="default" w:ascii="宋体" w:hAnsi="宋体" w:cs="宋体"/>
                <w:color w:val="auto"/>
                <w:sz w:val="21"/>
                <w:szCs w:val="21"/>
                <w:highlight w:val="none"/>
                <w:lang w:eastAsia="zh-CN"/>
              </w:rPr>
              <w:t>，具体如下</w:t>
            </w:r>
            <w:r>
              <w:rPr>
                <w:rFonts w:hint="eastAsia" w:ascii="宋体" w:hAnsi="宋体" w:cs="宋体"/>
                <w:color w:val="auto"/>
                <w:sz w:val="21"/>
                <w:szCs w:val="21"/>
                <w:highlight w:val="none"/>
                <w:lang w:eastAsia="zh-CN"/>
              </w:rPr>
              <w:t>：</w:t>
            </w:r>
          </w:p>
          <w:p w14:paraId="0447864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5"/>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94"/>
              <w:gridCol w:w="1364"/>
              <w:gridCol w:w="1406"/>
              <w:gridCol w:w="1499"/>
            </w:tblGrid>
            <w:tr w14:paraId="7B10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77E8D84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3E9FABB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593FDB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88EE9F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67B0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1367129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211925A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0E1DEE1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3D6B0A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0C9F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ECA0F1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354B9C1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625C6A1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092AE6C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1203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7836788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6A3C3D0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3B0C11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65DA747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427C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5E7DB8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6CF58D2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54BBB78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32F2FDC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7207C11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说明：</w:t>
            </w:r>
            <w:r>
              <w:rPr>
                <w:rFonts w:hint="default" w:ascii="宋体" w:hAnsi="宋体" w:cs="宋体"/>
                <w:color w:val="auto"/>
                <w:sz w:val="21"/>
                <w:szCs w:val="21"/>
                <w:highlight w:val="none"/>
                <w:lang w:eastAsia="zh-CN"/>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72" w:hRule="atLeast"/>
          <w:jc w:val="center"/>
        </w:trPr>
        <w:tc>
          <w:tcPr>
            <w:tcW w:w="366" w:type="pct"/>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041" w:type="pct"/>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3586" w:type="pct"/>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24" w:hRule="atLeast"/>
          <w:jc w:val="center"/>
        </w:trPr>
        <w:tc>
          <w:tcPr>
            <w:tcW w:w="366" w:type="pct"/>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041" w:type="pct"/>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3586" w:type="pct"/>
            <w:vAlign w:val="center"/>
          </w:tcPr>
          <w:p w14:paraId="24666ADB">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844" w:hRule="atLeast"/>
          <w:jc w:val="center"/>
        </w:trPr>
        <w:tc>
          <w:tcPr>
            <w:tcW w:w="366" w:type="pct"/>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041" w:type="pct"/>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3586" w:type="pct"/>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1"/>
                <w:rFonts w:hint="eastAsia" w:ascii="宋体" w:hAnsi="宋体" w:cs="宋体"/>
                <w:color w:val="0057FF"/>
                <w:sz w:val="21"/>
                <w:szCs w:val="21"/>
                <w:lang w:eastAsia="zh-CN"/>
              </w:rPr>
              <w:t>https://www.gcy.zfcg.gxzf.gov.cn</w:t>
            </w:r>
            <w:r>
              <w:rPr>
                <w:rStyle w:val="31"/>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74" w:hRule="atLeast"/>
          <w:jc w:val="center"/>
        </w:trPr>
        <w:tc>
          <w:tcPr>
            <w:tcW w:w="366" w:type="pct"/>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041" w:type="pct"/>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3586" w:type="pct"/>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2CADC55A">
      <w:pPr>
        <w:pStyle w:val="35"/>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扶绥县教育局</w:t>
      </w:r>
    </w:p>
    <w:p w14:paraId="14EE0EF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广西宏朗工程咨询服务有限公司</w:t>
      </w:r>
    </w:p>
    <w:p w14:paraId="45BF776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在任何情况下无义务和责任承担此类费用。</w:t>
      </w:r>
    </w:p>
    <w:p w14:paraId="4B1A8FA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6D66BA0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6DBD30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CF53DA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39"/>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6"/>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9.2.1本合同采用综合单价合同，工程量清单中的工程量为暂定量，最终结算以实际完成并经确认的合格工程量为准。除合同约定的不可竞争费用外，综合单价不因工程量变化而调整</w:t>
      </w:r>
    </w:p>
    <w:p w14:paraId="2327FDB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5"/>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采购人所提供的工程量清单（预算书）仅为报价参考，供应商应以采购人提供工程量清单作为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应提交调整后的已标价工程量清单或工程量清单报价汇总表。供应商应提前做好相关准备，确保在规定时间内完成最终报价的提交</w:t>
      </w:r>
      <w:r>
        <w:rPr>
          <w:rFonts w:hint="eastAsia" w:ascii="宋体" w:hAnsi="宋体" w:eastAsia="宋体" w:cs="Times New Roman"/>
          <w:b/>
          <w:color w:val="auto"/>
          <w:szCs w:val="21"/>
          <w:highlight w:val="none"/>
        </w:rPr>
        <w:t>。</w:t>
      </w:r>
    </w:p>
    <w:p w14:paraId="34AEBE6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5"/>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w:t>
      </w:r>
      <w:r>
        <w:rPr>
          <w:rFonts w:hint="eastAsia" w:ascii="宋体" w:hAnsi="宋体" w:cs="Times New Roman"/>
          <w:color w:val="auto"/>
          <w:kern w:val="2"/>
          <w:sz w:val="21"/>
          <w:szCs w:val="21"/>
          <w:highlight w:val="none"/>
          <w:lang w:val="en-US" w:eastAsia="zh-CN" w:bidi="ar-SA"/>
        </w:rPr>
        <w:t>政府采购评审专家库</w:t>
      </w:r>
      <w:r>
        <w:rPr>
          <w:rFonts w:hint="eastAsia" w:ascii="宋体" w:hAnsi="宋体" w:eastAsia="宋体" w:cs="Times New Roman"/>
          <w:color w:val="auto"/>
          <w:kern w:val="2"/>
          <w:sz w:val="21"/>
          <w:szCs w:val="21"/>
          <w:highlight w:val="none"/>
          <w:lang w:val="en-US" w:eastAsia="zh-CN" w:bidi="ar-SA"/>
        </w:rPr>
        <w:t>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w:t>
      </w:r>
      <w:r>
        <w:rPr>
          <w:rFonts w:hint="eastAsia" w:ascii="宋体" w:hAnsi="宋体" w:cs="宋体"/>
          <w:bCs/>
          <w:color w:val="auto"/>
          <w:sz w:val="21"/>
          <w:szCs w:val="21"/>
          <w:highlight w:val="none"/>
          <w:lang w:eastAsia="zh-CN"/>
        </w:rPr>
        <w:t>登录广西政府采购云平台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w:t>
      </w:r>
      <w:r>
        <w:rPr>
          <w:rFonts w:hint="eastAsia" w:ascii="宋体" w:hAnsi="宋体" w:cs="宋体"/>
          <w:bCs/>
          <w:color w:val="auto"/>
          <w:sz w:val="21"/>
          <w:szCs w:val="21"/>
          <w:highlight w:val="none"/>
          <w:lang w:eastAsia="zh-CN"/>
        </w:rPr>
        <w:t>登录广西政府采购云平台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4"/>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4"/>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4"/>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4"/>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5"/>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6"/>
        <w:rPr>
          <w:color w:val="auto"/>
          <w:highlight w:val="none"/>
        </w:rPr>
      </w:pPr>
    </w:p>
    <w:p w14:paraId="439FADC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76E7763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7"/>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30"/>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7"/>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7"/>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7"/>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7"/>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7"/>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7"/>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4"/>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4"/>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7"/>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4"/>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7"/>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7"/>
        <w:shd w:val="clear"/>
        <w:ind w:firstLine="480"/>
        <w:rPr>
          <w:color w:val="auto"/>
          <w:highlight w:val="none"/>
        </w:rPr>
      </w:pPr>
    </w:p>
    <w:p w14:paraId="465EAC83">
      <w:pPr>
        <w:pStyle w:val="47"/>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5"/>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6"/>
        <w:shd w:val="clear"/>
        <w:rPr>
          <w:color w:val="auto"/>
          <w:highlight w:val="none"/>
        </w:rPr>
      </w:pPr>
    </w:p>
    <w:p w14:paraId="3C3CEA88">
      <w:pPr>
        <w:pStyle w:val="35"/>
        <w:shd w:val="clear"/>
        <w:rPr>
          <w:color w:val="auto"/>
          <w:highlight w:val="none"/>
        </w:rPr>
      </w:pPr>
    </w:p>
    <w:p w14:paraId="21639A31">
      <w:pPr>
        <w:pStyle w:val="36"/>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5"/>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第三章技术规范</w:t>
      </w:r>
      <w:bookmarkEnd w:id="40"/>
    </w:p>
    <w:p w14:paraId="795603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一、工程概况：</w:t>
      </w:r>
    </w:p>
    <w:p w14:paraId="0611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color w:val="auto"/>
          <w:sz w:val="21"/>
          <w:szCs w:val="21"/>
          <w:highlight w:val="none"/>
          <w:lang w:eastAsia="zh-CN"/>
        </w:rPr>
        <w:t xml:space="preserve">  本项目为扶绥县吉阳学校篮球场建设项目，主要建设内容为铺设8.0mm厚硅PU篮球场面层，面积共计4528.24平方米（含基层打磨、清洗及标线施工）；具体内容以施工图及工程量清单为准。</w:t>
      </w:r>
    </w:p>
    <w:p w14:paraId="3AFF2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bidi="hi-IN"/>
        </w:rPr>
        <w:t>二、主要技术标准及规范：</w:t>
      </w:r>
    </w:p>
    <w:p w14:paraId="53AD8AA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line="360" w:lineRule="auto"/>
        <w:ind w:left="0" w:leftChars="0"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本项目的设计、施工及验收应严格遵守国家及广西壮族自治区现行有关工程建设标准、规范、规程及强制性条文，包括但不限于以下标准（如有最新版本，按最新版本执行）：《建筑工程施工质量验收统一标准》（GB 50300-2013）、《建筑地面工程施工质量验收规范》（GB 50209-2010）、《建筑装饰装修工程质量验收标准》（GB 50210-2018）、《中小学合成材料面层运动场地》（GB 36246-2018）、《体育场地使用要求及检验方法 第6部分：田径场地》（GB/T 22517.6-2011）或相应硅PU面层材料产品标准、建设工程工程量清单计价规范》（GB 50500-2013）及广西实施细则、《室外体育场地合成材料面层技术规范》（T/CECS 594-2019）或相关行业标准；除上述标准外，硅PU面层材料还应符合国家环保标准及体育场地有害物质限量要求。未尽事宜，以经审核合格的施工图设计文件及相关图集为准。</w:t>
      </w:r>
    </w:p>
    <w:p w14:paraId="7F02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三、技术及施工要求</w:t>
      </w:r>
      <w:r>
        <w:rPr>
          <w:rFonts w:hint="eastAsia" w:cs="Times New Roman"/>
          <w:b/>
          <w:bCs/>
          <w:color w:val="auto"/>
          <w:sz w:val="21"/>
          <w:szCs w:val="21"/>
          <w:highlight w:val="none"/>
          <w:lang w:val="en-US" w:eastAsia="zh-CN" w:bidi="hi-IN"/>
        </w:rPr>
        <w:t>：</w:t>
      </w:r>
    </w:p>
    <w:p w14:paraId="0C7A8CF9">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承包人须严格遵照施工图纸、工程量清单、国家及地方现行规范标准施工，工程质量须达到国家施工验收规范合格标准。</w:t>
      </w:r>
    </w:p>
    <w:p w14:paraId="3678F18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施工过程中应严把材料关、工艺关与尺寸关，涉及防水、给排水、电气等隐蔽工程及关键节点的施工，须满足设计图纸及规范要求，并经招标人或监理单位验收确认后方可进入下道工序。</w:t>
      </w:r>
    </w:p>
    <w:p w14:paraId="4A379F3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规范现场作业，做好环境保护及建筑垃圾及时清运，落实安全文明施工措施，按期完成全部工程内容并通过竣工验收。</w:t>
      </w:r>
    </w:p>
    <w:p w14:paraId="29BDE8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四、其他要求：</w:t>
      </w:r>
    </w:p>
    <w:p w14:paraId="7F8ADE54">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所有进场材料必须提供质量合格证明文件，并按规范进行进场复验，复验合格后方可使用。</w:t>
      </w:r>
    </w:p>
    <w:p w14:paraId="57F96FEA">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各工序施工须严格执行“三检制”（自检、互检、专检），隐蔽工程须经招标人或监理单位验收合格后方可覆盖。</w:t>
      </w:r>
    </w:p>
    <w:p w14:paraId="4204273C">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承包人须无条件服从招标人及现场管理单位的监督管理，对提出的质量问题须在规定时限内整改到位。</w:t>
      </w:r>
    </w:p>
    <w:p w14:paraId="2DA8DCCA">
      <w:pPr>
        <w:pStyle w:val="2"/>
        <w:rPr>
          <w:rFonts w:hint="default"/>
          <w:lang w:eastAsia="zh-CN"/>
        </w:rPr>
      </w:pPr>
    </w:p>
    <w:p w14:paraId="68F1FA70">
      <w:pPr>
        <w:rPr>
          <w:rFonts w:hint="default"/>
          <w:color w:val="auto"/>
          <w:sz w:val="21"/>
          <w:szCs w:val="21"/>
          <w:highlight w:val="none"/>
          <w:lang w:eastAsia="zh-CN"/>
        </w:rPr>
      </w:pPr>
    </w:p>
    <w:p w14:paraId="03B80046">
      <w:pPr>
        <w:pStyle w:val="2"/>
        <w:rPr>
          <w:rFonts w:hint="default"/>
          <w:lang w:eastAsia="zh-CN"/>
        </w:rPr>
      </w:pPr>
    </w:p>
    <w:p w14:paraId="5EC2AE17">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4252D91B">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1635EC50">
      <w:pPr>
        <w:pStyle w:val="14"/>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4"/>
        <w:shd w:val="clear"/>
        <w:spacing w:line="360" w:lineRule="auto"/>
        <w:jc w:val="center"/>
        <w:rPr>
          <w:b/>
          <w:color w:val="auto"/>
          <w:sz w:val="32"/>
          <w:szCs w:val="32"/>
          <w:highlight w:val="none"/>
        </w:rPr>
      </w:pPr>
    </w:p>
    <w:p w14:paraId="14DA3B35">
      <w:pPr>
        <w:pStyle w:val="14"/>
        <w:shd w:val="clear"/>
        <w:spacing w:line="360" w:lineRule="auto"/>
        <w:jc w:val="center"/>
        <w:rPr>
          <w:b/>
          <w:color w:val="auto"/>
          <w:sz w:val="32"/>
          <w:szCs w:val="32"/>
          <w:highlight w:val="none"/>
        </w:rPr>
      </w:pPr>
    </w:p>
    <w:p w14:paraId="045592D3">
      <w:pPr>
        <w:pStyle w:val="35"/>
        <w:shd w:val="clear"/>
        <w:rPr>
          <w:b/>
          <w:color w:val="auto"/>
          <w:sz w:val="32"/>
          <w:szCs w:val="32"/>
          <w:highlight w:val="none"/>
        </w:rPr>
      </w:pPr>
    </w:p>
    <w:p w14:paraId="5CBB9F63">
      <w:pPr>
        <w:pStyle w:val="36"/>
        <w:shd w:val="clear"/>
        <w:rPr>
          <w:color w:val="auto"/>
          <w:highlight w:val="none"/>
        </w:rPr>
      </w:pPr>
    </w:p>
    <w:p w14:paraId="098A99C5">
      <w:pPr>
        <w:pStyle w:val="35"/>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5"/>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5"/>
        <w:shd w:val="clear"/>
        <w:spacing w:line="360" w:lineRule="auto"/>
        <w:ind w:left="413"/>
        <w:jc w:val="left"/>
        <w:rPr>
          <w:rFonts w:ascii="宋体" w:hAnsi="宋体"/>
          <w:color w:val="auto"/>
          <w:szCs w:val="21"/>
          <w:highlight w:val="none"/>
        </w:rPr>
      </w:pPr>
    </w:p>
    <w:p w14:paraId="32499D7B">
      <w:pPr>
        <w:pStyle w:val="14"/>
        <w:shd w:val="clear"/>
        <w:spacing w:line="360" w:lineRule="auto"/>
        <w:jc w:val="center"/>
        <w:rPr>
          <w:rFonts w:ascii="方正隶书简体" w:hAnsi="方正隶书简体" w:eastAsia="方正隶书简体"/>
          <w:b/>
          <w:color w:val="auto"/>
          <w:sz w:val="30"/>
          <w:szCs w:val="30"/>
          <w:highlight w:val="none"/>
        </w:rPr>
      </w:pPr>
    </w:p>
    <w:p w14:paraId="48DBC13E">
      <w:pPr>
        <w:pStyle w:val="14"/>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4"/>
        <w:shd w:val="clear"/>
        <w:spacing w:line="360" w:lineRule="auto"/>
        <w:rPr>
          <w:rFonts w:ascii="Times New Roman" w:hAnsi="Times New Roman" w:eastAsia="方正隶书简体"/>
          <w:b/>
          <w:color w:val="auto"/>
          <w:sz w:val="30"/>
          <w:szCs w:val="30"/>
          <w:highlight w:val="none"/>
        </w:rPr>
      </w:pPr>
    </w:p>
    <w:p w14:paraId="7F19788E">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4"/>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4"/>
        <w:shd w:val="clear"/>
        <w:spacing w:line="360" w:lineRule="auto"/>
        <w:rPr>
          <w:color w:val="auto"/>
          <w:szCs w:val="21"/>
          <w:highlight w:val="none"/>
        </w:rPr>
      </w:pPr>
    </w:p>
    <w:p w14:paraId="1FA2FFC5">
      <w:pPr>
        <w:pStyle w:val="14"/>
        <w:shd w:val="clear"/>
        <w:spacing w:line="360" w:lineRule="auto"/>
        <w:rPr>
          <w:color w:val="auto"/>
          <w:szCs w:val="21"/>
          <w:highlight w:val="none"/>
        </w:rPr>
      </w:pPr>
    </w:p>
    <w:p w14:paraId="1802A1EC">
      <w:pPr>
        <w:pStyle w:val="14"/>
        <w:shd w:val="clear"/>
        <w:spacing w:line="360" w:lineRule="auto"/>
        <w:rPr>
          <w:color w:val="auto"/>
          <w:szCs w:val="21"/>
          <w:highlight w:val="none"/>
        </w:rPr>
      </w:pPr>
    </w:p>
    <w:p w14:paraId="7929422D">
      <w:pPr>
        <w:pStyle w:val="14"/>
        <w:shd w:val="clear"/>
        <w:spacing w:line="360" w:lineRule="auto"/>
        <w:rPr>
          <w:color w:val="auto"/>
          <w:szCs w:val="21"/>
          <w:highlight w:val="none"/>
        </w:rPr>
      </w:pPr>
    </w:p>
    <w:p w14:paraId="57B46879">
      <w:pPr>
        <w:pStyle w:val="14"/>
        <w:shd w:val="clear"/>
        <w:spacing w:line="360" w:lineRule="auto"/>
        <w:rPr>
          <w:color w:val="auto"/>
          <w:szCs w:val="21"/>
          <w:highlight w:val="none"/>
        </w:rPr>
      </w:pPr>
    </w:p>
    <w:p w14:paraId="567B9EF8">
      <w:pPr>
        <w:pStyle w:val="14"/>
        <w:shd w:val="clear"/>
        <w:spacing w:line="360" w:lineRule="auto"/>
        <w:rPr>
          <w:color w:val="auto"/>
          <w:szCs w:val="21"/>
          <w:highlight w:val="none"/>
        </w:rPr>
      </w:pPr>
    </w:p>
    <w:p w14:paraId="720ABB15">
      <w:pPr>
        <w:pStyle w:val="14"/>
        <w:shd w:val="clear"/>
        <w:spacing w:line="360" w:lineRule="auto"/>
        <w:rPr>
          <w:color w:val="auto"/>
          <w:szCs w:val="21"/>
          <w:highlight w:val="none"/>
        </w:rPr>
      </w:pPr>
    </w:p>
    <w:p w14:paraId="342EF596">
      <w:pPr>
        <w:pStyle w:val="3"/>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4"/>
        <w:shd w:val="clear"/>
        <w:spacing w:line="360" w:lineRule="auto"/>
        <w:jc w:val="center"/>
        <w:rPr>
          <w:rFonts w:ascii="宋体" w:hAnsi="宋体" w:eastAsia="宋体" w:cs="宋体"/>
          <w:color w:val="auto"/>
          <w:kern w:val="0"/>
          <w:highlight w:val="none"/>
        </w:rPr>
      </w:pPr>
      <w:bookmarkStart w:id="42" w:name="_Toc247301829"/>
      <w:bookmarkStart w:id="43" w:name="_Toc247292436"/>
      <w:bookmarkStart w:id="44" w:name="_Toc28199"/>
      <w:bookmarkStart w:id="45" w:name="_Toc243630952"/>
      <w:bookmarkStart w:id="46" w:name="_Toc18079"/>
      <w:bookmarkStart w:id="47" w:name="_Toc193089296"/>
      <w:bookmarkStart w:id="48" w:name="_Toc24704"/>
      <w:bookmarkStart w:id="49" w:name="_Toc243584342"/>
      <w:bookmarkStart w:id="50" w:name="_Toc255977433"/>
      <w:bookmarkStart w:id="51" w:name="_Toc29414"/>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5"/>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5"/>
        <w:shd w:val="clear"/>
        <w:spacing w:line="360" w:lineRule="auto"/>
        <w:jc w:val="center"/>
        <w:rPr>
          <w:rFonts w:ascii="宋体" w:hAnsi="宋体"/>
          <w:b/>
          <w:color w:val="auto"/>
          <w:sz w:val="28"/>
          <w:szCs w:val="28"/>
          <w:highlight w:val="none"/>
        </w:rPr>
      </w:pPr>
    </w:p>
    <w:p w14:paraId="5EC0CAB1">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282E5F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B44A19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55480C6">
      <w:pPr>
        <w:pStyle w:val="35"/>
        <w:shd w:val="clear"/>
        <w:spacing w:line="360" w:lineRule="auto"/>
        <w:rPr>
          <w:rFonts w:ascii="宋体" w:hAnsi="宋体"/>
          <w:b/>
          <w:color w:val="auto"/>
          <w:sz w:val="28"/>
          <w:szCs w:val="28"/>
          <w:highlight w:val="none"/>
        </w:rPr>
      </w:pPr>
    </w:p>
    <w:p w14:paraId="0E8EB442">
      <w:pPr>
        <w:pStyle w:val="35"/>
        <w:shd w:val="clear"/>
        <w:spacing w:line="360" w:lineRule="auto"/>
        <w:rPr>
          <w:rFonts w:ascii="宋体" w:hAnsi="宋体"/>
          <w:b/>
          <w:color w:val="auto"/>
          <w:sz w:val="28"/>
          <w:szCs w:val="28"/>
          <w:highlight w:val="none"/>
        </w:rPr>
      </w:pPr>
    </w:p>
    <w:p w14:paraId="5F579A94">
      <w:pPr>
        <w:pStyle w:val="36"/>
        <w:shd w:val="clear"/>
        <w:rPr>
          <w:rFonts w:ascii="宋体" w:hAnsi="宋体"/>
          <w:b/>
          <w:color w:val="auto"/>
          <w:sz w:val="28"/>
          <w:szCs w:val="28"/>
          <w:highlight w:val="none"/>
        </w:rPr>
      </w:pPr>
    </w:p>
    <w:p w14:paraId="40736719">
      <w:pPr>
        <w:pStyle w:val="35"/>
        <w:shd w:val="clear"/>
        <w:rPr>
          <w:rFonts w:ascii="宋体" w:hAnsi="宋体"/>
          <w:b/>
          <w:color w:val="auto"/>
          <w:sz w:val="28"/>
          <w:szCs w:val="28"/>
          <w:highlight w:val="none"/>
        </w:rPr>
      </w:pPr>
    </w:p>
    <w:p w14:paraId="138136E4">
      <w:pPr>
        <w:pStyle w:val="36"/>
        <w:shd w:val="clear"/>
        <w:rPr>
          <w:rFonts w:ascii="宋体" w:hAnsi="宋体"/>
          <w:b/>
          <w:color w:val="auto"/>
          <w:sz w:val="28"/>
          <w:szCs w:val="28"/>
          <w:highlight w:val="none"/>
        </w:rPr>
      </w:pPr>
    </w:p>
    <w:p w14:paraId="283768A0">
      <w:pPr>
        <w:pStyle w:val="35"/>
        <w:shd w:val="clear"/>
        <w:rPr>
          <w:rFonts w:ascii="宋体" w:hAnsi="宋体"/>
          <w:b/>
          <w:color w:val="auto"/>
          <w:sz w:val="28"/>
          <w:szCs w:val="28"/>
          <w:highlight w:val="none"/>
        </w:rPr>
      </w:pPr>
    </w:p>
    <w:p w14:paraId="2791FE83">
      <w:pPr>
        <w:pStyle w:val="36"/>
        <w:shd w:val="clear"/>
        <w:rPr>
          <w:rFonts w:ascii="宋体" w:hAnsi="宋体"/>
          <w:b/>
          <w:color w:val="auto"/>
          <w:sz w:val="28"/>
          <w:szCs w:val="28"/>
          <w:highlight w:val="none"/>
        </w:rPr>
      </w:pPr>
    </w:p>
    <w:p w14:paraId="7BFA0414">
      <w:pPr>
        <w:pStyle w:val="35"/>
        <w:shd w:val="clear"/>
        <w:rPr>
          <w:rFonts w:ascii="宋体" w:hAnsi="宋体"/>
          <w:b/>
          <w:color w:val="auto"/>
          <w:sz w:val="28"/>
          <w:szCs w:val="28"/>
          <w:highlight w:val="none"/>
        </w:rPr>
      </w:pPr>
    </w:p>
    <w:p w14:paraId="664338B0">
      <w:pPr>
        <w:pStyle w:val="36"/>
        <w:shd w:val="clear"/>
        <w:rPr>
          <w:rFonts w:ascii="宋体" w:hAnsi="宋体"/>
          <w:b/>
          <w:color w:val="auto"/>
          <w:sz w:val="28"/>
          <w:szCs w:val="28"/>
          <w:highlight w:val="none"/>
        </w:rPr>
      </w:pPr>
    </w:p>
    <w:p w14:paraId="4BDFE597">
      <w:pPr>
        <w:pStyle w:val="35"/>
        <w:shd w:val="clear"/>
        <w:rPr>
          <w:rFonts w:ascii="宋体" w:hAnsi="宋体"/>
          <w:b/>
          <w:color w:val="auto"/>
          <w:sz w:val="28"/>
          <w:szCs w:val="28"/>
          <w:highlight w:val="none"/>
        </w:rPr>
      </w:pPr>
    </w:p>
    <w:p w14:paraId="1F6E49BF">
      <w:pPr>
        <w:pStyle w:val="36"/>
        <w:shd w:val="clear"/>
        <w:rPr>
          <w:rFonts w:ascii="宋体" w:hAnsi="宋体"/>
          <w:b/>
          <w:color w:val="auto"/>
          <w:sz w:val="28"/>
          <w:szCs w:val="28"/>
          <w:highlight w:val="none"/>
        </w:rPr>
      </w:pPr>
    </w:p>
    <w:p w14:paraId="7B549F68">
      <w:pPr>
        <w:pStyle w:val="35"/>
        <w:shd w:val="clear"/>
        <w:rPr>
          <w:rFonts w:ascii="宋体" w:hAnsi="宋体"/>
          <w:b/>
          <w:color w:val="auto"/>
          <w:sz w:val="28"/>
          <w:szCs w:val="28"/>
          <w:highlight w:val="none"/>
        </w:rPr>
      </w:pPr>
    </w:p>
    <w:p w14:paraId="3B4B0B99">
      <w:pPr>
        <w:pStyle w:val="36"/>
        <w:shd w:val="clear"/>
        <w:rPr>
          <w:rFonts w:ascii="宋体" w:hAnsi="宋体"/>
          <w:b/>
          <w:color w:val="auto"/>
          <w:sz w:val="28"/>
          <w:szCs w:val="28"/>
          <w:highlight w:val="none"/>
        </w:rPr>
      </w:pPr>
    </w:p>
    <w:p w14:paraId="6123C7C2">
      <w:pPr>
        <w:pStyle w:val="35"/>
        <w:shd w:val="clear"/>
        <w:rPr>
          <w:rFonts w:ascii="宋体" w:hAnsi="宋体"/>
          <w:b/>
          <w:color w:val="auto"/>
          <w:sz w:val="28"/>
          <w:szCs w:val="28"/>
          <w:highlight w:val="none"/>
        </w:rPr>
      </w:pPr>
    </w:p>
    <w:p w14:paraId="775D5DA6">
      <w:pPr>
        <w:pStyle w:val="36"/>
        <w:shd w:val="clear"/>
        <w:rPr>
          <w:rFonts w:ascii="宋体" w:hAnsi="宋体"/>
          <w:b/>
          <w:color w:val="auto"/>
          <w:sz w:val="28"/>
          <w:szCs w:val="28"/>
          <w:highlight w:val="none"/>
        </w:rPr>
      </w:pPr>
    </w:p>
    <w:p w14:paraId="3EF8D9C9">
      <w:pPr>
        <w:pStyle w:val="35"/>
        <w:shd w:val="clear"/>
        <w:rPr>
          <w:rFonts w:ascii="宋体" w:hAnsi="宋体"/>
          <w:b/>
          <w:color w:val="auto"/>
          <w:sz w:val="28"/>
          <w:szCs w:val="28"/>
          <w:highlight w:val="none"/>
        </w:rPr>
      </w:pPr>
    </w:p>
    <w:p w14:paraId="6ED0517F">
      <w:pPr>
        <w:pStyle w:val="36"/>
        <w:shd w:val="clear"/>
        <w:rPr>
          <w:rFonts w:ascii="宋体" w:hAnsi="宋体"/>
          <w:b/>
          <w:color w:val="auto"/>
          <w:sz w:val="28"/>
          <w:szCs w:val="28"/>
          <w:highlight w:val="none"/>
        </w:rPr>
      </w:pPr>
    </w:p>
    <w:p w14:paraId="7E66F73A">
      <w:pPr>
        <w:pStyle w:val="35"/>
        <w:shd w:val="clear"/>
        <w:rPr>
          <w:rFonts w:ascii="宋体" w:hAnsi="宋体"/>
          <w:b/>
          <w:color w:val="auto"/>
          <w:sz w:val="28"/>
          <w:szCs w:val="28"/>
          <w:highlight w:val="none"/>
        </w:rPr>
      </w:pPr>
    </w:p>
    <w:p w14:paraId="5D1B0F6C">
      <w:pPr>
        <w:pStyle w:val="36"/>
        <w:shd w:val="clear"/>
        <w:rPr>
          <w:rFonts w:ascii="宋体" w:hAnsi="宋体"/>
          <w:b/>
          <w:color w:val="auto"/>
          <w:sz w:val="28"/>
          <w:szCs w:val="28"/>
          <w:highlight w:val="none"/>
        </w:rPr>
      </w:pPr>
    </w:p>
    <w:p w14:paraId="75852A72">
      <w:pPr>
        <w:pStyle w:val="35"/>
        <w:shd w:val="clear"/>
        <w:rPr>
          <w:rFonts w:ascii="宋体" w:hAnsi="宋体"/>
          <w:b/>
          <w:color w:val="auto"/>
          <w:sz w:val="28"/>
          <w:szCs w:val="28"/>
          <w:highlight w:val="none"/>
        </w:rPr>
      </w:pPr>
    </w:p>
    <w:p w14:paraId="35F9B82A">
      <w:pPr>
        <w:pStyle w:val="36"/>
        <w:shd w:val="clear"/>
        <w:rPr>
          <w:color w:val="auto"/>
          <w:highlight w:val="none"/>
        </w:rPr>
      </w:pPr>
    </w:p>
    <w:p w14:paraId="200193E6">
      <w:pPr>
        <w:pStyle w:val="36"/>
        <w:shd w:val="clear"/>
        <w:rPr>
          <w:rFonts w:ascii="宋体" w:hAnsi="宋体"/>
          <w:b/>
          <w:color w:val="auto"/>
          <w:sz w:val="28"/>
          <w:szCs w:val="28"/>
          <w:highlight w:val="none"/>
        </w:rPr>
      </w:pPr>
    </w:p>
    <w:p w14:paraId="134C1A35">
      <w:pPr>
        <w:pStyle w:val="35"/>
        <w:shd w:val="clear"/>
        <w:rPr>
          <w:rFonts w:ascii="宋体" w:hAnsi="宋体"/>
          <w:b/>
          <w:color w:val="auto"/>
          <w:sz w:val="28"/>
          <w:szCs w:val="28"/>
          <w:highlight w:val="none"/>
        </w:rPr>
      </w:pPr>
    </w:p>
    <w:p w14:paraId="0328C6EB">
      <w:pPr>
        <w:pStyle w:val="36"/>
        <w:shd w:val="clear"/>
        <w:rPr>
          <w:color w:val="auto"/>
          <w:highlight w:val="none"/>
        </w:rPr>
      </w:pPr>
    </w:p>
    <w:p w14:paraId="353EE80C">
      <w:pPr>
        <w:pStyle w:val="35"/>
        <w:shd w:val="clear"/>
        <w:rPr>
          <w:color w:val="auto"/>
          <w:highlight w:val="none"/>
        </w:rPr>
      </w:pPr>
    </w:p>
    <w:p w14:paraId="0DF8FFD3">
      <w:pPr>
        <w:pStyle w:val="36"/>
        <w:shd w:val="clear"/>
        <w:rPr>
          <w:color w:val="auto"/>
          <w:highlight w:val="none"/>
        </w:rPr>
      </w:pPr>
    </w:p>
    <w:p w14:paraId="663BA687">
      <w:pPr>
        <w:pStyle w:val="35"/>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1"/>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5"/>
        <w:shd w:val="clear"/>
        <w:spacing w:line="360" w:lineRule="auto"/>
        <w:rPr>
          <w:rFonts w:ascii="宋体" w:hAnsi="宋体"/>
          <w:b/>
          <w:color w:val="auto"/>
          <w:sz w:val="28"/>
          <w:szCs w:val="28"/>
          <w:highlight w:val="none"/>
        </w:rPr>
      </w:pPr>
    </w:p>
    <w:p w14:paraId="02309AC3">
      <w:pPr>
        <w:pStyle w:val="36"/>
        <w:shd w:val="clear"/>
        <w:rPr>
          <w:rFonts w:ascii="宋体" w:hAnsi="宋体"/>
          <w:b/>
          <w:color w:val="auto"/>
          <w:sz w:val="28"/>
          <w:szCs w:val="28"/>
          <w:highlight w:val="none"/>
        </w:rPr>
      </w:pPr>
    </w:p>
    <w:p w14:paraId="1C6EBDDF">
      <w:pPr>
        <w:pStyle w:val="35"/>
        <w:shd w:val="clear"/>
        <w:rPr>
          <w:rFonts w:ascii="宋体" w:hAnsi="宋体"/>
          <w:b/>
          <w:color w:val="auto"/>
          <w:sz w:val="28"/>
          <w:szCs w:val="28"/>
          <w:highlight w:val="none"/>
        </w:rPr>
      </w:pPr>
    </w:p>
    <w:p w14:paraId="7946C475">
      <w:pPr>
        <w:pStyle w:val="35"/>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6"/>
        <w:shd w:val="clear"/>
        <w:rPr>
          <w:color w:val="auto"/>
          <w:highlight w:val="none"/>
        </w:rPr>
      </w:pPr>
    </w:p>
    <w:p w14:paraId="6FDA23BA">
      <w:pPr>
        <w:pStyle w:val="35"/>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6"/>
        <w:rPr>
          <w:rFonts w:hint="eastAsia" w:ascii="宋体" w:hAnsi="宋体"/>
          <w:b/>
          <w:color w:val="auto"/>
          <w:sz w:val="24"/>
          <w:highlight w:val="none"/>
          <w:lang w:eastAsia="zh-CN"/>
        </w:rPr>
      </w:pPr>
    </w:p>
    <w:p w14:paraId="720DE7ED">
      <w:pPr>
        <w:pStyle w:val="35"/>
        <w:rPr>
          <w:rFonts w:hint="eastAsia" w:ascii="宋体" w:hAnsi="宋体"/>
          <w:b/>
          <w:color w:val="auto"/>
          <w:sz w:val="24"/>
          <w:highlight w:val="none"/>
          <w:lang w:eastAsia="zh-CN"/>
        </w:rPr>
      </w:pPr>
    </w:p>
    <w:p w14:paraId="0B6D41A1">
      <w:pPr>
        <w:pStyle w:val="36"/>
        <w:rPr>
          <w:rFonts w:hint="eastAsia"/>
          <w:lang w:eastAsia="zh-CN"/>
        </w:rPr>
      </w:pPr>
    </w:p>
    <w:p w14:paraId="3908AC1F">
      <w:pPr>
        <w:pStyle w:val="36"/>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5"/>
        <w:rPr>
          <w:rFonts w:ascii="宋体" w:hAnsi="宋体" w:eastAsia="宋体" w:cs="宋体"/>
          <w:sz w:val="24"/>
          <w:szCs w:val="24"/>
        </w:rPr>
      </w:pPr>
    </w:p>
    <w:p w14:paraId="5B14B5B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lang w:eastAsia="zh-CN"/>
        </w:rPr>
      </w:pPr>
      <w:r>
        <w:rPr>
          <w:rFonts w:hint="eastAsia" w:ascii="宋体" w:hAnsi="宋体" w:eastAsia="宋体" w:cs="宋体"/>
          <w:b w:val="0"/>
          <w:bCs/>
          <w:sz w:val="22"/>
          <w:szCs w:val="22"/>
        </w:rPr>
        <w:t>致：</w:t>
      </w:r>
      <w:r>
        <w:rPr>
          <w:rFonts w:hint="eastAsia" w:ascii="宋体" w:hAnsi="宋体" w:eastAsia="宋体" w:cs="宋体"/>
          <w:b w:val="0"/>
          <w:bCs/>
          <w:sz w:val="22"/>
          <w:szCs w:val="22"/>
          <w:lang w:eastAsia="zh-CN"/>
        </w:rPr>
        <w:t>扶绥县教育局</w:t>
      </w:r>
      <w:r>
        <w:rPr>
          <w:rFonts w:hint="eastAsia" w:ascii="宋体" w:hAnsi="宋体" w:eastAsia="宋体" w:cs="宋体"/>
          <w:b w:val="0"/>
          <w:bCs/>
          <w:sz w:val="22"/>
          <w:szCs w:val="22"/>
        </w:rPr>
        <w:t>、</w:t>
      </w:r>
      <w:r>
        <w:rPr>
          <w:rFonts w:hint="eastAsia" w:ascii="宋体" w:hAnsi="宋体" w:eastAsia="宋体" w:cs="宋体"/>
          <w:b w:val="0"/>
          <w:bCs/>
          <w:sz w:val="22"/>
          <w:szCs w:val="22"/>
          <w:lang w:eastAsia="zh-CN"/>
        </w:rPr>
        <w:t>广西宏朗工程咨询服务有限公司</w:t>
      </w:r>
    </w:p>
    <w:p w14:paraId="2CCBCD27">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（项目名称和标项名称）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5"/>
        <w:rPr>
          <w:rFonts w:hint="eastAsia"/>
          <w:sz w:val="22"/>
          <w:szCs w:val="28"/>
        </w:rPr>
      </w:pPr>
    </w:p>
    <w:p w14:paraId="7F3EDFF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5"/>
        <w:rPr>
          <w:rFonts w:hint="eastAsia" w:ascii="宋体" w:hAnsi="宋体" w:eastAsia="宋体" w:cs="宋体"/>
          <w:b w:val="0"/>
          <w:bCs/>
          <w:sz w:val="22"/>
          <w:szCs w:val="22"/>
        </w:rPr>
      </w:pPr>
    </w:p>
    <w:p w14:paraId="389D4C60">
      <w:pPr>
        <w:pStyle w:val="36"/>
        <w:rPr>
          <w:rFonts w:hint="eastAsia" w:ascii="宋体" w:hAnsi="宋体" w:eastAsia="宋体" w:cs="宋体"/>
          <w:b w:val="0"/>
          <w:bCs/>
          <w:sz w:val="22"/>
          <w:szCs w:val="22"/>
        </w:rPr>
      </w:pPr>
    </w:p>
    <w:p w14:paraId="61627351">
      <w:pPr>
        <w:pStyle w:val="35"/>
        <w:rPr>
          <w:rFonts w:hint="eastAsia" w:ascii="宋体" w:hAnsi="宋体" w:eastAsia="宋体" w:cs="宋体"/>
          <w:b w:val="0"/>
          <w:bCs/>
          <w:sz w:val="22"/>
          <w:szCs w:val="22"/>
        </w:rPr>
      </w:pPr>
    </w:p>
    <w:p w14:paraId="002A9D22">
      <w:pPr>
        <w:pStyle w:val="36"/>
        <w:rPr>
          <w:rFonts w:hint="eastAsia" w:ascii="宋体" w:hAnsi="宋体" w:eastAsia="宋体" w:cs="宋体"/>
          <w:b w:val="0"/>
          <w:bCs/>
          <w:sz w:val="22"/>
          <w:szCs w:val="22"/>
        </w:rPr>
      </w:pPr>
    </w:p>
    <w:p w14:paraId="04E5A362">
      <w:pPr>
        <w:pStyle w:val="35"/>
        <w:rPr>
          <w:rFonts w:hint="eastAsia" w:ascii="宋体" w:hAnsi="宋体" w:eastAsia="宋体" w:cs="宋体"/>
          <w:b w:val="0"/>
          <w:bCs/>
          <w:sz w:val="22"/>
          <w:szCs w:val="22"/>
        </w:rPr>
      </w:pPr>
    </w:p>
    <w:p w14:paraId="746644A9">
      <w:pPr>
        <w:pStyle w:val="36"/>
        <w:rPr>
          <w:rFonts w:hint="eastAsia"/>
        </w:rPr>
      </w:pPr>
    </w:p>
    <w:p w14:paraId="621C2670">
      <w:pPr>
        <w:pStyle w:val="35"/>
        <w:shd w:val="clear"/>
        <w:rPr>
          <w:rFonts w:hint="eastAsia" w:ascii="宋体" w:hAnsi="宋体"/>
          <w:b/>
          <w:color w:val="auto"/>
          <w:sz w:val="24"/>
          <w:highlight w:val="none"/>
          <w:lang w:eastAsia="zh-CN"/>
        </w:rPr>
      </w:pPr>
    </w:p>
    <w:p w14:paraId="54E212F5">
      <w:pPr>
        <w:pStyle w:val="36"/>
        <w:rPr>
          <w:rFonts w:hint="eastAsia" w:ascii="宋体" w:hAnsi="宋体"/>
          <w:b/>
          <w:color w:val="auto"/>
          <w:sz w:val="24"/>
          <w:highlight w:val="none"/>
          <w:lang w:eastAsia="zh-CN"/>
        </w:rPr>
      </w:pPr>
    </w:p>
    <w:p w14:paraId="54169645">
      <w:pPr>
        <w:pStyle w:val="35"/>
        <w:rPr>
          <w:rFonts w:hint="eastAsia" w:ascii="宋体" w:hAnsi="宋体"/>
          <w:b/>
          <w:color w:val="auto"/>
          <w:sz w:val="24"/>
          <w:highlight w:val="none"/>
          <w:lang w:eastAsia="zh-CN"/>
        </w:rPr>
      </w:pPr>
    </w:p>
    <w:p w14:paraId="6EBDFCAC">
      <w:pPr>
        <w:pStyle w:val="36"/>
        <w:rPr>
          <w:rFonts w:hint="eastAsia"/>
          <w:lang w:eastAsia="zh-CN"/>
        </w:rPr>
      </w:pPr>
    </w:p>
    <w:p w14:paraId="5BCB425E">
      <w:pPr>
        <w:pStyle w:val="36"/>
        <w:shd w:val="clear"/>
        <w:rPr>
          <w:rFonts w:hint="eastAsia" w:ascii="宋体" w:hAnsi="宋体"/>
          <w:b/>
          <w:color w:val="auto"/>
          <w:sz w:val="24"/>
          <w:highlight w:val="none"/>
          <w:lang w:eastAsia="zh-CN"/>
        </w:rPr>
      </w:pPr>
    </w:p>
    <w:p w14:paraId="3099B6CD">
      <w:pPr>
        <w:pStyle w:val="35"/>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4"/>
        <w:shd w:val="clear"/>
        <w:spacing w:line="460" w:lineRule="exact"/>
        <w:ind w:firstLine="420"/>
        <w:rPr>
          <w:rFonts w:hint="eastAsia"/>
          <w:color w:val="auto"/>
          <w:szCs w:val="21"/>
          <w:highlight w:val="none"/>
          <w:u w:val="single"/>
        </w:rPr>
      </w:pPr>
    </w:p>
    <w:p w14:paraId="20863476">
      <w:pPr>
        <w:pStyle w:val="36"/>
        <w:shd w:val="clear"/>
        <w:rPr>
          <w:rFonts w:hint="eastAsia"/>
          <w:color w:val="auto"/>
          <w:highlight w:val="none"/>
        </w:rPr>
      </w:pPr>
    </w:p>
    <w:p w14:paraId="2A83C65A">
      <w:pPr>
        <w:pStyle w:val="35"/>
        <w:shd w:val="clear"/>
        <w:rPr>
          <w:rFonts w:hint="eastAsia"/>
          <w:color w:val="auto"/>
          <w:highlight w:val="none"/>
        </w:rPr>
      </w:pPr>
    </w:p>
    <w:p w14:paraId="07F7F4D4">
      <w:pPr>
        <w:pStyle w:val="36"/>
        <w:shd w:val="clear"/>
        <w:rPr>
          <w:rFonts w:hint="eastAsia"/>
          <w:color w:val="auto"/>
          <w:highlight w:val="none"/>
        </w:rPr>
      </w:pPr>
    </w:p>
    <w:p w14:paraId="36818150">
      <w:pPr>
        <w:pStyle w:val="35"/>
        <w:shd w:val="clear"/>
        <w:rPr>
          <w:rFonts w:hint="eastAsia"/>
          <w:color w:val="auto"/>
          <w:highlight w:val="none"/>
        </w:rPr>
      </w:pPr>
    </w:p>
    <w:p w14:paraId="16829C47">
      <w:pPr>
        <w:pStyle w:val="36"/>
        <w:shd w:val="clear"/>
        <w:rPr>
          <w:rFonts w:hint="eastAsia"/>
          <w:color w:val="auto"/>
          <w:highlight w:val="none"/>
        </w:rPr>
      </w:pPr>
    </w:p>
    <w:p w14:paraId="18C58591">
      <w:pPr>
        <w:pStyle w:val="35"/>
        <w:shd w:val="clear"/>
        <w:rPr>
          <w:rFonts w:hint="eastAsia"/>
          <w:color w:val="auto"/>
          <w:highlight w:val="none"/>
        </w:rPr>
      </w:pPr>
    </w:p>
    <w:p w14:paraId="11627654">
      <w:pPr>
        <w:pStyle w:val="36"/>
        <w:shd w:val="clear"/>
        <w:rPr>
          <w:rFonts w:hint="eastAsia"/>
          <w:color w:val="auto"/>
          <w:highlight w:val="none"/>
        </w:rPr>
      </w:pPr>
    </w:p>
    <w:p w14:paraId="064A9EC1">
      <w:pPr>
        <w:pStyle w:val="35"/>
        <w:shd w:val="clear"/>
        <w:rPr>
          <w:rFonts w:hint="eastAsia"/>
          <w:color w:val="auto"/>
          <w:highlight w:val="none"/>
        </w:rPr>
      </w:pPr>
    </w:p>
    <w:p w14:paraId="6653F8E7">
      <w:pPr>
        <w:pStyle w:val="36"/>
        <w:shd w:val="clear"/>
        <w:rPr>
          <w:rFonts w:hint="eastAsia"/>
          <w:color w:val="auto"/>
          <w:highlight w:val="none"/>
        </w:rPr>
      </w:pPr>
    </w:p>
    <w:p w14:paraId="7B03AE7A">
      <w:pPr>
        <w:pStyle w:val="35"/>
        <w:shd w:val="clear"/>
        <w:rPr>
          <w:rFonts w:hint="eastAsia"/>
          <w:color w:val="auto"/>
          <w:highlight w:val="none"/>
        </w:rPr>
      </w:pPr>
    </w:p>
    <w:p w14:paraId="5ECAD958">
      <w:pPr>
        <w:pStyle w:val="36"/>
        <w:shd w:val="clear"/>
        <w:rPr>
          <w:rFonts w:hint="eastAsia"/>
          <w:color w:val="auto"/>
          <w:highlight w:val="none"/>
        </w:rPr>
      </w:pPr>
    </w:p>
    <w:p w14:paraId="30D65AC4">
      <w:pPr>
        <w:pStyle w:val="35"/>
        <w:shd w:val="clear"/>
        <w:rPr>
          <w:rFonts w:hint="eastAsia"/>
          <w:color w:val="auto"/>
          <w:highlight w:val="none"/>
        </w:rPr>
      </w:pPr>
    </w:p>
    <w:p w14:paraId="054D41BB">
      <w:pPr>
        <w:pStyle w:val="36"/>
        <w:shd w:val="clear"/>
        <w:rPr>
          <w:rFonts w:hint="eastAsia"/>
          <w:color w:val="auto"/>
          <w:highlight w:val="none"/>
        </w:rPr>
      </w:pPr>
    </w:p>
    <w:p w14:paraId="6EA25D1A">
      <w:pPr>
        <w:pStyle w:val="35"/>
        <w:shd w:val="clear"/>
        <w:rPr>
          <w:rFonts w:hint="eastAsia"/>
          <w:color w:val="auto"/>
          <w:highlight w:val="none"/>
        </w:rPr>
      </w:pPr>
    </w:p>
    <w:p w14:paraId="5371EA70">
      <w:pPr>
        <w:pStyle w:val="36"/>
        <w:shd w:val="clear"/>
        <w:rPr>
          <w:rFonts w:hint="eastAsia"/>
          <w:color w:val="auto"/>
          <w:highlight w:val="none"/>
        </w:rPr>
      </w:pPr>
    </w:p>
    <w:p w14:paraId="6FC40F0C">
      <w:pPr>
        <w:pStyle w:val="35"/>
        <w:shd w:val="clear"/>
        <w:rPr>
          <w:rFonts w:hint="eastAsia"/>
          <w:color w:val="auto"/>
          <w:highlight w:val="none"/>
        </w:rPr>
      </w:pPr>
    </w:p>
    <w:p w14:paraId="739DE811">
      <w:pPr>
        <w:pStyle w:val="35"/>
        <w:numPr>
          <w:ilvl w:val="0"/>
          <w:numId w:val="5"/>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6"/>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1"/>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扶绥县教育局</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 xml:space="preserve">  扶绥县吉阳学校篮球场项目</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 xml:space="preserve">  扶绥县吉阳学校篮球场项目</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1"/>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1"/>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1"/>
        <w:shd w:val="clear" w:color="auto"/>
        <w:spacing w:before="0" w:beforeAutospacing="0" w:after="0" w:afterAutospacing="0" w:line="460" w:lineRule="exact"/>
        <w:ind w:firstLine="539"/>
        <w:rPr>
          <w:rFonts w:hint="eastAsia"/>
          <w:color w:val="auto"/>
          <w:sz w:val="21"/>
          <w:szCs w:val="21"/>
          <w:highlight w:val="none"/>
        </w:rPr>
      </w:pPr>
    </w:p>
    <w:p w14:paraId="0C14061C">
      <w:pPr>
        <w:pStyle w:val="21"/>
        <w:shd w:val="clear" w:color="auto"/>
        <w:spacing w:before="0" w:beforeAutospacing="0" w:after="0" w:afterAutospacing="0" w:line="460" w:lineRule="exact"/>
        <w:ind w:firstLine="539"/>
        <w:rPr>
          <w:rFonts w:hint="eastAsia"/>
          <w:color w:val="auto"/>
          <w:sz w:val="21"/>
          <w:szCs w:val="21"/>
          <w:highlight w:val="none"/>
        </w:rPr>
      </w:pPr>
    </w:p>
    <w:p w14:paraId="02E91627">
      <w:pPr>
        <w:pStyle w:val="21"/>
        <w:shd w:val="clear" w:color="auto"/>
        <w:spacing w:before="0" w:beforeAutospacing="0" w:after="0" w:afterAutospacing="0" w:line="460" w:lineRule="exact"/>
        <w:ind w:firstLine="539"/>
        <w:rPr>
          <w:rFonts w:hint="eastAsia"/>
          <w:color w:val="auto"/>
          <w:sz w:val="21"/>
          <w:szCs w:val="21"/>
          <w:highlight w:val="none"/>
        </w:rPr>
      </w:pPr>
    </w:p>
    <w:p w14:paraId="28851E83">
      <w:pPr>
        <w:pStyle w:val="21"/>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476119A">
      <w:pPr>
        <w:pStyle w:val="36"/>
        <w:shd w:val="clear"/>
        <w:rPr>
          <w:rFonts w:hint="eastAsia"/>
          <w:color w:val="auto"/>
          <w:highlight w:val="none"/>
        </w:rPr>
        <w:sectPr>
          <w:pgSz w:w="11906" w:h="16838"/>
          <w:pgMar w:top="1134" w:right="1469"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40"/>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1"/>
        <w:shd w:val="clear" w:color="auto"/>
        <w:spacing w:before="0" w:beforeAutospacing="0" w:after="0" w:afterAutospacing="0" w:line="460" w:lineRule="exact"/>
        <w:ind w:firstLine="539"/>
        <w:rPr>
          <w:rFonts w:hint="eastAsia"/>
          <w:color w:val="auto"/>
          <w:highlight w:val="none"/>
        </w:rPr>
      </w:pPr>
    </w:p>
    <w:p w14:paraId="5C14E0C7">
      <w:pPr>
        <w:pStyle w:val="21"/>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1"/>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1"/>
        <w:shd w:val="clear" w:color="auto"/>
        <w:spacing w:before="0" w:beforeAutospacing="0" w:after="0" w:afterAutospacing="0" w:line="460" w:lineRule="exact"/>
        <w:ind w:firstLine="539"/>
        <w:rPr>
          <w:rFonts w:hint="eastAsia"/>
          <w:color w:val="auto"/>
          <w:sz w:val="21"/>
          <w:szCs w:val="21"/>
          <w:highlight w:val="none"/>
        </w:rPr>
      </w:pPr>
    </w:p>
    <w:p w14:paraId="0679A450">
      <w:pPr>
        <w:pStyle w:val="21"/>
        <w:shd w:val="clear" w:color="auto"/>
        <w:spacing w:before="0" w:beforeAutospacing="0" w:after="0" w:afterAutospacing="0" w:line="460" w:lineRule="exact"/>
        <w:ind w:firstLine="539"/>
        <w:rPr>
          <w:rFonts w:hint="eastAsia"/>
          <w:color w:val="auto"/>
          <w:sz w:val="21"/>
          <w:szCs w:val="21"/>
          <w:highlight w:val="none"/>
        </w:rPr>
      </w:pPr>
    </w:p>
    <w:p w14:paraId="1C38E12F">
      <w:pPr>
        <w:pStyle w:val="21"/>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1"/>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5"/>
        <w:shd w:val="clear"/>
        <w:spacing w:line="360" w:lineRule="auto"/>
        <w:rPr>
          <w:rFonts w:ascii="宋体" w:hAnsi="宋体"/>
          <w:b/>
          <w:color w:val="auto"/>
          <w:sz w:val="48"/>
          <w:szCs w:val="48"/>
          <w:highlight w:val="none"/>
        </w:rPr>
      </w:pPr>
    </w:p>
    <w:p w14:paraId="2EE9074B">
      <w:pPr>
        <w:pStyle w:val="36"/>
        <w:shd w:val="clear"/>
        <w:rPr>
          <w:rFonts w:ascii="宋体" w:hAnsi="宋体"/>
          <w:b/>
          <w:color w:val="auto"/>
          <w:sz w:val="48"/>
          <w:szCs w:val="48"/>
          <w:highlight w:val="none"/>
        </w:rPr>
      </w:pPr>
    </w:p>
    <w:p w14:paraId="6F0E87AA">
      <w:pPr>
        <w:pStyle w:val="35"/>
        <w:shd w:val="clear"/>
        <w:rPr>
          <w:rFonts w:ascii="宋体" w:hAnsi="宋体"/>
          <w:b/>
          <w:color w:val="auto"/>
          <w:sz w:val="48"/>
          <w:szCs w:val="48"/>
          <w:highlight w:val="none"/>
        </w:rPr>
      </w:pPr>
    </w:p>
    <w:p w14:paraId="4DB23995">
      <w:pPr>
        <w:pStyle w:val="36"/>
        <w:shd w:val="clear"/>
        <w:rPr>
          <w:rFonts w:ascii="宋体" w:hAnsi="宋体"/>
          <w:b/>
          <w:color w:val="auto"/>
          <w:sz w:val="48"/>
          <w:szCs w:val="48"/>
          <w:highlight w:val="none"/>
        </w:rPr>
      </w:pPr>
    </w:p>
    <w:p w14:paraId="576B8B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5"/>
        <w:shd w:val="clear"/>
        <w:rPr>
          <w:rFonts w:ascii="宋体" w:hAnsi="宋体"/>
          <w:b/>
          <w:color w:val="auto"/>
          <w:sz w:val="48"/>
          <w:szCs w:val="48"/>
          <w:highlight w:val="none"/>
        </w:rPr>
      </w:pPr>
    </w:p>
    <w:p w14:paraId="6BC4D0CD">
      <w:pPr>
        <w:pStyle w:val="36"/>
        <w:shd w:val="clear"/>
        <w:rPr>
          <w:rFonts w:ascii="宋体" w:hAnsi="宋体"/>
          <w:b/>
          <w:color w:val="auto"/>
          <w:sz w:val="48"/>
          <w:szCs w:val="48"/>
          <w:highlight w:val="none"/>
        </w:rPr>
      </w:pPr>
    </w:p>
    <w:p w14:paraId="416EF8BD">
      <w:pPr>
        <w:pStyle w:val="35"/>
        <w:shd w:val="clear"/>
        <w:rPr>
          <w:rFonts w:ascii="宋体" w:hAnsi="宋体"/>
          <w:b/>
          <w:color w:val="auto"/>
          <w:sz w:val="48"/>
          <w:szCs w:val="48"/>
          <w:highlight w:val="none"/>
        </w:rPr>
      </w:pPr>
    </w:p>
    <w:p w14:paraId="5D44B880">
      <w:pPr>
        <w:pStyle w:val="36"/>
        <w:shd w:val="clear"/>
        <w:rPr>
          <w:rFonts w:ascii="宋体" w:hAnsi="宋体"/>
          <w:b/>
          <w:color w:val="auto"/>
          <w:sz w:val="48"/>
          <w:szCs w:val="48"/>
          <w:highlight w:val="none"/>
        </w:rPr>
      </w:pPr>
    </w:p>
    <w:p w14:paraId="7D3E6B6A">
      <w:pPr>
        <w:pStyle w:val="35"/>
        <w:shd w:val="clear"/>
        <w:rPr>
          <w:rFonts w:ascii="宋体" w:hAnsi="宋体"/>
          <w:b/>
          <w:color w:val="auto"/>
          <w:sz w:val="48"/>
          <w:szCs w:val="48"/>
          <w:highlight w:val="none"/>
        </w:rPr>
      </w:pPr>
    </w:p>
    <w:p w14:paraId="4D31B988">
      <w:pPr>
        <w:pStyle w:val="36"/>
        <w:shd w:val="clear"/>
        <w:rPr>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73DE522A">
      <w:pPr>
        <w:pStyle w:val="21"/>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val="en-US" w:eastAsia="zh-CN"/>
        </w:rPr>
        <w:t>6.</w:t>
      </w:r>
      <w:r>
        <w:rPr>
          <w:rFonts w:hint="default" w:ascii="Segoe UI" w:hAnsi="Segoe UI" w:eastAsia="Segoe UI" w:cs="Segoe UI"/>
          <w:b/>
          <w:bCs/>
          <w:i w:val="0"/>
          <w:iCs w:val="0"/>
          <w:caps w:val="0"/>
          <w:color w:val="0F1115"/>
          <w:spacing w:val="0"/>
          <w:sz w:val="24"/>
          <w:szCs w:val="24"/>
          <w:shd w:val="clear" w:fill="FFFFFF"/>
        </w:rPr>
        <w:t>农民工工资保证金承诺书</w:t>
      </w:r>
    </w:p>
    <w:p w14:paraId="17C4E4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textAlignment w:val="auto"/>
        <w:rPr>
          <w:rFonts w:hint="eastAsia" w:ascii="Segoe UI" w:hAnsi="Segoe UI" w:eastAsia="宋体" w:cs="Segoe UI"/>
          <w:i w:val="0"/>
          <w:iCs w:val="0"/>
          <w:caps w:val="0"/>
          <w:color w:val="0F1115"/>
          <w:spacing w:val="0"/>
          <w:sz w:val="21"/>
          <w:szCs w:val="21"/>
          <w:lang w:eastAsia="zh-CN"/>
        </w:rPr>
      </w:pPr>
      <w:r>
        <w:rPr>
          <w:rFonts w:hint="default" w:ascii="Segoe UI" w:hAnsi="Segoe UI" w:eastAsia="Segoe UI" w:cs="Segoe UI"/>
          <w:i w:val="0"/>
          <w:iCs w:val="0"/>
          <w:caps w:val="0"/>
          <w:color w:val="0F1115"/>
          <w:spacing w:val="0"/>
          <w:sz w:val="21"/>
          <w:szCs w:val="21"/>
          <w:shd w:val="clear" w:fill="FFFFFF"/>
        </w:rPr>
        <w:t>致：</w:t>
      </w:r>
      <w:r>
        <w:rPr>
          <w:rFonts w:hint="eastAsia" w:ascii="Segoe UI" w:hAnsi="Segoe UI" w:cs="Segoe UI"/>
          <w:i w:val="0"/>
          <w:iCs w:val="0"/>
          <w:caps w:val="0"/>
          <w:color w:val="0F1115"/>
          <w:spacing w:val="0"/>
          <w:sz w:val="21"/>
          <w:szCs w:val="21"/>
          <w:shd w:val="clear" w:fill="FFFFFF"/>
          <w:lang w:eastAsia="zh-CN"/>
        </w:rPr>
        <w:t>扶绥县教育局</w:t>
      </w:r>
    </w:p>
    <w:p w14:paraId="5A06B10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我方参加</w:t>
      </w:r>
      <w:r>
        <w:rPr>
          <w:rFonts w:hint="default" w:ascii="Segoe UI" w:hAnsi="Segoe UI" w:eastAsia="Segoe UI" w:cs="Segoe UI"/>
          <w:b/>
          <w:bCs/>
          <w:i w:val="0"/>
          <w:iCs w:val="0"/>
          <w:caps w:val="0"/>
          <w:color w:val="0F1115"/>
          <w:spacing w:val="0"/>
          <w:sz w:val="21"/>
          <w:szCs w:val="21"/>
          <w:u w:val="single"/>
          <w:shd w:val="clear" w:fill="FFFFFF"/>
        </w:rPr>
        <w:t>[（项目名称）]（项目编号： ）</w:t>
      </w:r>
      <w:r>
        <w:rPr>
          <w:rFonts w:hint="default" w:ascii="Segoe UI" w:hAnsi="Segoe UI" w:eastAsia="Segoe UI" w:cs="Segoe UI"/>
          <w:i w:val="0"/>
          <w:iCs w:val="0"/>
          <w:caps w:val="0"/>
          <w:color w:val="0F1115"/>
          <w:spacing w:val="0"/>
          <w:sz w:val="21"/>
          <w:szCs w:val="21"/>
          <w:shd w:val="clear" w:fill="FFFFFF"/>
        </w:rPr>
        <w:t>的磋商活动，现就农民工工资保证金事宜郑重承诺如下：</w:t>
      </w:r>
    </w:p>
    <w:p w14:paraId="4AF5517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已知悉《广西壮族自治区工程建设领域农民工工资保证金规定实施办法》（桂人社规〔2021〕16号）及《广西壮族自治区工程建设领域农民工工资支付履约保证保险工作管理规定（试行）》（桂人社规〔2024〕8号）的相关规定。</w:t>
      </w:r>
    </w:p>
    <w:p w14:paraId="7B06722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我方在签订施工合同前一年内承建的工程项目</w:t>
      </w:r>
      <w:r>
        <w:rPr>
          <w:rFonts w:hint="default" w:ascii="Segoe UI" w:hAnsi="Segoe UI" w:eastAsia="Segoe UI" w:cs="Segoe UI"/>
          <w:b/>
          <w:bCs/>
          <w:i w:val="0"/>
          <w:iCs w:val="0"/>
          <w:caps w:val="0"/>
          <w:color w:val="0F1115"/>
          <w:spacing w:val="0"/>
          <w:sz w:val="21"/>
          <w:szCs w:val="21"/>
          <w:shd w:val="clear" w:fill="FFFFFF"/>
        </w:rPr>
        <w:t>未发生工资拖欠</w:t>
      </w:r>
      <w:r>
        <w:rPr>
          <w:rFonts w:hint="default" w:ascii="Segoe UI" w:hAnsi="Segoe UI" w:eastAsia="Segoe UI" w:cs="Segoe UI"/>
          <w:i w:val="0"/>
          <w:iCs w:val="0"/>
          <w:caps w:val="0"/>
          <w:color w:val="0F1115"/>
          <w:spacing w:val="0"/>
          <w:sz w:val="21"/>
          <w:szCs w:val="21"/>
          <w:shd w:val="clear" w:fill="FFFFFF"/>
        </w:rPr>
        <w:t>。</w:t>
      </w:r>
    </w:p>
    <w:p w14:paraId="2A26080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w:t>
      </w:r>
      <w:r>
        <w:rPr>
          <w:rFonts w:hint="eastAsia" w:ascii="Segoe UI" w:hAnsi="Segoe UI" w:eastAsia="宋体" w:cs="Segoe UI"/>
          <w:i w:val="0"/>
          <w:iCs w:val="0"/>
          <w:caps w:val="0"/>
          <w:color w:val="0F1115"/>
          <w:spacing w:val="0"/>
          <w:sz w:val="21"/>
          <w:szCs w:val="21"/>
          <w:shd w:val="clear" w:fill="FFFFFF"/>
          <w:lang w:eastAsia="zh-CN"/>
        </w:rPr>
        <w:t>我方成交，且符合桂人社规〔2021〕16号第七条规定的免存条件（</w:t>
      </w:r>
      <w:r>
        <w:rPr>
          <w:rFonts w:hint="eastAsia" w:ascii="Segoe UI" w:hAnsi="Segoe UI" w:eastAsia="宋体" w:cs="Segoe UI"/>
          <w:i w:val="0"/>
          <w:iCs w:val="0"/>
          <w:caps w:val="0"/>
          <w:color w:val="0F1115"/>
          <w:spacing w:val="0"/>
          <w:sz w:val="21"/>
          <w:szCs w:val="21"/>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施工合同额低于300万元，或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工期不足3个月，或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使用农民工人数在30人以下</w:t>
      </w:r>
      <w:r>
        <w:rPr>
          <w:rFonts w:hint="eastAsia" w:ascii="Segoe UI" w:hAnsi="Segoe UI" w:eastAsia="宋体" w:cs="Segoe UI"/>
          <w:i w:val="0"/>
          <w:iCs w:val="0"/>
          <w:caps w:val="0"/>
          <w:color w:val="0F1115"/>
          <w:spacing w:val="0"/>
          <w:sz w:val="21"/>
          <w:szCs w:val="21"/>
          <w:shd w:val="clear" w:fill="FFFFFF"/>
          <w:lang w:eastAsia="zh-CN"/>
        </w:rPr>
        <w:t>）的，我方将按规定办理免存手续</w:t>
      </w:r>
      <w:r>
        <w:rPr>
          <w:rFonts w:hint="default" w:ascii="Segoe UI" w:hAnsi="Segoe UI" w:eastAsia="Segoe UI" w:cs="Segoe UI"/>
          <w:i w:val="0"/>
          <w:iCs w:val="0"/>
          <w:caps w:val="0"/>
          <w:color w:val="0F1115"/>
          <w:spacing w:val="0"/>
          <w:sz w:val="21"/>
          <w:szCs w:val="21"/>
          <w:shd w:val="clear" w:fill="FFFFFF"/>
        </w:rPr>
        <w:t>。</w:t>
      </w:r>
    </w:p>
    <w:p w14:paraId="192AEFF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eastAsia" w:ascii="Segoe UI" w:hAnsi="Segoe UI" w:eastAsia="宋体" w:cs="Segoe UI"/>
          <w:i w:val="0"/>
          <w:iCs w:val="0"/>
          <w:caps w:val="0"/>
          <w:color w:val="0F1115"/>
          <w:spacing w:val="0"/>
          <w:sz w:val="21"/>
          <w:szCs w:val="21"/>
          <w:shd w:val="clear" w:fill="FFFFFF"/>
          <w:lang w:eastAsia="zh-CN"/>
        </w:rPr>
        <w:t>如我方成交但不满足上述免存条件，我方承诺在合同签订后按规定以现金存储、银行保函或农民工工资支付履约保证保险等方式之一履行农民工工资保证金义务</w:t>
      </w:r>
      <w:r>
        <w:rPr>
          <w:rFonts w:hint="default" w:ascii="Segoe UI" w:hAnsi="Segoe UI" w:eastAsia="Segoe UI" w:cs="Segoe UI"/>
          <w:i w:val="0"/>
          <w:iCs w:val="0"/>
          <w:caps w:val="0"/>
          <w:color w:val="0F1115"/>
          <w:spacing w:val="0"/>
          <w:sz w:val="21"/>
          <w:szCs w:val="21"/>
          <w:shd w:val="clear" w:fill="FFFFFF"/>
        </w:rPr>
        <w:t>。</w:t>
      </w:r>
    </w:p>
    <w:p w14:paraId="3FD689E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我方对以上承诺内容的真实性负责。如有虚假，愿承担一切法律责任。</w:t>
      </w:r>
    </w:p>
    <w:p w14:paraId="201E28F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2EA350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80" w:firstLineChars="200"/>
        <w:textAlignment w:val="auto"/>
        <w:rPr>
          <w:rFonts w:hint="default" w:ascii="Segoe UI" w:hAnsi="Segoe UI" w:eastAsia="Segoe UI" w:cs="Segoe UI"/>
          <w:i w:val="0"/>
          <w:iCs w:val="0"/>
          <w:caps w:val="0"/>
          <w:color w:val="0F1115"/>
          <w:spacing w:val="0"/>
          <w:sz w:val="21"/>
          <w:szCs w:val="21"/>
          <w:shd w:val="clear" w:fill="FFFFFF"/>
        </w:rPr>
      </w:pPr>
      <w:r>
        <w:rPr>
          <w:rFonts w:ascii="Segoe UI" w:hAnsi="Segoe UI" w:eastAsia="Segoe UI" w:cs="Segoe UI"/>
          <w:i w:val="0"/>
          <w:iCs w:val="0"/>
          <w:caps w:val="0"/>
          <w:color w:val="0F1115"/>
          <w:spacing w:val="0"/>
          <w:sz w:val="24"/>
          <w:szCs w:val="24"/>
          <w:shd w:val="clear" w:fill="FFFFFF"/>
        </w:rPr>
        <w:t>注：供应商应根据自身实际情况如实勾选或填写，免存条件以桂人社规〔2021〕16号第七条规定为准。</w:t>
      </w:r>
    </w:p>
    <w:p w14:paraId="2885BA6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供应商（盖章）：</w:t>
      </w:r>
    </w:p>
    <w:p w14:paraId="3B8607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法定代表人或其委托代理人（签字或盖章）：</w:t>
      </w:r>
    </w:p>
    <w:p w14:paraId="2C62668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日期： 年 月 日</w:t>
      </w:r>
    </w:p>
    <w:p w14:paraId="217746C1">
      <w:pPr>
        <w:pStyle w:val="36"/>
        <w:keepNext w:val="0"/>
        <w:keepLines w:val="0"/>
        <w:pageBreakBefore w:val="0"/>
        <w:shd w:val="clear"/>
        <w:kinsoku/>
        <w:wordWrap/>
        <w:overflowPunct/>
        <w:topLinePunct w:val="0"/>
        <w:autoSpaceDE/>
        <w:autoSpaceDN/>
        <w:bidi w:val="0"/>
        <w:adjustRightInd/>
        <w:snapToGrid/>
        <w:spacing w:line="360" w:lineRule="auto"/>
        <w:ind w:firstLine="390" w:firstLineChars="200"/>
        <w:textAlignment w:val="auto"/>
        <w:rPr>
          <w:rFonts w:hint="eastAsia" w:ascii="宋体" w:hAnsi="宋体" w:eastAsia="宋体" w:cs="宋体"/>
          <w:b/>
          <w:color w:val="auto"/>
          <w:sz w:val="21"/>
          <w:szCs w:val="21"/>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5F262D29">
      <w:pPr>
        <w:pStyle w:val="35"/>
        <w:shd w:val="clear"/>
        <w:rPr>
          <w:color w:val="auto"/>
          <w:highlight w:val="none"/>
        </w:rPr>
      </w:pPr>
    </w:p>
    <w:p w14:paraId="10DB3EEC">
      <w:pPr>
        <w:pStyle w:val="36"/>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5"/>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6"/>
        <w:shd w:val="clear"/>
        <w:rPr>
          <w:rFonts w:hint="eastAsia"/>
          <w:color w:val="auto"/>
          <w:highlight w:val="none"/>
          <w:lang w:eastAsia="zh-CN"/>
        </w:rPr>
      </w:pPr>
    </w:p>
    <w:p w14:paraId="757C5C1C">
      <w:pPr>
        <w:pStyle w:val="35"/>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5"/>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5"/>
        <w:shd w:val="clear"/>
        <w:spacing w:line="360" w:lineRule="auto"/>
        <w:rPr>
          <w:rFonts w:hint="eastAsia" w:ascii="宋体" w:hAnsi="宋体" w:eastAsia="宋体" w:cs="宋体"/>
          <w:color w:val="auto"/>
          <w:sz w:val="21"/>
          <w:szCs w:val="21"/>
          <w:highlight w:val="none"/>
          <w:lang w:eastAsia="zh-CN"/>
        </w:rPr>
      </w:pPr>
    </w:p>
    <w:p w14:paraId="22F96656">
      <w:pPr>
        <w:pStyle w:val="48"/>
        <w:shd w:val="clear"/>
        <w:rPr>
          <w:color w:val="auto"/>
          <w:highlight w:val="none"/>
        </w:rPr>
      </w:pPr>
    </w:p>
    <w:p w14:paraId="2E7470EB">
      <w:pPr>
        <w:pStyle w:val="35"/>
        <w:shd w:val="clear"/>
        <w:rPr>
          <w:color w:val="auto"/>
          <w:highlight w:val="none"/>
        </w:rPr>
      </w:pPr>
    </w:p>
    <w:p w14:paraId="560FDC47">
      <w:pPr>
        <w:pStyle w:val="36"/>
        <w:shd w:val="clear"/>
        <w:rPr>
          <w:color w:val="auto"/>
          <w:highlight w:val="none"/>
        </w:rPr>
      </w:pPr>
    </w:p>
    <w:p w14:paraId="24D53AF6">
      <w:pPr>
        <w:pStyle w:val="35"/>
        <w:shd w:val="clear"/>
        <w:rPr>
          <w:color w:val="auto"/>
          <w:highlight w:val="none"/>
        </w:rPr>
      </w:pPr>
    </w:p>
    <w:p w14:paraId="4D3C83E6">
      <w:pPr>
        <w:pStyle w:val="36"/>
        <w:shd w:val="clear"/>
        <w:rPr>
          <w:color w:val="auto"/>
          <w:highlight w:val="none"/>
        </w:rPr>
      </w:pPr>
    </w:p>
    <w:p w14:paraId="3F8A32ED">
      <w:pPr>
        <w:pStyle w:val="35"/>
        <w:shd w:val="clear"/>
        <w:rPr>
          <w:color w:val="auto"/>
          <w:highlight w:val="none"/>
        </w:rPr>
      </w:pPr>
    </w:p>
    <w:p w14:paraId="05E493C0">
      <w:pPr>
        <w:pStyle w:val="36"/>
        <w:shd w:val="clear"/>
        <w:rPr>
          <w:color w:val="auto"/>
          <w:highlight w:val="none"/>
        </w:rPr>
      </w:pPr>
    </w:p>
    <w:p w14:paraId="44BA5B7F">
      <w:pPr>
        <w:pStyle w:val="35"/>
        <w:shd w:val="clear"/>
        <w:rPr>
          <w:color w:val="auto"/>
          <w:highlight w:val="none"/>
        </w:rPr>
      </w:pPr>
    </w:p>
    <w:p w14:paraId="052EE474">
      <w:pPr>
        <w:pStyle w:val="36"/>
        <w:shd w:val="clear"/>
        <w:rPr>
          <w:color w:val="auto"/>
          <w:highlight w:val="none"/>
        </w:rPr>
      </w:pPr>
    </w:p>
    <w:p w14:paraId="3C9B27AB">
      <w:pPr>
        <w:pStyle w:val="35"/>
        <w:shd w:val="clear"/>
        <w:rPr>
          <w:color w:val="auto"/>
          <w:highlight w:val="none"/>
        </w:rPr>
      </w:pPr>
    </w:p>
    <w:p w14:paraId="6A495387">
      <w:pPr>
        <w:pStyle w:val="36"/>
        <w:shd w:val="clear"/>
        <w:rPr>
          <w:color w:val="auto"/>
          <w:highlight w:val="none"/>
        </w:rPr>
      </w:pPr>
    </w:p>
    <w:p w14:paraId="59BDE0D6">
      <w:pPr>
        <w:pStyle w:val="35"/>
        <w:shd w:val="clear"/>
        <w:rPr>
          <w:color w:val="auto"/>
          <w:highlight w:val="none"/>
        </w:rPr>
      </w:pPr>
    </w:p>
    <w:p w14:paraId="5BB31B95">
      <w:pPr>
        <w:pStyle w:val="36"/>
        <w:shd w:val="clear"/>
        <w:rPr>
          <w:color w:val="auto"/>
          <w:highlight w:val="none"/>
        </w:rPr>
      </w:pPr>
    </w:p>
    <w:p w14:paraId="3D410195">
      <w:pPr>
        <w:pStyle w:val="35"/>
        <w:shd w:val="clear"/>
        <w:rPr>
          <w:color w:val="auto"/>
          <w:highlight w:val="none"/>
        </w:rPr>
      </w:pPr>
    </w:p>
    <w:p w14:paraId="0A7980E6">
      <w:pPr>
        <w:pStyle w:val="36"/>
        <w:shd w:val="clear"/>
        <w:rPr>
          <w:color w:val="auto"/>
          <w:highlight w:val="none"/>
        </w:rPr>
      </w:pPr>
    </w:p>
    <w:p w14:paraId="62D4C267">
      <w:pPr>
        <w:pStyle w:val="35"/>
        <w:shd w:val="clear"/>
        <w:rPr>
          <w:color w:val="auto"/>
          <w:highlight w:val="none"/>
        </w:rPr>
      </w:pPr>
    </w:p>
    <w:p w14:paraId="2B337A4E">
      <w:pPr>
        <w:pStyle w:val="36"/>
        <w:shd w:val="clear"/>
        <w:rPr>
          <w:color w:val="auto"/>
          <w:highlight w:val="none"/>
        </w:rPr>
      </w:pPr>
    </w:p>
    <w:p w14:paraId="382E68F0">
      <w:pPr>
        <w:pStyle w:val="35"/>
        <w:shd w:val="clear"/>
        <w:rPr>
          <w:color w:val="auto"/>
          <w:highlight w:val="none"/>
        </w:rPr>
      </w:pPr>
    </w:p>
    <w:p w14:paraId="17DDDCF5">
      <w:pPr>
        <w:pStyle w:val="36"/>
        <w:shd w:val="clear"/>
        <w:rPr>
          <w:color w:val="auto"/>
          <w:highlight w:val="none"/>
        </w:rPr>
      </w:pPr>
    </w:p>
    <w:p w14:paraId="370E9FBD">
      <w:pPr>
        <w:pStyle w:val="35"/>
        <w:shd w:val="clear"/>
        <w:rPr>
          <w:color w:val="auto"/>
          <w:highlight w:val="none"/>
        </w:rPr>
      </w:pPr>
    </w:p>
    <w:p w14:paraId="30EE853B">
      <w:pPr>
        <w:pStyle w:val="36"/>
        <w:shd w:val="clear"/>
        <w:rPr>
          <w:color w:val="auto"/>
          <w:highlight w:val="none"/>
        </w:rPr>
      </w:pPr>
    </w:p>
    <w:p w14:paraId="65D84A87">
      <w:pPr>
        <w:pStyle w:val="35"/>
        <w:shd w:val="clear"/>
        <w:rPr>
          <w:color w:val="auto"/>
          <w:highlight w:val="none"/>
        </w:rPr>
      </w:pPr>
    </w:p>
    <w:p w14:paraId="07B8144B">
      <w:pPr>
        <w:pStyle w:val="36"/>
        <w:shd w:val="clear"/>
        <w:rPr>
          <w:color w:val="auto"/>
          <w:highlight w:val="none"/>
        </w:rPr>
      </w:pPr>
    </w:p>
    <w:p w14:paraId="4088495A">
      <w:pPr>
        <w:pStyle w:val="35"/>
        <w:shd w:val="clear"/>
        <w:rPr>
          <w:color w:val="auto"/>
          <w:highlight w:val="none"/>
        </w:rPr>
      </w:pPr>
    </w:p>
    <w:p w14:paraId="4B5391D1">
      <w:pPr>
        <w:pStyle w:val="36"/>
        <w:shd w:val="clear"/>
        <w:rPr>
          <w:color w:val="auto"/>
          <w:highlight w:val="none"/>
        </w:rPr>
      </w:pPr>
    </w:p>
    <w:p w14:paraId="5878855C">
      <w:pPr>
        <w:pStyle w:val="35"/>
        <w:shd w:val="clear"/>
        <w:rPr>
          <w:color w:val="auto"/>
          <w:highlight w:val="none"/>
        </w:rPr>
      </w:pPr>
    </w:p>
    <w:p w14:paraId="78BFF042">
      <w:pPr>
        <w:pStyle w:val="36"/>
        <w:shd w:val="clear"/>
        <w:rPr>
          <w:rFonts w:ascii="宋体" w:hAnsi="宋体"/>
          <w:b/>
          <w:color w:val="auto"/>
          <w:sz w:val="48"/>
          <w:szCs w:val="48"/>
          <w:highlight w:val="none"/>
        </w:rPr>
      </w:pPr>
    </w:p>
    <w:p w14:paraId="4F967852">
      <w:pPr>
        <w:pStyle w:val="3"/>
        <w:shd w:val="clear"/>
        <w:spacing w:line="360" w:lineRule="auto"/>
        <w:jc w:val="center"/>
        <w:rPr>
          <w:rFonts w:ascii="宋体" w:cs="宋体"/>
          <w:color w:val="auto"/>
          <w:sz w:val="36"/>
          <w:highlight w:val="none"/>
        </w:rPr>
      </w:pPr>
      <w:bookmarkStart w:id="55" w:name="_Toc247301841"/>
      <w:bookmarkStart w:id="56" w:name="_Toc24800"/>
      <w:bookmarkStart w:id="57" w:name="_Toc16635"/>
      <w:bookmarkStart w:id="58" w:name="_Toc24872"/>
      <w:bookmarkStart w:id="59" w:name="_Toc243630963"/>
      <w:bookmarkStart w:id="60" w:name="_Toc255977446"/>
      <w:bookmarkStart w:id="61" w:name="_Toc243584363"/>
      <w:bookmarkStart w:id="62" w:name="_Toc247292448"/>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4"/>
        <w:shd w:val="clear"/>
        <w:spacing w:line="360" w:lineRule="auto"/>
        <w:jc w:val="center"/>
        <w:rPr>
          <w:rFonts w:ascii="宋体" w:hAnsi="宋体" w:eastAsia="宋体" w:cs="宋体"/>
          <w:color w:val="auto"/>
          <w:kern w:val="0"/>
          <w:highlight w:val="none"/>
        </w:rPr>
      </w:pPr>
      <w:bookmarkStart w:id="63" w:name="_Toc27920"/>
      <w:bookmarkStart w:id="64" w:name="_Toc11962"/>
      <w:bookmarkStart w:id="65" w:name="_Toc32493"/>
      <w:bookmarkStart w:id="66" w:name="_Toc255977447"/>
      <w:bookmarkStart w:id="67" w:name="_Toc27322"/>
      <w:bookmarkStart w:id="68" w:name="_Toc247292449"/>
      <w:bookmarkStart w:id="69" w:name="_Toc247301842"/>
      <w:bookmarkStart w:id="70" w:name="_Toc2585"/>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43584368"/>
            <w:bookmarkStart w:id="74" w:name="_Toc28065"/>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243584369"/>
            <w:bookmarkStart w:id="76" w:name="_Toc402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5307"/>
            <w:bookmarkStart w:id="78" w:name="_Toc243584370"/>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5"/>
        <w:shd w:val="clear"/>
        <w:spacing w:line="360" w:lineRule="auto"/>
        <w:rPr>
          <w:rFonts w:ascii="宋体" w:hAnsi="宋体"/>
          <w:b/>
          <w:color w:val="auto"/>
          <w:sz w:val="28"/>
          <w:szCs w:val="28"/>
          <w:highlight w:val="none"/>
        </w:rPr>
      </w:pPr>
    </w:p>
    <w:p w14:paraId="3165E3CA">
      <w:pPr>
        <w:pStyle w:val="35"/>
        <w:shd w:val="clear"/>
        <w:spacing w:line="360" w:lineRule="auto"/>
        <w:rPr>
          <w:rFonts w:ascii="宋体" w:hAnsi="宋体"/>
          <w:b/>
          <w:color w:val="auto"/>
          <w:sz w:val="28"/>
          <w:szCs w:val="28"/>
          <w:highlight w:val="none"/>
        </w:rPr>
      </w:pPr>
    </w:p>
    <w:p w14:paraId="7B33D179">
      <w:pPr>
        <w:pStyle w:val="35"/>
        <w:shd w:val="clear"/>
        <w:spacing w:line="360" w:lineRule="auto"/>
        <w:rPr>
          <w:rFonts w:ascii="宋体" w:hAnsi="宋体"/>
          <w:b/>
          <w:color w:val="auto"/>
          <w:sz w:val="28"/>
          <w:szCs w:val="28"/>
          <w:highlight w:val="none"/>
        </w:rPr>
      </w:pPr>
    </w:p>
    <w:p w14:paraId="705A9B1B">
      <w:pPr>
        <w:pStyle w:val="35"/>
        <w:shd w:val="clear"/>
        <w:spacing w:line="360" w:lineRule="auto"/>
        <w:rPr>
          <w:rFonts w:ascii="宋体" w:hAnsi="宋体"/>
          <w:b/>
          <w:color w:val="auto"/>
          <w:sz w:val="28"/>
          <w:szCs w:val="28"/>
          <w:highlight w:val="none"/>
        </w:rPr>
      </w:pPr>
    </w:p>
    <w:p w14:paraId="1FDDCF4B">
      <w:pPr>
        <w:pStyle w:val="35"/>
        <w:shd w:val="clear"/>
        <w:spacing w:line="360" w:lineRule="auto"/>
        <w:rPr>
          <w:rFonts w:ascii="宋体" w:hAnsi="宋体"/>
          <w:b/>
          <w:color w:val="auto"/>
          <w:sz w:val="28"/>
          <w:szCs w:val="28"/>
          <w:highlight w:val="none"/>
        </w:rPr>
      </w:pPr>
    </w:p>
    <w:p w14:paraId="622CDD1C">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6"/>
        <w:shd w:val="clear"/>
        <w:rPr>
          <w:color w:val="auto"/>
          <w:highlight w:val="none"/>
        </w:rPr>
      </w:pPr>
    </w:p>
    <w:p w14:paraId="03199C16">
      <w:pPr>
        <w:pStyle w:val="35"/>
        <w:shd w:val="clear"/>
        <w:spacing w:line="360" w:lineRule="auto"/>
        <w:rPr>
          <w:rFonts w:hint="eastAsia" w:ascii="宋体" w:hAnsi="宋体"/>
          <w:color w:val="auto"/>
          <w:szCs w:val="21"/>
          <w:highlight w:val="none"/>
        </w:rPr>
      </w:pPr>
    </w:p>
    <w:p w14:paraId="5F0A79DA">
      <w:pPr>
        <w:pStyle w:val="36"/>
        <w:shd w:val="clear"/>
        <w:rPr>
          <w:color w:val="auto"/>
          <w:highlight w:val="none"/>
        </w:rPr>
      </w:pPr>
    </w:p>
    <w:p w14:paraId="6746A5BE">
      <w:pPr>
        <w:pStyle w:val="35"/>
        <w:shd w:val="clear"/>
        <w:spacing w:line="360" w:lineRule="auto"/>
        <w:rPr>
          <w:rFonts w:ascii="宋体" w:hAnsi="宋体"/>
          <w:b/>
          <w:color w:val="auto"/>
          <w:sz w:val="28"/>
          <w:szCs w:val="28"/>
          <w:highlight w:val="none"/>
        </w:rPr>
      </w:pPr>
    </w:p>
    <w:p w14:paraId="0BEDADE0">
      <w:pPr>
        <w:pStyle w:val="35"/>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5"/>
        <w:shd w:val="clear"/>
        <w:snapToGrid w:val="0"/>
        <w:spacing w:line="360" w:lineRule="auto"/>
        <w:jc w:val="center"/>
        <w:rPr>
          <w:rFonts w:ascii="宋体" w:hAnsi="宋体"/>
          <w:b/>
          <w:color w:val="auto"/>
          <w:sz w:val="24"/>
          <w:highlight w:val="none"/>
        </w:rPr>
      </w:pPr>
    </w:p>
    <w:p w14:paraId="19C5BE39">
      <w:pPr>
        <w:pStyle w:val="35"/>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5"/>
        <w:shd w:val="clear"/>
        <w:spacing w:line="360" w:lineRule="auto"/>
        <w:ind w:right="97"/>
        <w:rPr>
          <w:rFonts w:ascii="宋体" w:hAnsi="宋体" w:cs="宋体"/>
          <w:color w:val="auto"/>
          <w:sz w:val="21"/>
          <w:szCs w:val="21"/>
          <w:highlight w:val="none"/>
        </w:rPr>
      </w:pPr>
    </w:p>
    <w:p w14:paraId="4CBBFDE5">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5"/>
        <w:shd w:val="clear"/>
        <w:spacing w:line="360" w:lineRule="auto"/>
        <w:rPr>
          <w:rFonts w:ascii="宋体" w:hAnsi="宋体"/>
          <w:b/>
          <w:color w:val="auto"/>
          <w:sz w:val="28"/>
          <w:szCs w:val="28"/>
          <w:highlight w:val="none"/>
        </w:rPr>
      </w:pPr>
    </w:p>
    <w:p w14:paraId="48849C11">
      <w:pPr>
        <w:pStyle w:val="32"/>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1"/>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1"/>
        <w:shd w:val="clear"/>
        <w:rPr>
          <w:color w:val="auto"/>
          <w:highlight w:val="none"/>
        </w:rPr>
      </w:pPr>
    </w:p>
    <w:p w14:paraId="4F37B97C">
      <w:pPr>
        <w:shd w:val="clear"/>
        <w:rPr>
          <w:rFonts w:ascii="宋体" w:hAnsi="宋体" w:cs="宋体"/>
          <w:color w:val="auto"/>
          <w:sz w:val="36"/>
          <w:highlight w:val="none"/>
        </w:rPr>
      </w:pPr>
    </w:p>
    <w:p w14:paraId="311C53B5">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5"/>
        <w:shd w:val="clear"/>
        <w:snapToGrid w:val="0"/>
        <w:spacing w:line="360" w:lineRule="auto"/>
        <w:jc w:val="center"/>
        <w:rPr>
          <w:rFonts w:ascii="宋体" w:hAnsi="宋体"/>
          <w:b/>
          <w:color w:val="auto"/>
          <w:sz w:val="24"/>
          <w:highlight w:val="none"/>
        </w:rPr>
      </w:pPr>
    </w:p>
    <w:p w14:paraId="66EB8A44">
      <w:pPr>
        <w:pStyle w:val="36"/>
        <w:shd w:val="clear"/>
        <w:rPr>
          <w:color w:val="auto"/>
          <w:highlight w:val="none"/>
        </w:rPr>
      </w:pPr>
    </w:p>
    <w:p w14:paraId="65AF2699">
      <w:pPr>
        <w:pStyle w:val="35"/>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5"/>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5"/>
        <w:shd w:val="clear"/>
        <w:autoSpaceDE w:val="0"/>
        <w:autoSpaceDN w:val="0"/>
        <w:spacing w:line="360" w:lineRule="auto"/>
        <w:ind w:left="480" w:hanging="480"/>
        <w:rPr>
          <w:rFonts w:ascii="宋体" w:hAnsi="宋体"/>
          <w:color w:val="auto"/>
          <w:szCs w:val="21"/>
          <w:highlight w:val="none"/>
        </w:rPr>
      </w:pPr>
    </w:p>
    <w:p w14:paraId="5E7491DE">
      <w:pPr>
        <w:pStyle w:val="35"/>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1"/>
        <w:shd w:val="clear"/>
        <w:rPr>
          <w:color w:val="auto"/>
          <w:highlight w:val="none"/>
        </w:rPr>
      </w:pPr>
    </w:p>
    <w:p w14:paraId="7B127A3A">
      <w:pPr>
        <w:shd w:val="clear"/>
        <w:rPr>
          <w:rFonts w:ascii="宋体" w:hAnsi="宋体" w:cs="宋体"/>
          <w:color w:val="auto"/>
          <w:sz w:val="36"/>
          <w:highlight w:val="none"/>
        </w:rPr>
      </w:pPr>
    </w:p>
    <w:p w14:paraId="009D6769">
      <w:pPr>
        <w:pStyle w:val="35"/>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6"/>
        <w:numPr>
          <w:ilvl w:val="0"/>
          <w:numId w:val="0"/>
        </w:numPr>
        <w:shd w:val="clear"/>
        <w:ind w:leftChars="0"/>
        <w:rPr>
          <w:rFonts w:hint="eastAsia"/>
          <w:color w:val="auto"/>
          <w:highlight w:val="none"/>
          <w:lang w:val="en-US" w:eastAsia="zh-CN"/>
        </w:rPr>
      </w:pPr>
    </w:p>
    <w:p w14:paraId="45AD83A6">
      <w:pPr>
        <w:pStyle w:val="35"/>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5"/>
        <w:shd w:val="clear"/>
        <w:spacing w:line="360" w:lineRule="auto"/>
        <w:rPr>
          <w:rFonts w:ascii="宋体" w:hAnsi="宋体" w:cs="仿宋_GB2312"/>
          <w:color w:val="auto"/>
          <w:sz w:val="21"/>
          <w:szCs w:val="21"/>
          <w:highlight w:val="none"/>
        </w:rPr>
      </w:pPr>
    </w:p>
    <w:p w14:paraId="7F024DA5">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5"/>
        <w:shd w:val="clear"/>
        <w:spacing w:line="360" w:lineRule="auto"/>
        <w:rPr>
          <w:rFonts w:ascii="宋体" w:hAnsi="宋体" w:cs="仿宋_GB2312"/>
          <w:color w:val="auto"/>
          <w:sz w:val="21"/>
          <w:szCs w:val="21"/>
          <w:highlight w:val="none"/>
        </w:rPr>
      </w:pPr>
    </w:p>
    <w:p w14:paraId="4289CC4A">
      <w:pPr>
        <w:pStyle w:val="35"/>
        <w:shd w:val="clear"/>
        <w:spacing w:line="360" w:lineRule="auto"/>
        <w:rPr>
          <w:rFonts w:ascii="宋体" w:hAnsi="宋体" w:cs="仿宋_GB2312"/>
          <w:color w:val="auto"/>
          <w:sz w:val="21"/>
          <w:szCs w:val="21"/>
          <w:highlight w:val="none"/>
        </w:rPr>
      </w:pPr>
    </w:p>
    <w:p w14:paraId="59441EBD">
      <w:pPr>
        <w:pStyle w:val="35"/>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5"/>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5"/>
        <w:shd w:val="clear"/>
        <w:spacing w:line="360" w:lineRule="auto"/>
        <w:jc w:val="left"/>
        <w:rPr>
          <w:rFonts w:hint="eastAsia" w:ascii="宋体" w:hAnsi="宋体"/>
          <w:b/>
          <w:color w:val="auto"/>
          <w:sz w:val="28"/>
          <w:szCs w:val="28"/>
          <w:highlight w:val="none"/>
          <w:lang w:val="en-US" w:eastAsia="zh-CN"/>
        </w:rPr>
      </w:pPr>
    </w:p>
    <w:p w14:paraId="76F8A1DC">
      <w:pPr>
        <w:pStyle w:val="35"/>
        <w:shd w:val="clear"/>
        <w:spacing w:line="360" w:lineRule="auto"/>
        <w:jc w:val="left"/>
        <w:rPr>
          <w:rFonts w:hint="eastAsia" w:ascii="宋体" w:hAnsi="宋体"/>
          <w:b/>
          <w:color w:val="auto"/>
          <w:sz w:val="28"/>
          <w:szCs w:val="28"/>
          <w:highlight w:val="none"/>
          <w:lang w:val="en-US" w:eastAsia="zh-CN"/>
        </w:rPr>
      </w:pPr>
    </w:p>
    <w:p w14:paraId="0E14FE8F">
      <w:pPr>
        <w:pStyle w:val="35"/>
        <w:shd w:val="clear"/>
        <w:spacing w:line="360" w:lineRule="auto"/>
        <w:jc w:val="left"/>
        <w:rPr>
          <w:rFonts w:hint="eastAsia" w:ascii="宋体" w:hAnsi="宋体"/>
          <w:b/>
          <w:color w:val="auto"/>
          <w:sz w:val="28"/>
          <w:szCs w:val="28"/>
          <w:highlight w:val="none"/>
          <w:lang w:val="en-US" w:eastAsia="zh-CN"/>
        </w:rPr>
      </w:pPr>
    </w:p>
    <w:p w14:paraId="2CD5B009">
      <w:pPr>
        <w:pStyle w:val="35"/>
        <w:shd w:val="clear"/>
        <w:spacing w:line="360" w:lineRule="auto"/>
        <w:jc w:val="left"/>
        <w:rPr>
          <w:rFonts w:hint="eastAsia" w:ascii="宋体" w:hAnsi="宋体"/>
          <w:b/>
          <w:color w:val="auto"/>
          <w:sz w:val="28"/>
          <w:szCs w:val="28"/>
          <w:highlight w:val="none"/>
          <w:lang w:val="en-US" w:eastAsia="zh-CN"/>
        </w:rPr>
      </w:pPr>
    </w:p>
    <w:p w14:paraId="39D3F826">
      <w:pPr>
        <w:pStyle w:val="35"/>
        <w:shd w:val="clear"/>
        <w:spacing w:line="360" w:lineRule="auto"/>
        <w:jc w:val="left"/>
        <w:rPr>
          <w:rFonts w:hint="eastAsia" w:ascii="宋体" w:hAnsi="宋体"/>
          <w:b/>
          <w:color w:val="auto"/>
          <w:sz w:val="28"/>
          <w:szCs w:val="28"/>
          <w:highlight w:val="none"/>
          <w:lang w:val="en-US" w:eastAsia="zh-CN"/>
        </w:rPr>
      </w:pPr>
    </w:p>
    <w:p w14:paraId="433082FA">
      <w:pPr>
        <w:pStyle w:val="35"/>
        <w:shd w:val="clear"/>
        <w:spacing w:line="360" w:lineRule="auto"/>
        <w:jc w:val="left"/>
        <w:rPr>
          <w:rFonts w:hint="eastAsia" w:ascii="宋体" w:hAnsi="宋体"/>
          <w:b/>
          <w:color w:val="auto"/>
          <w:sz w:val="28"/>
          <w:szCs w:val="28"/>
          <w:highlight w:val="none"/>
          <w:lang w:val="en-US" w:eastAsia="zh-CN"/>
        </w:rPr>
      </w:pPr>
    </w:p>
    <w:p w14:paraId="0D98FEEA">
      <w:pPr>
        <w:pStyle w:val="35"/>
        <w:shd w:val="clear"/>
        <w:spacing w:line="360" w:lineRule="auto"/>
        <w:jc w:val="left"/>
        <w:rPr>
          <w:rFonts w:hint="eastAsia" w:ascii="宋体" w:hAnsi="宋体"/>
          <w:b/>
          <w:color w:val="auto"/>
          <w:sz w:val="28"/>
          <w:szCs w:val="28"/>
          <w:highlight w:val="none"/>
          <w:lang w:val="en-US" w:eastAsia="zh-CN"/>
        </w:rPr>
      </w:pPr>
    </w:p>
    <w:p w14:paraId="279892A9">
      <w:pPr>
        <w:pStyle w:val="35"/>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5"/>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5"/>
        <w:shd w:val="clear"/>
        <w:spacing w:line="360" w:lineRule="auto"/>
        <w:ind w:right="97"/>
        <w:rPr>
          <w:rFonts w:ascii="宋体" w:hAnsi="宋体" w:cs="宋体"/>
          <w:color w:val="auto"/>
          <w:szCs w:val="21"/>
          <w:highlight w:val="none"/>
        </w:rPr>
      </w:pPr>
    </w:p>
    <w:p w14:paraId="4B461D89">
      <w:pPr>
        <w:pStyle w:val="35"/>
        <w:shd w:val="clear"/>
        <w:spacing w:line="360" w:lineRule="auto"/>
        <w:rPr>
          <w:rFonts w:ascii="宋体" w:hAnsi="宋体"/>
          <w:b/>
          <w:color w:val="auto"/>
          <w:sz w:val="28"/>
          <w:szCs w:val="28"/>
          <w:highlight w:val="none"/>
        </w:rPr>
      </w:pPr>
    </w:p>
    <w:p w14:paraId="2CE09C53">
      <w:pPr>
        <w:pStyle w:val="36"/>
        <w:shd w:val="clear"/>
        <w:rPr>
          <w:color w:val="auto"/>
          <w:highlight w:val="none"/>
        </w:rPr>
      </w:pPr>
    </w:p>
    <w:p w14:paraId="19CDCB8C">
      <w:pPr>
        <w:pStyle w:val="35"/>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5"/>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1"/>
        <w:shd w:val="clear"/>
        <w:spacing w:line="360" w:lineRule="auto"/>
        <w:jc w:val="center"/>
        <w:rPr>
          <w:color w:val="auto"/>
          <w:sz w:val="32"/>
          <w:szCs w:val="32"/>
          <w:highlight w:val="none"/>
        </w:rPr>
      </w:pPr>
      <w:bookmarkStart w:id="79" w:name="_Toc514605322"/>
      <w:bookmarkStart w:id="80" w:name="_Toc514605589"/>
      <w:bookmarkStart w:id="81" w:name="_Toc514606977"/>
      <w:bookmarkStart w:id="82" w:name="_Toc514607588"/>
      <w:bookmarkStart w:id="83" w:name="_Toc1106"/>
      <w:bookmarkStart w:id="84" w:name="_Toc31318"/>
      <w:r>
        <w:rPr>
          <w:color w:val="auto"/>
          <w:sz w:val="30"/>
          <w:szCs w:val="30"/>
          <w:highlight w:val="none"/>
        </w:rPr>
        <w:t>磋商函附录</w:t>
      </w:r>
      <w:bookmarkEnd w:id="79"/>
      <w:bookmarkEnd w:id="80"/>
      <w:bookmarkEnd w:id="81"/>
      <w:bookmarkEnd w:id="82"/>
      <w:bookmarkEnd w:id="83"/>
      <w:bookmarkEnd w:id="84"/>
    </w:p>
    <w:tbl>
      <w:tblPr>
        <w:tblStyle w:val="2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5"/>
        <w:shd w:val="clear"/>
        <w:snapToGrid w:val="0"/>
        <w:spacing w:line="360" w:lineRule="auto"/>
        <w:rPr>
          <w:rFonts w:hint="eastAsia" w:ascii="宋体" w:hAnsi="宋体" w:eastAsia="宋体"/>
          <w:color w:val="auto"/>
          <w:sz w:val="22"/>
          <w:szCs w:val="22"/>
          <w:highlight w:val="none"/>
          <w:lang w:eastAsia="zh-CN"/>
        </w:rPr>
      </w:pPr>
    </w:p>
    <w:p w14:paraId="04C2E3D0">
      <w:pPr>
        <w:pStyle w:val="14"/>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4"/>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4"/>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4"/>
        <w:shd w:val="clear"/>
        <w:spacing w:line="360" w:lineRule="auto"/>
        <w:rPr>
          <w:b/>
          <w:color w:val="auto"/>
          <w:sz w:val="32"/>
          <w:szCs w:val="32"/>
          <w:highlight w:val="none"/>
        </w:rPr>
      </w:pPr>
    </w:p>
    <w:p w14:paraId="1B4D49A1">
      <w:pPr>
        <w:pStyle w:val="35"/>
        <w:shd w:val="clear"/>
        <w:rPr>
          <w:b/>
          <w:color w:val="auto"/>
          <w:sz w:val="28"/>
          <w:szCs w:val="28"/>
          <w:highlight w:val="none"/>
        </w:rPr>
      </w:pPr>
    </w:p>
    <w:p w14:paraId="583879CF">
      <w:pPr>
        <w:pStyle w:val="14"/>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4"/>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1"/>
        <w:shd w:val="clear"/>
        <w:spacing w:line="360" w:lineRule="auto"/>
        <w:jc w:val="center"/>
        <w:rPr>
          <w:rFonts w:ascii="宋体" w:hAnsi="宋体"/>
          <w:color w:val="auto"/>
          <w:sz w:val="36"/>
          <w:szCs w:val="22"/>
          <w:highlight w:val="none"/>
        </w:rPr>
      </w:pPr>
      <w:bookmarkStart w:id="85" w:name="_Toc514605323"/>
      <w:bookmarkStart w:id="86" w:name="_Toc514606978"/>
      <w:bookmarkStart w:id="87" w:name="_Toc32185"/>
      <w:bookmarkStart w:id="88" w:name="_Toc514605590"/>
      <w:bookmarkStart w:id="89" w:name="_Toc435"/>
      <w:bookmarkStart w:id="90" w:name="_Toc514607589"/>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5"/>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2"/>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1"/>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1"/>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1"/>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1"/>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1"/>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1"/>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1"/>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2"/>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392941016"/>
      <w:bookmarkEnd w:id="91"/>
      <w:bookmarkStart w:id="92" w:name="_Toc502737803"/>
      <w:bookmarkEnd w:id="92"/>
      <w:bookmarkStart w:id="93" w:name="_Toc458689680"/>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1"/>
        <w:shd w:val="clear"/>
        <w:rPr>
          <w:rFonts w:hint="eastAsia" w:ascii="宋体" w:hAnsi="宋体" w:cs="宋体"/>
          <w:color w:val="auto"/>
          <w:sz w:val="36"/>
          <w:highlight w:val="none"/>
        </w:rPr>
      </w:pPr>
    </w:p>
    <w:p w14:paraId="2D0226B7">
      <w:pPr>
        <w:pStyle w:val="3"/>
        <w:numPr>
          <w:ilvl w:val="0"/>
          <w:numId w:val="7"/>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5"/>
        <w:shd w:val="clear"/>
        <w:spacing w:line="360" w:lineRule="auto"/>
        <w:rPr>
          <w:rFonts w:ascii="宋体" w:hAnsi="宋体"/>
          <w:b/>
          <w:bCs/>
          <w:color w:val="auto"/>
          <w:sz w:val="24"/>
          <w:highlight w:val="none"/>
        </w:rPr>
      </w:pPr>
    </w:p>
    <w:p w14:paraId="7F3183A9">
      <w:pPr>
        <w:pStyle w:val="36"/>
        <w:shd w:val="clear"/>
        <w:rPr>
          <w:rFonts w:ascii="宋体" w:hAnsi="宋体"/>
          <w:b/>
          <w:bCs/>
          <w:color w:val="auto"/>
          <w:sz w:val="24"/>
          <w:highlight w:val="none"/>
        </w:rPr>
      </w:pPr>
    </w:p>
    <w:p w14:paraId="7B3B9CCD">
      <w:pPr>
        <w:pStyle w:val="35"/>
        <w:shd w:val="clear"/>
        <w:rPr>
          <w:rFonts w:ascii="宋体" w:hAnsi="宋体"/>
          <w:b/>
          <w:bCs/>
          <w:color w:val="auto"/>
          <w:sz w:val="24"/>
          <w:highlight w:val="none"/>
        </w:rPr>
      </w:pPr>
    </w:p>
    <w:p w14:paraId="26F90163">
      <w:pPr>
        <w:pStyle w:val="36"/>
        <w:shd w:val="clear"/>
        <w:rPr>
          <w:rFonts w:ascii="宋体" w:hAnsi="宋体"/>
          <w:b/>
          <w:bCs/>
          <w:color w:val="auto"/>
          <w:sz w:val="24"/>
          <w:highlight w:val="none"/>
        </w:rPr>
      </w:pPr>
    </w:p>
    <w:p w14:paraId="268A4AB8">
      <w:pPr>
        <w:pStyle w:val="35"/>
        <w:shd w:val="clear"/>
        <w:rPr>
          <w:rFonts w:ascii="宋体" w:hAnsi="宋体"/>
          <w:b/>
          <w:bCs/>
          <w:color w:val="auto"/>
          <w:sz w:val="24"/>
          <w:highlight w:val="none"/>
        </w:rPr>
      </w:pPr>
    </w:p>
    <w:p w14:paraId="2478B963">
      <w:pPr>
        <w:pStyle w:val="36"/>
        <w:shd w:val="clear"/>
        <w:rPr>
          <w:rFonts w:ascii="宋体" w:hAnsi="宋体"/>
          <w:b/>
          <w:bCs/>
          <w:color w:val="auto"/>
          <w:sz w:val="24"/>
          <w:highlight w:val="none"/>
        </w:rPr>
      </w:pPr>
    </w:p>
    <w:p w14:paraId="1065EE9C">
      <w:pPr>
        <w:pStyle w:val="35"/>
        <w:shd w:val="clear"/>
        <w:rPr>
          <w:rFonts w:ascii="宋体" w:hAnsi="宋体"/>
          <w:b/>
          <w:bCs/>
          <w:color w:val="auto"/>
          <w:sz w:val="24"/>
          <w:highlight w:val="none"/>
        </w:rPr>
      </w:pPr>
    </w:p>
    <w:p w14:paraId="3CBCF26C">
      <w:pPr>
        <w:pStyle w:val="36"/>
        <w:shd w:val="clear"/>
        <w:rPr>
          <w:rFonts w:ascii="宋体" w:hAnsi="宋体"/>
          <w:b/>
          <w:bCs/>
          <w:color w:val="auto"/>
          <w:sz w:val="24"/>
          <w:highlight w:val="none"/>
        </w:rPr>
      </w:pPr>
    </w:p>
    <w:p w14:paraId="721F88CB">
      <w:pPr>
        <w:pStyle w:val="35"/>
        <w:shd w:val="clear"/>
        <w:rPr>
          <w:rFonts w:ascii="宋体" w:hAnsi="宋体"/>
          <w:b/>
          <w:bCs/>
          <w:color w:val="auto"/>
          <w:sz w:val="24"/>
          <w:highlight w:val="none"/>
        </w:rPr>
      </w:pPr>
    </w:p>
    <w:p w14:paraId="2D9E7242">
      <w:pPr>
        <w:pStyle w:val="36"/>
        <w:shd w:val="clear"/>
        <w:rPr>
          <w:rFonts w:ascii="宋体" w:hAnsi="宋体"/>
          <w:b/>
          <w:bCs/>
          <w:color w:val="auto"/>
          <w:sz w:val="24"/>
          <w:highlight w:val="none"/>
        </w:rPr>
      </w:pPr>
    </w:p>
    <w:p w14:paraId="017AE808">
      <w:pPr>
        <w:pStyle w:val="35"/>
        <w:shd w:val="clear"/>
        <w:rPr>
          <w:rFonts w:ascii="宋体" w:hAnsi="宋体"/>
          <w:b/>
          <w:bCs/>
          <w:color w:val="auto"/>
          <w:sz w:val="24"/>
          <w:highlight w:val="none"/>
        </w:rPr>
      </w:pPr>
    </w:p>
    <w:p w14:paraId="7D60F99B">
      <w:pPr>
        <w:pStyle w:val="36"/>
        <w:shd w:val="clear"/>
        <w:rPr>
          <w:rFonts w:ascii="宋体" w:hAnsi="宋体"/>
          <w:b/>
          <w:bCs/>
          <w:color w:val="auto"/>
          <w:sz w:val="24"/>
          <w:highlight w:val="none"/>
        </w:rPr>
      </w:pPr>
    </w:p>
    <w:p w14:paraId="362999A5">
      <w:pPr>
        <w:pStyle w:val="35"/>
        <w:shd w:val="clear"/>
        <w:rPr>
          <w:rFonts w:ascii="宋体" w:hAnsi="宋体"/>
          <w:b/>
          <w:bCs/>
          <w:color w:val="auto"/>
          <w:sz w:val="24"/>
          <w:highlight w:val="none"/>
        </w:rPr>
      </w:pPr>
    </w:p>
    <w:p w14:paraId="7A21CCCC">
      <w:pPr>
        <w:pStyle w:val="36"/>
        <w:shd w:val="clear"/>
        <w:rPr>
          <w:rFonts w:ascii="宋体" w:hAnsi="宋体"/>
          <w:b/>
          <w:bCs/>
          <w:color w:val="auto"/>
          <w:sz w:val="24"/>
          <w:highlight w:val="none"/>
        </w:rPr>
      </w:pPr>
    </w:p>
    <w:p w14:paraId="7D13EBD1">
      <w:pPr>
        <w:pStyle w:val="35"/>
        <w:shd w:val="clear"/>
        <w:rPr>
          <w:rFonts w:ascii="宋体" w:hAnsi="宋体"/>
          <w:b/>
          <w:bCs/>
          <w:color w:val="auto"/>
          <w:sz w:val="24"/>
          <w:highlight w:val="none"/>
        </w:rPr>
      </w:pPr>
    </w:p>
    <w:p w14:paraId="05DF9CB8">
      <w:pPr>
        <w:pStyle w:val="36"/>
        <w:shd w:val="clear"/>
        <w:rPr>
          <w:rFonts w:ascii="宋体" w:hAnsi="宋体"/>
          <w:b/>
          <w:bCs/>
          <w:color w:val="auto"/>
          <w:sz w:val="24"/>
          <w:highlight w:val="none"/>
        </w:rPr>
      </w:pPr>
    </w:p>
    <w:p w14:paraId="0CE9DED3">
      <w:pPr>
        <w:pStyle w:val="35"/>
        <w:shd w:val="clear"/>
        <w:rPr>
          <w:rFonts w:ascii="宋体" w:hAnsi="宋体"/>
          <w:b/>
          <w:bCs/>
          <w:color w:val="auto"/>
          <w:sz w:val="24"/>
          <w:highlight w:val="none"/>
        </w:rPr>
      </w:pPr>
    </w:p>
    <w:p w14:paraId="4253DD5D">
      <w:pPr>
        <w:pStyle w:val="36"/>
        <w:shd w:val="clear"/>
        <w:rPr>
          <w:rFonts w:ascii="宋体" w:hAnsi="宋体"/>
          <w:b/>
          <w:bCs/>
          <w:color w:val="auto"/>
          <w:sz w:val="24"/>
          <w:highlight w:val="none"/>
        </w:rPr>
      </w:pPr>
    </w:p>
    <w:p w14:paraId="28966840">
      <w:pPr>
        <w:pStyle w:val="35"/>
        <w:shd w:val="clear"/>
        <w:rPr>
          <w:rFonts w:ascii="宋体" w:hAnsi="宋体"/>
          <w:b/>
          <w:bCs/>
          <w:color w:val="auto"/>
          <w:sz w:val="24"/>
          <w:highlight w:val="none"/>
        </w:rPr>
      </w:pPr>
    </w:p>
    <w:p w14:paraId="7EBC4B3C">
      <w:pPr>
        <w:pStyle w:val="36"/>
        <w:shd w:val="clear"/>
        <w:rPr>
          <w:rFonts w:ascii="宋体" w:hAnsi="宋体"/>
          <w:b/>
          <w:bCs/>
          <w:color w:val="auto"/>
          <w:sz w:val="24"/>
          <w:highlight w:val="none"/>
        </w:rPr>
      </w:pPr>
    </w:p>
    <w:p w14:paraId="60CC8816">
      <w:pPr>
        <w:pStyle w:val="35"/>
        <w:shd w:val="clear"/>
        <w:rPr>
          <w:rFonts w:ascii="宋体" w:hAnsi="宋体"/>
          <w:b/>
          <w:bCs/>
          <w:color w:val="auto"/>
          <w:sz w:val="24"/>
          <w:highlight w:val="none"/>
        </w:rPr>
      </w:pPr>
    </w:p>
    <w:p w14:paraId="02E1ED77">
      <w:pPr>
        <w:pStyle w:val="36"/>
        <w:shd w:val="clear"/>
        <w:rPr>
          <w:color w:val="auto"/>
          <w:highlight w:val="none"/>
        </w:rPr>
      </w:pPr>
    </w:p>
    <w:p w14:paraId="6FF91D05">
      <w:pPr>
        <w:pStyle w:val="3"/>
        <w:shd w:val="clear"/>
        <w:spacing w:line="360" w:lineRule="auto"/>
        <w:jc w:val="center"/>
        <w:rPr>
          <w:rFonts w:ascii="宋体" w:cs="宋体"/>
          <w:color w:val="auto"/>
          <w:sz w:val="36"/>
          <w:highlight w:val="none"/>
        </w:rPr>
      </w:pPr>
      <w:bookmarkStart w:id="94" w:name="_Toc22137"/>
      <w:bookmarkStart w:id="95" w:name="_Toc16105"/>
      <w:bookmarkStart w:id="96" w:name="_Toc23492"/>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4"/>
        <w:shd w:val="clear"/>
        <w:spacing w:line="360" w:lineRule="auto"/>
        <w:jc w:val="center"/>
        <w:rPr>
          <w:rFonts w:ascii="宋体" w:hAnsi="宋体" w:eastAsia="宋体" w:cs="宋体"/>
          <w:color w:val="auto"/>
          <w:kern w:val="0"/>
          <w:highlight w:val="none"/>
        </w:rPr>
      </w:pPr>
      <w:bookmarkStart w:id="97" w:name="_Toc13855"/>
      <w:bookmarkStart w:id="98" w:name="_Toc9540"/>
      <w:bookmarkStart w:id="99" w:name="_Toc9157"/>
      <w:r>
        <w:rPr>
          <w:rFonts w:hint="eastAsia" w:ascii="宋体" w:hAnsi="宋体" w:eastAsia="宋体" w:cs="宋体"/>
          <w:color w:val="auto"/>
          <w:kern w:val="0"/>
          <w:highlight w:val="none"/>
        </w:rPr>
        <w:t>封面格式</w:t>
      </w:r>
      <w:bookmarkEnd w:id="97"/>
      <w:bookmarkEnd w:id="98"/>
      <w:bookmarkEnd w:id="99"/>
    </w:p>
    <w:p w14:paraId="44738A42">
      <w:pPr>
        <w:pStyle w:val="35"/>
        <w:shd w:val="clear"/>
        <w:spacing w:line="360" w:lineRule="auto"/>
        <w:rPr>
          <w:rFonts w:ascii="宋体" w:hAnsi="宋体"/>
          <w:b/>
          <w:bCs/>
          <w:color w:val="auto"/>
          <w:sz w:val="24"/>
          <w:highlight w:val="none"/>
        </w:rPr>
      </w:pPr>
    </w:p>
    <w:p w14:paraId="7C5C4574">
      <w:pPr>
        <w:pStyle w:val="35"/>
        <w:shd w:val="clear"/>
        <w:rPr>
          <w:color w:val="auto"/>
          <w:highlight w:val="none"/>
        </w:rPr>
      </w:pPr>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5"/>
        <w:shd w:val="clear"/>
        <w:spacing w:line="360" w:lineRule="auto"/>
        <w:rPr>
          <w:rFonts w:ascii="宋体" w:hAnsi="宋体" w:cs="宋体"/>
          <w:color w:val="auto"/>
          <w:sz w:val="24"/>
          <w:highlight w:val="none"/>
        </w:rPr>
      </w:pPr>
    </w:p>
    <w:p w14:paraId="30EBDCC8">
      <w:pPr>
        <w:pStyle w:val="35"/>
        <w:shd w:val="clear"/>
        <w:spacing w:line="360" w:lineRule="auto"/>
        <w:rPr>
          <w:rFonts w:ascii="宋体" w:hAnsi="宋体" w:cs="宋体"/>
          <w:color w:val="auto"/>
          <w:sz w:val="24"/>
          <w:highlight w:val="none"/>
        </w:rPr>
      </w:pPr>
    </w:p>
    <w:p w14:paraId="3123365A">
      <w:pPr>
        <w:pStyle w:val="35"/>
        <w:shd w:val="clear"/>
        <w:spacing w:line="360" w:lineRule="auto"/>
        <w:rPr>
          <w:rFonts w:ascii="宋体" w:hAnsi="宋体" w:cs="宋体"/>
          <w:color w:val="auto"/>
          <w:sz w:val="24"/>
          <w:highlight w:val="none"/>
        </w:rPr>
      </w:pPr>
    </w:p>
    <w:p w14:paraId="3F0BF10D">
      <w:pPr>
        <w:pStyle w:val="36"/>
        <w:shd w:val="clear"/>
        <w:rPr>
          <w:rFonts w:ascii="宋体" w:hAnsi="宋体" w:cs="宋体"/>
          <w:color w:val="auto"/>
          <w:sz w:val="24"/>
          <w:highlight w:val="none"/>
        </w:rPr>
      </w:pPr>
    </w:p>
    <w:p w14:paraId="2159AACF">
      <w:pPr>
        <w:pStyle w:val="35"/>
        <w:shd w:val="clear"/>
        <w:rPr>
          <w:rFonts w:ascii="宋体" w:hAnsi="宋体" w:cs="宋体"/>
          <w:color w:val="auto"/>
          <w:sz w:val="24"/>
          <w:highlight w:val="none"/>
        </w:rPr>
      </w:pPr>
    </w:p>
    <w:p w14:paraId="3CB85E86">
      <w:pPr>
        <w:pStyle w:val="35"/>
        <w:shd w:val="clear"/>
        <w:spacing w:line="360" w:lineRule="auto"/>
        <w:jc w:val="center"/>
        <w:rPr>
          <w:rFonts w:ascii="宋体" w:hAnsi="宋体" w:cs="宋体"/>
          <w:color w:val="auto"/>
          <w:sz w:val="24"/>
          <w:highlight w:val="none"/>
        </w:rPr>
      </w:pPr>
    </w:p>
    <w:p w14:paraId="0F60E3DE">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5"/>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39"/>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39"/>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39"/>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39"/>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2"/>
        <w:shd w:val="clear"/>
        <w:rPr>
          <w:color w:val="auto"/>
          <w:highlight w:val="none"/>
        </w:rPr>
      </w:pPr>
    </w:p>
    <w:p w14:paraId="27CC0AD9">
      <w:pPr>
        <w:pStyle w:val="3"/>
        <w:shd w:val="clear"/>
        <w:spacing w:line="360" w:lineRule="auto"/>
        <w:jc w:val="center"/>
        <w:rPr>
          <w:rFonts w:ascii="宋体" w:hAnsi="宋体" w:cs="宋体"/>
          <w:color w:val="auto"/>
          <w:sz w:val="36"/>
          <w:highlight w:val="none"/>
        </w:rPr>
      </w:pPr>
    </w:p>
    <w:p w14:paraId="2D5EF6CC">
      <w:pPr>
        <w:pStyle w:val="3"/>
        <w:shd w:val="clear"/>
        <w:spacing w:line="360" w:lineRule="auto"/>
        <w:jc w:val="center"/>
        <w:rPr>
          <w:rFonts w:ascii="宋体" w:hAnsi="宋体" w:cs="宋体"/>
          <w:color w:val="auto"/>
          <w:sz w:val="36"/>
          <w:highlight w:val="none"/>
        </w:rPr>
      </w:pPr>
    </w:p>
    <w:p w14:paraId="6DFCC266">
      <w:pPr>
        <w:pStyle w:val="3"/>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1"/>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1"/>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1"/>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1"/>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1"/>
        <w:shd w:val="clear"/>
        <w:rPr>
          <w:color w:val="auto"/>
          <w:highlight w:val="none"/>
        </w:rPr>
      </w:pPr>
    </w:p>
    <w:p w14:paraId="78ED57CF">
      <w:pPr>
        <w:shd w:val="clear"/>
        <w:rPr>
          <w:color w:val="auto"/>
          <w:sz w:val="21"/>
          <w:szCs w:val="21"/>
          <w:highlight w:val="none"/>
        </w:rPr>
      </w:pPr>
    </w:p>
    <w:p w14:paraId="40E7FDE0">
      <w:pPr>
        <w:pStyle w:val="32"/>
        <w:shd w:val="clear"/>
        <w:rPr>
          <w:color w:val="auto"/>
          <w:sz w:val="21"/>
          <w:szCs w:val="21"/>
          <w:highlight w:val="none"/>
        </w:rPr>
      </w:pPr>
    </w:p>
    <w:p w14:paraId="3DADA72D">
      <w:pPr>
        <w:pStyle w:val="32"/>
        <w:shd w:val="clear"/>
        <w:rPr>
          <w:color w:val="auto"/>
          <w:sz w:val="21"/>
          <w:szCs w:val="21"/>
          <w:highlight w:val="none"/>
        </w:rPr>
      </w:pPr>
    </w:p>
    <w:p w14:paraId="61D404A3">
      <w:pPr>
        <w:pStyle w:val="32"/>
        <w:shd w:val="clear"/>
        <w:rPr>
          <w:color w:val="auto"/>
          <w:sz w:val="28"/>
          <w:szCs w:val="21"/>
          <w:highlight w:val="none"/>
        </w:rPr>
      </w:pPr>
    </w:p>
    <w:p w14:paraId="71487054">
      <w:pPr>
        <w:pStyle w:val="32"/>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133A3E3E">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39"/>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39"/>
        <w:shd w:val="clear"/>
        <w:jc w:val="center"/>
        <w:rPr>
          <w:b/>
          <w:color w:val="auto"/>
          <w:sz w:val="28"/>
          <w:szCs w:val="28"/>
          <w:highlight w:val="none"/>
        </w:rPr>
      </w:pPr>
      <w:bookmarkStart w:id="105" w:name="_Toc153274947"/>
      <w:bookmarkStart w:id="106" w:name="_Toc172364025"/>
      <w:bookmarkStart w:id="107" w:name="_Toc251052184"/>
      <w:bookmarkStart w:id="108" w:name="_Toc173579005"/>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39"/>
        <w:shd w:val="clear"/>
        <w:rPr>
          <w:color w:val="auto"/>
          <w:sz w:val="22"/>
          <w:szCs w:val="22"/>
          <w:highlight w:val="none"/>
          <w:u w:val="single"/>
        </w:rPr>
      </w:pPr>
    </w:p>
    <w:p w14:paraId="05B1B458">
      <w:pPr>
        <w:pStyle w:val="39"/>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089251A">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CEB182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88704FB">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70C55A4">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39"/>
        <w:shd w:val="clear"/>
        <w:jc w:val="center"/>
        <w:outlineLvl w:val="0"/>
        <w:rPr>
          <w:b/>
          <w:color w:val="auto"/>
          <w:sz w:val="24"/>
          <w:highlight w:val="none"/>
        </w:rPr>
      </w:pPr>
      <w:bookmarkStart w:id="122" w:name="_Toc173579006"/>
      <w:bookmarkStart w:id="123" w:name="_Toc389065364"/>
      <w:bookmarkStart w:id="124" w:name="_Toc251052200"/>
      <w:bookmarkStart w:id="125" w:name="_Toc153274948"/>
      <w:bookmarkStart w:id="126" w:name="_Toc7001"/>
      <w:bookmarkStart w:id="127" w:name="_Toc172364026"/>
      <w:r>
        <w:rPr>
          <w:b/>
          <w:color w:val="auto"/>
          <w:sz w:val="24"/>
          <w:highlight w:val="none"/>
        </w:rPr>
        <w:t>2、项目经理（注册建造师）简历表</w:t>
      </w:r>
      <w:bookmarkEnd w:id="122"/>
      <w:bookmarkEnd w:id="123"/>
      <w:bookmarkEnd w:id="124"/>
      <w:bookmarkEnd w:id="125"/>
      <w:bookmarkEnd w:id="126"/>
      <w:bookmarkEnd w:id="127"/>
    </w:p>
    <w:p w14:paraId="36375E18">
      <w:pPr>
        <w:pStyle w:val="39"/>
        <w:shd w:val="clear"/>
        <w:rPr>
          <w:color w:val="auto"/>
          <w:sz w:val="22"/>
          <w:szCs w:val="22"/>
          <w:highlight w:val="none"/>
          <w:u w:val="single"/>
        </w:rPr>
      </w:pPr>
    </w:p>
    <w:p w14:paraId="19537892">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35FA5ED">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39"/>
        <w:shd w:val="clear"/>
        <w:jc w:val="center"/>
        <w:outlineLvl w:val="0"/>
        <w:rPr>
          <w:b/>
          <w:color w:val="auto"/>
          <w:sz w:val="24"/>
          <w:highlight w:val="none"/>
        </w:rPr>
      </w:pPr>
      <w:bookmarkStart w:id="128" w:name="_Toc153274949"/>
      <w:bookmarkStart w:id="129" w:name="_Toc172364027"/>
      <w:bookmarkStart w:id="130" w:name="_Toc251052219"/>
      <w:bookmarkStart w:id="131" w:name="_Toc8504"/>
      <w:bookmarkStart w:id="132" w:name="_Toc173579007"/>
      <w:bookmarkStart w:id="133" w:name="_Toc389065365"/>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39"/>
        <w:shd w:val="clear"/>
        <w:rPr>
          <w:color w:val="auto"/>
          <w:highlight w:val="none"/>
          <w:u w:val="single"/>
        </w:rPr>
      </w:pPr>
    </w:p>
    <w:p w14:paraId="67E995A7">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5"/>
        <w:shd w:val="clear"/>
        <w:spacing w:line="360" w:lineRule="auto"/>
        <w:rPr>
          <w:rFonts w:ascii="宋体" w:hAnsi="宋体"/>
          <w:b/>
          <w:color w:val="auto"/>
          <w:sz w:val="32"/>
          <w:szCs w:val="32"/>
          <w:highlight w:val="none"/>
        </w:rPr>
      </w:pPr>
    </w:p>
    <w:p w14:paraId="1C613618">
      <w:pPr>
        <w:pStyle w:val="36"/>
        <w:rPr>
          <w:rFonts w:ascii="宋体" w:hAnsi="宋体"/>
          <w:b/>
          <w:color w:val="auto"/>
          <w:sz w:val="32"/>
          <w:szCs w:val="32"/>
          <w:highlight w:val="none"/>
        </w:rPr>
      </w:pPr>
    </w:p>
    <w:p w14:paraId="69E2C044">
      <w:pPr>
        <w:pStyle w:val="35"/>
        <w:rPr>
          <w:rFonts w:ascii="宋体" w:hAnsi="宋体"/>
          <w:b/>
          <w:color w:val="auto"/>
          <w:sz w:val="32"/>
          <w:szCs w:val="32"/>
          <w:highlight w:val="none"/>
        </w:rPr>
      </w:pPr>
    </w:p>
    <w:p w14:paraId="6865EBCB">
      <w:pPr>
        <w:pStyle w:val="36"/>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5"/>
        <w:shd w:val="clear"/>
        <w:spacing w:line="360" w:lineRule="auto"/>
        <w:jc w:val="center"/>
        <w:rPr>
          <w:rFonts w:ascii="宋体" w:hAnsi="宋体"/>
          <w:b/>
          <w:color w:val="auto"/>
          <w:sz w:val="32"/>
          <w:szCs w:val="32"/>
          <w:highlight w:val="none"/>
        </w:rPr>
      </w:pPr>
    </w:p>
    <w:p w14:paraId="058978AD">
      <w:pPr>
        <w:pStyle w:val="36"/>
        <w:shd w:val="clear"/>
        <w:rPr>
          <w:rFonts w:ascii="宋体" w:hAnsi="宋体"/>
          <w:b/>
          <w:color w:val="auto"/>
          <w:sz w:val="32"/>
          <w:szCs w:val="32"/>
          <w:highlight w:val="none"/>
        </w:rPr>
      </w:pPr>
    </w:p>
    <w:p w14:paraId="2757682E">
      <w:pPr>
        <w:pStyle w:val="35"/>
        <w:shd w:val="clear"/>
        <w:rPr>
          <w:rFonts w:ascii="宋体" w:hAnsi="宋体"/>
          <w:b/>
          <w:color w:val="auto"/>
          <w:sz w:val="28"/>
          <w:szCs w:val="28"/>
          <w:highlight w:val="none"/>
        </w:rPr>
      </w:pPr>
    </w:p>
    <w:p w14:paraId="5057E2A7">
      <w:pPr>
        <w:pStyle w:val="36"/>
        <w:shd w:val="clear"/>
        <w:rPr>
          <w:rFonts w:ascii="宋体" w:hAnsi="宋体"/>
          <w:b/>
          <w:color w:val="auto"/>
          <w:sz w:val="28"/>
          <w:szCs w:val="28"/>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6"/>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6"/>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6"/>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6"/>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6"/>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6"/>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6"/>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6"/>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6"/>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6"/>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6"/>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6"/>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6"/>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6"/>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2"/>
        <w:shd w:val="clear"/>
        <w:rPr>
          <w:rFonts w:hint="eastAsia" w:ascii="宋体" w:hAnsi="宋体" w:cs="宋体"/>
          <w:color w:val="auto"/>
          <w:highlight w:val="none"/>
        </w:rPr>
      </w:pPr>
    </w:p>
    <w:p w14:paraId="7FD41DA6">
      <w:pPr>
        <w:pStyle w:val="32"/>
        <w:shd w:val="clear"/>
        <w:rPr>
          <w:rFonts w:hint="eastAsia" w:ascii="宋体" w:hAnsi="宋体" w:cs="宋体"/>
          <w:color w:val="auto"/>
          <w:highlight w:val="none"/>
        </w:rPr>
      </w:pPr>
    </w:p>
    <w:p w14:paraId="7042C144">
      <w:pPr>
        <w:pStyle w:val="32"/>
        <w:shd w:val="clear"/>
        <w:rPr>
          <w:rFonts w:hint="eastAsia" w:ascii="宋体" w:hAnsi="宋体" w:cs="宋体"/>
          <w:color w:val="auto"/>
          <w:highlight w:val="none"/>
        </w:rPr>
      </w:pPr>
    </w:p>
    <w:p w14:paraId="3BB56EFD">
      <w:pPr>
        <w:pStyle w:val="32"/>
        <w:shd w:val="clear"/>
        <w:rPr>
          <w:rFonts w:hint="eastAsia" w:ascii="宋体" w:hAnsi="宋体" w:cs="宋体"/>
          <w:color w:val="auto"/>
          <w:highlight w:val="none"/>
        </w:rPr>
      </w:pPr>
    </w:p>
    <w:p w14:paraId="4009EB9E">
      <w:pPr>
        <w:pStyle w:val="32"/>
        <w:shd w:val="clear"/>
        <w:rPr>
          <w:rFonts w:hint="eastAsia" w:ascii="宋体" w:hAnsi="宋体" w:cs="宋体"/>
          <w:color w:val="auto"/>
          <w:highlight w:val="none"/>
        </w:rPr>
      </w:pPr>
    </w:p>
    <w:p w14:paraId="060D9102">
      <w:pPr>
        <w:pStyle w:val="32"/>
        <w:shd w:val="clear"/>
        <w:rPr>
          <w:rFonts w:hint="eastAsia" w:ascii="宋体" w:hAnsi="宋体" w:cs="宋体"/>
          <w:color w:val="auto"/>
          <w:highlight w:val="none"/>
        </w:rPr>
      </w:pPr>
    </w:p>
    <w:p w14:paraId="49E55C46">
      <w:pPr>
        <w:pStyle w:val="32"/>
        <w:shd w:val="clear"/>
        <w:rPr>
          <w:rFonts w:hint="eastAsia" w:ascii="宋体" w:hAnsi="宋体" w:cs="宋体"/>
          <w:color w:val="auto"/>
          <w:highlight w:val="none"/>
        </w:rPr>
      </w:pPr>
    </w:p>
    <w:p w14:paraId="32A2A883">
      <w:pPr>
        <w:pStyle w:val="32"/>
        <w:shd w:val="clear"/>
        <w:rPr>
          <w:rFonts w:hint="eastAsia" w:ascii="宋体" w:hAnsi="宋体" w:cs="宋体"/>
          <w:color w:val="auto"/>
          <w:highlight w:val="none"/>
        </w:rPr>
      </w:pPr>
    </w:p>
    <w:p w14:paraId="27C6F264">
      <w:pPr>
        <w:pStyle w:val="32"/>
        <w:shd w:val="clear"/>
        <w:rPr>
          <w:rFonts w:hint="eastAsia" w:ascii="宋体" w:hAnsi="宋体" w:cs="宋体"/>
          <w:color w:val="auto"/>
          <w:highlight w:val="none"/>
        </w:rPr>
      </w:pPr>
    </w:p>
    <w:p w14:paraId="02EFEE00">
      <w:pPr>
        <w:pStyle w:val="32"/>
        <w:shd w:val="clear"/>
        <w:rPr>
          <w:rFonts w:hint="eastAsia" w:ascii="宋体" w:hAnsi="宋体" w:cs="宋体"/>
          <w:color w:val="auto"/>
          <w:highlight w:val="none"/>
        </w:rPr>
      </w:pPr>
    </w:p>
    <w:p w14:paraId="4E38217E">
      <w:pPr>
        <w:pStyle w:val="32"/>
        <w:shd w:val="clear"/>
        <w:rPr>
          <w:rFonts w:hint="eastAsia" w:ascii="宋体" w:hAnsi="宋体" w:cs="宋体"/>
          <w:color w:val="auto"/>
          <w:highlight w:val="none"/>
        </w:rPr>
      </w:pPr>
    </w:p>
    <w:p w14:paraId="5F60EAB9">
      <w:pPr>
        <w:pStyle w:val="32"/>
        <w:shd w:val="clear"/>
        <w:rPr>
          <w:rFonts w:hint="eastAsia" w:ascii="宋体" w:hAnsi="宋体" w:cs="宋体"/>
          <w:color w:val="auto"/>
          <w:highlight w:val="none"/>
        </w:rPr>
      </w:pPr>
    </w:p>
    <w:p w14:paraId="0C6ECD70">
      <w:pPr>
        <w:pStyle w:val="32"/>
        <w:shd w:val="clear"/>
        <w:rPr>
          <w:rFonts w:hint="eastAsia" w:ascii="宋体" w:hAnsi="宋体" w:cs="宋体"/>
          <w:color w:val="auto"/>
          <w:highlight w:val="none"/>
        </w:rPr>
      </w:pPr>
    </w:p>
    <w:p w14:paraId="2C8CB643">
      <w:pPr>
        <w:pStyle w:val="32"/>
        <w:shd w:val="clear"/>
        <w:rPr>
          <w:rFonts w:hint="eastAsia" w:ascii="宋体" w:hAnsi="宋体" w:cs="宋体"/>
          <w:color w:val="auto"/>
          <w:highlight w:val="none"/>
        </w:rPr>
      </w:pPr>
    </w:p>
    <w:p w14:paraId="2F19716B">
      <w:pPr>
        <w:pStyle w:val="32"/>
        <w:shd w:val="clear"/>
        <w:rPr>
          <w:rFonts w:hint="eastAsia" w:ascii="宋体" w:hAnsi="宋体" w:cs="宋体"/>
          <w:color w:val="auto"/>
          <w:highlight w:val="none"/>
        </w:rPr>
      </w:pPr>
    </w:p>
    <w:p w14:paraId="2775EA64">
      <w:pPr>
        <w:pStyle w:val="32"/>
        <w:shd w:val="clear"/>
        <w:rPr>
          <w:rFonts w:hint="eastAsia" w:ascii="宋体" w:hAnsi="宋体" w:cs="宋体"/>
          <w:color w:val="auto"/>
          <w:highlight w:val="none"/>
        </w:rPr>
      </w:pPr>
    </w:p>
    <w:p w14:paraId="740CAA92">
      <w:pPr>
        <w:pStyle w:val="32"/>
        <w:shd w:val="clear"/>
        <w:rPr>
          <w:rFonts w:hint="eastAsia" w:ascii="宋体" w:hAnsi="宋体" w:cs="宋体"/>
          <w:color w:val="auto"/>
          <w:highlight w:val="none"/>
        </w:rPr>
      </w:pPr>
    </w:p>
    <w:p w14:paraId="4047336A">
      <w:pPr>
        <w:pStyle w:val="32"/>
        <w:shd w:val="clear"/>
        <w:rPr>
          <w:rFonts w:hint="eastAsia" w:ascii="宋体" w:hAnsi="宋体" w:cs="宋体"/>
          <w:color w:val="auto"/>
          <w:highlight w:val="none"/>
        </w:rPr>
      </w:pPr>
    </w:p>
    <w:p w14:paraId="3DA2F1D8">
      <w:pPr>
        <w:pStyle w:val="32"/>
        <w:shd w:val="clear"/>
        <w:rPr>
          <w:rFonts w:hint="eastAsia" w:ascii="宋体" w:hAnsi="宋体" w:cs="宋体"/>
          <w:color w:val="auto"/>
          <w:highlight w:val="none"/>
        </w:rPr>
      </w:pPr>
    </w:p>
    <w:p w14:paraId="4BEC4221">
      <w:pPr>
        <w:pStyle w:val="32"/>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 xml:space="preserve">  扶绥县吉阳学校篮球场项目</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88533E0">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2"/>
          <w:szCs w:val="32"/>
          <w:highlight w:val="none"/>
        </w:rPr>
      </w:pPr>
    </w:p>
    <w:p w14:paraId="1C3B102A">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6"/>
          <w:szCs w:val="36"/>
          <w:highlight w:val="none"/>
        </w:rPr>
      </w:pPr>
    </w:p>
    <w:p w14:paraId="5571AA3F">
      <w:pPr>
        <w:keepNext w:val="0"/>
        <w:keepLines w:val="0"/>
        <w:widowControl w:val="0"/>
        <w:suppressLineNumbers w:val="0"/>
        <w:shd w:val="clear"/>
        <w:spacing w:before="0" w:beforeAutospacing="0" w:after="0" w:afterAutospacing="0"/>
        <w:ind w:left="0" w:right="0"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中华人民共和国住房和城乡建设部</w:t>
      </w:r>
    </w:p>
    <w:p w14:paraId="7FB710AE">
      <w:pPr>
        <w:keepNext w:val="0"/>
        <w:keepLines w:val="0"/>
        <w:widowControl w:val="0"/>
        <w:suppressLineNumbers w:val="0"/>
        <w:shd w:val="clear"/>
        <w:spacing w:before="0" w:beforeAutospacing="0" w:after="0" w:afterAutospacing="0"/>
        <w:ind w:left="0" w:right="0" w:firstLine="2249" w:firstLineChars="800"/>
        <w:jc w:val="center"/>
        <w:rPr>
          <w:rFonts w:hint="eastAsia" w:ascii="宋体" w:hAnsi="宋体" w:eastAsia="宋体" w:cs="宋体"/>
          <w:b/>
          <w:bCs w:val="0"/>
          <w:color w:val="auto"/>
          <w:sz w:val="28"/>
          <w:szCs w:val="28"/>
          <w:highlight w:val="none"/>
        </w:rPr>
      </w:pPr>
      <w:r>
        <w:rPr>
          <w:rFonts w:hint="eastAsia" w:ascii="宋体" w:hAnsi="宋体" w:cs="宋体"/>
          <w:b/>
          <w:bCs w:val="0"/>
          <w:color w:val="auto"/>
          <w:kern w:val="0"/>
          <w:sz w:val="28"/>
          <w:szCs w:val="28"/>
          <w:highlight w:val="none"/>
          <w:lang w:val="en-US" w:eastAsia="zh-CN" w:bidi="ar"/>
        </w:rPr>
        <w:t xml:space="preserve">                          </w:t>
      </w:r>
      <w:r>
        <w:rPr>
          <w:rFonts w:hint="eastAsia" w:ascii="宋体" w:hAnsi="宋体" w:eastAsia="宋体" w:cs="宋体"/>
          <w:b/>
          <w:bCs w:val="0"/>
          <w:color w:val="auto"/>
          <w:kern w:val="0"/>
          <w:sz w:val="28"/>
          <w:szCs w:val="28"/>
          <w:highlight w:val="none"/>
          <w:lang w:val="en-US" w:eastAsia="zh-CN" w:bidi="ar"/>
        </w:rPr>
        <w:t>制定</w:t>
      </w:r>
    </w:p>
    <w:p w14:paraId="16D1A745">
      <w:pPr>
        <w:keepNext w:val="0"/>
        <w:keepLines w:val="0"/>
        <w:widowControl w:val="0"/>
        <w:suppressLineNumbers w:val="0"/>
        <w:shd w:val="clear"/>
        <w:spacing w:before="0" w:beforeAutospacing="0" w:after="0" w:afterAutospacing="0" w:line="480" w:lineRule="exact"/>
        <w:ind w:left="0" w:right="66" w:rightChars="33"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中华人民共和国国家市场监督管理局</w:t>
      </w:r>
    </w:p>
    <w:p w14:paraId="05E92F07">
      <w:pPr>
        <w:shd w:val="clear"/>
        <w:rPr>
          <w:rFonts w:hint="eastAsia" w:ascii="Times New Roman" w:hAnsi="Times New Roman" w:eastAsia="宋体" w:cs="Times New Roman"/>
          <w:color w:val="auto"/>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6"/>
    </w:p>
    <w:p w14:paraId="2B99362B">
      <w:pPr>
        <w:pStyle w:val="3"/>
        <w:jc w:val="center"/>
        <w:rPr>
          <w:rFonts w:hint="eastAsia" w:cs="黑体"/>
          <w:color w:val="auto"/>
          <w:sz w:val="28"/>
          <w:szCs w:val="13"/>
          <w:highlight w:val="none"/>
        </w:rPr>
      </w:pPr>
      <w:bookmarkStart w:id="137" w:name="_Toc25390"/>
      <w:r>
        <w:rPr>
          <w:rFonts w:hint="eastAsia" w:cs="黑体"/>
          <w:color w:val="auto"/>
          <w:sz w:val="28"/>
          <w:szCs w:val="13"/>
          <w:highlight w:val="none"/>
        </w:rPr>
        <w:t>第一部分合同协议书</w:t>
      </w:r>
      <w:bookmarkEnd w:id="137"/>
    </w:p>
    <w:p w14:paraId="4342C764">
      <w:pPr>
        <w:rPr>
          <w:highlight w:val="none"/>
        </w:rPr>
      </w:pPr>
    </w:p>
    <w:p w14:paraId="2E226C5C">
      <w:pPr>
        <w:pStyle w:val="49"/>
        <w:spacing w:line="360" w:lineRule="auto"/>
        <w:rPr>
          <w:color w:val="auto"/>
          <w:sz w:val="21"/>
          <w:szCs w:val="21"/>
          <w:highlight w:val="none"/>
          <w:u w:val="single"/>
        </w:rPr>
      </w:pPr>
      <w:r>
        <w:rPr>
          <w:rFonts w:hint="eastAsia" w:hAnsi="宋体" w:cs="宋体"/>
          <w:color w:val="auto"/>
          <w:sz w:val="21"/>
          <w:szCs w:val="21"/>
          <w:highlight w:val="none"/>
        </w:rPr>
        <w:t>发包人（全称）：</w:t>
      </w:r>
      <w:r>
        <w:rPr>
          <w:rFonts w:hint="eastAsia" w:hAnsi="宋体"/>
          <w:color w:val="auto"/>
          <w:sz w:val="21"/>
          <w:szCs w:val="21"/>
          <w:highlight w:val="none"/>
          <w:u w:val="single"/>
          <w:lang w:eastAsia="zh-CN"/>
        </w:rPr>
        <w:t>扶绥县教育局</w:t>
      </w:r>
    </w:p>
    <w:p w14:paraId="30F3060E">
      <w:pPr>
        <w:spacing w:line="360" w:lineRule="auto"/>
        <w:rPr>
          <w:rFonts w:hint="eastAsia" w:eastAsia="宋体"/>
          <w:color w:val="auto"/>
          <w:sz w:val="21"/>
          <w:szCs w:val="21"/>
          <w:highlight w:val="none"/>
          <w:u w:val="single"/>
          <w:lang w:eastAsia="zh-CN"/>
        </w:rPr>
      </w:pPr>
      <w:r>
        <w:rPr>
          <w:rFonts w:hint="eastAsia" w:hAnsi="宋体" w:cs="宋体"/>
          <w:color w:val="auto"/>
          <w:sz w:val="21"/>
          <w:szCs w:val="21"/>
          <w:highlight w:val="none"/>
        </w:rPr>
        <w:t>承包人（全称）：</w:t>
      </w:r>
    </w:p>
    <w:p w14:paraId="69E1BE5E">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根据《中华人民共和国民法典》、《中华人民共和国建筑法》及有关法律规定，遵循平等、自愿、公平和诚实信用的原则，双方就</w:t>
      </w:r>
      <w:r>
        <w:rPr>
          <w:rFonts w:hint="eastAsia" w:hAnsi="宋体" w:cs="Times New Roman"/>
          <w:color w:val="auto"/>
          <w:sz w:val="21"/>
          <w:szCs w:val="21"/>
          <w:highlight w:val="none"/>
          <w:u w:val="single"/>
          <w:lang w:val="en-US" w:eastAsia="zh-CN"/>
        </w:rPr>
        <w:t xml:space="preserve">  扶绥县吉阳学校篮球场项目</w:t>
      </w:r>
      <w:r>
        <w:rPr>
          <w:rFonts w:hint="eastAsia" w:hAnsi="宋体" w:cs="宋体"/>
          <w:color w:val="auto"/>
          <w:sz w:val="21"/>
          <w:szCs w:val="21"/>
          <w:highlight w:val="none"/>
        </w:rPr>
        <w:t>工程施工及有关事项协商一致，共同达成如下协议：</w:t>
      </w:r>
      <w:bookmarkStart w:id="138" w:name="_Toc351203481"/>
    </w:p>
    <w:p w14:paraId="3EA979CD">
      <w:pPr>
        <w:spacing w:line="360" w:lineRule="auto"/>
        <w:ind w:firstLine="422" w:firstLineChars="200"/>
        <w:outlineLvl w:val="0"/>
        <w:rPr>
          <w:b/>
          <w:bCs/>
          <w:color w:val="auto"/>
          <w:sz w:val="21"/>
          <w:szCs w:val="21"/>
          <w:highlight w:val="none"/>
        </w:rPr>
      </w:pPr>
      <w:bookmarkStart w:id="139" w:name="_Toc29635"/>
      <w:r>
        <w:rPr>
          <w:rFonts w:hint="eastAsia" w:hAnsi="宋体" w:cs="宋体"/>
          <w:b/>
          <w:bCs/>
          <w:color w:val="auto"/>
          <w:sz w:val="21"/>
          <w:szCs w:val="21"/>
          <w:highlight w:val="none"/>
        </w:rPr>
        <w:t>一、工程概况</w:t>
      </w:r>
      <w:bookmarkEnd w:id="138"/>
      <w:bookmarkEnd w:id="139"/>
    </w:p>
    <w:p w14:paraId="7FE4AEC3">
      <w:pPr>
        <w:spacing w:line="360" w:lineRule="auto"/>
        <w:ind w:firstLine="411" w:firstLineChars="196"/>
        <w:rPr>
          <w:color w:val="auto"/>
          <w:sz w:val="21"/>
          <w:szCs w:val="21"/>
          <w:highlight w:val="none"/>
          <w:u w:val="single"/>
        </w:rPr>
      </w:pPr>
      <w:r>
        <w:rPr>
          <w:color w:val="auto"/>
          <w:sz w:val="21"/>
          <w:szCs w:val="21"/>
          <w:highlight w:val="none"/>
        </w:rPr>
        <w:t>1.</w:t>
      </w:r>
      <w:r>
        <w:rPr>
          <w:rFonts w:hint="eastAsia" w:hAnsi="宋体" w:cs="宋体"/>
          <w:color w:val="auto"/>
          <w:sz w:val="21"/>
          <w:szCs w:val="21"/>
          <w:highlight w:val="none"/>
        </w:rPr>
        <w:t>工程名称：</w:t>
      </w:r>
      <w:r>
        <w:rPr>
          <w:rFonts w:hint="eastAsia" w:hAnsi="宋体" w:cs="Times New Roman"/>
          <w:color w:val="auto"/>
          <w:sz w:val="21"/>
          <w:szCs w:val="21"/>
          <w:highlight w:val="none"/>
          <w:u w:val="single"/>
          <w:lang w:val="en-US" w:eastAsia="zh-CN"/>
        </w:rPr>
        <w:t xml:space="preserve">  扶绥县吉阳学校篮球场项目</w:t>
      </w:r>
      <w:r>
        <w:rPr>
          <w:rFonts w:hint="eastAsia" w:hAnsi="宋体" w:cs="宋体"/>
          <w:color w:val="auto"/>
          <w:sz w:val="21"/>
          <w:szCs w:val="21"/>
          <w:highlight w:val="none"/>
        </w:rPr>
        <w:t>。</w:t>
      </w:r>
    </w:p>
    <w:p w14:paraId="77E11440">
      <w:pPr>
        <w:spacing w:line="360" w:lineRule="auto"/>
        <w:ind w:firstLine="411" w:firstLineChars="196"/>
        <w:rPr>
          <w:color w:val="auto"/>
          <w:sz w:val="21"/>
          <w:szCs w:val="21"/>
          <w:highlight w:val="none"/>
        </w:rPr>
      </w:pPr>
      <w:r>
        <w:rPr>
          <w:color w:val="auto"/>
          <w:sz w:val="21"/>
          <w:szCs w:val="21"/>
          <w:highlight w:val="none"/>
        </w:rPr>
        <w:t>2.</w:t>
      </w:r>
      <w:r>
        <w:rPr>
          <w:rFonts w:hint="eastAsia" w:hAnsi="宋体" w:cs="宋体"/>
          <w:color w:val="auto"/>
          <w:sz w:val="21"/>
          <w:szCs w:val="21"/>
          <w:highlight w:val="none"/>
        </w:rPr>
        <w:t>工程地点：</w:t>
      </w:r>
      <w:r>
        <w:rPr>
          <w:rFonts w:hint="eastAsia" w:hAnsi="宋体" w:cs="Times New Roman"/>
          <w:color w:val="auto"/>
          <w:sz w:val="21"/>
          <w:szCs w:val="21"/>
          <w:highlight w:val="none"/>
          <w:u w:val="single"/>
          <w:lang w:val="en-US" w:eastAsia="zh-CN"/>
        </w:rPr>
        <w:t>扶绥县吉阳学校校园内</w:t>
      </w:r>
      <w:r>
        <w:rPr>
          <w:rFonts w:hint="eastAsia" w:hAnsi="宋体" w:cs="宋体"/>
          <w:color w:val="auto"/>
          <w:sz w:val="21"/>
          <w:szCs w:val="21"/>
          <w:highlight w:val="none"/>
        </w:rPr>
        <w:t>。</w:t>
      </w:r>
    </w:p>
    <w:p w14:paraId="7DF2C62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3.</w:t>
      </w:r>
      <w:r>
        <w:rPr>
          <w:rFonts w:hint="eastAsia" w:hAnsi="宋体" w:cs="宋体"/>
          <w:color w:val="auto"/>
          <w:sz w:val="21"/>
          <w:szCs w:val="21"/>
          <w:highlight w:val="none"/>
        </w:rPr>
        <w:t>工程立项批准文号：</w:t>
      </w:r>
      <w:r>
        <w:rPr>
          <w:rFonts w:hint="eastAsia" w:hAnsi="宋体" w:cs="Times New Roman"/>
          <w:color w:val="auto"/>
          <w:sz w:val="21"/>
          <w:szCs w:val="21"/>
          <w:highlight w:val="none"/>
          <w:u w:val="single"/>
          <w:lang w:val="en-US" w:eastAsia="zh-CN"/>
        </w:rPr>
        <w:t>扶发改社会[2026]2号扶绥县发展和改革局关于扶绥县2026年第一批义务教育薄弱环节改善与能力提升中央和自治区补助资金项目建议书的批复。</w:t>
      </w:r>
    </w:p>
    <w:p w14:paraId="2A9E8767">
      <w:pPr>
        <w:spacing w:line="360" w:lineRule="auto"/>
        <w:ind w:firstLine="411" w:firstLineChars="196"/>
        <w:rPr>
          <w:color w:val="auto"/>
          <w:sz w:val="21"/>
          <w:szCs w:val="21"/>
          <w:highlight w:val="none"/>
        </w:rPr>
      </w:pPr>
      <w:r>
        <w:rPr>
          <w:color w:val="auto"/>
          <w:sz w:val="21"/>
          <w:szCs w:val="21"/>
          <w:highlight w:val="none"/>
        </w:rPr>
        <w:t>4.</w:t>
      </w:r>
      <w:r>
        <w:rPr>
          <w:rFonts w:hint="eastAsia" w:hAnsi="宋体" w:cs="宋体"/>
          <w:color w:val="auto"/>
          <w:sz w:val="21"/>
          <w:szCs w:val="21"/>
          <w:highlight w:val="none"/>
        </w:rPr>
        <w:t>资金来源：</w:t>
      </w:r>
      <w:r>
        <w:rPr>
          <w:rFonts w:hint="eastAsia" w:hAnsi="宋体" w:cs="Times New Roman"/>
          <w:color w:val="auto"/>
          <w:sz w:val="21"/>
          <w:szCs w:val="21"/>
          <w:highlight w:val="none"/>
          <w:u w:val="single"/>
          <w:lang w:val="en-US" w:eastAsia="zh-CN"/>
        </w:rPr>
        <w:t xml:space="preserve"> 桂财教〔2025〕78号广西壮族自治区财政厅广西壮族自治区教育厅关于预提前下达2026年中央和自治区义务教育薄弱环节改善与能力提升补助资金预算的通知。</w:t>
      </w:r>
    </w:p>
    <w:p w14:paraId="3CA9B82F">
      <w:pPr>
        <w:spacing w:line="360" w:lineRule="auto"/>
        <w:ind w:firstLine="411" w:firstLineChars="196"/>
        <w:rPr>
          <w:rFonts w:hint="eastAsia"/>
          <w:color w:val="auto"/>
          <w:sz w:val="21"/>
          <w:szCs w:val="21"/>
          <w:highlight w:val="none"/>
          <w:u w:val="single"/>
          <w:lang w:val="en-US" w:eastAsia="zh-CN"/>
        </w:rPr>
      </w:pPr>
      <w:r>
        <w:rPr>
          <w:color w:val="auto"/>
          <w:sz w:val="21"/>
          <w:szCs w:val="21"/>
          <w:highlight w:val="none"/>
        </w:rPr>
        <w:t>5.</w:t>
      </w:r>
      <w:r>
        <w:rPr>
          <w:rFonts w:hint="eastAsia" w:hAnsi="宋体" w:cs="宋体"/>
          <w:color w:val="auto"/>
          <w:sz w:val="21"/>
          <w:szCs w:val="21"/>
          <w:highlight w:val="none"/>
        </w:rPr>
        <w:t>工程内容：</w:t>
      </w:r>
      <w:r>
        <w:rPr>
          <w:rFonts w:hint="eastAsia"/>
          <w:color w:val="auto"/>
          <w:sz w:val="21"/>
          <w:szCs w:val="21"/>
          <w:highlight w:val="none"/>
          <w:u w:val="single"/>
          <w:lang w:eastAsia="zh-CN"/>
        </w:rPr>
        <w:t xml:space="preserve">  本项目为扶绥县吉阳学校篮球场建设项目，主要建设内容为铺设8.0mm厚硅PU篮球场面层，面积共计4528.24平方米（含基层打磨、清洗及标线施工）；具体内容以施工图及工程量清单为准。</w:t>
      </w:r>
      <w:r>
        <w:rPr>
          <w:rFonts w:hint="eastAsia"/>
          <w:color w:val="auto"/>
          <w:sz w:val="21"/>
          <w:szCs w:val="21"/>
          <w:highlight w:val="none"/>
          <w:u w:val="single"/>
          <w:lang w:val="en-US" w:eastAsia="zh-CN"/>
        </w:rPr>
        <w:t>群体工程应附《承包人承揽工程项目一览表》（附件1）。</w:t>
      </w:r>
    </w:p>
    <w:p w14:paraId="05776E91">
      <w:pPr>
        <w:spacing w:line="360" w:lineRule="auto"/>
        <w:ind w:firstLine="405" w:firstLineChars="193"/>
        <w:rPr>
          <w:rFonts w:hAnsi="宋体"/>
          <w:color w:val="auto"/>
          <w:sz w:val="21"/>
          <w:szCs w:val="21"/>
          <w:highlight w:val="none"/>
        </w:rPr>
      </w:pPr>
      <w:r>
        <w:rPr>
          <w:color w:val="auto"/>
          <w:sz w:val="21"/>
          <w:szCs w:val="21"/>
          <w:highlight w:val="none"/>
        </w:rPr>
        <w:t>6.</w:t>
      </w:r>
      <w:r>
        <w:rPr>
          <w:rFonts w:hint="eastAsia" w:hAnsi="宋体" w:cs="宋体"/>
          <w:color w:val="auto"/>
          <w:sz w:val="21"/>
          <w:szCs w:val="21"/>
          <w:highlight w:val="none"/>
        </w:rPr>
        <w:t>工程承包范围：</w:t>
      </w:r>
      <w:r>
        <w:rPr>
          <w:rFonts w:hint="eastAsia"/>
          <w:color w:val="auto"/>
          <w:sz w:val="21"/>
          <w:szCs w:val="21"/>
          <w:highlight w:val="none"/>
          <w:u w:val="single"/>
          <w:lang w:eastAsia="zh-CN"/>
        </w:rPr>
        <w:t xml:space="preserve">  本项目为扶绥县吉阳学校篮球场建设项目，主要建设内容为铺设8.0mm厚硅PU篮球场面层，面积共计4528.24平方米（含基层打磨、清洗及标线施工）；具体内容以施工图及工程量清单为准。</w:t>
      </w:r>
    </w:p>
    <w:p w14:paraId="0F7362AA">
      <w:pPr>
        <w:spacing w:line="360" w:lineRule="auto"/>
        <w:ind w:firstLine="407" w:firstLineChars="193"/>
        <w:outlineLvl w:val="0"/>
        <w:rPr>
          <w:b/>
          <w:bCs/>
          <w:color w:val="auto"/>
          <w:sz w:val="21"/>
          <w:szCs w:val="21"/>
          <w:highlight w:val="none"/>
        </w:rPr>
      </w:pPr>
      <w:bookmarkStart w:id="140" w:name="_Toc351203482"/>
      <w:bookmarkStart w:id="141" w:name="_Toc1689"/>
      <w:r>
        <w:rPr>
          <w:rFonts w:hint="eastAsia" w:hAnsi="宋体" w:cs="宋体"/>
          <w:b/>
          <w:bCs/>
          <w:color w:val="auto"/>
          <w:sz w:val="21"/>
          <w:szCs w:val="21"/>
          <w:highlight w:val="none"/>
        </w:rPr>
        <w:t>二、合同工期</w:t>
      </w:r>
      <w:bookmarkEnd w:id="140"/>
      <w:bookmarkEnd w:id="141"/>
    </w:p>
    <w:p w14:paraId="5A8AA953">
      <w:pPr>
        <w:spacing w:line="360" w:lineRule="auto"/>
        <w:ind w:firstLine="459"/>
        <w:rPr>
          <w:color w:val="auto"/>
          <w:sz w:val="21"/>
          <w:szCs w:val="21"/>
          <w:highlight w:val="none"/>
        </w:rPr>
      </w:pPr>
      <w:r>
        <w:rPr>
          <w:rFonts w:hint="eastAsia" w:hAnsi="宋体" w:cs="宋体"/>
          <w:color w:val="auto"/>
          <w:sz w:val="21"/>
          <w:szCs w:val="21"/>
          <w:highlight w:val="none"/>
        </w:rPr>
        <w:t>计划开工日期：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（具体以发包人书面通知为准）</w:t>
      </w:r>
    </w:p>
    <w:p w14:paraId="5B31D167">
      <w:pPr>
        <w:spacing w:line="360" w:lineRule="auto"/>
        <w:ind w:firstLine="459"/>
        <w:rPr>
          <w:color w:val="auto"/>
          <w:sz w:val="21"/>
          <w:szCs w:val="21"/>
          <w:highlight w:val="none"/>
        </w:rPr>
      </w:pPr>
      <w:r>
        <w:rPr>
          <w:rFonts w:hint="eastAsia" w:hAnsi="宋体" w:cs="宋体"/>
          <w:color w:val="auto"/>
          <w:sz w:val="21"/>
          <w:szCs w:val="21"/>
          <w:highlight w:val="none"/>
        </w:rPr>
        <w:t>计划竣工日期：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w:t>
      </w:r>
    </w:p>
    <w:p w14:paraId="68B50665">
      <w:pPr>
        <w:spacing w:line="360" w:lineRule="auto"/>
        <w:ind w:firstLine="459"/>
        <w:rPr>
          <w:rFonts w:hAnsi="宋体"/>
          <w:color w:val="auto"/>
          <w:sz w:val="21"/>
          <w:szCs w:val="21"/>
          <w:highlight w:val="none"/>
        </w:rPr>
      </w:pPr>
      <w:r>
        <w:rPr>
          <w:rFonts w:hint="eastAsia" w:hAnsi="宋体" w:cs="宋体"/>
          <w:color w:val="auto"/>
          <w:sz w:val="21"/>
          <w:szCs w:val="21"/>
          <w:highlight w:val="none"/>
        </w:rPr>
        <w:t>工期总日历天数：</w:t>
      </w:r>
      <w:r>
        <w:rPr>
          <w:rFonts w:hint="eastAsia" w:hAnsi="宋体" w:cs="宋体"/>
          <w:color w:val="auto"/>
          <w:sz w:val="21"/>
          <w:szCs w:val="21"/>
          <w:highlight w:val="none"/>
          <w:u w:val="single"/>
          <w:lang w:val="en-US" w:eastAsia="zh-CN"/>
        </w:rPr>
        <w:t>45日历天</w:t>
      </w:r>
      <w:r>
        <w:rPr>
          <w:rFonts w:hint="eastAsia" w:hAnsi="宋体" w:cs="宋体"/>
          <w:color w:val="auto"/>
          <w:sz w:val="21"/>
          <w:szCs w:val="21"/>
          <w:highlight w:val="none"/>
        </w:rPr>
        <w:t>。工期总日历天数与根据前述计划开竣工日期计算的工期天数不一致的，以工期总日历天数为准。</w:t>
      </w:r>
    </w:p>
    <w:p w14:paraId="603543B2">
      <w:pPr>
        <w:spacing w:line="360" w:lineRule="auto"/>
        <w:ind w:firstLine="459"/>
        <w:outlineLvl w:val="0"/>
        <w:rPr>
          <w:b/>
          <w:bCs/>
          <w:color w:val="auto"/>
          <w:sz w:val="21"/>
          <w:szCs w:val="21"/>
          <w:highlight w:val="none"/>
        </w:rPr>
      </w:pPr>
      <w:bookmarkStart w:id="142" w:name="_Toc351203483"/>
      <w:bookmarkStart w:id="143" w:name="_Toc32644"/>
      <w:r>
        <w:rPr>
          <w:rFonts w:hint="eastAsia" w:hAnsi="宋体" w:cs="宋体"/>
          <w:b/>
          <w:bCs/>
          <w:color w:val="auto"/>
          <w:sz w:val="21"/>
          <w:szCs w:val="21"/>
          <w:highlight w:val="none"/>
        </w:rPr>
        <w:t>三、质量标准</w:t>
      </w:r>
      <w:bookmarkEnd w:id="142"/>
      <w:bookmarkEnd w:id="143"/>
    </w:p>
    <w:p w14:paraId="233A3E9D">
      <w:pPr>
        <w:spacing w:line="360" w:lineRule="auto"/>
        <w:ind w:firstLine="459"/>
        <w:rPr>
          <w:rFonts w:hAnsi="宋体"/>
          <w:color w:val="auto"/>
          <w:sz w:val="21"/>
          <w:szCs w:val="21"/>
          <w:highlight w:val="none"/>
        </w:rPr>
      </w:pPr>
      <w:r>
        <w:rPr>
          <w:rFonts w:hint="eastAsia" w:hAnsi="宋体" w:cs="宋体"/>
          <w:color w:val="auto"/>
          <w:sz w:val="21"/>
          <w:szCs w:val="21"/>
          <w:highlight w:val="none"/>
        </w:rPr>
        <w:t>工程质量符合</w:t>
      </w:r>
      <w:r>
        <w:rPr>
          <w:rFonts w:hint="eastAsia" w:ascii="Calibri" w:hAnsi="宋体" w:cs="Times New Roman"/>
          <w:color w:val="auto"/>
          <w:sz w:val="21"/>
          <w:szCs w:val="21"/>
          <w:highlight w:val="none"/>
          <w:u w:val="single"/>
          <w:lang w:eastAsia="zh-CN"/>
        </w:rPr>
        <w:t>国家现行规范验收合格标准</w:t>
      </w:r>
      <w:r>
        <w:rPr>
          <w:rFonts w:hAnsi="宋体"/>
          <w:color w:val="auto"/>
          <w:sz w:val="21"/>
          <w:szCs w:val="21"/>
          <w:highlight w:val="none"/>
          <w:u w:val="single"/>
        </w:rPr>
        <w:t>。</w:t>
      </w:r>
      <w:r>
        <w:rPr>
          <w:rFonts w:hint="eastAsia" w:hAnsi="宋体" w:cs="宋体"/>
          <w:color w:val="auto"/>
          <w:sz w:val="21"/>
          <w:szCs w:val="21"/>
          <w:highlight w:val="none"/>
        </w:rPr>
        <w:t>。</w:t>
      </w:r>
    </w:p>
    <w:p w14:paraId="1A36D4BD">
      <w:pPr>
        <w:spacing w:line="360" w:lineRule="auto"/>
        <w:ind w:firstLine="459"/>
        <w:outlineLvl w:val="0"/>
        <w:rPr>
          <w:rFonts w:hAnsi="宋体"/>
          <w:b/>
          <w:bCs/>
          <w:color w:val="auto"/>
          <w:sz w:val="21"/>
          <w:szCs w:val="21"/>
          <w:highlight w:val="none"/>
        </w:rPr>
      </w:pPr>
      <w:bookmarkStart w:id="144" w:name="_Toc351203484"/>
      <w:bookmarkStart w:id="145" w:name="_Toc17131"/>
      <w:r>
        <w:rPr>
          <w:rFonts w:hint="eastAsia" w:hAnsi="宋体" w:cs="宋体"/>
          <w:b/>
          <w:bCs/>
          <w:color w:val="auto"/>
          <w:sz w:val="21"/>
          <w:szCs w:val="21"/>
          <w:highlight w:val="none"/>
        </w:rPr>
        <w:t>四、签约合同价与合同价格形式</w:t>
      </w:r>
      <w:bookmarkEnd w:id="144"/>
      <w:bookmarkEnd w:id="145"/>
    </w:p>
    <w:p w14:paraId="10FDCB8F">
      <w:pPr>
        <w:spacing w:line="360" w:lineRule="auto"/>
        <w:ind w:firstLine="459"/>
        <w:rPr>
          <w:color w:val="auto"/>
          <w:sz w:val="21"/>
          <w:szCs w:val="21"/>
          <w:highlight w:val="none"/>
        </w:rPr>
      </w:pPr>
      <w:r>
        <w:rPr>
          <w:color w:val="auto"/>
          <w:sz w:val="21"/>
          <w:szCs w:val="21"/>
          <w:highlight w:val="none"/>
        </w:rPr>
        <w:t>1.</w:t>
      </w:r>
      <w:r>
        <w:rPr>
          <w:rFonts w:hint="eastAsia" w:hAnsi="宋体" w:cs="宋体"/>
          <w:color w:val="auto"/>
          <w:sz w:val="21"/>
          <w:szCs w:val="21"/>
          <w:highlight w:val="none"/>
        </w:rPr>
        <w:t>签约合同价为：</w:t>
      </w:r>
    </w:p>
    <w:p w14:paraId="6EA95851">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46780BC">
      <w:pPr>
        <w:spacing w:line="360" w:lineRule="auto"/>
        <w:ind w:firstLine="525" w:firstLineChars="250"/>
        <w:rPr>
          <w:color w:val="auto"/>
          <w:sz w:val="21"/>
          <w:szCs w:val="21"/>
          <w:highlight w:val="none"/>
        </w:rPr>
      </w:pPr>
      <w:r>
        <w:rPr>
          <w:rFonts w:hint="eastAsia" w:hAnsi="宋体" w:cs="宋体"/>
          <w:color w:val="auto"/>
          <w:sz w:val="21"/>
          <w:szCs w:val="21"/>
          <w:highlight w:val="none"/>
        </w:rPr>
        <w:t>其中：（</w:t>
      </w:r>
      <w:r>
        <w:rPr>
          <w:rFonts w:hAnsi="宋体"/>
          <w:color w:val="auto"/>
          <w:sz w:val="21"/>
          <w:szCs w:val="21"/>
          <w:highlight w:val="none"/>
        </w:rPr>
        <w:t>1</w:t>
      </w:r>
      <w:r>
        <w:rPr>
          <w:rFonts w:hint="eastAsia" w:hAnsi="宋体" w:cs="宋体"/>
          <w:color w:val="auto"/>
          <w:sz w:val="21"/>
          <w:szCs w:val="21"/>
          <w:highlight w:val="none"/>
        </w:rPr>
        <w:t>）安全文明施工费：</w:t>
      </w:r>
    </w:p>
    <w:p w14:paraId="68253EE2">
      <w:pPr>
        <w:spacing w:line="360" w:lineRule="auto"/>
        <w:ind w:left="400" w:leftChars="200"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13B13A4B">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）材料和工程设备暂估价金额：</w:t>
      </w:r>
    </w:p>
    <w:p w14:paraId="4DB50783">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210A947">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）专业工程暂估价金额：</w:t>
      </w:r>
    </w:p>
    <w:p w14:paraId="40180048">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97B3628">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4</w:t>
      </w:r>
      <w:r>
        <w:rPr>
          <w:rFonts w:hint="eastAsia" w:hAnsi="宋体" w:cs="宋体"/>
          <w:color w:val="auto"/>
          <w:sz w:val="21"/>
          <w:szCs w:val="21"/>
          <w:highlight w:val="none"/>
        </w:rPr>
        <w:t>）暂列金额：</w:t>
      </w:r>
    </w:p>
    <w:p w14:paraId="281BF1F2">
      <w:pPr>
        <w:spacing w:line="360" w:lineRule="auto"/>
        <w:ind w:firstLine="945" w:firstLineChars="4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85828E2">
      <w:pPr>
        <w:spacing w:line="360" w:lineRule="auto"/>
        <w:ind w:firstLine="420" w:firstLineChars="200"/>
        <w:rPr>
          <w:rFonts w:hint="eastAsia" w:hAnsi="宋体"/>
          <w:color w:val="auto"/>
          <w:sz w:val="21"/>
          <w:szCs w:val="21"/>
          <w:highlight w:val="none"/>
        </w:rPr>
      </w:pPr>
      <w:r>
        <w:rPr>
          <w:color w:val="auto"/>
          <w:sz w:val="21"/>
          <w:szCs w:val="21"/>
          <w:highlight w:val="none"/>
        </w:rPr>
        <w:t>2.</w:t>
      </w:r>
      <w:r>
        <w:rPr>
          <w:rFonts w:hint="eastAsia" w:hAnsi="宋体" w:cs="宋体"/>
          <w:color w:val="auto"/>
          <w:sz w:val="21"/>
          <w:szCs w:val="21"/>
          <w:highlight w:val="none"/>
        </w:rPr>
        <w:t>合同价格形式</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综合单价合同</w:t>
      </w:r>
      <w:r>
        <w:rPr>
          <w:rFonts w:hint="eastAsia" w:hAnsi="宋体" w:cs="宋体"/>
          <w:color w:val="auto"/>
          <w:sz w:val="21"/>
          <w:szCs w:val="21"/>
          <w:highlight w:val="none"/>
          <w:u w:val="single"/>
        </w:rPr>
        <w:t>。</w:t>
      </w:r>
    </w:p>
    <w:p w14:paraId="09351E58">
      <w:pPr>
        <w:spacing w:line="360" w:lineRule="auto"/>
        <w:ind w:firstLine="422" w:firstLineChars="200"/>
        <w:outlineLvl w:val="0"/>
        <w:rPr>
          <w:b/>
          <w:bCs/>
          <w:color w:val="auto"/>
          <w:sz w:val="21"/>
          <w:szCs w:val="21"/>
          <w:highlight w:val="none"/>
        </w:rPr>
      </w:pPr>
      <w:bookmarkStart w:id="146" w:name="_Toc351203485"/>
      <w:bookmarkStart w:id="147" w:name="_Toc26356"/>
      <w:r>
        <w:rPr>
          <w:rFonts w:hint="eastAsia" w:hAnsi="宋体" w:cs="宋体"/>
          <w:b/>
          <w:bCs/>
          <w:color w:val="auto"/>
          <w:sz w:val="21"/>
          <w:szCs w:val="21"/>
          <w:highlight w:val="none"/>
        </w:rPr>
        <w:t>五、</w:t>
      </w:r>
      <w:bookmarkEnd w:id="146"/>
      <w:r>
        <w:rPr>
          <w:rFonts w:hint="eastAsia" w:hAnsi="宋体" w:cs="宋体"/>
          <w:b/>
          <w:bCs/>
          <w:color w:val="auto"/>
          <w:sz w:val="21"/>
          <w:szCs w:val="21"/>
          <w:highlight w:val="none"/>
        </w:rPr>
        <w:t>项目经理</w:t>
      </w:r>
      <w:bookmarkEnd w:id="147"/>
    </w:p>
    <w:p w14:paraId="4CCAA7B9">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承包人项目经理</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（姓名和注册证书编号）</w:t>
      </w:r>
      <w:r>
        <w:rPr>
          <w:rFonts w:hint="eastAsia" w:hAnsi="宋体" w:cs="宋体"/>
          <w:color w:val="auto"/>
          <w:sz w:val="21"/>
          <w:szCs w:val="21"/>
          <w:highlight w:val="none"/>
          <w:u w:val="single"/>
        </w:rPr>
        <w:t>。</w:t>
      </w:r>
    </w:p>
    <w:p w14:paraId="1E918DFB">
      <w:pPr>
        <w:spacing w:line="360" w:lineRule="auto"/>
        <w:ind w:firstLine="422" w:firstLineChars="200"/>
        <w:outlineLvl w:val="0"/>
        <w:rPr>
          <w:b/>
          <w:bCs/>
          <w:color w:val="auto"/>
          <w:sz w:val="21"/>
          <w:szCs w:val="21"/>
          <w:highlight w:val="none"/>
        </w:rPr>
      </w:pPr>
      <w:bookmarkStart w:id="148" w:name="_Toc1554"/>
      <w:bookmarkStart w:id="149" w:name="_Toc351203486"/>
      <w:r>
        <w:rPr>
          <w:rFonts w:hint="eastAsia" w:hAnsi="宋体" w:cs="宋体"/>
          <w:b/>
          <w:bCs/>
          <w:color w:val="auto"/>
          <w:sz w:val="21"/>
          <w:szCs w:val="21"/>
          <w:highlight w:val="none"/>
        </w:rPr>
        <w:t>六、合同文件构成</w:t>
      </w:r>
      <w:bookmarkEnd w:id="148"/>
      <w:bookmarkEnd w:id="149"/>
    </w:p>
    <w:p w14:paraId="40AF9B97">
      <w:pPr>
        <w:spacing w:line="360" w:lineRule="auto"/>
        <w:ind w:firstLine="420" w:firstLineChars="200"/>
        <w:rPr>
          <w:color w:val="auto"/>
          <w:sz w:val="21"/>
          <w:szCs w:val="21"/>
          <w:highlight w:val="none"/>
        </w:rPr>
      </w:pPr>
      <w:r>
        <w:rPr>
          <w:rFonts w:hint="eastAsia" w:hAnsi="宋体" w:cs="宋体"/>
          <w:color w:val="auto"/>
          <w:sz w:val="21"/>
          <w:szCs w:val="21"/>
          <w:highlight w:val="none"/>
        </w:rPr>
        <w:t>本协议书与下列文件一起构成合同文件：</w:t>
      </w:r>
    </w:p>
    <w:p w14:paraId="1C11A581">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）中标通知书（如有）；</w:t>
      </w:r>
    </w:p>
    <w:p w14:paraId="50022BAC">
      <w:pPr>
        <w:autoSpaceDE w:val="0"/>
        <w:autoSpaceDN w:val="0"/>
        <w:adjustRightInd w:val="0"/>
        <w:spacing w:line="360" w:lineRule="auto"/>
        <w:ind w:firstLine="420" w:firstLineChars="200"/>
        <w:jc w:val="left"/>
        <w:rPr>
          <w:rFonts w:hint="eastAsia" w:hAnsi="宋体" w:cs="宋体"/>
          <w:color w:val="auto"/>
          <w:sz w:val="21"/>
          <w:szCs w:val="21"/>
          <w:highlight w:val="none"/>
          <w:lang w:eastAsia="zh-CN"/>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）投标函及其附录（如有）；</w:t>
      </w:r>
    </w:p>
    <w:p w14:paraId="5CA6B89E">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（3）专用合同条款及其附件；</w:t>
      </w:r>
    </w:p>
    <w:p w14:paraId="59D30CC0">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（4）通用合同条款；</w:t>
      </w:r>
    </w:p>
    <w:p w14:paraId="323DE131">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（5）技术标准和要求； </w:t>
      </w:r>
    </w:p>
    <w:p w14:paraId="5DB0219A">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（6）图纸； </w:t>
      </w:r>
    </w:p>
    <w:p w14:paraId="7CDB691D">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（7）已标价工程量清单； </w:t>
      </w:r>
    </w:p>
    <w:p w14:paraId="1DCDD068">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（8）其他合同文件：双方在合同履行过程中书面确认的会议纪要、工程变更指令、现场签证单等。</w:t>
      </w:r>
    </w:p>
    <w:p w14:paraId="6AC1BEB0">
      <w:pPr>
        <w:autoSpaceDE w:val="0"/>
        <w:autoSpaceDN w:val="0"/>
        <w:adjustRightInd w:val="0"/>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sz w:val="21"/>
          <w:szCs w:val="21"/>
          <w:highlight w:val="none"/>
        </w:rPr>
        <w:t>实质性内容的约定除外</w:t>
      </w:r>
      <w:r>
        <w:rPr>
          <w:rFonts w:hint="eastAsia" w:hAnsi="宋体" w:cs="宋体"/>
          <w:color w:val="auto"/>
          <w:sz w:val="21"/>
          <w:szCs w:val="21"/>
          <w:highlight w:val="none"/>
        </w:rPr>
        <w:t>）。专用合同条款及其附件须经合同当事人签字或盖章。</w:t>
      </w:r>
    </w:p>
    <w:p w14:paraId="47C1743E">
      <w:pPr>
        <w:autoSpaceDE w:val="0"/>
        <w:autoSpaceDN w:val="0"/>
        <w:adjustRightInd w:val="0"/>
        <w:spacing w:line="360" w:lineRule="auto"/>
        <w:ind w:firstLine="422" w:firstLineChars="200"/>
        <w:jc w:val="left"/>
        <w:outlineLvl w:val="0"/>
        <w:rPr>
          <w:b/>
          <w:bCs/>
          <w:color w:val="auto"/>
          <w:sz w:val="21"/>
          <w:szCs w:val="21"/>
          <w:highlight w:val="none"/>
        </w:rPr>
      </w:pPr>
      <w:bookmarkStart w:id="150" w:name="_Toc351203487"/>
      <w:bookmarkStart w:id="151" w:name="_Toc17721"/>
      <w:r>
        <w:rPr>
          <w:rFonts w:hint="eastAsia" w:hAnsi="宋体" w:cs="宋体"/>
          <w:b/>
          <w:bCs/>
          <w:color w:val="auto"/>
          <w:sz w:val="21"/>
          <w:szCs w:val="21"/>
          <w:highlight w:val="none"/>
        </w:rPr>
        <w:t>七、承诺</w:t>
      </w:r>
      <w:bookmarkEnd w:id="150"/>
      <w:bookmarkEnd w:id="151"/>
    </w:p>
    <w:p w14:paraId="46CC5A50">
      <w:pPr>
        <w:spacing w:line="360" w:lineRule="auto"/>
        <w:ind w:firstLine="420" w:firstLineChars="20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发包人承诺按照法律规定履行项目审批手续、筹集工程建设资金并按照合同约定的期限和方式支付合同价款。</w:t>
      </w:r>
    </w:p>
    <w:p w14:paraId="0C68873F">
      <w:pPr>
        <w:spacing w:line="360" w:lineRule="auto"/>
        <w:ind w:firstLine="420" w:firstLineChars="200"/>
        <w:rPr>
          <w:color w:val="auto"/>
          <w:sz w:val="21"/>
          <w:szCs w:val="21"/>
          <w:highlight w:val="none"/>
        </w:rPr>
      </w:pPr>
      <w:r>
        <w:rPr>
          <w:color w:val="auto"/>
          <w:sz w:val="21"/>
          <w:szCs w:val="21"/>
          <w:highlight w:val="none"/>
        </w:rPr>
        <w:t>2.</w:t>
      </w:r>
      <w:r>
        <w:rPr>
          <w:rFonts w:hint="eastAsia" w:hAnsi="宋体" w:cs="宋体"/>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327E8D92">
      <w:pPr>
        <w:spacing w:line="360" w:lineRule="auto"/>
        <w:ind w:firstLine="420" w:firstLineChars="200"/>
        <w:rPr>
          <w:rFonts w:hAnsi="宋体"/>
          <w:color w:val="auto"/>
          <w:sz w:val="21"/>
          <w:szCs w:val="21"/>
          <w:highlight w:val="none"/>
        </w:rPr>
      </w:pPr>
      <w:r>
        <w:rPr>
          <w:color w:val="auto"/>
          <w:sz w:val="21"/>
          <w:szCs w:val="21"/>
          <w:highlight w:val="none"/>
        </w:rPr>
        <w:t>3.</w:t>
      </w:r>
      <w:r>
        <w:rPr>
          <w:rFonts w:hint="eastAsia" w:hAnsi="宋体" w:cs="宋体"/>
          <w:color w:val="auto"/>
          <w:sz w:val="21"/>
          <w:szCs w:val="21"/>
          <w:highlight w:val="none"/>
        </w:rPr>
        <w:t>发包人和承包人通过招投标形式签订合同的，双方理解并承诺不再就同一工程另行签订与合同实质性内容相背离的协议。</w:t>
      </w:r>
      <w:bookmarkStart w:id="152" w:name="_Toc351203488"/>
    </w:p>
    <w:p w14:paraId="405BBBF1">
      <w:pPr>
        <w:spacing w:line="360" w:lineRule="auto"/>
        <w:ind w:firstLine="422" w:firstLineChars="200"/>
        <w:outlineLvl w:val="0"/>
        <w:rPr>
          <w:b/>
          <w:bCs/>
          <w:color w:val="auto"/>
          <w:sz w:val="21"/>
          <w:szCs w:val="21"/>
          <w:highlight w:val="none"/>
        </w:rPr>
      </w:pPr>
      <w:bookmarkStart w:id="153" w:name="_Toc14253"/>
      <w:r>
        <w:rPr>
          <w:rFonts w:hint="eastAsia" w:hAnsi="宋体" w:cs="宋体"/>
          <w:b/>
          <w:bCs/>
          <w:color w:val="auto"/>
          <w:sz w:val="21"/>
          <w:szCs w:val="21"/>
          <w:highlight w:val="none"/>
        </w:rPr>
        <w:t>八、词语含义</w:t>
      </w:r>
      <w:bookmarkEnd w:id="152"/>
      <w:bookmarkEnd w:id="153"/>
    </w:p>
    <w:p w14:paraId="1E5B314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本协议书中词语含义与第二部分通用合同条款中赋予的含义相同。</w:t>
      </w:r>
    </w:p>
    <w:p w14:paraId="203065E2">
      <w:pPr>
        <w:spacing w:line="360" w:lineRule="auto"/>
        <w:ind w:firstLine="422" w:firstLineChars="200"/>
        <w:outlineLvl w:val="0"/>
        <w:rPr>
          <w:b/>
          <w:bCs/>
          <w:color w:val="auto"/>
          <w:sz w:val="21"/>
          <w:szCs w:val="21"/>
          <w:highlight w:val="none"/>
        </w:rPr>
      </w:pPr>
      <w:bookmarkStart w:id="154" w:name="_Toc351203489"/>
      <w:bookmarkStart w:id="155" w:name="_Toc72"/>
      <w:r>
        <w:rPr>
          <w:rFonts w:hint="eastAsia" w:hAnsi="宋体" w:cs="宋体"/>
          <w:b/>
          <w:bCs/>
          <w:color w:val="auto"/>
          <w:sz w:val="21"/>
          <w:szCs w:val="21"/>
          <w:highlight w:val="none"/>
        </w:rPr>
        <w:t>九、签订时间</w:t>
      </w:r>
      <w:bookmarkEnd w:id="154"/>
      <w:bookmarkEnd w:id="155"/>
    </w:p>
    <w:p w14:paraId="089530D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本合同于年月日签订。</w:t>
      </w:r>
    </w:p>
    <w:p w14:paraId="6450D0AB">
      <w:pPr>
        <w:spacing w:line="360" w:lineRule="auto"/>
        <w:ind w:firstLine="422" w:firstLineChars="200"/>
        <w:outlineLvl w:val="0"/>
        <w:rPr>
          <w:b/>
          <w:bCs/>
          <w:color w:val="auto"/>
          <w:sz w:val="21"/>
          <w:szCs w:val="21"/>
          <w:highlight w:val="none"/>
        </w:rPr>
      </w:pPr>
      <w:bookmarkStart w:id="156" w:name="_Toc351203490"/>
      <w:bookmarkStart w:id="157" w:name="_Toc30593"/>
      <w:r>
        <w:rPr>
          <w:rFonts w:hint="eastAsia" w:hAnsi="宋体" w:cs="宋体"/>
          <w:b/>
          <w:bCs/>
          <w:color w:val="auto"/>
          <w:sz w:val="21"/>
          <w:szCs w:val="21"/>
          <w:highlight w:val="none"/>
        </w:rPr>
        <w:t>十、签订地点</w:t>
      </w:r>
      <w:bookmarkEnd w:id="156"/>
      <w:bookmarkEnd w:id="157"/>
    </w:p>
    <w:p w14:paraId="57379F11">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本合同在</w:t>
      </w:r>
      <w:r>
        <w:rPr>
          <w:rFonts w:hint="eastAsia"/>
          <w:color w:val="auto"/>
          <w:sz w:val="21"/>
          <w:szCs w:val="21"/>
          <w:highlight w:val="none"/>
          <w:u w:val="single"/>
          <w:lang w:val="en-US" w:eastAsia="zh-CN"/>
        </w:rPr>
        <w:t>广西政府采购云平台上</w:t>
      </w:r>
      <w:r>
        <w:rPr>
          <w:rFonts w:hint="eastAsia" w:hAnsi="宋体" w:cs="宋体"/>
          <w:color w:val="auto"/>
          <w:sz w:val="21"/>
          <w:szCs w:val="21"/>
          <w:highlight w:val="none"/>
        </w:rPr>
        <w:t>签订。</w:t>
      </w:r>
    </w:p>
    <w:p w14:paraId="53E38B12">
      <w:pPr>
        <w:spacing w:line="360" w:lineRule="auto"/>
        <w:ind w:firstLine="422" w:firstLineChars="200"/>
        <w:outlineLvl w:val="0"/>
        <w:rPr>
          <w:b/>
          <w:bCs/>
          <w:color w:val="auto"/>
          <w:sz w:val="21"/>
          <w:szCs w:val="21"/>
          <w:highlight w:val="none"/>
        </w:rPr>
      </w:pPr>
      <w:bookmarkStart w:id="158" w:name="_Toc351203491"/>
      <w:bookmarkStart w:id="159" w:name="_Toc19433"/>
      <w:r>
        <w:rPr>
          <w:rFonts w:hint="eastAsia" w:hAnsi="宋体" w:cs="宋体"/>
          <w:b/>
          <w:bCs/>
          <w:color w:val="auto"/>
          <w:sz w:val="21"/>
          <w:szCs w:val="21"/>
          <w:highlight w:val="none"/>
        </w:rPr>
        <w:t>十一、补充协议</w:t>
      </w:r>
      <w:bookmarkEnd w:id="158"/>
      <w:bookmarkEnd w:id="159"/>
    </w:p>
    <w:p w14:paraId="49B865C3">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合同未尽事宜，合同当事人另行签订补充协议，补充协议是合同的组成部分。</w:t>
      </w:r>
    </w:p>
    <w:p w14:paraId="598757A0">
      <w:pPr>
        <w:spacing w:line="360" w:lineRule="auto"/>
        <w:ind w:firstLine="422" w:firstLineChars="200"/>
        <w:outlineLvl w:val="0"/>
        <w:rPr>
          <w:b/>
          <w:bCs/>
          <w:color w:val="auto"/>
          <w:sz w:val="21"/>
          <w:szCs w:val="21"/>
          <w:highlight w:val="none"/>
        </w:rPr>
      </w:pPr>
      <w:bookmarkStart w:id="160" w:name="_Toc351203492"/>
      <w:bookmarkStart w:id="161" w:name="_Toc22760"/>
      <w:r>
        <w:rPr>
          <w:rFonts w:hint="eastAsia" w:hAnsi="宋体" w:cs="宋体"/>
          <w:b/>
          <w:bCs/>
          <w:color w:val="auto"/>
          <w:sz w:val="21"/>
          <w:szCs w:val="21"/>
          <w:highlight w:val="none"/>
        </w:rPr>
        <w:t>十二、合同生效</w:t>
      </w:r>
      <w:bookmarkEnd w:id="160"/>
      <w:bookmarkEnd w:id="161"/>
    </w:p>
    <w:p w14:paraId="54926542">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本合同自</w:t>
      </w:r>
      <w:r>
        <w:rPr>
          <w:rFonts w:hint="eastAsia" w:hAnsi="宋体"/>
          <w:bCs/>
          <w:color w:val="auto"/>
          <w:sz w:val="21"/>
          <w:szCs w:val="21"/>
          <w:highlight w:val="none"/>
          <w:u w:val="single"/>
        </w:rPr>
        <w:t>双方法定代表人或委托代理人签字或盖章并加盖单位公章</w:t>
      </w:r>
      <w:r>
        <w:rPr>
          <w:rFonts w:hint="eastAsia" w:hAnsi="宋体"/>
          <w:bCs/>
          <w:color w:val="auto"/>
          <w:sz w:val="21"/>
          <w:szCs w:val="21"/>
          <w:highlight w:val="none"/>
        </w:rPr>
        <w:t>后</w:t>
      </w:r>
      <w:r>
        <w:rPr>
          <w:rFonts w:hint="eastAsia" w:hAnsi="宋体" w:cs="宋体"/>
          <w:color w:val="auto"/>
          <w:sz w:val="21"/>
          <w:szCs w:val="21"/>
          <w:highlight w:val="none"/>
        </w:rPr>
        <w:t>生效。</w:t>
      </w:r>
    </w:p>
    <w:p w14:paraId="11F6ED69">
      <w:pPr>
        <w:spacing w:line="360" w:lineRule="auto"/>
        <w:ind w:firstLine="422" w:firstLineChars="200"/>
        <w:outlineLvl w:val="0"/>
        <w:rPr>
          <w:b/>
          <w:bCs/>
          <w:color w:val="auto"/>
          <w:sz w:val="21"/>
          <w:szCs w:val="21"/>
          <w:highlight w:val="none"/>
        </w:rPr>
      </w:pPr>
      <w:bookmarkStart w:id="162" w:name="_Toc10743"/>
      <w:bookmarkStart w:id="163" w:name="_Toc351203493"/>
      <w:r>
        <w:rPr>
          <w:rFonts w:hint="eastAsia" w:hAnsi="宋体" w:cs="宋体"/>
          <w:b/>
          <w:bCs/>
          <w:color w:val="auto"/>
          <w:sz w:val="21"/>
          <w:szCs w:val="21"/>
          <w:highlight w:val="none"/>
        </w:rPr>
        <w:t>十三、合同份数</w:t>
      </w:r>
      <w:bookmarkEnd w:id="162"/>
      <w:bookmarkEnd w:id="163"/>
    </w:p>
    <w:p w14:paraId="6E84F4D5">
      <w:pPr>
        <w:spacing w:line="360" w:lineRule="auto"/>
        <w:ind w:firstLine="420" w:firstLineChars="200"/>
        <w:rPr>
          <w:rFonts w:hint="eastAsia" w:eastAsia="宋体"/>
          <w:color w:val="auto"/>
          <w:sz w:val="21"/>
          <w:szCs w:val="21"/>
          <w:highlight w:val="none"/>
          <w:lang w:eastAsia="zh-CN"/>
        </w:rPr>
      </w:pPr>
      <w:r>
        <w:rPr>
          <w:rFonts w:hint="eastAsia" w:hAnsi="宋体" w:cs="宋体"/>
          <w:color w:val="auto"/>
          <w:sz w:val="21"/>
          <w:szCs w:val="21"/>
          <w:highlight w:val="none"/>
          <w:lang w:eastAsia="zh-CN"/>
        </w:rPr>
        <w:t>本合同采用电子签约方式签订，同时，签约双方根据需要另行约定纸质合同份数，纸质合同份数以实际归档及备案需求为准。</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3"/>
        <w:gridCol w:w="4443"/>
      </w:tblGrid>
      <w:tr w14:paraId="26CE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tcPr>
          <w:p w14:paraId="71312CAE">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发包人：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tcPr>
          <w:p w14:paraId="52CE6C76">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承包人：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r>
      <w:tr w14:paraId="2F5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443" w:type="dxa"/>
            <w:tcBorders>
              <w:top w:val="single" w:color="auto" w:sz="4" w:space="0"/>
              <w:left w:val="single" w:color="auto" w:sz="4" w:space="0"/>
              <w:bottom w:val="single" w:color="auto" w:sz="4" w:space="0"/>
              <w:right w:val="single" w:color="auto" w:sz="4" w:space="0"/>
            </w:tcBorders>
          </w:tcPr>
          <w:p w14:paraId="21E296E0">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法定代表人或其委托代理人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1DFEE29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法定代表人或其委托代理人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r>
      <w:tr w14:paraId="1F15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EA369BC">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132C4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统一社会信用代码：</w:t>
            </w:r>
          </w:p>
        </w:tc>
      </w:tr>
      <w:tr w14:paraId="437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60B44F9">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18B6B5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地址：</w:t>
            </w:r>
          </w:p>
        </w:tc>
      </w:tr>
      <w:tr w14:paraId="0E1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4965B264">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77A41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邮政编码：</w:t>
            </w:r>
          </w:p>
        </w:tc>
      </w:tr>
      <w:tr w14:paraId="6D5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E26D6A">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35DB0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w:t>
            </w:r>
          </w:p>
        </w:tc>
      </w:tr>
      <w:tr w14:paraId="3575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0D07B38">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6159C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委托代理人：</w:t>
            </w:r>
          </w:p>
        </w:tc>
      </w:tr>
      <w:tr w14:paraId="68C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71EAEFD">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B9D1B1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电话：</w:t>
            </w:r>
          </w:p>
        </w:tc>
      </w:tr>
      <w:tr w14:paraId="323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16AE11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CC37CD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传真：</w:t>
            </w:r>
          </w:p>
        </w:tc>
      </w:tr>
      <w:tr w14:paraId="317F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354F9E9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CBA907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电子信箱：</w:t>
            </w:r>
          </w:p>
        </w:tc>
      </w:tr>
      <w:tr w14:paraId="029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0D4E96">
            <w:pPr>
              <w:keepNext w:val="0"/>
              <w:keepLines w:val="0"/>
              <w:suppressLineNumbers w:val="0"/>
              <w:spacing w:before="0" w:beforeAutospacing="0" w:after="0" w:afterAutospacing="0" w:line="360" w:lineRule="auto"/>
              <w:ind w:left="0" w:right="0"/>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50F984">
            <w:pPr>
              <w:keepNext w:val="0"/>
              <w:keepLines w:val="0"/>
              <w:suppressLineNumbers w:val="0"/>
              <w:spacing w:before="0" w:beforeAutospacing="0" w:after="0" w:afterAutospacing="0" w:line="360" w:lineRule="auto"/>
              <w:ind w:left="0" w:right="0"/>
              <w:rPr>
                <w:rFonts w:hint="default"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lang w:val="en-US" w:eastAsia="zh-CN"/>
              </w:rPr>
              <w:t>开户名</w:t>
            </w:r>
          </w:p>
        </w:tc>
      </w:tr>
      <w:tr w14:paraId="126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175011E">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218A6ED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开户银行：</w:t>
            </w:r>
          </w:p>
        </w:tc>
      </w:tr>
      <w:tr w14:paraId="5839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E08D3D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618355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账号：</w:t>
            </w:r>
          </w:p>
        </w:tc>
      </w:tr>
    </w:tbl>
    <w:p w14:paraId="78DDF66E">
      <w:pPr>
        <w:pStyle w:val="3"/>
        <w:jc w:val="center"/>
        <w:rPr>
          <w:color w:val="auto"/>
          <w:sz w:val="40"/>
          <w:szCs w:val="18"/>
          <w:highlight w:val="none"/>
        </w:rPr>
      </w:pPr>
      <w:bookmarkStart w:id="164" w:name="_Toc407135192"/>
      <w:bookmarkStart w:id="165" w:name="_Toc86847323"/>
      <w:bookmarkStart w:id="166" w:name="_Toc1714491818"/>
      <w:bookmarkStart w:id="167" w:name="_Toc19088"/>
      <w:bookmarkStart w:id="168" w:name="_Toc78449778"/>
      <w:bookmarkStart w:id="169" w:name="_Toc389065256"/>
      <w:bookmarkStart w:id="170" w:name="_Toc373478338"/>
      <w:bookmarkStart w:id="171" w:name="_Toc351203632"/>
      <w:bookmarkStart w:id="172" w:name="_Toc373227691"/>
      <w:r>
        <w:rPr>
          <w:rFonts w:hint="eastAsia" w:cs="黑体"/>
          <w:color w:val="auto"/>
          <w:sz w:val="40"/>
          <w:szCs w:val="18"/>
          <w:highlight w:val="none"/>
        </w:rPr>
        <w:t>第二部分通用合同条款</w:t>
      </w:r>
      <w:bookmarkEnd w:id="164"/>
      <w:bookmarkEnd w:id="165"/>
      <w:bookmarkEnd w:id="166"/>
      <w:bookmarkEnd w:id="167"/>
      <w:bookmarkEnd w:id="168"/>
      <w:bookmarkEnd w:id="169"/>
    </w:p>
    <w:p w14:paraId="518CA641">
      <w:pPr>
        <w:jc w:val="center"/>
      </w:pPr>
      <w:r>
        <w:rPr>
          <w:rFonts w:ascii="Segoe UI" w:hAnsi="Segoe UI" w:eastAsia="Segoe UI" w:cs="Segoe UI"/>
          <w:i w:val="0"/>
          <w:iCs w:val="0"/>
          <w:caps w:val="0"/>
          <w:color w:val="0F1115"/>
          <w:spacing w:val="0"/>
          <w:sz w:val="24"/>
          <w:szCs w:val="24"/>
          <w:shd w:val="clear" w:fill="FFFFFF"/>
        </w:rPr>
        <w:t>本合同通用合同条款采用《建设工程施工合同（示范文本）》（GF-2025-0201）通用合同条款</w:t>
      </w:r>
    </w:p>
    <w:p w14:paraId="62D6A02F">
      <w:pPr>
        <w:spacing w:line="360" w:lineRule="auto"/>
        <w:ind w:firstLine="400" w:firstLineChars="200"/>
        <w:rPr>
          <w:rFonts w:hAnsi="宋体"/>
          <w:color w:val="auto"/>
          <w:kern w:val="0"/>
          <w:highlight w:val="none"/>
        </w:rPr>
      </w:pPr>
    </w:p>
    <w:p w14:paraId="05B0176A">
      <w:pPr>
        <w:pStyle w:val="3"/>
        <w:keepNext w:val="0"/>
        <w:keepLines w:val="0"/>
        <w:jc w:val="center"/>
        <w:rPr>
          <w:rFonts w:hAnsi="宋体"/>
          <w:color w:val="auto"/>
          <w:sz w:val="30"/>
          <w:szCs w:val="30"/>
          <w:highlight w:val="none"/>
        </w:rPr>
      </w:pPr>
      <w:bookmarkStart w:id="173" w:name="_Toc389065257"/>
      <w:bookmarkStart w:id="174" w:name="_Toc78449779"/>
      <w:bookmarkStart w:id="175" w:name="_Toc704444909"/>
      <w:bookmarkStart w:id="176" w:name="_Toc407135193"/>
      <w:bookmarkStart w:id="177" w:name="_Toc31141"/>
      <w:bookmarkStart w:id="178" w:name="_Toc1204138598"/>
      <w:r>
        <w:rPr>
          <w:rFonts w:hint="eastAsia" w:hAnsi="宋体" w:cs="黑体"/>
          <w:color w:val="auto"/>
          <w:sz w:val="30"/>
          <w:szCs w:val="30"/>
          <w:highlight w:val="none"/>
        </w:rPr>
        <w:t>第三部分专用合同条款</w:t>
      </w:r>
      <w:bookmarkEnd w:id="170"/>
      <w:bookmarkEnd w:id="171"/>
      <w:bookmarkEnd w:id="172"/>
      <w:bookmarkEnd w:id="173"/>
      <w:bookmarkEnd w:id="174"/>
      <w:bookmarkEnd w:id="175"/>
      <w:bookmarkEnd w:id="176"/>
      <w:bookmarkEnd w:id="177"/>
      <w:bookmarkEnd w:id="178"/>
    </w:p>
    <w:p w14:paraId="62EDCDBB">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13D2859D">
      <w:pPr>
        <w:pStyle w:val="4"/>
        <w:rPr>
          <w:color w:val="auto"/>
          <w:highlight w:val="none"/>
        </w:rPr>
      </w:pPr>
      <w:bookmarkStart w:id="179" w:name="_Toc78449780"/>
      <w:bookmarkStart w:id="180" w:name="_Toc351203633"/>
      <w:bookmarkStart w:id="181" w:name="_Toc5431"/>
      <w:bookmarkStart w:id="182" w:name="_Toc373227692"/>
      <w:bookmarkStart w:id="183" w:name="_Toc407135194"/>
      <w:bookmarkStart w:id="184" w:name="_Toc1516097295"/>
      <w:bookmarkStart w:id="185" w:name="_Toc389065258"/>
      <w:bookmarkStart w:id="186" w:name="_Toc373478339"/>
      <w:bookmarkStart w:id="187" w:name="_Toc1013968286"/>
      <w:r>
        <w:rPr>
          <w:color w:val="auto"/>
          <w:highlight w:val="none"/>
        </w:rPr>
        <w:t>1</w:t>
      </w:r>
      <w:bookmarkStart w:id="188" w:name="_Toc297048342"/>
      <w:bookmarkStart w:id="189" w:name="_Toc296346657"/>
      <w:bookmarkStart w:id="190" w:name="_Toc296503156"/>
      <w:bookmarkStart w:id="191" w:name="_Toc296347155"/>
      <w:bookmarkStart w:id="192" w:name="_Toc292559866"/>
      <w:bookmarkStart w:id="193" w:name="_Toc297120456"/>
      <w:bookmarkStart w:id="194" w:name="_Toc296890984"/>
      <w:bookmarkStart w:id="195" w:name="_Toc296944495"/>
      <w:bookmarkStart w:id="196" w:name="_Toc292559361"/>
      <w:bookmarkStart w:id="197" w:name="_Toc296891196"/>
      <w:r>
        <w:rPr>
          <w:color w:val="auto"/>
          <w:highlight w:val="none"/>
        </w:rPr>
        <w:t>.</w:t>
      </w:r>
      <w:r>
        <w:rPr>
          <w:rFonts w:hint="eastAsia" w:hAnsi="宋体" w:cs="黑体"/>
          <w:color w:val="auto"/>
          <w:highlight w:val="none"/>
        </w:rPr>
        <w:t>一般约定</w:t>
      </w:r>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2240CA63">
      <w:pPr>
        <w:pStyle w:val="5"/>
        <w:rPr>
          <w:color w:val="auto"/>
          <w:highlight w:val="none"/>
        </w:rPr>
      </w:pPr>
      <w:bookmarkStart w:id="198" w:name="_Toc155697041"/>
      <w:bookmarkStart w:id="199" w:name="_Toc407135195"/>
      <w:bookmarkStart w:id="200" w:name="_Toc30147"/>
      <w:bookmarkStart w:id="201" w:name="_Toc373478340"/>
      <w:bookmarkStart w:id="202" w:name="_Toc373227693"/>
      <w:bookmarkStart w:id="203" w:name="_Toc389065259"/>
      <w:bookmarkStart w:id="204" w:name="_Toc1618220701"/>
      <w:bookmarkStart w:id="205" w:name="_Toc78449781"/>
      <w:r>
        <w:rPr>
          <w:color w:val="auto"/>
          <w:highlight w:val="none"/>
        </w:rPr>
        <w:t>1.1</w:t>
      </w:r>
      <w:r>
        <w:rPr>
          <w:rFonts w:hint="eastAsia" w:hAnsi="宋体" w:cs="黑体"/>
          <w:color w:val="auto"/>
          <w:highlight w:val="none"/>
        </w:rPr>
        <w:t>词语定义</w:t>
      </w:r>
      <w:bookmarkEnd w:id="198"/>
      <w:bookmarkEnd w:id="199"/>
      <w:bookmarkEnd w:id="200"/>
      <w:bookmarkEnd w:id="201"/>
      <w:bookmarkEnd w:id="202"/>
      <w:bookmarkEnd w:id="203"/>
      <w:bookmarkEnd w:id="204"/>
      <w:bookmarkEnd w:id="205"/>
    </w:p>
    <w:p w14:paraId="2DF85F2A">
      <w:pPr>
        <w:spacing w:line="360" w:lineRule="auto"/>
        <w:ind w:firstLine="420" w:firstLineChars="200"/>
        <w:rPr>
          <w:color w:val="auto"/>
          <w:kern w:val="0"/>
          <w:sz w:val="21"/>
          <w:szCs w:val="21"/>
          <w:highlight w:val="none"/>
        </w:rPr>
      </w:pPr>
      <w:r>
        <w:rPr>
          <w:color w:val="auto"/>
          <w:kern w:val="0"/>
          <w:sz w:val="21"/>
          <w:szCs w:val="21"/>
          <w:highlight w:val="none"/>
        </w:rPr>
        <w:t>1.1.1</w:t>
      </w:r>
      <w:r>
        <w:rPr>
          <w:rFonts w:hint="eastAsia" w:hAnsi="宋体" w:cs="宋体"/>
          <w:color w:val="auto"/>
          <w:kern w:val="0"/>
          <w:sz w:val="21"/>
          <w:szCs w:val="21"/>
          <w:highlight w:val="none"/>
        </w:rPr>
        <w:t>合同</w:t>
      </w:r>
    </w:p>
    <w:p w14:paraId="0BDCE54B">
      <w:pPr>
        <w:spacing w:line="360" w:lineRule="auto"/>
        <w:rPr>
          <w:rFonts w:hint="eastAsia"/>
          <w:color w:val="auto"/>
          <w:sz w:val="21"/>
          <w:szCs w:val="21"/>
          <w:highlight w:val="none"/>
          <w:u w:val="single"/>
        </w:rPr>
      </w:pPr>
      <w:r>
        <w:rPr>
          <w:color w:val="auto"/>
          <w:kern w:val="0"/>
          <w:sz w:val="21"/>
          <w:szCs w:val="21"/>
          <w:highlight w:val="none"/>
        </w:rPr>
        <w:t>1.1.1.10</w:t>
      </w:r>
      <w:r>
        <w:rPr>
          <w:rFonts w:hint="eastAsia" w:hAnsi="宋体" w:cs="宋体"/>
          <w:color w:val="auto"/>
          <w:kern w:val="0"/>
          <w:sz w:val="21"/>
          <w:szCs w:val="21"/>
          <w:highlight w:val="none"/>
        </w:rPr>
        <w:t>其他合同文件包括：</w:t>
      </w:r>
      <w:r>
        <w:rPr>
          <w:rFonts w:hint="eastAsia"/>
          <w:color w:val="auto"/>
          <w:sz w:val="21"/>
          <w:szCs w:val="21"/>
          <w:highlight w:val="none"/>
          <w:u w:val="single"/>
          <w:lang w:eastAsia="zh-CN"/>
        </w:rPr>
        <w:t>履行合同过程中双方法定代表人或委托代理人签字并经发包人、承包人双方盖章确认的会议纪要、工程签证、设计变更等书面资料。未经发包人书面盖章批准的上述文件，对发包人不具有约束力</w:t>
      </w:r>
      <w:r>
        <w:rPr>
          <w:rFonts w:hint="eastAsia"/>
          <w:color w:val="auto"/>
          <w:sz w:val="21"/>
          <w:szCs w:val="21"/>
          <w:highlight w:val="none"/>
          <w:u w:val="single"/>
        </w:rPr>
        <w:t>。</w:t>
      </w:r>
    </w:p>
    <w:p w14:paraId="49126D08">
      <w:pPr>
        <w:spacing w:line="360" w:lineRule="auto"/>
        <w:ind w:firstLine="420" w:firstLineChars="200"/>
        <w:rPr>
          <w:color w:val="auto"/>
          <w:sz w:val="21"/>
          <w:szCs w:val="21"/>
          <w:highlight w:val="none"/>
        </w:rPr>
      </w:pPr>
      <w:r>
        <w:rPr>
          <w:color w:val="auto"/>
          <w:sz w:val="21"/>
          <w:szCs w:val="21"/>
          <w:highlight w:val="none"/>
        </w:rPr>
        <w:t>1.1.2</w:t>
      </w:r>
      <w:r>
        <w:rPr>
          <w:rFonts w:hint="eastAsia" w:hAnsi="宋体" w:cs="宋体"/>
          <w:color w:val="auto"/>
          <w:sz w:val="21"/>
          <w:szCs w:val="21"/>
          <w:highlight w:val="none"/>
        </w:rPr>
        <w:t>合同当事人及其他相关方</w:t>
      </w:r>
    </w:p>
    <w:p w14:paraId="65C3C019">
      <w:pPr>
        <w:spacing w:line="360" w:lineRule="auto"/>
        <w:ind w:firstLine="420" w:firstLineChars="200"/>
        <w:outlineLvl w:val="0"/>
        <w:rPr>
          <w:color w:val="auto"/>
          <w:sz w:val="21"/>
          <w:szCs w:val="21"/>
          <w:highlight w:val="none"/>
        </w:rPr>
      </w:pPr>
      <w:bookmarkStart w:id="206" w:name="_Toc29003"/>
      <w:r>
        <w:rPr>
          <w:color w:val="auto"/>
          <w:sz w:val="21"/>
          <w:szCs w:val="21"/>
          <w:highlight w:val="none"/>
        </w:rPr>
        <w:t>1.1.2.4</w:t>
      </w:r>
      <w:r>
        <w:rPr>
          <w:rFonts w:hint="eastAsia" w:hAnsi="宋体" w:cs="宋体"/>
          <w:color w:val="auto"/>
          <w:sz w:val="21"/>
          <w:szCs w:val="21"/>
          <w:highlight w:val="none"/>
        </w:rPr>
        <w:t>监理人：</w:t>
      </w:r>
      <w:bookmarkEnd w:id="206"/>
    </w:p>
    <w:p w14:paraId="2C728224">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5781E47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22220AEC">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2E2EC27">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B14573D">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1E97E21">
      <w:pPr>
        <w:spacing w:line="360" w:lineRule="auto"/>
        <w:ind w:firstLine="420" w:firstLineChars="200"/>
        <w:outlineLvl w:val="0"/>
        <w:rPr>
          <w:color w:val="auto"/>
          <w:sz w:val="21"/>
          <w:szCs w:val="21"/>
          <w:highlight w:val="none"/>
        </w:rPr>
      </w:pPr>
      <w:bookmarkStart w:id="207" w:name="_Toc16988"/>
      <w:r>
        <w:rPr>
          <w:color w:val="auto"/>
          <w:sz w:val="21"/>
          <w:szCs w:val="21"/>
          <w:highlight w:val="none"/>
        </w:rPr>
        <w:t>1.1.2.5</w:t>
      </w:r>
      <w:r>
        <w:rPr>
          <w:rFonts w:hint="eastAsia" w:hAnsi="宋体" w:cs="宋体"/>
          <w:color w:val="auto"/>
          <w:sz w:val="21"/>
          <w:szCs w:val="21"/>
          <w:highlight w:val="none"/>
        </w:rPr>
        <w:t>设计人：</w:t>
      </w:r>
      <w:bookmarkEnd w:id="207"/>
    </w:p>
    <w:p w14:paraId="5A0FABF2">
      <w:pPr>
        <w:spacing w:line="360" w:lineRule="auto"/>
        <w:ind w:firstLine="420" w:firstLineChars="200"/>
        <w:rPr>
          <w:color w:val="auto"/>
          <w:sz w:val="21"/>
          <w:szCs w:val="21"/>
          <w:highlight w:val="non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6D8DBF3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7977552">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71DB9FEF">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D21B1B3">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2D6E2B28">
      <w:pPr>
        <w:spacing w:line="360" w:lineRule="auto"/>
        <w:ind w:firstLine="420" w:firstLineChars="200"/>
        <w:rPr>
          <w:color w:val="auto"/>
          <w:sz w:val="21"/>
          <w:szCs w:val="21"/>
          <w:highlight w:val="none"/>
        </w:rPr>
      </w:pPr>
      <w:r>
        <w:rPr>
          <w:color w:val="auto"/>
          <w:sz w:val="21"/>
          <w:szCs w:val="21"/>
          <w:highlight w:val="none"/>
        </w:rPr>
        <w:t>1.1.3</w:t>
      </w:r>
      <w:r>
        <w:rPr>
          <w:rFonts w:hint="eastAsia" w:hAnsi="宋体" w:cs="宋体"/>
          <w:color w:val="auto"/>
          <w:sz w:val="21"/>
          <w:szCs w:val="21"/>
          <w:highlight w:val="none"/>
        </w:rPr>
        <w:t>工程和设备</w:t>
      </w:r>
    </w:p>
    <w:p w14:paraId="08B08894">
      <w:pPr>
        <w:spacing w:line="360" w:lineRule="auto"/>
        <w:ind w:firstLine="420" w:firstLineChars="200"/>
        <w:rPr>
          <w:color w:val="auto"/>
          <w:sz w:val="21"/>
          <w:szCs w:val="21"/>
          <w:highlight w:val="none"/>
        </w:rPr>
      </w:pPr>
      <w:bookmarkStart w:id="208" w:name="_Toc29341"/>
      <w:r>
        <w:rPr>
          <w:color w:val="auto"/>
          <w:sz w:val="21"/>
          <w:szCs w:val="21"/>
          <w:highlight w:val="none"/>
        </w:rPr>
        <w:t>1.1.3.7</w:t>
      </w:r>
      <w:r>
        <w:rPr>
          <w:rFonts w:hint="eastAsia" w:hAnsi="宋体" w:cs="宋体"/>
          <w:color w:val="auto"/>
          <w:sz w:val="21"/>
          <w:szCs w:val="21"/>
          <w:highlight w:val="none"/>
        </w:rPr>
        <w:t>作为施工现场组成部分的其他场所包括：</w:t>
      </w:r>
      <w:bookmarkEnd w:id="208"/>
      <w:r>
        <w:rPr>
          <w:rFonts w:hint="eastAsia" w:hAnsi="宋体" w:cs="宋体"/>
          <w:color w:val="auto"/>
          <w:sz w:val="21"/>
          <w:szCs w:val="21"/>
          <w:highlight w:val="none"/>
          <w:u w:val="single"/>
          <w:lang w:eastAsia="zh-CN"/>
        </w:rPr>
        <w:t>施工临时占地仅限校园内指定的施工围挡区域，承包人不得擅自占用非施工区域内的校园场地及设施；超出范围造成损失由承包人全额赔偿。施工区域应设置安全围挡，与学校教学活动区域有效隔离，确保师生安全</w:t>
      </w:r>
      <w:r>
        <w:rPr>
          <w:rFonts w:hint="eastAsia" w:hAnsi="宋体" w:cs="宋体"/>
          <w:color w:val="auto"/>
          <w:sz w:val="21"/>
          <w:szCs w:val="21"/>
          <w:highlight w:val="none"/>
        </w:rPr>
        <w:t>。</w:t>
      </w:r>
    </w:p>
    <w:p w14:paraId="02213B76">
      <w:pPr>
        <w:pStyle w:val="50"/>
        <w:spacing w:line="360" w:lineRule="auto"/>
        <w:ind w:firstLine="420" w:firstLineChars="200"/>
        <w:jc w:val="left"/>
        <w:rPr>
          <w:rFonts w:ascii="Times New Roman" w:hAnsi="Times New Roman"/>
          <w:color w:val="auto"/>
          <w:kern w:val="0"/>
          <w:sz w:val="21"/>
          <w:szCs w:val="21"/>
          <w:highlight w:val="none"/>
        </w:rPr>
      </w:pPr>
      <w:r>
        <w:rPr>
          <w:color w:val="auto"/>
          <w:kern w:val="0"/>
          <w:sz w:val="21"/>
          <w:szCs w:val="21"/>
          <w:highlight w:val="none"/>
        </w:rPr>
        <w:t>1.1.3.9</w:t>
      </w:r>
      <w:r>
        <w:rPr>
          <w:rFonts w:hint="eastAsia" w:hAnsi="宋体" w:cs="宋体"/>
          <w:color w:val="auto"/>
          <w:kern w:val="0"/>
          <w:sz w:val="21"/>
          <w:szCs w:val="21"/>
          <w:highlight w:val="none"/>
        </w:rPr>
        <w:t>永久占地包括：</w:t>
      </w:r>
      <w:r>
        <w:rPr>
          <w:rFonts w:hint="eastAsia" w:ascii="宋体" w:hAnsi="宋体"/>
          <w:color w:val="auto"/>
          <w:sz w:val="21"/>
          <w:szCs w:val="21"/>
          <w:highlight w:val="none"/>
          <w:u w:val="single"/>
        </w:rPr>
        <w:t>具体内容见双方确认的本工程规划红线图为准</w:t>
      </w:r>
      <w:r>
        <w:rPr>
          <w:rFonts w:hint="eastAsia" w:ascii="Times New Roman" w:hAnsi="宋体" w:cs="宋体"/>
          <w:color w:val="auto"/>
          <w:kern w:val="0"/>
          <w:sz w:val="21"/>
          <w:szCs w:val="21"/>
          <w:highlight w:val="none"/>
        </w:rPr>
        <w:t>。</w:t>
      </w:r>
    </w:p>
    <w:p w14:paraId="2BF23786">
      <w:pPr>
        <w:pStyle w:val="50"/>
        <w:spacing w:line="360" w:lineRule="auto"/>
        <w:ind w:firstLine="420" w:firstLineChars="200"/>
        <w:jc w:val="left"/>
        <w:rPr>
          <w:rFonts w:hint="eastAsia" w:ascii="宋体" w:hAnsi="宋体"/>
          <w:color w:val="auto"/>
          <w:sz w:val="21"/>
          <w:szCs w:val="21"/>
          <w:highlight w:val="none"/>
          <w:u w:val="single"/>
        </w:rPr>
      </w:pPr>
      <w:r>
        <w:rPr>
          <w:rFonts w:ascii="Times New Roman" w:hAnsi="Times New Roman"/>
          <w:color w:val="auto"/>
          <w:kern w:val="0"/>
          <w:sz w:val="21"/>
          <w:szCs w:val="21"/>
          <w:highlight w:val="none"/>
        </w:rPr>
        <w:t>1.1.3.10</w:t>
      </w:r>
      <w:r>
        <w:rPr>
          <w:rFonts w:hint="eastAsia" w:ascii="Times New Roman" w:hAnsi="宋体" w:cs="宋体"/>
          <w:color w:val="auto"/>
          <w:kern w:val="0"/>
          <w:sz w:val="21"/>
          <w:szCs w:val="21"/>
          <w:highlight w:val="none"/>
        </w:rPr>
        <w:t>临时占地包括：</w:t>
      </w:r>
      <w:r>
        <w:rPr>
          <w:rFonts w:hint="eastAsia" w:ascii="宋体" w:hAnsi="宋体"/>
          <w:color w:val="auto"/>
          <w:sz w:val="21"/>
          <w:szCs w:val="21"/>
          <w:highlight w:val="none"/>
          <w:u w:val="single"/>
          <w:lang w:eastAsia="zh-CN"/>
        </w:rPr>
        <w:t>临时占地由发包人指定具体位置，承包人按指定范围使用。临时用地的恢复原状责任由承包人承担，费用已包含在合同价款中</w:t>
      </w:r>
      <w:r>
        <w:rPr>
          <w:rFonts w:hint="eastAsia" w:ascii="宋体" w:hAnsi="宋体"/>
          <w:color w:val="auto"/>
          <w:sz w:val="21"/>
          <w:szCs w:val="21"/>
          <w:highlight w:val="none"/>
          <w:u w:val="single"/>
        </w:rPr>
        <w:t>。</w:t>
      </w:r>
    </w:p>
    <w:p w14:paraId="2F0E06BB">
      <w:pPr>
        <w:pStyle w:val="5"/>
        <w:rPr>
          <w:color w:val="auto"/>
          <w:highlight w:val="none"/>
        </w:rPr>
      </w:pPr>
      <w:bookmarkStart w:id="209" w:name="_Toc78449782"/>
      <w:bookmarkStart w:id="210" w:name="_Toc407135196"/>
      <w:bookmarkStart w:id="211" w:name="_Toc1162259329"/>
      <w:bookmarkStart w:id="212" w:name="_Toc1182598796"/>
      <w:bookmarkStart w:id="213" w:name="_Toc389065260"/>
      <w:bookmarkStart w:id="214" w:name="_Toc373227694"/>
      <w:bookmarkStart w:id="215" w:name="_Toc27691"/>
      <w:bookmarkStart w:id="216" w:name="_Toc373478341"/>
      <w:r>
        <w:rPr>
          <w:color w:val="auto"/>
          <w:highlight w:val="none"/>
        </w:rPr>
        <w:t>1.3</w:t>
      </w:r>
      <w:r>
        <w:rPr>
          <w:rFonts w:hint="eastAsia" w:hAnsi="宋体" w:cs="黑体"/>
          <w:color w:val="auto"/>
          <w:highlight w:val="none"/>
        </w:rPr>
        <w:t>法律</w:t>
      </w:r>
      <w:bookmarkEnd w:id="209"/>
      <w:bookmarkEnd w:id="210"/>
      <w:bookmarkEnd w:id="211"/>
      <w:bookmarkEnd w:id="212"/>
      <w:bookmarkEnd w:id="213"/>
      <w:bookmarkEnd w:id="214"/>
      <w:bookmarkEnd w:id="215"/>
      <w:bookmarkEnd w:id="216"/>
    </w:p>
    <w:p w14:paraId="003B4061">
      <w:pPr>
        <w:autoSpaceDE w:val="0"/>
        <w:autoSpaceDN w:val="0"/>
        <w:adjustRightInd w:val="0"/>
        <w:spacing w:line="360" w:lineRule="auto"/>
        <w:ind w:firstLine="420" w:firstLineChars="200"/>
        <w:jc w:val="left"/>
        <w:rPr>
          <w:color w:val="auto"/>
          <w:sz w:val="21"/>
          <w:szCs w:val="21"/>
          <w:highlight w:val="none"/>
        </w:rPr>
      </w:pPr>
      <w:r>
        <w:rPr>
          <w:rFonts w:hint="eastAsia" w:ascii="Times New Roman" w:hAnsi="宋体" w:cs="宋体"/>
          <w:color w:val="auto"/>
          <w:sz w:val="21"/>
          <w:szCs w:val="21"/>
          <w:highlight w:val="none"/>
        </w:rPr>
        <w:t>适用于合同的其他规范性文件：</w:t>
      </w:r>
      <w:r>
        <w:rPr>
          <w:rFonts w:hint="eastAsia" w:ascii="Times New Roman" w:hAnsi="宋体" w:eastAsia="宋体" w:cs="宋体"/>
          <w:i w:val="0"/>
          <w:iCs w:val="0"/>
          <w:caps w:val="0"/>
          <w:color w:val="auto"/>
          <w:spacing w:val="0"/>
          <w:kern w:val="0"/>
          <w:sz w:val="21"/>
          <w:szCs w:val="21"/>
          <w:highlight w:val="none"/>
          <w:u w:val="single"/>
          <w:shd w:val="clear"/>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auto"/>
          <w:spacing w:val="0"/>
          <w:kern w:val="0"/>
          <w:sz w:val="21"/>
          <w:szCs w:val="21"/>
          <w:highlight w:val="none"/>
          <w:u w:val="single"/>
          <w:shd w:val="clear"/>
          <w:lang w:eastAsia="zh-CN"/>
        </w:rPr>
        <w:t>扶绥县人民政府</w:t>
      </w:r>
      <w:r>
        <w:rPr>
          <w:rFonts w:hint="eastAsia" w:ascii="Times New Roman" w:hAnsi="宋体" w:eastAsia="宋体" w:cs="宋体"/>
          <w:i w:val="0"/>
          <w:iCs w:val="0"/>
          <w:caps w:val="0"/>
          <w:color w:val="auto"/>
          <w:spacing w:val="0"/>
          <w:kern w:val="0"/>
          <w:sz w:val="21"/>
          <w:szCs w:val="21"/>
          <w:highlight w:val="none"/>
          <w:u w:val="single"/>
          <w:shd w:val="clear"/>
        </w:rPr>
        <w:t>及建设行政主管部门制定的相关法律、法规、规章及规范性文件。专用合同条款另有约定的，从其约定</w:t>
      </w:r>
      <w:r>
        <w:rPr>
          <w:rFonts w:hint="eastAsia" w:hAnsi="宋体" w:cs="宋体"/>
          <w:color w:val="auto"/>
          <w:sz w:val="21"/>
          <w:szCs w:val="21"/>
          <w:highlight w:val="none"/>
        </w:rPr>
        <w:t>。</w:t>
      </w:r>
    </w:p>
    <w:p w14:paraId="26952B8C">
      <w:pPr>
        <w:pStyle w:val="5"/>
        <w:rPr>
          <w:color w:val="auto"/>
          <w:highlight w:val="none"/>
        </w:rPr>
      </w:pPr>
      <w:bookmarkStart w:id="217" w:name="_Toc373478342"/>
      <w:bookmarkStart w:id="218" w:name="_Toc78449783"/>
      <w:bookmarkStart w:id="219" w:name="_Toc17025"/>
      <w:bookmarkStart w:id="220" w:name="_Toc389065261"/>
      <w:bookmarkStart w:id="221" w:name="_Toc373227695"/>
      <w:bookmarkStart w:id="222" w:name="_Toc1569433547"/>
      <w:bookmarkStart w:id="223" w:name="_Toc1694357896"/>
      <w:bookmarkStart w:id="224" w:name="_Toc407135197"/>
      <w:r>
        <w:rPr>
          <w:color w:val="auto"/>
          <w:highlight w:val="none"/>
        </w:rPr>
        <w:t>1.4</w:t>
      </w:r>
      <w:r>
        <w:rPr>
          <w:rFonts w:hint="eastAsia" w:hAnsi="宋体" w:cs="黑体"/>
          <w:color w:val="auto"/>
          <w:highlight w:val="none"/>
        </w:rPr>
        <w:t>标准和规范</w:t>
      </w:r>
      <w:bookmarkEnd w:id="217"/>
      <w:bookmarkEnd w:id="218"/>
      <w:bookmarkEnd w:id="219"/>
      <w:bookmarkEnd w:id="220"/>
      <w:bookmarkEnd w:id="221"/>
      <w:bookmarkEnd w:id="222"/>
      <w:bookmarkEnd w:id="223"/>
      <w:bookmarkEnd w:id="224"/>
    </w:p>
    <w:p w14:paraId="64B39096">
      <w:pPr>
        <w:pStyle w:val="50"/>
        <w:spacing w:line="360" w:lineRule="auto"/>
        <w:ind w:firstLine="420" w:firstLineChars="200"/>
        <w:rPr>
          <w:rFonts w:hint="eastAsia" w:hAnsi="宋体" w:cs="宋体"/>
          <w:color w:val="auto"/>
          <w:sz w:val="21"/>
          <w:szCs w:val="21"/>
          <w:highlight w:val="none"/>
        </w:rPr>
      </w:pPr>
      <w:r>
        <w:rPr>
          <w:color w:val="auto"/>
          <w:sz w:val="21"/>
          <w:szCs w:val="21"/>
          <w:highlight w:val="none"/>
        </w:rPr>
        <w:t>1.4.1</w:t>
      </w:r>
      <w:r>
        <w:rPr>
          <w:rFonts w:hint="eastAsia" w:hAnsi="宋体" w:cs="宋体"/>
          <w:color w:val="auto"/>
          <w:sz w:val="21"/>
          <w:szCs w:val="21"/>
          <w:highlight w:val="none"/>
        </w:rPr>
        <w:t>适用于工程的标准规范包括：</w:t>
      </w:r>
    </w:p>
    <w:p w14:paraId="76AB1AAB">
      <w:pPr>
        <w:pStyle w:val="50"/>
        <w:spacing w:line="360" w:lineRule="auto"/>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pP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t>（1）《建筑工程施工质量验收统一标准》（GB 50300-2013）</w:t>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br w:type="textWrapping"/>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t>（2）《建筑地面工程施工质量验收规范》（GB 50209-2010）</w:t>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br w:type="textWrapping"/>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t>（3）《建筑装饰装修工程质量验收标准》（GB 50210-2018）</w:t>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br w:type="textWrapping"/>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t>（4）《中小学合成材料面层运动场地》（GB 36246-2018）</w:t>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br w:type="textWrapping"/>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t>（5）《中小学合成材料面层篮球场地》（GB/T 43565-2023）</w:t>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br w:type="textWrapping"/>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t>（6）《建设工程工程量清单计价规范》（GB 50500-2013）及广西实施细则</w:t>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br w:type="textWrapping"/>
      </w:r>
      <w:r>
        <w:rPr>
          <w:rFonts w:hint="default" w:ascii="Times New Roman" w:hAnsi="宋体" w:eastAsia="宋体" w:cs="宋体"/>
          <w:i w:val="0"/>
          <w:iCs w:val="0"/>
          <w:caps w:val="0"/>
          <w:color w:val="auto"/>
          <w:spacing w:val="0"/>
          <w:kern w:val="0"/>
          <w:sz w:val="21"/>
          <w:szCs w:val="21"/>
          <w:highlight w:val="none"/>
          <w:u w:val="single"/>
          <w:shd w:val="clear"/>
          <w:lang w:val="en-US" w:eastAsia="zh-CN" w:bidi="hi-IN"/>
        </w:rPr>
        <w:t>（7）硅PU面层材料还应符合国家环保标准及体育场地有害物质限量要求”</w:t>
      </w:r>
    </w:p>
    <w:p w14:paraId="5B810C16">
      <w:pPr>
        <w:spacing w:line="360" w:lineRule="auto"/>
        <w:rPr>
          <w:color w:val="auto"/>
          <w:kern w:val="0"/>
          <w:sz w:val="21"/>
          <w:szCs w:val="21"/>
          <w:highlight w:val="none"/>
        </w:rPr>
      </w:pPr>
      <w:r>
        <w:rPr>
          <w:color w:val="auto"/>
          <w:kern w:val="0"/>
          <w:sz w:val="21"/>
          <w:szCs w:val="21"/>
          <w:highlight w:val="none"/>
        </w:rPr>
        <w:t>1.4.2</w:t>
      </w: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sz w:val="21"/>
          <w:szCs w:val="21"/>
          <w:highlight w:val="none"/>
        </w:rPr>
        <w:t>；</w:t>
      </w:r>
    </w:p>
    <w:p w14:paraId="77FB6BCA">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发包人提供国外标准、规范的份数：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5D748A43">
      <w:pPr>
        <w:spacing w:line="360" w:lineRule="auto"/>
        <w:ind w:firstLine="420" w:firstLineChars="200"/>
        <w:rPr>
          <w:color w:val="auto"/>
          <w:sz w:val="21"/>
          <w:szCs w:val="21"/>
          <w:highlight w:val="none"/>
        </w:rPr>
      </w:pP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2793FE18">
      <w:pPr>
        <w:spacing w:line="360" w:lineRule="auto"/>
        <w:rPr>
          <w:color w:val="auto"/>
          <w:sz w:val="21"/>
          <w:szCs w:val="21"/>
          <w:highlight w:val="none"/>
        </w:rPr>
      </w:pPr>
      <w:r>
        <w:rPr>
          <w:color w:val="auto"/>
          <w:sz w:val="21"/>
          <w:szCs w:val="21"/>
          <w:highlight w:val="none"/>
        </w:rPr>
        <w:t>1.4.3</w:t>
      </w:r>
      <w:r>
        <w:rPr>
          <w:rFonts w:hint="eastAsia" w:hAnsi="宋体" w:cs="宋体"/>
          <w:color w:val="auto"/>
          <w:sz w:val="21"/>
          <w:szCs w:val="21"/>
          <w:highlight w:val="none"/>
        </w:rPr>
        <w:t>发包人对工程的技术标准和功能要求的特殊要求</w:t>
      </w: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rPr>
        <w:t>。</w:t>
      </w:r>
    </w:p>
    <w:p w14:paraId="085126EE">
      <w:pPr>
        <w:pStyle w:val="5"/>
        <w:rPr>
          <w:color w:val="auto"/>
          <w:highlight w:val="none"/>
        </w:rPr>
      </w:pPr>
      <w:bookmarkStart w:id="225" w:name="_Toc373478343"/>
      <w:bookmarkStart w:id="226" w:name="_Toc4269"/>
      <w:bookmarkStart w:id="227" w:name="_Toc373227696"/>
      <w:bookmarkStart w:id="228" w:name="_Toc78449784"/>
      <w:bookmarkStart w:id="229" w:name="_Toc188277238"/>
      <w:bookmarkStart w:id="230" w:name="_Toc389065262"/>
      <w:bookmarkStart w:id="231" w:name="_Toc407135198"/>
      <w:bookmarkStart w:id="232" w:name="_Toc24431861"/>
      <w:r>
        <w:rPr>
          <w:color w:val="auto"/>
          <w:highlight w:val="none"/>
        </w:rPr>
        <w:t>1.5</w:t>
      </w:r>
      <w:r>
        <w:rPr>
          <w:rFonts w:hint="eastAsia" w:cs="黑体"/>
          <w:color w:val="auto"/>
          <w:highlight w:val="none"/>
        </w:rPr>
        <w:t>合同文件的优先顺序</w:t>
      </w:r>
      <w:bookmarkEnd w:id="225"/>
      <w:bookmarkEnd w:id="226"/>
      <w:bookmarkEnd w:id="227"/>
      <w:bookmarkEnd w:id="228"/>
      <w:bookmarkEnd w:id="229"/>
      <w:bookmarkEnd w:id="230"/>
      <w:bookmarkEnd w:id="231"/>
      <w:bookmarkEnd w:id="232"/>
    </w:p>
    <w:p w14:paraId="2B2929E1">
      <w:pPr>
        <w:spacing w:line="360" w:lineRule="auto"/>
        <w:ind w:firstLine="420" w:firstLineChars="200"/>
        <w:rPr>
          <w:rFonts w:hint="eastAsia" w:hAnsi="宋体" w:cs="宋体"/>
          <w:color w:val="auto"/>
          <w:kern w:val="0"/>
          <w:sz w:val="21"/>
          <w:szCs w:val="21"/>
          <w:highlight w:val="none"/>
        </w:rPr>
      </w:pPr>
      <w:r>
        <w:rPr>
          <w:rFonts w:hint="eastAsia" w:hAnsi="宋体" w:cs="宋体"/>
          <w:color w:val="auto"/>
          <w:sz w:val="21"/>
          <w:szCs w:val="21"/>
          <w:highlight w:val="none"/>
        </w:rPr>
        <w:t>合同文件组成及优先顺序为：</w:t>
      </w:r>
    </w:p>
    <w:p w14:paraId="4F57C789">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780BA730">
      <w:pPr>
        <w:spacing w:line="360" w:lineRule="auto"/>
        <w:ind w:firstLine="420" w:firstLineChars="200"/>
        <w:rPr>
          <w:rFonts w:hint="eastAsia" w:ascii="Times New Roman" w:hAnsi="宋体" w:eastAsia="宋体" w:cs="宋体"/>
          <w:color w:val="auto"/>
          <w:kern w:val="0"/>
          <w:sz w:val="21"/>
          <w:szCs w:val="21"/>
          <w:highlight w:val="none"/>
        </w:rPr>
      </w:pPr>
      <w:bookmarkStart w:id="233" w:name="bookmark916"/>
      <w:bookmarkEnd w:id="2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0601F9CC">
      <w:pPr>
        <w:spacing w:line="360" w:lineRule="auto"/>
        <w:ind w:firstLineChars="200"/>
        <w:rPr>
          <w:rFonts w:hint="eastAsia" w:ascii="Times New Roman" w:hAnsi="宋体" w:eastAsia="宋体" w:cs="宋体"/>
          <w:color w:val="auto"/>
          <w:kern w:val="0"/>
          <w:sz w:val="21"/>
          <w:szCs w:val="21"/>
          <w:highlight w:val="none"/>
        </w:rPr>
      </w:pPr>
      <w:bookmarkStart w:id="234" w:name="bookmark917"/>
      <w:bookmarkEnd w:id="2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6007EEC1">
      <w:pPr>
        <w:spacing w:line="360" w:lineRule="auto"/>
        <w:ind w:firstLineChars="200"/>
        <w:rPr>
          <w:rFonts w:hint="eastAsia" w:ascii="Times New Roman" w:hAnsi="宋体" w:eastAsia="宋体" w:cs="宋体"/>
          <w:color w:val="auto"/>
          <w:kern w:val="0"/>
          <w:sz w:val="21"/>
          <w:szCs w:val="21"/>
          <w:highlight w:val="none"/>
        </w:rPr>
      </w:pPr>
      <w:bookmarkStart w:id="235" w:name="bookmark918"/>
      <w:bookmarkEnd w:id="2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1967D5C0">
      <w:pPr>
        <w:spacing w:line="360" w:lineRule="auto"/>
        <w:ind w:firstLineChars="200"/>
        <w:rPr>
          <w:rFonts w:hint="eastAsia" w:ascii="Times New Roman" w:hAnsi="宋体" w:eastAsia="宋体" w:cs="宋体"/>
          <w:color w:val="auto"/>
          <w:kern w:val="0"/>
          <w:sz w:val="21"/>
          <w:szCs w:val="21"/>
          <w:highlight w:val="none"/>
        </w:rPr>
      </w:pPr>
      <w:bookmarkStart w:id="236" w:name="bookmark919"/>
      <w:bookmarkEnd w:id="2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7E67F41A">
      <w:pPr>
        <w:spacing w:line="360" w:lineRule="auto"/>
        <w:ind w:firstLineChars="200"/>
        <w:rPr>
          <w:rFonts w:hint="eastAsia" w:ascii="Times New Roman" w:hAnsi="宋体" w:eastAsia="宋体" w:cs="宋体"/>
          <w:color w:val="auto"/>
          <w:kern w:val="0"/>
          <w:sz w:val="21"/>
          <w:szCs w:val="21"/>
          <w:highlight w:val="none"/>
        </w:rPr>
      </w:pPr>
      <w:bookmarkStart w:id="237" w:name="bookmark920"/>
      <w:bookmarkEnd w:id="2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164A7326">
      <w:pPr>
        <w:spacing w:line="360" w:lineRule="auto"/>
        <w:ind w:firstLineChars="200"/>
        <w:rPr>
          <w:rFonts w:hint="eastAsia" w:ascii="Times New Roman" w:hAnsi="宋体" w:eastAsia="宋体" w:cs="宋体"/>
          <w:color w:val="auto"/>
          <w:kern w:val="0"/>
          <w:sz w:val="21"/>
          <w:szCs w:val="21"/>
          <w:highlight w:val="none"/>
        </w:rPr>
      </w:pPr>
      <w:bookmarkStart w:id="238" w:name="bookmark921"/>
      <w:bookmarkEnd w:id="238"/>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176EBA0D">
      <w:pPr>
        <w:spacing w:line="360" w:lineRule="auto"/>
        <w:ind w:firstLine="420" w:firstLineChars="200"/>
        <w:rPr>
          <w:rFonts w:hint="eastAsia" w:ascii="Times New Roman" w:hAnsi="宋体" w:eastAsia="宋体" w:cs="宋体"/>
          <w:color w:val="auto"/>
          <w:kern w:val="0"/>
          <w:sz w:val="21"/>
          <w:szCs w:val="21"/>
          <w:highlight w:val="none"/>
        </w:rPr>
      </w:pPr>
      <w:bookmarkStart w:id="239" w:name="bookmark922"/>
      <w:bookmarkEnd w:id="239"/>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043EC8CF">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12C14703">
      <w:pPr>
        <w:spacing w:line="360" w:lineRule="auto"/>
        <w:ind w:firstLine="420" w:firstLineChars="200"/>
        <w:rPr>
          <w:rFonts w:hAnsi="宋体" w:cs="宋体"/>
          <w:color w:val="auto"/>
          <w:kern w:val="0"/>
          <w:sz w:val="21"/>
          <w:szCs w:val="21"/>
          <w:highlight w:val="none"/>
        </w:rPr>
      </w:pPr>
      <w:r>
        <w:rPr>
          <w:rFonts w:hint="eastAsia" w:hAnsi="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kern w:val="0"/>
          <w:sz w:val="21"/>
          <w:szCs w:val="21"/>
          <w:highlight w:val="none"/>
        </w:rPr>
        <w:t>实质性内容的约定除外</w:t>
      </w:r>
      <w:r>
        <w:rPr>
          <w:rFonts w:hint="eastAsia" w:hAnsi="宋体" w:cs="宋体"/>
          <w:color w:val="auto"/>
          <w:kern w:val="0"/>
          <w:sz w:val="21"/>
          <w:szCs w:val="21"/>
          <w:highlight w:val="none"/>
        </w:rPr>
        <w:t>）。专用合同条款及其附件须经合同当事人签字或盖章。</w:t>
      </w:r>
    </w:p>
    <w:p w14:paraId="6C11F818">
      <w:pPr>
        <w:pStyle w:val="5"/>
        <w:rPr>
          <w:rFonts w:hint="eastAsia" w:eastAsia="宋体"/>
          <w:color w:val="auto"/>
          <w:highlight w:val="none"/>
          <w:lang w:eastAsia="zh-CN"/>
        </w:rPr>
      </w:pPr>
      <w:bookmarkStart w:id="240" w:name="_Toc389065263"/>
      <w:bookmarkStart w:id="241" w:name="_Toc407135199"/>
      <w:bookmarkStart w:id="242" w:name="_Toc9232"/>
      <w:bookmarkStart w:id="243" w:name="_Toc78449785"/>
      <w:bookmarkStart w:id="244" w:name="_Toc1531480704"/>
      <w:bookmarkStart w:id="245" w:name="_Toc1537247101"/>
      <w:bookmarkStart w:id="246" w:name="_Toc373227697"/>
      <w:bookmarkStart w:id="247" w:name="_Toc373478344"/>
      <w:r>
        <w:rPr>
          <w:color w:val="auto"/>
          <w:highlight w:val="none"/>
        </w:rPr>
        <w:t>1.6</w:t>
      </w:r>
      <w:r>
        <w:rPr>
          <w:rFonts w:hint="eastAsia" w:cs="黑体"/>
          <w:color w:val="auto"/>
          <w:highlight w:val="none"/>
        </w:rPr>
        <w:t>图纸和承包人文件</w:t>
      </w:r>
      <w:bookmarkEnd w:id="240"/>
      <w:bookmarkEnd w:id="241"/>
      <w:bookmarkEnd w:id="242"/>
      <w:bookmarkEnd w:id="243"/>
      <w:bookmarkEnd w:id="244"/>
      <w:bookmarkEnd w:id="245"/>
      <w:bookmarkEnd w:id="246"/>
      <w:bookmarkEnd w:id="247"/>
    </w:p>
    <w:p w14:paraId="02704CBF">
      <w:pPr>
        <w:spacing w:line="360" w:lineRule="auto"/>
        <w:ind w:firstLine="420" w:firstLineChars="200"/>
        <w:rPr>
          <w:color w:val="auto"/>
          <w:sz w:val="21"/>
          <w:szCs w:val="21"/>
          <w:highlight w:val="none"/>
        </w:rPr>
      </w:pPr>
      <w:r>
        <w:rPr>
          <w:color w:val="auto"/>
          <w:sz w:val="21"/>
          <w:szCs w:val="21"/>
          <w:highlight w:val="none"/>
        </w:rPr>
        <w:t>1.6.1</w:t>
      </w:r>
      <w:r>
        <w:rPr>
          <w:rFonts w:hint="eastAsia" w:hAnsi="宋体" w:cs="宋体"/>
          <w:color w:val="auto"/>
          <w:sz w:val="21"/>
          <w:szCs w:val="21"/>
          <w:highlight w:val="none"/>
        </w:rPr>
        <w:t>图纸的提供</w:t>
      </w:r>
    </w:p>
    <w:p w14:paraId="5FD07DA7">
      <w:pPr>
        <w:pStyle w:val="50"/>
        <w:spacing w:line="36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1.6.1</w:t>
      </w:r>
      <w:r>
        <w:rPr>
          <w:rFonts w:hint="eastAsia" w:ascii="Times New Roman" w:hAnsi="宋体" w:cs="宋体"/>
          <w:color w:val="auto"/>
          <w:sz w:val="21"/>
          <w:szCs w:val="21"/>
          <w:highlight w:val="none"/>
        </w:rPr>
        <w:t>图纸的提供</w:t>
      </w:r>
    </w:p>
    <w:p w14:paraId="5C6094CA">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发包人向承包人提供图纸的期限：</w:t>
      </w:r>
      <w:r>
        <w:rPr>
          <w:rFonts w:hint="eastAsia" w:ascii="Times New Roman" w:hAnsi="宋体" w:cs="宋体"/>
          <w:color w:val="auto"/>
          <w:sz w:val="21"/>
          <w:szCs w:val="21"/>
          <w:highlight w:val="none"/>
          <w:u w:val="single"/>
          <w:lang w:val="en-US" w:eastAsia="zh-CN"/>
        </w:rPr>
        <w:t>自签订合同7个工作日内</w:t>
      </w:r>
      <w:r>
        <w:rPr>
          <w:rFonts w:hint="eastAsia" w:ascii="Times New Roman" w:hAnsi="宋体" w:cs="宋体"/>
          <w:color w:val="auto"/>
          <w:sz w:val="21"/>
          <w:szCs w:val="21"/>
          <w:highlight w:val="none"/>
        </w:rPr>
        <w:t>；</w:t>
      </w:r>
    </w:p>
    <w:p w14:paraId="3E003305">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发包人向承包人提供图纸的数量：</w:t>
      </w:r>
      <w:r>
        <w:rPr>
          <w:rFonts w:hint="eastAsia" w:ascii="Times New Roman" w:hAnsi="宋体" w:cs="宋体"/>
          <w:color w:val="auto"/>
          <w:sz w:val="21"/>
          <w:szCs w:val="21"/>
          <w:highlight w:val="none"/>
          <w:u w:val="single"/>
          <w:lang w:val="en-US" w:eastAsia="zh-CN"/>
        </w:rPr>
        <w:t>1</w:t>
      </w:r>
      <w:r>
        <w:rPr>
          <w:rFonts w:hint="eastAsia" w:ascii="Times New Roman" w:hAnsi="宋体" w:cs="宋体"/>
          <w:color w:val="auto"/>
          <w:sz w:val="21"/>
          <w:szCs w:val="21"/>
          <w:highlight w:val="none"/>
          <w:u w:val="single"/>
        </w:rPr>
        <w:t>套</w:t>
      </w:r>
      <w:r>
        <w:rPr>
          <w:rFonts w:hint="eastAsia" w:ascii="Times New Roman" w:hAnsi="宋体" w:cs="宋体"/>
          <w:color w:val="auto"/>
          <w:sz w:val="21"/>
          <w:szCs w:val="21"/>
          <w:highlight w:val="none"/>
        </w:rPr>
        <w:t>（承包人需要增加图纸套数的，发包人应代为复制，复制费用由承包人承担）；</w:t>
      </w:r>
    </w:p>
    <w:p w14:paraId="32EE4AF8">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发包人向承包人提供图纸的内容：</w:t>
      </w:r>
      <w:r>
        <w:rPr>
          <w:rFonts w:hint="eastAsia" w:ascii="Times New Roman" w:hAnsi="宋体" w:cs="宋体"/>
          <w:color w:val="auto"/>
          <w:sz w:val="21"/>
          <w:szCs w:val="21"/>
          <w:highlight w:val="none"/>
          <w:u w:val="single"/>
          <w:lang w:val="en-US" w:eastAsia="zh-CN"/>
        </w:rPr>
        <w:t>按设计公司盖章的施工图为准</w:t>
      </w:r>
      <w:r>
        <w:rPr>
          <w:rFonts w:hint="eastAsia" w:ascii="Times New Roman" w:hAnsi="宋体" w:cs="宋体"/>
          <w:color w:val="auto"/>
          <w:sz w:val="21"/>
          <w:szCs w:val="21"/>
          <w:highlight w:val="none"/>
        </w:rPr>
        <w:t>。</w:t>
      </w:r>
    </w:p>
    <w:p w14:paraId="1BAC3386">
      <w:pPr>
        <w:spacing w:line="360" w:lineRule="auto"/>
        <w:ind w:firstLine="420" w:firstLineChars="200"/>
        <w:rPr>
          <w:color w:val="auto"/>
          <w:sz w:val="21"/>
          <w:szCs w:val="21"/>
          <w:highlight w:val="none"/>
        </w:rPr>
      </w:pPr>
      <w:r>
        <w:rPr>
          <w:color w:val="auto"/>
          <w:sz w:val="21"/>
          <w:szCs w:val="21"/>
          <w:highlight w:val="none"/>
        </w:rPr>
        <w:t>1.6.4</w:t>
      </w:r>
      <w:r>
        <w:rPr>
          <w:rFonts w:hint="eastAsia" w:hAnsi="宋体" w:cs="宋体"/>
          <w:color w:val="auto"/>
          <w:sz w:val="21"/>
          <w:szCs w:val="21"/>
          <w:highlight w:val="none"/>
        </w:rPr>
        <w:t>承包人文件</w:t>
      </w:r>
    </w:p>
    <w:p w14:paraId="7760413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需要由承包人提供的文件，包括</w:t>
      </w:r>
      <w:r>
        <w:rPr>
          <w:rFonts w:hint="eastAsia" w:ascii="Times New Roman" w:hAnsi="宋体" w:eastAsia="宋体" w:cs="宋体"/>
          <w:color w:val="auto"/>
          <w:kern w:val="2"/>
          <w:sz w:val="21"/>
          <w:szCs w:val="21"/>
          <w:highlight w:val="none"/>
          <w:u w:val="single"/>
          <w:lang w:val="en-US" w:eastAsia="zh-CN" w:bidi="ar-SA"/>
        </w:rPr>
        <w:t>：</w:t>
      </w:r>
      <w:r>
        <w:rPr>
          <w:rFonts w:hint="eastAsia" w:hAnsi="宋体" w:cs="宋体"/>
          <w:color w:val="auto"/>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w:t>
      </w:r>
    </w:p>
    <w:p w14:paraId="4F838BB7">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承包人提供的文件的期限为：</w:t>
      </w:r>
      <w:r>
        <w:rPr>
          <w:rFonts w:hint="eastAsia" w:ascii="Times New Roman" w:hAnsi="宋体" w:eastAsia="宋体" w:cs="宋体"/>
          <w:color w:val="auto"/>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auto"/>
          <w:sz w:val="21"/>
          <w:szCs w:val="21"/>
          <w:highlight w:val="none"/>
        </w:rPr>
        <w:t>；</w:t>
      </w:r>
    </w:p>
    <w:p w14:paraId="30656AEB">
      <w:pPr>
        <w:spacing w:line="360" w:lineRule="auto"/>
        <w:ind w:firstLine="420" w:firstLineChars="200"/>
        <w:rPr>
          <w:rFonts w:hint="eastAsia"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承包人提供的文件的数量为：</w:t>
      </w:r>
      <w:r>
        <w:rPr>
          <w:rFonts w:hint="eastAsia" w:ascii="Times New Roman" w:hAnsi="宋体" w:eastAsia="宋体" w:cs="宋体"/>
          <w:color w:val="auto"/>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4F36BE99">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承包人提供的文件的形式为：</w:t>
      </w:r>
      <w:r>
        <w:rPr>
          <w:rFonts w:hint="eastAsia" w:ascii="Times New Roman" w:hAnsi="宋体" w:eastAsia="宋体" w:cs="宋体"/>
          <w:color w:val="auto"/>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2DEB47E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发包人审批承包人文件的期限：</w:t>
      </w:r>
      <w:r>
        <w:rPr>
          <w:rFonts w:hint="eastAsia" w:hAnsi="宋体" w:cs="宋体"/>
          <w:color w:val="auto"/>
          <w:kern w:val="2"/>
          <w:sz w:val="21"/>
          <w:szCs w:val="21"/>
          <w:highlight w:val="none"/>
          <w:u w:val="single"/>
          <w:lang w:val="en-US" w:eastAsia="zh-CN" w:bidi="ar-SA"/>
        </w:rPr>
        <w:t>发包人或监理人应在收到承包人提交的完整文件后 10个工作日内完成审批并书面回复。逾期未回复的，承包人应书面催告一次；经催告后7个工作日内仍未回复且无正当理由的，视为已批准承包人提交的文件，但涉及工程结构安全、强制性标准及重大变更的文件除外，此类文件须经发包人书面确认后方可生效</w:t>
      </w:r>
      <w:r>
        <w:rPr>
          <w:rFonts w:hint="eastAsia" w:hAnsi="宋体" w:cs="宋体"/>
          <w:color w:val="auto"/>
          <w:sz w:val="21"/>
          <w:szCs w:val="21"/>
          <w:highlight w:val="none"/>
        </w:rPr>
        <w:t>。</w:t>
      </w:r>
    </w:p>
    <w:p w14:paraId="278E0B88">
      <w:pPr>
        <w:spacing w:line="360" w:lineRule="auto"/>
        <w:ind w:firstLine="420" w:firstLineChars="200"/>
        <w:rPr>
          <w:color w:val="auto"/>
          <w:sz w:val="21"/>
          <w:szCs w:val="21"/>
          <w:highlight w:val="none"/>
        </w:rPr>
      </w:pPr>
      <w:r>
        <w:rPr>
          <w:color w:val="auto"/>
          <w:sz w:val="21"/>
          <w:szCs w:val="21"/>
          <w:highlight w:val="none"/>
        </w:rPr>
        <w:t>1.6.5</w:t>
      </w:r>
      <w:r>
        <w:rPr>
          <w:rFonts w:hint="eastAsia" w:hAnsi="宋体" w:cs="宋体"/>
          <w:color w:val="auto"/>
          <w:sz w:val="21"/>
          <w:szCs w:val="21"/>
          <w:highlight w:val="none"/>
        </w:rPr>
        <w:t>现场图纸准备</w:t>
      </w:r>
    </w:p>
    <w:p w14:paraId="7305D227">
      <w:pPr>
        <w:spacing w:line="360" w:lineRule="auto"/>
        <w:ind w:firstLine="420" w:firstLineChars="200"/>
        <w:rPr>
          <w:color w:val="auto"/>
          <w:sz w:val="21"/>
          <w:szCs w:val="21"/>
          <w:highlight w:val="none"/>
        </w:rPr>
      </w:pPr>
      <w:r>
        <w:rPr>
          <w:rFonts w:hint="eastAsia" w:hAnsi="宋体" w:cs="宋体"/>
          <w:color w:val="auto"/>
          <w:sz w:val="21"/>
          <w:szCs w:val="21"/>
          <w:highlight w:val="none"/>
        </w:rPr>
        <w:t>关于现场图纸准备的约定</w:t>
      </w:r>
      <w:r>
        <w:rPr>
          <w:rFonts w:hint="eastAsia" w:ascii="Times New Roman" w:hAnsi="宋体" w:eastAsia="宋体" w:cs="宋体"/>
          <w:color w:val="auto"/>
          <w:kern w:val="2"/>
          <w:sz w:val="21"/>
          <w:szCs w:val="21"/>
          <w:highlight w:val="none"/>
          <w:u w:val="single"/>
          <w:lang w:val="en-US" w:eastAsia="zh-CN" w:bidi="ar-SA"/>
        </w:rPr>
        <w:t>：</w:t>
      </w:r>
      <w:r>
        <w:rPr>
          <w:rFonts w:hint="default" w:ascii="Times New Roman" w:hAnsi="宋体" w:eastAsia="宋体" w:cs="宋体"/>
          <w:color w:val="auto"/>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auto"/>
          <w:kern w:val="2"/>
          <w:sz w:val="21"/>
          <w:szCs w:val="21"/>
          <w:highlight w:val="none"/>
          <w:u w:val="single"/>
          <w:lang w:val="en-US" w:eastAsia="zh-CN" w:bidi="ar-SA"/>
        </w:rPr>
        <w:t>。</w:t>
      </w:r>
    </w:p>
    <w:p w14:paraId="7B10566A">
      <w:pPr>
        <w:pStyle w:val="5"/>
        <w:rPr>
          <w:color w:val="auto"/>
          <w:highlight w:val="none"/>
        </w:rPr>
      </w:pPr>
      <w:bookmarkStart w:id="248" w:name="_Toc78449786"/>
      <w:bookmarkStart w:id="249" w:name="_Toc23522"/>
      <w:bookmarkStart w:id="250" w:name="_Toc373478345"/>
      <w:bookmarkStart w:id="251" w:name="_Toc110523719"/>
      <w:bookmarkStart w:id="252" w:name="_Toc389065264"/>
      <w:bookmarkStart w:id="253" w:name="_Toc1944260835"/>
      <w:bookmarkStart w:id="254" w:name="_Toc407135200"/>
      <w:bookmarkStart w:id="255" w:name="_Toc373227698"/>
      <w:r>
        <w:rPr>
          <w:color w:val="auto"/>
          <w:highlight w:val="none"/>
        </w:rPr>
        <w:t>1.7</w:t>
      </w:r>
      <w:r>
        <w:rPr>
          <w:rFonts w:hint="eastAsia" w:hAnsi="宋体" w:cs="黑体"/>
          <w:color w:val="auto"/>
          <w:highlight w:val="none"/>
        </w:rPr>
        <w:t>联络</w:t>
      </w:r>
      <w:bookmarkEnd w:id="248"/>
      <w:bookmarkEnd w:id="249"/>
      <w:bookmarkEnd w:id="250"/>
      <w:bookmarkEnd w:id="251"/>
      <w:bookmarkEnd w:id="252"/>
      <w:bookmarkEnd w:id="253"/>
      <w:bookmarkEnd w:id="254"/>
      <w:bookmarkEnd w:id="255"/>
    </w:p>
    <w:p w14:paraId="0E051D9E">
      <w:pPr>
        <w:spacing w:line="360" w:lineRule="auto"/>
        <w:ind w:firstLine="420" w:firstLineChars="200"/>
        <w:rPr>
          <w:color w:val="auto"/>
          <w:kern w:val="0"/>
          <w:sz w:val="21"/>
          <w:szCs w:val="21"/>
          <w:highlight w:val="none"/>
        </w:rPr>
      </w:pPr>
      <w:r>
        <w:rPr>
          <w:color w:val="auto"/>
          <w:kern w:val="0"/>
          <w:sz w:val="21"/>
          <w:szCs w:val="21"/>
          <w:highlight w:val="none"/>
        </w:rPr>
        <w:t>1.7.1</w:t>
      </w:r>
      <w:r>
        <w:rPr>
          <w:rFonts w:hint="eastAsia" w:hAnsi="宋体" w:cs="宋体"/>
          <w:color w:val="auto"/>
          <w:kern w:val="0"/>
          <w:sz w:val="21"/>
          <w:szCs w:val="21"/>
          <w:highlight w:val="none"/>
        </w:rPr>
        <w:t>发包人和承包人应当在</w:t>
      </w:r>
      <w:r>
        <w:rPr>
          <w:rFonts w:hint="eastAsia"/>
          <w:color w:val="auto"/>
          <w:sz w:val="21"/>
          <w:szCs w:val="21"/>
          <w:highlight w:val="none"/>
          <w:u w:val="single"/>
          <w:lang w:val="en-US" w:eastAsia="zh-CN"/>
        </w:rPr>
        <w:t>5</w:t>
      </w:r>
      <w:r>
        <w:rPr>
          <w:rFonts w:hint="eastAsia" w:hAnsi="宋体" w:cs="宋体"/>
          <w:color w:val="auto"/>
          <w:kern w:val="0"/>
          <w:sz w:val="21"/>
          <w:szCs w:val="21"/>
          <w:highlight w:val="none"/>
        </w:rPr>
        <w:t>天内将与合同有关的通知、批准、证明、证书、指示、指令、要求、请求、同意、意见、确定和决定等书面函件送达对方当事人。</w:t>
      </w:r>
    </w:p>
    <w:p w14:paraId="373A3B02">
      <w:pPr>
        <w:spacing w:line="360" w:lineRule="auto"/>
        <w:ind w:firstLine="420" w:firstLineChars="200"/>
        <w:rPr>
          <w:color w:val="auto"/>
          <w:kern w:val="0"/>
          <w:sz w:val="21"/>
          <w:szCs w:val="21"/>
          <w:highlight w:val="none"/>
        </w:rPr>
      </w:pPr>
      <w:r>
        <w:rPr>
          <w:color w:val="auto"/>
          <w:kern w:val="0"/>
          <w:sz w:val="21"/>
          <w:szCs w:val="21"/>
          <w:highlight w:val="none"/>
        </w:rPr>
        <w:t>1.7.2</w:t>
      </w:r>
      <w:r>
        <w:rPr>
          <w:rFonts w:hint="eastAsia" w:hAnsi="宋体" w:cs="宋体"/>
          <w:color w:val="auto"/>
          <w:kern w:val="0"/>
          <w:sz w:val="21"/>
          <w:szCs w:val="21"/>
          <w:highlight w:val="none"/>
        </w:rPr>
        <w:t>发包人接收文件的地点：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589A1CEE">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7E3738C9">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6C05059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2B6BB71">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39BC9E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F3B14DF">
      <w:pPr>
        <w:pStyle w:val="5"/>
        <w:rPr>
          <w:color w:val="auto"/>
          <w:highlight w:val="none"/>
        </w:rPr>
      </w:pPr>
      <w:bookmarkStart w:id="256" w:name="_Toc407135201"/>
      <w:bookmarkStart w:id="257" w:name="_Toc224348539"/>
      <w:bookmarkStart w:id="258" w:name="_Toc23405"/>
      <w:bookmarkStart w:id="259" w:name="_Toc78449787"/>
      <w:bookmarkStart w:id="260" w:name="_Toc389065265"/>
      <w:bookmarkStart w:id="261" w:name="_Toc373478346"/>
      <w:bookmarkStart w:id="262" w:name="_Toc373227699"/>
      <w:bookmarkStart w:id="263" w:name="_Toc1387231545"/>
      <w:r>
        <w:rPr>
          <w:color w:val="auto"/>
          <w:highlight w:val="none"/>
        </w:rPr>
        <w:t>1.10</w:t>
      </w:r>
      <w:r>
        <w:rPr>
          <w:rFonts w:hint="eastAsia" w:hAnsi="宋体" w:cs="黑体"/>
          <w:color w:val="auto"/>
          <w:highlight w:val="none"/>
        </w:rPr>
        <w:t>交通运输</w:t>
      </w:r>
      <w:bookmarkEnd w:id="256"/>
      <w:bookmarkEnd w:id="257"/>
      <w:bookmarkEnd w:id="258"/>
      <w:bookmarkEnd w:id="259"/>
      <w:bookmarkEnd w:id="260"/>
      <w:bookmarkEnd w:id="261"/>
      <w:bookmarkEnd w:id="262"/>
      <w:bookmarkEnd w:id="263"/>
    </w:p>
    <w:p w14:paraId="6A043DEB">
      <w:pPr>
        <w:spacing w:line="360" w:lineRule="auto"/>
        <w:ind w:firstLine="420" w:firstLineChars="200"/>
        <w:rPr>
          <w:color w:val="auto"/>
          <w:sz w:val="21"/>
          <w:szCs w:val="21"/>
          <w:highlight w:val="none"/>
        </w:rPr>
      </w:pPr>
      <w:r>
        <w:rPr>
          <w:color w:val="auto"/>
          <w:sz w:val="21"/>
          <w:szCs w:val="21"/>
          <w:highlight w:val="none"/>
        </w:rPr>
        <w:t>1.10.1</w:t>
      </w:r>
      <w:r>
        <w:rPr>
          <w:rFonts w:hint="eastAsia" w:hAnsi="宋体" w:cs="宋体"/>
          <w:color w:val="auto"/>
          <w:sz w:val="21"/>
          <w:szCs w:val="21"/>
          <w:highlight w:val="none"/>
        </w:rPr>
        <w:t>出入现场的权利</w:t>
      </w:r>
    </w:p>
    <w:p w14:paraId="6387F96B">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关于出入现场的权利的约定：</w:t>
      </w:r>
      <w:r>
        <w:rPr>
          <w:rFonts w:hint="eastAsia"/>
          <w:color w:val="auto"/>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55F94C5C">
      <w:pPr>
        <w:spacing w:line="360" w:lineRule="auto"/>
        <w:ind w:firstLine="420" w:firstLineChars="200"/>
        <w:jc w:val="left"/>
        <w:rPr>
          <w:color w:val="auto"/>
          <w:sz w:val="21"/>
          <w:szCs w:val="21"/>
          <w:highlight w:val="none"/>
        </w:rPr>
      </w:pPr>
      <w:r>
        <w:rPr>
          <w:color w:val="auto"/>
          <w:sz w:val="21"/>
          <w:szCs w:val="21"/>
          <w:highlight w:val="none"/>
        </w:rPr>
        <w:t>1.10.3</w:t>
      </w:r>
      <w:r>
        <w:rPr>
          <w:rFonts w:hint="eastAsia" w:hAnsi="宋体" w:cs="宋体"/>
          <w:color w:val="auto"/>
          <w:sz w:val="21"/>
          <w:szCs w:val="21"/>
          <w:highlight w:val="none"/>
        </w:rPr>
        <w:t>场内交通</w:t>
      </w:r>
    </w:p>
    <w:p w14:paraId="4F877709">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关于场外交通和场内交通的边界的约定：</w:t>
      </w:r>
      <w:r>
        <w:rPr>
          <w:rFonts w:hint="eastAsia"/>
          <w:color w:val="auto"/>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466C68FD">
      <w:pPr>
        <w:spacing w:line="360" w:lineRule="auto"/>
        <w:ind w:firstLine="420" w:firstLineChars="200"/>
        <w:jc w:val="left"/>
        <w:rPr>
          <w:color w:val="auto"/>
          <w:sz w:val="21"/>
          <w:szCs w:val="21"/>
          <w:highlight w:val="none"/>
        </w:rPr>
      </w:pPr>
      <w:r>
        <w:rPr>
          <w:rFonts w:hAnsi="宋体"/>
          <w:color w:val="auto"/>
          <w:sz w:val="21"/>
          <w:szCs w:val="21"/>
          <w:highlight w:val="none"/>
        </w:rPr>
        <w:t>关于发包人向承包人免费提供满足工程施工需要的场内道路和交通设施的约定：</w:t>
      </w:r>
      <w:r>
        <w:rPr>
          <w:rFonts w:hint="eastAsia"/>
          <w:color w:val="auto"/>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74D0AB4C">
      <w:pPr>
        <w:spacing w:line="360" w:lineRule="auto"/>
        <w:ind w:firstLine="420" w:firstLineChars="200"/>
        <w:jc w:val="left"/>
        <w:rPr>
          <w:color w:val="auto"/>
          <w:sz w:val="21"/>
          <w:szCs w:val="21"/>
          <w:highlight w:val="none"/>
        </w:rPr>
      </w:pPr>
      <w:r>
        <w:rPr>
          <w:color w:val="auto"/>
          <w:sz w:val="21"/>
          <w:szCs w:val="21"/>
          <w:highlight w:val="none"/>
        </w:rPr>
        <w:t>1.10.4</w:t>
      </w:r>
      <w:r>
        <w:rPr>
          <w:rFonts w:hint="eastAsia" w:hAnsi="宋体" w:cs="宋体"/>
          <w:color w:val="auto"/>
          <w:sz w:val="21"/>
          <w:szCs w:val="21"/>
          <w:highlight w:val="none"/>
        </w:rPr>
        <w:t>超大件和超重件的运输</w:t>
      </w:r>
    </w:p>
    <w:p w14:paraId="1D7CB1D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运输超大件或超重件所需的道路和桥梁临时加固改造费用和其他有关费用由</w:t>
      </w:r>
      <w:r>
        <w:rPr>
          <w:rFonts w:hint="eastAsia"/>
          <w:color w:val="auto"/>
          <w:sz w:val="21"/>
          <w:szCs w:val="21"/>
          <w:highlight w:val="none"/>
          <w:u w:val="single"/>
          <w:lang w:val="en-US" w:eastAsia="zh-CN"/>
        </w:rPr>
        <w:t>/</w:t>
      </w:r>
      <w:r>
        <w:rPr>
          <w:rFonts w:hint="eastAsia" w:hAnsi="宋体" w:cs="宋体"/>
          <w:color w:val="auto"/>
          <w:sz w:val="21"/>
          <w:szCs w:val="21"/>
          <w:highlight w:val="none"/>
        </w:rPr>
        <w:t>承担。</w:t>
      </w:r>
    </w:p>
    <w:p w14:paraId="130A0DAC">
      <w:pPr>
        <w:pStyle w:val="5"/>
        <w:rPr>
          <w:color w:val="auto"/>
          <w:highlight w:val="none"/>
        </w:rPr>
      </w:pPr>
      <w:bookmarkStart w:id="264" w:name="_Toc373227700"/>
      <w:bookmarkStart w:id="265" w:name="_Toc407135202"/>
      <w:bookmarkStart w:id="266" w:name="_Toc12538"/>
      <w:bookmarkStart w:id="267" w:name="_Toc512841653"/>
      <w:bookmarkStart w:id="268" w:name="_Toc373478347"/>
      <w:bookmarkStart w:id="269" w:name="_Toc1495098807"/>
      <w:bookmarkStart w:id="270" w:name="_Toc78449788"/>
      <w:bookmarkStart w:id="271" w:name="_Toc389065266"/>
      <w:r>
        <w:rPr>
          <w:color w:val="auto"/>
          <w:highlight w:val="none"/>
        </w:rPr>
        <w:t>1.11</w:t>
      </w:r>
      <w:r>
        <w:rPr>
          <w:rFonts w:hint="eastAsia" w:hAnsi="宋体" w:cs="黑体"/>
          <w:color w:val="auto"/>
          <w:highlight w:val="none"/>
        </w:rPr>
        <w:t>知识产权</w:t>
      </w:r>
      <w:bookmarkEnd w:id="264"/>
      <w:bookmarkEnd w:id="265"/>
      <w:bookmarkEnd w:id="266"/>
      <w:bookmarkEnd w:id="267"/>
      <w:bookmarkEnd w:id="268"/>
      <w:bookmarkEnd w:id="269"/>
      <w:bookmarkEnd w:id="270"/>
      <w:bookmarkEnd w:id="271"/>
    </w:p>
    <w:p w14:paraId="04B7583F">
      <w:pPr>
        <w:spacing w:line="360" w:lineRule="auto"/>
        <w:ind w:firstLine="420" w:firstLineChars="200"/>
        <w:rPr>
          <w:color w:val="auto"/>
          <w:sz w:val="21"/>
          <w:szCs w:val="21"/>
          <w:highlight w:val="none"/>
        </w:rPr>
      </w:pPr>
      <w:r>
        <w:rPr>
          <w:color w:val="auto"/>
          <w:sz w:val="21"/>
          <w:szCs w:val="21"/>
          <w:highlight w:val="none"/>
        </w:rPr>
        <w:t>1.11.1</w:t>
      </w:r>
      <w:r>
        <w:rPr>
          <w:rFonts w:hint="eastAsia" w:hAnsi="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color w:val="auto"/>
          <w:sz w:val="21"/>
          <w:szCs w:val="21"/>
          <w:highlight w:val="none"/>
          <w:u w:val="single"/>
        </w:rPr>
        <w:t>发包人</w:t>
      </w:r>
      <w:r>
        <w:rPr>
          <w:rFonts w:hint="eastAsia" w:hAnsi="宋体" w:cs="宋体"/>
          <w:color w:val="auto"/>
          <w:sz w:val="21"/>
          <w:szCs w:val="21"/>
          <w:highlight w:val="none"/>
        </w:rPr>
        <w:t>。</w:t>
      </w:r>
    </w:p>
    <w:p w14:paraId="3C5065C8">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关于发包人提供的上述文件的使用限制的要求：</w:t>
      </w:r>
      <w:r>
        <w:rPr>
          <w:color w:val="auto"/>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auto"/>
          <w:sz w:val="21"/>
          <w:szCs w:val="21"/>
          <w:highlight w:val="none"/>
          <w:u w:val="single"/>
        </w:rPr>
        <w:t>。</w:t>
      </w:r>
    </w:p>
    <w:p w14:paraId="6D58386C">
      <w:pPr>
        <w:spacing w:line="360" w:lineRule="auto"/>
        <w:ind w:firstLine="420" w:firstLineChars="200"/>
        <w:rPr>
          <w:color w:val="auto"/>
          <w:sz w:val="21"/>
          <w:szCs w:val="21"/>
          <w:highlight w:val="none"/>
        </w:rPr>
      </w:pPr>
      <w:r>
        <w:rPr>
          <w:color w:val="auto"/>
          <w:sz w:val="21"/>
          <w:szCs w:val="21"/>
          <w:highlight w:val="none"/>
        </w:rPr>
        <w:t>1.11.2</w:t>
      </w:r>
      <w:r>
        <w:rPr>
          <w:rFonts w:hint="eastAsia" w:hAnsi="宋体" w:cs="宋体"/>
          <w:color w:val="auto"/>
          <w:sz w:val="21"/>
          <w:szCs w:val="21"/>
          <w:highlight w:val="none"/>
        </w:rPr>
        <w:t>关于承包人为实施工程所编制文件的著作权的归属</w:t>
      </w:r>
      <w:r>
        <w:rPr>
          <w:rFonts w:hint="eastAsia"/>
          <w:color w:val="auto"/>
          <w:sz w:val="21"/>
          <w:szCs w:val="21"/>
          <w:highlight w:val="none"/>
          <w:u w:val="single"/>
        </w:rPr>
        <w:t>：</w:t>
      </w:r>
      <w:r>
        <w:rPr>
          <w:color w:val="auto"/>
          <w:sz w:val="21"/>
          <w:szCs w:val="21"/>
          <w:highlight w:val="none"/>
          <w:u w:val="single"/>
        </w:rPr>
        <w:t>承包人</w:t>
      </w:r>
      <w:r>
        <w:rPr>
          <w:rFonts w:hint="eastAsia" w:hAnsi="宋体" w:cs="宋体"/>
          <w:color w:val="auto"/>
          <w:sz w:val="21"/>
          <w:szCs w:val="21"/>
          <w:highlight w:val="none"/>
        </w:rPr>
        <w:t>。</w:t>
      </w:r>
    </w:p>
    <w:p w14:paraId="0D57187D">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关于承包人提供的上述文件的使用限制的要求：</w:t>
      </w:r>
      <w:r>
        <w:rPr>
          <w:color w:val="auto"/>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auto"/>
          <w:sz w:val="21"/>
          <w:szCs w:val="21"/>
          <w:highlight w:val="none"/>
          <w:u w:val="single"/>
        </w:rPr>
        <w:t>。</w:t>
      </w:r>
    </w:p>
    <w:p w14:paraId="62945F4D">
      <w:pPr>
        <w:spacing w:line="360" w:lineRule="auto"/>
        <w:ind w:firstLine="420" w:firstLineChars="200"/>
        <w:rPr>
          <w:rFonts w:hint="eastAsia" w:eastAsia="宋体"/>
          <w:color w:val="auto"/>
          <w:kern w:val="0"/>
          <w:sz w:val="21"/>
          <w:szCs w:val="21"/>
          <w:highlight w:val="none"/>
          <w:lang w:eastAsia="zh-CN"/>
        </w:rPr>
      </w:pPr>
      <w:r>
        <w:rPr>
          <w:color w:val="auto"/>
          <w:sz w:val="21"/>
          <w:szCs w:val="21"/>
          <w:highlight w:val="none"/>
        </w:rPr>
        <w:t>1.11.4</w:t>
      </w:r>
      <w:r>
        <w:rPr>
          <w:rFonts w:hint="eastAsia" w:hAnsi="宋体" w:cs="宋体"/>
          <w:color w:val="auto"/>
          <w:sz w:val="21"/>
          <w:szCs w:val="21"/>
          <w:highlight w:val="none"/>
        </w:rPr>
        <w:t>承包人在施工过程中所采用的专利、专有技术、技术秘密的使用费的承担方式：</w:t>
      </w:r>
      <w:r>
        <w:rPr>
          <w:color w:val="auto"/>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6AC487BC">
      <w:pPr>
        <w:pStyle w:val="5"/>
        <w:rPr>
          <w:color w:val="auto"/>
          <w:highlight w:val="none"/>
        </w:rPr>
      </w:pPr>
      <w:bookmarkStart w:id="272" w:name="_Toc267680563"/>
      <w:bookmarkStart w:id="273" w:name="_Toc373227701"/>
      <w:bookmarkStart w:id="274" w:name="_Toc1194977599"/>
      <w:bookmarkStart w:id="275" w:name="_Toc6200"/>
      <w:bookmarkStart w:id="276" w:name="_Toc407135203"/>
      <w:bookmarkStart w:id="277" w:name="_Toc389065267"/>
      <w:bookmarkStart w:id="278" w:name="_Toc373478348"/>
      <w:bookmarkStart w:id="279" w:name="_Toc78449789"/>
      <w:r>
        <w:rPr>
          <w:color w:val="auto"/>
          <w:highlight w:val="none"/>
        </w:rPr>
        <w:t>1.13</w:t>
      </w:r>
      <w:r>
        <w:rPr>
          <w:rFonts w:hint="eastAsia" w:cs="黑体"/>
          <w:color w:val="auto"/>
          <w:highlight w:val="none"/>
        </w:rPr>
        <w:t>工程量清单错误的修正</w:t>
      </w:r>
      <w:bookmarkEnd w:id="272"/>
      <w:bookmarkEnd w:id="273"/>
      <w:bookmarkEnd w:id="274"/>
      <w:bookmarkEnd w:id="275"/>
      <w:bookmarkEnd w:id="276"/>
      <w:bookmarkEnd w:id="277"/>
      <w:bookmarkEnd w:id="278"/>
      <w:bookmarkEnd w:id="279"/>
    </w:p>
    <w:p w14:paraId="36ABC4F3">
      <w:pPr>
        <w:spacing w:line="360" w:lineRule="auto"/>
        <w:ind w:firstLine="420" w:firstLineChars="200"/>
        <w:rPr>
          <w:color w:val="auto"/>
          <w:sz w:val="21"/>
          <w:szCs w:val="21"/>
          <w:highlight w:val="none"/>
        </w:rPr>
      </w:pPr>
      <w:r>
        <w:rPr>
          <w:rFonts w:hint="eastAsia" w:hAnsi="宋体" w:cs="宋体"/>
          <w:color w:val="auto"/>
          <w:sz w:val="21"/>
          <w:szCs w:val="21"/>
          <w:highlight w:val="none"/>
        </w:rPr>
        <w:t>出现工程量清单工程量偏差时，是否调整合同价格：</w:t>
      </w:r>
      <w:r>
        <w:rPr>
          <w:rFonts w:hint="eastAsia" w:ascii="宋体" w:hAnsi="宋体" w:cs="宋体"/>
          <w:color w:val="auto"/>
          <w:sz w:val="21"/>
          <w:szCs w:val="21"/>
          <w:highlight w:val="none"/>
          <w:u w:val="single"/>
        </w:rPr>
        <w:t>□</w:t>
      </w:r>
      <w:r>
        <w:rPr>
          <w:rFonts w:hint="eastAsia" w:hAnsi="宋体" w:cs="宋体"/>
          <w:color w:val="auto"/>
          <w:sz w:val="21"/>
          <w:szCs w:val="21"/>
          <w:highlight w:val="none"/>
          <w:u w:val="single"/>
        </w:rPr>
        <w:t>是</w:t>
      </w:r>
      <w:r>
        <w:rPr>
          <w:rFonts w:hint="eastAsia" w:ascii="宋体" w:hAnsi="宋体" w:cs="宋体"/>
          <w:color w:val="auto"/>
          <w:sz w:val="21"/>
          <w:szCs w:val="21"/>
          <w:highlight w:val="none"/>
          <w:u w:val="single"/>
          <w:lang w:eastAsia="zh-CN"/>
        </w:rPr>
        <w:t>☑</w:t>
      </w:r>
      <w:r>
        <w:rPr>
          <w:rFonts w:hint="eastAsia" w:hAnsi="宋体" w:cs="宋体"/>
          <w:color w:val="auto"/>
          <w:sz w:val="21"/>
          <w:szCs w:val="21"/>
          <w:highlight w:val="none"/>
          <w:u w:val="single"/>
        </w:rPr>
        <w:t>否</w:t>
      </w:r>
      <w:r>
        <w:rPr>
          <w:rFonts w:hint="eastAsia" w:hAnsi="宋体" w:cs="宋体"/>
          <w:color w:val="auto"/>
          <w:kern w:val="0"/>
          <w:sz w:val="21"/>
          <w:szCs w:val="21"/>
          <w:highlight w:val="none"/>
        </w:rPr>
        <w:t>。</w:t>
      </w:r>
    </w:p>
    <w:p w14:paraId="2CCCA02D">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允许调整合同价格的工程量偏差范围及其调整办法：</w:t>
      </w:r>
    </w:p>
    <w:p w14:paraId="7068DDEA">
      <w:pPr>
        <w:spacing w:line="360" w:lineRule="auto"/>
        <w:ind w:firstLine="420" w:firstLineChars="200"/>
        <w:rPr>
          <w:rFonts w:hint="eastAsia"/>
          <w:color w:val="auto"/>
          <w:sz w:val="21"/>
          <w:szCs w:val="21"/>
          <w:highlight w:val="none"/>
          <w:u w:val="single"/>
        </w:rPr>
      </w:pPr>
      <w:r>
        <w:rPr>
          <w:rFonts w:hint="eastAsia" w:ascii="宋体" w:hAnsi="宋体" w:cs="宋体"/>
          <w:color w:val="auto"/>
          <w:sz w:val="21"/>
          <w:szCs w:val="21"/>
          <w:highlight w:val="none"/>
          <w:lang w:eastAsia="zh-CN"/>
        </w:rPr>
        <w:t>☑</w:t>
      </w:r>
      <w:r>
        <w:rPr>
          <w:rFonts w:hint="eastAsia"/>
          <w:color w:val="auto"/>
          <w:sz w:val="21"/>
          <w:szCs w:val="21"/>
          <w:highlight w:val="none"/>
          <w:u w:val="single"/>
        </w:rPr>
        <w:t>除严重不平衡报价外，无论分部分项工程量清单项目中的工程量变化多少均不调整。</w:t>
      </w:r>
    </w:p>
    <w:p w14:paraId="1B518796">
      <w:pPr>
        <w:spacing w:line="360" w:lineRule="auto"/>
        <w:ind w:firstLine="420" w:firstLineChars="200"/>
        <w:rPr>
          <w:rFonts w:hint="eastAsia"/>
          <w:color w:val="auto"/>
          <w:sz w:val="21"/>
          <w:szCs w:val="21"/>
          <w:highlight w:val="none"/>
          <w:u w:val="single"/>
        </w:rPr>
      </w:pPr>
      <w:r>
        <w:rPr>
          <w:rFonts w:hint="eastAsia"/>
          <w:color w:val="auto"/>
          <w:sz w:val="21"/>
          <w:szCs w:val="21"/>
          <w:highlight w:val="none"/>
          <w:u w:val="single"/>
          <w:lang w:eastAsia="zh-CN"/>
        </w:rPr>
        <w:t>□</w:t>
      </w:r>
      <w:r>
        <w:rPr>
          <w:rFonts w:hint="eastAsia"/>
          <w:color w:val="auto"/>
          <w:sz w:val="21"/>
          <w:szCs w:val="21"/>
          <w:highlight w:val="none"/>
          <w:u w:val="single"/>
        </w:rPr>
        <w:t>[除招标图纸及工程量清单中明确为暂估量的项目外，清单工程量无论变化多少均不调整合同总价。]</w:t>
      </w:r>
    </w:p>
    <w:p w14:paraId="45F85896">
      <w:pPr>
        <w:pStyle w:val="4"/>
        <w:rPr>
          <w:color w:val="auto"/>
          <w:highlight w:val="none"/>
        </w:rPr>
      </w:pPr>
      <w:bookmarkStart w:id="280" w:name="_Toc407135204"/>
      <w:bookmarkStart w:id="281" w:name="_Toc389065268"/>
      <w:bookmarkStart w:id="282" w:name="_Toc143780453"/>
      <w:bookmarkStart w:id="283" w:name="_Toc78449790"/>
      <w:bookmarkStart w:id="284" w:name="_Toc373478349"/>
      <w:bookmarkStart w:id="285" w:name="_Toc1415467590"/>
      <w:bookmarkStart w:id="286" w:name="_Toc15743"/>
      <w:bookmarkStart w:id="287" w:name="_Toc373227702"/>
      <w:bookmarkStart w:id="288" w:name="_Toc351203634"/>
      <w:r>
        <w:rPr>
          <w:color w:val="auto"/>
          <w:highlight w:val="none"/>
        </w:rPr>
        <w:t>2</w:t>
      </w:r>
      <w:bookmarkStart w:id="289" w:name="_Toc297048343"/>
      <w:bookmarkStart w:id="290" w:name="_Toc296503157"/>
      <w:bookmarkStart w:id="291" w:name="_Toc296891197"/>
      <w:bookmarkStart w:id="292" w:name="_Toc292559867"/>
      <w:bookmarkStart w:id="293" w:name="_Toc292559362"/>
      <w:bookmarkStart w:id="294" w:name="_Toc297120457"/>
      <w:bookmarkStart w:id="295" w:name="_Toc296890985"/>
      <w:bookmarkStart w:id="296" w:name="_Toc296944496"/>
      <w:bookmarkStart w:id="297" w:name="_Toc296347156"/>
      <w:bookmarkStart w:id="298" w:name="_Toc296346658"/>
      <w:r>
        <w:rPr>
          <w:color w:val="auto"/>
          <w:highlight w:val="none"/>
        </w:rPr>
        <w:t>.</w:t>
      </w:r>
      <w:r>
        <w:rPr>
          <w:rFonts w:hint="eastAsia" w:hAnsi="宋体" w:cs="黑体"/>
          <w:color w:val="auto"/>
          <w:highlight w:val="none"/>
        </w:rPr>
        <w:t>发包人</w:t>
      </w:r>
      <w:bookmarkEnd w:id="280"/>
      <w:bookmarkEnd w:id="281"/>
      <w:bookmarkEnd w:id="282"/>
      <w:bookmarkEnd w:id="283"/>
      <w:bookmarkEnd w:id="284"/>
      <w:bookmarkEnd w:id="285"/>
      <w:bookmarkEnd w:id="286"/>
      <w:bookmarkEnd w:id="287"/>
      <w:bookmarkEnd w:id="288"/>
    </w:p>
    <w:bookmarkEnd w:id="289"/>
    <w:bookmarkEnd w:id="290"/>
    <w:bookmarkEnd w:id="291"/>
    <w:bookmarkEnd w:id="292"/>
    <w:bookmarkEnd w:id="293"/>
    <w:bookmarkEnd w:id="294"/>
    <w:bookmarkEnd w:id="295"/>
    <w:bookmarkEnd w:id="296"/>
    <w:bookmarkEnd w:id="297"/>
    <w:bookmarkEnd w:id="298"/>
    <w:p w14:paraId="4EAC1B50">
      <w:pPr>
        <w:pStyle w:val="5"/>
        <w:rPr>
          <w:color w:val="auto"/>
          <w:highlight w:val="none"/>
        </w:rPr>
      </w:pPr>
      <w:bookmarkStart w:id="299" w:name="_Toc373227703"/>
      <w:bookmarkStart w:id="300" w:name="_Toc389065269"/>
      <w:bookmarkStart w:id="301" w:name="_Toc78449791"/>
      <w:bookmarkStart w:id="302" w:name="_Toc547644210"/>
      <w:bookmarkStart w:id="303" w:name="_Toc373478350"/>
      <w:bookmarkStart w:id="304" w:name="_Toc17557"/>
      <w:bookmarkStart w:id="305" w:name="_Toc971240048"/>
      <w:bookmarkStart w:id="306" w:name="_Toc407135205"/>
      <w:r>
        <w:rPr>
          <w:color w:val="auto"/>
          <w:highlight w:val="none"/>
        </w:rPr>
        <w:t>2.2</w:t>
      </w:r>
      <w:r>
        <w:rPr>
          <w:rFonts w:hint="eastAsia" w:hAnsi="宋体" w:cs="黑体"/>
          <w:color w:val="auto"/>
          <w:highlight w:val="none"/>
        </w:rPr>
        <w:t>发包人代表</w:t>
      </w:r>
      <w:bookmarkEnd w:id="299"/>
      <w:bookmarkEnd w:id="300"/>
      <w:bookmarkEnd w:id="301"/>
      <w:bookmarkEnd w:id="302"/>
      <w:bookmarkEnd w:id="303"/>
      <w:bookmarkEnd w:id="304"/>
      <w:bookmarkEnd w:id="305"/>
      <w:bookmarkEnd w:id="306"/>
    </w:p>
    <w:p w14:paraId="7D1057D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发包人代表：</w:t>
      </w:r>
    </w:p>
    <w:p w14:paraId="259C6C39">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28649E6F">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1F31F011">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75E925AC">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68ED011D">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622AED63">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32C8C6C1">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发包人对发包人代表的授权范围如下：</w:t>
      </w:r>
      <w:r>
        <w:rPr>
          <w:rFonts w:hint="eastAsia"/>
          <w:color w:val="auto"/>
          <w:sz w:val="21"/>
          <w:szCs w:val="21"/>
          <w:highlight w:val="none"/>
          <w:u w:val="single"/>
        </w:rPr>
        <w:t>代表发包人行使施工合同约定的发包人权利，全面负责施工合同履行过程中的组织协调及日常管理，具体权限以发包人书面授权委托书载明的范围为准。其中，</w:t>
      </w:r>
      <w:r>
        <w:rPr>
          <w:rFonts w:hint="eastAsia"/>
          <w:color w:val="auto"/>
          <w:sz w:val="21"/>
          <w:szCs w:val="21"/>
          <w:highlight w:val="none"/>
          <w:u w:val="single"/>
          <w:lang w:eastAsia="zh-CN"/>
        </w:rPr>
        <w:t>涉及合同价格变更、工程变更签证、工期顺延确认、索赔文件签认等可能引起合同实质性变更的事项，发包人代表的签认文件必须另行加盖发包人法人印章后方为有效。发包人应在收到发包人代表转交的上述文件后14个工作日内完成审批并书面回复</w:t>
      </w:r>
      <w:r>
        <w:rPr>
          <w:rFonts w:hint="eastAsia"/>
          <w:color w:val="auto"/>
          <w:sz w:val="21"/>
          <w:szCs w:val="21"/>
          <w:highlight w:val="none"/>
          <w:u w:val="single"/>
        </w:rPr>
        <w:t>。</w:t>
      </w:r>
    </w:p>
    <w:p w14:paraId="798032F6">
      <w:pPr>
        <w:pStyle w:val="5"/>
        <w:rPr>
          <w:color w:val="auto"/>
          <w:highlight w:val="none"/>
        </w:rPr>
      </w:pPr>
      <w:bookmarkStart w:id="307" w:name="_Toc78449792"/>
      <w:bookmarkStart w:id="308" w:name="_Toc2077499244"/>
      <w:bookmarkStart w:id="309" w:name="_Toc29374"/>
      <w:bookmarkStart w:id="310" w:name="_Toc373478351"/>
      <w:bookmarkStart w:id="311" w:name="_Toc407135206"/>
      <w:bookmarkStart w:id="312" w:name="_Toc2066513957"/>
      <w:bookmarkStart w:id="313" w:name="_Toc389065270"/>
      <w:bookmarkStart w:id="314" w:name="_Toc373227704"/>
      <w:r>
        <w:rPr>
          <w:color w:val="auto"/>
          <w:highlight w:val="none"/>
        </w:rPr>
        <w:t>2.4</w:t>
      </w:r>
      <w:r>
        <w:rPr>
          <w:rFonts w:hint="eastAsia" w:cs="黑体"/>
          <w:color w:val="auto"/>
          <w:highlight w:val="none"/>
        </w:rPr>
        <w:t>施工现场、施工条件和基础资料的提供</w:t>
      </w:r>
      <w:bookmarkEnd w:id="307"/>
      <w:bookmarkEnd w:id="308"/>
      <w:bookmarkEnd w:id="309"/>
      <w:bookmarkEnd w:id="310"/>
      <w:bookmarkEnd w:id="311"/>
      <w:bookmarkEnd w:id="312"/>
      <w:bookmarkEnd w:id="313"/>
      <w:bookmarkEnd w:id="314"/>
    </w:p>
    <w:p w14:paraId="7093239B">
      <w:pPr>
        <w:spacing w:line="360" w:lineRule="auto"/>
        <w:ind w:firstLine="420" w:firstLineChars="200"/>
        <w:rPr>
          <w:color w:val="auto"/>
          <w:sz w:val="21"/>
          <w:szCs w:val="21"/>
          <w:highlight w:val="none"/>
        </w:rPr>
      </w:pPr>
      <w:r>
        <w:rPr>
          <w:color w:val="auto"/>
          <w:sz w:val="21"/>
          <w:szCs w:val="21"/>
          <w:highlight w:val="none"/>
        </w:rPr>
        <w:t>2.4.1</w:t>
      </w:r>
      <w:r>
        <w:rPr>
          <w:rFonts w:hint="eastAsia" w:hAnsi="宋体" w:cs="宋体"/>
          <w:color w:val="auto"/>
          <w:sz w:val="21"/>
          <w:szCs w:val="21"/>
          <w:highlight w:val="none"/>
        </w:rPr>
        <w:t>提供施工现场</w:t>
      </w:r>
    </w:p>
    <w:p w14:paraId="69E3862A">
      <w:pPr>
        <w:spacing w:line="360" w:lineRule="auto"/>
        <w:ind w:firstLine="420" w:firstLineChars="200"/>
        <w:jc w:val="left"/>
        <w:rPr>
          <w:rFonts w:hAnsi="宋体"/>
          <w:color w:val="auto"/>
          <w:sz w:val="21"/>
          <w:szCs w:val="21"/>
          <w:highlight w:val="none"/>
          <w:u w:val="single"/>
        </w:rPr>
      </w:pPr>
      <w:r>
        <w:rPr>
          <w:rFonts w:hint="eastAsia" w:hAnsi="宋体" w:cs="宋体"/>
          <w:color w:val="auto"/>
          <w:sz w:val="21"/>
          <w:szCs w:val="21"/>
          <w:highlight w:val="none"/>
        </w:rPr>
        <w:t>关于发包人移交施工现场的期限要求：</w:t>
      </w:r>
      <w:r>
        <w:rPr>
          <w:rFonts w:hAnsi="宋体"/>
          <w:color w:val="auto"/>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auto"/>
          <w:sz w:val="21"/>
          <w:szCs w:val="21"/>
          <w:highlight w:val="none"/>
          <w:u w:val="single"/>
        </w:rPr>
        <w:t>。</w:t>
      </w:r>
      <w:r>
        <w:rPr>
          <w:rFonts w:hAnsi="宋体"/>
          <w:color w:val="auto"/>
          <w:sz w:val="21"/>
          <w:szCs w:val="21"/>
          <w:highlight w:val="none"/>
          <w:u w:val="single"/>
        </w:rPr>
        <w:t>发包人负责协调村委及</w:t>
      </w:r>
      <w:r>
        <w:rPr>
          <w:rFonts w:hint="eastAsia" w:hAnsi="宋体"/>
          <w:color w:val="auto"/>
          <w:sz w:val="21"/>
          <w:szCs w:val="21"/>
          <w:highlight w:val="none"/>
          <w:u w:val="single"/>
          <w:lang w:eastAsia="zh-CN"/>
        </w:rPr>
        <w:t>周边居民</w:t>
      </w:r>
      <w:r>
        <w:rPr>
          <w:rFonts w:hAnsi="宋体"/>
          <w:color w:val="auto"/>
          <w:sz w:val="21"/>
          <w:szCs w:val="21"/>
          <w:highlight w:val="none"/>
          <w:u w:val="single"/>
        </w:rPr>
        <w:t>，</w:t>
      </w:r>
      <w:r>
        <w:rPr>
          <w:rFonts w:hint="eastAsia" w:hAnsi="宋体"/>
          <w:color w:val="auto"/>
          <w:sz w:val="21"/>
          <w:szCs w:val="21"/>
          <w:highlight w:val="none"/>
          <w:u w:val="single"/>
          <w:lang w:eastAsia="zh-CN"/>
        </w:rPr>
        <w:t>确保承包人可进入校园内学生宿舍楼施工区域及约定的材料运输通道范围施工。因周边居民或校内人员阻工导致无法进场的，承包人应及时书面报告发包人和监理人，工期相应顺延。阻工持续时间超过7个工作日的，发包人应承担承包人在此期间的窝工损失，窝工费用标准参照投标报价中的人工单价和机械台班单价的60%计算，具体数量和天数由监理人及发包人共同签证确认。承包人亦有义务配合发包人做好周边协调工作，不得消极等待</w:t>
      </w:r>
      <w:r>
        <w:rPr>
          <w:rFonts w:hAnsi="宋体"/>
          <w:color w:val="auto"/>
          <w:sz w:val="21"/>
          <w:szCs w:val="21"/>
          <w:highlight w:val="none"/>
          <w:u w:val="single"/>
        </w:rPr>
        <w:t>。</w:t>
      </w:r>
    </w:p>
    <w:p w14:paraId="4E2489D4">
      <w:pPr>
        <w:spacing w:line="360" w:lineRule="auto"/>
        <w:ind w:firstLine="420" w:firstLineChars="200"/>
        <w:rPr>
          <w:color w:val="auto"/>
          <w:sz w:val="21"/>
          <w:szCs w:val="21"/>
          <w:highlight w:val="none"/>
        </w:rPr>
      </w:pPr>
      <w:r>
        <w:rPr>
          <w:color w:val="auto"/>
          <w:sz w:val="21"/>
          <w:szCs w:val="21"/>
          <w:highlight w:val="none"/>
        </w:rPr>
        <w:t>2.4.2</w:t>
      </w:r>
      <w:r>
        <w:rPr>
          <w:rFonts w:hint="eastAsia" w:hAnsi="宋体" w:cs="宋体"/>
          <w:color w:val="auto"/>
          <w:sz w:val="21"/>
          <w:szCs w:val="21"/>
          <w:highlight w:val="none"/>
        </w:rPr>
        <w:t>提供施工条件</w:t>
      </w:r>
    </w:p>
    <w:p w14:paraId="5AD96722">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关于发包人应负责提供施工所需要的条件，包括：</w:t>
      </w:r>
      <w:r>
        <w:rPr>
          <w:rFonts w:hint="default" w:ascii="Times New Roman" w:hAnsi="宋体" w:eastAsia="宋体" w:cs="Times New Roman"/>
          <w:color w:val="auto"/>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auto"/>
          <w:kern w:val="2"/>
          <w:sz w:val="21"/>
          <w:szCs w:val="21"/>
          <w:highlight w:val="none"/>
          <w:u w:val="single"/>
          <w:lang w:val="en-US" w:eastAsia="zh-CN" w:bidi="ar-SA"/>
        </w:rPr>
        <w:t>协调工作</w:t>
      </w:r>
      <w:r>
        <w:rPr>
          <w:rFonts w:hint="default" w:ascii="Times New Roman" w:hAnsi="宋体" w:eastAsia="宋体" w:cs="Times New Roman"/>
          <w:color w:val="auto"/>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53FA2D47">
      <w:pPr>
        <w:pStyle w:val="5"/>
        <w:rPr>
          <w:color w:val="auto"/>
          <w:highlight w:val="none"/>
        </w:rPr>
      </w:pPr>
      <w:bookmarkStart w:id="315" w:name="_Toc373227705"/>
      <w:bookmarkStart w:id="316" w:name="_Toc1238195908"/>
      <w:bookmarkStart w:id="317" w:name="_Toc78449793"/>
      <w:bookmarkStart w:id="318" w:name="_Toc407135207"/>
      <w:bookmarkStart w:id="319" w:name="_Toc373478352"/>
      <w:bookmarkStart w:id="320" w:name="_Toc672429943"/>
      <w:bookmarkStart w:id="321" w:name="_Toc25972"/>
      <w:bookmarkStart w:id="322" w:name="_Toc389065271"/>
      <w:r>
        <w:rPr>
          <w:color w:val="auto"/>
          <w:highlight w:val="none"/>
        </w:rPr>
        <w:t>2.5</w:t>
      </w:r>
      <w:r>
        <w:rPr>
          <w:rFonts w:hint="eastAsia" w:cs="黑体"/>
          <w:color w:val="auto"/>
          <w:highlight w:val="none"/>
        </w:rPr>
        <w:t>资金来源证明及支付担保</w:t>
      </w:r>
      <w:bookmarkEnd w:id="315"/>
      <w:bookmarkEnd w:id="316"/>
      <w:bookmarkEnd w:id="317"/>
      <w:bookmarkEnd w:id="318"/>
      <w:bookmarkEnd w:id="319"/>
      <w:bookmarkEnd w:id="320"/>
      <w:bookmarkEnd w:id="321"/>
      <w:bookmarkEnd w:id="322"/>
    </w:p>
    <w:p w14:paraId="02A3507F">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发包人提供资金来源证明的期限要求：</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336E264">
      <w:pPr>
        <w:spacing w:line="360" w:lineRule="auto"/>
        <w:ind w:firstLine="420" w:firstLineChars="200"/>
        <w:rPr>
          <w:rFonts w:hint="eastAsia" w:hAnsi="宋体" w:cs="宋体"/>
          <w:color w:val="auto"/>
          <w:sz w:val="21"/>
          <w:szCs w:val="21"/>
          <w:highlight w:val="none"/>
          <w:lang w:val="en" w:eastAsia="zh-CN"/>
        </w:rPr>
      </w:pPr>
      <w:r>
        <w:rPr>
          <w:rFonts w:hint="eastAsia" w:hAnsi="宋体" w:cs="宋体"/>
          <w:color w:val="auto"/>
          <w:sz w:val="21"/>
          <w:szCs w:val="21"/>
          <w:highlight w:val="none"/>
        </w:rPr>
        <w:t>发包人是否提供支付担保：</w:t>
      </w:r>
      <w:r>
        <w:rPr>
          <w:rFonts w:hint="eastAsia"/>
          <w:color w:val="auto"/>
          <w:sz w:val="21"/>
          <w:szCs w:val="21"/>
          <w:highlight w:val="none"/>
          <w:u w:val="single"/>
          <w:lang w:val="en-US" w:eastAsia="zh-CN"/>
        </w:rPr>
        <w:t>/</w:t>
      </w:r>
      <w:r>
        <w:rPr>
          <w:rFonts w:hint="eastAsia" w:ascii="Times New Roman" w:hAnsi="宋体" w:eastAsia="宋体" w:cs="宋体"/>
          <w:color w:val="auto"/>
          <w:sz w:val="21"/>
          <w:szCs w:val="21"/>
          <w:highlight w:val="none"/>
        </w:rPr>
        <w:t>。</w:t>
      </w:r>
      <w:r>
        <w:rPr>
          <w:rFonts w:hint="eastAsia" w:hAnsi="宋体" w:cs="宋体"/>
          <w:color w:val="auto"/>
          <w:sz w:val="21"/>
          <w:szCs w:val="21"/>
          <w:highlight w:val="none"/>
        </w:rPr>
        <w:t>发包人提供支付担保的形式：</w:t>
      </w:r>
      <w:r>
        <w:rPr>
          <w:rFonts w:hint="eastAsia"/>
          <w:color w:val="auto"/>
          <w:sz w:val="21"/>
          <w:szCs w:val="21"/>
          <w:highlight w:val="none"/>
          <w:u w:val="none"/>
          <w:lang w:eastAsia="zh-CN"/>
        </w:rPr>
        <w:t>可以是</w:t>
      </w:r>
      <w:r>
        <w:rPr>
          <w:rFonts w:hint="eastAsia" w:hAnsi="宋体" w:cs="宋体"/>
          <w:color w:val="auto"/>
          <w:sz w:val="21"/>
          <w:szCs w:val="21"/>
          <w:highlight w:val="none"/>
        </w:rPr>
        <w:t>银行转账、电汇或网上支付、保函（银行保函、电子</w:t>
      </w:r>
      <w:r>
        <w:rPr>
          <w:rFonts w:hAnsi="宋体" w:cs="宋体"/>
          <w:color w:val="auto"/>
          <w:sz w:val="21"/>
          <w:szCs w:val="21"/>
          <w:highlight w:val="none"/>
        </w:rPr>
        <w:t>保函</w:t>
      </w:r>
      <w:r>
        <w:rPr>
          <w:rFonts w:hint="eastAsia" w:hAnsi="宋体" w:cs="宋体"/>
          <w:color w:val="auto"/>
          <w:sz w:val="21"/>
          <w:szCs w:val="21"/>
          <w:highlight w:val="none"/>
        </w:rPr>
        <w:t>、保证保险保函、工程担保保函）</w:t>
      </w:r>
      <w:r>
        <w:rPr>
          <w:rFonts w:hint="eastAsia" w:hAnsi="宋体"/>
          <w:color w:val="auto"/>
          <w:sz w:val="21"/>
          <w:szCs w:val="21"/>
          <w:highlight w:val="none"/>
        </w:rPr>
        <w:t>等</w:t>
      </w:r>
      <w:r>
        <w:rPr>
          <w:rFonts w:hint="eastAsia" w:hAnsi="宋体" w:cs="宋体"/>
          <w:color w:val="auto"/>
          <w:sz w:val="21"/>
          <w:szCs w:val="21"/>
          <w:highlight w:val="none"/>
        </w:rPr>
        <w:t>形</w:t>
      </w:r>
      <w:r>
        <w:rPr>
          <w:rFonts w:hint="eastAsia" w:hAnsi="宋体"/>
          <w:color w:val="auto"/>
          <w:sz w:val="21"/>
          <w:szCs w:val="21"/>
          <w:highlight w:val="none"/>
        </w:rPr>
        <w:t>式</w:t>
      </w:r>
      <w:r>
        <w:rPr>
          <w:rFonts w:hint="eastAsia" w:hAnsi="宋体" w:cs="宋体"/>
          <w:color w:val="auto"/>
          <w:sz w:val="21"/>
          <w:szCs w:val="21"/>
          <w:highlight w:val="none"/>
        </w:rPr>
        <w:t>。</w:t>
      </w:r>
      <w:r>
        <w:rPr>
          <w:rFonts w:hint="eastAsia" w:hAnsi="宋体" w:cs="宋体"/>
          <w:color w:val="auto"/>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auto"/>
          <w:sz w:val="21"/>
          <w:szCs w:val="21"/>
          <w:highlight w:val="none"/>
          <w:lang w:val="en" w:eastAsia="zh-CN"/>
        </w:rPr>
        <w:t>。</w:t>
      </w:r>
    </w:p>
    <w:p w14:paraId="58FAB7A9">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发包人提供的支付担保格式见合同附件</w:t>
      </w:r>
      <w:r>
        <w:rPr>
          <w:rFonts w:hint="eastAsia" w:hAnsi="宋体"/>
          <w:color w:val="auto"/>
          <w:sz w:val="21"/>
          <w:szCs w:val="21"/>
          <w:highlight w:val="none"/>
        </w:rPr>
        <w:t>9</w:t>
      </w:r>
      <w:r>
        <w:rPr>
          <w:rFonts w:hint="eastAsia" w:hAnsi="宋体" w:cs="宋体"/>
          <w:color w:val="auto"/>
          <w:sz w:val="21"/>
          <w:szCs w:val="21"/>
          <w:highlight w:val="none"/>
        </w:rPr>
        <w:t>。</w:t>
      </w:r>
    </w:p>
    <w:p w14:paraId="7B59884D">
      <w:pPr>
        <w:pStyle w:val="4"/>
        <w:rPr>
          <w:color w:val="auto"/>
          <w:highlight w:val="none"/>
        </w:rPr>
      </w:pPr>
      <w:bookmarkStart w:id="323" w:name="_Toc373478353"/>
      <w:bookmarkStart w:id="324" w:name="_Toc1181400362"/>
      <w:bookmarkStart w:id="325" w:name="_Toc407135208"/>
      <w:bookmarkStart w:id="326" w:name="_Toc351203635"/>
      <w:bookmarkStart w:id="327" w:name="_Toc78449794"/>
      <w:bookmarkStart w:id="328" w:name="_Toc729657770"/>
      <w:bookmarkStart w:id="329" w:name="_Toc389065272"/>
      <w:bookmarkStart w:id="330" w:name="_Toc373227706"/>
      <w:bookmarkStart w:id="331" w:name="_Toc32630"/>
      <w:r>
        <w:rPr>
          <w:color w:val="auto"/>
          <w:highlight w:val="none"/>
        </w:rPr>
        <w:t>3</w:t>
      </w:r>
      <w:bookmarkStart w:id="332" w:name="_Toc296891198"/>
      <w:bookmarkStart w:id="333" w:name="_Toc296346659"/>
      <w:bookmarkStart w:id="334" w:name="_Toc297048344"/>
      <w:bookmarkStart w:id="335" w:name="_Toc296890986"/>
      <w:bookmarkStart w:id="336" w:name="_Toc296347157"/>
      <w:bookmarkStart w:id="337" w:name="_Toc292559363"/>
      <w:bookmarkStart w:id="338" w:name="_Toc292559868"/>
      <w:bookmarkStart w:id="339" w:name="_Toc296944497"/>
      <w:bookmarkStart w:id="340" w:name="_Toc296503158"/>
      <w:bookmarkStart w:id="341" w:name="_Toc297120458"/>
      <w:r>
        <w:rPr>
          <w:color w:val="auto"/>
          <w:highlight w:val="none"/>
        </w:rPr>
        <w:t>.</w:t>
      </w:r>
      <w:r>
        <w:rPr>
          <w:rFonts w:hint="eastAsia" w:hAnsi="宋体" w:cs="黑体"/>
          <w:color w:val="auto"/>
          <w:highlight w:val="none"/>
        </w:rPr>
        <w:t>承包人</w:t>
      </w:r>
      <w:bookmarkEnd w:id="323"/>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564E5FA6">
      <w:pPr>
        <w:pStyle w:val="5"/>
        <w:rPr>
          <w:color w:val="auto"/>
          <w:highlight w:val="none"/>
        </w:rPr>
      </w:pPr>
      <w:bookmarkStart w:id="342" w:name="_Toc373227707"/>
      <w:bookmarkStart w:id="343" w:name="_Toc24051"/>
      <w:bookmarkStart w:id="344" w:name="_Toc962678435"/>
      <w:bookmarkStart w:id="345" w:name="_Toc1642190822"/>
      <w:bookmarkStart w:id="346" w:name="_Toc373478354"/>
      <w:bookmarkStart w:id="347" w:name="_Toc389065273"/>
      <w:bookmarkStart w:id="348" w:name="_Toc78449795"/>
      <w:bookmarkStart w:id="349" w:name="_Toc407135209"/>
      <w:r>
        <w:rPr>
          <w:color w:val="auto"/>
          <w:highlight w:val="none"/>
        </w:rPr>
        <w:t>3.1</w:t>
      </w:r>
      <w:r>
        <w:rPr>
          <w:rFonts w:hint="eastAsia" w:cs="黑体"/>
          <w:color w:val="auto"/>
          <w:highlight w:val="none"/>
        </w:rPr>
        <w:t>承包人的一般义务</w:t>
      </w:r>
      <w:bookmarkEnd w:id="342"/>
      <w:bookmarkEnd w:id="343"/>
      <w:bookmarkEnd w:id="344"/>
      <w:bookmarkEnd w:id="345"/>
      <w:bookmarkEnd w:id="346"/>
      <w:bookmarkEnd w:id="347"/>
      <w:bookmarkEnd w:id="348"/>
      <w:bookmarkEnd w:id="349"/>
    </w:p>
    <w:p w14:paraId="3B85EDBE">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w:t>
      </w:r>
      <w:r>
        <w:rPr>
          <w:color w:val="auto"/>
          <w:kern w:val="0"/>
          <w:sz w:val="21"/>
          <w:szCs w:val="21"/>
          <w:highlight w:val="none"/>
        </w:rPr>
        <w:t>9</w:t>
      </w:r>
      <w:r>
        <w:rPr>
          <w:rFonts w:hint="eastAsia" w:hAnsi="宋体" w:cs="宋体"/>
          <w:color w:val="auto"/>
          <w:kern w:val="0"/>
          <w:sz w:val="21"/>
          <w:szCs w:val="21"/>
          <w:highlight w:val="none"/>
        </w:rPr>
        <w:t>）</w:t>
      </w:r>
      <w:r>
        <w:rPr>
          <w:rFonts w:hint="eastAsia" w:hAnsi="宋体" w:cs="宋体"/>
          <w:color w:val="auto"/>
          <w:sz w:val="21"/>
          <w:szCs w:val="21"/>
          <w:highlight w:val="none"/>
        </w:rPr>
        <w:t>承包人提交的竣工资料的内容</w:t>
      </w:r>
      <w:r>
        <w:rPr>
          <w:rFonts w:hint="eastAsia" w:ascii="Times New Roman" w:hAnsi="Times New Roman"/>
          <w:color w:val="auto"/>
          <w:sz w:val="21"/>
          <w:szCs w:val="21"/>
          <w:highlight w:val="none"/>
          <w:u w:val="single"/>
        </w:rPr>
        <w:t>：</w:t>
      </w:r>
      <w:r>
        <w:rPr>
          <w:rFonts w:hint="eastAsia"/>
          <w:color w:val="auto"/>
          <w:sz w:val="21"/>
          <w:szCs w:val="21"/>
          <w:highlight w:val="none"/>
          <w:u w:val="single"/>
          <w:lang w:eastAsia="zh-CN"/>
        </w:rPr>
        <w:t>竣工图（含电子版）、材料合格证明及检测报告、施工记录、隐蔽工程验收记录（如有）、场地标线测量记录、工程质量保修书。竣工资料一式贰套（纸质版），电子文件一份。</w:t>
      </w:r>
      <w:r>
        <w:rPr>
          <w:rFonts w:hint="eastAsia" w:ascii="Times New Roman" w:hAnsi="Times New Roman"/>
          <w:color w:val="auto"/>
          <w:sz w:val="21"/>
          <w:szCs w:val="21"/>
          <w:highlight w:val="none"/>
          <w:u w:val="single"/>
        </w:rPr>
        <w:t>。</w:t>
      </w:r>
    </w:p>
    <w:p w14:paraId="7970C766">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承包人需要提交的竣工资料套数：</w:t>
      </w:r>
      <w:r>
        <w:rPr>
          <w:rFonts w:hint="eastAsia"/>
          <w:color w:val="auto"/>
          <w:sz w:val="21"/>
          <w:szCs w:val="21"/>
          <w:highlight w:val="none"/>
          <w:u w:val="single"/>
          <w:lang w:val="en-US" w:eastAsia="zh-CN"/>
        </w:rPr>
        <w:t>2套</w:t>
      </w:r>
      <w:r>
        <w:rPr>
          <w:rFonts w:hint="eastAsia" w:hAnsi="宋体" w:cs="宋体"/>
          <w:color w:val="auto"/>
          <w:sz w:val="21"/>
          <w:szCs w:val="21"/>
          <w:highlight w:val="none"/>
        </w:rPr>
        <w:t>。</w:t>
      </w:r>
    </w:p>
    <w:p w14:paraId="168DB8AA">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承包人提交的竣工资料的费用承担：</w:t>
      </w:r>
      <w:r>
        <w:rPr>
          <w:rFonts w:hint="eastAsia" w:ascii="Times New Roman" w:hAnsi="Times New Roman"/>
          <w:color w:val="auto"/>
          <w:sz w:val="21"/>
          <w:szCs w:val="21"/>
          <w:highlight w:val="none"/>
          <w:u w:val="single"/>
        </w:rPr>
        <w:t>承包人</w:t>
      </w:r>
      <w:r>
        <w:rPr>
          <w:rFonts w:hint="eastAsia"/>
          <w:color w:val="auto"/>
          <w:sz w:val="21"/>
          <w:szCs w:val="21"/>
          <w:highlight w:val="none"/>
          <w:u w:val="single"/>
          <w:lang w:eastAsia="zh-CN"/>
        </w:rPr>
        <w:t>，</w:t>
      </w:r>
      <w:r>
        <w:rPr>
          <w:rFonts w:hint="eastAsia" w:ascii="Times New Roman" w:hAnsi="Times New Roman"/>
          <w:color w:val="auto"/>
          <w:sz w:val="21"/>
          <w:szCs w:val="21"/>
          <w:highlight w:val="none"/>
          <w:u w:val="single"/>
        </w:rPr>
        <w:t>竣工资料的编制应符合</w:t>
      </w:r>
      <w:r>
        <w:rPr>
          <w:rFonts w:hint="default" w:ascii="Times New Roman" w:hAnsi="Times New Roman"/>
          <w:color w:val="auto"/>
          <w:sz w:val="21"/>
          <w:szCs w:val="21"/>
          <w:highlight w:val="none"/>
          <w:u w:val="single"/>
        </w:rPr>
        <w:t>《建设工程文件归档规范》（GB/T 50328） 及工程所在地城建档案管理机构的要求。因承包人提交的竣工资料不符合归档要求导致返工的，费用由承包人承担，工期不予顺延</w:t>
      </w:r>
      <w:r>
        <w:rPr>
          <w:rFonts w:hint="eastAsia" w:ascii="Times New Roman" w:hAnsi="Times New Roman"/>
          <w:color w:val="auto"/>
          <w:sz w:val="21"/>
          <w:szCs w:val="21"/>
          <w:highlight w:val="none"/>
          <w:u w:val="single"/>
        </w:rPr>
        <w:t>。</w:t>
      </w:r>
    </w:p>
    <w:p w14:paraId="1905A083">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承包人提交的竣工资料移交时间：</w:t>
      </w:r>
      <w:r>
        <w:rPr>
          <w:rFonts w:hint="eastAsia" w:ascii="Times New Roman" w:hAnsi="Times New Roman"/>
          <w:color w:val="auto"/>
          <w:sz w:val="21"/>
          <w:szCs w:val="21"/>
          <w:highlight w:val="none"/>
          <w:u w:val="single"/>
        </w:rPr>
        <w:t>竣工验收合格之日起</w:t>
      </w:r>
      <w:r>
        <w:rPr>
          <w:rFonts w:ascii="Times New Roman" w:hAnsi="Times New Roman"/>
          <w:color w:val="auto"/>
          <w:sz w:val="21"/>
          <w:szCs w:val="21"/>
          <w:highlight w:val="none"/>
          <w:u w:val="single"/>
        </w:rPr>
        <w:t>30</w:t>
      </w:r>
      <w:r>
        <w:rPr>
          <w:rFonts w:hint="eastAsia" w:ascii="Times New Roman" w:hAnsi="Times New Roman"/>
          <w:color w:val="auto"/>
          <w:sz w:val="21"/>
          <w:szCs w:val="21"/>
          <w:highlight w:val="none"/>
          <w:u w:val="single"/>
        </w:rPr>
        <w:t>天内</w:t>
      </w:r>
      <w:r>
        <w:rPr>
          <w:rFonts w:hint="eastAsia" w:hAnsi="宋体" w:cs="宋体"/>
          <w:color w:val="auto"/>
          <w:sz w:val="21"/>
          <w:szCs w:val="21"/>
          <w:highlight w:val="none"/>
        </w:rPr>
        <w:t>。</w:t>
      </w:r>
    </w:p>
    <w:p w14:paraId="41C62B7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承包人提交的竣工资料形式要求：</w:t>
      </w:r>
      <w:r>
        <w:rPr>
          <w:rFonts w:hint="eastAsia"/>
          <w:color w:val="auto"/>
          <w:sz w:val="21"/>
          <w:szCs w:val="21"/>
          <w:highlight w:val="none"/>
          <w:u w:val="single"/>
          <w:lang w:eastAsia="zh-CN"/>
        </w:rPr>
        <w:t>纸质文件一式贰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38BC38F4">
      <w:pPr>
        <w:pStyle w:val="21"/>
        <w:keepNext w:val="0"/>
        <w:keepLines w:val="0"/>
        <w:widowControl/>
        <w:suppressLineNumbers w:val="0"/>
        <w:shd w:val="clear" w:fill="FFFFFF"/>
        <w:spacing w:before="240" w:beforeAutospacing="0" w:after="240" w:afterAutospacing="0" w:line="360" w:lineRule="auto"/>
        <w:ind w:left="0" w:right="0" w:firstLine="630" w:firstLineChars="300"/>
        <w:rPr>
          <w:rFonts w:hint="default" w:ascii="Times New Roman" w:hAnsi="Times New Roman" w:cs="Times New Roman"/>
          <w:color w:val="auto"/>
          <w:kern w:val="0"/>
          <w:sz w:val="21"/>
          <w:szCs w:val="21"/>
          <w:highlight w:val="none"/>
          <w:u w:val="single"/>
          <w:lang w:val="en-US" w:eastAsia="zh-CN" w:bidi="hi-IN"/>
        </w:rPr>
      </w:pPr>
      <w:r>
        <w:rPr>
          <w:rFonts w:hint="eastAsia" w:hAnsi="宋体" w:cs="宋体"/>
          <w:color w:val="auto"/>
          <w:kern w:val="0"/>
          <w:sz w:val="21"/>
          <w:szCs w:val="21"/>
          <w:highlight w:val="none"/>
        </w:rPr>
        <w:t>（</w:t>
      </w:r>
      <w:r>
        <w:rPr>
          <w:color w:val="auto"/>
          <w:kern w:val="0"/>
          <w:sz w:val="21"/>
          <w:szCs w:val="21"/>
          <w:highlight w:val="none"/>
        </w:rPr>
        <w:t>10</w:t>
      </w:r>
      <w:r>
        <w:rPr>
          <w:rFonts w:hint="eastAsia" w:hAnsi="宋体" w:cs="宋体"/>
          <w:color w:val="auto"/>
          <w:kern w:val="0"/>
          <w:sz w:val="21"/>
          <w:szCs w:val="21"/>
          <w:highlight w:val="none"/>
        </w:rPr>
        <w:t>）承包人应履行的其他义务：</w:t>
      </w:r>
      <w:r>
        <w:rPr>
          <w:rFonts w:hint="eastAsia" w:ascii="Times New Roman" w:hAnsi="Times New Roman" w:cs="Times New Roman"/>
          <w:color w:val="auto"/>
          <w:kern w:val="0"/>
          <w:sz w:val="21"/>
          <w:szCs w:val="21"/>
          <w:highlight w:val="none"/>
          <w:u w:val="single"/>
          <w:lang w:val="en-US" w:eastAsia="zh-CN" w:bidi="hi-IN"/>
        </w:rPr>
        <w:t>①承包人应服从发包人及小学管理方的现场管理，施工区域须与小学活动区域有效隔离，施工人员不得进入非施工区域。②因施工需要临时占用小学内道路或场地的，承包人应提前与发包人协商，避开学生活动及接送时段，并设置安全警示标识和临时通道。③施工用水、用电由承包人自行负责施工场地内的管线敷设，并承担施工期间用水、用电的使用、维护和安全责任</w:t>
      </w:r>
      <w:r>
        <w:rPr>
          <w:rFonts w:hint="default" w:ascii="Times New Roman" w:hAnsi="Times New Roman" w:cs="Times New Roman"/>
          <w:color w:val="auto"/>
          <w:kern w:val="0"/>
          <w:sz w:val="21"/>
          <w:szCs w:val="21"/>
          <w:highlight w:val="none"/>
          <w:u w:val="single"/>
          <w:lang w:val="en-US" w:eastAsia="zh-CN" w:bidi="hi-IN"/>
        </w:rPr>
        <w:t>。</w:t>
      </w:r>
    </w:p>
    <w:p w14:paraId="0DC75463">
      <w:pPr>
        <w:pStyle w:val="5"/>
        <w:rPr>
          <w:color w:val="auto"/>
          <w:highlight w:val="none"/>
        </w:rPr>
      </w:pPr>
      <w:bookmarkStart w:id="350" w:name="_Toc501741485"/>
      <w:bookmarkStart w:id="351" w:name="_Toc78449796"/>
      <w:bookmarkStart w:id="352" w:name="_Toc373478355"/>
      <w:bookmarkStart w:id="353" w:name="_Toc389065274"/>
      <w:bookmarkStart w:id="354" w:name="_Toc373227708"/>
      <w:bookmarkStart w:id="355" w:name="_Toc29728"/>
      <w:bookmarkStart w:id="356" w:name="_Toc407135210"/>
      <w:bookmarkStart w:id="357" w:name="_Toc1659520837"/>
      <w:r>
        <w:rPr>
          <w:color w:val="auto"/>
          <w:highlight w:val="none"/>
        </w:rPr>
        <w:t>3.2</w:t>
      </w:r>
      <w:r>
        <w:rPr>
          <w:rFonts w:hint="eastAsia" w:hAnsi="宋体" w:cs="黑体"/>
          <w:color w:val="auto"/>
          <w:highlight w:val="none"/>
        </w:rPr>
        <w:t>项目经理</w:t>
      </w:r>
      <w:bookmarkEnd w:id="350"/>
      <w:bookmarkEnd w:id="351"/>
      <w:bookmarkEnd w:id="352"/>
      <w:bookmarkEnd w:id="353"/>
      <w:bookmarkEnd w:id="354"/>
      <w:bookmarkEnd w:id="355"/>
      <w:bookmarkEnd w:id="356"/>
      <w:bookmarkEnd w:id="357"/>
    </w:p>
    <w:p w14:paraId="702E9570">
      <w:pPr>
        <w:spacing w:line="360" w:lineRule="auto"/>
        <w:ind w:firstLine="420" w:firstLineChars="200"/>
        <w:rPr>
          <w:color w:val="auto"/>
          <w:sz w:val="21"/>
          <w:szCs w:val="21"/>
          <w:highlight w:val="none"/>
        </w:rPr>
      </w:pPr>
      <w:r>
        <w:rPr>
          <w:color w:val="auto"/>
          <w:kern w:val="0"/>
          <w:sz w:val="21"/>
          <w:szCs w:val="21"/>
          <w:highlight w:val="none"/>
        </w:rPr>
        <w:t>3.2.1</w:t>
      </w:r>
      <w:r>
        <w:rPr>
          <w:rFonts w:hint="eastAsia" w:hAnsi="宋体" w:cs="宋体"/>
          <w:color w:val="auto"/>
          <w:sz w:val="21"/>
          <w:szCs w:val="21"/>
          <w:highlight w:val="none"/>
        </w:rPr>
        <w:t>项目经理：</w:t>
      </w:r>
    </w:p>
    <w:p w14:paraId="28728317">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E836168">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508FABBA">
      <w:pPr>
        <w:spacing w:line="360" w:lineRule="auto"/>
        <w:ind w:firstLine="420" w:firstLineChars="200"/>
        <w:rPr>
          <w:color w:val="auto"/>
          <w:sz w:val="21"/>
          <w:szCs w:val="21"/>
          <w:highlight w:val="none"/>
        </w:rPr>
      </w:pPr>
      <w:r>
        <w:rPr>
          <w:rFonts w:hAnsi="宋体"/>
          <w:color w:val="auto"/>
          <w:sz w:val="21"/>
          <w:szCs w:val="21"/>
          <w:highlight w:val="none"/>
        </w:rPr>
        <w:t>建造师执业资格等级：</w:t>
      </w:r>
      <w:r>
        <w:rPr>
          <w:rFonts w:hAnsi="宋体"/>
          <w:color w:val="auto"/>
          <w:sz w:val="21"/>
          <w:szCs w:val="21"/>
          <w:highlight w:val="none"/>
          <w:u w:val="single"/>
        </w:rPr>
        <w:t></w:t>
      </w:r>
      <w:r>
        <w:rPr>
          <w:rFonts w:hAnsi="宋体"/>
          <w:color w:val="auto"/>
          <w:sz w:val="21"/>
          <w:szCs w:val="21"/>
          <w:highlight w:val="none"/>
        </w:rPr>
        <w:t>；</w:t>
      </w:r>
    </w:p>
    <w:p w14:paraId="3FC40A45">
      <w:pPr>
        <w:spacing w:line="360" w:lineRule="auto"/>
        <w:ind w:firstLine="420" w:firstLineChars="200"/>
        <w:rPr>
          <w:color w:val="auto"/>
          <w:sz w:val="21"/>
          <w:szCs w:val="21"/>
          <w:highlight w:val="none"/>
        </w:rPr>
      </w:pPr>
      <w:r>
        <w:rPr>
          <w:rFonts w:hAnsi="宋体"/>
          <w:color w:val="auto"/>
          <w:sz w:val="21"/>
          <w:szCs w:val="21"/>
          <w:highlight w:val="none"/>
        </w:rPr>
        <w:t>建造师注册证书号：</w:t>
      </w:r>
      <w:r>
        <w:rPr>
          <w:rFonts w:hAnsi="宋体"/>
          <w:color w:val="auto"/>
          <w:sz w:val="21"/>
          <w:szCs w:val="21"/>
          <w:highlight w:val="none"/>
          <w:u w:val="single"/>
        </w:rPr>
        <w:t></w:t>
      </w:r>
      <w:r>
        <w:rPr>
          <w:rFonts w:hAnsi="宋体"/>
          <w:color w:val="auto"/>
          <w:sz w:val="21"/>
          <w:szCs w:val="21"/>
          <w:highlight w:val="none"/>
        </w:rPr>
        <w:t>；</w:t>
      </w:r>
    </w:p>
    <w:p w14:paraId="6565DE40">
      <w:pPr>
        <w:spacing w:line="360" w:lineRule="auto"/>
        <w:ind w:firstLine="420" w:firstLineChars="200"/>
        <w:rPr>
          <w:rFonts w:hAnsi="宋体"/>
          <w:color w:val="auto"/>
          <w:sz w:val="21"/>
          <w:szCs w:val="21"/>
          <w:highlight w:val="none"/>
        </w:rPr>
      </w:pPr>
      <w:r>
        <w:rPr>
          <w:rFonts w:hAnsi="宋体"/>
          <w:color w:val="auto"/>
          <w:sz w:val="21"/>
          <w:szCs w:val="21"/>
          <w:highlight w:val="none"/>
        </w:rPr>
        <w:t>安全生产考核合格证书号：</w:t>
      </w:r>
      <w:r>
        <w:rPr>
          <w:rFonts w:hAnsi="宋体"/>
          <w:color w:val="auto"/>
          <w:sz w:val="21"/>
          <w:szCs w:val="21"/>
          <w:highlight w:val="none"/>
          <w:u w:val="single"/>
        </w:rPr>
        <w:t></w:t>
      </w:r>
      <w:r>
        <w:rPr>
          <w:rFonts w:hAnsi="宋体"/>
          <w:color w:val="auto"/>
          <w:sz w:val="21"/>
          <w:szCs w:val="21"/>
          <w:highlight w:val="none"/>
        </w:rPr>
        <w:t>；</w:t>
      </w:r>
    </w:p>
    <w:p w14:paraId="3557522B">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4B27DF44">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3DA107E0">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57B0F2C2">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承包人对项目经理的授权范围如下</w:t>
      </w:r>
      <w:r>
        <w:rPr>
          <w:rFonts w:hint="eastAsia" w:hAnsi="宋体" w:cs="宋体"/>
          <w:color w:val="auto"/>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00FA564F">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kern w:val="0"/>
          <w:sz w:val="21"/>
          <w:szCs w:val="21"/>
          <w:highlight w:val="none"/>
        </w:rPr>
        <w:t>关于项目经理每月在施工现场的时间要求：</w:t>
      </w:r>
      <w:r>
        <w:rPr>
          <w:rFonts w:hint="eastAsia" w:hAnsi="宋体" w:cs="宋体"/>
          <w:color w:val="auto"/>
          <w:kern w:val="0"/>
          <w:sz w:val="21"/>
          <w:szCs w:val="21"/>
          <w:highlight w:val="none"/>
          <w:u w:val="single"/>
          <w:lang w:val="en-US" w:eastAsia="zh-CN"/>
        </w:rPr>
        <w:t>项目经理每月在施工现场的出勤天数不得少于当月日历天数的80%（法定节假日、发包人原因停工或不可抗力导致现场无法施工的除外）。承包人应在每月5日前向发包人和监理人提交上月考勤记录，考勤记录须经监理人签认。 项目经理离开施工现场应向发包人代表及总监理工程师履行书面请假手续，请假须提前1日提交（紧急情况除外），请假期间应指定具备相应资格的技术负责人代为履职，代为履职人员须经发包人书面认可。 项目经理未经批准擅自离岗的，每缺勤一天发包人有权处违约金 1000元/天</w:t>
      </w:r>
      <w:r>
        <w:rPr>
          <w:rFonts w:hint="eastAsia" w:hAnsi="宋体" w:cs="宋体"/>
          <w:color w:val="auto"/>
          <w:sz w:val="21"/>
          <w:szCs w:val="21"/>
          <w:highlight w:val="none"/>
          <w:u w:val="single"/>
        </w:rPr>
        <w:t>。</w:t>
      </w:r>
    </w:p>
    <w:p w14:paraId="73534A93">
      <w:pPr>
        <w:spacing w:line="360" w:lineRule="auto"/>
        <w:ind w:firstLine="420" w:firstLineChars="200"/>
        <w:rPr>
          <w:rFonts w:hint="eastAsia" w:hAnsi="宋体" w:cs="宋体"/>
          <w:color w:val="auto"/>
          <w:sz w:val="21"/>
          <w:szCs w:val="21"/>
          <w:highlight w:val="none"/>
          <w:u w:val="single"/>
        </w:rPr>
      </w:pPr>
      <w:r>
        <w:rPr>
          <w:rFonts w:hint="eastAsia" w:hAnsi="宋体" w:cs="宋体"/>
          <w:color w:val="auto"/>
          <w:kern w:val="0"/>
          <w:sz w:val="21"/>
          <w:szCs w:val="21"/>
          <w:highlight w:val="none"/>
        </w:rPr>
        <w:t>承包人未提交劳动合同，以及没有为项目经理缴纳社会保险证明的违约责任：</w:t>
      </w:r>
      <w:r>
        <w:rPr>
          <w:rFonts w:hint="eastAsia" w:hAnsi="宋体" w:cs="宋体"/>
          <w:color w:val="auto"/>
          <w:sz w:val="21"/>
          <w:szCs w:val="21"/>
          <w:highlight w:val="none"/>
          <w:u w:val="single"/>
        </w:rPr>
        <w:t>承包人应在开工前5日内向发包人提交项目经理与本单位签订的劳动合同</w:t>
      </w:r>
      <w:r>
        <w:rPr>
          <w:rFonts w:hint="eastAsia" w:hAnsi="宋体" w:cs="宋体"/>
          <w:color w:val="auto"/>
          <w:sz w:val="21"/>
          <w:szCs w:val="21"/>
          <w:highlight w:val="none"/>
          <w:u w:val="single"/>
          <w:lang w:eastAsia="zh-CN"/>
        </w:rPr>
        <w:t>及近半年内任意3个月在本单位缴纳的社会保险证明</w:t>
      </w:r>
      <w:r>
        <w:rPr>
          <w:rFonts w:hint="eastAsia" w:hAnsi="宋体" w:cs="宋体"/>
          <w:color w:val="auto"/>
          <w:sz w:val="21"/>
          <w:szCs w:val="21"/>
          <w:highlight w:val="none"/>
          <w:u w:val="single"/>
        </w:rPr>
        <w:t>。逾期未提交或提交虚假材料的，视为承包人违约，发包人有权按5000元/日处以违约金，并有权要求承包人暂停施工直至提交真实有效材料为止；逾期超过15日的，发包人有权按照第16.2.3条约定解除合同。</w:t>
      </w:r>
    </w:p>
    <w:p w14:paraId="127A3720">
      <w:pPr>
        <w:spacing w:line="360" w:lineRule="auto"/>
        <w:ind w:firstLine="420" w:firstLineChars="200"/>
        <w:rPr>
          <w:color w:val="auto"/>
          <w:sz w:val="21"/>
          <w:szCs w:val="21"/>
          <w:highlight w:val="none"/>
          <w:u w:val="single"/>
        </w:rPr>
      </w:pPr>
      <w:r>
        <w:rPr>
          <w:rFonts w:hint="eastAsia" w:hAnsi="宋体" w:cs="宋体"/>
          <w:color w:val="auto"/>
          <w:kern w:val="0"/>
          <w:sz w:val="21"/>
          <w:szCs w:val="21"/>
          <w:highlight w:val="none"/>
        </w:rPr>
        <w:t>项目经理未经批准，擅自离开施工现场的违约责任：</w:t>
      </w:r>
      <w:r>
        <w:rPr>
          <w:rFonts w:ascii="Segoe UI" w:hAnsi="Segoe UI" w:eastAsia="Segoe UI" w:cs="Segoe UI"/>
          <w:i w:val="0"/>
          <w:iCs w:val="0"/>
          <w:caps w:val="0"/>
          <w:color w:val="0F1115"/>
          <w:spacing w:val="0"/>
          <w:sz w:val="21"/>
          <w:szCs w:val="21"/>
          <w:highlight w:val="none"/>
          <w:u w:val="single"/>
          <w:shd w:val="clear" w:fill="FFFFFF"/>
        </w:rPr>
        <w:t>项目经理每月在岗带班时间不得少于当月施工时间的80%。未经发包人同意或正当理由，项目经理每月在岗带班时间少于当月施工时间80%的，少在岗带班一天，发包人有权处违约金</w:t>
      </w:r>
      <w:r>
        <w:rPr>
          <w:rStyle w:val="28"/>
          <w:rFonts w:hint="eastAsia" w:ascii="Segoe UI" w:hAnsi="Segoe UI" w:eastAsia="宋体" w:cs="Segoe UI"/>
          <w:b/>
          <w:bCs/>
          <w:i w:val="0"/>
          <w:iCs w:val="0"/>
          <w:caps w:val="0"/>
          <w:color w:val="0F1115"/>
          <w:spacing w:val="0"/>
          <w:sz w:val="21"/>
          <w:szCs w:val="21"/>
          <w:highlight w:val="none"/>
          <w:u w:val="single"/>
          <w:shd w:val="clear" w:fill="FFFFFF"/>
          <w:lang w:val="en-US" w:eastAsia="zh-CN"/>
        </w:rPr>
        <w:t>1</w:t>
      </w:r>
      <w:r>
        <w:rPr>
          <w:rStyle w:val="28"/>
          <w:rFonts w:hint="default" w:ascii="Segoe UI" w:hAnsi="Segoe UI" w:eastAsia="Segoe UI" w:cs="Segoe UI"/>
          <w:b/>
          <w:bCs/>
          <w:i w:val="0"/>
          <w:iCs w:val="0"/>
          <w:caps w:val="0"/>
          <w:color w:val="0F1115"/>
          <w:spacing w:val="0"/>
          <w:sz w:val="21"/>
          <w:szCs w:val="21"/>
          <w:highlight w:val="none"/>
          <w:u w:val="single"/>
          <w:shd w:val="clear" w:fill="FFFFFF"/>
        </w:rPr>
        <w:t>000</w:t>
      </w:r>
      <w:r>
        <w:rPr>
          <w:rFonts w:hint="default" w:ascii="Segoe UI" w:hAnsi="Segoe UI" w:eastAsia="Segoe UI" w:cs="Segoe UI"/>
          <w:i w:val="0"/>
          <w:iCs w:val="0"/>
          <w:caps w:val="0"/>
          <w:color w:val="0F1115"/>
          <w:spacing w:val="0"/>
          <w:sz w:val="21"/>
          <w:szCs w:val="21"/>
          <w:highlight w:val="none"/>
          <w:u w:val="single"/>
          <w:shd w:val="clear" w:fill="FFFFFF"/>
        </w:rPr>
        <w:t>元/日（人民币）</w:t>
      </w:r>
      <w:r>
        <w:rPr>
          <w:rFonts w:hint="eastAsia" w:hAnsi="宋体" w:cs="宋体"/>
          <w:color w:val="auto"/>
          <w:sz w:val="21"/>
          <w:szCs w:val="21"/>
          <w:highlight w:val="none"/>
          <w:u w:val="single"/>
        </w:rPr>
        <w:t>。</w:t>
      </w:r>
    </w:p>
    <w:p w14:paraId="317CA371">
      <w:pPr>
        <w:adjustRightInd w:val="0"/>
        <w:snapToGrid w:val="0"/>
        <w:spacing w:line="460" w:lineRule="exact"/>
        <w:ind w:firstLine="420" w:firstLineChars="200"/>
        <w:jc w:val="left"/>
        <w:rPr>
          <w:rFonts w:ascii="Segoe UI" w:hAnsi="Segoe UI" w:eastAsia="Segoe UI" w:cs="Segoe UI"/>
          <w:i w:val="0"/>
          <w:iCs w:val="0"/>
          <w:caps w:val="0"/>
          <w:color w:val="0F1115"/>
          <w:spacing w:val="0"/>
          <w:sz w:val="21"/>
          <w:szCs w:val="21"/>
          <w:highlight w:val="none"/>
          <w:u w:val="single"/>
          <w:shd w:val="clear" w:fill="FFFFFF"/>
        </w:rPr>
      </w:pPr>
      <w:r>
        <w:rPr>
          <w:color w:val="auto"/>
          <w:sz w:val="21"/>
          <w:szCs w:val="21"/>
          <w:highlight w:val="none"/>
        </w:rPr>
        <w:t>3.2.3</w:t>
      </w:r>
      <w:r>
        <w:rPr>
          <w:rFonts w:hint="eastAsia" w:hAnsi="宋体" w:cs="宋体"/>
          <w:color w:val="auto"/>
          <w:sz w:val="21"/>
          <w:szCs w:val="21"/>
          <w:highlight w:val="none"/>
        </w:rPr>
        <w:t>承包人擅自更换项目经理的违约责任：</w:t>
      </w:r>
      <w:r>
        <w:rPr>
          <w:rFonts w:ascii="Segoe UI" w:hAnsi="Segoe UI" w:eastAsia="Segoe UI" w:cs="Segoe UI"/>
          <w:i w:val="0"/>
          <w:iCs w:val="0"/>
          <w:caps w:val="0"/>
          <w:color w:val="0F1115"/>
          <w:spacing w:val="0"/>
          <w:sz w:val="21"/>
          <w:szCs w:val="21"/>
          <w:highlight w:val="none"/>
          <w:u w:val="single"/>
          <w:shd w:val="clear" w:fill="FFFFFF"/>
        </w:rPr>
        <w:t>承包人项目经理必须与承包人投标时所承诺的人员一致，并在</w:t>
      </w:r>
      <w:r>
        <w:rPr>
          <w:rFonts w:hint="default" w:ascii="Segoe UI" w:hAnsi="Segoe UI" w:eastAsia="Segoe UI" w:cs="Segoe UI"/>
          <w:i w:val="0"/>
          <w:iCs w:val="0"/>
          <w:caps w:val="0"/>
          <w:color w:val="0F1115"/>
          <w:spacing w:val="0"/>
          <w:sz w:val="21"/>
          <w:szCs w:val="21"/>
          <w:highlight w:val="none"/>
          <w:u w:val="single"/>
          <w:shd w:val="clear" w:fill="FFFFFF"/>
        </w:rPr>
        <w:t>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w:t>
      </w:r>
      <w:r>
        <w:rPr>
          <w:rFonts w:hint="eastAsia" w:ascii="Segoe UI" w:hAnsi="Segoe UI" w:eastAsia="宋体" w:cs="Segoe UI"/>
          <w:i w:val="0"/>
          <w:iCs w:val="0"/>
          <w:caps w:val="0"/>
          <w:color w:val="0F1115"/>
          <w:spacing w:val="0"/>
          <w:sz w:val="21"/>
          <w:szCs w:val="21"/>
          <w:highlight w:val="none"/>
          <w:u w:val="single"/>
          <w:shd w:val="clear" w:fill="FFFFFF"/>
          <w:lang w:val="en-US" w:eastAsia="zh-CN"/>
        </w:rPr>
        <w:t>5</w:t>
      </w:r>
      <w:r>
        <w:rPr>
          <w:rFonts w:hint="default" w:ascii="Segoe UI" w:hAnsi="Segoe UI" w:eastAsia="Segoe UI" w:cs="Segoe UI"/>
          <w:i w:val="0"/>
          <w:iCs w:val="0"/>
          <w:caps w:val="0"/>
          <w:color w:val="0F1115"/>
          <w:spacing w:val="0"/>
          <w:sz w:val="21"/>
          <w:szCs w:val="21"/>
          <w:highlight w:val="none"/>
          <w:u w:val="single"/>
          <w:shd w:val="clear" w:fill="FFFFFF"/>
        </w:rPr>
        <w:t>000 元/人·次（人民币）。</w:t>
      </w:r>
    </w:p>
    <w:p w14:paraId="34C391D6">
      <w:pPr>
        <w:spacing w:line="360" w:lineRule="auto"/>
        <w:ind w:firstLine="420" w:firstLineChars="200"/>
        <w:rPr>
          <w:rFonts w:hint="eastAsia" w:hAnsi="宋体" w:cs="宋体"/>
          <w:color w:val="auto"/>
          <w:sz w:val="21"/>
          <w:szCs w:val="21"/>
          <w:highlight w:val="none"/>
        </w:rPr>
      </w:pPr>
      <w:r>
        <w:rPr>
          <w:color w:val="auto"/>
          <w:sz w:val="21"/>
          <w:szCs w:val="21"/>
          <w:highlight w:val="none"/>
        </w:rPr>
        <w:t>3.2.4</w:t>
      </w:r>
      <w:r>
        <w:rPr>
          <w:rFonts w:hint="eastAsia" w:hAnsi="宋体" w:cs="宋体"/>
          <w:color w:val="auto"/>
          <w:sz w:val="21"/>
          <w:szCs w:val="21"/>
          <w:highlight w:val="none"/>
        </w:rPr>
        <w:t>承包人无正当理由拒绝更换项目经理的违约责任：</w:t>
      </w:r>
      <w:r>
        <w:rPr>
          <w:rFonts w:hint="eastAsia" w:hAnsi="宋体" w:cs="宋体"/>
          <w:color w:val="auto"/>
          <w:sz w:val="21"/>
          <w:szCs w:val="21"/>
          <w:highlight w:val="none"/>
          <w:u w:val="single"/>
        </w:rPr>
        <w:t>因承包人项目经理不称职，发包人要求调换而未及时调换的，视为承包人违约，必须向发包人交纳处罚金</w:t>
      </w:r>
      <w:r>
        <w:rPr>
          <w:rFonts w:hint="eastAsia" w:hAnsi="宋体" w:cs="宋体"/>
          <w:color w:val="auto"/>
          <w:sz w:val="21"/>
          <w:szCs w:val="21"/>
          <w:highlight w:val="none"/>
          <w:u w:val="single"/>
          <w:lang w:val="en-US" w:eastAsia="zh-CN"/>
        </w:rPr>
        <w:t>2000.00</w:t>
      </w:r>
      <w:r>
        <w:rPr>
          <w:rFonts w:hint="eastAsia" w:hAnsi="宋体" w:cs="宋体"/>
          <w:color w:val="auto"/>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auto"/>
          <w:sz w:val="21"/>
          <w:szCs w:val="21"/>
          <w:highlight w:val="none"/>
        </w:rPr>
        <w:t>。</w:t>
      </w:r>
      <w:bookmarkStart w:id="358" w:name="_Toc373478356"/>
      <w:bookmarkStart w:id="359" w:name="_Toc747710271"/>
      <w:bookmarkStart w:id="360" w:name="_Toc1443830486"/>
      <w:bookmarkStart w:id="361" w:name="_Toc78449797"/>
      <w:bookmarkStart w:id="362" w:name="_Toc389065275"/>
      <w:bookmarkStart w:id="363" w:name="_Toc14110"/>
      <w:bookmarkStart w:id="364" w:name="_Toc407135211"/>
      <w:bookmarkStart w:id="365" w:name="_Toc373227709"/>
    </w:p>
    <w:p w14:paraId="68C2B423">
      <w:pPr>
        <w:spacing w:line="360" w:lineRule="auto"/>
        <w:rPr>
          <w:rFonts w:ascii="Times New Roman" w:hAnsi="Times New Roman" w:eastAsia="宋体" w:cs="Times New Roman"/>
          <w:b/>
          <w:bCs/>
          <w:color w:val="auto"/>
          <w:kern w:val="2"/>
          <w:sz w:val="32"/>
          <w:szCs w:val="32"/>
          <w:highlight w:val="none"/>
          <w:lang w:val="en-US" w:eastAsia="zh-CN" w:bidi="hi-IN"/>
        </w:rPr>
      </w:pPr>
      <w:r>
        <w:rPr>
          <w:rFonts w:ascii="Times New Roman" w:hAnsi="Times New Roman" w:eastAsia="宋体" w:cs="Times New Roman"/>
          <w:b/>
          <w:bCs/>
          <w:color w:val="auto"/>
          <w:kern w:val="2"/>
          <w:sz w:val="32"/>
          <w:szCs w:val="32"/>
          <w:highlight w:val="none"/>
          <w:lang w:val="en-US" w:eastAsia="zh-CN" w:bidi="hi-IN"/>
        </w:rPr>
        <w:t>3.3</w:t>
      </w:r>
      <w:r>
        <w:rPr>
          <w:rFonts w:hint="eastAsia" w:ascii="Times New Roman" w:hAnsi="Times New Roman" w:eastAsia="宋体" w:cs="Times New Roman"/>
          <w:b/>
          <w:bCs/>
          <w:color w:val="auto"/>
          <w:kern w:val="2"/>
          <w:sz w:val="32"/>
          <w:szCs w:val="32"/>
          <w:highlight w:val="none"/>
          <w:lang w:val="en-US" w:eastAsia="zh-CN" w:bidi="hi-IN"/>
        </w:rPr>
        <w:t>承包人人员</w:t>
      </w:r>
      <w:bookmarkEnd w:id="358"/>
      <w:bookmarkEnd w:id="359"/>
      <w:bookmarkEnd w:id="360"/>
      <w:bookmarkEnd w:id="361"/>
      <w:bookmarkEnd w:id="362"/>
      <w:bookmarkEnd w:id="363"/>
      <w:bookmarkEnd w:id="364"/>
      <w:bookmarkEnd w:id="365"/>
    </w:p>
    <w:p w14:paraId="37FE29E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宋体" w:eastAsia="宋体" w:cs="宋体"/>
          <w:color w:val="auto"/>
          <w:kern w:val="0"/>
          <w:sz w:val="21"/>
          <w:szCs w:val="21"/>
          <w:highlight w:val="none"/>
          <w:u w:val="single"/>
          <w:lang w:val="en-US" w:eastAsia="zh-CN" w:bidi="hi-IN"/>
        </w:rPr>
      </w:pPr>
      <w:r>
        <w:rPr>
          <w:rFonts w:hint="default" w:ascii="Times New Roman" w:hAnsi="宋体" w:eastAsia="宋体" w:cs="宋体"/>
          <w:color w:val="auto"/>
          <w:kern w:val="0"/>
          <w:sz w:val="21"/>
          <w:szCs w:val="21"/>
          <w:highlight w:val="none"/>
          <w:lang w:val="en-US" w:eastAsia="zh-CN" w:bidi="hi-IN"/>
        </w:rPr>
        <w:t>3.3.1 承包人更换主要施工管理人员</w:t>
      </w:r>
      <w:r>
        <w:rPr>
          <w:rFonts w:hint="eastAsia" w:ascii="Times New Roman" w:cs="宋体"/>
          <w:color w:val="auto"/>
          <w:kern w:val="0"/>
          <w:sz w:val="21"/>
          <w:szCs w:val="21"/>
          <w:highlight w:val="none"/>
          <w:lang w:val="en-US" w:eastAsia="zh-CN" w:bidi="hi-IN"/>
        </w:rPr>
        <w:t>：</w:t>
      </w:r>
      <w:r>
        <w:rPr>
          <w:rFonts w:hint="default" w:ascii="Times New Roman" w:hAnsi="宋体" w:eastAsia="宋体" w:cs="宋体"/>
          <w:color w:val="auto"/>
          <w:kern w:val="0"/>
          <w:sz w:val="21"/>
          <w:szCs w:val="21"/>
          <w:highlight w:val="none"/>
          <w:u w:val="single"/>
          <w:lang w:val="en-US" w:eastAsia="zh-CN" w:bidi="hi-IN"/>
        </w:rPr>
        <w:t>应至少提前7日向发包人提交书面申请，说明更换理由并提供拟任人员的资格证书、社保证明等材料，经发包人书面同意后方可更换。因人员离职、生病等客观原因确需更换的，承包人应提供充分证明材料，经发包人同意后可免于或减免违约金。</w:t>
      </w:r>
    </w:p>
    <w:p w14:paraId="1999094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宋体" w:eastAsia="宋体" w:cs="宋体"/>
          <w:color w:val="auto"/>
          <w:kern w:val="0"/>
          <w:sz w:val="21"/>
          <w:szCs w:val="21"/>
          <w:highlight w:val="none"/>
          <w:lang w:val="en-US" w:eastAsia="zh-CN" w:bidi="hi-IN"/>
        </w:rPr>
      </w:pPr>
      <w:r>
        <w:rPr>
          <w:rFonts w:hint="default" w:ascii="Times New Roman" w:hAnsi="宋体" w:eastAsia="宋体" w:cs="宋体"/>
          <w:color w:val="auto"/>
          <w:kern w:val="0"/>
          <w:sz w:val="21"/>
          <w:szCs w:val="21"/>
          <w:highlight w:val="none"/>
          <w:lang w:val="en-US" w:eastAsia="zh-CN" w:bidi="hi-IN"/>
        </w:rPr>
        <w:t>3.3.2 </w:t>
      </w:r>
      <w:r>
        <w:rPr>
          <w:rFonts w:hint="default" w:ascii="Times New Roman" w:hAnsi="宋体" w:eastAsia="宋体" w:cs="宋体"/>
          <w:color w:val="auto"/>
          <w:kern w:val="0"/>
          <w:sz w:val="21"/>
          <w:szCs w:val="21"/>
          <w:highlight w:val="none"/>
          <w:u w:val="single"/>
          <w:lang w:val="en-US" w:eastAsia="zh-CN" w:bidi="hi-IN"/>
        </w:rPr>
        <w:t>未经发包人书面同意擅自更换的，违约金标准调整为：技术负责人 20000元/人次，专职安全生产管理人员 10000元/人次，其他管理人员 5000元/人次。</w:t>
      </w:r>
    </w:p>
    <w:p w14:paraId="46A9BEFF">
      <w:pPr>
        <w:spacing w:line="360" w:lineRule="auto"/>
        <w:ind w:firstLine="420" w:firstLineChars="200"/>
        <w:rPr>
          <w:color w:val="auto"/>
          <w:sz w:val="21"/>
          <w:szCs w:val="21"/>
          <w:highlight w:val="none"/>
        </w:rPr>
      </w:pPr>
      <w:r>
        <w:rPr>
          <w:color w:val="auto"/>
          <w:sz w:val="21"/>
          <w:szCs w:val="21"/>
          <w:highlight w:val="none"/>
        </w:rPr>
        <w:t>3.3.3</w:t>
      </w:r>
      <w:r>
        <w:rPr>
          <w:rFonts w:hint="eastAsia" w:hAnsi="宋体" w:cs="宋体"/>
          <w:color w:val="auto"/>
          <w:sz w:val="21"/>
          <w:szCs w:val="21"/>
          <w:highlight w:val="none"/>
        </w:rPr>
        <w:t>承包人无正当理由拒绝撤换主要施工管理人员的违约责任：</w:t>
      </w:r>
      <w:r>
        <w:rPr>
          <w:rFonts w:hint="eastAsia" w:hAnsi="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auto"/>
          <w:sz w:val="21"/>
          <w:szCs w:val="21"/>
          <w:highlight w:val="none"/>
          <w:u w:val="single"/>
          <w:lang w:val="en-US" w:eastAsia="zh-CN"/>
        </w:rPr>
        <w:t>2000.00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；专业工程师</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2BE82AC0">
      <w:pPr>
        <w:spacing w:line="360" w:lineRule="auto"/>
        <w:ind w:firstLine="420" w:firstLineChars="200"/>
        <w:rPr>
          <w:rFonts w:hint="eastAsia" w:hAnsi="宋体" w:cs="宋体"/>
          <w:color w:val="auto"/>
          <w:sz w:val="21"/>
          <w:szCs w:val="21"/>
          <w:highlight w:val="none"/>
          <w:u w:val="single"/>
        </w:rPr>
      </w:pPr>
      <w:r>
        <w:rPr>
          <w:color w:val="auto"/>
          <w:sz w:val="21"/>
          <w:szCs w:val="21"/>
          <w:highlight w:val="none"/>
        </w:rPr>
        <w:t>3.3.4</w:t>
      </w:r>
      <w:r>
        <w:rPr>
          <w:rFonts w:hint="eastAsia" w:hAnsi="宋体" w:cs="宋体"/>
          <w:color w:val="auto"/>
          <w:sz w:val="21"/>
          <w:szCs w:val="21"/>
          <w:highlight w:val="none"/>
        </w:rPr>
        <w:t>承包人主要施工管理人员离开施工现场的批准要求：</w:t>
      </w:r>
      <w:r>
        <w:rPr>
          <w:rFonts w:hint="eastAsia" w:hAnsi="宋体" w:cs="宋体"/>
          <w:color w:val="auto"/>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9129AAD">
      <w:pPr>
        <w:spacing w:line="360" w:lineRule="auto"/>
        <w:ind w:firstLine="420" w:firstLineChars="200"/>
        <w:rPr>
          <w:color w:val="auto"/>
          <w:sz w:val="21"/>
          <w:szCs w:val="21"/>
          <w:highlight w:val="none"/>
        </w:rPr>
      </w:pPr>
      <w:r>
        <w:rPr>
          <w:color w:val="auto"/>
          <w:sz w:val="21"/>
          <w:szCs w:val="21"/>
          <w:highlight w:val="none"/>
        </w:rPr>
        <w:t>3.3.5</w:t>
      </w:r>
      <w:r>
        <w:rPr>
          <w:rFonts w:hint="eastAsia" w:hAnsi="宋体" w:cs="宋体"/>
          <w:color w:val="auto"/>
          <w:sz w:val="21"/>
          <w:szCs w:val="21"/>
          <w:highlight w:val="none"/>
        </w:rPr>
        <w:t>承包人擅自更换主要施工管理人员的违约责任：</w:t>
      </w:r>
      <w:r>
        <w:rPr>
          <w:rFonts w:hint="eastAsia" w:hAnsi="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违约金；擅自更换专职安全生产管理人员处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违约金；擅自更换其它在场管理人员处</w:t>
      </w:r>
      <w:r>
        <w:rPr>
          <w:rFonts w:hint="eastAsia"/>
          <w:color w:val="auto"/>
          <w:sz w:val="21"/>
          <w:szCs w:val="21"/>
          <w:highlight w:val="none"/>
          <w:u w:val="single"/>
          <w:lang w:val="en-US" w:eastAsia="zh-CN"/>
        </w:rPr>
        <w:t>5000.00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w:t>
      </w:r>
      <w:r>
        <w:rPr>
          <w:rFonts w:hint="eastAsia" w:hAnsi="宋体" w:cs="宋体"/>
          <w:color w:val="auto"/>
          <w:sz w:val="21"/>
          <w:szCs w:val="21"/>
          <w:highlight w:val="none"/>
        </w:rPr>
        <w:t>。</w:t>
      </w:r>
    </w:p>
    <w:p w14:paraId="3F425185">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承包人主要施工管理人员擅自离开施工现场的违约责任：</w:t>
      </w:r>
      <w:r>
        <w:rPr>
          <w:rFonts w:hint="eastAsia" w:hAnsi="宋体" w:cs="宋体"/>
          <w:color w:val="auto"/>
          <w:sz w:val="21"/>
          <w:szCs w:val="21"/>
          <w:highlight w:val="none"/>
          <w:u w:val="single"/>
        </w:rPr>
        <w:t>未经发包人同意，项目技术负责人擅自离岗的，视为承包人违约，发包人有权处违约金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；未经发包人同意，专职安全生产管理人员擅自离岗的，视为承包人违约，发包人有权处违约金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；其它在场管理人员擅自离岗的，视为承包人违约，发包人有权处违约金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6D218E92">
      <w:pPr>
        <w:pStyle w:val="5"/>
        <w:rPr>
          <w:color w:val="auto"/>
          <w:highlight w:val="none"/>
        </w:rPr>
      </w:pPr>
      <w:bookmarkStart w:id="366" w:name="_Toc2066279184"/>
      <w:bookmarkStart w:id="367" w:name="_Toc373227710"/>
      <w:bookmarkStart w:id="368" w:name="_Toc78449798"/>
      <w:bookmarkStart w:id="369" w:name="_Toc20039"/>
      <w:bookmarkStart w:id="370" w:name="_Toc407135212"/>
      <w:bookmarkStart w:id="371" w:name="_Toc2025600126"/>
      <w:bookmarkStart w:id="372" w:name="_Toc389065276"/>
      <w:bookmarkStart w:id="373" w:name="_Toc373478357"/>
      <w:r>
        <w:rPr>
          <w:color w:val="auto"/>
          <w:highlight w:val="none"/>
        </w:rPr>
        <w:t>3</w:t>
      </w:r>
      <w:bookmarkStart w:id="374" w:name="_Toc297120459"/>
      <w:bookmarkStart w:id="375" w:name="_Toc292559869"/>
      <w:bookmarkStart w:id="376" w:name="_Toc296891199"/>
      <w:bookmarkStart w:id="377" w:name="_Toc296890987"/>
      <w:bookmarkStart w:id="378" w:name="_Toc297216151"/>
      <w:bookmarkStart w:id="379" w:name="_Toc296944498"/>
      <w:bookmarkStart w:id="380" w:name="_Toc296347158"/>
      <w:bookmarkStart w:id="381" w:name="_Toc297123492"/>
      <w:bookmarkStart w:id="382" w:name="_Toc300934945"/>
      <w:bookmarkStart w:id="383" w:name="_Toc312677988"/>
      <w:bookmarkStart w:id="384" w:name="_Toc304295523"/>
      <w:bookmarkStart w:id="385" w:name="_Toc292559364"/>
      <w:bookmarkStart w:id="386" w:name="_Toc296503159"/>
      <w:bookmarkStart w:id="387" w:name="_Toc297048345"/>
      <w:bookmarkStart w:id="388" w:name="_Toc296346660"/>
      <w:bookmarkStart w:id="389" w:name="_Toc303539102"/>
      <w:r>
        <w:rPr>
          <w:color w:val="auto"/>
          <w:highlight w:val="none"/>
        </w:rPr>
        <w:t>.5</w:t>
      </w:r>
      <w:r>
        <w:rPr>
          <w:rFonts w:hint="eastAsia" w:hAnsi="宋体" w:cs="黑体"/>
          <w:color w:val="auto"/>
          <w:highlight w:val="none"/>
        </w:rPr>
        <w:t>分包</w:t>
      </w:r>
      <w:bookmarkEnd w:id="366"/>
      <w:bookmarkEnd w:id="367"/>
      <w:bookmarkEnd w:id="368"/>
      <w:bookmarkEnd w:id="369"/>
      <w:bookmarkEnd w:id="370"/>
      <w:bookmarkEnd w:id="371"/>
      <w:bookmarkEnd w:id="372"/>
      <w:bookmarkEnd w:id="373"/>
    </w:p>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6B96FA92">
      <w:pPr>
        <w:spacing w:line="360" w:lineRule="auto"/>
        <w:ind w:firstLine="420" w:firstLineChars="200"/>
        <w:rPr>
          <w:color w:val="auto"/>
          <w:sz w:val="21"/>
          <w:szCs w:val="21"/>
          <w:highlight w:val="none"/>
        </w:rPr>
      </w:pPr>
      <w:r>
        <w:rPr>
          <w:color w:val="auto"/>
          <w:sz w:val="21"/>
          <w:szCs w:val="21"/>
          <w:highlight w:val="none"/>
        </w:rPr>
        <w:t>3.5.1</w:t>
      </w:r>
      <w:r>
        <w:rPr>
          <w:rFonts w:hint="eastAsia" w:hAnsi="宋体" w:cs="宋体"/>
          <w:color w:val="auto"/>
          <w:sz w:val="21"/>
          <w:szCs w:val="21"/>
          <w:highlight w:val="none"/>
        </w:rPr>
        <w:t>分包的一般约定</w:t>
      </w:r>
    </w:p>
    <w:p w14:paraId="58CBA0EC">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sz w:val="21"/>
          <w:szCs w:val="21"/>
          <w:highlight w:val="none"/>
        </w:rPr>
        <w:t>禁止分包的工程包括：</w:t>
      </w:r>
      <w:r>
        <w:rPr>
          <w:rFonts w:hint="eastAsia" w:hAnsi="宋体" w:cs="宋体"/>
          <w:color w:val="auto"/>
          <w:sz w:val="21"/>
          <w:szCs w:val="21"/>
          <w:highlight w:val="none"/>
          <w:u w:val="single"/>
          <w:lang w:eastAsia="zh-CN"/>
        </w:rPr>
        <w:t>主体结构、关键性工作及其他法律、法规规定的禁止分包的工程。本工程不得转包</w:t>
      </w:r>
      <w:r>
        <w:rPr>
          <w:rFonts w:hint="eastAsia" w:hAnsi="宋体" w:cs="宋体"/>
          <w:color w:val="auto"/>
          <w:sz w:val="21"/>
          <w:szCs w:val="21"/>
          <w:highlight w:val="none"/>
          <w:u w:val="single"/>
        </w:rPr>
        <w:t>。</w:t>
      </w:r>
    </w:p>
    <w:p w14:paraId="25B29ADC">
      <w:pPr>
        <w:spacing w:line="360" w:lineRule="auto"/>
        <w:ind w:firstLine="420" w:firstLineChars="200"/>
        <w:jc w:val="left"/>
        <w:rPr>
          <w:rFonts w:hint="eastAsia" w:hAnsi="宋体" w:cs="宋体"/>
          <w:color w:val="auto"/>
          <w:sz w:val="21"/>
          <w:szCs w:val="21"/>
          <w:highlight w:val="none"/>
          <w:u w:val="single"/>
          <w:lang w:eastAsia="zh-CN"/>
        </w:rPr>
      </w:pPr>
      <w:r>
        <w:rPr>
          <w:rFonts w:hint="eastAsia" w:hAnsi="宋体" w:cs="宋体"/>
          <w:color w:val="auto"/>
          <w:sz w:val="21"/>
          <w:szCs w:val="21"/>
          <w:highlight w:val="none"/>
        </w:rPr>
        <w:t>主体结构、关键性工作的范围：</w:t>
      </w:r>
      <w:r>
        <w:rPr>
          <w:rFonts w:hint="eastAsia" w:hAnsi="宋体" w:cs="宋体"/>
          <w:color w:val="auto"/>
          <w:sz w:val="21"/>
          <w:szCs w:val="21"/>
          <w:highlight w:val="none"/>
          <w:u w:val="single"/>
          <w:lang w:eastAsia="zh-CN"/>
        </w:rPr>
        <w:t>按国家法律法规的规定执行。</w:t>
      </w:r>
    </w:p>
    <w:p w14:paraId="020ACF7E">
      <w:pPr>
        <w:spacing w:line="360" w:lineRule="auto"/>
        <w:ind w:firstLine="420" w:firstLineChars="200"/>
        <w:jc w:val="left"/>
        <w:rPr>
          <w:color w:val="auto"/>
          <w:sz w:val="21"/>
          <w:szCs w:val="21"/>
          <w:highlight w:val="none"/>
        </w:rPr>
      </w:pPr>
      <w:r>
        <w:rPr>
          <w:color w:val="auto"/>
          <w:sz w:val="21"/>
          <w:szCs w:val="21"/>
          <w:highlight w:val="none"/>
        </w:rPr>
        <w:t>3.5.2</w:t>
      </w:r>
      <w:r>
        <w:rPr>
          <w:rFonts w:hint="eastAsia" w:hAnsi="宋体" w:cs="宋体"/>
          <w:color w:val="auto"/>
          <w:sz w:val="21"/>
          <w:szCs w:val="21"/>
          <w:highlight w:val="none"/>
        </w:rPr>
        <w:t>分包的确定</w:t>
      </w:r>
    </w:p>
    <w:p w14:paraId="706DF951">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Segoe UI" w:hAnsi="Segoe UI" w:eastAsia="Segoe UI" w:cs="Segoe UI"/>
          <w:i w:val="0"/>
          <w:iCs w:val="0"/>
          <w:caps w:val="0"/>
          <w:color w:val="0F1115"/>
          <w:spacing w:val="0"/>
          <w:kern w:val="0"/>
          <w:sz w:val="21"/>
          <w:szCs w:val="21"/>
          <w:u w:val="single"/>
          <w:shd w:val="clear" w:fill="FFFFFF"/>
          <w:lang w:val="en-US" w:eastAsia="zh-CN" w:bidi="hi-IN"/>
        </w:rPr>
      </w:pPr>
      <w:r>
        <w:rPr>
          <w:rFonts w:hint="eastAsia" w:ascii="Segoe UI" w:hAnsi="Segoe UI" w:eastAsia="Segoe UI" w:cs="Segoe UI"/>
          <w:i w:val="0"/>
          <w:iCs w:val="0"/>
          <w:caps w:val="0"/>
          <w:color w:val="0F1115"/>
          <w:spacing w:val="0"/>
          <w:kern w:val="0"/>
          <w:sz w:val="21"/>
          <w:szCs w:val="21"/>
          <w:u w:val="none"/>
          <w:shd w:val="clear" w:fill="FFFFFF"/>
          <w:lang w:val="en-US" w:eastAsia="zh-CN" w:bidi="hi-IN"/>
        </w:rPr>
        <w:t>允许分包的专业工程包括：</w:t>
      </w:r>
      <w:r>
        <w:rPr>
          <w:rFonts w:hint="eastAsia" w:ascii="Segoe UI" w:hAnsi="Segoe UI" w:eastAsia="Segoe UI" w:cs="Segoe UI"/>
          <w:i w:val="0"/>
          <w:iCs w:val="0"/>
          <w:caps w:val="0"/>
          <w:color w:val="0F1115"/>
          <w:spacing w:val="0"/>
          <w:kern w:val="0"/>
          <w:sz w:val="21"/>
          <w:szCs w:val="21"/>
          <w:u w:val="single"/>
          <w:shd w:val="clear" w:fill="FFFFFF"/>
          <w:lang w:val="en-US" w:eastAsia="zh-CN" w:bidi="hi-IN"/>
        </w:rPr>
        <w:t>除主体结构、关键性工程以外的工程，分包须不违反相关法律法规，并须经监理人、发包人书面同意</w:t>
      </w:r>
      <w:r>
        <w:rPr>
          <w:rFonts w:hint="default" w:ascii="Segoe UI" w:hAnsi="Segoe UI" w:eastAsia="Segoe UI" w:cs="Segoe UI"/>
          <w:i w:val="0"/>
          <w:iCs w:val="0"/>
          <w:caps w:val="0"/>
          <w:color w:val="0F1115"/>
          <w:spacing w:val="0"/>
          <w:kern w:val="0"/>
          <w:sz w:val="21"/>
          <w:szCs w:val="21"/>
          <w:u w:val="single"/>
          <w:shd w:val="clear" w:fill="FFFFFF"/>
          <w:lang w:val="en-US" w:eastAsia="zh-CN" w:bidi="hi-IN"/>
        </w:rPr>
        <w:t>。</w:t>
      </w:r>
    </w:p>
    <w:p w14:paraId="3BCA6856">
      <w:pPr>
        <w:spacing w:line="360" w:lineRule="auto"/>
        <w:ind w:firstLine="420" w:firstLineChars="200"/>
        <w:rPr>
          <w:color w:val="auto"/>
          <w:sz w:val="21"/>
          <w:szCs w:val="21"/>
          <w:highlight w:val="none"/>
        </w:rPr>
      </w:pPr>
      <w:r>
        <w:rPr>
          <w:rFonts w:hint="eastAsia" w:hAnsi="宋体" w:cs="宋体"/>
          <w:color w:val="auto"/>
          <w:sz w:val="21"/>
          <w:szCs w:val="21"/>
          <w:highlight w:val="none"/>
        </w:rPr>
        <w:t>其他关于分包的约定：</w:t>
      </w:r>
    </w:p>
    <w:p w14:paraId="7F6D75A0">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1</w:t>
      </w:r>
      <w:r>
        <w:rPr>
          <w:rFonts w:hint="eastAsia" w:cs="宋体"/>
          <w:color w:val="auto"/>
          <w:sz w:val="21"/>
          <w:szCs w:val="21"/>
          <w:highlight w:val="none"/>
        </w:rPr>
        <w:t>）</w:t>
      </w:r>
      <w:r>
        <w:rPr>
          <w:rFonts w:hint="eastAsia" w:hAnsi="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sz w:val="21"/>
          <w:szCs w:val="21"/>
          <w:highlight w:val="none"/>
        </w:rPr>
        <w:t>6</w:t>
      </w:r>
      <w:r>
        <w:rPr>
          <w:rFonts w:hint="eastAsia" w:hAnsi="宋体" w:cs="宋体"/>
          <w:color w:val="auto"/>
          <w:sz w:val="21"/>
          <w:szCs w:val="21"/>
          <w:highlight w:val="none"/>
        </w:rPr>
        <w:t>。</w:t>
      </w:r>
    </w:p>
    <w:p w14:paraId="75C63C1E">
      <w:pPr>
        <w:spacing w:line="360" w:lineRule="auto"/>
        <w:ind w:firstLine="420" w:firstLineChars="200"/>
        <w:rPr>
          <w:color w:val="auto"/>
          <w:sz w:val="21"/>
          <w:szCs w:val="21"/>
          <w:highlight w:val="none"/>
          <w:u w:val="single"/>
        </w:rPr>
      </w:pPr>
      <w:r>
        <w:rPr>
          <w:rFonts w:hint="eastAsia" w:cs="宋体"/>
          <w:color w:val="auto"/>
          <w:sz w:val="21"/>
          <w:szCs w:val="21"/>
          <w:highlight w:val="none"/>
        </w:rPr>
        <w:t>（</w:t>
      </w:r>
      <w:r>
        <w:rPr>
          <w:color w:val="auto"/>
          <w:sz w:val="21"/>
          <w:szCs w:val="21"/>
          <w:highlight w:val="none"/>
        </w:rPr>
        <w:t>2</w:t>
      </w:r>
      <w:r>
        <w:rPr>
          <w:rFonts w:hint="eastAsia" w:cs="宋体"/>
          <w:color w:val="auto"/>
          <w:sz w:val="21"/>
          <w:szCs w:val="21"/>
          <w:highlight w:val="none"/>
        </w:rPr>
        <w:t>）</w:t>
      </w:r>
      <w:r>
        <w:rPr>
          <w:rFonts w:hint="eastAsia" w:hAnsi="宋体" w:cs="宋体"/>
          <w:color w:val="auto"/>
          <w:sz w:val="21"/>
          <w:szCs w:val="21"/>
          <w:highlight w:val="none"/>
        </w:rPr>
        <w:t>在相关分包合同签订并报送有关建设行政主管部门备案后</w:t>
      </w:r>
      <w:r>
        <w:rPr>
          <w:color w:val="auto"/>
          <w:sz w:val="21"/>
          <w:szCs w:val="21"/>
          <w:highlight w:val="none"/>
        </w:rPr>
        <w:t>7</w:t>
      </w:r>
      <w:r>
        <w:rPr>
          <w:rFonts w:hint="eastAsia" w:hAnsi="宋体" w:cs="宋体"/>
          <w:color w:val="auto"/>
          <w:sz w:val="21"/>
          <w:szCs w:val="21"/>
          <w:highlight w:val="none"/>
        </w:rPr>
        <w:t>天内，承包人应当将一份副本提交给监理人，承包人应保障分包工作不得再次分包。</w:t>
      </w:r>
    </w:p>
    <w:p w14:paraId="52D8CA4E">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未经</w:t>
      </w:r>
      <w:r>
        <w:rPr>
          <w:rFonts w:hint="eastAsia" w:hAnsi="宋体" w:cs="宋体"/>
          <w:color w:val="auto"/>
          <w:sz w:val="21"/>
          <w:szCs w:val="21"/>
          <w:highlight w:val="none"/>
          <w:lang w:val="en-US" w:eastAsia="zh-CN"/>
        </w:rPr>
        <w:t>发</w:t>
      </w:r>
      <w:r>
        <w:rPr>
          <w:rFonts w:hint="eastAsia" w:hAnsi="宋体" w:cs="宋体"/>
          <w:color w:val="auto"/>
          <w:sz w:val="21"/>
          <w:szCs w:val="21"/>
          <w:highlight w:val="none"/>
        </w:rPr>
        <w:t>包人和监理人审批同意的分包工程和分包人，承包人有权拒绝验收分包工程和支付相应款项，由此引起的发包人费用增加和</w:t>
      </w:r>
      <w:r>
        <w:rPr>
          <w:color w:val="auto"/>
          <w:sz w:val="21"/>
          <w:szCs w:val="21"/>
          <w:highlight w:val="none"/>
        </w:rPr>
        <w:t>(</w:t>
      </w:r>
      <w:r>
        <w:rPr>
          <w:rFonts w:hint="eastAsia" w:hAnsi="宋体" w:cs="宋体"/>
          <w:color w:val="auto"/>
          <w:sz w:val="21"/>
          <w:szCs w:val="21"/>
          <w:highlight w:val="none"/>
        </w:rPr>
        <w:t>或</w:t>
      </w:r>
      <w:r>
        <w:rPr>
          <w:color w:val="auto"/>
          <w:sz w:val="21"/>
          <w:szCs w:val="21"/>
          <w:highlight w:val="none"/>
        </w:rPr>
        <w:t>)</w:t>
      </w:r>
      <w:r>
        <w:rPr>
          <w:rFonts w:hint="eastAsia" w:hAnsi="宋体" w:cs="宋体"/>
          <w:color w:val="auto"/>
          <w:sz w:val="21"/>
          <w:szCs w:val="21"/>
          <w:highlight w:val="none"/>
        </w:rPr>
        <w:t>延误的工期由发包人承担。</w:t>
      </w:r>
    </w:p>
    <w:p w14:paraId="140140FE">
      <w:pPr>
        <w:pStyle w:val="14"/>
        <w:spacing w:line="360" w:lineRule="auto"/>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6D122150">
      <w:pPr>
        <w:pStyle w:val="14"/>
        <w:spacing w:line="360" w:lineRule="auto"/>
        <w:ind w:firstLine="441" w:firstLineChars="210"/>
        <w:rPr>
          <w:rFonts w:ascii="Times New Roman" w:hAnsi="Times New Roman"/>
          <w:color w:val="auto"/>
          <w:sz w:val="22"/>
          <w:szCs w:val="22"/>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r>
        <w:rPr>
          <w:rFonts w:hint="eastAsia" w:ascii="Times New Roman" w:hAnsi="宋体"/>
          <w:color w:val="auto"/>
          <w:sz w:val="22"/>
          <w:szCs w:val="22"/>
          <w:highlight w:val="none"/>
        </w:rPr>
        <w:t>。</w:t>
      </w:r>
    </w:p>
    <w:p w14:paraId="05D6EA3E">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26028CAB">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71F90535">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5265FC1">
      <w:pPr>
        <w:spacing w:line="360" w:lineRule="auto"/>
        <w:ind w:firstLine="420" w:firstLineChars="200"/>
        <w:rPr>
          <w:color w:val="auto"/>
          <w:sz w:val="21"/>
          <w:szCs w:val="21"/>
          <w:highlight w:val="none"/>
        </w:rPr>
      </w:pPr>
      <w:r>
        <w:rPr>
          <w:color w:val="auto"/>
          <w:sz w:val="21"/>
          <w:szCs w:val="21"/>
          <w:highlight w:val="none"/>
        </w:rPr>
        <w:t>3.5.4</w:t>
      </w:r>
      <w:r>
        <w:rPr>
          <w:rFonts w:hint="eastAsia" w:hAnsi="宋体" w:cs="宋体"/>
          <w:color w:val="auto"/>
          <w:sz w:val="21"/>
          <w:szCs w:val="21"/>
          <w:highlight w:val="none"/>
        </w:rPr>
        <w:t>分包合同价款</w:t>
      </w:r>
    </w:p>
    <w:p w14:paraId="4CC77458">
      <w:pPr>
        <w:spacing w:line="360" w:lineRule="auto"/>
        <w:ind w:firstLine="420" w:firstLineChars="200"/>
        <w:rPr>
          <w:color w:val="auto"/>
          <w:sz w:val="21"/>
          <w:szCs w:val="21"/>
          <w:highlight w:val="none"/>
        </w:rPr>
      </w:pPr>
      <w:bookmarkStart w:id="390" w:name="_Toc373478358"/>
      <w:bookmarkStart w:id="391" w:name="_Toc373227711"/>
      <w:bookmarkStart w:id="392" w:name="_Toc389065277"/>
      <w:r>
        <w:rPr>
          <w:rFonts w:hint="eastAsia" w:hAnsi="宋体" w:cs="宋体"/>
          <w:color w:val="auto"/>
          <w:sz w:val="21"/>
          <w:szCs w:val="21"/>
          <w:highlight w:val="none"/>
        </w:rPr>
        <w:t>关于分包合同价款支付的约定：</w:t>
      </w:r>
      <w:r>
        <w:rPr>
          <w:rFonts w:hint="eastAsia" w:hAnsi="宋体" w:cs="宋体"/>
          <w:color w:val="auto"/>
          <w:sz w:val="21"/>
          <w:szCs w:val="21"/>
          <w:highlight w:val="none"/>
          <w:u w:val="single"/>
        </w:rPr>
        <w:t>分包工程价款由承包人与分包人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结算。发包人未经承包人同意不得以任何形式向分包人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支付相关分包合同项下的任何工程款项。因发包人未经承包人同意直接向分包人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支付相关分包合同项下的任何工程款项而影响承包人工作的，所造成的承包人费用增加和</w:t>
      </w:r>
      <w:r>
        <w:rPr>
          <w:rFonts w:hint="eastAsia" w:cs="宋体"/>
          <w:color w:val="auto"/>
          <w:sz w:val="21"/>
          <w:szCs w:val="21"/>
          <w:highlight w:val="none"/>
          <w:u w:val="single"/>
        </w:rPr>
        <w:t>（</w:t>
      </w:r>
      <w:r>
        <w:rPr>
          <w:rFonts w:hint="eastAsia" w:hAnsi="宋体" w:cs="宋体"/>
          <w:color w:val="auto"/>
          <w:sz w:val="21"/>
          <w:szCs w:val="21"/>
          <w:highlight w:val="none"/>
          <w:u w:val="single"/>
        </w:rPr>
        <w:t>或</w:t>
      </w:r>
      <w:r>
        <w:rPr>
          <w:rFonts w:hint="eastAsia" w:cs="宋体"/>
          <w:color w:val="auto"/>
          <w:sz w:val="21"/>
          <w:szCs w:val="21"/>
          <w:highlight w:val="none"/>
          <w:u w:val="single"/>
        </w:rPr>
        <w:t>）</w:t>
      </w:r>
      <w:r>
        <w:rPr>
          <w:rFonts w:hint="eastAsia" w:hAnsi="宋体" w:cs="宋体"/>
          <w:color w:val="auto"/>
          <w:sz w:val="21"/>
          <w:szCs w:val="21"/>
          <w:highlight w:val="none"/>
          <w:u w:val="single"/>
        </w:rPr>
        <w:t>延误的工期由发包人承担。</w:t>
      </w:r>
    </w:p>
    <w:p w14:paraId="2D783318">
      <w:pPr>
        <w:pStyle w:val="5"/>
        <w:rPr>
          <w:color w:val="auto"/>
          <w:highlight w:val="none"/>
        </w:rPr>
      </w:pPr>
      <w:bookmarkStart w:id="393" w:name="_Toc78449799"/>
      <w:bookmarkStart w:id="394" w:name="_Toc101808609"/>
      <w:bookmarkStart w:id="395" w:name="_Toc407135213"/>
      <w:bookmarkStart w:id="396" w:name="_Toc57329529"/>
      <w:bookmarkStart w:id="397" w:name="_Toc22099"/>
      <w:r>
        <w:rPr>
          <w:color w:val="auto"/>
          <w:highlight w:val="none"/>
        </w:rPr>
        <w:t>3.6</w:t>
      </w:r>
      <w:r>
        <w:rPr>
          <w:rFonts w:hint="eastAsia" w:cs="黑体"/>
          <w:color w:val="auto"/>
          <w:highlight w:val="none"/>
        </w:rPr>
        <w:t>工程照管与成品、半成品保护</w:t>
      </w:r>
      <w:bookmarkEnd w:id="390"/>
      <w:bookmarkEnd w:id="391"/>
      <w:bookmarkEnd w:id="392"/>
      <w:bookmarkEnd w:id="393"/>
      <w:bookmarkEnd w:id="394"/>
      <w:bookmarkEnd w:id="395"/>
      <w:bookmarkEnd w:id="396"/>
      <w:bookmarkEnd w:id="397"/>
    </w:p>
    <w:p w14:paraId="1B820678">
      <w:pPr>
        <w:spacing w:line="360" w:lineRule="auto"/>
        <w:ind w:firstLine="420" w:firstLineChars="200"/>
        <w:rPr>
          <w:color w:val="auto"/>
          <w:kern w:val="0"/>
          <w:sz w:val="21"/>
          <w:szCs w:val="21"/>
          <w:highlight w:val="none"/>
          <w:u w:val="single"/>
        </w:rPr>
      </w:pPr>
      <w:r>
        <w:rPr>
          <w:rFonts w:hint="eastAsia" w:hAnsi="宋体" w:cs="宋体"/>
          <w:color w:val="auto"/>
          <w:kern w:val="0"/>
          <w:sz w:val="21"/>
          <w:szCs w:val="21"/>
          <w:highlight w:val="none"/>
        </w:rPr>
        <w:t>承包人负责照管工程及工程相关的材料、工程设备的起始时间：</w:t>
      </w:r>
      <w:r>
        <w:rPr>
          <w:rFonts w:hint="eastAsia"/>
          <w:color w:val="auto"/>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DA85E0A">
      <w:pPr>
        <w:pStyle w:val="5"/>
        <w:rPr>
          <w:color w:val="auto"/>
          <w:highlight w:val="none"/>
        </w:rPr>
      </w:pPr>
      <w:bookmarkStart w:id="398" w:name="_Toc373478359"/>
      <w:bookmarkStart w:id="399" w:name="_Toc389065278"/>
      <w:bookmarkStart w:id="400" w:name="_Toc373227712"/>
      <w:bookmarkStart w:id="401" w:name="_Toc78449800"/>
      <w:bookmarkStart w:id="402" w:name="_Toc1042049436"/>
      <w:bookmarkStart w:id="403" w:name="_Toc19400"/>
      <w:bookmarkStart w:id="404" w:name="_Toc1649716734"/>
      <w:bookmarkStart w:id="405" w:name="_Toc407135214"/>
      <w:r>
        <w:rPr>
          <w:color w:val="auto"/>
          <w:highlight w:val="none"/>
        </w:rPr>
        <w:t>3.7</w:t>
      </w:r>
      <w:r>
        <w:rPr>
          <w:rFonts w:hint="eastAsia" w:hAnsi="宋体" w:cs="黑体"/>
          <w:color w:val="auto"/>
          <w:highlight w:val="none"/>
        </w:rPr>
        <w:t>履约</w:t>
      </w:r>
      <w:bookmarkEnd w:id="398"/>
      <w:bookmarkEnd w:id="399"/>
      <w:bookmarkEnd w:id="400"/>
      <w:r>
        <w:rPr>
          <w:rFonts w:hint="eastAsia" w:hAnsi="宋体" w:cs="黑体"/>
          <w:color w:val="auto"/>
          <w:highlight w:val="none"/>
        </w:rPr>
        <w:t>保证金</w:t>
      </w:r>
      <w:bookmarkEnd w:id="401"/>
      <w:bookmarkEnd w:id="402"/>
      <w:bookmarkEnd w:id="403"/>
      <w:bookmarkEnd w:id="404"/>
      <w:bookmarkEnd w:id="405"/>
    </w:p>
    <w:p w14:paraId="3BE2ABF3">
      <w:pPr>
        <w:spacing w:line="360" w:lineRule="auto"/>
        <w:ind w:firstLine="400" w:firstLineChars="200"/>
        <w:rPr>
          <w:rFonts w:hint="default" w:eastAsia="宋体"/>
          <w:color w:val="auto"/>
          <w:highlight w:val="none"/>
          <w:u w:val="none"/>
          <w:lang w:val="en-US" w:eastAsia="zh-CN"/>
        </w:rPr>
      </w:pPr>
      <w:bookmarkStart w:id="406" w:name="_Toc351203636"/>
      <w:bookmarkStart w:id="407" w:name="_Toc389065279"/>
      <w:bookmarkStart w:id="408" w:name="_Toc373478360"/>
      <w:bookmarkStart w:id="409" w:name="_Toc373227713"/>
      <w:r>
        <w:rPr>
          <w:rFonts w:hint="eastAsia"/>
          <w:color w:val="auto"/>
          <w:highlight w:val="none"/>
          <w:u w:val="none"/>
          <w:lang w:val="en-US" w:eastAsia="zh-CN"/>
        </w:rPr>
        <w:t>本项目不收取履约保证金。</w:t>
      </w:r>
    </w:p>
    <w:p w14:paraId="56146D0D">
      <w:pPr>
        <w:pStyle w:val="4"/>
        <w:rPr>
          <w:color w:val="auto"/>
          <w:highlight w:val="none"/>
        </w:rPr>
      </w:pPr>
      <w:bookmarkStart w:id="410" w:name="_Toc907912356"/>
      <w:bookmarkStart w:id="411" w:name="_Toc407135215"/>
      <w:bookmarkStart w:id="412" w:name="_Toc8208"/>
      <w:bookmarkStart w:id="413" w:name="_Toc931514330"/>
      <w:bookmarkStart w:id="414" w:name="_Toc78449801"/>
      <w:r>
        <w:rPr>
          <w:color w:val="auto"/>
          <w:highlight w:val="none"/>
        </w:rPr>
        <w:t>4</w:t>
      </w:r>
      <w:bookmarkStart w:id="415" w:name="_Toc267251413"/>
      <w:bookmarkStart w:id="416" w:name="_Toc296503162"/>
      <w:bookmarkStart w:id="417" w:name="_Toc292559366"/>
      <w:bookmarkStart w:id="418" w:name="_Toc296347161"/>
      <w:bookmarkStart w:id="419" w:name="_Toc297120462"/>
      <w:bookmarkStart w:id="420" w:name="_Toc296944501"/>
      <w:bookmarkStart w:id="421" w:name="_Toc297048348"/>
      <w:bookmarkStart w:id="422" w:name="_Toc296346663"/>
      <w:bookmarkStart w:id="423" w:name="_Toc292559871"/>
      <w:bookmarkStart w:id="424" w:name="_Toc296890990"/>
      <w:bookmarkStart w:id="425" w:name="_Toc296891202"/>
      <w:r>
        <w:rPr>
          <w:color w:val="auto"/>
          <w:highlight w:val="none"/>
        </w:rPr>
        <w:t>.</w:t>
      </w:r>
      <w:r>
        <w:rPr>
          <w:rFonts w:hint="eastAsia" w:hAnsi="宋体" w:cs="黑体"/>
          <w:color w:val="auto"/>
          <w:highlight w:val="none"/>
        </w:rPr>
        <w:t>监</w:t>
      </w:r>
      <w:bookmarkEnd w:id="415"/>
      <w:bookmarkEnd w:id="416"/>
      <w:bookmarkEnd w:id="417"/>
      <w:bookmarkEnd w:id="418"/>
      <w:bookmarkEnd w:id="419"/>
      <w:bookmarkEnd w:id="420"/>
      <w:bookmarkEnd w:id="421"/>
      <w:bookmarkEnd w:id="422"/>
      <w:bookmarkEnd w:id="423"/>
      <w:bookmarkEnd w:id="424"/>
      <w:bookmarkEnd w:id="425"/>
      <w:r>
        <w:rPr>
          <w:rFonts w:hint="eastAsia" w:hAnsi="宋体" w:cs="黑体"/>
          <w:color w:val="auto"/>
          <w:highlight w:val="none"/>
        </w:rPr>
        <w:t>理人</w:t>
      </w:r>
      <w:bookmarkEnd w:id="406"/>
      <w:bookmarkEnd w:id="407"/>
      <w:bookmarkEnd w:id="408"/>
      <w:bookmarkEnd w:id="409"/>
      <w:bookmarkEnd w:id="410"/>
      <w:bookmarkEnd w:id="411"/>
      <w:bookmarkEnd w:id="412"/>
      <w:bookmarkEnd w:id="413"/>
      <w:bookmarkEnd w:id="414"/>
    </w:p>
    <w:p w14:paraId="3D9EE7A8">
      <w:pPr>
        <w:pStyle w:val="5"/>
        <w:rPr>
          <w:color w:val="auto"/>
          <w:highlight w:val="none"/>
        </w:rPr>
      </w:pPr>
      <w:bookmarkStart w:id="426" w:name="_Toc11509"/>
      <w:bookmarkStart w:id="427" w:name="_Toc1595043148"/>
      <w:bookmarkStart w:id="428" w:name="_Toc78449802"/>
      <w:bookmarkStart w:id="429" w:name="_Toc389065280"/>
      <w:bookmarkStart w:id="430" w:name="_Toc373227714"/>
      <w:bookmarkStart w:id="431" w:name="_Toc1008304989"/>
      <w:bookmarkStart w:id="432" w:name="_Toc407135216"/>
      <w:bookmarkStart w:id="433" w:name="_Toc373478361"/>
      <w:r>
        <w:rPr>
          <w:color w:val="auto"/>
          <w:highlight w:val="none"/>
        </w:rPr>
        <w:t>4.1</w:t>
      </w:r>
      <w:r>
        <w:rPr>
          <w:rFonts w:hint="eastAsia" w:cs="黑体"/>
          <w:color w:val="auto"/>
          <w:highlight w:val="none"/>
        </w:rPr>
        <w:t>监理人的一般规定</w:t>
      </w:r>
      <w:bookmarkEnd w:id="426"/>
      <w:bookmarkEnd w:id="427"/>
      <w:bookmarkEnd w:id="428"/>
      <w:bookmarkEnd w:id="429"/>
      <w:bookmarkEnd w:id="430"/>
      <w:bookmarkEnd w:id="431"/>
      <w:bookmarkEnd w:id="432"/>
      <w:bookmarkEnd w:id="433"/>
    </w:p>
    <w:p w14:paraId="72AB42E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关于监理人的监理内容：</w:t>
      </w:r>
      <w:r>
        <w:rPr>
          <w:color w:val="auto"/>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auto"/>
          <w:sz w:val="21"/>
          <w:szCs w:val="21"/>
          <w:highlight w:val="none"/>
          <w:u w:val="single"/>
        </w:rPr>
        <w:t>。</w:t>
      </w:r>
    </w:p>
    <w:p w14:paraId="73207AEB">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关于监理人的监理权限：</w:t>
      </w:r>
      <w:r>
        <w:rPr>
          <w:color w:val="auto"/>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969B2A7">
      <w:pPr>
        <w:spacing w:line="360" w:lineRule="auto"/>
        <w:ind w:firstLine="420" w:firstLineChars="200"/>
        <w:rPr>
          <w:b w:val="0"/>
          <w:bCs w:val="0"/>
          <w:color w:val="auto"/>
          <w:sz w:val="21"/>
          <w:szCs w:val="21"/>
          <w:highlight w:val="none"/>
          <w:u w:val="single"/>
        </w:rPr>
      </w:pPr>
      <w:r>
        <w:rPr>
          <w:rFonts w:hint="eastAsia" w:hAnsi="宋体" w:cs="宋体"/>
          <w:color w:val="auto"/>
          <w:sz w:val="21"/>
          <w:szCs w:val="21"/>
          <w:highlight w:val="none"/>
        </w:rPr>
        <w:t>关于监理人在施工现场的办公场所、生活场所的提供和费用承担的约定：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FB23C8">
      <w:pPr>
        <w:pStyle w:val="5"/>
        <w:rPr>
          <w:color w:val="auto"/>
          <w:highlight w:val="none"/>
        </w:rPr>
      </w:pPr>
      <w:bookmarkStart w:id="434" w:name="_Toc389065281"/>
      <w:bookmarkStart w:id="435" w:name="_Toc373478362"/>
      <w:bookmarkStart w:id="436" w:name="_Toc1350458461"/>
      <w:bookmarkStart w:id="437" w:name="_Toc386397261"/>
      <w:bookmarkStart w:id="438" w:name="_Toc78449803"/>
      <w:bookmarkStart w:id="439" w:name="_Toc407135217"/>
      <w:bookmarkStart w:id="440" w:name="_Toc373227715"/>
      <w:bookmarkStart w:id="441" w:name="_Toc12796"/>
      <w:r>
        <w:rPr>
          <w:color w:val="auto"/>
          <w:highlight w:val="none"/>
        </w:rPr>
        <w:t>4.2</w:t>
      </w:r>
      <w:r>
        <w:rPr>
          <w:rFonts w:hint="eastAsia" w:hAnsi="宋体" w:cs="黑体"/>
          <w:color w:val="auto"/>
          <w:highlight w:val="none"/>
        </w:rPr>
        <w:t>监理人员</w:t>
      </w:r>
      <w:bookmarkEnd w:id="434"/>
      <w:bookmarkEnd w:id="435"/>
      <w:bookmarkEnd w:id="436"/>
      <w:bookmarkEnd w:id="437"/>
      <w:bookmarkEnd w:id="438"/>
      <w:bookmarkEnd w:id="439"/>
      <w:bookmarkEnd w:id="440"/>
      <w:bookmarkEnd w:id="441"/>
    </w:p>
    <w:p w14:paraId="77487A83">
      <w:pPr>
        <w:spacing w:line="360" w:lineRule="auto"/>
        <w:ind w:firstLine="420" w:firstLineChars="200"/>
        <w:rPr>
          <w:color w:val="auto"/>
          <w:sz w:val="21"/>
          <w:szCs w:val="21"/>
          <w:highlight w:val="none"/>
        </w:rPr>
      </w:pPr>
      <w:r>
        <w:rPr>
          <w:rFonts w:hint="eastAsia" w:hAnsi="宋体" w:cs="宋体"/>
          <w:color w:val="auto"/>
          <w:sz w:val="21"/>
          <w:szCs w:val="21"/>
          <w:highlight w:val="none"/>
        </w:rPr>
        <w:t>总监理工程师：</w:t>
      </w:r>
    </w:p>
    <w:p w14:paraId="0C0FE723">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268EBC7">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31847E18">
      <w:pPr>
        <w:spacing w:line="360" w:lineRule="auto"/>
        <w:ind w:firstLine="420" w:firstLineChars="200"/>
        <w:rPr>
          <w:rFonts w:hAnsi="宋体"/>
          <w:color w:val="auto"/>
          <w:sz w:val="21"/>
          <w:szCs w:val="21"/>
          <w:highlight w:val="none"/>
        </w:rPr>
      </w:pPr>
      <w:r>
        <w:rPr>
          <w:rFonts w:hAnsi="宋体"/>
          <w:color w:val="auto"/>
          <w:sz w:val="21"/>
          <w:szCs w:val="21"/>
          <w:highlight w:val="none"/>
        </w:rPr>
        <w:t>监理工程师注册证书号：</w:t>
      </w:r>
      <w:r>
        <w:rPr>
          <w:rFonts w:hAnsi="宋体"/>
          <w:color w:val="auto"/>
          <w:sz w:val="21"/>
          <w:szCs w:val="21"/>
          <w:highlight w:val="none"/>
          <w:u w:val="single"/>
        </w:rPr>
        <w:t></w:t>
      </w:r>
      <w:r>
        <w:rPr>
          <w:rFonts w:hAnsi="宋体"/>
          <w:color w:val="auto"/>
          <w:sz w:val="21"/>
          <w:szCs w:val="21"/>
          <w:highlight w:val="none"/>
        </w:rPr>
        <w:t>；</w:t>
      </w:r>
    </w:p>
    <w:p w14:paraId="511F9DE7">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0B66836E">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026DD72A">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01A98A1B">
      <w:pPr>
        <w:pStyle w:val="50"/>
        <w:spacing w:line="360" w:lineRule="auto"/>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2" w:name="_Toc373227716"/>
      <w:bookmarkStart w:id="443" w:name="_Toc78449804"/>
      <w:bookmarkStart w:id="444" w:name="_Toc407135218"/>
      <w:bookmarkStart w:id="445" w:name="_Toc941562442"/>
      <w:bookmarkStart w:id="446" w:name="_Toc539923186"/>
      <w:bookmarkStart w:id="447" w:name="_Toc373478363"/>
      <w:bookmarkStart w:id="448" w:name="_Toc389065282"/>
      <w:r>
        <w:rPr>
          <w:rFonts w:ascii="Times New Roman" w:hAnsi="宋体"/>
          <w:color w:val="auto"/>
          <w:sz w:val="21"/>
          <w:szCs w:val="21"/>
          <w:highlight w:val="none"/>
        </w:rPr>
        <w:t>关于监理人的其他约定：</w:t>
      </w:r>
      <w:r>
        <w:rPr>
          <w:rFonts w:hint="eastAsia" w:ascii="Times New Roman" w:hAnsi="宋体" w:eastAsia="宋体" w:cs="Times New Roman"/>
          <w:b w:val="0"/>
          <w:bCs w:val="0"/>
          <w:color w:val="auto"/>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2C9BD42A">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9" w:name="_Toc1265"/>
      <w:r>
        <w:rPr>
          <w:rFonts w:hint="eastAsia" w:ascii="Times New Roman" w:hAnsi="宋体" w:eastAsia="宋体" w:cs="Times New Roman"/>
          <w:b w:val="0"/>
          <w:bCs w:val="0"/>
          <w:color w:val="auto"/>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449"/>
    </w:p>
    <w:p w14:paraId="5A481B24">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50" w:name="_Toc30310"/>
      <w:r>
        <w:rPr>
          <w:rFonts w:hint="eastAsia" w:ascii="Times New Roman" w:hAnsi="宋体" w:eastAsia="宋体" w:cs="Times New Roman"/>
          <w:b w:val="0"/>
          <w:bCs w:val="0"/>
          <w:color w:val="auto"/>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450"/>
    </w:p>
    <w:p w14:paraId="38D6D6E7">
      <w:pPr>
        <w:pStyle w:val="5"/>
        <w:rPr>
          <w:color w:val="auto"/>
          <w:highlight w:val="none"/>
        </w:rPr>
      </w:pPr>
      <w:bookmarkStart w:id="451" w:name="_Toc29114"/>
      <w:r>
        <w:rPr>
          <w:color w:val="auto"/>
          <w:highlight w:val="none"/>
        </w:rPr>
        <w:t>4.4</w:t>
      </w:r>
      <w:r>
        <w:rPr>
          <w:rFonts w:hint="eastAsia" w:hAnsi="宋体" w:cs="黑体"/>
          <w:color w:val="auto"/>
          <w:highlight w:val="none"/>
        </w:rPr>
        <w:t>商定或确定</w:t>
      </w:r>
      <w:bookmarkEnd w:id="442"/>
      <w:bookmarkEnd w:id="443"/>
      <w:bookmarkEnd w:id="444"/>
      <w:bookmarkEnd w:id="445"/>
      <w:bookmarkEnd w:id="446"/>
      <w:bookmarkEnd w:id="447"/>
      <w:bookmarkEnd w:id="448"/>
      <w:bookmarkEnd w:id="451"/>
    </w:p>
    <w:p w14:paraId="059E6F65">
      <w:pPr>
        <w:spacing w:line="360" w:lineRule="auto"/>
        <w:ind w:firstLine="420" w:firstLineChars="200"/>
        <w:rPr>
          <w:color w:val="auto"/>
          <w:sz w:val="21"/>
          <w:szCs w:val="21"/>
          <w:highlight w:val="none"/>
        </w:rPr>
      </w:pPr>
      <w:bookmarkStart w:id="452" w:name="_Toc267251418"/>
      <w:r>
        <w:rPr>
          <w:rFonts w:hint="eastAsia" w:hAnsi="宋体" w:cs="宋体"/>
          <w:color w:val="auto"/>
          <w:sz w:val="21"/>
          <w:szCs w:val="21"/>
          <w:highlight w:val="none"/>
        </w:rPr>
        <w:t>在发包人和承包人不能通过协商达成一致意见时，发包人授权监理人对以下事项进行确定：</w:t>
      </w:r>
    </w:p>
    <w:p w14:paraId="4A02F5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bCs w:val="0"/>
          <w:color w:val="auto"/>
          <w:kern w:val="2"/>
          <w:sz w:val="21"/>
          <w:szCs w:val="21"/>
          <w:highlight w:val="none"/>
          <w:u w:val="single"/>
          <w:lang w:val="en-US" w:eastAsia="zh-CN" w:bidi="ar-SA"/>
        </w:rPr>
      </w:pPr>
      <w:bookmarkStart w:id="453" w:name="_Toc407135219"/>
      <w:bookmarkStart w:id="454" w:name="_Toc1603077308"/>
      <w:bookmarkStart w:id="455" w:name="_Toc389065283"/>
      <w:bookmarkStart w:id="456" w:name="_Toc373478364"/>
      <w:bookmarkStart w:id="457" w:name="_Toc78449805"/>
      <w:bookmarkStart w:id="458" w:name="_Toc351203637"/>
      <w:bookmarkStart w:id="459" w:name="_Toc373227717"/>
      <w:bookmarkStart w:id="460" w:name="_Toc1687297496"/>
      <w:r>
        <w:rPr>
          <w:rFonts w:hint="default" w:ascii="Times New Roman" w:hAnsi="宋体" w:eastAsia="宋体" w:cs="Times New Roman"/>
          <w:b w:val="0"/>
          <w:bCs w:val="0"/>
          <w:color w:val="auto"/>
          <w:kern w:val="2"/>
          <w:sz w:val="21"/>
          <w:szCs w:val="21"/>
          <w:highlight w:val="none"/>
          <w:u w:val="single"/>
          <w:lang w:val="en-US" w:eastAsia="zh-CN" w:bidi="ar-SA"/>
        </w:rPr>
        <w:t>（1）合同履行过程中出现的施工工艺、施工方案等技术性问题，但涉及工程变更及费用调整的除外；</w:t>
      </w:r>
    </w:p>
    <w:p w14:paraId="68EB16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446D62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（3）同一施工现场内多个承包人之间的施工界面划分及交叉作业协调，但涉及合同范围变更的除外。</w:t>
      </w:r>
    </w:p>
    <w:p w14:paraId="6B4810A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7E6968BA">
      <w:pPr>
        <w:pStyle w:val="4"/>
        <w:rPr>
          <w:color w:val="auto"/>
          <w:highlight w:val="none"/>
        </w:rPr>
      </w:pPr>
      <w:bookmarkStart w:id="461" w:name="_Toc9362"/>
      <w:r>
        <w:rPr>
          <w:color w:val="auto"/>
          <w:highlight w:val="none"/>
        </w:rPr>
        <w:t>5</w:t>
      </w:r>
      <w:bookmarkEnd w:id="452"/>
      <w:bookmarkStart w:id="462" w:name="_Toc296347162"/>
      <w:bookmarkStart w:id="463" w:name="_Toc292559367"/>
      <w:bookmarkStart w:id="464" w:name="_Toc296944502"/>
      <w:bookmarkStart w:id="465" w:name="_Toc297120463"/>
      <w:bookmarkStart w:id="466" w:name="_Toc296503163"/>
      <w:bookmarkStart w:id="467" w:name="_Toc296346664"/>
      <w:bookmarkStart w:id="468" w:name="_Toc292559872"/>
      <w:bookmarkStart w:id="469" w:name="_Toc297048349"/>
      <w:bookmarkStart w:id="470" w:name="_Toc296890991"/>
      <w:bookmarkStart w:id="471" w:name="_Toc296891203"/>
      <w:r>
        <w:rPr>
          <w:color w:val="auto"/>
          <w:highlight w:val="none"/>
        </w:rPr>
        <w:t>.</w:t>
      </w:r>
      <w:r>
        <w:rPr>
          <w:rFonts w:hint="eastAsia" w:hAnsi="宋体" w:cs="黑体"/>
          <w:color w:val="auto"/>
          <w:highlight w:val="none"/>
        </w:rPr>
        <w:t>工程质量</w:t>
      </w:r>
      <w:bookmarkEnd w:id="453"/>
      <w:bookmarkEnd w:id="454"/>
      <w:bookmarkEnd w:id="455"/>
      <w:bookmarkEnd w:id="456"/>
      <w:bookmarkEnd w:id="457"/>
      <w:bookmarkEnd w:id="458"/>
      <w:bookmarkEnd w:id="459"/>
      <w:bookmarkEnd w:id="460"/>
      <w:bookmarkEnd w:id="461"/>
    </w:p>
    <w:p w14:paraId="67AE8743">
      <w:pPr>
        <w:pStyle w:val="5"/>
        <w:rPr>
          <w:color w:val="auto"/>
          <w:highlight w:val="none"/>
        </w:rPr>
      </w:pPr>
      <w:bookmarkStart w:id="472" w:name="_Toc407135220"/>
      <w:bookmarkStart w:id="473" w:name="_Toc389065284"/>
      <w:bookmarkStart w:id="474" w:name="_Toc1952042622"/>
      <w:bookmarkStart w:id="475" w:name="_Toc373227718"/>
      <w:bookmarkStart w:id="476" w:name="_Toc8639"/>
      <w:bookmarkStart w:id="477" w:name="_Toc1835421345"/>
      <w:bookmarkStart w:id="478" w:name="_Toc78449806"/>
      <w:bookmarkStart w:id="479" w:name="_Toc373478365"/>
      <w:r>
        <w:rPr>
          <w:color w:val="auto"/>
          <w:highlight w:val="none"/>
        </w:rPr>
        <w:t>5.1</w:t>
      </w:r>
      <w:r>
        <w:rPr>
          <w:rFonts w:hint="eastAsia" w:hAnsi="宋体" w:cs="黑体"/>
          <w:color w:val="auto"/>
          <w:highlight w:val="none"/>
        </w:rPr>
        <w:t>质量要求</w:t>
      </w:r>
      <w:bookmarkEnd w:id="472"/>
      <w:bookmarkEnd w:id="473"/>
      <w:bookmarkEnd w:id="474"/>
      <w:bookmarkEnd w:id="475"/>
      <w:bookmarkEnd w:id="476"/>
      <w:bookmarkEnd w:id="477"/>
      <w:bookmarkEnd w:id="478"/>
      <w:bookmarkEnd w:id="479"/>
    </w:p>
    <w:p w14:paraId="68FB5197">
      <w:pPr>
        <w:spacing w:line="360" w:lineRule="auto"/>
        <w:ind w:firstLine="420" w:firstLineChars="200"/>
        <w:jc w:val="left"/>
        <w:rPr>
          <w:color w:val="auto"/>
          <w:sz w:val="21"/>
          <w:szCs w:val="21"/>
          <w:highlight w:val="none"/>
          <w:u w:val="single"/>
        </w:rPr>
      </w:pPr>
      <w:r>
        <w:rPr>
          <w:color w:val="auto"/>
          <w:sz w:val="21"/>
          <w:szCs w:val="21"/>
          <w:highlight w:val="none"/>
        </w:rPr>
        <w:t>5</w:t>
      </w:r>
      <w:bookmarkStart w:id="480" w:name="_Toc304295527"/>
      <w:bookmarkStart w:id="481" w:name="_Toc297216155"/>
      <w:bookmarkStart w:id="482" w:name="_Toc318581164"/>
      <w:bookmarkStart w:id="483" w:name="_Toc312677997"/>
      <w:bookmarkStart w:id="484" w:name="_Toc297123496"/>
      <w:bookmarkStart w:id="485" w:name="_Toc300934949"/>
      <w:bookmarkStart w:id="486" w:name="_Toc303539106"/>
      <w:r>
        <w:rPr>
          <w:color w:val="auto"/>
          <w:sz w:val="21"/>
          <w:szCs w:val="21"/>
          <w:highlight w:val="none"/>
        </w:rPr>
        <w:t>.1.1</w:t>
      </w:r>
      <w:r>
        <w:rPr>
          <w:rFonts w:hint="eastAsia" w:hAnsi="宋体" w:cs="宋体"/>
          <w:color w:val="auto"/>
          <w:sz w:val="21"/>
          <w:szCs w:val="21"/>
          <w:highlight w:val="none"/>
        </w:rPr>
        <w:t>特殊质量标准和要求：</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0ED4D4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关于工程奖项的约定：</w:t>
      </w:r>
      <w:r>
        <w:rPr>
          <w:rFonts w:hint="eastAsia"/>
          <w:color w:val="auto"/>
          <w:sz w:val="21"/>
          <w:szCs w:val="21"/>
          <w:highlight w:val="none"/>
        </w:rPr>
        <w:t>如果</w:t>
      </w:r>
      <w:r>
        <w:rPr>
          <w:color w:val="auto"/>
          <w:sz w:val="21"/>
          <w:szCs w:val="21"/>
          <w:highlight w:val="none"/>
        </w:rPr>
        <w:t>工程获得</w:t>
      </w:r>
      <w:r>
        <w:rPr>
          <w:rFonts w:hint="eastAsia"/>
          <w:color w:val="auto"/>
          <w:sz w:val="21"/>
          <w:szCs w:val="21"/>
          <w:highlight w:val="none"/>
          <w:u w:val="single"/>
          <w:lang w:val="en-US" w:eastAsia="zh-CN"/>
        </w:rPr>
        <w:t>/</w:t>
      </w:r>
      <w:r>
        <w:rPr>
          <w:rFonts w:hint="eastAsia"/>
          <w:color w:val="auto"/>
          <w:sz w:val="21"/>
          <w:szCs w:val="21"/>
          <w:highlight w:val="none"/>
          <w:u w:val="single"/>
        </w:rPr>
        <w:t>（奖项名称）</w:t>
      </w:r>
      <w:r>
        <w:rPr>
          <w:rFonts w:hint="eastAsia"/>
          <w:color w:val="auto"/>
          <w:sz w:val="21"/>
          <w:szCs w:val="21"/>
          <w:highlight w:val="none"/>
        </w:rPr>
        <w:t>，</w:t>
      </w:r>
      <w:r>
        <w:rPr>
          <w:color w:val="auto"/>
          <w:sz w:val="21"/>
          <w:szCs w:val="21"/>
          <w:highlight w:val="none"/>
        </w:rPr>
        <w:t>给予</w:t>
      </w:r>
      <w:r>
        <w:rPr>
          <w:rFonts w:hint="eastAsia"/>
          <w:color w:val="auto"/>
          <w:sz w:val="21"/>
          <w:szCs w:val="21"/>
          <w:highlight w:val="none"/>
        </w:rPr>
        <w:t>承包人</w:t>
      </w:r>
      <w:r>
        <w:rPr>
          <w:color w:val="auto"/>
          <w:sz w:val="21"/>
          <w:szCs w:val="21"/>
          <w:highlight w:val="none"/>
        </w:rPr>
        <w:t>合同价</w:t>
      </w:r>
      <w:r>
        <w:rPr>
          <w:rFonts w:hint="eastAsia"/>
          <w:color w:val="auto"/>
          <w:sz w:val="21"/>
          <w:szCs w:val="21"/>
          <w:highlight w:val="none"/>
          <w:u w:val="single"/>
          <w:lang w:val="en-US" w:eastAsia="zh-CN"/>
        </w:rPr>
        <w:t>/</w:t>
      </w:r>
      <w:r>
        <w:rPr>
          <w:color w:val="auto"/>
          <w:sz w:val="21"/>
          <w:szCs w:val="21"/>
          <w:highlight w:val="none"/>
        </w:rPr>
        <w:t>%的奖励</w:t>
      </w:r>
      <w:r>
        <w:rPr>
          <w:rFonts w:hint="eastAsia" w:hAnsi="宋体" w:cs="宋体"/>
          <w:color w:val="auto"/>
          <w:sz w:val="21"/>
          <w:szCs w:val="21"/>
          <w:highlight w:val="none"/>
        </w:rPr>
        <w:t>。（建设单位创建优质工程的，鼓励在招标控制价和预算中按我区工程建设定额规定计列工程优质费，并在招标文件中明确工程优质费不可竞争。）</w:t>
      </w:r>
    </w:p>
    <w:p w14:paraId="626B82E0">
      <w:pPr>
        <w:spacing w:line="360" w:lineRule="auto"/>
        <w:ind w:firstLine="420" w:firstLineChars="200"/>
        <w:jc w:val="left"/>
        <w:rPr>
          <w:color w:val="auto"/>
          <w:sz w:val="21"/>
          <w:szCs w:val="21"/>
          <w:highlight w:val="none"/>
        </w:rPr>
      </w:pPr>
      <w:r>
        <w:rPr>
          <w:color w:val="auto"/>
          <w:sz w:val="21"/>
          <w:szCs w:val="21"/>
          <w:highlight w:val="none"/>
        </w:rPr>
        <w:t>5.3</w:t>
      </w:r>
      <w:r>
        <w:rPr>
          <w:rFonts w:hint="eastAsia" w:hAnsi="宋体" w:cs="宋体"/>
          <w:color w:val="auto"/>
          <w:sz w:val="21"/>
          <w:szCs w:val="21"/>
          <w:highlight w:val="none"/>
        </w:rPr>
        <w:t>隐蔽工程检查</w:t>
      </w:r>
    </w:p>
    <w:p w14:paraId="5B77E73D">
      <w:pPr>
        <w:spacing w:line="360" w:lineRule="auto"/>
        <w:ind w:firstLine="420" w:firstLineChars="200"/>
        <w:jc w:val="left"/>
        <w:rPr>
          <w:color w:val="auto"/>
          <w:sz w:val="21"/>
          <w:szCs w:val="21"/>
          <w:highlight w:val="none"/>
          <w:u w:val="single"/>
        </w:rPr>
      </w:pPr>
      <w:r>
        <w:rPr>
          <w:color w:val="auto"/>
          <w:sz w:val="21"/>
          <w:szCs w:val="21"/>
          <w:highlight w:val="none"/>
        </w:rPr>
        <w:t>5.3.2</w:t>
      </w:r>
      <w:r>
        <w:rPr>
          <w:rFonts w:hint="eastAsia" w:hAnsi="宋体" w:cs="宋体"/>
          <w:color w:val="auto"/>
          <w:sz w:val="21"/>
          <w:szCs w:val="21"/>
          <w:highlight w:val="none"/>
        </w:rPr>
        <w:t>承包人提前通知监理人隐蔽工程检查的期限的约定：工程隐蔽或中间验收前</w:t>
      </w:r>
      <w:r>
        <w:rPr>
          <w:color w:val="auto"/>
          <w:sz w:val="21"/>
          <w:szCs w:val="21"/>
          <w:highlight w:val="none"/>
        </w:rPr>
        <w:t>12</w:t>
      </w:r>
      <w:r>
        <w:rPr>
          <w:rFonts w:hint="eastAsia" w:hAnsi="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DC2485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监理人不能按时进行检查时，应提前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9DF62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p>
    <w:p w14:paraId="41F4B0D1">
      <w:pPr>
        <w:pStyle w:val="4"/>
        <w:rPr>
          <w:color w:val="auto"/>
          <w:sz w:val="21"/>
          <w:szCs w:val="21"/>
          <w:highlight w:val="none"/>
        </w:rPr>
      </w:pPr>
      <w:bookmarkStart w:id="487" w:name="_Toc389065285"/>
      <w:bookmarkStart w:id="488" w:name="_Toc373478366"/>
      <w:bookmarkStart w:id="489" w:name="_Toc7302"/>
      <w:bookmarkStart w:id="490" w:name="_Toc78449807"/>
      <w:bookmarkStart w:id="491" w:name="_Toc373227719"/>
      <w:bookmarkStart w:id="492" w:name="_Toc407135221"/>
      <w:bookmarkStart w:id="493" w:name="_Toc1259019817"/>
      <w:bookmarkStart w:id="494" w:name="_Toc703841976"/>
      <w:bookmarkStart w:id="495" w:name="_Toc351203638"/>
      <w:r>
        <w:rPr>
          <w:color w:val="auto"/>
          <w:sz w:val="21"/>
          <w:szCs w:val="21"/>
          <w:highlight w:val="none"/>
        </w:rPr>
        <w:t>6.</w:t>
      </w:r>
      <w:r>
        <w:rPr>
          <w:rFonts w:hint="eastAsia" w:cs="黑体"/>
          <w:color w:val="auto"/>
          <w:sz w:val="21"/>
          <w:szCs w:val="21"/>
          <w:highlight w:val="none"/>
        </w:rPr>
        <w:t>安全文明施工与环境保护</w:t>
      </w:r>
      <w:bookmarkEnd w:id="487"/>
      <w:bookmarkEnd w:id="488"/>
      <w:bookmarkEnd w:id="489"/>
      <w:bookmarkEnd w:id="490"/>
      <w:bookmarkEnd w:id="491"/>
      <w:bookmarkEnd w:id="492"/>
      <w:bookmarkEnd w:id="493"/>
      <w:bookmarkEnd w:id="494"/>
      <w:bookmarkEnd w:id="495"/>
    </w:p>
    <w:p w14:paraId="57EFA417">
      <w:pPr>
        <w:pStyle w:val="5"/>
        <w:rPr>
          <w:color w:val="auto"/>
          <w:sz w:val="21"/>
          <w:szCs w:val="21"/>
          <w:highlight w:val="none"/>
        </w:rPr>
      </w:pPr>
      <w:bookmarkStart w:id="496" w:name="_Toc407135222"/>
      <w:bookmarkStart w:id="497" w:name="_Toc78449808"/>
      <w:bookmarkStart w:id="498" w:name="_Toc180514231"/>
      <w:bookmarkStart w:id="499" w:name="_Toc373227720"/>
      <w:bookmarkStart w:id="500" w:name="_Toc31481"/>
      <w:bookmarkStart w:id="501" w:name="_Toc389065286"/>
      <w:bookmarkStart w:id="502" w:name="_Toc1296292062"/>
      <w:bookmarkStart w:id="503" w:name="_Toc373478367"/>
      <w:r>
        <w:rPr>
          <w:color w:val="auto"/>
          <w:sz w:val="21"/>
          <w:szCs w:val="21"/>
          <w:highlight w:val="none"/>
        </w:rPr>
        <w:t>6.1</w:t>
      </w:r>
      <w:r>
        <w:rPr>
          <w:rFonts w:hint="eastAsia" w:cs="黑体"/>
          <w:color w:val="auto"/>
          <w:sz w:val="21"/>
          <w:szCs w:val="21"/>
          <w:highlight w:val="none"/>
        </w:rPr>
        <w:t>安全文明施工</w:t>
      </w:r>
      <w:bookmarkEnd w:id="496"/>
      <w:bookmarkEnd w:id="497"/>
      <w:bookmarkEnd w:id="498"/>
      <w:bookmarkEnd w:id="499"/>
      <w:bookmarkEnd w:id="500"/>
      <w:bookmarkEnd w:id="501"/>
      <w:bookmarkEnd w:id="502"/>
      <w:bookmarkEnd w:id="503"/>
    </w:p>
    <w:p w14:paraId="5065378B">
      <w:pPr>
        <w:spacing w:line="360" w:lineRule="auto"/>
        <w:ind w:firstLine="420" w:firstLineChars="200"/>
        <w:jc w:val="left"/>
        <w:rPr>
          <w:color w:val="auto"/>
          <w:sz w:val="21"/>
          <w:szCs w:val="21"/>
          <w:highlight w:val="none"/>
          <w:u w:val="single"/>
        </w:rPr>
      </w:pPr>
      <w:r>
        <w:rPr>
          <w:color w:val="auto"/>
          <w:sz w:val="21"/>
          <w:szCs w:val="21"/>
          <w:highlight w:val="none"/>
        </w:rPr>
        <w:t>6.1.1</w:t>
      </w:r>
      <w:r>
        <w:rPr>
          <w:rFonts w:hint="eastAsia" w:hAnsi="宋体" w:cs="宋体"/>
          <w:color w:val="auto"/>
          <w:sz w:val="21"/>
          <w:szCs w:val="21"/>
          <w:highlight w:val="none"/>
        </w:rPr>
        <w:t>项目安全生产的达标目标及相应事项的约定：</w:t>
      </w:r>
      <w:r>
        <w:rPr>
          <w:color w:val="auto"/>
          <w:sz w:val="21"/>
          <w:szCs w:val="21"/>
          <w:highlight w:val="none"/>
          <w:u w:val="single"/>
        </w:rPr>
        <w:t>本工程安全生产管理目标为：实现“零死亡、零重大伤害事故”的安全生产管理目标，</w:t>
      </w:r>
      <w:r>
        <w:rPr>
          <w:rFonts w:hint="eastAsia"/>
          <w:color w:val="auto"/>
          <w:sz w:val="21"/>
          <w:szCs w:val="21"/>
          <w:highlight w:val="none"/>
          <w:u w:val="single"/>
          <w:lang w:eastAsia="zh-CN"/>
        </w:rPr>
        <w:t>达到《建筑施工安全生产检查标准》（JGJ59-2011）的合格标准，符合崇左市建设工程安全文明施工相关规定</w:t>
      </w:r>
      <w:r>
        <w:rPr>
          <w:color w:val="auto"/>
          <w:sz w:val="21"/>
          <w:szCs w:val="21"/>
          <w:highlight w:val="none"/>
          <w:u w:val="single"/>
        </w:rPr>
        <w:t>。办质〔2018〕31号）的规定组织专家论证。安全生产专项方案未经批准不得施工。</w:t>
      </w:r>
    </w:p>
    <w:p w14:paraId="1950DFA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关于安全文明施工奖项的约定：</w:t>
      </w:r>
      <w:r>
        <w:rPr>
          <w:color w:val="auto"/>
          <w:sz w:val="21"/>
          <w:szCs w:val="21"/>
          <w:highlight w:val="none"/>
          <w:u w:val="single"/>
        </w:rPr>
        <w:t>本工程不设置安全文明施工创优奖励。</w:t>
      </w:r>
    </w:p>
    <w:p w14:paraId="5E17B54E">
      <w:pPr>
        <w:spacing w:line="360" w:lineRule="auto"/>
        <w:ind w:firstLine="420" w:firstLineChars="200"/>
        <w:jc w:val="left"/>
        <w:rPr>
          <w:color w:val="auto"/>
          <w:sz w:val="21"/>
          <w:szCs w:val="21"/>
          <w:highlight w:val="none"/>
          <w:u w:val="single"/>
        </w:rPr>
      </w:pPr>
      <w:r>
        <w:rPr>
          <w:color w:val="auto"/>
          <w:sz w:val="21"/>
          <w:szCs w:val="21"/>
          <w:highlight w:val="none"/>
        </w:rPr>
        <w:t>6.1.4</w:t>
      </w:r>
      <w:r>
        <w:rPr>
          <w:rFonts w:hint="eastAsia" w:hAnsi="宋体" w:cs="宋体"/>
          <w:color w:val="auto"/>
          <w:sz w:val="21"/>
          <w:szCs w:val="21"/>
          <w:highlight w:val="none"/>
        </w:rPr>
        <w:t>关于治安保卫的特别约定：</w:t>
      </w:r>
      <w:r>
        <w:rPr>
          <w:rFonts w:hint="eastAsia" w:hAnsi="宋体" w:cs="宋体"/>
          <w:color w:val="auto"/>
          <w:sz w:val="21"/>
          <w:szCs w:val="21"/>
          <w:highlight w:val="none"/>
          <w:u w:val="single"/>
        </w:rPr>
        <w:t>承包人应承担施工安全保卫工作及非夜间施工照明的责任，承包人应采取一切合理的预防措施，防止人员伤亡、财产损失事故，费用由承包人承担。</w:t>
      </w:r>
      <w:r>
        <w:rPr>
          <w:rFonts w:hint="eastAsia" w:hAnsi="宋体" w:cs="宋体"/>
          <w:color w:val="auto"/>
          <w:sz w:val="21"/>
          <w:szCs w:val="21"/>
          <w:highlight w:val="none"/>
          <w:u w:val="single"/>
          <w:lang w:eastAsia="zh-CN"/>
        </w:rPr>
        <w:t>承包人应在施工现场设置安全警示标志，配备灭火器材，并安排专人做好施工现场防火巡查</w:t>
      </w:r>
      <w:r>
        <w:rPr>
          <w:rFonts w:hint="eastAsia" w:hAnsi="宋体" w:cs="宋体"/>
          <w:color w:val="auto"/>
          <w:sz w:val="21"/>
          <w:szCs w:val="21"/>
          <w:highlight w:val="none"/>
          <w:u w:val="single"/>
        </w:rPr>
        <w:t>。</w:t>
      </w:r>
    </w:p>
    <w:p w14:paraId="3285EBA6">
      <w:pPr>
        <w:spacing w:line="360" w:lineRule="auto"/>
        <w:ind w:firstLine="420" w:firstLineChars="200"/>
        <w:jc w:val="left"/>
        <w:rPr>
          <w:rStyle w:val="28"/>
          <w:rFonts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color w:val="auto"/>
          <w:sz w:val="21"/>
          <w:szCs w:val="21"/>
          <w:highlight w:val="none"/>
        </w:rPr>
        <w:t>关于编制施工场地治安管理计划的约定：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施工现场防火</w:t>
      </w:r>
      <w:r>
        <w:rPr>
          <w:rStyle w:val="28"/>
          <w:rFonts w:ascii="Segoe UI" w:hAnsi="Segoe UI" w:eastAsia="Segoe UI" w:cs="Segoe UI"/>
          <w:b w:val="0"/>
          <w:bCs w:val="0"/>
          <w:i w:val="0"/>
          <w:iCs w:val="0"/>
          <w:caps w:val="0"/>
          <w:color w:val="0F1115"/>
          <w:spacing w:val="0"/>
          <w:sz w:val="21"/>
          <w:szCs w:val="21"/>
          <w:highlight w:val="none"/>
          <w:u w:val="single"/>
          <w:shd w:val="clear" w:fill="FFFFFF"/>
        </w:rPr>
        <w:t>进行巡查。</w:t>
      </w:r>
    </w:p>
    <w:p w14:paraId="0EDB24A0">
      <w:pPr>
        <w:spacing w:line="360" w:lineRule="auto"/>
        <w:ind w:firstLine="400" w:firstLineChars="200"/>
        <w:jc w:val="left"/>
        <w:rPr>
          <w:color w:val="auto"/>
          <w:highlight w:val="none"/>
        </w:rPr>
      </w:pPr>
      <w:r>
        <w:rPr>
          <w:color w:val="auto"/>
          <w:highlight w:val="none"/>
        </w:rPr>
        <w:t>6.1.5</w:t>
      </w:r>
      <w:r>
        <w:rPr>
          <w:rFonts w:hint="eastAsia" w:hAnsi="宋体" w:cs="宋体"/>
          <w:color w:val="auto"/>
          <w:highlight w:val="none"/>
        </w:rPr>
        <w:t>文明施工</w:t>
      </w:r>
    </w:p>
    <w:p w14:paraId="34FE9FFF">
      <w:pPr>
        <w:pStyle w:val="21"/>
        <w:keepNext w:val="0"/>
        <w:keepLines w:val="0"/>
        <w:widowControl/>
        <w:suppressLineNumbers w:val="0"/>
        <w:shd w:val="clear" w:fill="FFFFFF"/>
        <w:spacing w:before="240" w:beforeAutospacing="0" w:after="240" w:afterAutospacing="0"/>
        <w:ind w:left="0" w:right="0" w:firstLine="0"/>
        <w:rPr>
          <w:rFonts w:hint="eastAsia" w:hAnsi="宋体" w:cs="宋体"/>
          <w:color w:val="auto"/>
          <w:sz w:val="21"/>
          <w:szCs w:val="21"/>
          <w:highlight w:val="none"/>
        </w:rPr>
      </w:pPr>
      <w:r>
        <w:rPr>
          <w:rFonts w:hint="eastAsia" w:hAnsi="宋体" w:cs="宋体"/>
          <w:color w:val="auto"/>
          <w:sz w:val="21"/>
          <w:szCs w:val="21"/>
          <w:highlight w:val="none"/>
        </w:rPr>
        <w:t>合同当事人对文明施工的要求：</w:t>
      </w:r>
    </w:p>
    <w:p w14:paraId="7480BF7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1.本工程文明施工管理目标为：达到《建筑施工安全生产检查标准》（JGJ59-2011）的合格标准，并符合《广西壮族自治区建筑工程文明施工导则》和《崇左市建设工程文明施工管理规定》的要求。</w:t>
      </w:r>
    </w:p>
    <w:p w14:paraId="10FEE7B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2.承包人应将安全文明施工费专款专用，按照《广西壮族自治区建设工程安全文明施工费使用管理细则》等相关规定，建立安全文明施工费使用台账，接受发包人和监理人的监督核查。</w:t>
      </w:r>
    </w:p>
    <w:p w14:paraId="05AF0AC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3.施工现场须全面落实现场围挡、七牌二图、场容场貌、材料堆放、现场防火、垃圾清运等各项文明施工措施。</w:t>
      </w:r>
    </w:p>
    <w:p w14:paraId="53CDA6AB">
      <w:pPr>
        <w:spacing w:line="360" w:lineRule="auto"/>
        <w:ind w:firstLine="420" w:firstLineChars="200"/>
        <w:jc w:val="left"/>
        <w:rPr>
          <w:rFonts w:hAnsi="宋体"/>
          <w:color w:val="auto"/>
          <w:sz w:val="21"/>
          <w:szCs w:val="21"/>
          <w:highlight w:val="none"/>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4.因本工程除满足上述一般要求外，还须执行以下特殊要求：</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（1）</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施工噪音控制：高噪音作业须合理安排施工时间，避免在夜间及小学教学、午休时段进行，如需夜间连续施工，应提前取得相关部门批准并公示</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。（2）扬尘防治：施工现场须配备必要的降尘设备，砂石料堆场须覆盖防尘网，土方开挖须湿法作业，运输车辆出场前须冲洗干净，严禁带泥上路污染</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道路</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及灌溉水体。（4）施工人员管理：施工人员须佩戴统一工作牌，在划定的施工区域内活动，未经允许不得进入</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周边居民非施工区域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等非施工区域。严禁施工人员在施工现场饮酒、赌博、打架斗殴。施工人员如发现患有传染性疾病，须立即撤离</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施工现场</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color w:val="auto"/>
          <w:sz w:val="21"/>
          <w:szCs w:val="21"/>
          <w:highlight w:val="none"/>
        </w:rPr>
        <w:t>6.1.6</w:t>
      </w:r>
      <w:r>
        <w:rPr>
          <w:rFonts w:hAnsi="宋体" w:cs="宋体"/>
          <w:color w:val="auto"/>
          <w:kern w:val="0"/>
          <w:sz w:val="21"/>
          <w:szCs w:val="21"/>
          <w:highlight w:val="none"/>
        </w:rPr>
        <w:t>关于安全</w:t>
      </w:r>
      <w:r>
        <w:rPr>
          <w:rFonts w:hint="eastAsia" w:hAnsi="宋体" w:cs="宋体"/>
          <w:color w:val="auto"/>
          <w:kern w:val="0"/>
          <w:sz w:val="21"/>
          <w:szCs w:val="21"/>
          <w:highlight w:val="none"/>
        </w:rPr>
        <w:t>生产</w:t>
      </w:r>
      <w:r>
        <w:rPr>
          <w:rFonts w:hAnsi="宋体" w:cs="宋体"/>
          <w:color w:val="auto"/>
          <w:kern w:val="0"/>
          <w:sz w:val="21"/>
          <w:szCs w:val="21"/>
          <w:highlight w:val="none"/>
        </w:rPr>
        <w:t>费</w:t>
      </w:r>
      <w:r>
        <w:rPr>
          <w:rFonts w:hint="eastAsia" w:hAnsi="宋体" w:cs="宋体"/>
          <w:color w:val="auto"/>
          <w:kern w:val="0"/>
          <w:sz w:val="21"/>
          <w:szCs w:val="21"/>
          <w:highlight w:val="none"/>
        </w:rPr>
        <w:t>总额、</w:t>
      </w:r>
      <w:r>
        <w:rPr>
          <w:rFonts w:hAnsi="宋体" w:cs="宋体"/>
          <w:color w:val="auto"/>
          <w:kern w:val="0"/>
          <w:sz w:val="21"/>
          <w:szCs w:val="21"/>
          <w:highlight w:val="none"/>
        </w:rPr>
        <w:t>支付比例</w:t>
      </w:r>
      <w:r>
        <w:rPr>
          <w:rFonts w:hint="eastAsia" w:hAnsi="宋体" w:cs="宋体"/>
          <w:color w:val="auto"/>
          <w:kern w:val="0"/>
          <w:sz w:val="21"/>
          <w:szCs w:val="21"/>
          <w:highlight w:val="none"/>
        </w:rPr>
        <w:t>、</w:t>
      </w:r>
      <w:r>
        <w:rPr>
          <w:rFonts w:hAnsi="宋体" w:cs="宋体"/>
          <w:color w:val="auto"/>
          <w:kern w:val="0"/>
          <w:sz w:val="21"/>
          <w:szCs w:val="21"/>
          <w:highlight w:val="none"/>
        </w:rPr>
        <w:t>支付期限</w:t>
      </w:r>
      <w:r>
        <w:rPr>
          <w:rFonts w:hint="eastAsia" w:hAnsi="宋体" w:cs="宋体"/>
          <w:color w:val="auto"/>
          <w:kern w:val="0"/>
          <w:sz w:val="21"/>
          <w:szCs w:val="21"/>
          <w:highlight w:val="none"/>
        </w:rPr>
        <w:t>、转入和结余收回</w:t>
      </w:r>
      <w:r>
        <w:rPr>
          <w:rFonts w:hAnsi="宋体" w:cs="宋体"/>
          <w:color w:val="auto"/>
          <w:kern w:val="0"/>
          <w:sz w:val="21"/>
          <w:szCs w:val="21"/>
          <w:highlight w:val="none"/>
        </w:rPr>
        <w:t>的约定：</w:t>
      </w:r>
    </w:p>
    <w:p w14:paraId="0E7A941E">
      <w:pPr>
        <w:spacing w:line="360" w:lineRule="auto"/>
        <w:ind w:firstLine="420" w:firstLineChars="200"/>
        <w:jc w:val="left"/>
        <w:rPr>
          <w:rFonts w:hint="eastAsia" w:ascii="Times New Roman" w:hAnsi="宋体" w:cs="宋体"/>
          <w:color w:val="auto"/>
          <w:kern w:val="0"/>
          <w:sz w:val="21"/>
          <w:szCs w:val="21"/>
          <w:highlight w:val="none"/>
        </w:rPr>
      </w:pPr>
      <w:bookmarkStart w:id="504" w:name="_Toc373227721"/>
      <w:bookmarkStart w:id="505" w:name="_Toc373478368"/>
      <w:bookmarkStart w:id="506" w:name="_Toc1922268668"/>
      <w:bookmarkStart w:id="507" w:name="_Toc16955"/>
      <w:bookmarkStart w:id="508" w:name="_Toc407135223"/>
      <w:bookmarkStart w:id="509" w:name="_Toc78449809"/>
      <w:bookmarkStart w:id="510" w:name="_Toc1519050792"/>
      <w:bookmarkStart w:id="511" w:name="_Toc389065287"/>
      <w:r>
        <w:rPr>
          <w:rFonts w:hint="default" w:ascii="Times New Roman" w:hAnsi="宋体" w:cs="宋体"/>
          <w:color w:val="auto"/>
          <w:kern w:val="0"/>
          <w:sz w:val="21"/>
          <w:szCs w:val="21"/>
          <w:highlight w:val="none"/>
        </w:rPr>
        <w:t>（1）本合同价款已包含安全文明施工费元。</w:t>
      </w:r>
    </w:p>
    <w:p w14:paraId="6D4775DF">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（2）使用要求：专款专用。具体按广西壮族自治区建设工程安全文明施工费使用管理相关规定和崇左市相关规定执行。</w:t>
      </w:r>
    </w:p>
    <w:p w14:paraId="5BC5041C">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3）支付约定：在本合同签订后10个工作日内，预付安全文明施工费总额的50%，其余部分与进度款同期支付，安全文明施工费预付款在工程进度款累计金额超过合同价的50%时开始起扣，每月从支付给承包商的工程款内按安全文明预付款占合同总价的同一百分比扣回。</w:t>
      </w:r>
    </w:p>
    <w:p w14:paraId="7367A3F7">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（4）建设单位按规定将安全生产费用转入施工单位设立的安全生产费用专户。</w:t>
      </w:r>
    </w:p>
    <w:p w14:paraId="5D112DC8">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（5）工程施工完成后安全生产费用尚有结余的，结余部分由建设单位收回。</w:t>
      </w:r>
    </w:p>
    <w:p w14:paraId="00408264">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（6）施工单位将安全生产费用使用情况定期报告建设单位和监理单位，并提供相应的材料接受建设行政主管部门对此事项监管。</w:t>
      </w:r>
    </w:p>
    <w:p w14:paraId="2990948B">
      <w:pPr>
        <w:spacing w:line="360" w:lineRule="auto"/>
        <w:ind w:firstLine="420" w:firstLineChars="200"/>
        <w:jc w:val="left"/>
        <w:rPr>
          <w:rFonts w:hint="default" w:ascii="Segoe UI" w:hAnsi="Segoe UI" w:eastAsia="Segoe UI" w:cs="Segoe UI"/>
          <w:i w:val="0"/>
          <w:iCs w:val="0"/>
          <w:caps w:val="0"/>
          <w:color w:val="0F1115"/>
          <w:spacing w:val="0"/>
          <w:sz w:val="24"/>
          <w:szCs w:val="24"/>
        </w:rPr>
      </w:pPr>
      <w:r>
        <w:rPr>
          <w:rFonts w:hint="default" w:ascii="Times New Roman" w:hAnsi="宋体" w:cs="宋体"/>
          <w:color w:val="auto"/>
          <w:kern w:val="0"/>
          <w:sz w:val="21"/>
          <w:szCs w:val="21"/>
          <w:highlight w:val="none"/>
        </w:rPr>
        <w:t>（7）安全生产费用专户：××××公司安全生产费用专户。账号：</w:t>
      </w:r>
      <w:r>
        <w:rPr>
          <w:rFonts w:hint="default" w:ascii="Segoe UI" w:hAnsi="Segoe UI" w:eastAsia="Segoe UI" w:cs="Segoe UI"/>
          <w:i w:val="0"/>
          <w:iCs w:val="0"/>
          <w:caps w:val="0"/>
          <w:color w:val="0F1115"/>
          <w:spacing w:val="0"/>
          <w:sz w:val="24"/>
          <w:szCs w:val="24"/>
          <w:shd w:val="clear" w:fill="FFFFFF"/>
        </w:rPr>
        <w:t>。</w:t>
      </w:r>
    </w:p>
    <w:p w14:paraId="235B3928">
      <w:pPr>
        <w:pStyle w:val="5"/>
        <w:rPr>
          <w:color w:val="auto"/>
          <w:highlight w:val="none"/>
        </w:rPr>
      </w:pPr>
      <w:r>
        <w:rPr>
          <w:color w:val="auto"/>
          <w:highlight w:val="none"/>
        </w:rPr>
        <w:t>6.3</w:t>
      </w:r>
      <w:r>
        <w:rPr>
          <w:rFonts w:hint="eastAsia" w:hAnsi="宋体" w:cs="黑体"/>
          <w:color w:val="auto"/>
          <w:highlight w:val="none"/>
        </w:rPr>
        <w:t>环境保护</w:t>
      </w:r>
      <w:bookmarkEnd w:id="504"/>
      <w:bookmarkEnd w:id="505"/>
      <w:bookmarkEnd w:id="506"/>
      <w:bookmarkEnd w:id="507"/>
      <w:bookmarkEnd w:id="508"/>
      <w:bookmarkEnd w:id="509"/>
      <w:bookmarkEnd w:id="510"/>
      <w:bookmarkEnd w:id="511"/>
    </w:p>
    <w:p w14:paraId="641523FF">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u w:val="single"/>
        </w:rPr>
        <w:t>因施工需要，经发包人批准，由承包人办理有关施工场地交通、环卫和施工噪音管理等手续，费用由承包人负责。</w:t>
      </w:r>
    </w:p>
    <w:p w14:paraId="2F74271C">
      <w:pPr>
        <w:spacing w:line="360" w:lineRule="auto"/>
        <w:ind w:firstLine="420" w:firstLineChars="200"/>
        <w:jc w:val="left"/>
        <w:rPr>
          <w:color w:val="auto"/>
          <w:highlight w:val="none"/>
          <w:u w:val="single"/>
        </w:rPr>
      </w:pPr>
      <w:r>
        <w:rPr>
          <w:rFonts w:hint="eastAsia" w:hAnsi="宋体" w:cs="宋体"/>
          <w:color w:val="auto"/>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auto"/>
          <w:highlight w:val="none"/>
          <w:u w:val="single"/>
        </w:rPr>
        <w:t>。</w:t>
      </w:r>
    </w:p>
    <w:bookmarkEnd w:id="480"/>
    <w:bookmarkEnd w:id="481"/>
    <w:bookmarkEnd w:id="482"/>
    <w:bookmarkEnd w:id="483"/>
    <w:bookmarkEnd w:id="484"/>
    <w:bookmarkEnd w:id="485"/>
    <w:bookmarkEnd w:id="486"/>
    <w:p w14:paraId="3BCD4C6B">
      <w:pPr>
        <w:pStyle w:val="4"/>
        <w:rPr>
          <w:color w:val="auto"/>
          <w:highlight w:val="none"/>
        </w:rPr>
      </w:pPr>
      <w:bookmarkStart w:id="512" w:name="_Toc6099"/>
      <w:bookmarkStart w:id="513" w:name="_Toc1408286886"/>
      <w:bookmarkStart w:id="514" w:name="_Toc373478369"/>
      <w:bookmarkStart w:id="515" w:name="_Toc373227722"/>
      <w:bookmarkStart w:id="516" w:name="_Toc315674767"/>
      <w:bookmarkStart w:id="517" w:name="_Toc389065288"/>
      <w:bookmarkStart w:id="518" w:name="_Toc351203639"/>
      <w:bookmarkStart w:id="519" w:name="_Toc78449810"/>
      <w:bookmarkStart w:id="520" w:name="_Toc407135224"/>
      <w:r>
        <w:rPr>
          <w:color w:val="auto"/>
          <w:highlight w:val="none"/>
        </w:rPr>
        <w:t>7.</w:t>
      </w:r>
      <w:r>
        <w:rPr>
          <w:rFonts w:hint="eastAsia" w:cs="黑体"/>
          <w:color w:val="auto"/>
          <w:highlight w:val="none"/>
        </w:rPr>
        <w:t>工期和进度</w:t>
      </w:r>
      <w:bookmarkEnd w:id="512"/>
      <w:bookmarkEnd w:id="513"/>
      <w:bookmarkEnd w:id="514"/>
      <w:bookmarkEnd w:id="515"/>
      <w:bookmarkEnd w:id="516"/>
      <w:bookmarkEnd w:id="517"/>
      <w:bookmarkEnd w:id="518"/>
      <w:bookmarkEnd w:id="519"/>
      <w:bookmarkEnd w:id="520"/>
    </w:p>
    <w:p w14:paraId="6CE651C4">
      <w:pPr>
        <w:pStyle w:val="5"/>
        <w:rPr>
          <w:color w:val="auto"/>
          <w:highlight w:val="none"/>
        </w:rPr>
      </w:pPr>
      <w:bookmarkStart w:id="521" w:name="_Toc78449811"/>
      <w:bookmarkStart w:id="522" w:name="_Toc373227723"/>
      <w:bookmarkStart w:id="523" w:name="_Toc373478370"/>
      <w:bookmarkStart w:id="524" w:name="_Toc664905709"/>
      <w:bookmarkStart w:id="525" w:name="_Toc23390"/>
      <w:bookmarkStart w:id="526" w:name="_Toc407135225"/>
      <w:bookmarkStart w:id="527" w:name="_Toc1194482517"/>
      <w:bookmarkStart w:id="528" w:name="_Toc389065289"/>
      <w:r>
        <w:rPr>
          <w:color w:val="auto"/>
          <w:highlight w:val="none"/>
        </w:rPr>
        <w:t>7.1</w:t>
      </w:r>
      <w:r>
        <w:rPr>
          <w:rFonts w:hint="eastAsia" w:cs="黑体"/>
          <w:color w:val="auto"/>
          <w:highlight w:val="none"/>
        </w:rPr>
        <w:t>施工组织设计</w:t>
      </w:r>
      <w:bookmarkEnd w:id="521"/>
      <w:bookmarkEnd w:id="522"/>
      <w:bookmarkEnd w:id="523"/>
      <w:bookmarkEnd w:id="524"/>
      <w:bookmarkEnd w:id="525"/>
      <w:bookmarkEnd w:id="526"/>
      <w:bookmarkEnd w:id="527"/>
      <w:bookmarkEnd w:id="528"/>
    </w:p>
    <w:p w14:paraId="3BF3A4E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color w:val="auto"/>
          <w:sz w:val="21"/>
          <w:szCs w:val="21"/>
          <w:highlight w:val="none"/>
        </w:rPr>
        <w:t>7.1.1</w:t>
      </w:r>
      <w:r>
        <w:rPr>
          <w:rFonts w:hint="eastAsia" w:hAnsi="宋体" w:cs="宋体"/>
          <w:color w:val="auto"/>
          <w:sz w:val="21"/>
          <w:szCs w:val="21"/>
          <w:highlight w:val="none"/>
        </w:rPr>
        <w:t>合</w:t>
      </w:r>
      <w:r>
        <w:rPr>
          <w:rFonts w:hint="eastAsia" w:hAnsi="宋体" w:cs="宋体"/>
          <w:color w:val="auto"/>
          <w:kern w:val="0"/>
          <w:sz w:val="21"/>
          <w:szCs w:val="21"/>
          <w:highlight w:val="none"/>
        </w:rPr>
        <w:t>同当事人约定的施工组织设计应包括的其他内容：</w:t>
      </w:r>
      <w:r>
        <w:rPr>
          <w:rFonts w:hint="default" w:ascii="Segoe UI" w:hAnsi="Segoe UI" w:eastAsia="Segoe UI" w:cs="Segoe UI"/>
          <w:b w:val="0"/>
          <w:bCs w:val="0"/>
          <w:i w:val="0"/>
          <w:iCs w:val="0"/>
          <w:caps w:val="0"/>
          <w:color w:val="0F1115"/>
          <w:spacing w:val="0"/>
          <w:sz w:val="21"/>
          <w:szCs w:val="21"/>
          <w:highlight w:val="none"/>
          <w:u w:val="single"/>
          <w:shd w:val="clear" w:fill="FFFFFF"/>
        </w:rPr>
        <w:t>合同当事人约定的施工组织设计应包括的其他内容：</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除通用合同条款第7.1.1项约定的内容外，施工组织设计还应包括以下内容：</w:t>
      </w:r>
    </w:p>
    <w:p w14:paraId="4A7F1C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施工区域与</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活动区域隔离方案：明确施工区域围挡设置位置、高度、方式，施工人员通道与</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师生通行通道的分流方案，以及施工人员活动区域限制措施。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36745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（2）施工噪音及扬尘控制专项方案：明确各施工阶段的高噪音作业清单及计划作业时间，雾炮机、喷淋系统等降尘设备配置方案，以及砂石料堆场覆盖、土方湿法作业、车辆冲洗等具体措施；</w:t>
      </w:r>
    </w:p>
    <w:p w14:paraId="0CEDAA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施工交通组织方案：明确施工车辆进出</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的专用时段、限速要求及交通疏导措施，</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学生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接送高峰时段的施工车辆管控措施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009295A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4</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）施工期间突发事件应急预案：明确施工区域发生安全事故、火灾、人员伤害等突发事件的应急响应程序、人员疏散路线、</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应急联动（施工管理方及就近医疗机构）的联系方式等</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2C4827D9">
      <w:pPr>
        <w:autoSpaceDE w:val="0"/>
        <w:autoSpaceDN w:val="0"/>
        <w:adjustRightInd w:val="0"/>
        <w:spacing w:line="360" w:lineRule="auto"/>
        <w:ind w:firstLine="420" w:firstLineChars="200"/>
        <w:jc w:val="left"/>
        <w:rPr>
          <w:color w:val="auto"/>
          <w:kern w:val="0"/>
          <w:sz w:val="21"/>
          <w:szCs w:val="21"/>
          <w:highlight w:val="none"/>
        </w:rPr>
      </w:pPr>
      <w:r>
        <w:rPr>
          <w:color w:val="auto"/>
          <w:sz w:val="21"/>
          <w:szCs w:val="21"/>
          <w:highlight w:val="none"/>
        </w:rPr>
        <w:t>7.1.2</w:t>
      </w:r>
      <w:r>
        <w:rPr>
          <w:rFonts w:hint="eastAsia" w:hAnsi="宋体" w:cs="宋体"/>
          <w:color w:val="auto"/>
          <w:kern w:val="0"/>
          <w:sz w:val="21"/>
          <w:szCs w:val="21"/>
          <w:highlight w:val="none"/>
        </w:rPr>
        <w:t>施工组织设计的提交和修改</w:t>
      </w:r>
    </w:p>
    <w:p w14:paraId="524038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bookmarkStart w:id="529" w:name="_Toc373478371"/>
      <w:bookmarkStart w:id="530" w:name="_Toc389065290"/>
      <w:bookmarkStart w:id="531" w:name="_Toc1674747833"/>
      <w:bookmarkStart w:id="532" w:name="_Toc78449812"/>
      <w:bookmarkStart w:id="533" w:name="_Toc407135226"/>
      <w:bookmarkStart w:id="534" w:name="_Toc1393005721"/>
      <w:bookmarkStart w:id="535" w:name="_Toc373227724"/>
      <w:r>
        <w:rPr>
          <w:rFonts w:hint="default" w:ascii="Segoe UI" w:hAnsi="Segoe UI" w:eastAsia="Segoe UI" w:cs="Segoe UI"/>
          <w:b w:val="0"/>
          <w:bCs w:val="0"/>
          <w:i w:val="0"/>
          <w:iCs w:val="0"/>
          <w:caps w:val="0"/>
          <w:color w:val="0F1115"/>
          <w:spacing w:val="0"/>
          <w:sz w:val="21"/>
          <w:szCs w:val="21"/>
          <w:highlight w:val="none"/>
          <w:u w:val="none"/>
          <w:shd w:val="clear" w:fill="FFFFFF"/>
        </w:rPr>
        <w:t>承包人提交详细施工组织设计的期限的约定：</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承包人应在合同签订后15日内，向总监理工程师提交详细施工组织设计。施工组织设计提交前应经承包人技术负责人审核签字并加盖承包人单位公章。</w:t>
      </w:r>
    </w:p>
    <w:p w14:paraId="04CC92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发包人和监理人在收到详细的施工组织设计后确认或提出修改意见的期限：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031DD1F0">
      <w:pPr>
        <w:pStyle w:val="5"/>
        <w:rPr>
          <w:color w:val="auto"/>
          <w:highlight w:val="none"/>
        </w:rPr>
      </w:pPr>
      <w:bookmarkStart w:id="536" w:name="_Toc12404"/>
      <w:r>
        <w:rPr>
          <w:color w:val="auto"/>
          <w:highlight w:val="none"/>
        </w:rPr>
        <w:t>7</w:t>
      </w:r>
      <w:bookmarkStart w:id="537" w:name="_Toc300934966"/>
      <w:bookmarkStart w:id="538" w:name="_Toc303539123"/>
      <w:bookmarkStart w:id="539" w:name="_Toc304295541"/>
      <w:bookmarkStart w:id="540" w:name="_Toc297216173"/>
      <w:bookmarkStart w:id="541" w:name="_Toc312677479"/>
      <w:bookmarkStart w:id="542" w:name="_Toc312678005"/>
      <w:bookmarkStart w:id="543" w:name="_Toc297123514"/>
      <w:r>
        <w:rPr>
          <w:color w:val="auto"/>
          <w:highlight w:val="none"/>
        </w:rPr>
        <w:t>.2</w:t>
      </w:r>
      <w:r>
        <w:rPr>
          <w:rFonts w:hint="eastAsia" w:cs="黑体"/>
          <w:color w:val="auto"/>
          <w:highlight w:val="none"/>
        </w:rPr>
        <w:t>施工进度计划</w:t>
      </w:r>
      <w:bookmarkEnd w:id="529"/>
      <w:bookmarkEnd w:id="530"/>
      <w:bookmarkEnd w:id="531"/>
      <w:bookmarkEnd w:id="532"/>
      <w:bookmarkEnd w:id="533"/>
      <w:bookmarkEnd w:id="534"/>
      <w:bookmarkEnd w:id="535"/>
      <w:bookmarkEnd w:id="536"/>
    </w:p>
    <w:p w14:paraId="6280FA6B">
      <w:pPr>
        <w:spacing w:line="360" w:lineRule="auto"/>
        <w:ind w:firstLine="420" w:firstLineChars="200"/>
        <w:jc w:val="left"/>
        <w:rPr>
          <w:color w:val="auto"/>
          <w:sz w:val="21"/>
          <w:szCs w:val="21"/>
          <w:highlight w:val="none"/>
        </w:rPr>
      </w:pPr>
      <w:r>
        <w:rPr>
          <w:color w:val="auto"/>
          <w:sz w:val="21"/>
          <w:szCs w:val="21"/>
          <w:highlight w:val="none"/>
        </w:rPr>
        <w:t>7.2.2</w:t>
      </w:r>
      <w:r>
        <w:rPr>
          <w:rFonts w:hint="eastAsia" w:hAnsi="宋体" w:cs="宋体"/>
          <w:color w:val="auto"/>
          <w:sz w:val="21"/>
          <w:szCs w:val="21"/>
          <w:highlight w:val="none"/>
        </w:rPr>
        <w:t>施工进度计划的修订</w:t>
      </w:r>
    </w:p>
    <w:p w14:paraId="4C5D64D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发包人和监理人在收到修订的施工进度计划后确认或提出修改意见的期限：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351158C9">
      <w:pPr>
        <w:pStyle w:val="5"/>
        <w:rPr>
          <w:color w:val="auto"/>
          <w:sz w:val="21"/>
          <w:szCs w:val="21"/>
          <w:highlight w:val="none"/>
        </w:rPr>
      </w:pPr>
      <w:bookmarkStart w:id="544" w:name="_Toc19457"/>
      <w:bookmarkStart w:id="545" w:name="_Toc373227725"/>
      <w:bookmarkStart w:id="546" w:name="_Toc78449813"/>
      <w:bookmarkStart w:id="547" w:name="_Toc389065291"/>
      <w:bookmarkStart w:id="548" w:name="_Toc373478372"/>
      <w:bookmarkStart w:id="549" w:name="_Toc407135227"/>
      <w:bookmarkStart w:id="550" w:name="_Toc423062567"/>
      <w:bookmarkStart w:id="551" w:name="_Toc1498273563"/>
      <w:r>
        <w:rPr>
          <w:color w:val="auto"/>
          <w:sz w:val="21"/>
          <w:szCs w:val="21"/>
          <w:highlight w:val="none"/>
        </w:rPr>
        <w:t>7.3</w:t>
      </w:r>
      <w:r>
        <w:rPr>
          <w:rFonts w:hint="eastAsia" w:cs="黑体"/>
          <w:color w:val="auto"/>
          <w:sz w:val="21"/>
          <w:szCs w:val="21"/>
          <w:highlight w:val="none"/>
        </w:rPr>
        <w:t>开工</w:t>
      </w:r>
      <w:bookmarkEnd w:id="544"/>
      <w:bookmarkEnd w:id="545"/>
      <w:bookmarkEnd w:id="546"/>
      <w:bookmarkEnd w:id="547"/>
      <w:bookmarkEnd w:id="548"/>
      <w:bookmarkEnd w:id="549"/>
      <w:bookmarkEnd w:id="550"/>
      <w:bookmarkEnd w:id="551"/>
    </w:p>
    <w:p w14:paraId="0203D4F3">
      <w:pPr>
        <w:spacing w:line="360" w:lineRule="auto"/>
        <w:ind w:firstLine="420" w:firstLineChars="200"/>
        <w:jc w:val="left"/>
        <w:rPr>
          <w:color w:val="auto"/>
          <w:sz w:val="21"/>
          <w:szCs w:val="21"/>
          <w:highlight w:val="none"/>
        </w:rPr>
      </w:pPr>
      <w:r>
        <w:rPr>
          <w:color w:val="auto"/>
          <w:sz w:val="21"/>
          <w:szCs w:val="21"/>
          <w:highlight w:val="none"/>
        </w:rPr>
        <w:t>7.3.1</w:t>
      </w:r>
      <w:r>
        <w:rPr>
          <w:rFonts w:hint="eastAsia" w:hAnsi="宋体" w:cs="宋体"/>
          <w:color w:val="auto"/>
          <w:sz w:val="21"/>
          <w:szCs w:val="21"/>
          <w:highlight w:val="none"/>
        </w:rPr>
        <w:t>开工准备</w:t>
      </w:r>
    </w:p>
    <w:p w14:paraId="6B20BC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关于承包人提交工程开工报审表的期限：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合同签订后10日内。开工报审表应附施工组织设计（经审批确认后的版本）、项目管理机构人员到位情况及联系方式、进场施工机械设备清单、临时设施搭建方案、施工测量放线成果等资料。</w:t>
      </w:r>
    </w:p>
    <w:p w14:paraId="220EAC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关于发包人应完成的其他开工准备工作及期限：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11E7E6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0620584E">
      <w:pPr>
        <w:spacing w:line="360" w:lineRule="auto"/>
        <w:ind w:firstLine="420" w:firstLineChars="200"/>
        <w:jc w:val="left"/>
        <w:rPr>
          <w:color w:val="auto"/>
          <w:sz w:val="21"/>
          <w:szCs w:val="21"/>
          <w:highlight w:val="none"/>
        </w:rPr>
      </w:pPr>
      <w:r>
        <w:rPr>
          <w:color w:val="auto"/>
          <w:sz w:val="21"/>
          <w:szCs w:val="21"/>
          <w:highlight w:val="none"/>
        </w:rPr>
        <w:t>7.3.2</w:t>
      </w:r>
      <w:r>
        <w:rPr>
          <w:rFonts w:hint="eastAsia" w:hAnsi="宋体" w:cs="宋体"/>
          <w:color w:val="auto"/>
          <w:sz w:val="21"/>
          <w:szCs w:val="21"/>
          <w:highlight w:val="none"/>
        </w:rPr>
        <w:t>开工通知</w:t>
      </w:r>
    </w:p>
    <w:p w14:paraId="36ED8B4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因发包人原因造成监理人未能在计划开工日期之日起</w:t>
      </w:r>
      <w:r>
        <w:rPr>
          <w:rFonts w:hint="eastAsia"/>
          <w:color w:val="auto"/>
          <w:sz w:val="21"/>
          <w:szCs w:val="21"/>
          <w:highlight w:val="none"/>
          <w:u w:val="single"/>
          <w:lang w:val="en-US" w:eastAsia="zh-CN"/>
        </w:rPr>
        <w:t>30</w:t>
      </w:r>
      <w:r>
        <w:rPr>
          <w:rFonts w:hint="eastAsia" w:hAnsi="宋体" w:cs="宋体"/>
          <w:color w:val="auto"/>
          <w:sz w:val="21"/>
          <w:szCs w:val="21"/>
          <w:highlight w:val="none"/>
        </w:rPr>
        <w:t>天内发出开工通知的，承包人有权提出价格调整要求，或者解除合同。</w:t>
      </w:r>
    </w:p>
    <w:bookmarkEnd w:id="537"/>
    <w:bookmarkEnd w:id="538"/>
    <w:bookmarkEnd w:id="539"/>
    <w:bookmarkEnd w:id="540"/>
    <w:bookmarkEnd w:id="541"/>
    <w:bookmarkEnd w:id="542"/>
    <w:bookmarkEnd w:id="543"/>
    <w:p w14:paraId="5D1EEA2E">
      <w:pPr>
        <w:pStyle w:val="5"/>
        <w:rPr>
          <w:color w:val="auto"/>
          <w:highlight w:val="none"/>
        </w:rPr>
      </w:pPr>
      <w:bookmarkStart w:id="552" w:name="_Toc86855608"/>
      <w:bookmarkStart w:id="553" w:name="_Toc389065292"/>
      <w:bookmarkStart w:id="554" w:name="_Toc373227726"/>
      <w:bookmarkStart w:id="555" w:name="_Toc741356765"/>
      <w:bookmarkStart w:id="556" w:name="_Toc31518"/>
      <w:bookmarkStart w:id="557" w:name="_Toc407135228"/>
      <w:bookmarkStart w:id="558" w:name="_Toc373478373"/>
      <w:bookmarkStart w:id="559" w:name="_Toc78449814"/>
      <w:r>
        <w:rPr>
          <w:color w:val="auto"/>
          <w:highlight w:val="none"/>
        </w:rPr>
        <w:t>7.4</w:t>
      </w:r>
      <w:r>
        <w:rPr>
          <w:rFonts w:hint="eastAsia" w:hAnsi="宋体" w:cs="黑体"/>
          <w:color w:val="auto"/>
          <w:highlight w:val="none"/>
        </w:rPr>
        <w:t>测量放线</w:t>
      </w:r>
      <w:bookmarkEnd w:id="552"/>
      <w:bookmarkEnd w:id="553"/>
      <w:bookmarkEnd w:id="554"/>
      <w:bookmarkEnd w:id="555"/>
      <w:bookmarkEnd w:id="556"/>
      <w:bookmarkEnd w:id="557"/>
      <w:bookmarkEnd w:id="558"/>
      <w:bookmarkEnd w:id="559"/>
    </w:p>
    <w:p w14:paraId="53281495">
      <w:pPr>
        <w:spacing w:line="360" w:lineRule="auto"/>
        <w:ind w:firstLine="420" w:firstLineChars="200"/>
        <w:jc w:val="left"/>
        <w:rPr>
          <w:rFonts w:hint="eastAsia" w:ascii="Times New Roman" w:hAnsi="宋体" w:eastAsia="宋体" w:cs="宋体"/>
          <w:b w:val="0"/>
          <w:bCs w:val="0"/>
          <w:color w:val="auto"/>
          <w:kern w:val="2"/>
          <w:sz w:val="21"/>
          <w:szCs w:val="21"/>
          <w:highlight w:val="none"/>
          <w:u w:val="single"/>
          <w:lang w:val="en-US" w:eastAsia="zh-CN" w:bidi="ar-SA"/>
        </w:rPr>
      </w:pPr>
      <w:r>
        <w:rPr>
          <w:color w:val="auto"/>
          <w:sz w:val="21"/>
          <w:szCs w:val="21"/>
          <w:highlight w:val="none"/>
        </w:rPr>
        <w:t>7.4.1</w:t>
      </w:r>
      <w:r>
        <w:rPr>
          <w:rFonts w:hint="eastAsia" w:hAnsi="宋体" w:cs="宋体"/>
          <w:color w:val="auto"/>
          <w:sz w:val="21"/>
          <w:szCs w:val="21"/>
          <w:highlight w:val="none"/>
        </w:rPr>
        <w:t>发包人通过监理人向承包人提供测量基准点、基准线和水准点及其书面资料的期限：</w:t>
      </w:r>
      <w:bookmarkStart w:id="560" w:name="_Toc12781"/>
      <w:bookmarkStart w:id="561" w:name="_Toc78449815"/>
      <w:bookmarkStart w:id="562" w:name="_Toc1417437583"/>
      <w:bookmarkStart w:id="563" w:name="_Toc1863025072"/>
      <w:bookmarkStart w:id="564" w:name="_Toc407135229"/>
      <w:bookmarkStart w:id="565" w:name="_Toc373227727"/>
      <w:bookmarkStart w:id="566" w:name="_Toc389065293"/>
      <w:bookmarkStart w:id="567" w:name="_Toc373478374"/>
      <w:r>
        <w:rPr>
          <w:rFonts w:hint="eastAsia" w:ascii="Times New Roman" w:hAnsi="宋体" w:eastAsia="宋体" w:cs="宋体"/>
          <w:b w:val="0"/>
          <w:bCs w:val="0"/>
          <w:color w:val="auto"/>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560"/>
    </w:p>
    <w:p w14:paraId="1B3B307D">
      <w:pPr>
        <w:pStyle w:val="5"/>
        <w:rPr>
          <w:color w:val="auto"/>
          <w:highlight w:val="none"/>
        </w:rPr>
      </w:pPr>
      <w:bookmarkStart w:id="568" w:name="_Toc9407"/>
      <w:r>
        <w:rPr>
          <w:color w:val="auto"/>
          <w:highlight w:val="none"/>
        </w:rPr>
        <w:t>7</w:t>
      </w:r>
      <w:bookmarkStart w:id="569" w:name="_Toc303539125"/>
      <w:bookmarkStart w:id="570" w:name="_Toc304295546"/>
      <w:bookmarkStart w:id="571" w:name="_Toc312678010"/>
      <w:bookmarkStart w:id="572" w:name="_Toc297216175"/>
      <w:bookmarkStart w:id="573" w:name="_Toc300934968"/>
      <w:bookmarkStart w:id="574" w:name="_Toc312677484"/>
      <w:bookmarkStart w:id="575" w:name="_Toc297123516"/>
      <w:r>
        <w:rPr>
          <w:color w:val="auto"/>
          <w:highlight w:val="none"/>
        </w:rPr>
        <w:t>.5</w:t>
      </w:r>
      <w:r>
        <w:rPr>
          <w:rFonts w:hint="eastAsia" w:hAnsi="宋体" w:cs="黑体"/>
          <w:color w:val="auto"/>
          <w:highlight w:val="none"/>
        </w:rPr>
        <w:t>工期延误</w:t>
      </w:r>
      <w:bookmarkEnd w:id="561"/>
      <w:bookmarkEnd w:id="562"/>
      <w:bookmarkEnd w:id="563"/>
      <w:bookmarkEnd w:id="564"/>
      <w:bookmarkEnd w:id="565"/>
      <w:bookmarkEnd w:id="566"/>
      <w:bookmarkEnd w:id="567"/>
      <w:bookmarkEnd w:id="568"/>
    </w:p>
    <w:bookmarkEnd w:id="569"/>
    <w:bookmarkEnd w:id="570"/>
    <w:bookmarkEnd w:id="571"/>
    <w:bookmarkEnd w:id="572"/>
    <w:bookmarkEnd w:id="573"/>
    <w:bookmarkEnd w:id="574"/>
    <w:bookmarkEnd w:id="575"/>
    <w:p w14:paraId="7C3D2804">
      <w:pPr>
        <w:spacing w:line="360" w:lineRule="auto"/>
        <w:ind w:firstLine="420" w:firstLineChars="200"/>
        <w:jc w:val="left"/>
        <w:rPr>
          <w:color w:val="auto"/>
          <w:sz w:val="21"/>
          <w:szCs w:val="21"/>
          <w:highlight w:val="none"/>
        </w:rPr>
      </w:pPr>
      <w:r>
        <w:rPr>
          <w:color w:val="auto"/>
          <w:sz w:val="21"/>
          <w:szCs w:val="21"/>
          <w:highlight w:val="none"/>
        </w:rPr>
        <w:t>7.5.1</w:t>
      </w:r>
      <w:r>
        <w:rPr>
          <w:rFonts w:hint="eastAsia" w:hAnsi="宋体" w:cs="宋体"/>
          <w:color w:val="auto"/>
          <w:sz w:val="21"/>
          <w:szCs w:val="21"/>
          <w:highlight w:val="none"/>
        </w:rPr>
        <w:t>因发包人原因导致工期延误</w:t>
      </w:r>
    </w:p>
    <w:p w14:paraId="565E545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w:t>
      </w:r>
      <w:r>
        <w:rPr>
          <w:color w:val="auto"/>
          <w:sz w:val="21"/>
          <w:szCs w:val="21"/>
          <w:highlight w:val="none"/>
        </w:rPr>
        <w:t>7</w:t>
      </w:r>
      <w:r>
        <w:rPr>
          <w:rFonts w:hint="eastAsia" w:hAnsi="宋体" w:cs="宋体"/>
          <w:color w:val="auto"/>
          <w:sz w:val="21"/>
          <w:szCs w:val="21"/>
          <w:highlight w:val="none"/>
        </w:rPr>
        <w:t>）因发包人原因导致工期延误的其他情形：</w:t>
      </w:r>
      <w:r>
        <w:rPr>
          <w:rFonts w:hint="eastAsia" w:ascii="宋体" w:hAnsi="宋体" w:cs="宋体"/>
          <w:color w:val="auto"/>
          <w:sz w:val="21"/>
          <w:szCs w:val="21"/>
          <w:highlight w:val="none"/>
          <w:u w:val="single"/>
        </w:rPr>
        <w:t>①重大图纸变更影响关健线路工序施工；②施工期间如因停电、停水连续</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小时以上或一周内间歇性停水、停电累计</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小时（含</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sz w:val="21"/>
          <w:szCs w:val="21"/>
          <w:highlight w:val="none"/>
        </w:rPr>
        <w:t>。</w:t>
      </w:r>
    </w:p>
    <w:p w14:paraId="5DD301CD">
      <w:pPr>
        <w:spacing w:line="360" w:lineRule="auto"/>
        <w:ind w:firstLine="420" w:firstLineChars="200"/>
        <w:jc w:val="left"/>
        <w:rPr>
          <w:color w:val="auto"/>
          <w:sz w:val="21"/>
          <w:szCs w:val="21"/>
          <w:highlight w:val="none"/>
        </w:rPr>
      </w:pPr>
      <w:r>
        <w:rPr>
          <w:color w:val="auto"/>
          <w:sz w:val="21"/>
          <w:szCs w:val="21"/>
          <w:highlight w:val="none"/>
        </w:rPr>
        <w:t>7.5.2</w:t>
      </w:r>
      <w:r>
        <w:rPr>
          <w:rFonts w:hint="eastAsia" w:hAnsi="宋体" w:cs="宋体"/>
          <w:color w:val="auto"/>
          <w:sz w:val="21"/>
          <w:szCs w:val="21"/>
          <w:highlight w:val="none"/>
        </w:rPr>
        <w:t>因承包人原因导致工期延误</w:t>
      </w:r>
    </w:p>
    <w:p w14:paraId="65677B27">
      <w:pPr>
        <w:spacing w:line="360" w:lineRule="auto"/>
        <w:ind w:firstLine="420" w:firstLineChars="200"/>
        <w:jc w:val="left"/>
        <w:rPr>
          <w:rFonts w:hint="default"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cs="宋体"/>
          <w:color w:val="auto"/>
          <w:sz w:val="21"/>
          <w:szCs w:val="21"/>
          <w:highlight w:val="none"/>
          <w:u w:val="single"/>
          <w:lang w:eastAsia="zh-CN"/>
        </w:rPr>
        <w:t>1）因承包人原因造成工期延误，逾期竣工违约金按合同总价的万分之</w:t>
      </w:r>
      <w:r>
        <w:rPr>
          <w:rFonts w:hint="eastAsia" w:ascii="宋体" w:hAnsi="宋体" w:cs="宋体"/>
          <w:color w:val="auto"/>
          <w:sz w:val="21"/>
          <w:szCs w:val="21"/>
          <w:highlight w:val="none"/>
          <w:u w:val="single"/>
          <w:lang w:val="en-US" w:eastAsia="zh-CN"/>
        </w:rPr>
        <w:t>三</w:t>
      </w:r>
      <w:r>
        <w:rPr>
          <w:rFonts w:hint="eastAsia" w:ascii="宋体" w:hAnsi="宋体" w:cs="宋体"/>
          <w:color w:val="auto"/>
          <w:sz w:val="21"/>
          <w:szCs w:val="21"/>
          <w:highlight w:val="none"/>
          <w:u w:val="single"/>
          <w:lang w:eastAsia="zh-CN"/>
        </w:rPr>
        <w:t>/日计算，上限为合同总价的2%。（2）逾期超过30日的，发包人有权单方解除合同，并要求承包人赔偿全部损失。（3）因承包人未做好施工组织协调、扰民处理、扰民处理、交通疏导等原因造成的停工、投诉、管制、处罚，均属于承包人原因，工期不予顺延。</w:t>
      </w:r>
      <w:r>
        <w:rPr>
          <w:rFonts w:hint="default" w:ascii="宋体" w:hAnsi="宋体" w:eastAsia="宋体" w:cs="宋体"/>
          <w:color w:val="auto"/>
          <w:sz w:val="21"/>
          <w:szCs w:val="21"/>
          <w:highlight w:val="none"/>
          <w:u w:val="single"/>
        </w:rPr>
        <w:t>。</w:t>
      </w:r>
    </w:p>
    <w:p w14:paraId="79ED41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宋体" w:hAnsi="宋体" w:eastAsia="宋体" w:cs="宋体"/>
          <w:color w:val="auto"/>
          <w:kern w:val="0"/>
          <w:sz w:val="21"/>
          <w:szCs w:val="21"/>
          <w:highlight w:val="none"/>
          <w:u w:val="single"/>
          <w:lang w:val="en-US" w:eastAsia="zh-CN" w:bidi="hi-IN"/>
        </w:rPr>
      </w:pPr>
      <w:r>
        <w:rPr>
          <w:rFonts w:hint="eastAsia" w:hAnsi="宋体" w:cs="宋体"/>
          <w:color w:val="auto"/>
          <w:sz w:val="21"/>
          <w:szCs w:val="21"/>
          <w:highlight w:val="none"/>
        </w:rPr>
        <w:t>因承包人原因造成工期延误，逾期竣工违约金的计算方法为：</w:t>
      </w:r>
      <w:bookmarkStart w:id="576" w:name="_Toc318581171"/>
      <w:bookmarkStart w:id="577" w:name="_Toc312678014"/>
      <w:r>
        <w:rPr>
          <w:rFonts w:hint="eastAsia" w:cs="宋体"/>
          <w:color w:val="auto"/>
          <w:kern w:val="0"/>
          <w:sz w:val="21"/>
          <w:szCs w:val="21"/>
          <w:highlight w:val="none"/>
          <w:u w:val="single"/>
          <w:lang w:val="en-US" w:eastAsia="zh-CN" w:bidi="hi-IN"/>
        </w:rPr>
        <w:t>因承包人原因造成工期延误的，逾期竣工违约金按 合同总价的万分之三/日计算，累计违约金上限为合同总价的5%。逾期超过 30日 的，发包人有权单方解除合同。合同解除后，发包人有权就已完工程另行委托第三方继续施工，承包人应在收到解除通知后7日内撤离施工现场并移交已完工程，已完工程价款按合同约定的计价方式结算，但发包人有权从结算款中直接扣除因承包人违约给发包人造成的全部损失（包括但不限于另行委托第三方施工增加的费用、延期使用损失等）</w:t>
      </w:r>
      <w:r>
        <w:rPr>
          <w:rFonts w:hint="default" w:ascii="宋体" w:hAnsi="宋体" w:eastAsia="宋体" w:cs="宋体"/>
          <w:color w:val="auto"/>
          <w:kern w:val="0"/>
          <w:sz w:val="21"/>
          <w:szCs w:val="21"/>
          <w:highlight w:val="none"/>
          <w:u w:val="single"/>
          <w:lang w:val="en-US" w:eastAsia="zh-CN" w:bidi="hi-IN"/>
        </w:rPr>
        <w:t>。</w:t>
      </w:r>
    </w:p>
    <w:bookmarkEnd w:id="576"/>
    <w:bookmarkEnd w:id="577"/>
    <w:p w14:paraId="6D4B18E7">
      <w:pPr>
        <w:pStyle w:val="5"/>
        <w:rPr>
          <w:color w:val="auto"/>
          <w:highlight w:val="none"/>
        </w:rPr>
      </w:pPr>
      <w:bookmarkStart w:id="578" w:name="_Toc78449816"/>
      <w:bookmarkStart w:id="579" w:name="_Toc888037017"/>
      <w:bookmarkStart w:id="580" w:name="_Toc373478375"/>
      <w:bookmarkStart w:id="581" w:name="_Toc373227728"/>
      <w:bookmarkStart w:id="582" w:name="_Toc407135230"/>
      <w:bookmarkStart w:id="583" w:name="_Toc1954543271"/>
      <w:bookmarkStart w:id="584" w:name="_Toc389065294"/>
      <w:bookmarkStart w:id="585" w:name="_Toc7032"/>
      <w:r>
        <w:rPr>
          <w:color w:val="auto"/>
          <w:highlight w:val="none"/>
        </w:rPr>
        <w:t>7</w:t>
      </w:r>
      <w:bookmarkStart w:id="586" w:name="_Toc297216178"/>
      <w:bookmarkStart w:id="587" w:name="_Toc300934971"/>
      <w:bookmarkStart w:id="588" w:name="_Toc297123519"/>
      <w:bookmarkStart w:id="589" w:name="_Toc304295549"/>
      <w:bookmarkStart w:id="590" w:name="_Toc303539128"/>
      <w:bookmarkStart w:id="591" w:name="_Toc312678015"/>
      <w:r>
        <w:rPr>
          <w:color w:val="auto"/>
          <w:highlight w:val="none"/>
        </w:rPr>
        <w:t>.6</w:t>
      </w:r>
      <w:r>
        <w:rPr>
          <w:rFonts w:hint="eastAsia" w:cs="黑体"/>
          <w:color w:val="auto"/>
          <w:highlight w:val="none"/>
        </w:rPr>
        <w:t>不</w:t>
      </w:r>
      <w:bookmarkEnd w:id="586"/>
      <w:bookmarkEnd w:id="587"/>
      <w:bookmarkEnd w:id="588"/>
      <w:bookmarkEnd w:id="589"/>
      <w:bookmarkEnd w:id="590"/>
      <w:bookmarkEnd w:id="591"/>
      <w:r>
        <w:rPr>
          <w:rFonts w:hint="eastAsia" w:cs="黑体"/>
          <w:color w:val="auto"/>
          <w:highlight w:val="none"/>
        </w:rPr>
        <w:t>利物质条件</w:t>
      </w:r>
      <w:bookmarkEnd w:id="578"/>
      <w:bookmarkEnd w:id="579"/>
      <w:bookmarkEnd w:id="580"/>
      <w:bookmarkEnd w:id="581"/>
      <w:bookmarkEnd w:id="582"/>
      <w:bookmarkEnd w:id="583"/>
      <w:bookmarkEnd w:id="584"/>
      <w:bookmarkEnd w:id="585"/>
    </w:p>
    <w:p w14:paraId="5A0B19FE">
      <w:pPr>
        <w:spacing w:line="360" w:lineRule="auto"/>
        <w:ind w:firstLine="420" w:firstLineChars="200"/>
        <w:jc w:val="left"/>
        <w:rPr>
          <w:rFonts w:hint="eastAsia" w:eastAsia="宋体"/>
          <w:color w:val="auto"/>
          <w:sz w:val="21"/>
          <w:szCs w:val="21"/>
          <w:highlight w:val="none"/>
          <w:u w:val="single"/>
          <w:lang w:eastAsia="zh-CN"/>
        </w:rPr>
      </w:pPr>
      <w:bookmarkStart w:id="592" w:name="_Toc312678016"/>
      <w:bookmarkStart w:id="593" w:name="_Toc300934972"/>
      <w:bookmarkStart w:id="594" w:name="_Toc297216179"/>
      <w:bookmarkStart w:id="595" w:name="_Toc304295550"/>
      <w:bookmarkStart w:id="596" w:name="_Toc303539129"/>
      <w:bookmarkStart w:id="597" w:name="_Toc318581172"/>
      <w:bookmarkStart w:id="598" w:name="_Toc297123520"/>
      <w:r>
        <w:rPr>
          <w:rFonts w:hint="eastAsia" w:hAnsi="宋体" w:cs="宋体"/>
          <w:color w:val="auto"/>
          <w:sz w:val="21"/>
          <w:szCs w:val="21"/>
          <w:highlight w:val="none"/>
          <w:lang w:eastAsia="zh-CN"/>
        </w:rPr>
        <w:t>不利物质条件的其他情形和有关约定：施工区域内未标明的地下管线（给排水、强弱电）、原有建筑废弃基础、以及非承包人勘察能预见到的坚硬岩石或空洞。遇到上述情况，承包人应立即停工并书面报告，发包人应在3日内给出处理方案，因处理方案等待导致的工期顺延，费用由发包人承担（或由双方协商变更价款）。</w:t>
      </w:r>
    </w:p>
    <w:bookmarkEnd w:id="592"/>
    <w:bookmarkEnd w:id="593"/>
    <w:bookmarkEnd w:id="594"/>
    <w:bookmarkEnd w:id="595"/>
    <w:bookmarkEnd w:id="596"/>
    <w:bookmarkEnd w:id="597"/>
    <w:bookmarkEnd w:id="598"/>
    <w:p w14:paraId="6D9D8588">
      <w:pPr>
        <w:pStyle w:val="5"/>
        <w:rPr>
          <w:color w:val="auto"/>
          <w:highlight w:val="none"/>
        </w:rPr>
      </w:pPr>
      <w:bookmarkStart w:id="599" w:name="_Toc78449817"/>
      <w:bookmarkStart w:id="600" w:name="_Toc373478376"/>
      <w:bookmarkStart w:id="601" w:name="_Toc851880484"/>
      <w:bookmarkStart w:id="602" w:name="_Toc407135231"/>
      <w:bookmarkStart w:id="603" w:name="_Toc373227729"/>
      <w:bookmarkStart w:id="604" w:name="_Toc2031116443"/>
      <w:bookmarkStart w:id="605" w:name="_Toc389065295"/>
      <w:bookmarkStart w:id="606" w:name="_Toc19186"/>
      <w:r>
        <w:rPr>
          <w:color w:val="auto"/>
          <w:highlight w:val="none"/>
        </w:rPr>
        <w:t>7</w:t>
      </w:r>
      <w:bookmarkStart w:id="607" w:name="_Toc297123521"/>
      <w:bookmarkStart w:id="608" w:name="_Toc312678017"/>
      <w:bookmarkStart w:id="609" w:name="_Toc297216180"/>
      <w:bookmarkStart w:id="610" w:name="_Toc304295551"/>
      <w:bookmarkStart w:id="611" w:name="_Toc300934973"/>
      <w:bookmarkStart w:id="612" w:name="_Toc303539130"/>
      <w:r>
        <w:rPr>
          <w:color w:val="auto"/>
          <w:highlight w:val="none"/>
        </w:rPr>
        <w:t>.7</w:t>
      </w:r>
      <w:r>
        <w:rPr>
          <w:rFonts w:hint="eastAsia" w:cs="黑体"/>
          <w:color w:val="auto"/>
          <w:highlight w:val="none"/>
        </w:rPr>
        <w:t>异常恶劣的气候条件</w:t>
      </w:r>
      <w:bookmarkEnd w:id="599"/>
      <w:bookmarkEnd w:id="600"/>
      <w:bookmarkEnd w:id="601"/>
      <w:bookmarkEnd w:id="602"/>
      <w:bookmarkEnd w:id="603"/>
      <w:bookmarkEnd w:id="604"/>
      <w:bookmarkEnd w:id="605"/>
      <w:bookmarkEnd w:id="606"/>
    </w:p>
    <w:bookmarkEnd w:id="607"/>
    <w:bookmarkEnd w:id="608"/>
    <w:bookmarkEnd w:id="609"/>
    <w:bookmarkEnd w:id="610"/>
    <w:bookmarkEnd w:id="611"/>
    <w:bookmarkEnd w:id="612"/>
    <w:p w14:paraId="058FCEF0">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发包人和承包人同意以下情形视为异常恶劣的气候条件：</w:t>
      </w:r>
    </w:p>
    <w:p w14:paraId="56ECA1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u w:val="single"/>
          <w:lang w:val="en-US" w:eastAsia="zh-CN" w:bidi="ar-SA"/>
        </w:rPr>
      </w:pPr>
      <w:bookmarkStart w:id="613" w:name="_Toc373227730"/>
      <w:bookmarkStart w:id="614" w:name="_Toc389065296"/>
      <w:bookmarkStart w:id="615" w:name="_Toc78449818"/>
      <w:bookmarkStart w:id="616" w:name="_Toc657185480"/>
      <w:bookmarkStart w:id="617" w:name="_Toc407135232"/>
      <w:bookmarkStart w:id="618" w:name="_Toc373478377"/>
      <w:bookmarkStart w:id="619" w:name="_Toc2087373611"/>
      <w:r>
        <w:rPr>
          <w:rFonts w:hint="default" w:ascii="宋体" w:hAnsi="宋体" w:eastAsia="宋体" w:cs="宋体"/>
          <w:color w:val="auto"/>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1BC786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881BC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223FBA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40A1E66">
      <w:pPr>
        <w:pStyle w:val="5"/>
        <w:rPr>
          <w:color w:val="auto"/>
          <w:highlight w:val="none"/>
          <w:lang w:val="en-US"/>
        </w:rPr>
      </w:pPr>
      <w:bookmarkStart w:id="620" w:name="_Toc15877"/>
      <w:r>
        <w:rPr>
          <w:color w:val="auto"/>
          <w:highlight w:val="none"/>
          <w:lang w:val="en-US"/>
        </w:rPr>
        <w:t>7.9</w:t>
      </w:r>
      <w:r>
        <w:rPr>
          <w:rFonts w:hint="eastAsia" w:hAnsi="宋体" w:cs="黑体"/>
          <w:color w:val="auto"/>
          <w:highlight w:val="none"/>
        </w:rPr>
        <w:t>提前竣工</w:t>
      </w:r>
      <w:bookmarkEnd w:id="613"/>
      <w:bookmarkEnd w:id="614"/>
      <w:bookmarkEnd w:id="615"/>
      <w:bookmarkEnd w:id="616"/>
      <w:bookmarkEnd w:id="617"/>
      <w:bookmarkEnd w:id="618"/>
      <w:bookmarkEnd w:id="619"/>
      <w:bookmarkEnd w:id="620"/>
    </w:p>
    <w:p w14:paraId="3CB3D79F">
      <w:pPr>
        <w:spacing w:line="360" w:lineRule="auto"/>
        <w:ind w:firstLine="420" w:firstLineChars="200"/>
        <w:jc w:val="left"/>
        <w:rPr>
          <w:rFonts w:hAnsi="宋体"/>
          <w:color w:val="auto"/>
          <w:sz w:val="21"/>
          <w:szCs w:val="21"/>
          <w:highlight w:val="none"/>
        </w:rPr>
      </w:pPr>
      <w:r>
        <w:rPr>
          <w:color w:val="auto"/>
          <w:sz w:val="21"/>
          <w:szCs w:val="21"/>
          <w:highlight w:val="none"/>
        </w:rPr>
        <w:t>7.9.2</w:t>
      </w:r>
      <w:r>
        <w:rPr>
          <w:rFonts w:hint="eastAsia" w:hAnsi="宋体" w:cs="宋体"/>
          <w:color w:val="auto"/>
          <w:sz w:val="21"/>
          <w:szCs w:val="21"/>
          <w:highlight w:val="none"/>
        </w:rPr>
        <w:t>提前竣工（赶工）增加费的计算方法：</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622ADCA4">
      <w:pPr>
        <w:pStyle w:val="4"/>
        <w:rPr>
          <w:color w:val="auto"/>
          <w:highlight w:val="none"/>
        </w:rPr>
      </w:pPr>
      <w:bookmarkStart w:id="621" w:name="_Toc78449819"/>
      <w:bookmarkStart w:id="622" w:name="_Toc1302158431"/>
      <w:bookmarkStart w:id="623" w:name="_Toc351203640"/>
      <w:bookmarkStart w:id="624" w:name="_Toc1400878670"/>
      <w:bookmarkStart w:id="625" w:name="_Toc373227731"/>
      <w:bookmarkStart w:id="626" w:name="_Toc389065297"/>
      <w:bookmarkStart w:id="627" w:name="_Toc407135233"/>
      <w:bookmarkStart w:id="628" w:name="_Toc373478378"/>
      <w:bookmarkStart w:id="629" w:name="_Toc27381"/>
      <w:r>
        <w:rPr>
          <w:color w:val="auto"/>
          <w:highlight w:val="none"/>
        </w:rPr>
        <w:t>8.</w:t>
      </w:r>
      <w:r>
        <w:rPr>
          <w:rFonts w:hint="eastAsia" w:cs="黑体"/>
          <w:color w:val="auto"/>
          <w:highlight w:val="none"/>
        </w:rPr>
        <w:t>材料与设备</w:t>
      </w:r>
      <w:bookmarkEnd w:id="621"/>
      <w:bookmarkEnd w:id="622"/>
      <w:bookmarkEnd w:id="623"/>
      <w:bookmarkEnd w:id="624"/>
      <w:bookmarkEnd w:id="625"/>
      <w:bookmarkEnd w:id="626"/>
      <w:bookmarkEnd w:id="627"/>
      <w:bookmarkEnd w:id="628"/>
      <w:bookmarkEnd w:id="629"/>
    </w:p>
    <w:bookmarkEnd w:id="462"/>
    <w:bookmarkEnd w:id="463"/>
    <w:bookmarkEnd w:id="464"/>
    <w:bookmarkEnd w:id="465"/>
    <w:bookmarkEnd w:id="466"/>
    <w:bookmarkEnd w:id="467"/>
    <w:bookmarkEnd w:id="468"/>
    <w:bookmarkEnd w:id="469"/>
    <w:bookmarkEnd w:id="470"/>
    <w:bookmarkEnd w:id="471"/>
    <w:p w14:paraId="7792C3F1">
      <w:pPr>
        <w:pStyle w:val="5"/>
        <w:rPr>
          <w:color w:val="auto"/>
          <w:highlight w:val="none"/>
        </w:rPr>
      </w:pPr>
      <w:bookmarkStart w:id="630" w:name="_Toc373227732"/>
      <w:bookmarkStart w:id="631" w:name="_Toc373478379"/>
      <w:bookmarkStart w:id="632" w:name="_Toc29088"/>
      <w:bookmarkStart w:id="633" w:name="_Toc389065298"/>
      <w:bookmarkStart w:id="634" w:name="_Toc407135234"/>
      <w:bookmarkStart w:id="635" w:name="_Toc1119561048"/>
      <w:bookmarkStart w:id="636" w:name="_Toc78449820"/>
      <w:bookmarkStart w:id="637" w:name="_Toc1078610395"/>
      <w:r>
        <w:rPr>
          <w:color w:val="auto"/>
          <w:highlight w:val="none"/>
        </w:rPr>
        <w:t>8.2</w:t>
      </w:r>
      <w:r>
        <w:rPr>
          <w:rFonts w:hint="eastAsia" w:cs="黑体"/>
          <w:color w:val="auto"/>
          <w:highlight w:val="none"/>
        </w:rPr>
        <w:t>承包人采购材料与工程设备</w:t>
      </w:r>
      <w:bookmarkEnd w:id="630"/>
      <w:bookmarkEnd w:id="631"/>
      <w:bookmarkEnd w:id="632"/>
      <w:bookmarkEnd w:id="633"/>
      <w:bookmarkEnd w:id="634"/>
      <w:bookmarkEnd w:id="635"/>
      <w:bookmarkEnd w:id="636"/>
      <w:bookmarkEnd w:id="637"/>
    </w:p>
    <w:p w14:paraId="1FB589F5">
      <w:pPr>
        <w:autoSpaceDE w:val="0"/>
        <w:autoSpaceDN w:val="0"/>
        <w:adjustRightInd w:val="0"/>
        <w:spacing w:line="360" w:lineRule="auto"/>
        <w:ind w:firstLine="420" w:firstLineChars="200"/>
        <w:jc w:val="left"/>
        <w:rPr>
          <w:rFonts w:hint="eastAsia" w:cs="宋体"/>
          <w:color w:val="auto"/>
          <w:sz w:val="21"/>
          <w:szCs w:val="21"/>
          <w:highlight w:val="none"/>
        </w:rPr>
      </w:pPr>
      <w:r>
        <w:rPr>
          <w:rFonts w:hint="eastAsia" w:cs="宋体"/>
          <w:color w:val="auto"/>
          <w:kern w:val="0"/>
          <w:sz w:val="21"/>
          <w:szCs w:val="21"/>
          <w:highlight w:val="none"/>
        </w:rPr>
        <w:t>除已标价工程量清单《发包人提供主要材料和工程设备一览表》（表</w:t>
      </w:r>
      <w:r>
        <w:rPr>
          <w:color w:val="auto"/>
          <w:kern w:val="0"/>
          <w:sz w:val="21"/>
          <w:szCs w:val="21"/>
          <w:highlight w:val="none"/>
        </w:rPr>
        <w:t>-21</w:t>
      </w:r>
      <w:r>
        <w:rPr>
          <w:rFonts w:hint="eastAsia" w:cs="宋体"/>
          <w:color w:val="auto"/>
          <w:kern w:val="0"/>
          <w:sz w:val="21"/>
          <w:szCs w:val="21"/>
          <w:highlight w:val="none"/>
        </w:rPr>
        <w:t>）中明确的材料、工程设备外，由承包人负责材料和工程设备的采购、运输和保管。</w:t>
      </w:r>
      <w:bookmarkStart w:id="638" w:name="_Toc373478380"/>
      <w:bookmarkStart w:id="639" w:name="_Toc373227733"/>
      <w:bookmarkStart w:id="640" w:name="_Toc389065299"/>
    </w:p>
    <w:p w14:paraId="5CDB5B85">
      <w:pPr>
        <w:autoSpaceDE w:val="0"/>
        <w:autoSpaceDN w:val="0"/>
        <w:adjustRightIn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对发包人在招标时有“参照或相当于</w:t>
      </w:r>
      <w:r>
        <w:rPr>
          <w:color w:val="auto"/>
          <w:sz w:val="21"/>
          <w:szCs w:val="21"/>
          <w:highlight w:val="none"/>
        </w:rPr>
        <w:t>**</w:t>
      </w:r>
      <w:r>
        <w:rPr>
          <w:rFonts w:hint="eastAsia" w:cs="宋体"/>
          <w:color w:val="auto"/>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C11A2B8">
      <w:pPr>
        <w:autoSpaceDE w:val="0"/>
        <w:autoSpaceDN w:val="0"/>
        <w:adjustRightInd w:val="0"/>
        <w:spacing w:line="360" w:lineRule="auto"/>
        <w:ind w:firstLine="420" w:firstLineChars="200"/>
        <w:jc w:val="left"/>
        <w:rPr>
          <w:rFonts w:hint="eastAsia"/>
          <w:color w:val="auto"/>
          <w:sz w:val="21"/>
          <w:szCs w:val="21"/>
          <w:highlight w:val="none"/>
        </w:rPr>
      </w:pPr>
      <w:r>
        <w:rPr>
          <w:rFonts w:hint="eastAsia"/>
          <w:color w:val="auto"/>
          <w:sz w:val="21"/>
          <w:szCs w:val="21"/>
          <w:highlight w:val="none"/>
        </w:rPr>
        <w:t>禁止使用松木、松木包装材料设备、种子、苗木、花卉及繁殖材料。</w:t>
      </w:r>
    </w:p>
    <w:p w14:paraId="29548986">
      <w:pPr>
        <w:pStyle w:val="5"/>
        <w:rPr>
          <w:color w:val="auto"/>
          <w:highlight w:val="none"/>
        </w:rPr>
      </w:pPr>
      <w:bookmarkStart w:id="641" w:name="_Toc407135235"/>
      <w:bookmarkStart w:id="642" w:name="_Toc1355357553"/>
      <w:bookmarkStart w:id="643" w:name="_Toc78449821"/>
      <w:bookmarkStart w:id="644" w:name="_Toc800965933"/>
      <w:bookmarkStart w:id="645" w:name="_Toc5471"/>
      <w:r>
        <w:rPr>
          <w:color w:val="auto"/>
          <w:highlight w:val="none"/>
        </w:rPr>
        <w:t>8</w:t>
      </w:r>
      <w:bookmarkStart w:id="646" w:name="_Toc296944506"/>
      <w:bookmarkStart w:id="647" w:name="_Toc312678019"/>
      <w:bookmarkStart w:id="648" w:name="_Toc296347166"/>
      <w:bookmarkStart w:id="649" w:name="_Toc300934979"/>
      <w:bookmarkStart w:id="650" w:name="_Toc296346668"/>
      <w:bookmarkStart w:id="651" w:name="_Toc297216186"/>
      <w:bookmarkStart w:id="652" w:name="_Toc296503167"/>
      <w:bookmarkStart w:id="653" w:name="_Toc292559372"/>
      <w:bookmarkStart w:id="654" w:name="_Toc296891207"/>
      <w:bookmarkStart w:id="655" w:name="_Toc280868654"/>
      <w:bookmarkStart w:id="656" w:name="_Toc297123527"/>
      <w:bookmarkStart w:id="657" w:name="_Toc303539136"/>
      <w:bookmarkStart w:id="658" w:name="_Toc297048353"/>
      <w:bookmarkStart w:id="659" w:name="_Toc304295556"/>
      <w:bookmarkStart w:id="660" w:name="_Toc297120467"/>
      <w:bookmarkStart w:id="661" w:name="_Toc312677493"/>
      <w:bookmarkStart w:id="662" w:name="_Toc296890995"/>
      <w:bookmarkStart w:id="663" w:name="_Toc292559877"/>
      <w:bookmarkStart w:id="664" w:name="_Toc280868655"/>
      <w:bookmarkStart w:id="665" w:name="_Toc280868656"/>
      <w:bookmarkStart w:id="666" w:name="_Toc267251424"/>
      <w:r>
        <w:rPr>
          <w:color w:val="auto"/>
          <w:highlight w:val="none"/>
        </w:rPr>
        <w:t>.4</w:t>
      </w:r>
      <w:r>
        <w:rPr>
          <w:rFonts w:hint="eastAsia" w:cs="黑体"/>
          <w:color w:val="auto"/>
          <w:highlight w:val="none"/>
        </w:rPr>
        <w:t>材料与工程设备的保管与使用</w:t>
      </w:r>
      <w:bookmarkEnd w:id="638"/>
      <w:bookmarkEnd w:id="639"/>
      <w:bookmarkEnd w:id="640"/>
      <w:bookmarkEnd w:id="641"/>
      <w:bookmarkEnd w:id="642"/>
      <w:bookmarkEnd w:id="643"/>
      <w:bookmarkEnd w:id="644"/>
      <w:bookmarkEnd w:id="645"/>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1FF8A3BC">
      <w:pPr>
        <w:spacing w:line="360" w:lineRule="auto"/>
        <w:ind w:firstLine="420" w:firstLineChars="200"/>
        <w:jc w:val="left"/>
        <w:rPr>
          <w:color w:val="auto"/>
          <w:sz w:val="21"/>
          <w:szCs w:val="21"/>
          <w:highlight w:val="none"/>
          <w:u w:val="single"/>
        </w:rPr>
      </w:pPr>
      <w:r>
        <w:rPr>
          <w:color w:val="auto"/>
          <w:sz w:val="21"/>
          <w:szCs w:val="21"/>
          <w:highlight w:val="none"/>
        </w:rPr>
        <w:t>8</w:t>
      </w:r>
      <w:bookmarkStart w:id="667" w:name="_Toc292559373"/>
      <w:bookmarkStart w:id="668" w:name="_Toc292559878"/>
      <w:bookmarkStart w:id="669" w:name="_Toc296891208"/>
      <w:bookmarkStart w:id="670" w:name="_Toc296890996"/>
      <w:bookmarkStart w:id="671" w:name="_Toc297048354"/>
      <w:bookmarkStart w:id="672" w:name="_Toc297216187"/>
      <w:bookmarkStart w:id="673" w:name="_Toc297120468"/>
      <w:bookmarkStart w:id="674" w:name="_Toc296347167"/>
      <w:bookmarkStart w:id="675" w:name="_Toc304295557"/>
      <w:bookmarkStart w:id="676" w:name="_Toc312677494"/>
      <w:bookmarkStart w:id="677" w:name="_Toc300934980"/>
      <w:bookmarkStart w:id="678" w:name="_Toc303539137"/>
      <w:bookmarkStart w:id="679" w:name="_Toc297123528"/>
      <w:bookmarkStart w:id="680" w:name="_Toc296346669"/>
      <w:bookmarkStart w:id="681" w:name="_Toc296944507"/>
      <w:bookmarkStart w:id="682" w:name="_Toc296503168"/>
      <w:bookmarkStart w:id="683" w:name="_Toc318581173"/>
      <w:bookmarkStart w:id="684" w:name="_Toc312678020"/>
      <w:r>
        <w:rPr>
          <w:color w:val="auto"/>
          <w:sz w:val="21"/>
          <w:szCs w:val="21"/>
          <w:highlight w:val="none"/>
        </w:rPr>
        <w:t>.4.1</w:t>
      </w:r>
      <w:r>
        <w:rPr>
          <w:rFonts w:hint="eastAsia" w:hAnsi="宋体" w:cs="宋体"/>
          <w:color w:val="auto"/>
          <w:sz w:val="21"/>
          <w:szCs w:val="21"/>
          <w:highlight w:val="none"/>
        </w:rPr>
        <w:t>发包人供应的材料设备的保管费用的承担：</w:t>
      </w:r>
      <w:r>
        <w:rPr>
          <w:rFonts w:hint="eastAsia"/>
          <w:color w:val="auto"/>
          <w:sz w:val="21"/>
          <w:szCs w:val="21"/>
          <w:highlight w:val="none"/>
          <w:u w:val="single"/>
          <w:lang w:val="en-US" w:eastAsia="zh-CN"/>
        </w:rPr>
        <w:t>发包人</w:t>
      </w:r>
      <w:r>
        <w:rPr>
          <w:rFonts w:hint="eastAsia" w:hAnsi="宋体" w:cs="宋体"/>
          <w:color w:val="auto"/>
          <w:sz w:val="21"/>
          <w:szCs w:val="21"/>
          <w:highlight w:val="none"/>
        </w:rPr>
        <w:t>。</w:t>
      </w:r>
    </w:p>
    <w:bookmarkEnd w:id="667"/>
    <w:bookmarkEnd w:id="668"/>
    <w:p w14:paraId="2C4C8C1E">
      <w:pPr>
        <w:pStyle w:val="5"/>
        <w:rPr>
          <w:color w:val="auto"/>
          <w:highlight w:val="none"/>
        </w:rPr>
      </w:pPr>
      <w:bookmarkStart w:id="685" w:name="_Toc125914831"/>
      <w:bookmarkStart w:id="686" w:name="_Toc373478381"/>
      <w:bookmarkStart w:id="687" w:name="_Toc389065300"/>
      <w:bookmarkStart w:id="688" w:name="_Toc407135236"/>
      <w:bookmarkStart w:id="689" w:name="_Toc8783"/>
      <w:bookmarkStart w:id="690" w:name="_Toc373227734"/>
      <w:bookmarkStart w:id="691" w:name="_Toc1948522881"/>
      <w:bookmarkStart w:id="692" w:name="_Toc78449822"/>
      <w:r>
        <w:rPr>
          <w:color w:val="auto"/>
          <w:highlight w:val="none"/>
        </w:rPr>
        <w:t>8.6</w:t>
      </w:r>
      <w:r>
        <w:rPr>
          <w:rFonts w:hint="eastAsia" w:hAnsi="宋体" w:cs="黑体"/>
          <w:color w:val="auto"/>
          <w:highlight w:val="none"/>
        </w:rPr>
        <w:t>样品</w:t>
      </w:r>
      <w:bookmarkEnd w:id="685"/>
      <w:bookmarkEnd w:id="686"/>
      <w:bookmarkEnd w:id="687"/>
      <w:bookmarkEnd w:id="688"/>
      <w:bookmarkEnd w:id="689"/>
      <w:bookmarkEnd w:id="690"/>
      <w:bookmarkEnd w:id="691"/>
      <w:bookmarkEnd w:id="692"/>
    </w:p>
    <w:p w14:paraId="24D61EEC">
      <w:pPr>
        <w:autoSpaceDE w:val="0"/>
        <w:autoSpaceDN w:val="0"/>
        <w:adjustRightInd w:val="0"/>
        <w:spacing w:line="360" w:lineRule="auto"/>
        <w:ind w:firstLine="420" w:firstLineChars="200"/>
        <w:jc w:val="left"/>
        <w:rPr>
          <w:color w:val="auto"/>
          <w:kern w:val="0"/>
          <w:sz w:val="21"/>
          <w:szCs w:val="21"/>
          <w:highlight w:val="none"/>
        </w:rPr>
      </w:pPr>
      <w:r>
        <w:rPr>
          <w:color w:val="auto"/>
          <w:kern w:val="0"/>
          <w:sz w:val="21"/>
          <w:szCs w:val="21"/>
          <w:highlight w:val="none"/>
        </w:rPr>
        <w:t>8.6.1</w:t>
      </w:r>
      <w:r>
        <w:rPr>
          <w:rFonts w:hint="eastAsia" w:hAnsi="宋体" w:cs="宋体"/>
          <w:color w:val="auto"/>
          <w:kern w:val="0"/>
          <w:sz w:val="21"/>
          <w:szCs w:val="21"/>
          <w:highlight w:val="none"/>
        </w:rPr>
        <w:t>样品的报送与封存</w:t>
      </w:r>
    </w:p>
    <w:p w14:paraId="645B2762">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需要承包人报送样品的材料或工程设备，样品的种类、名称、规格、数量要求：</w:t>
      </w:r>
      <w:r>
        <w:rPr>
          <w:rFonts w:hint="eastAsia" w:hAnsi="宋体" w:cs="宋体"/>
          <w:color w:val="auto"/>
          <w:sz w:val="21"/>
          <w:szCs w:val="21"/>
          <w:highlight w:val="none"/>
          <w:u w:val="single"/>
        </w:rPr>
        <w:t>主要材料涉及品种、款式、颜色等方面内容的，承包人应提交准备合格的材料样品送发包人选定。</w:t>
      </w:r>
    </w:p>
    <w:p w14:paraId="7BF2FC11">
      <w:pPr>
        <w:pStyle w:val="5"/>
        <w:rPr>
          <w:color w:val="auto"/>
          <w:highlight w:val="none"/>
        </w:rPr>
      </w:pPr>
      <w:bookmarkStart w:id="693" w:name="_Toc407135237"/>
      <w:bookmarkStart w:id="694" w:name="_Toc389065301"/>
      <w:bookmarkStart w:id="695" w:name="_Toc78449823"/>
      <w:bookmarkStart w:id="696" w:name="_Toc1049576644"/>
      <w:bookmarkStart w:id="697" w:name="_Toc373227735"/>
      <w:bookmarkStart w:id="698" w:name="_Toc29865"/>
      <w:bookmarkStart w:id="699" w:name="_Toc373478382"/>
      <w:bookmarkStart w:id="700" w:name="_Toc997640704"/>
      <w:r>
        <w:rPr>
          <w:color w:val="auto"/>
          <w:highlight w:val="none"/>
        </w:rPr>
        <w:t>8.8</w:t>
      </w:r>
      <w:r>
        <w:rPr>
          <w:rFonts w:hint="eastAsia" w:cs="黑体"/>
          <w:color w:val="auto"/>
          <w:highlight w:val="none"/>
        </w:rPr>
        <w:t>施工设备和临时设施</w:t>
      </w:r>
      <w:bookmarkEnd w:id="693"/>
      <w:bookmarkEnd w:id="694"/>
      <w:bookmarkEnd w:id="695"/>
      <w:bookmarkEnd w:id="696"/>
      <w:bookmarkEnd w:id="697"/>
      <w:bookmarkEnd w:id="698"/>
      <w:bookmarkEnd w:id="699"/>
      <w:bookmarkEnd w:id="700"/>
    </w:p>
    <w:p w14:paraId="66B4DC17">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8.8.1</w:t>
      </w:r>
      <w:r>
        <w:rPr>
          <w:rFonts w:hint="eastAsia" w:hAnsi="宋体" w:cs="宋体"/>
          <w:color w:val="auto"/>
          <w:sz w:val="21"/>
          <w:szCs w:val="21"/>
          <w:highlight w:val="none"/>
        </w:rPr>
        <w:t>承包人提供的施工设备和临时设施</w:t>
      </w:r>
    </w:p>
    <w:p w14:paraId="4F52F2D4">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sz w:val="21"/>
          <w:szCs w:val="21"/>
          <w:highlight w:val="none"/>
        </w:rPr>
        <w:t>承包人用于本工程的主要机械设备清单见合同附件4。</w:t>
      </w:r>
    </w:p>
    <w:p w14:paraId="0DC055CA">
      <w:pPr>
        <w:pStyle w:val="21"/>
        <w:keepNext w:val="0"/>
        <w:keepLines w:val="0"/>
        <w:widowControl/>
        <w:suppressLineNumbers w:val="0"/>
        <w:shd w:val="clear" w:fill="FFFFFF"/>
        <w:spacing w:before="240" w:beforeAutospacing="0" w:after="240" w:afterAutospacing="0"/>
        <w:ind w:left="0" w:right="0" w:firstLine="420" w:firstLineChars="200"/>
        <w:rPr>
          <w:rFonts w:hint="eastAsia" w:hAnsi="宋体" w:cs="宋体"/>
          <w:color w:val="auto"/>
          <w:sz w:val="21"/>
          <w:szCs w:val="21"/>
          <w:highlight w:val="none"/>
        </w:rPr>
      </w:pPr>
      <w:r>
        <w:rPr>
          <w:rFonts w:hint="eastAsia" w:hAnsi="宋体" w:cs="宋体"/>
          <w:color w:val="auto"/>
          <w:sz w:val="21"/>
          <w:szCs w:val="21"/>
          <w:highlight w:val="none"/>
        </w:rPr>
        <w:t>关于修建临时设施费用承担的约定：</w:t>
      </w:r>
    </w:p>
    <w:p w14:paraId="0E5D966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（1）承包人自行修建的临时设施费用已在投标报价中综合考虑，除专用合同条款另有约定外，由承包人自行承担。</w:t>
      </w:r>
    </w:p>
    <w:p w14:paraId="34CEAD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709793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4970E3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（4）承包人修建的临时道路和交通设施，应免费提供给发包人、监理人使用。</w:t>
      </w:r>
    </w:p>
    <w:p w14:paraId="7F0850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（5）施工用水用电从发包人提供的接口点至各施工用水用电点的管线敷设及计量表具安装，费用由承包人承担。</w:t>
      </w:r>
    </w:p>
    <w:p w14:paraId="7BA33B16">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8.8.2</w:t>
      </w:r>
      <w:r>
        <w:rPr>
          <w:rFonts w:hint="eastAsia" w:hAnsi="宋体" w:cs="宋体"/>
          <w:color w:val="auto"/>
          <w:sz w:val="21"/>
          <w:szCs w:val="21"/>
          <w:highlight w:val="none"/>
        </w:rPr>
        <w:t>发包人提供的施工设备和临时设施</w:t>
      </w:r>
    </w:p>
    <w:p w14:paraId="5CFEF27A">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w:t>
      </w:r>
      <w:r>
        <w:rPr>
          <w:rFonts w:hint="eastAsia"/>
          <w:color w:val="auto"/>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auto"/>
          <w:sz w:val="21"/>
          <w:szCs w:val="21"/>
          <w:highlight w:val="none"/>
        </w:rPr>
        <w:t>。</w:t>
      </w:r>
    </w:p>
    <w:p w14:paraId="7C591199">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发包人提供的施工设备和临时设施的运行、维护、拆除、清运费用的承担人：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3EDD3F93">
      <w:pPr>
        <w:pStyle w:val="4"/>
        <w:rPr>
          <w:color w:val="auto"/>
          <w:highlight w:val="none"/>
        </w:rPr>
      </w:pPr>
      <w:bookmarkStart w:id="701" w:name="_Toc373227736"/>
      <w:bookmarkStart w:id="702" w:name="_Toc351203641"/>
      <w:bookmarkStart w:id="703" w:name="_Toc2027787496"/>
      <w:bookmarkStart w:id="704" w:name="_Toc78449824"/>
      <w:bookmarkStart w:id="705" w:name="_Toc407135238"/>
      <w:bookmarkStart w:id="706" w:name="_Toc373478383"/>
      <w:bookmarkStart w:id="707" w:name="_Toc11532"/>
      <w:bookmarkStart w:id="708" w:name="_Toc389065302"/>
      <w:bookmarkStart w:id="709" w:name="_Toc2039161841"/>
      <w:r>
        <w:rPr>
          <w:color w:val="auto"/>
          <w:highlight w:val="none"/>
        </w:rPr>
        <w:t>9</w:t>
      </w:r>
      <w:bookmarkEnd w:id="664"/>
      <w:bookmarkEnd w:id="665"/>
      <w:bookmarkEnd w:id="666"/>
      <w:bookmarkStart w:id="710" w:name="_Toc312678021"/>
      <w:bookmarkStart w:id="711" w:name="_Toc300934982"/>
      <w:bookmarkStart w:id="712" w:name="_Toc297216192"/>
      <w:bookmarkStart w:id="713" w:name="_Toc304295559"/>
      <w:bookmarkStart w:id="714" w:name="_Toc312677495"/>
      <w:bookmarkStart w:id="715" w:name="_Toc297123533"/>
      <w:bookmarkStart w:id="716" w:name="_Toc303539139"/>
      <w:bookmarkStart w:id="717" w:name="_Toc296346674"/>
      <w:bookmarkStart w:id="718" w:name="_Toc296891213"/>
      <w:bookmarkStart w:id="719" w:name="_Toc296891001"/>
      <w:bookmarkStart w:id="720" w:name="_Toc297120473"/>
      <w:bookmarkStart w:id="721" w:name="_Toc296347172"/>
      <w:bookmarkStart w:id="722" w:name="_Toc267251428"/>
      <w:bookmarkStart w:id="723" w:name="_Toc296944512"/>
      <w:bookmarkStart w:id="724" w:name="_Toc296503173"/>
      <w:bookmarkStart w:id="725" w:name="_Toc292559883"/>
      <w:bookmarkStart w:id="726" w:name="_Toc267251427"/>
      <w:bookmarkStart w:id="727" w:name="_Toc292559378"/>
      <w:bookmarkStart w:id="728" w:name="_Toc297048359"/>
      <w:r>
        <w:rPr>
          <w:color w:val="auto"/>
          <w:highlight w:val="none"/>
        </w:rPr>
        <w:t>.</w:t>
      </w:r>
      <w:r>
        <w:rPr>
          <w:rFonts w:hint="eastAsia" w:cs="黑体"/>
          <w:color w:val="auto"/>
          <w:highlight w:val="none"/>
        </w:rPr>
        <w:t>试验与检验</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bookmarkEnd w:id="715"/>
    <w:bookmarkEnd w:id="716"/>
    <w:p w14:paraId="33EF8DC6">
      <w:pPr>
        <w:pStyle w:val="5"/>
        <w:rPr>
          <w:color w:val="auto"/>
          <w:highlight w:val="none"/>
        </w:rPr>
      </w:pPr>
      <w:bookmarkStart w:id="729" w:name="_Toc1307315193"/>
      <w:bookmarkStart w:id="730" w:name="_Toc373478384"/>
      <w:bookmarkStart w:id="731" w:name="_Toc373227737"/>
      <w:bookmarkStart w:id="732" w:name="_Toc407135239"/>
      <w:bookmarkStart w:id="733" w:name="_Toc78449825"/>
      <w:bookmarkStart w:id="734" w:name="_Toc530697003"/>
      <w:bookmarkStart w:id="735" w:name="_Toc25788"/>
      <w:bookmarkStart w:id="736" w:name="_Toc389065303"/>
      <w:r>
        <w:rPr>
          <w:color w:val="auto"/>
          <w:highlight w:val="none"/>
        </w:rPr>
        <w:t>9</w:t>
      </w:r>
      <w:bookmarkStart w:id="737" w:name="_Toc300934983"/>
      <w:bookmarkStart w:id="738" w:name="_Toc297123534"/>
      <w:bookmarkStart w:id="739" w:name="_Toc303539140"/>
      <w:bookmarkStart w:id="740" w:name="_Toc312677496"/>
      <w:bookmarkStart w:id="741" w:name="_Toc304295560"/>
      <w:bookmarkStart w:id="742" w:name="_Toc312678022"/>
      <w:bookmarkStart w:id="743" w:name="_Toc297216193"/>
      <w:r>
        <w:rPr>
          <w:color w:val="auto"/>
          <w:highlight w:val="none"/>
        </w:rPr>
        <w:t>.1</w:t>
      </w:r>
      <w:r>
        <w:rPr>
          <w:rFonts w:hint="eastAsia" w:cs="黑体"/>
          <w:color w:val="auto"/>
          <w:highlight w:val="none"/>
        </w:rPr>
        <w:t>试验设备与试验人员</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p w14:paraId="471EEEC2">
      <w:pPr>
        <w:spacing w:line="360" w:lineRule="auto"/>
        <w:ind w:firstLine="420" w:firstLineChars="200"/>
        <w:jc w:val="left"/>
        <w:rPr>
          <w:color w:val="auto"/>
          <w:sz w:val="21"/>
          <w:szCs w:val="21"/>
          <w:highlight w:val="none"/>
        </w:rPr>
      </w:pPr>
      <w:r>
        <w:rPr>
          <w:color w:val="auto"/>
          <w:sz w:val="21"/>
          <w:szCs w:val="21"/>
          <w:highlight w:val="none"/>
        </w:rPr>
        <w:t>9</w:t>
      </w:r>
      <w:bookmarkStart w:id="744" w:name="_Toc300934984"/>
      <w:bookmarkStart w:id="745" w:name="_Toc312677497"/>
      <w:bookmarkStart w:id="746" w:name="_Toc297123535"/>
      <w:bookmarkStart w:id="747" w:name="_Toc297216194"/>
      <w:bookmarkStart w:id="748" w:name="_Toc303539141"/>
      <w:bookmarkStart w:id="749" w:name="_Toc312678023"/>
      <w:bookmarkStart w:id="750" w:name="_Toc304295561"/>
      <w:bookmarkStart w:id="751" w:name="_Toc318581174"/>
      <w:r>
        <w:rPr>
          <w:color w:val="auto"/>
          <w:sz w:val="21"/>
          <w:szCs w:val="21"/>
          <w:highlight w:val="none"/>
        </w:rPr>
        <w:t>.1.2</w:t>
      </w:r>
      <w:r>
        <w:rPr>
          <w:rFonts w:hint="eastAsia" w:hAnsi="宋体" w:cs="宋体"/>
          <w:color w:val="auto"/>
          <w:sz w:val="21"/>
          <w:szCs w:val="21"/>
          <w:highlight w:val="none"/>
        </w:rPr>
        <w:t>试验设备</w:t>
      </w:r>
    </w:p>
    <w:bookmarkEnd w:id="744"/>
    <w:bookmarkEnd w:id="745"/>
    <w:bookmarkEnd w:id="746"/>
    <w:bookmarkEnd w:id="747"/>
    <w:bookmarkEnd w:id="748"/>
    <w:bookmarkEnd w:id="749"/>
    <w:bookmarkEnd w:id="750"/>
    <w:p w14:paraId="6C54D05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pPr>
      <w:bookmarkStart w:id="752" w:name="_Toc78449826"/>
      <w:bookmarkStart w:id="753" w:name="_Toc389065304"/>
      <w:bookmarkStart w:id="754" w:name="_Toc373478385"/>
      <w:bookmarkStart w:id="755" w:name="_Toc407135240"/>
      <w:bookmarkStart w:id="756" w:name="_Toc2012255079"/>
      <w:bookmarkStart w:id="757" w:name="_Toc492347879"/>
      <w:bookmarkStart w:id="758" w:name="_Toc373227738"/>
      <w:bookmarkStart w:id="759" w:name="_Toc297123536"/>
      <w:bookmarkStart w:id="760" w:name="_Toc297216195"/>
      <w:bookmarkStart w:id="761" w:name="_Toc300934985"/>
      <w:bookmarkStart w:id="762" w:name="_Toc312677498"/>
      <w:bookmarkStart w:id="763" w:name="_Toc304295562"/>
      <w:bookmarkStart w:id="764" w:name="_Toc303539142"/>
      <w:bookmarkStart w:id="765" w:name="_Toc312678024"/>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施工现场需要配置的试验场所：</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p>
    <w:p w14:paraId="475309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施工现场需要配备的试验设备：</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1FC62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施工现场需要具备的其他试验条件：</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7E812F0A">
      <w:pPr>
        <w:pStyle w:val="5"/>
        <w:rPr>
          <w:rFonts w:hint="eastAsia" w:eastAsia="宋体"/>
          <w:color w:val="auto"/>
          <w:highlight w:val="none"/>
          <w:lang w:eastAsia="zh-CN"/>
        </w:rPr>
      </w:pPr>
      <w:bookmarkStart w:id="766" w:name="_Toc3471"/>
      <w:r>
        <w:rPr>
          <w:color w:val="auto"/>
          <w:highlight w:val="none"/>
        </w:rPr>
        <w:t>9.4</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66"/>
    </w:p>
    <w:p w14:paraId="6C4D5573">
      <w:pPr>
        <w:spacing w:line="360" w:lineRule="auto"/>
        <w:ind w:firstLine="40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lang w:val="en-US" w:eastAsia="zh-CN"/>
        </w:rPr>
        <w:t>无</w:t>
      </w:r>
      <w:r>
        <w:rPr>
          <w:rFonts w:hint="eastAsia" w:hAnsi="宋体" w:cs="宋体"/>
          <w:color w:val="auto"/>
          <w:highlight w:val="none"/>
        </w:rPr>
        <w:t>。</w:t>
      </w:r>
    </w:p>
    <w:p w14:paraId="2CF186CD">
      <w:pPr>
        <w:pStyle w:val="5"/>
        <w:rPr>
          <w:color w:val="auto"/>
          <w:highlight w:val="none"/>
        </w:rPr>
      </w:pPr>
      <w:bookmarkStart w:id="767" w:name="_Toc407135241"/>
      <w:bookmarkStart w:id="768" w:name="_Toc78449827"/>
      <w:bookmarkStart w:id="769" w:name="_Toc3103"/>
      <w:bookmarkStart w:id="770" w:name="_Toc1539824686"/>
      <w:bookmarkStart w:id="771" w:name="_Toc393419678"/>
      <w:bookmarkStart w:id="772" w:name="OLE_LINK1"/>
      <w:r>
        <w:rPr>
          <w:color w:val="auto"/>
          <w:highlight w:val="none"/>
        </w:rPr>
        <w:t>9.5</w:t>
      </w:r>
      <w:r>
        <w:rPr>
          <w:rFonts w:hint="eastAsia" w:hAnsi="宋体" w:cs="黑体"/>
          <w:color w:val="auto"/>
          <w:highlight w:val="none"/>
        </w:rPr>
        <w:t>检验费用</w:t>
      </w:r>
      <w:bookmarkEnd w:id="767"/>
      <w:bookmarkEnd w:id="768"/>
      <w:bookmarkEnd w:id="769"/>
      <w:bookmarkEnd w:id="770"/>
      <w:bookmarkEnd w:id="771"/>
    </w:p>
    <w:p w14:paraId="4FE3AA47">
      <w:pPr>
        <w:spacing w:line="360" w:lineRule="auto"/>
        <w:ind w:firstLine="411" w:firstLineChars="196"/>
        <w:rPr>
          <w:color w:val="auto"/>
          <w:sz w:val="21"/>
          <w:szCs w:val="21"/>
          <w:highlight w:val="none"/>
        </w:rPr>
      </w:pPr>
      <w:r>
        <w:rPr>
          <w:rFonts w:hint="eastAsia" w:hAnsi="宋体" w:cs="宋体"/>
          <w:color w:val="auto"/>
          <w:sz w:val="21"/>
          <w:szCs w:val="21"/>
          <w:highlight w:val="none"/>
          <w:lang w:val="en-US" w:eastAsia="zh-CN"/>
        </w:rPr>
        <w:t>如有，</w:t>
      </w:r>
      <w:r>
        <w:rPr>
          <w:rFonts w:hint="eastAsia" w:hAnsi="宋体" w:cs="宋体"/>
          <w:color w:val="auto"/>
          <w:sz w:val="21"/>
          <w:szCs w:val="21"/>
          <w:highlight w:val="none"/>
        </w:rPr>
        <w:t>根据《建设工程质量检测管理办法》（建设部令第</w:t>
      </w:r>
      <w:r>
        <w:rPr>
          <w:color w:val="auto"/>
          <w:sz w:val="21"/>
          <w:szCs w:val="21"/>
          <w:highlight w:val="none"/>
        </w:rPr>
        <w:t>141</w:t>
      </w:r>
      <w:r>
        <w:rPr>
          <w:rFonts w:hint="eastAsia" w:hAnsi="宋体" w:cs="宋体"/>
          <w:color w:val="auto"/>
          <w:sz w:val="21"/>
          <w:szCs w:val="21"/>
          <w:highlight w:val="none"/>
        </w:rPr>
        <w:t>号）以及《广西壮族自治区建设工程质量检测管理规定》</w:t>
      </w:r>
      <w:r>
        <w:rPr>
          <w:rFonts w:hint="eastAsia" w:cs="宋体"/>
          <w:color w:val="auto"/>
          <w:sz w:val="21"/>
          <w:szCs w:val="21"/>
          <w:highlight w:val="none"/>
        </w:rPr>
        <w:t>（</w:t>
      </w:r>
      <w:r>
        <w:rPr>
          <w:rFonts w:hint="eastAsia" w:hAnsi="宋体" w:cs="宋体"/>
          <w:color w:val="auto"/>
          <w:sz w:val="21"/>
          <w:szCs w:val="21"/>
          <w:highlight w:val="none"/>
        </w:rPr>
        <w:t>桂建管</w:t>
      </w:r>
      <w:r>
        <w:rPr>
          <w:rFonts w:hint="eastAsia" w:cs="宋体"/>
          <w:color w:val="auto"/>
          <w:sz w:val="21"/>
          <w:szCs w:val="21"/>
          <w:highlight w:val="none"/>
        </w:rPr>
        <w:t>〔</w:t>
      </w:r>
      <w:r>
        <w:rPr>
          <w:color w:val="auto"/>
          <w:sz w:val="21"/>
          <w:szCs w:val="21"/>
          <w:highlight w:val="none"/>
        </w:rPr>
        <w:t>2013</w:t>
      </w:r>
      <w:r>
        <w:rPr>
          <w:rFonts w:hint="eastAsia" w:cs="宋体"/>
          <w:color w:val="auto"/>
          <w:sz w:val="21"/>
          <w:szCs w:val="21"/>
          <w:highlight w:val="none"/>
        </w:rPr>
        <w:t>〕</w:t>
      </w:r>
      <w:r>
        <w:rPr>
          <w:color w:val="auto"/>
          <w:sz w:val="21"/>
          <w:szCs w:val="21"/>
          <w:highlight w:val="none"/>
        </w:rPr>
        <w:t>11</w:t>
      </w:r>
      <w:r>
        <w:rPr>
          <w:rFonts w:hint="eastAsia" w:hAnsi="宋体" w:cs="宋体"/>
          <w:color w:val="auto"/>
          <w:sz w:val="21"/>
          <w:szCs w:val="21"/>
          <w:highlight w:val="none"/>
        </w:rPr>
        <w:t>号</w:t>
      </w:r>
      <w:r>
        <w:rPr>
          <w:rFonts w:hint="eastAsia" w:cs="宋体"/>
          <w:color w:val="auto"/>
          <w:sz w:val="21"/>
          <w:szCs w:val="21"/>
          <w:highlight w:val="none"/>
        </w:rPr>
        <w:t>）</w:t>
      </w:r>
      <w:r>
        <w:rPr>
          <w:rFonts w:hint="eastAsia" w:hAnsi="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751"/>
    <w:bookmarkEnd w:id="759"/>
    <w:bookmarkEnd w:id="760"/>
    <w:bookmarkEnd w:id="761"/>
    <w:bookmarkEnd w:id="762"/>
    <w:bookmarkEnd w:id="763"/>
    <w:bookmarkEnd w:id="764"/>
    <w:bookmarkEnd w:id="765"/>
    <w:bookmarkEnd w:id="772"/>
    <w:p w14:paraId="343466E4">
      <w:pPr>
        <w:pStyle w:val="4"/>
        <w:rPr>
          <w:color w:val="auto"/>
          <w:highlight w:val="none"/>
        </w:rPr>
      </w:pPr>
      <w:bookmarkStart w:id="773" w:name="_Toc373227739"/>
      <w:bookmarkStart w:id="774" w:name="_Toc11076"/>
      <w:bookmarkStart w:id="775" w:name="_Toc389065305"/>
      <w:bookmarkStart w:id="776" w:name="_Toc1278407274"/>
      <w:bookmarkStart w:id="777" w:name="_Toc373478386"/>
      <w:bookmarkStart w:id="778" w:name="_Toc603662032"/>
      <w:bookmarkStart w:id="779" w:name="_Toc407135242"/>
      <w:bookmarkStart w:id="780" w:name="_Toc351203642"/>
      <w:bookmarkStart w:id="781" w:name="_Toc78449828"/>
      <w:r>
        <w:rPr>
          <w:color w:val="auto"/>
          <w:highlight w:val="none"/>
        </w:rPr>
        <w:t>1</w:t>
      </w:r>
      <w:bookmarkEnd w:id="717"/>
      <w:bookmarkEnd w:id="718"/>
      <w:bookmarkEnd w:id="719"/>
      <w:bookmarkEnd w:id="720"/>
      <w:bookmarkEnd w:id="721"/>
      <w:bookmarkEnd w:id="722"/>
      <w:bookmarkEnd w:id="723"/>
      <w:bookmarkEnd w:id="724"/>
      <w:bookmarkEnd w:id="725"/>
      <w:bookmarkEnd w:id="726"/>
      <w:bookmarkEnd w:id="727"/>
      <w:bookmarkEnd w:id="728"/>
      <w:bookmarkStart w:id="782" w:name="_Toc300934989"/>
      <w:bookmarkStart w:id="783" w:name="_Toc296503193"/>
      <w:bookmarkStart w:id="784" w:name="_Toc297048379"/>
      <w:bookmarkStart w:id="785" w:name="_Toc296944532"/>
      <w:bookmarkStart w:id="786" w:name="_Toc292559903"/>
      <w:bookmarkStart w:id="787" w:name="_Toc303539146"/>
      <w:bookmarkStart w:id="788" w:name="_Toc296891233"/>
      <w:bookmarkStart w:id="789" w:name="_Toc304295566"/>
      <w:bookmarkStart w:id="790" w:name="_Toc296346694"/>
      <w:bookmarkStart w:id="791" w:name="_Toc292559398"/>
      <w:bookmarkStart w:id="792" w:name="_Toc297123540"/>
      <w:bookmarkStart w:id="793" w:name="_Toc296891021"/>
      <w:bookmarkStart w:id="794" w:name="_Toc296347192"/>
      <w:bookmarkStart w:id="795" w:name="_Toc297120493"/>
      <w:bookmarkStart w:id="796" w:name="_Toc297216199"/>
      <w:bookmarkStart w:id="797" w:name="_Toc312678025"/>
      <w:bookmarkStart w:id="798" w:name="_Toc312677499"/>
      <w:bookmarkStart w:id="799" w:name="_Toc267251437"/>
      <w:bookmarkStart w:id="800" w:name="_Toc267251441"/>
      <w:bookmarkStart w:id="801" w:name="_Toc267251439"/>
      <w:bookmarkStart w:id="802" w:name="_Toc267251440"/>
      <w:bookmarkStart w:id="803" w:name="_Toc267251433"/>
      <w:bookmarkStart w:id="804" w:name="_Toc267251435"/>
      <w:bookmarkStart w:id="805" w:name="_Toc267251442"/>
      <w:r>
        <w:rPr>
          <w:color w:val="auto"/>
          <w:highlight w:val="none"/>
        </w:rPr>
        <w:t>0.</w:t>
      </w:r>
      <w:r>
        <w:rPr>
          <w:rFonts w:hint="eastAsia" w:hAnsi="宋体" w:cs="黑体"/>
          <w:color w:val="auto"/>
          <w:highlight w:val="none"/>
        </w:rPr>
        <w:t>变更</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bookmarkEnd w:id="797"/>
    <w:bookmarkEnd w:id="798"/>
    <w:p w14:paraId="25303B4D">
      <w:pPr>
        <w:pStyle w:val="5"/>
        <w:rPr>
          <w:color w:val="auto"/>
          <w:highlight w:val="none"/>
        </w:rPr>
      </w:pPr>
      <w:bookmarkStart w:id="806" w:name="_Toc411143415"/>
      <w:bookmarkStart w:id="807" w:name="_Toc373478387"/>
      <w:bookmarkStart w:id="808" w:name="_Toc78449829"/>
      <w:bookmarkStart w:id="809" w:name="_Toc1890371558"/>
      <w:bookmarkStart w:id="810" w:name="_Toc373227740"/>
      <w:bookmarkStart w:id="811" w:name="_Toc407135243"/>
      <w:bookmarkStart w:id="812" w:name="_Toc11140"/>
      <w:bookmarkStart w:id="813" w:name="_Toc389065306"/>
      <w:r>
        <w:rPr>
          <w:color w:val="auto"/>
          <w:highlight w:val="none"/>
        </w:rPr>
        <w:t>1</w:t>
      </w:r>
      <w:bookmarkStart w:id="814" w:name="_Toc312677500"/>
      <w:bookmarkStart w:id="815" w:name="_Toc303539147"/>
      <w:bookmarkStart w:id="816" w:name="_Toc296346695"/>
      <w:bookmarkStart w:id="817" w:name="_Toc300934990"/>
      <w:bookmarkStart w:id="818" w:name="_Toc297216200"/>
      <w:bookmarkStart w:id="819" w:name="_Toc297048380"/>
      <w:bookmarkStart w:id="820" w:name="_Toc304295567"/>
      <w:bookmarkStart w:id="821" w:name="_Toc312678026"/>
      <w:bookmarkStart w:id="822" w:name="_Toc296347193"/>
      <w:bookmarkStart w:id="823" w:name="_Toc296944533"/>
      <w:bookmarkStart w:id="824" w:name="_Toc296891234"/>
      <w:bookmarkStart w:id="825" w:name="_Toc292559399"/>
      <w:bookmarkStart w:id="826" w:name="_Toc296503194"/>
      <w:bookmarkStart w:id="827" w:name="_Toc292559904"/>
      <w:bookmarkStart w:id="828" w:name="_Toc297123541"/>
      <w:bookmarkStart w:id="829" w:name="_Toc297120494"/>
      <w:bookmarkStart w:id="830" w:name="_Toc296891022"/>
      <w:r>
        <w:rPr>
          <w:color w:val="auto"/>
          <w:highlight w:val="none"/>
        </w:rPr>
        <w:t>0.1</w:t>
      </w:r>
      <w:r>
        <w:rPr>
          <w:rFonts w:hint="eastAsia" w:hAnsi="宋体" w:cs="黑体"/>
          <w:color w:val="auto"/>
          <w:highlight w:val="none"/>
        </w:rPr>
        <w:t>变更的范围</w:t>
      </w:r>
      <w:bookmarkEnd w:id="806"/>
      <w:bookmarkEnd w:id="807"/>
      <w:bookmarkEnd w:id="808"/>
      <w:bookmarkEnd w:id="809"/>
      <w:bookmarkEnd w:id="810"/>
      <w:bookmarkEnd w:id="811"/>
      <w:bookmarkEnd w:id="812"/>
      <w:bookmarkEnd w:id="813"/>
    </w:p>
    <w:p w14:paraId="50A05C42">
      <w:pPr>
        <w:pStyle w:val="21"/>
        <w:keepNext w:val="0"/>
        <w:keepLines w:val="0"/>
        <w:widowControl/>
        <w:suppressLineNumbers w:val="0"/>
        <w:shd w:val="clear" w:fill="FFFFFF"/>
        <w:spacing w:before="240" w:beforeAutospacing="0" w:after="240" w:afterAutospacing="0" w:line="360" w:lineRule="auto"/>
        <w:ind w:left="0" w:right="0" w:firstLine="0"/>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关于变更的范围的约定：</w:t>
      </w:r>
      <w:r>
        <w:rPr>
          <w:rFonts w:hint="default" w:ascii="Times New Roman" w:hAnsi="宋体" w:eastAsia="宋体" w:cs="宋体"/>
          <w:color w:val="auto"/>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23B60C83">
      <w:pPr>
        <w:spacing w:line="360" w:lineRule="auto"/>
        <w:ind w:firstLine="426"/>
        <w:jc w:val="left"/>
        <w:rPr>
          <w:rFonts w:hint="eastAsia" w:ascii="Times New Roman" w:hAnsi="宋体" w:eastAsia="宋体" w:cs="宋体"/>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auto"/>
          <w:kern w:val="2"/>
          <w:sz w:val="21"/>
          <w:szCs w:val="21"/>
          <w:highlight w:val="none"/>
          <w:u w:val="single"/>
          <w:lang w:val="en-US" w:eastAsia="zh-CN" w:bidi="ar-SA"/>
        </w:rPr>
        <w:t>扶绥县有关政府投</w:t>
      </w:r>
      <w:r>
        <w:rPr>
          <w:rFonts w:hint="eastAsia" w:ascii="Times New Roman" w:hAnsi="宋体" w:eastAsia="宋体" w:cs="宋体"/>
          <w:color w:val="auto"/>
          <w:kern w:val="2"/>
          <w:sz w:val="21"/>
          <w:szCs w:val="21"/>
          <w:highlight w:val="none"/>
          <w:u w:val="single"/>
          <w:lang w:val="en-US" w:eastAsia="zh-CN" w:bidi="ar-SA"/>
        </w:rPr>
        <w:t>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3F40C880">
      <w:pPr>
        <w:pStyle w:val="5"/>
        <w:rPr>
          <w:color w:val="auto"/>
          <w:highlight w:val="none"/>
        </w:rPr>
      </w:pPr>
      <w:bookmarkStart w:id="831" w:name="_Toc78449830"/>
      <w:bookmarkStart w:id="832" w:name="_Toc389065307"/>
      <w:bookmarkStart w:id="833" w:name="_Toc373478388"/>
      <w:bookmarkStart w:id="834" w:name="_Toc407135244"/>
      <w:bookmarkStart w:id="835" w:name="_Toc373227741"/>
      <w:bookmarkStart w:id="836" w:name="_Toc18217"/>
      <w:bookmarkStart w:id="837" w:name="_Toc1641633295"/>
      <w:bookmarkStart w:id="838" w:name="_Toc450749207"/>
      <w:r>
        <w:rPr>
          <w:color w:val="auto"/>
          <w:highlight w:val="none"/>
        </w:rPr>
        <w:t>10.3</w:t>
      </w:r>
      <w:r>
        <w:rPr>
          <w:rFonts w:hint="eastAsia" w:hAnsi="宋体" w:cs="黑体"/>
          <w:color w:val="auto"/>
          <w:highlight w:val="none"/>
        </w:rPr>
        <w:t>变更程序</w:t>
      </w:r>
      <w:bookmarkEnd w:id="831"/>
      <w:bookmarkEnd w:id="832"/>
      <w:bookmarkEnd w:id="833"/>
      <w:bookmarkEnd w:id="834"/>
      <w:bookmarkEnd w:id="835"/>
      <w:bookmarkEnd w:id="836"/>
      <w:bookmarkEnd w:id="837"/>
      <w:bookmarkEnd w:id="838"/>
    </w:p>
    <w:p w14:paraId="38D49A80">
      <w:pPr>
        <w:pStyle w:val="14"/>
        <w:spacing w:line="360" w:lineRule="auto"/>
        <w:ind w:firstLine="462" w:firstLineChars="210"/>
        <w:rPr>
          <w:rFonts w:ascii="Times New Roman" w:hAnsi="Times New Roman"/>
          <w:color w:val="auto"/>
          <w:sz w:val="22"/>
          <w:szCs w:val="22"/>
          <w:highlight w:val="none"/>
        </w:rPr>
      </w:pPr>
      <w:r>
        <w:rPr>
          <w:rFonts w:ascii="Times New Roman" w:hAnsi="Times New Roman"/>
          <w:color w:val="auto"/>
          <w:sz w:val="22"/>
          <w:szCs w:val="22"/>
          <w:highlight w:val="none"/>
        </w:rPr>
        <w:t>10.3.1</w:t>
      </w:r>
      <w:r>
        <w:rPr>
          <w:rFonts w:hint="eastAsia" w:ascii="Times New Roman" w:hAnsi="Times New Roman"/>
          <w:color w:val="auto"/>
          <w:sz w:val="22"/>
          <w:szCs w:val="22"/>
          <w:highlight w:val="none"/>
        </w:rPr>
        <w:t>国有投资项目：</w:t>
      </w:r>
    </w:p>
    <w:p w14:paraId="33E69A66">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⑴设计变更和工程签证，按各市政府或相关部门的规定办理。属不可抗力（自然灾害、突发事件等）造成变更的，按特事特办原则予以办理。</w:t>
      </w:r>
    </w:p>
    <w:p w14:paraId="19517C4F">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⑵建设单位在实施项目过程中，若发生单价变动，由发包人、承包人、监理或造价咨询等单位共同商定并签字确认。</w:t>
      </w:r>
    </w:p>
    <w:p w14:paraId="51FD71E5">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31810FB7">
      <w:pPr>
        <w:spacing w:line="360" w:lineRule="auto"/>
        <w:jc w:val="left"/>
        <w:rPr>
          <w:color w:val="auto"/>
          <w:sz w:val="21"/>
          <w:szCs w:val="21"/>
          <w:highlight w:val="none"/>
        </w:rPr>
      </w:pPr>
      <w:r>
        <w:rPr>
          <w:color w:val="auto"/>
          <w:sz w:val="21"/>
          <w:szCs w:val="21"/>
          <w:highlight w:val="none"/>
        </w:rPr>
        <w:t>10.3.2</w:t>
      </w:r>
      <w:r>
        <w:rPr>
          <w:rFonts w:hint="eastAsia" w:cs="宋体"/>
          <w:color w:val="auto"/>
          <w:sz w:val="21"/>
          <w:szCs w:val="21"/>
          <w:highlight w:val="none"/>
        </w:rPr>
        <w:t>非国有投资项目：</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03AA3D9">
      <w:pPr>
        <w:pStyle w:val="5"/>
        <w:rPr>
          <w:color w:val="auto"/>
          <w:highlight w:val="none"/>
        </w:rPr>
      </w:pPr>
      <w:bookmarkStart w:id="839" w:name="_Toc78449831"/>
      <w:bookmarkStart w:id="840" w:name="_Toc373478389"/>
      <w:bookmarkStart w:id="841" w:name="_Toc1645711468"/>
      <w:bookmarkStart w:id="842" w:name="_Toc780640360"/>
      <w:bookmarkStart w:id="843" w:name="_Toc373227742"/>
      <w:bookmarkStart w:id="844" w:name="_Toc389065308"/>
      <w:bookmarkStart w:id="845" w:name="_Toc16060"/>
      <w:bookmarkStart w:id="846" w:name="_Toc407135245"/>
      <w:r>
        <w:rPr>
          <w:color w:val="auto"/>
          <w:highlight w:val="none"/>
        </w:rPr>
        <w:t>10.4</w:t>
      </w:r>
      <w:r>
        <w:rPr>
          <w:rFonts w:hint="eastAsia" w:hAnsi="宋体" w:cs="黑体"/>
          <w:color w:val="auto"/>
          <w:highlight w:val="none"/>
        </w:rPr>
        <w:t>变更估价</w:t>
      </w:r>
      <w:bookmarkEnd w:id="839"/>
      <w:bookmarkEnd w:id="840"/>
      <w:bookmarkEnd w:id="841"/>
      <w:bookmarkEnd w:id="842"/>
      <w:bookmarkEnd w:id="843"/>
      <w:bookmarkEnd w:id="844"/>
      <w:bookmarkEnd w:id="845"/>
      <w:bookmarkEnd w:id="846"/>
    </w:p>
    <w:p w14:paraId="126251A6">
      <w:pPr>
        <w:spacing w:line="360" w:lineRule="auto"/>
        <w:ind w:firstLine="420" w:firstLineChars="200"/>
        <w:jc w:val="left"/>
        <w:rPr>
          <w:color w:val="auto"/>
          <w:sz w:val="21"/>
          <w:szCs w:val="21"/>
          <w:highlight w:val="none"/>
        </w:rPr>
      </w:pPr>
      <w:r>
        <w:rPr>
          <w:color w:val="auto"/>
          <w:sz w:val="21"/>
          <w:szCs w:val="21"/>
          <w:highlight w:val="none"/>
        </w:rPr>
        <w:t>10.4.1</w:t>
      </w:r>
      <w:r>
        <w:rPr>
          <w:rFonts w:hint="eastAsia" w:hAnsi="宋体" w:cs="宋体"/>
          <w:color w:val="auto"/>
          <w:sz w:val="21"/>
          <w:szCs w:val="21"/>
          <w:highlight w:val="none"/>
        </w:rPr>
        <w:t>变更估价原则</w:t>
      </w:r>
    </w:p>
    <w:p w14:paraId="7322724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关于变更估价的约定</w:t>
      </w:r>
      <w:r>
        <w:rPr>
          <w:color w:val="auto"/>
          <w:sz w:val="21"/>
          <w:szCs w:val="21"/>
          <w:highlight w:val="none"/>
        </w:rPr>
        <w:t>:</w:t>
      </w:r>
      <w:bookmarkStart w:id="847" w:name="_Toc251051742"/>
      <w:r>
        <w:rPr>
          <w:rFonts w:hint="eastAsia" w:hAnsi="宋体" w:cs="宋体"/>
          <w:color w:val="auto"/>
          <w:sz w:val="21"/>
          <w:szCs w:val="21"/>
          <w:highlight w:val="none"/>
          <w:u w:val="single"/>
        </w:rPr>
        <w:t>工程变更合同价款按下列方法进行：（</w:t>
      </w:r>
      <w:r>
        <w:rPr>
          <w:color w:val="auto"/>
          <w:sz w:val="21"/>
          <w:szCs w:val="21"/>
          <w:highlight w:val="none"/>
          <w:u w:val="single"/>
        </w:rPr>
        <w:t>1</w:t>
      </w:r>
      <w:r>
        <w:rPr>
          <w:rFonts w:hint="eastAsia" w:hAnsi="宋体" w:cs="宋体"/>
          <w:color w:val="auto"/>
          <w:sz w:val="21"/>
          <w:szCs w:val="21"/>
          <w:highlight w:val="none"/>
          <w:u w:val="single"/>
        </w:rPr>
        <w:t>）合同中已有相同清单项目的，按合同该清单项目价格进行计算；（</w:t>
      </w:r>
      <w:r>
        <w:rPr>
          <w:color w:val="auto"/>
          <w:sz w:val="21"/>
          <w:szCs w:val="21"/>
          <w:highlight w:val="none"/>
          <w:u w:val="single"/>
        </w:rPr>
        <w:t>2</w:t>
      </w:r>
      <w:r>
        <w:rPr>
          <w:rFonts w:hint="eastAsia" w:hAnsi="宋体" w:cs="宋体"/>
          <w:color w:val="auto"/>
          <w:sz w:val="21"/>
          <w:szCs w:val="21"/>
          <w:highlight w:val="none"/>
          <w:u w:val="single"/>
        </w:rPr>
        <w:t>）合同中只有类似清单项目的，参照该类似清单项目价格进行计算；（</w:t>
      </w:r>
      <w:r>
        <w:rPr>
          <w:color w:val="auto"/>
          <w:sz w:val="21"/>
          <w:szCs w:val="21"/>
          <w:highlight w:val="none"/>
          <w:u w:val="single"/>
        </w:rPr>
        <w:t>3</w:t>
      </w:r>
      <w:r>
        <w:rPr>
          <w:rFonts w:hint="eastAsia" w:hAnsi="宋体" w:cs="宋体"/>
          <w:color w:val="auto"/>
          <w:sz w:val="21"/>
          <w:szCs w:val="21"/>
          <w:highlight w:val="none"/>
          <w:u w:val="single"/>
        </w:rPr>
        <w:t>）合同中没有适用或类似清单项目的价格计算方法：有定额的套定额，并（</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乘以下浮系数</w:t>
      </w:r>
      <w:r>
        <w:rPr>
          <w:color w:val="auto"/>
          <w:sz w:val="21"/>
          <w:szCs w:val="21"/>
          <w:highlight w:val="none"/>
          <w:u w:val="single"/>
        </w:rPr>
        <w:t>%</w:t>
      </w:r>
      <w:r>
        <w:rPr>
          <w:rFonts w:hint="eastAsia" w:cs="宋体"/>
          <w:color w:val="auto"/>
          <w:sz w:val="21"/>
          <w:szCs w:val="21"/>
          <w:highlight w:val="none"/>
          <w:u w:val="single"/>
        </w:rPr>
        <w:t>，</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不乘下浮系数）计算，其中：材料设备价格按施工期间的《</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市建设工程造价信息》相应信息价的加权平均值计算，《</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847"/>
      <w:r>
        <w:rPr>
          <w:rFonts w:hint="eastAsia" w:hAnsi="宋体" w:cs="宋体"/>
          <w:color w:val="auto"/>
          <w:sz w:val="21"/>
          <w:szCs w:val="21"/>
          <w:highlight w:val="none"/>
        </w:rPr>
        <w:t>。以上约定同时适用于招标工程量清单缺项以及工程量清单项目特征与图纸不符时的价款确定。</w:t>
      </w:r>
    </w:p>
    <w:p w14:paraId="093E4795">
      <w:pPr>
        <w:spacing w:line="360" w:lineRule="auto"/>
        <w:ind w:firstLine="420" w:firstLineChars="200"/>
        <w:jc w:val="left"/>
        <w:rPr>
          <w:rFonts w:hint="eastAsia" w:cs="宋体"/>
          <w:color w:val="auto"/>
          <w:sz w:val="21"/>
          <w:szCs w:val="21"/>
          <w:highlight w:val="none"/>
          <w:u w:val="single"/>
        </w:rPr>
      </w:pPr>
      <w:r>
        <w:rPr>
          <w:rFonts w:hint="eastAsia" w:cs="宋体"/>
          <w:color w:val="auto"/>
          <w:sz w:val="21"/>
          <w:szCs w:val="21"/>
          <w:highlight w:val="none"/>
          <w:u w:val="single"/>
        </w:rPr>
        <w:t>工程变更导致实际完成的变更工程量与已标价清单或预算书中列明的该项目工程量有偏差时，其综合单价的确定按专用条款“</w:t>
      </w:r>
      <w:r>
        <w:rPr>
          <w:color w:val="auto"/>
          <w:sz w:val="21"/>
          <w:szCs w:val="21"/>
          <w:highlight w:val="none"/>
          <w:u w:val="single"/>
        </w:rPr>
        <w:t>1.13</w:t>
      </w:r>
      <w:r>
        <w:rPr>
          <w:rFonts w:hint="eastAsia" w:cs="宋体"/>
          <w:color w:val="auto"/>
          <w:sz w:val="21"/>
          <w:szCs w:val="21"/>
          <w:highlight w:val="none"/>
          <w:u w:val="single"/>
        </w:rPr>
        <w:t>工程量清单错误的修正”执行。</w:t>
      </w:r>
    </w:p>
    <w:p w14:paraId="1AB55F61">
      <w:pPr>
        <w:pStyle w:val="5"/>
        <w:rPr>
          <w:color w:val="auto"/>
          <w:highlight w:val="none"/>
        </w:rPr>
      </w:pPr>
      <w:bookmarkStart w:id="848" w:name="_Toc22889"/>
      <w:bookmarkStart w:id="849" w:name="_Toc1342657745"/>
      <w:bookmarkStart w:id="850" w:name="_Toc407135246"/>
      <w:bookmarkStart w:id="851" w:name="_Toc373227743"/>
      <w:bookmarkStart w:id="852" w:name="_Toc373478390"/>
      <w:bookmarkStart w:id="853" w:name="_Toc78449832"/>
      <w:bookmarkStart w:id="854" w:name="_Toc650800266"/>
      <w:bookmarkStart w:id="855" w:name="_Toc389065309"/>
      <w:r>
        <w:rPr>
          <w:color w:val="auto"/>
          <w:highlight w:val="none"/>
        </w:rPr>
        <w:t>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Start w:id="856" w:name="_Toc297048383"/>
      <w:bookmarkStart w:id="857" w:name="_Toc303539150"/>
      <w:bookmarkStart w:id="858" w:name="_Toc296346698"/>
      <w:bookmarkStart w:id="859" w:name="_Toc297216203"/>
      <w:bookmarkStart w:id="860" w:name="_Toc296891025"/>
      <w:bookmarkStart w:id="861" w:name="_Toc297120497"/>
      <w:bookmarkStart w:id="862" w:name="_Toc296503197"/>
      <w:bookmarkStart w:id="863" w:name="_Toc297123544"/>
      <w:bookmarkStart w:id="864" w:name="_Toc296891237"/>
      <w:bookmarkStart w:id="865" w:name="_Toc292559907"/>
      <w:bookmarkStart w:id="866" w:name="_Toc296347196"/>
      <w:bookmarkStart w:id="867" w:name="_Toc296944536"/>
      <w:bookmarkStart w:id="868" w:name="_Toc300934993"/>
      <w:bookmarkStart w:id="869" w:name="_Toc292559402"/>
      <w:bookmarkStart w:id="870" w:name="_Toc304295570"/>
      <w:bookmarkStart w:id="871" w:name="_Toc312678029"/>
      <w:bookmarkStart w:id="872" w:name="_Toc312677503"/>
      <w:r>
        <w:rPr>
          <w:color w:val="auto"/>
          <w:highlight w:val="none"/>
        </w:rPr>
        <w:t>0.5</w:t>
      </w:r>
      <w:r>
        <w:rPr>
          <w:rFonts w:hint="eastAsia" w:cs="黑体"/>
          <w:color w:val="auto"/>
          <w:highlight w:val="none"/>
        </w:rPr>
        <w:t>承</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Start w:id="873" w:name="_Toc300934994"/>
      <w:bookmarkStart w:id="874" w:name="_Toc296346704"/>
      <w:bookmarkStart w:id="875" w:name="_Toc292559913"/>
      <w:bookmarkStart w:id="876" w:name="_Toc297216204"/>
      <w:bookmarkStart w:id="877" w:name="_Toc296944542"/>
      <w:bookmarkStart w:id="878" w:name="_Toc297048389"/>
      <w:bookmarkStart w:id="879" w:name="_Toc296891243"/>
      <w:bookmarkStart w:id="880" w:name="_Toc303539151"/>
      <w:bookmarkStart w:id="881" w:name="_Toc296347202"/>
      <w:bookmarkStart w:id="882" w:name="_Toc296503203"/>
      <w:bookmarkStart w:id="883" w:name="_Toc296891031"/>
      <w:bookmarkStart w:id="884" w:name="_Toc297123545"/>
      <w:bookmarkStart w:id="885" w:name="_Toc292559408"/>
      <w:bookmarkStart w:id="886" w:name="_Toc297120503"/>
      <w:r>
        <w:rPr>
          <w:rFonts w:hint="eastAsia" w:cs="黑体"/>
          <w:color w:val="auto"/>
          <w:highlight w:val="none"/>
        </w:rPr>
        <w:t>包人的合理化建议</w:t>
      </w:r>
      <w:bookmarkEnd w:id="848"/>
      <w:bookmarkEnd w:id="849"/>
      <w:bookmarkEnd w:id="850"/>
      <w:bookmarkEnd w:id="851"/>
      <w:bookmarkEnd w:id="852"/>
      <w:bookmarkEnd w:id="853"/>
      <w:bookmarkEnd w:id="854"/>
      <w:bookmarkEnd w:id="855"/>
    </w:p>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581ABC9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监理人审查承包人合理化建议的期限：</w:t>
      </w:r>
      <w:r>
        <w:rPr>
          <w:rFonts w:hint="eastAsia"/>
          <w:color w:val="auto"/>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auto"/>
          <w:sz w:val="21"/>
          <w:szCs w:val="21"/>
          <w:highlight w:val="none"/>
        </w:rPr>
        <w:t>。</w:t>
      </w:r>
    </w:p>
    <w:p w14:paraId="7810605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发包人审批承包人合理化建议的期限：</w:t>
      </w:r>
      <w:r>
        <w:rPr>
          <w:rFonts w:hint="eastAsia"/>
          <w:color w:val="auto"/>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57988A9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承</w:t>
      </w:r>
      <w:bookmarkStart w:id="887" w:name="_Toc296346705"/>
      <w:bookmarkStart w:id="888" w:name="_Toc304295571"/>
      <w:bookmarkStart w:id="889" w:name="_Toc318581175"/>
      <w:bookmarkStart w:id="890" w:name="_Toc303539152"/>
      <w:bookmarkStart w:id="891" w:name="_Toc297216205"/>
      <w:bookmarkStart w:id="892" w:name="_Toc292559409"/>
      <w:bookmarkStart w:id="893" w:name="_Toc296503204"/>
      <w:bookmarkStart w:id="894" w:name="_Toc296347203"/>
      <w:bookmarkStart w:id="895" w:name="_Toc297120504"/>
      <w:bookmarkStart w:id="896" w:name="_Toc300934995"/>
      <w:bookmarkStart w:id="897" w:name="_Toc312678030"/>
      <w:bookmarkStart w:id="898" w:name="_Toc296891244"/>
      <w:bookmarkStart w:id="899" w:name="_Toc297123546"/>
      <w:bookmarkStart w:id="900" w:name="_Toc297048390"/>
      <w:bookmarkStart w:id="901" w:name="_Toc312677504"/>
      <w:bookmarkStart w:id="902" w:name="_Toc292559914"/>
      <w:bookmarkStart w:id="903" w:name="_Toc296891032"/>
      <w:bookmarkStart w:id="904" w:name="_Toc296944543"/>
      <w:r>
        <w:rPr>
          <w:rFonts w:hint="eastAsia" w:hAnsi="宋体" w:cs="宋体"/>
          <w:color w:val="auto"/>
          <w:sz w:val="21"/>
          <w:szCs w:val="21"/>
          <w:highlight w:val="none"/>
        </w:rPr>
        <w:t>包人提出的合理化建议降低了合同价格或者提高了工程经济效益的奖励的方法和金额为：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192AC04">
      <w:pPr>
        <w:pStyle w:val="5"/>
        <w:rPr>
          <w:color w:val="auto"/>
          <w:highlight w:val="none"/>
        </w:rPr>
      </w:pPr>
      <w:bookmarkStart w:id="905" w:name="_Toc389065310"/>
      <w:bookmarkStart w:id="906" w:name="_Toc407135247"/>
      <w:bookmarkStart w:id="907" w:name="_Toc502454636"/>
      <w:bookmarkStart w:id="908" w:name="_Toc2045792355"/>
      <w:bookmarkStart w:id="909" w:name="_Toc373478391"/>
      <w:bookmarkStart w:id="910" w:name="_Toc8804"/>
      <w:bookmarkStart w:id="911" w:name="_Toc373227744"/>
      <w:bookmarkStart w:id="912" w:name="_Toc78449833"/>
      <w:r>
        <w:rPr>
          <w:color w:val="auto"/>
          <w:highlight w:val="none"/>
        </w:rPr>
        <w:t>1</w:t>
      </w:r>
      <w:bookmarkStart w:id="913" w:name="_Toc300934997"/>
      <w:bookmarkStart w:id="914" w:name="_Toc297120499"/>
      <w:bookmarkStart w:id="915" w:name="_Toc297123548"/>
      <w:bookmarkStart w:id="916" w:name="_Toc312678033"/>
      <w:bookmarkStart w:id="917" w:name="_Toc296503199"/>
      <w:bookmarkStart w:id="918" w:name="_Toc296346700"/>
      <w:bookmarkStart w:id="919" w:name="_Toc296347198"/>
      <w:bookmarkStart w:id="920" w:name="_Toc303539154"/>
      <w:bookmarkStart w:id="921" w:name="_Toc292559404"/>
      <w:bookmarkStart w:id="922" w:name="_Toc296891027"/>
      <w:bookmarkStart w:id="923" w:name="_Toc312677507"/>
      <w:bookmarkStart w:id="924" w:name="_Toc292559909"/>
      <w:bookmarkStart w:id="925" w:name="_Toc296944538"/>
      <w:bookmarkStart w:id="926" w:name="_Toc304295574"/>
      <w:bookmarkStart w:id="927" w:name="_Toc297048385"/>
      <w:bookmarkStart w:id="928" w:name="_Toc296891239"/>
      <w:bookmarkStart w:id="929" w:name="_Toc297216207"/>
      <w:r>
        <w:rPr>
          <w:color w:val="auto"/>
          <w:highlight w:val="none"/>
        </w:rPr>
        <w:t>0.7</w:t>
      </w:r>
      <w:r>
        <w:rPr>
          <w:rFonts w:hint="eastAsia" w:hAnsi="宋体" w:cs="黑体"/>
          <w:color w:val="auto"/>
          <w:highlight w:val="none"/>
        </w:rPr>
        <w:t>暂估价</w:t>
      </w:r>
      <w:bookmarkEnd w:id="905"/>
      <w:bookmarkEnd w:id="906"/>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14:paraId="78810469">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暂</w:t>
      </w:r>
      <w:bookmarkStart w:id="930" w:name="_Toc312678034"/>
      <w:bookmarkStart w:id="931" w:name="_Toc318581176"/>
      <w:bookmarkStart w:id="932" w:name="_Toc312677508"/>
      <w:r>
        <w:rPr>
          <w:rFonts w:hint="eastAsia" w:hAnsi="宋体" w:cs="宋体"/>
          <w:color w:val="auto"/>
          <w:kern w:val="0"/>
          <w:sz w:val="21"/>
          <w:szCs w:val="21"/>
          <w:highlight w:val="none"/>
        </w:rPr>
        <w:t>估价材料和工程设备的明细详见已标价工程量清单《</w:t>
      </w:r>
      <w:r>
        <w:rPr>
          <w:rFonts w:hint="eastAsia" w:cs="宋体"/>
          <w:color w:val="auto"/>
          <w:sz w:val="21"/>
          <w:szCs w:val="21"/>
          <w:highlight w:val="none"/>
        </w:rPr>
        <w:t>材料（工程设备）暂估价格及调整表》</w:t>
      </w:r>
      <w:r>
        <w:rPr>
          <w:rFonts w:hint="eastAsia" w:hAnsi="宋体" w:cs="宋体"/>
          <w:color w:val="auto"/>
          <w:kern w:val="0"/>
          <w:sz w:val="21"/>
          <w:szCs w:val="21"/>
          <w:highlight w:val="none"/>
        </w:rPr>
        <w:t>（表</w:t>
      </w:r>
      <w:r>
        <w:rPr>
          <w:rFonts w:hAnsi="宋体"/>
          <w:color w:val="auto"/>
          <w:kern w:val="0"/>
          <w:sz w:val="21"/>
          <w:szCs w:val="21"/>
          <w:highlight w:val="none"/>
        </w:rPr>
        <w:t>12-2</w:t>
      </w:r>
      <w:r>
        <w:rPr>
          <w:rFonts w:hint="eastAsia" w:hAnsi="宋体" w:cs="宋体"/>
          <w:color w:val="auto"/>
          <w:kern w:val="0"/>
          <w:sz w:val="21"/>
          <w:szCs w:val="21"/>
          <w:highlight w:val="none"/>
        </w:rPr>
        <w:t>）和《</w:t>
      </w:r>
      <w:r>
        <w:rPr>
          <w:rFonts w:hint="eastAsia" w:cs="宋体"/>
          <w:color w:val="auto"/>
          <w:sz w:val="21"/>
          <w:szCs w:val="21"/>
          <w:highlight w:val="none"/>
        </w:rPr>
        <w:t>专业工程暂估价表》（</w:t>
      </w:r>
      <w:r>
        <w:rPr>
          <w:rFonts w:hint="eastAsia" w:hAnsi="宋体" w:cs="宋体"/>
          <w:color w:val="auto"/>
          <w:kern w:val="0"/>
          <w:sz w:val="21"/>
          <w:szCs w:val="21"/>
          <w:highlight w:val="none"/>
        </w:rPr>
        <w:t>表</w:t>
      </w:r>
      <w:r>
        <w:rPr>
          <w:rFonts w:hAnsi="宋体"/>
          <w:color w:val="auto"/>
          <w:kern w:val="0"/>
          <w:sz w:val="21"/>
          <w:szCs w:val="21"/>
          <w:highlight w:val="none"/>
        </w:rPr>
        <w:t>12-3</w:t>
      </w:r>
      <w:r>
        <w:rPr>
          <w:rFonts w:hint="eastAsia" w:hAnsi="宋体" w:cs="宋体"/>
          <w:color w:val="auto"/>
          <w:kern w:val="0"/>
          <w:sz w:val="21"/>
          <w:szCs w:val="21"/>
          <w:highlight w:val="none"/>
        </w:rPr>
        <w:t>）。</w:t>
      </w:r>
    </w:p>
    <w:bookmarkEnd w:id="930"/>
    <w:bookmarkEnd w:id="931"/>
    <w:bookmarkEnd w:id="932"/>
    <w:p w14:paraId="65613AE5">
      <w:pPr>
        <w:spacing w:line="360" w:lineRule="auto"/>
        <w:ind w:firstLine="420" w:firstLineChars="200"/>
        <w:jc w:val="left"/>
        <w:rPr>
          <w:color w:val="auto"/>
          <w:sz w:val="21"/>
          <w:szCs w:val="21"/>
          <w:highlight w:val="none"/>
        </w:rPr>
      </w:pPr>
      <w:r>
        <w:rPr>
          <w:color w:val="auto"/>
          <w:sz w:val="21"/>
          <w:szCs w:val="21"/>
          <w:highlight w:val="none"/>
        </w:rPr>
        <w:t>1</w:t>
      </w:r>
      <w:bookmarkStart w:id="933" w:name="_Toc312677509"/>
      <w:bookmarkStart w:id="934" w:name="_Toc318581177"/>
      <w:bookmarkStart w:id="935" w:name="_Toc312678035"/>
      <w:r>
        <w:rPr>
          <w:color w:val="auto"/>
          <w:sz w:val="21"/>
          <w:szCs w:val="21"/>
          <w:highlight w:val="none"/>
        </w:rPr>
        <w:t>0.7.1</w:t>
      </w:r>
      <w:r>
        <w:rPr>
          <w:rFonts w:hint="eastAsia" w:hAnsi="宋体" w:cs="宋体"/>
          <w:color w:val="auto"/>
          <w:sz w:val="21"/>
          <w:szCs w:val="21"/>
          <w:highlight w:val="none"/>
        </w:rPr>
        <w:t>依法必须招标的暂估价项目</w:t>
      </w:r>
    </w:p>
    <w:bookmarkEnd w:id="933"/>
    <w:bookmarkEnd w:id="934"/>
    <w:bookmarkEnd w:id="935"/>
    <w:p w14:paraId="2604208C">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594E12A0">
      <w:pPr>
        <w:spacing w:line="360" w:lineRule="auto"/>
        <w:ind w:firstLine="420" w:firstLineChars="200"/>
        <w:jc w:val="left"/>
        <w:rPr>
          <w:color w:val="auto"/>
          <w:sz w:val="21"/>
          <w:szCs w:val="21"/>
          <w:highlight w:val="none"/>
        </w:rPr>
      </w:pPr>
      <w:r>
        <w:rPr>
          <w:color w:val="auto"/>
          <w:sz w:val="21"/>
          <w:szCs w:val="21"/>
          <w:highlight w:val="none"/>
        </w:rPr>
        <w:t>10.7.2</w:t>
      </w:r>
      <w:r>
        <w:rPr>
          <w:rFonts w:hint="eastAsia" w:hAnsi="宋体" w:cs="宋体"/>
          <w:color w:val="auto"/>
          <w:sz w:val="21"/>
          <w:szCs w:val="21"/>
          <w:highlight w:val="none"/>
        </w:rPr>
        <w:t>不属于依法必须招标的暂估价项目</w:t>
      </w:r>
    </w:p>
    <w:p w14:paraId="162905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对于不属于依法必须招标的暂估价项目的确认和批准采取第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4F4FB6BC">
      <w:pPr>
        <w:spacing w:line="360" w:lineRule="auto"/>
        <w:ind w:firstLine="420" w:firstLineChars="200"/>
        <w:jc w:val="left"/>
        <w:rPr>
          <w:color w:val="auto"/>
          <w:kern w:val="0"/>
          <w:sz w:val="21"/>
          <w:szCs w:val="21"/>
          <w:highlight w:val="none"/>
        </w:rPr>
      </w:pPr>
      <w:r>
        <w:rPr>
          <w:rFonts w:hint="eastAsia" w:hAnsi="宋体" w:cs="宋体"/>
          <w:color w:val="auto"/>
          <w:sz w:val="21"/>
          <w:szCs w:val="21"/>
          <w:highlight w:val="none"/>
        </w:rPr>
        <w:t>第</w:t>
      </w:r>
      <w:r>
        <w:rPr>
          <w:color w:val="auto"/>
          <w:sz w:val="21"/>
          <w:szCs w:val="21"/>
          <w:highlight w:val="none"/>
        </w:rPr>
        <w:t>3</w:t>
      </w:r>
      <w:r>
        <w:rPr>
          <w:rFonts w:hint="eastAsia" w:hAnsi="宋体" w:cs="宋体"/>
          <w:color w:val="auto"/>
          <w:sz w:val="21"/>
          <w:szCs w:val="21"/>
          <w:highlight w:val="none"/>
        </w:rPr>
        <w:t>种方式：</w:t>
      </w:r>
      <w:r>
        <w:rPr>
          <w:rFonts w:hint="eastAsia" w:hAnsi="宋体" w:cs="宋体"/>
          <w:color w:val="auto"/>
          <w:kern w:val="0"/>
          <w:sz w:val="21"/>
          <w:szCs w:val="21"/>
          <w:highlight w:val="none"/>
        </w:rPr>
        <w:t>承包人直接实施的暂估价项目</w:t>
      </w:r>
    </w:p>
    <w:p w14:paraId="40294A08">
      <w:pPr>
        <w:spacing w:line="360" w:lineRule="auto"/>
        <w:ind w:firstLine="420" w:firstLineChars="200"/>
        <w:jc w:val="left"/>
        <w:rPr>
          <w:rFonts w:hint="eastAsia" w:hAnsi="宋体" w:cs="宋体"/>
          <w:color w:val="auto"/>
          <w:kern w:val="0"/>
          <w:sz w:val="21"/>
          <w:szCs w:val="21"/>
          <w:highlight w:val="none"/>
          <w:u w:val="single"/>
        </w:rPr>
      </w:pPr>
      <w:r>
        <w:rPr>
          <w:rFonts w:hint="eastAsia" w:hAnsi="宋体" w:cs="宋体"/>
          <w:color w:val="auto"/>
          <w:sz w:val="21"/>
          <w:szCs w:val="21"/>
          <w:highlight w:val="none"/>
        </w:rPr>
        <w:t>承包人直接实施的暂估价项目的约定：</w:t>
      </w:r>
      <w:r>
        <w:rPr>
          <w:rFonts w:hint="eastAsia" w:hAnsi="宋体" w:cs="宋体"/>
          <w:color w:val="auto"/>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756E526C">
      <w:pPr>
        <w:pStyle w:val="5"/>
        <w:rPr>
          <w:color w:val="auto"/>
          <w:highlight w:val="none"/>
        </w:rPr>
      </w:pPr>
      <w:bookmarkStart w:id="936" w:name="_Toc78449834"/>
      <w:bookmarkStart w:id="937" w:name="_Toc373227745"/>
      <w:bookmarkStart w:id="938" w:name="_Toc407135248"/>
      <w:bookmarkStart w:id="939" w:name="_Toc373478392"/>
      <w:bookmarkStart w:id="940" w:name="_Toc389065311"/>
      <w:bookmarkStart w:id="941" w:name="_Toc2131098822"/>
      <w:bookmarkStart w:id="942" w:name="_Toc25829"/>
      <w:bookmarkStart w:id="943" w:name="_Toc2032108729"/>
      <w:r>
        <w:rPr>
          <w:color w:val="auto"/>
          <w:highlight w:val="none"/>
        </w:rPr>
        <w:t>10.8</w:t>
      </w:r>
      <w:r>
        <w:rPr>
          <w:rFonts w:hint="eastAsia" w:hAnsi="宋体" w:cs="黑体"/>
          <w:color w:val="auto"/>
          <w:highlight w:val="none"/>
        </w:rPr>
        <w:t>暂列金额</w:t>
      </w:r>
      <w:bookmarkEnd w:id="936"/>
      <w:bookmarkEnd w:id="937"/>
      <w:bookmarkEnd w:id="938"/>
      <w:bookmarkEnd w:id="939"/>
      <w:bookmarkEnd w:id="940"/>
      <w:bookmarkEnd w:id="941"/>
      <w:bookmarkEnd w:id="942"/>
      <w:bookmarkEnd w:id="943"/>
    </w:p>
    <w:p w14:paraId="03224139">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合同当事人关于暂列金额使用的约定：</w:t>
      </w:r>
      <w:r>
        <w:rPr>
          <w:rFonts w:hint="eastAsia"/>
          <w:color w:val="auto"/>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扶绥县政府投资项目管理的有关规定办理审批手续，在审批手续完成前不得擅自实施变更。</w:t>
      </w:r>
    </w:p>
    <w:p w14:paraId="38067705">
      <w:pPr>
        <w:pStyle w:val="4"/>
        <w:numPr>
          <w:ilvl w:val="0"/>
          <w:numId w:val="8"/>
        </w:numPr>
        <w:rPr>
          <w:color w:val="auto"/>
          <w:highlight w:val="none"/>
        </w:rPr>
      </w:pPr>
      <w:bookmarkStart w:id="944" w:name="_Toc1190723452"/>
      <w:bookmarkStart w:id="945" w:name="_Toc19388"/>
      <w:bookmarkStart w:id="946" w:name="_Toc373478393"/>
      <w:bookmarkStart w:id="947" w:name="_Toc78449835"/>
      <w:bookmarkStart w:id="948" w:name="_Toc389065312"/>
      <w:bookmarkStart w:id="949" w:name="_Toc351203643"/>
      <w:bookmarkStart w:id="950" w:name="_Toc136736539"/>
      <w:bookmarkStart w:id="951" w:name="_Toc407135249"/>
      <w:bookmarkStart w:id="952" w:name="_Toc373227746"/>
      <w:r>
        <w:rPr>
          <w:rFonts w:hint="eastAsia" w:hAnsi="宋体" w:cs="黑体"/>
          <w:color w:val="auto"/>
          <w:highlight w:val="none"/>
        </w:rPr>
        <w:t>价格调整</w:t>
      </w:r>
      <w:bookmarkEnd w:id="944"/>
      <w:bookmarkEnd w:id="945"/>
      <w:bookmarkEnd w:id="946"/>
      <w:bookmarkEnd w:id="947"/>
      <w:bookmarkEnd w:id="948"/>
      <w:bookmarkEnd w:id="949"/>
      <w:bookmarkEnd w:id="950"/>
      <w:bookmarkEnd w:id="951"/>
      <w:bookmarkEnd w:id="952"/>
    </w:p>
    <w:p w14:paraId="0DA0A920">
      <w:pPr>
        <w:pStyle w:val="5"/>
        <w:rPr>
          <w:color w:val="auto"/>
          <w:highlight w:val="none"/>
        </w:rPr>
      </w:pPr>
      <w:bookmarkStart w:id="953" w:name="_Toc407135250"/>
      <w:bookmarkStart w:id="954" w:name="_Toc78449836"/>
      <w:bookmarkStart w:id="955" w:name="_Toc42268484"/>
      <w:bookmarkStart w:id="956" w:name="_Toc1501386015"/>
      <w:bookmarkStart w:id="957" w:name="_Toc14359"/>
      <w:bookmarkStart w:id="958" w:name="_Toc373478394"/>
      <w:bookmarkStart w:id="959" w:name="_Toc389065313"/>
      <w:bookmarkStart w:id="960" w:name="_Toc373227747"/>
      <w:bookmarkStart w:id="961" w:name="_Toc297216209"/>
      <w:bookmarkStart w:id="962" w:name="_Toc297048387"/>
      <w:bookmarkStart w:id="963" w:name="_Toc292559911"/>
      <w:bookmarkStart w:id="964" w:name="_Toc292559406"/>
      <w:bookmarkStart w:id="965" w:name="_Toc296347200"/>
      <w:bookmarkStart w:id="966" w:name="_Toc297120501"/>
      <w:bookmarkStart w:id="967" w:name="_Toc312678039"/>
      <w:bookmarkStart w:id="968" w:name="_Toc296503201"/>
      <w:bookmarkStart w:id="969" w:name="_Toc296891241"/>
      <w:bookmarkStart w:id="970" w:name="_Toc300935000"/>
      <w:bookmarkStart w:id="971" w:name="_Toc303539157"/>
      <w:bookmarkStart w:id="972" w:name="_Toc296944540"/>
      <w:bookmarkStart w:id="973" w:name="_Toc297123550"/>
      <w:bookmarkStart w:id="974" w:name="_Toc304295577"/>
      <w:bookmarkStart w:id="975" w:name="_Toc296346702"/>
      <w:bookmarkStart w:id="976" w:name="_Toc296891029"/>
      <w:r>
        <w:rPr>
          <w:color w:val="auto"/>
          <w:highlight w:val="none"/>
        </w:rPr>
        <w:t>11.1</w:t>
      </w:r>
      <w:r>
        <w:rPr>
          <w:rFonts w:hint="eastAsia" w:cs="黑体"/>
          <w:color w:val="auto"/>
          <w:highlight w:val="none"/>
        </w:rPr>
        <w:t>市场价格波动引起的调整</w:t>
      </w:r>
      <w:bookmarkEnd w:id="953"/>
      <w:bookmarkEnd w:id="954"/>
      <w:bookmarkEnd w:id="955"/>
      <w:bookmarkEnd w:id="956"/>
      <w:bookmarkEnd w:id="957"/>
      <w:bookmarkEnd w:id="958"/>
      <w:bookmarkEnd w:id="959"/>
      <w:bookmarkEnd w:id="960"/>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47109C3C">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市场价格波动是否调整合同价格的约定：</w:t>
      </w:r>
      <w:r>
        <w:rPr>
          <w:rFonts w:hint="eastAsia"/>
          <w:color w:val="auto"/>
          <w:sz w:val="21"/>
          <w:szCs w:val="21"/>
          <w:highlight w:val="none"/>
          <w:u w:val="single"/>
        </w:rPr>
        <w:t>非施工单位原因造成的主要材料价差在5%以内（含5%）的，由施工单位承担；超过5%部分的价差，由建设单位承担</w:t>
      </w:r>
      <w:r>
        <w:rPr>
          <w:rFonts w:hint="eastAsia" w:hAnsi="宋体" w:cs="宋体"/>
          <w:color w:val="auto"/>
          <w:sz w:val="21"/>
          <w:szCs w:val="21"/>
          <w:highlight w:val="none"/>
        </w:rPr>
        <w:t>。</w:t>
      </w:r>
    </w:p>
    <w:p w14:paraId="0E8D5D3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因市场价格波动调整合同价格，采用以下第种方式对合同价格进行调整：</w:t>
      </w:r>
    </w:p>
    <w:p w14:paraId="747EDA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第</w:t>
      </w:r>
      <w:r>
        <w:rPr>
          <w:color w:val="auto"/>
          <w:sz w:val="21"/>
          <w:szCs w:val="21"/>
          <w:highlight w:val="none"/>
        </w:rPr>
        <w:t>1</w:t>
      </w:r>
      <w:r>
        <w:rPr>
          <w:rFonts w:hint="eastAsia" w:hAnsi="宋体" w:cs="宋体"/>
          <w:color w:val="auto"/>
          <w:sz w:val="21"/>
          <w:szCs w:val="21"/>
          <w:highlight w:val="none"/>
        </w:rPr>
        <w:t>种方式：采用价格指数进行价格调整。</w:t>
      </w:r>
    </w:p>
    <w:p w14:paraId="12E3C98D">
      <w:pPr>
        <w:spacing w:line="360" w:lineRule="auto"/>
        <w:ind w:firstLine="420" w:firstLineChars="200"/>
        <w:jc w:val="left"/>
        <w:rPr>
          <w:rFonts w:hint="eastAsia" w:eastAsia="宋体"/>
          <w:color w:val="auto"/>
          <w:sz w:val="21"/>
          <w:szCs w:val="21"/>
          <w:highlight w:val="none"/>
          <w:u w:val="single"/>
          <w:lang w:eastAsia="zh-CN"/>
        </w:rPr>
      </w:pPr>
      <w:r>
        <w:rPr>
          <w:rFonts w:hint="eastAsia" w:hAnsi="宋体" w:cs="宋体"/>
          <w:color w:val="auto"/>
          <w:sz w:val="21"/>
          <w:szCs w:val="21"/>
          <w:highlight w:val="none"/>
        </w:rPr>
        <w:t>关于各可调因子、定值和变值权重，以及基本价格指数及其来源的约定：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C1F87E2">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第</w:t>
      </w:r>
      <w:r>
        <w:rPr>
          <w:color w:val="auto"/>
          <w:sz w:val="21"/>
          <w:szCs w:val="21"/>
          <w:highlight w:val="none"/>
        </w:rPr>
        <w:t>2</w:t>
      </w:r>
      <w:r>
        <w:rPr>
          <w:rFonts w:hint="eastAsia" w:hAnsi="宋体" w:cs="宋体"/>
          <w:color w:val="auto"/>
          <w:sz w:val="21"/>
          <w:szCs w:val="21"/>
          <w:highlight w:val="none"/>
        </w:rPr>
        <w:t>种方式：采用造价信息进行价格调整。</w:t>
      </w:r>
    </w:p>
    <w:p w14:paraId="50E5411E">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）允许调整主要材料和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设备、基期价格、风险系数、投标报价详见《</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设备一览表》</w:t>
      </w:r>
      <w:r>
        <w:rPr>
          <w:rFonts w:hint="eastAsia" w:ascii="宋体" w:hAnsi="宋体"/>
          <w:color w:val="auto"/>
          <w:kern w:val="0"/>
          <w:sz w:val="21"/>
          <w:szCs w:val="21"/>
          <w:highlight w:val="none"/>
        </w:rPr>
        <w:t>（表</w:t>
      </w:r>
      <w:r>
        <w:rPr>
          <w:rFonts w:ascii="宋体" w:hAnsi="宋体"/>
          <w:color w:val="auto"/>
          <w:kern w:val="0"/>
          <w:sz w:val="21"/>
          <w:szCs w:val="21"/>
          <w:highlight w:val="none"/>
        </w:rPr>
        <w:t>-22</w:t>
      </w:r>
      <w:r>
        <w:rPr>
          <w:rFonts w:hint="eastAsia" w:ascii="宋体" w:hAnsi="宋体"/>
          <w:color w:val="auto"/>
          <w:kern w:val="0"/>
          <w:sz w:val="21"/>
          <w:szCs w:val="21"/>
          <w:highlight w:val="none"/>
        </w:rPr>
        <w:t>）</w:t>
      </w:r>
      <w:r>
        <w:rPr>
          <w:rFonts w:hint="eastAsia" w:hAnsi="宋体" w:cs="宋体"/>
          <w:color w:val="auto"/>
          <w:sz w:val="21"/>
          <w:szCs w:val="21"/>
          <w:highlight w:val="none"/>
        </w:rPr>
        <w:t>,价</w:t>
      </w:r>
      <w:r>
        <w:rPr>
          <w:rFonts w:hAnsi="宋体" w:cs="宋体"/>
          <w:color w:val="auto"/>
          <w:sz w:val="21"/>
          <w:szCs w:val="21"/>
          <w:highlight w:val="none"/>
        </w:rPr>
        <w:t>差</w:t>
      </w:r>
      <w:r>
        <w:rPr>
          <w:rFonts w:hint="eastAsia" w:ascii="Calibri" w:hAnsi="宋体" w:cs="宋体"/>
          <w:color w:val="auto"/>
          <w:sz w:val="21"/>
          <w:szCs w:val="21"/>
          <w:highlight w:val="none"/>
        </w:rPr>
        <w:t>调整部分仅计算税金，除此表列明的材料、设备外，其余材料设备价差原则上不予调整。</w:t>
      </w:r>
    </w:p>
    <w:p w14:paraId="55F8CD43">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设备确认价：</w:t>
      </w:r>
    </w:p>
    <w:p w14:paraId="753BC9A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按施工期间《</w:t>
      </w:r>
      <w:r>
        <w:rPr>
          <w:rFonts w:hint="eastAsia"/>
          <w:color w:val="auto"/>
          <w:sz w:val="21"/>
          <w:szCs w:val="21"/>
          <w:highlight w:val="none"/>
          <w:u w:val="single"/>
          <w:lang w:val="en-US" w:eastAsia="zh-CN"/>
        </w:rPr>
        <w:t>崇左</w:t>
      </w:r>
      <w:r>
        <w:rPr>
          <w:rFonts w:hint="eastAsia" w:hAnsi="宋体" w:cs="宋体"/>
          <w:color w:val="auto"/>
          <w:sz w:val="21"/>
          <w:szCs w:val="21"/>
          <w:highlight w:val="none"/>
        </w:rPr>
        <w:t>市建设工程造价信息》材料信息价的加权平均价计算，信息价没有的按通用条款规定确定。</w:t>
      </w:r>
    </w:p>
    <w:p w14:paraId="192E699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）价差计算方法：</w:t>
      </w:r>
    </w:p>
    <w:p w14:paraId="405B0F1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①《</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35F8D224">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②承包人在《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E74B7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③承包人在《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7599806">
      <w:pPr>
        <w:spacing w:line="360" w:lineRule="auto"/>
        <w:ind w:firstLine="645"/>
        <w:jc w:val="left"/>
        <w:rPr>
          <w:color w:val="auto"/>
          <w:sz w:val="21"/>
          <w:szCs w:val="21"/>
          <w:highlight w:val="none"/>
        </w:rPr>
      </w:pPr>
      <w:r>
        <w:rPr>
          <w:rFonts w:hint="eastAsia" w:hAnsi="宋体" w:cs="宋体"/>
          <w:color w:val="auto"/>
          <w:sz w:val="21"/>
          <w:szCs w:val="21"/>
          <w:highlight w:val="none"/>
        </w:rPr>
        <w:t>第</w:t>
      </w:r>
      <w:r>
        <w:rPr>
          <w:rFonts w:hAnsi="宋体"/>
          <w:color w:val="auto"/>
          <w:sz w:val="21"/>
          <w:szCs w:val="21"/>
          <w:highlight w:val="none"/>
        </w:rPr>
        <w:t>3</w:t>
      </w:r>
      <w:r>
        <w:rPr>
          <w:rFonts w:hint="eastAsia" w:hAnsi="宋体" w:cs="宋体"/>
          <w:color w:val="auto"/>
          <w:sz w:val="21"/>
          <w:szCs w:val="21"/>
          <w:highlight w:val="none"/>
        </w:rPr>
        <w:t>种方式：</w:t>
      </w:r>
      <w:r>
        <w:rPr>
          <w:rFonts w:hint="eastAsia"/>
          <w:color w:val="auto"/>
          <w:sz w:val="21"/>
          <w:szCs w:val="21"/>
          <w:highlight w:val="none"/>
          <w:u w:val="single"/>
          <w:lang w:val="en-US" w:eastAsia="zh-CN"/>
        </w:rPr>
        <w:t>/</w:t>
      </w:r>
      <w:r>
        <w:rPr>
          <w:rFonts w:hint="eastAsia" w:cs="宋体"/>
          <w:color w:val="auto"/>
          <w:sz w:val="21"/>
          <w:szCs w:val="21"/>
          <w:highlight w:val="none"/>
        </w:rPr>
        <w:t>。</w:t>
      </w:r>
    </w:p>
    <w:bookmarkEnd w:id="799"/>
    <w:bookmarkEnd w:id="800"/>
    <w:bookmarkEnd w:id="801"/>
    <w:bookmarkEnd w:id="802"/>
    <w:bookmarkEnd w:id="803"/>
    <w:bookmarkEnd w:id="804"/>
    <w:p w14:paraId="5F7D5425">
      <w:pPr>
        <w:pStyle w:val="4"/>
        <w:rPr>
          <w:color w:val="auto"/>
          <w:highlight w:val="none"/>
        </w:rPr>
      </w:pPr>
      <w:bookmarkStart w:id="977" w:name="_Toc292559410"/>
      <w:bookmarkStart w:id="978" w:name="_Toc296891245"/>
      <w:bookmarkStart w:id="979" w:name="_Toc297120505"/>
      <w:bookmarkStart w:id="980" w:name="_Toc296891033"/>
      <w:bookmarkStart w:id="981" w:name="_Toc296346706"/>
      <w:bookmarkStart w:id="982" w:name="_Toc296503205"/>
      <w:bookmarkStart w:id="983" w:name="_Toc296944544"/>
      <w:bookmarkStart w:id="984" w:name="_Toc297048391"/>
      <w:bookmarkStart w:id="985" w:name="_Toc292559915"/>
      <w:bookmarkStart w:id="986" w:name="_Toc296347204"/>
      <w:bookmarkStart w:id="987" w:name="_Toc407135251"/>
      <w:bookmarkStart w:id="988" w:name="_Toc373478395"/>
      <w:bookmarkStart w:id="989" w:name="_Toc373227748"/>
      <w:bookmarkStart w:id="990" w:name="_Toc19601"/>
      <w:bookmarkStart w:id="991" w:name="_Toc78449837"/>
      <w:bookmarkStart w:id="992" w:name="_Toc1720046426"/>
      <w:bookmarkStart w:id="993" w:name="_Toc1935657796"/>
      <w:bookmarkStart w:id="994" w:name="_Toc351203644"/>
      <w:bookmarkStart w:id="995" w:name="_Toc303539159"/>
      <w:bookmarkStart w:id="996" w:name="_Toc300935002"/>
      <w:bookmarkStart w:id="997" w:name="_Toc304295579"/>
      <w:bookmarkStart w:id="998" w:name="_Toc297216211"/>
      <w:bookmarkStart w:id="999" w:name="_Toc297123552"/>
      <w:bookmarkStart w:id="1000" w:name="_Toc312678040"/>
      <w:r>
        <w:rPr>
          <w:color w:val="auto"/>
          <w:highlight w:val="none"/>
        </w:rPr>
        <w:t>12.</w:t>
      </w:r>
      <w:bookmarkEnd w:id="977"/>
      <w:bookmarkEnd w:id="978"/>
      <w:bookmarkEnd w:id="979"/>
      <w:bookmarkEnd w:id="980"/>
      <w:bookmarkEnd w:id="981"/>
      <w:bookmarkEnd w:id="982"/>
      <w:bookmarkEnd w:id="983"/>
      <w:bookmarkEnd w:id="984"/>
      <w:bookmarkEnd w:id="985"/>
      <w:bookmarkEnd w:id="986"/>
      <w:r>
        <w:rPr>
          <w:rFonts w:hint="eastAsia" w:cs="黑体"/>
          <w:color w:val="auto"/>
          <w:highlight w:val="none"/>
        </w:rPr>
        <w:t>合同价格、计量与支付</w:t>
      </w:r>
      <w:bookmarkEnd w:id="987"/>
      <w:bookmarkEnd w:id="988"/>
      <w:bookmarkEnd w:id="989"/>
      <w:bookmarkEnd w:id="990"/>
      <w:bookmarkEnd w:id="991"/>
      <w:bookmarkEnd w:id="992"/>
      <w:bookmarkEnd w:id="993"/>
      <w:bookmarkEnd w:id="994"/>
    </w:p>
    <w:bookmarkEnd w:id="995"/>
    <w:bookmarkEnd w:id="996"/>
    <w:bookmarkEnd w:id="997"/>
    <w:bookmarkEnd w:id="998"/>
    <w:bookmarkEnd w:id="999"/>
    <w:bookmarkEnd w:id="1000"/>
    <w:p w14:paraId="22855D64">
      <w:pPr>
        <w:pStyle w:val="5"/>
        <w:rPr>
          <w:color w:val="auto"/>
          <w:highlight w:val="none"/>
        </w:rPr>
      </w:pPr>
      <w:bookmarkStart w:id="1001" w:name="_Toc292559916"/>
      <w:bookmarkStart w:id="1002" w:name="_Toc267251461"/>
      <w:bookmarkStart w:id="1003" w:name="_Toc292559411"/>
      <w:bookmarkStart w:id="1004" w:name="_Toc296891034"/>
      <w:bookmarkStart w:id="1005" w:name="_Toc297048392"/>
      <w:bookmarkStart w:id="1006" w:name="_Toc296503206"/>
      <w:bookmarkStart w:id="1007" w:name="_Toc296347205"/>
      <w:bookmarkStart w:id="1008" w:name="_Toc296891246"/>
      <w:bookmarkStart w:id="1009" w:name="_Toc297120506"/>
      <w:bookmarkStart w:id="1010" w:name="_Toc296944545"/>
      <w:bookmarkStart w:id="1011" w:name="_Toc296346707"/>
      <w:bookmarkStart w:id="1012" w:name="_Toc389065314"/>
      <w:bookmarkStart w:id="1013" w:name="_Toc3567"/>
      <w:bookmarkStart w:id="1014" w:name="_Toc373227749"/>
      <w:bookmarkStart w:id="1015" w:name="_Toc407135252"/>
      <w:bookmarkStart w:id="1016" w:name="_Toc1395756356"/>
      <w:bookmarkStart w:id="1017" w:name="_Toc1894565429"/>
      <w:bookmarkStart w:id="1018" w:name="_Toc373478396"/>
      <w:bookmarkStart w:id="1019" w:name="_Toc78449838"/>
      <w:bookmarkStart w:id="1020" w:name="_Toc304295580"/>
      <w:bookmarkStart w:id="1021" w:name="_Toc312678041"/>
      <w:bookmarkStart w:id="1022" w:name="_Toc303539160"/>
      <w:bookmarkStart w:id="1023" w:name="_Toc297216212"/>
      <w:bookmarkStart w:id="1024" w:name="_Toc300935003"/>
      <w:bookmarkStart w:id="1025" w:name="_Toc297123553"/>
      <w:r>
        <w:rPr>
          <w:color w:val="auto"/>
          <w:highlight w:val="none"/>
        </w:rPr>
        <w:t>12.1</w:t>
      </w:r>
      <w:r>
        <w:rPr>
          <w:rFonts w:hint="eastAsia" w:hAnsi="宋体" w:cs="黑体"/>
          <w:color w:val="auto"/>
          <w:highlight w:val="none"/>
        </w:rPr>
        <w:t>合</w:t>
      </w:r>
      <w:bookmarkEnd w:id="1001"/>
      <w:bookmarkEnd w:id="1002"/>
      <w:bookmarkEnd w:id="1003"/>
      <w:r>
        <w:rPr>
          <w:rFonts w:hint="eastAsia" w:hAnsi="宋体" w:cs="黑体"/>
          <w:color w:val="auto"/>
          <w:highlight w:val="none"/>
        </w:rPr>
        <w:t>同价</w:t>
      </w:r>
      <w:bookmarkEnd w:id="1004"/>
      <w:bookmarkEnd w:id="1005"/>
      <w:bookmarkEnd w:id="1006"/>
      <w:bookmarkEnd w:id="1007"/>
      <w:bookmarkEnd w:id="1008"/>
      <w:bookmarkEnd w:id="1009"/>
      <w:bookmarkEnd w:id="1010"/>
      <w:bookmarkEnd w:id="1011"/>
      <w:r>
        <w:rPr>
          <w:rFonts w:hint="eastAsia" w:hAnsi="宋体" w:cs="黑体"/>
          <w:color w:val="auto"/>
          <w:highlight w:val="none"/>
        </w:rPr>
        <w:t>格形式</w:t>
      </w:r>
      <w:bookmarkEnd w:id="1012"/>
      <w:bookmarkEnd w:id="1013"/>
      <w:bookmarkEnd w:id="1014"/>
      <w:bookmarkEnd w:id="1015"/>
      <w:bookmarkEnd w:id="1016"/>
      <w:bookmarkEnd w:id="1017"/>
      <w:bookmarkEnd w:id="1018"/>
      <w:bookmarkEnd w:id="1019"/>
    </w:p>
    <w:bookmarkEnd w:id="1020"/>
    <w:bookmarkEnd w:id="1021"/>
    <w:bookmarkEnd w:id="1022"/>
    <w:bookmarkEnd w:id="1023"/>
    <w:bookmarkEnd w:id="1024"/>
    <w:bookmarkEnd w:id="1025"/>
    <w:p w14:paraId="650BE950">
      <w:pPr>
        <w:spacing w:line="360" w:lineRule="auto"/>
        <w:ind w:firstLine="420" w:firstLineChars="200"/>
        <w:jc w:val="left"/>
        <w:rPr>
          <w:rFonts w:hAnsi="宋体"/>
          <w:color w:val="auto"/>
          <w:sz w:val="21"/>
          <w:szCs w:val="21"/>
          <w:highlight w:val="none"/>
        </w:rPr>
      </w:pPr>
      <w:bookmarkStart w:id="1026" w:name="_Toc373227750"/>
      <w:bookmarkStart w:id="1027" w:name="_Toc373478397"/>
      <w:bookmarkStart w:id="1028" w:name="_Toc389065315"/>
      <w:bookmarkStart w:id="1029" w:name="_Toc300935004"/>
      <w:bookmarkStart w:id="1030" w:name="_Toc303539161"/>
      <w:bookmarkStart w:id="1031" w:name="_Toc304295581"/>
      <w:bookmarkStart w:id="1032" w:name="_Toc297123554"/>
      <w:bookmarkStart w:id="1033" w:name="_Toc297216213"/>
      <w:bookmarkStart w:id="1034" w:name="_Toc312678042"/>
      <w:bookmarkStart w:id="1035" w:name="_Toc292559917"/>
      <w:bookmarkStart w:id="1036" w:name="_Toc296347206"/>
      <w:bookmarkStart w:id="1037" w:name="_Toc296346708"/>
      <w:bookmarkStart w:id="1038" w:name="_Toc296891035"/>
      <w:bookmarkStart w:id="1039" w:name="_Toc296944546"/>
      <w:bookmarkStart w:id="1040" w:name="_Toc297120507"/>
      <w:bookmarkStart w:id="1041" w:name="_Toc292559412"/>
      <w:bookmarkStart w:id="1042" w:name="_Toc296503207"/>
      <w:bookmarkStart w:id="1043" w:name="_Toc297048393"/>
      <w:bookmarkStart w:id="1044" w:name="_Toc296891247"/>
      <w:r>
        <w:rPr>
          <w:rFonts w:hint="eastAsia" w:hAnsi="宋体" w:cs="宋体"/>
          <w:color w:val="auto"/>
          <w:sz w:val="21"/>
          <w:szCs w:val="21"/>
          <w:highlight w:val="none"/>
        </w:rPr>
        <w:t>本工程采用</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单价合同</w:t>
      </w:r>
      <w:r>
        <w:rPr>
          <w:rFonts w:hint="eastAsia" w:hAnsi="宋体" w:cs="宋体"/>
          <w:color w:val="auto"/>
          <w:sz w:val="21"/>
          <w:szCs w:val="21"/>
          <w:highlight w:val="none"/>
        </w:rPr>
        <w:t>合同价格形式，合同价格包含增值税，本工程计价时采用的增值税计税方法为：</w:t>
      </w:r>
      <w:r>
        <w:rPr>
          <w:rFonts w:hint="eastAsia" w:ascii="宋体" w:hAnsi="宋体" w:cs="宋体"/>
          <w:color w:val="auto"/>
          <w:sz w:val="21"/>
          <w:szCs w:val="21"/>
          <w:highlight w:val="none"/>
          <w:lang w:eastAsia="zh-CN"/>
        </w:rPr>
        <w:t>☑</w:t>
      </w:r>
      <w:r>
        <w:rPr>
          <w:rFonts w:hint="eastAsia" w:hAnsi="宋体" w:cs="宋体"/>
          <w:color w:val="auto"/>
          <w:sz w:val="21"/>
          <w:szCs w:val="21"/>
          <w:highlight w:val="none"/>
        </w:rPr>
        <w:t>一般计税法</w:t>
      </w:r>
      <w:r>
        <w:rPr>
          <w:rFonts w:hint="eastAsia" w:ascii="宋体" w:hAnsi="宋体" w:cs="宋体"/>
          <w:color w:val="auto"/>
          <w:sz w:val="21"/>
          <w:szCs w:val="21"/>
          <w:highlight w:val="none"/>
        </w:rPr>
        <w:t>□</w:t>
      </w:r>
      <w:r>
        <w:rPr>
          <w:rFonts w:hint="eastAsia" w:hAnsi="宋体" w:cs="宋体"/>
          <w:color w:val="auto"/>
          <w:sz w:val="21"/>
          <w:szCs w:val="21"/>
          <w:highlight w:val="none"/>
        </w:rPr>
        <w:t>简易计税法。</w:t>
      </w:r>
    </w:p>
    <w:p w14:paraId="2BFBD99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）单价合同。</w:t>
      </w:r>
    </w:p>
    <w:p w14:paraId="78741BB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采用综合单价合同方式时，工程量按建设单位、监理单位、施工单位三方确认的竣工图结算。</w:t>
      </w:r>
    </w:p>
    <w:p w14:paraId="4034615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综合单价包含的风险范围：</w:t>
      </w:r>
      <w:r>
        <w:rPr>
          <w:rFonts w:hint="eastAsia" w:hAnsi="宋体" w:cs="宋体"/>
          <w:color w:val="auto"/>
          <w:sz w:val="21"/>
          <w:szCs w:val="21"/>
          <w:highlight w:val="none"/>
          <w:u w:val="single"/>
        </w:rPr>
        <w:t>除工程变更、项目特征不符、工程量清单缺项、工程量偏差、政策性调整、市场价格波动。</w:t>
      </w:r>
    </w:p>
    <w:p w14:paraId="37057439">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3F7E373F">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①工程变更</w:t>
      </w:r>
      <w:r>
        <w:rPr>
          <w:rFonts w:hint="eastAsia" w:ascii="Calibri" w:hAnsi="宋体" w:cs="宋体"/>
          <w:color w:val="auto"/>
          <w:sz w:val="21"/>
          <w:szCs w:val="21"/>
          <w:highlight w:val="none"/>
        </w:rPr>
        <w:t>、项目特征不符、工程量清单缺项</w:t>
      </w:r>
      <w:r>
        <w:rPr>
          <w:rFonts w:hint="eastAsia" w:hAnsi="宋体" w:cs="宋体"/>
          <w:color w:val="auto"/>
          <w:sz w:val="21"/>
          <w:szCs w:val="21"/>
          <w:highlight w:val="none"/>
        </w:rPr>
        <w:t>：按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04248DA7">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②</w:t>
      </w:r>
      <w:r>
        <w:rPr>
          <w:rFonts w:hint="eastAsia" w:ascii="Calibri" w:hAnsi="宋体" w:cs="宋体"/>
          <w:color w:val="auto"/>
          <w:sz w:val="21"/>
          <w:szCs w:val="21"/>
          <w:highlight w:val="none"/>
        </w:rPr>
        <w:t>工程量偏差：按1.13工程量清单错误修正的约定调整。</w:t>
      </w:r>
    </w:p>
    <w:p w14:paraId="3B1C49FC">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③政策性调整：</w:t>
      </w:r>
      <w:r>
        <w:rPr>
          <w:rFonts w:hint="eastAsia" w:ascii="仿宋_GB2312" w:hAnsi="宋体"/>
          <w:color w:val="auto"/>
          <w:sz w:val="21"/>
          <w:szCs w:val="21"/>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sz w:val="21"/>
          <w:szCs w:val="21"/>
          <w:highlight w:val="none"/>
        </w:rPr>
        <w:t>住房城乡建设主管部门颁布的文件执行</w:t>
      </w:r>
      <w:r>
        <w:rPr>
          <w:rFonts w:hint="eastAsia" w:hAnsi="宋体" w:cs="宋体"/>
          <w:color w:val="auto"/>
          <w:sz w:val="21"/>
          <w:szCs w:val="21"/>
          <w:highlight w:val="none"/>
        </w:rPr>
        <w:t>。</w:t>
      </w:r>
    </w:p>
    <w:p w14:paraId="07F4BFC4">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④市场波动引起的调整：按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1AC6A3C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⑤其它：。</w:t>
      </w:r>
    </w:p>
    <w:p w14:paraId="080931A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2</w:t>
      </w:r>
      <w:r>
        <w:rPr>
          <w:rFonts w:hint="eastAsia" w:hAnsi="宋体" w:cs="宋体"/>
          <w:color w:val="auto"/>
          <w:sz w:val="21"/>
          <w:szCs w:val="21"/>
          <w:highlight w:val="none"/>
        </w:rPr>
        <w:t>）总价合同。</w:t>
      </w:r>
    </w:p>
    <w:p w14:paraId="701FDA1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总价包含的风险范围：包含除工程变更、政策性调整、</w:t>
      </w:r>
      <w:r>
        <w:rPr>
          <w:rFonts w:hint="eastAsia" w:hAnsi="宋体" w:cs="宋体"/>
          <w:color w:val="auto"/>
          <w:sz w:val="21"/>
          <w:szCs w:val="21"/>
          <w:highlight w:val="none"/>
          <w:u w:val="single"/>
        </w:rPr>
        <w:t>市场价格波动。除工程变更外，结算时不再对招标施工图对应的工程量重新计量</w:t>
      </w:r>
      <w:r>
        <w:rPr>
          <w:rFonts w:hint="eastAsia" w:hAnsi="宋体" w:cs="宋体"/>
          <w:color w:val="auto"/>
          <w:sz w:val="21"/>
          <w:szCs w:val="21"/>
          <w:highlight w:val="none"/>
        </w:rPr>
        <w:t>。</w:t>
      </w:r>
    </w:p>
    <w:p w14:paraId="7E626324">
      <w:pPr>
        <w:spacing w:line="360" w:lineRule="auto"/>
        <w:ind w:firstLine="420" w:firstLineChars="200"/>
        <w:jc w:val="left"/>
        <w:rPr>
          <w:rFonts w:hint="eastAsia" w:cs="宋体"/>
          <w:color w:val="auto"/>
          <w:sz w:val="21"/>
          <w:szCs w:val="21"/>
          <w:highlight w:val="none"/>
        </w:rPr>
      </w:pPr>
      <w:r>
        <w:rPr>
          <w:rFonts w:hint="eastAsia" w:cs="宋体"/>
          <w:color w:val="auto"/>
          <w:sz w:val="21"/>
          <w:szCs w:val="21"/>
          <w:highlight w:val="none"/>
        </w:rPr>
        <w:t>风险范围以外合同价格的调整方法：</w:t>
      </w:r>
    </w:p>
    <w:p w14:paraId="5F031D38">
      <w:pPr>
        <w:numPr>
          <w:ilvl w:val="0"/>
          <w:numId w:val="9"/>
        </w:numPr>
        <w:spacing w:line="360" w:lineRule="auto"/>
        <w:ind w:firstLine="420" w:firstLineChars="0"/>
        <w:jc w:val="left"/>
        <w:rPr>
          <w:rFonts w:hint="eastAsia" w:hAnsi="宋体" w:cs="宋体"/>
          <w:color w:val="auto"/>
          <w:sz w:val="21"/>
          <w:szCs w:val="21"/>
          <w:highlight w:val="none"/>
        </w:rPr>
      </w:pPr>
      <w:r>
        <w:rPr>
          <w:rFonts w:hint="eastAsia" w:hAnsi="宋体" w:cs="宋体"/>
          <w:color w:val="auto"/>
          <w:sz w:val="21"/>
          <w:szCs w:val="21"/>
          <w:highlight w:val="none"/>
        </w:rPr>
        <w:t>工程变更：按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54F018D2">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②政策性调整：</w:t>
      </w:r>
      <w:r>
        <w:rPr>
          <w:rFonts w:hint="eastAsia" w:ascii="仿宋_GB2312" w:hAnsi="宋体"/>
          <w:color w:val="auto"/>
          <w:sz w:val="21"/>
          <w:szCs w:val="21"/>
          <w:highlight w:val="none"/>
        </w:rPr>
        <w:t>按国</w:t>
      </w:r>
      <w:r>
        <w:rPr>
          <w:rFonts w:ascii="仿宋_GB2312" w:hAnsi="宋体"/>
          <w:color w:val="auto"/>
          <w:sz w:val="21"/>
          <w:szCs w:val="21"/>
          <w:highlight w:val="none"/>
        </w:rPr>
        <w:t>家、</w:t>
      </w:r>
      <w:r>
        <w:rPr>
          <w:rFonts w:hint="eastAsia" w:ascii="仿宋_GB2312" w:hAnsi="宋体"/>
          <w:color w:val="auto"/>
          <w:sz w:val="21"/>
          <w:szCs w:val="21"/>
          <w:highlight w:val="none"/>
        </w:rPr>
        <w:t>自治区住房城乡建设厅或工程所在地市级住房城乡建设主管部门颁布的文件执行</w:t>
      </w:r>
      <w:r>
        <w:rPr>
          <w:rFonts w:hint="eastAsia" w:hAnsi="宋体" w:cs="宋体"/>
          <w:color w:val="auto"/>
          <w:sz w:val="21"/>
          <w:szCs w:val="21"/>
          <w:highlight w:val="none"/>
        </w:rPr>
        <w:t>。</w:t>
      </w:r>
    </w:p>
    <w:p w14:paraId="404B2AE0">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41803DAA">
      <w:pPr>
        <w:spacing w:line="360" w:lineRule="auto"/>
        <w:ind w:firstLine="420" w:firstLineChars="200"/>
        <w:jc w:val="left"/>
        <w:rPr>
          <w:rFonts w:hAnsi="宋体"/>
          <w:color w:val="auto"/>
          <w:sz w:val="21"/>
          <w:szCs w:val="21"/>
          <w:highlight w:val="none"/>
        </w:rPr>
      </w:pPr>
      <w:r>
        <w:rPr>
          <w:rFonts w:hAnsi="宋体" w:cs="宋体"/>
          <w:color w:val="auto"/>
          <w:sz w:val="21"/>
          <w:szCs w:val="21"/>
          <w:highlight w:val="none"/>
        </w:rPr>
        <w:fldChar w:fldCharType="begin"/>
      </w:r>
      <w:r>
        <w:rPr>
          <w:rFonts w:hAnsi="宋体" w:cs="宋体"/>
          <w:color w:val="auto"/>
          <w:sz w:val="21"/>
          <w:szCs w:val="21"/>
          <w:highlight w:val="none"/>
        </w:rPr>
        <w:instrText xml:space="preserve"> </w:instrText>
      </w:r>
      <w:r>
        <w:rPr>
          <w:rFonts w:hint="eastAsia" w:hAnsi="宋体" w:cs="宋体"/>
          <w:color w:val="auto"/>
          <w:sz w:val="21"/>
          <w:szCs w:val="21"/>
          <w:highlight w:val="none"/>
        </w:rPr>
        <w:instrText xml:space="preserve">= 4 \* GB3</w:instrText>
      </w:r>
      <w:r>
        <w:rPr>
          <w:rFonts w:hAnsi="宋体" w:cs="宋体"/>
          <w:color w:val="auto"/>
          <w:sz w:val="21"/>
          <w:szCs w:val="21"/>
          <w:highlight w:val="none"/>
        </w:rPr>
        <w:instrText xml:space="preserve"> </w:instrText>
      </w:r>
      <w:r>
        <w:rPr>
          <w:rFonts w:hAnsi="宋体" w:cs="宋体"/>
          <w:color w:val="auto"/>
          <w:sz w:val="21"/>
          <w:szCs w:val="21"/>
          <w:highlight w:val="none"/>
        </w:rPr>
        <w:fldChar w:fldCharType="separate"/>
      </w:r>
      <w:r>
        <w:rPr>
          <w:rFonts w:hint="eastAsia" w:hAnsi="宋体" w:cs="宋体"/>
          <w:color w:val="auto"/>
          <w:sz w:val="21"/>
          <w:szCs w:val="21"/>
          <w:highlight w:val="none"/>
        </w:rPr>
        <w:t>④</w:t>
      </w:r>
      <w:r>
        <w:rPr>
          <w:rFonts w:hAnsi="宋体" w:cs="宋体"/>
          <w:color w:val="auto"/>
          <w:sz w:val="21"/>
          <w:szCs w:val="21"/>
          <w:highlight w:val="none"/>
        </w:rPr>
        <w:fldChar w:fldCharType="end"/>
      </w:r>
      <w:r>
        <w:rPr>
          <w:rFonts w:hint="eastAsia" w:hAnsi="宋体" w:cs="宋体"/>
          <w:color w:val="auto"/>
          <w:sz w:val="21"/>
          <w:szCs w:val="21"/>
          <w:highlight w:val="none"/>
        </w:rPr>
        <w:t>其它：</w:t>
      </w:r>
      <w:r>
        <w:rPr>
          <w:rFonts w:hint="eastAsia" w:hAnsi="宋体"/>
          <w:color w:val="auto"/>
          <w:sz w:val="21"/>
          <w:szCs w:val="21"/>
          <w:highlight w:val="none"/>
          <w:u w:val="single"/>
          <w:lang w:val="en-US" w:eastAsia="zh-CN"/>
        </w:rPr>
        <w:t>/</w:t>
      </w:r>
      <w:r>
        <w:rPr>
          <w:rFonts w:hint="eastAsia" w:hAnsi="宋体" w:cs="宋体"/>
          <w:color w:val="auto"/>
          <w:sz w:val="21"/>
          <w:szCs w:val="21"/>
          <w:highlight w:val="none"/>
        </w:rPr>
        <w:t>。</w:t>
      </w:r>
    </w:p>
    <w:p w14:paraId="4107BE76">
      <w:pPr>
        <w:spacing w:line="360" w:lineRule="auto"/>
        <w:ind w:firstLine="420" w:firstLineChars="200"/>
        <w:jc w:val="left"/>
        <w:rPr>
          <w:color w:val="auto"/>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）其他价格方式：</w:t>
      </w:r>
      <w:r>
        <w:rPr>
          <w:rFonts w:hint="eastAsia"/>
          <w:color w:val="auto"/>
          <w:sz w:val="21"/>
          <w:szCs w:val="21"/>
          <w:highlight w:val="none"/>
          <w:u w:val="single"/>
          <w:lang w:val="en-US" w:eastAsia="zh-CN"/>
        </w:rPr>
        <w:t>/</w:t>
      </w:r>
      <w:r>
        <w:rPr>
          <w:rFonts w:hint="eastAsia" w:cs="宋体"/>
          <w:color w:val="auto"/>
          <w:highlight w:val="none"/>
        </w:rPr>
        <w:t>。</w:t>
      </w:r>
    </w:p>
    <w:p w14:paraId="444A5AE7">
      <w:pPr>
        <w:pStyle w:val="5"/>
        <w:rPr>
          <w:color w:val="auto"/>
          <w:highlight w:val="none"/>
        </w:rPr>
      </w:pPr>
      <w:bookmarkStart w:id="1045" w:name="_Toc407135253"/>
      <w:bookmarkStart w:id="1046" w:name="_Toc78449839"/>
      <w:bookmarkStart w:id="1047" w:name="_Toc1338560546"/>
      <w:bookmarkStart w:id="1048" w:name="_Toc27427"/>
      <w:bookmarkStart w:id="1049" w:name="_Toc1681900246"/>
      <w:r>
        <w:rPr>
          <w:color w:val="auto"/>
          <w:highlight w:val="none"/>
        </w:rPr>
        <w:t>12.2</w:t>
      </w:r>
      <w:r>
        <w:rPr>
          <w:rFonts w:hint="eastAsia" w:hAnsi="宋体" w:cs="黑体"/>
          <w:color w:val="auto"/>
          <w:highlight w:val="none"/>
        </w:rPr>
        <w:t>预付款</w:t>
      </w:r>
      <w:bookmarkEnd w:id="1026"/>
      <w:bookmarkEnd w:id="1027"/>
      <w:bookmarkEnd w:id="1028"/>
      <w:bookmarkEnd w:id="1045"/>
      <w:bookmarkEnd w:id="1046"/>
      <w:bookmarkEnd w:id="1047"/>
      <w:bookmarkEnd w:id="1048"/>
      <w:bookmarkEnd w:id="1049"/>
    </w:p>
    <w:bookmarkEnd w:id="1029"/>
    <w:bookmarkEnd w:id="1030"/>
    <w:bookmarkEnd w:id="1031"/>
    <w:bookmarkEnd w:id="1032"/>
    <w:bookmarkEnd w:id="1033"/>
    <w:bookmarkEnd w:id="1034"/>
    <w:p w14:paraId="61EE396E">
      <w:pPr>
        <w:spacing w:line="360" w:lineRule="auto"/>
        <w:ind w:firstLine="420" w:firstLineChars="200"/>
        <w:jc w:val="left"/>
        <w:rPr>
          <w:color w:val="auto"/>
          <w:sz w:val="21"/>
          <w:szCs w:val="21"/>
          <w:highlight w:val="none"/>
        </w:rPr>
      </w:pPr>
      <w:r>
        <w:rPr>
          <w:color w:val="auto"/>
          <w:sz w:val="21"/>
          <w:szCs w:val="21"/>
          <w:highlight w:val="none"/>
        </w:rPr>
        <w:t>12.2.1</w:t>
      </w:r>
      <w:r>
        <w:rPr>
          <w:rFonts w:hint="eastAsia" w:hAnsi="宋体" w:cs="宋体"/>
          <w:color w:val="auto"/>
          <w:sz w:val="21"/>
          <w:szCs w:val="21"/>
          <w:highlight w:val="none"/>
        </w:rPr>
        <w:t>预付款的支付</w:t>
      </w:r>
    </w:p>
    <w:p w14:paraId="4F1A2F7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预付款支付比例或金额：</w:t>
      </w:r>
      <w:r>
        <w:rPr>
          <w:rStyle w:val="28"/>
          <w:rFonts w:ascii="Segoe UI" w:hAnsi="Segoe UI" w:eastAsia="Segoe UI" w:cs="Segoe UI"/>
          <w:b w:val="0"/>
          <w:bCs w:val="0"/>
          <w:i w:val="0"/>
          <w:iCs w:val="0"/>
          <w:caps w:val="0"/>
          <w:color w:val="0F1115"/>
          <w:spacing w:val="0"/>
          <w:sz w:val="21"/>
          <w:szCs w:val="21"/>
          <w:highlight w:val="none"/>
          <w:u w:val="single"/>
          <w:shd w:val="clear" w:fill="FFFFFF"/>
        </w:rPr>
        <w:t>合同价（扣除暂列金额及安全文明施工费后）的30%</w:t>
      </w:r>
      <w:r>
        <w:rPr>
          <w:rFonts w:hint="eastAsia" w:hAnsi="宋体" w:cs="宋体"/>
          <w:color w:val="auto"/>
          <w:sz w:val="21"/>
          <w:szCs w:val="21"/>
          <w:highlight w:val="none"/>
        </w:rPr>
        <w:t>。</w:t>
      </w:r>
    </w:p>
    <w:p w14:paraId="045A990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预付款支付期限：</w:t>
      </w:r>
      <w:r>
        <w:rPr>
          <w:rFonts w:hint="eastAsia"/>
          <w:color w:val="auto"/>
          <w:sz w:val="21"/>
          <w:szCs w:val="21"/>
          <w:highlight w:val="none"/>
          <w:u w:val="single"/>
          <w:lang w:eastAsia="zh-CN"/>
        </w:rPr>
        <w:t>合同签订生效后，在</w:t>
      </w:r>
      <w:r>
        <w:rPr>
          <w:rFonts w:hint="eastAsia" w:ascii="Times New Roman" w:hAnsi="宋体" w:eastAsia="宋体" w:cs="宋体"/>
          <w:color w:val="auto"/>
          <w:sz w:val="21"/>
          <w:szCs w:val="21"/>
          <w:highlight w:val="none"/>
          <w:u w:val="single"/>
          <w:lang w:eastAsia="zh-CN"/>
        </w:rPr>
        <w:t>承包方</w:t>
      </w:r>
      <w:r>
        <w:rPr>
          <w:rFonts w:hint="eastAsia" w:hAnsi="宋体" w:eastAsia="宋体" w:cs="宋体"/>
          <w:color w:val="auto"/>
          <w:sz w:val="21"/>
          <w:szCs w:val="21"/>
          <w:highlight w:val="none"/>
          <w:u w:val="single"/>
          <w:lang w:eastAsia="zh-CN"/>
        </w:rPr>
        <w:t>开具</w:t>
      </w:r>
      <w:r>
        <w:rPr>
          <w:rFonts w:hint="eastAsia" w:hAnsi="宋体" w:cs="宋体"/>
          <w:color w:val="auto"/>
          <w:sz w:val="21"/>
          <w:szCs w:val="21"/>
          <w:highlight w:val="none"/>
          <w:u w:val="single"/>
          <w:lang w:eastAsia="zh-CN"/>
        </w:rPr>
        <w:t>等额增值税发票</w:t>
      </w:r>
      <w:r>
        <w:rPr>
          <w:rFonts w:hint="eastAsia" w:hAnsi="宋体" w:cs="宋体"/>
          <w:color w:val="auto"/>
          <w:sz w:val="21"/>
          <w:szCs w:val="21"/>
          <w:highlight w:val="none"/>
          <w:u w:val="single"/>
          <w:lang w:val="en-US" w:eastAsia="zh-CN"/>
        </w:rPr>
        <w:t>10个工作日</w:t>
      </w:r>
      <w:r>
        <w:rPr>
          <w:rFonts w:hint="eastAsia" w:ascii="Times New Roman" w:hAnsi="宋体" w:eastAsia="宋体" w:cs="宋体"/>
          <w:color w:val="auto"/>
          <w:sz w:val="21"/>
          <w:szCs w:val="21"/>
          <w:highlight w:val="none"/>
          <w:u w:val="single"/>
        </w:rPr>
        <w:t>内</w:t>
      </w:r>
      <w:r>
        <w:rPr>
          <w:rFonts w:hint="eastAsia" w:hAnsi="宋体" w:cs="宋体"/>
          <w:color w:val="auto"/>
          <w:sz w:val="21"/>
          <w:szCs w:val="21"/>
          <w:highlight w:val="none"/>
        </w:rPr>
        <w:t>。</w:t>
      </w:r>
    </w:p>
    <w:p w14:paraId="5F68393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预付款扣回的方式：</w:t>
      </w:r>
      <w:r>
        <w:rPr>
          <w:rFonts w:hint="eastAsia"/>
          <w:color w:val="auto"/>
          <w:sz w:val="21"/>
          <w:szCs w:val="21"/>
          <w:highlight w:val="none"/>
          <w:u w:val="single"/>
          <w:lang w:eastAsia="zh-CN"/>
        </w:rPr>
        <w:t>进度款累计支付金额达到合同价（扣除暂列金额及安全文明施工费后）的30%时作为预付款起扣点，从此之后每期支付的进度款中按30%的预付款支付比例等比例扣回，至工程进度款累计支付金额达到合同价（扣除暂列金额及安全文明施工费后）的85%时，预付款应全部扣清。</w:t>
      </w:r>
    </w:p>
    <w:p w14:paraId="21C12C0A">
      <w:pPr>
        <w:spacing w:line="360" w:lineRule="auto"/>
        <w:ind w:firstLine="420" w:firstLineChars="200"/>
        <w:jc w:val="left"/>
        <w:rPr>
          <w:color w:val="auto"/>
          <w:sz w:val="21"/>
          <w:szCs w:val="21"/>
          <w:highlight w:val="none"/>
        </w:rPr>
      </w:pPr>
      <w:r>
        <w:rPr>
          <w:color w:val="auto"/>
          <w:sz w:val="21"/>
          <w:szCs w:val="21"/>
          <w:highlight w:val="none"/>
        </w:rPr>
        <w:t>12.2.2</w:t>
      </w:r>
      <w:r>
        <w:rPr>
          <w:rFonts w:hint="eastAsia" w:hAnsi="宋体" w:cs="宋体"/>
          <w:color w:val="auto"/>
          <w:sz w:val="21"/>
          <w:szCs w:val="21"/>
          <w:highlight w:val="none"/>
        </w:rPr>
        <w:t>预付款担保</w:t>
      </w:r>
    </w:p>
    <w:p w14:paraId="7B79EA6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承包人提交预付款担保的期限：</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50AC64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hAnsi="宋体" w:cs="宋体"/>
          <w:color w:val="auto"/>
          <w:sz w:val="21"/>
          <w:szCs w:val="21"/>
          <w:highlight w:val="none"/>
        </w:rPr>
        <w:t>预付款担保的形式为：</w:t>
      </w:r>
      <w:r>
        <w:rPr>
          <w:rFonts w:hint="eastAsia"/>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auto"/>
          <w:sz w:val="21"/>
          <w:szCs w:val="21"/>
          <w:highlight w:val="none"/>
          <w:lang w:eastAsia="zh-CN"/>
        </w:rPr>
        <w:t>。</w:t>
      </w:r>
    </w:p>
    <w:p w14:paraId="75210C64">
      <w:pPr>
        <w:spacing w:line="360" w:lineRule="auto"/>
        <w:ind w:firstLine="420" w:firstLineChars="200"/>
        <w:jc w:val="left"/>
        <w:rPr>
          <w:color w:val="auto"/>
          <w:sz w:val="21"/>
          <w:szCs w:val="21"/>
          <w:highlight w:val="none"/>
        </w:rPr>
      </w:pPr>
      <w:r>
        <w:rPr>
          <w:rFonts w:hint="eastAsia" w:ascii="宋体" w:hAnsi="宋体" w:cs="宋体"/>
          <w:color w:val="auto"/>
          <w:sz w:val="21"/>
          <w:szCs w:val="21"/>
          <w:highlight w:val="none"/>
        </w:rPr>
        <w:t>预付款担保格式见合同附件8。预付款支付申请（核准）表见合同附件10</w:t>
      </w:r>
    </w:p>
    <w:bookmarkEnd w:id="1035"/>
    <w:bookmarkEnd w:id="1036"/>
    <w:bookmarkEnd w:id="1037"/>
    <w:bookmarkEnd w:id="1038"/>
    <w:bookmarkEnd w:id="1039"/>
    <w:bookmarkEnd w:id="1040"/>
    <w:bookmarkEnd w:id="1041"/>
    <w:bookmarkEnd w:id="1042"/>
    <w:bookmarkEnd w:id="1043"/>
    <w:bookmarkEnd w:id="1044"/>
    <w:p w14:paraId="3B646398">
      <w:pPr>
        <w:pStyle w:val="5"/>
        <w:rPr>
          <w:color w:val="auto"/>
          <w:sz w:val="21"/>
          <w:szCs w:val="21"/>
          <w:highlight w:val="none"/>
        </w:rPr>
      </w:pPr>
      <w:bookmarkStart w:id="1050" w:name="_Toc1307224940"/>
      <w:bookmarkStart w:id="1051" w:name="_Toc373227751"/>
      <w:bookmarkStart w:id="1052" w:name="_Toc407135254"/>
      <w:bookmarkStart w:id="1053" w:name="_Toc78449840"/>
      <w:bookmarkStart w:id="1054" w:name="_Toc373478398"/>
      <w:bookmarkStart w:id="1055" w:name="_Toc22159"/>
      <w:bookmarkStart w:id="1056" w:name="_Toc1494831447"/>
      <w:bookmarkStart w:id="1057" w:name="_Toc389065316"/>
      <w:r>
        <w:rPr>
          <w:color w:val="auto"/>
          <w:sz w:val="21"/>
          <w:szCs w:val="21"/>
          <w:highlight w:val="none"/>
        </w:rPr>
        <w:t>12.3</w:t>
      </w:r>
      <w:r>
        <w:rPr>
          <w:rFonts w:hint="eastAsia" w:hAnsi="宋体" w:cs="黑体"/>
          <w:color w:val="auto"/>
          <w:sz w:val="21"/>
          <w:szCs w:val="21"/>
          <w:highlight w:val="none"/>
        </w:rPr>
        <w:t>计量</w:t>
      </w:r>
      <w:bookmarkEnd w:id="1050"/>
      <w:bookmarkEnd w:id="1051"/>
      <w:bookmarkEnd w:id="1052"/>
      <w:bookmarkEnd w:id="1053"/>
      <w:bookmarkEnd w:id="1054"/>
      <w:bookmarkEnd w:id="1055"/>
      <w:bookmarkEnd w:id="1056"/>
      <w:bookmarkEnd w:id="1057"/>
    </w:p>
    <w:p w14:paraId="1FF3929F">
      <w:pPr>
        <w:spacing w:line="360" w:lineRule="auto"/>
        <w:ind w:firstLine="420" w:firstLineChars="200"/>
        <w:jc w:val="left"/>
        <w:rPr>
          <w:color w:val="auto"/>
          <w:sz w:val="21"/>
          <w:szCs w:val="21"/>
          <w:highlight w:val="none"/>
        </w:rPr>
      </w:pPr>
      <w:r>
        <w:rPr>
          <w:color w:val="auto"/>
          <w:sz w:val="21"/>
          <w:szCs w:val="21"/>
          <w:highlight w:val="none"/>
        </w:rPr>
        <w:t>12.3.1</w:t>
      </w:r>
      <w:r>
        <w:rPr>
          <w:rFonts w:hint="eastAsia" w:hAnsi="宋体" w:cs="宋体"/>
          <w:color w:val="auto"/>
          <w:sz w:val="21"/>
          <w:szCs w:val="21"/>
          <w:highlight w:val="none"/>
        </w:rPr>
        <w:t>计量原则</w:t>
      </w:r>
    </w:p>
    <w:p w14:paraId="4C42542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工程量计算规则：</w:t>
      </w:r>
      <w:r>
        <w:rPr>
          <w:rFonts w:hint="eastAsia" w:hAnsi="宋体" w:cs="宋体"/>
          <w:color w:val="auto"/>
          <w:sz w:val="21"/>
          <w:szCs w:val="21"/>
          <w:highlight w:val="none"/>
          <w:u w:val="single"/>
        </w:rPr>
        <w:t>工程的计量均以《建设工程工程量清单计价规范》（</w:t>
      </w:r>
      <w:r>
        <w:rPr>
          <w:color w:val="auto"/>
          <w:sz w:val="21"/>
          <w:szCs w:val="21"/>
          <w:highlight w:val="none"/>
          <w:u w:val="single"/>
        </w:rPr>
        <w:t>GB50500</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）及广西壮族自治区实施细则、《建设工程工程量清单计算规范》（</w:t>
      </w:r>
      <w:r>
        <w:rPr>
          <w:color w:val="auto"/>
          <w:sz w:val="21"/>
          <w:szCs w:val="21"/>
          <w:highlight w:val="none"/>
          <w:u w:val="single"/>
        </w:rPr>
        <w:t>GB50854~50862</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）及广西实施细则、本工程补充项目清单为准。</w:t>
      </w:r>
    </w:p>
    <w:p w14:paraId="1E505369">
      <w:pPr>
        <w:spacing w:line="360" w:lineRule="auto"/>
        <w:ind w:firstLine="420" w:firstLineChars="200"/>
        <w:jc w:val="left"/>
        <w:rPr>
          <w:color w:val="auto"/>
          <w:sz w:val="21"/>
          <w:szCs w:val="21"/>
          <w:highlight w:val="none"/>
        </w:rPr>
      </w:pPr>
      <w:r>
        <w:rPr>
          <w:color w:val="auto"/>
          <w:sz w:val="21"/>
          <w:szCs w:val="21"/>
          <w:highlight w:val="none"/>
        </w:rPr>
        <w:t>12.3.2</w:t>
      </w:r>
      <w:r>
        <w:rPr>
          <w:rFonts w:hint="eastAsia" w:hAnsi="宋体" w:cs="宋体"/>
          <w:color w:val="auto"/>
          <w:sz w:val="21"/>
          <w:szCs w:val="21"/>
          <w:highlight w:val="none"/>
        </w:rPr>
        <w:t>计量周期</w:t>
      </w:r>
    </w:p>
    <w:p w14:paraId="49D4EDC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关于计量周期的约定：</w:t>
      </w:r>
      <w:r>
        <w:rPr>
          <w:rFonts w:hint="eastAsia" w:hAnsi="宋体" w:cs="宋体"/>
          <w:color w:val="auto"/>
          <w:sz w:val="21"/>
          <w:szCs w:val="21"/>
          <w:highlight w:val="none"/>
          <w:u w:val="single"/>
        </w:rPr>
        <w:t>每月</w:t>
      </w:r>
      <w:r>
        <w:rPr>
          <w:color w:val="auto"/>
          <w:sz w:val="21"/>
          <w:szCs w:val="21"/>
          <w:highlight w:val="none"/>
          <w:u w:val="single"/>
        </w:rPr>
        <w:t>25</w:t>
      </w:r>
      <w:r>
        <w:rPr>
          <w:rFonts w:hint="eastAsia" w:hAnsi="宋体" w:cs="宋体"/>
          <w:color w:val="auto"/>
          <w:sz w:val="21"/>
          <w:szCs w:val="21"/>
          <w:highlight w:val="none"/>
          <w:u w:val="single"/>
        </w:rPr>
        <w:t>日前</w:t>
      </w:r>
      <w:r>
        <w:rPr>
          <w:rFonts w:hint="eastAsia" w:hAnsi="宋体" w:cs="宋体"/>
          <w:color w:val="auto"/>
          <w:sz w:val="21"/>
          <w:szCs w:val="21"/>
          <w:highlight w:val="none"/>
        </w:rPr>
        <w:t>。</w:t>
      </w:r>
    </w:p>
    <w:p w14:paraId="56B30D00">
      <w:pPr>
        <w:spacing w:line="360" w:lineRule="auto"/>
        <w:ind w:firstLine="420" w:firstLineChars="200"/>
        <w:jc w:val="left"/>
        <w:outlineLvl w:val="0"/>
        <w:rPr>
          <w:color w:val="auto"/>
          <w:sz w:val="21"/>
          <w:szCs w:val="21"/>
          <w:highlight w:val="none"/>
        </w:rPr>
      </w:pPr>
      <w:bookmarkStart w:id="1058" w:name="_Toc5727"/>
      <w:r>
        <w:rPr>
          <w:color w:val="auto"/>
          <w:sz w:val="21"/>
          <w:szCs w:val="21"/>
          <w:highlight w:val="none"/>
        </w:rPr>
        <w:t>12.3.3</w:t>
      </w:r>
      <w:r>
        <w:rPr>
          <w:rFonts w:hint="eastAsia" w:hAnsi="宋体" w:cs="宋体"/>
          <w:color w:val="auto"/>
          <w:sz w:val="21"/>
          <w:szCs w:val="21"/>
          <w:highlight w:val="none"/>
        </w:rPr>
        <w:t>单价合同的计量</w:t>
      </w:r>
      <w:bookmarkEnd w:id="1058"/>
    </w:p>
    <w:p w14:paraId="7ABF3BD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关于单价合同计量的约定：</w:t>
      </w:r>
    </w:p>
    <w:p w14:paraId="4B149080">
      <w:pPr>
        <w:spacing w:line="360" w:lineRule="auto"/>
        <w:ind w:firstLine="441" w:firstLineChars="21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5A5A52B8">
      <w:pPr>
        <w:spacing w:line="360" w:lineRule="auto"/>
        <w:ind w:firstLine="441" w:firstLineChars="210"/>
        <w:rPr>
          <w:color w:val="auto"/>
          <w:sz w:val="21"/>
          <w:szCs w:val="21"/>
          <w:highlight w:val="none"/>
        </w:rPr>
      </w:pPr>
      <w:r>
        <w:rPr>
          <w:color w:val="auto"/>
          <w:sz w:val="21"/>
          <w:szCs w:val="21"/>
          <w:highlight w:val="none"/>
        </w:rPr>
        <w:t>(2)</w:t>
      </w:r>
      <w:r>
        <w:rPr>
          <w:rFonts w:hint="eastAsia" w:hAnsi="宋体" w:cs="宋体"/>
          <w:color w:val="auto"/>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8F32F2">
      <w:pPr>
        <w:spacing w:line="360" w:lineRule="auto"/>
        <w:ind w:firstLine="420" w:firstLineChars="200"/>
        <w:jc w:val="left"/>
        <w:rPr>
          <w:color w:val="auto"/>
          <w:sz w:val="21"/>
          <w:szCs w:val="21"/>
          <w:highlight w:val="none"/>
        </w:rPr>
      </w:pPr>
      <w:r>
        <w:rPr>
          <w:color w:val="auto"/>
          <w:sz w:val="21"/>
          <w:szCs w:val="21"/>
          <w:highlight w:val="none"/>
        </w:rPr>
        <w:t>12.3.4</w:t>
      </w:r>
      <w:r>
        <w:rPr>
          <w:rFonts w:hint="eastAsia" w:hAnsi="宋体" w:cs="宋体"/>
          <w:color w:val="auto"/>
          <w:sz w:val="21"/>
          <w:szCs w:val="21"/>
          <w:highlight w:val="none"/>
        </w:rPr>
        <w:t>总价合同的计量</w:t>
      </w:r>
    </w:p>
    <w:p w14:paraId="01C8CC34">
      <w:pPr>
        <w:spacing w:line="360" w:lineRule="auto"/>
        <w:ind w:firstLine="420" w:firstLineChars="200"/>
        <w:jc w:val="left"/>
        <w:rPr>
          <w:rFonts w:cs="宋体"/>
          <w:color w:val="auto"/>
          <w:sz w:val="21"/>
          <w:szCs w:val="21"/>
          <w:highlight w:val="none"/>
        </w:rPr>
      </w:pPr>
      <w:r>
        <w:rPr>
          <w:rFonts w:hint="eastAsia" w:ascii="Calibri" w:hAnsi="宋体" w:cs="宋体"/>
          <w:color w:val="auto"/>
          <w:sz w:val="21"/>
          <w:szCs w:val="21"/>
          <w:highlight w:val="none"/>
        </w:rPr>
        <w:t>（1）总价合同计量约定：</w:t>
      </w:r>
      <w:r>
        <w:rPr>
          <w:rFonts w:hint="eastAsia" w:hAnsi="宋体" w:cs="宋体"/>
          <w:color w:val="auto"/>
          <w:sz w:val="21"/>
          <w:szCs w:val="21"/>
          <w:highlight w:val="none"/>
        </w:rPr>
        <w:t>进度款按支付分解表支付</w:t>
      </w:r>
      <w:r>
        <w:rPr>
          <w:rFonts w:hint="eastAsia" w:ascii="宋体" w:hAnsi="宋体" w:cs="宋体"/>
          <w:color w:val="auto"/>
          <w:kern w:val="0"/>
          <w:sz w:val="21"/>
          <w:szCs w:val="21"/>
          <w:highlight w:val="none"/>
        </w:rPr>
        <w:t>，</w:t>
      </w:r>
      <w:r>
        <w:rPr>
          <w:rFonts w:hint="eastAsia" w:cs="宋体"/>
          <w:color w:val="auto"/>
          <w:sz w:val="21"/>
          <w:szCs w:val="21"/>
          <w:highlight w:val="none"/>
        </w:rPr>
        <w:t>支付分解表在招标完成后签合同之前制定，具体详见本专用合同条款12.4.6。</w:t>
      </w:r>
    </w:p>
    <w:p w14:paraId="613A784C">
      <w:pPr>
        <w:spacing w:line="360" w:lineRule="auto"/>
        <w:ind w:firstLine="420" w:firstLineChars="200"/>
        <w:jc w:val="left"/>
        <w:rPr>
          <w:color w:val="auto"/>
          <w:sz w:val="21"/>
          <w:szCs w:val="21"/>
          <w:highlight w:val="none"/>
        </w:rPr>
      </w:pPr>
      <w:r>
        <w:rPr>
          <w:color w:val="auto"/>
          <w:sz w:val="21"/>
          <w:szCs w:val="21"/>
          <w:highlight w:val="none"/>
        </w:rPr>
        <w:t>12.3.6</w:t>
      </w:r>
      <w:r>
        <w:rPr>
          <w:rFonts w:hint="eastAsia" w:hAnsi="宋体" w:cs="宋体"/>
          <w:color w:val="auto"/>
          <w:sz w:val="21"/>
          <w:szCs w:val="21"/>
          <w:highlight w:val="none"/>
        </w:rPr>
        <w:t>其他价格形式合同的计量</w:t>
      </w:r>
    </w:p>
    <w:p w14:paraId="4AC99461">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其他价格形式的计量方式和程序：。</w:t>
      </w:r>
    </w:p>
    <w:p w14:paraId="66CE9242">
      <w:pPr>
        <w:pStyle w:val="5"/>
        <w:rPr>
          <w:color w:val="auto"/>
          <w:highlight w:val="none"/>
        </w:rPr>
      </w:pPr>
      <w:bookmarkStart w:id="1059" w:name="_Toc407135255"/>
      <w:bookmarkStart w:id="1060" w:name="_Toc1711431123"/>
      <w:bookmarkStart w:id="1061" w:name="_Toc78449841"/>
      <w:bookmarkStart w:id="1062" w:name="_Toc389065317"/>
      <w:bookmarkStart w:id="1063" w:name="_Toc373478399"/>
      <w:bookmarkStart w:id="1064" w:name="_Toc28450"/>
      <w:bookmarkStart w:id="1065" w:name="_Toc1155368667"/>
      <w:bookmarkStart w:id="1066" w:name="_Toc373227752"/>
      <w:r>
        <w:rPr>
          <w:color w:val="auto"/>
          <w:highlight w:val="none"/>
        </w:rPr>
        <w:t>12.4</w:t>
      </w:r>
      <w:r>
        <w:rPr>
          <w:rFonts w:hint="eastAsia" w:cs="黑体"/>
          <w:color w:val="auto"/>
          <w:highlight w:val="none"/>
        </w:rPr>
        <w:t>工程进度款支付</w:t>
      </w:r>
      <w:bookmarkEnd w:id="1059"/>
      <w:bookmarkEnd w:id="1060"/>
      <w:bookmarkEnd w:id="1061"/>
      <w:bookmarkEnd w:id="1062"/>
      <w:bookmarkEnd w:id="1063"/>
      <w:bookmarkEnd w:id="1064"/>
      <w:bookmarkEnd w:id="1065"/>
      <w:bookmarkEnd w:id="1066"/>
    </w:p>
    <w:p w14:paraId="620590F6">
      <w:pPr>
        <w:spacing w:line="400" w:lineRule="exact"/>
        <w:ind w:firstLine="420" w:firstLineChars="200"/>
        <w:jc w:val="left"/>
        <w:rPr>
          <w:color w:val="auto"/>
          <w:sz w:val="21"/>
          <w:szCs w:val="21"/>
          <w:highlight w:val="none"/>
        </w:rPr>
      </w:pPr>
      <w:bookmarkStart w:id="1067" w:name="_Toc296346712"/>
      <w:bookmarkStart w:id="1068" w:name="_Toc296891039"/>
      <w:bookmarkStart w:id="1069" w:name="_Toc300935006"/>
      <w:bookmarkStart w:id="1070" w:name="_Toc296891251"/>
      <w:bookmarkStart w:id="1071" w:name="_Toc296944550"/>
      <w:bookmarkStart w:id="1072" w:name="_Toc296347210"/>
      <w:bookmarkStart w:id="1073" w:name="_Toc297216215"/>
      <w:bookmarkStart w:id="1074" w:name="_Toc292559921"/>
      <w:bookmarkStart w:id="1075" w:name="_Toc297048397"/>
      <w:bookmarkStart w:id="1076" w:name="_Toc292559416"/>
      <w:bookmarkStart w:id="1077" w:name="_Toc297123556"/>
      <w:bookmarkStart w:id="1078" w:name="_Toc296503211"/>
      <w:bookmarkStart w:id="1079" w:name="_Toc297120511"/>
      <w:bookmarkStart w:id="1080" w:name="_Toc303539163"/>
      <w:r>
        <w:rPr>
          <w:rFonts w:ascii="宋体" w:hAnsi="宋体" w:eastAsia="宋体" w:cs="宋体"/>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kern w:val="0"/>
          <w:sz w:val="21"/>
          <w:szCs w:val="21"/>
          <w:highlight w:val="none"/>
          <w:lang w:val="en-US" w:eastAsia="zh-CN" w:bidi="ar"/>
        </w:rPr>
        <w:t>。</w:t>
      </w:r>
    </w:p>
    <w:p w14:paraId="68AB2A46">
      <w:pPr>
        <w:spacing w:line="360" w:lineRule="auto"/>
        <w:ind w:firstLine="420" w:firstLineChars="200"/>
        <w:jc w:val="left"/>
        <w:rPr>
          <w:color w:val="auto"/>
          <w:sz w:val="21"/>
          <w:szCs w:val="21"/>
          <w:highlight w:val="none"/>
        </w:rPr>
      </w:pPr>
      <w:r>
        <w:rPr>
          <w:color w:val="auto"/>
          <w:sz w:val="21"/>
          <w:szCs w:val="21"/>
          <w:highlight w:val="none"/>
        </w:rPr>
        <w:t>12.4.1</w:t>
      </w:r>
      <w:r>
        <w:rPr>
          <w:rFonts w:hint="eastAsia" w:hAnsi="宋体" w:cs="宋体"/>
          <w:color w:val="auto"/>
          <w:sz w:val="21"/>
          <w:szCs w:val="21"/>
          <w:highlight w:val="none"/>
        </w:rPr>
        <w:t>付款周期</w:t>
      </w:r>
    </w:p>
    <w:p w14:paraId="493B3A36">
      <w:pPr>
        <w:spacing w:line="400" w:lineRule="exact"/>
        <w:ind w:firstLine="420" w:firstLineChars="200"/>
        <w:jc w:val="left"/>
        <w:rPr>
          <w:rFonts w:hint="eastAsia" w:ascii="宋体" w:hAnsi="宋体" w:eastAsia="宋体" w:cs="宋体"/>
          <w:kern w:val="0"/>
          <w:sz w:val="21"/>
          <w:szCs w:val="21"/>
          <w:highlight w:val="none"/>
          <w:u w:val="single"/>
          <w:lang w:val="en-US" w:eastAsia="zh-CN" w:bidi="ar"/>
        </w:rPr>
      </w:pPr>
      <w:r>
        <w:rPr>
          <w:rFonts w:ascii="宋体" w:hAnsi="宋体" w:eastAsia="宋体" w:cs="宋体"/>
          <w:kern w:val="0"/>
          <w:sz w:val="21"/>
          <w:szCs w:val="21"/>
          <w:highlight w:val="none"/>
          <w:u w:val="single"/>
          <w:lang w:val="en-US" w:eastAsia="zh-CN" w:bidi="ar"/>
        </w:rPr>
        <w:t>进度款按工程形象进度支付，</w:t>
      </w:r>
      <w:r>
        <w:rPr>
          <w:rFonts w:hint="eastAsia" w:ascii="宋体" w:hAnsi="宋体" w:eastAsia="宋体" w:cs="宋体"/>
          <w:kern w:val="0"/>
          <w:sz w:val="21"/>
          <w:szCs w:val="21"/>
          <w:highlight w:val="none"/>
          <w:u w:val="single"/>
          <w:lang w:val="en-US" w:eastAsia="zh-CN" w:bidi="ar"/>
        </w:rPr>
        <w:t>发包人在承包人开具等额发票后10个工作日内支付进度款，</w:t>
      </w:r>
      <w:r>
        <w:rPr>
          <w:rFonts w:ascii="宋体" w:hAnsi="宋体" w:eastAsia="宋体" w:cs="宋体"/>
          <w:kern w:val="0"/>
          <w:sz w:val="21"/>
          <w:szCs w:val="21"/>
          <w:highlight w:val="none"/>
          <w:u w:val="single"/>
          <w:lang w:val="en-US" w:eastAsia="zh-CN" w:bidi="ar"/>
        </w:rPr>
        <w:t>付款比例为：合同内工程量按月支付完成工程量的80%；合同外（设计变更和现场签证引起的费用）按完成工程量的70%支付。工程完工验收合格后，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至合同价款的90%；工程结算经发包人和承包人双方共同确认后，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至结算价款的97%（承包人应同时提交与结算价款等额的增值税专用发票）；剩余3%作为工程质量保证金，待缺陷责任期满后无息返还。</w:t>
      </w:r>
    </w:p>
    <w:p w14:paraId="78842ED1">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lang w:val="en-US" w:eastAsia="zh-CN"/>
        </w:rPr>
        <w:t>注：</w:t>
      </w:r>
      <w:r>
        <w:rPr>
          <w:rFonts w:hint="eastAsia" w:ascii="Times New Roman" w:hAnsi="Times New Roman" w:eastAsia="宋体" w:cs="Times New Roman"/>
          <w:color w:val="auto"/>
          <w:sz w:val="21"/>
          <w:szCs w:val="21"/>
          <w:highlight w:val="none"/>
          <w:u w:val="single"/>
        </w:rPr>
        <w:t>合同约定的工程质量缺陷责任期（最长不超过2年）满后由承包人向发包人提出返还保证金的申请，</w:t>
      </w:r>
      <w:r>
        <w:rPr>
          <w:rFonts w:ascii="Times New Roman" w:hAnsi="Times New Roman" w:eastAsia="宋体" w:cs="Times New Roman"/>
          <w:color w:val="auto"/>
          <w:sz w:val="21"/>
          <w:szCs w:val="21"/>
          <w:highlight w:val="none"/>
          <w:u w:val="single"/>
        </w:rPr>
        <w:t>发包人</w:t>
      </w:r>
      <w:r>
        <w:rPr>
          <w:rFonts w:hint="eastAsia" w:ascii="Times New Roman" w:hAnsi="Times New Roman" w:eastAsia="宋体" w:cs="Times New Roman"/>
          <w:color w:val="auto"/>
          <w:sz w:val="21"/>
          <w:szCs w:val="21"/>
          <w:highlight w:val="none"/>
          <w:u w:val="single"/>
        </w:rPr>
        <w:t>在</w:t>
      </w:r>
      <w:r>
        <w:rPr>
          <w:rFonts w:ascii="Times New Roman" w:hAnsi="Times New Roman" w:eastAsia="宋体" w:cs="Times New Roman"/>
          <w:color w:val="auto"/>
          <w:sz w:val="21"/>
          <w:szCs w:val="21"/>
          <w:highlight w:val="none"/>
          <w:u w:val="single"/>
        </w:rPr>
        <w:t>接到承包人返还保证金申请后，于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内会同承包人按照合同约定的内容进行核实。如</w:t>
      </w:r>
      <w:r>
        <w:rPr>
          <w:rFonts w:hint="eastAsia" w:ascii="Times New Roman" w:hAnsi="Times New Roman" w:eastAsia="宋体" w:cs="Times New Roman"/>
          <w:color w:val="auto"/>
          <w:sz w:val="21"/>
          <w:szCs w:val="21"/>
          <w:highlight w:val="none"/>
          <w:u w:val="single"/>
        </w:rPr>
        <w:t>无异</w:t>
      </w:r>
      <w:r>
        <w:rPr>
          <w:rFonts w:ascii="Times New Roman" w:hAnsi="Times New Roman" w:eastAsia="宋体" w:cs="Times New Roman"/>
          <w:color w:val="auto"/>
          <w:sz w:val="21"/>
          <w:szCs w:val="21"/>
          <w:highlight w:val="none"/>
          <w:u w:val="single"/>
        </w:rPr>
        <w:t>议，发包人在核实后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内将保证金</w:t>
      </w:r>
      <w:r>
        <w:rPr>
          <w:rFonts w:hint="eastAsia" w:ascii="Times New Roman" w:hAnsi="Times New Roman" w:eastAsia="宋体" w:cs="Times New Roman"/>
          <w:color w:val="auto"/>
          <w:sz w:val="21"/>
          <w:szCs w:val="21"/>
          <w:highlight w:val="none"/>
          <w:u w:val="single"/>
        </w:rPr>
        <w:t>返还承包</w:t>
      </w:r>
      <w:r>
        <w:rPr>
          <w:rFonts w:ascii="Times New Roman" w:hAnsi="Times New Roman" w:eastAsia="宋体" w:cs="Times New Roman"/>
          <w:color w:val="auto"/>
          <w:sz w:val="21"/>
          <w:szCs w:val="21"/>
          <w:highlight w:val="none"/>
          <w:u w:val="single"/>
        </w:rPr>
        <w:t>人，逾期未返还的，依法承</w:t>
      </w:r>
      <w:r>
        <w:rPr>
          <w:rFonts w:hint="eastAsia" w:ascii="Times New Roman" w:hAnsi="Times New Roman" w:eastAsia="宋体" w:cs="Times New Roman"/>
          <w:color w:val="auto"/>
          <w:sz w:val="21"/>
          <w:szCs w:val="21"/>
          <w:highlight w:val="none"/>
          <w:u w:val="single"/>
        </w:rPr>
        <w:t>担</w:t>
      </w:r>
      <w:r>
        <w:rPr>
          <w:rFonts w:ascii="Times New Roman" w:hAnsi="Times New Roman" w:eastAsia="宋体" w:cs="Times New Roman"/>
          <w:color w:val="auto"/>
          <w:sz w:val="21"/>
          <w:szCs w:val="21"/>
          <w:highlight w:val="none"/>
          <w:u w:val="single"/>
        </w:rPr>
        <w:t>违约责任</w:t>
      </w:r>
      <w:r>
        <w:rPr>
          <w:rFonts w:hint="eastAsia" w:ascii="Times New Roman" w:hAnsi="Times New Roman" w:eastAsia="宋体" w:cs="Times New Roman"/>
          <w:color w:val="auto"/>
          <w:sz w:val="21"/>
          <w:szCs w:val="21"/>
          <w:highlight w:val="none"/>
          <w:u w:val="single"/>
        </w:rPr>
        <w:t>。发</w:t>
      </w:r>
      <w:r>
        <w:rPr>
          <w:rFonts w:ascii="Times New Roman" w:hAnsi="Times New Roman" w:eastAsia="宋体" w:cs="Times New Roman"/>
          <w:color w:val="auto"/>
          <w:sz w:val="21"/>
          <w:szCs w:val="21"/>
          <w:highlight w:val="none"/>
          <w:u w:val="single"/>
        </w:rPr>
        <w:t>包人在接到承包人返还保证金申请后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内不予答复，经催告后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内仍不</w:t>
      </w:r>
      <w:r>
        <w:rPr>
          <w:rFonts w:hint="eastAsia" w:ascii="Times New Roman" w:hAnsi="Times New Roman" w:eastAsia="宋体" w:cs="Times New Roman"/>
          <w:color w:val="auto"/>
          <w:sz w:val="21"/>
          <w:szCs w:val="21"/>
          <w:highlight w:val="none"/>
          <w:u w:val="single"/>
        </w:rPr>
        <w:t>予</w:t>
      </w:r>
      <w:r>
        <w:rPr>
          <w:rFonts w:ascii="Times New Roman" w:hAnsi="Times New Roman" w:eastAsia="宋体" w:cs="Times New Roman"/>
          <w:color w:val="auto"/>
          <w:sz w:val="21"/>
          <w:szCs w:val="21"/>
          <w:highlight w:val="none"/>
          <w:u w:val="single"/>
        </w:rPr>
        <w:t>答复，</w:t>
      </w:r>
      <w:r>
        <w:rPr>
          <w:rFonts w:hint="eastAsia" w:ascii="Times New Roman" w:hAnsi="Times New Roman" w:eastAsia="宋体" w:cs="Times New Roman"/>
          <w:color w:val="auto"/>
          <w:sz w:val="21"/>
          <w:szCs w:val="21"/>
          <w:highlight w:val="none"/>
          <w:u w:val="single"/>
        </w:rPr>
        <w:t>视</w:t>
      </w:r>
      <w:r>
        <w:rPr>
          <w:rFonts w:ascii="Times New Roman" w:hAnsi="Times New Roman" w:eastAsia="宋体" w:cs="Times New Roman"/>
          <w:color w:val="auto"/>
          <w:sz w:val="21"/>
          <w:szCs w:val="21"/>
          <w:highlight w:val="none"/>
          <w:u w:val="single"/>
        </w:rPr>
        <w:t>同认可承包人的返还保证金申请。</w:t>
      </w:r>
    </w:p>
    <w:p w14:paraId="1EF41C0C">
      <w:pPr>
        <w:spacing w:line="360" w:lineRule="auto"/>
        <w:ind w:firstLine="420" w:firstLineChars="200"/>
        <w:jc w:val="left"/>
        <w:rPr>
          <w:color w:val="auto"/>
          <w:sz w:val="21"/>
          <w:szCs w:val="21"/>
          <w:highlight w:val="none"/>
        </w:rPr>
      </w:pPr>
      <w:r>
        <w:rPr>
          <w:color w:val="auto"/>
          <w:sz w:val="21"/>
          <w:szCs w:val="21"/>
          <w:highlight w:val="none"/>
        </w:rPr>
        <w:t>12.4.2</w:t>
      </w:r>
      <w:r>
        <w:rPr>
          <w:rFonts w:hint="eastAsia" w:hAnsi="宋体" w:cs="宋体"/>
          <w:color w:val="auto"/>
          <w:sz w:val="21"/>
          <w:szCs w:val="21"/>
          <w:highlight w:val="none"/>
        </w:rPr>
        <w:t>进度付款申请单的编制</w:t>
      </w:r>
    </w:p>
    <w:p w14:paraId="344B2C4C">
      <w:pPr>
        <w:pStyle w:val="21"/>
        <w:keepNext w:val="0"/>
        <w:keepLines w:val="0"/>
        <w:widowControl/>
        <w:suppressLineNumbers w:val="0"/>
        <w:shd w:val="clear" w:fill="FFFFFF"/>
        <w:spacing w:before="240" w:beforeAutospacing="0" w:after="240" w:afterAutospacing="0"/>
        <w:ind w:left="0" w:right="0" w:firstLine="0"/>
        <w:rPr>
          <w:rFonts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关于进度付款申请单编制的约定：</w:t>
      </w:r>
      <w:r>
        <w:rPr>
          <w:rFonts w:hint="default" w:ascii="Times New Roman" w:hAnsi="宋体" w:eastAsia="宋体" w:cs="宋体"/>
          <w:color w:val="auto"/>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1513EB1B">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（1）《工程款支付申请表》；</w:t>
      </w:r>
    </w:p>
    <w:p w14:paraId="00107EF8">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6324AB4F">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（3）经监理人和发包人签认的工程质量验收合格证明文件；</w:t>
      </w:r>
    </w:p>
    <w:p w14:paraId="0830DB33">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（4）主要材料进场验收单及复试报告（当月发生的）；</w:t>
      </w:r>
    </w:p>
    <w:p w14:paraId="66C36E11">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68A3835E">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707C7BB7">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（7）安全文明施工费使用台账及月度检查记录；</w:t>
      </w:r>
    </w:p>
    <w:p w14:paraId="5B2C4480">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（8）本期应支付的发票或收据；</w:t>
      </w:r>
    </w:p>
    <w:p w14:paraId="03AB7B2C">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（9）发包人和监理人要求补充的其他说明材料。</w:t>
      </w:r>
    </w:p>
    <w:p w14:paraId="5D16C892">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14:paraId="24B50B70">
      <w:pPr>
        <w:spacing w:line="360" w:lineRule="auto"/>
        <w:ind w:firstLine="525" w:firstLineChars="250"/>
        <w:jc w:val="left"/>
        <w:rPr>
          <w:rFonts w:hAnsi="宋体" w:cs="宋体"/>
          <w:color w:val="auto"/>
          <w:sz w:val="21"/>
          <w:szCs w:val="21"/>
          <w:highlight w:val="none"/>
        </w:rPr>
      </w:pPr>
      <w:r>
        <w:rPr>
          <w:rFonts w:hint="eastAsia" w:hAnsi="宋体" w:cs="宋体"/>
          <w:color w:val="auto"/>
          <w:sz w:val="21"/>
          <w:szCs w:val="21"/>
          <w:highlight w:val="none"/>
        </w:rPr>
        <w:t>进度款支付方式：</w:t>
      </w:r>
      <w:r>
        <w:rPr>
          <w:rFonts w:hint="eastAsia" w:hAnsi="宋体" w:cs="宋体"/>
          <w:color w:val="auto"/>
          <w:sz w:val="21"/>
          <w:szCs w:val="21"/>
          <w:highlight w:val="none"/>
          <w:u w:val="single"/>
        </w:rPr>
        <w:t>银行转账</w:t>
      </w:r>
      <w:r>
        <w:rPr>
          <w:rFonts w:hint="eastAsia" w:hAnsi="宋体" w:cs="宋体"/>
          <w:color w:val="auto"/>
          <w:sz w:val="21"/>
          <w:szCs w:val="21"/>
          <w:highlight w:val="none"/>
        </w:rPr>
        <w:t>。</w:t>
      </w:r>
      <w:r>
        <w:rPr>
          <w:rFonts w:hint="eastAsia"/>
          <w:color w:val="auto"/>
          <w:sz w:val="21"/>
          <w:szCs w:val="21"/>
          <w:highlight w:val="none"/>
        </w:rPr>
        <w:t>进度款支付申请（核准）表见合同附件11。</w:t>
      </w:r>
    </w:p>
    <w:p w14:paraId="5EDF3EA7">
      <w:pPr>
        <w:spacing w:line="360" w:lineRule="auto"/>
        <w:ind w:firstLine="525" w:firstLineChars="250"/>
        <w:jc w:val="left"/>
        <w:rPr>
          <w:rFonts w:hint="eastAsia" w:hAnsi="宋体"/>
          <w:color w:val="auto"/>
          <w:sz w:val="21"/>
          <w:szCs w:val="21"/>
          <w:highlight w:val="none"/>
        </w:rPr>
      </w:pPr>
      <w:r>
        <w:rPr>
          <w:rFonts w:hint="eastAsia" w:hAnsi="宋体"/>
          <w:color w:val="auto"/>
          <w:sz w:val="21"/>
          <w:szCs w:val="21"/>
          <w:highlight w:val="none"/>
        </w:rPr>
        <w:t>（3）农民工工资支付</w:t>
      </w:r>
    </w:p>
    <w:p w14:paraId="574F59D8">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AD367F7">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04B0239">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3）发包人依据工程进度，审核承包人申报的工程进度款，按照与承包人约定的人工费支付比例</w:t>
      </w:r>
      <w:r>
        <w:rPr>
          <w:rFonts w:hint="eastAsia" w:hAnsi="宋体" w:cs="宋体"/>
          <w:color w:val="auto"/>
          <w:kern w:val="0"/>
          <w:sz w:val="21"/>
          <w:szCs w:val="21"/>
          <w:highlight w:val="none"/>
          <w:u w:val="single"/>
          <w:lang w:val="en-US" w:eastAsia="zh-CN"/>
        </w:rPr>
        <w:t>25</w:t>
      </w:r>
      <w:r>
        <w:rPr>
          <w:rFonts w:hint="eastAsia" w:hAnsi="宋体" w:cs="宋体"/>
          <w:color w:val="auto"/>
          <w:kern w:val="0"/>
          <w:sz w:val="21"/>
          <w:szCs w:val="21"/>
          <w:highlight w:val="none"/>
          <w:u w:val="single"/>
        </w:rPr>
        <w:t>%</w:t>
      </w:r>
      <w:r>
        <w:rPr>
          <w:rFonts w:hint="eastAsia" w:hAnsi="宋体" w:cs="宋体"/>
          <w:color w:val="auto"/>
          <w:kern w:val="0"/>
          <w:sz w:val="21"/>
          <w:szCs w:val="21"/>
          <w:highlight w:val="none"/>
        </w:rPr>
        <w:t>，将人工费及时足额拨付至承包人的农民工工资专用账户，其余工程进度款项由发包人支付到承包人的单位基本户。</w:t>
      </w:r>
    </w:p>
    <w:p w14:paraId="65E669AF">
      <w:pPr>
        <w:spacing w:line="360" w:lineRule="auto"/>
        <w:ind w:firstLine="525" w:firstLineChars="250"/>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2E6D4BD">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436B204E">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6）人工费使用要求：专款专用，除发放农民工工资外，不得用于其他用途。</w:t>
      </w:r>
    </w:p>
    <w:p w14:paraId="3CAC2545">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5EB762CE">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8）人工费支付专用账户：××××公司农民工工资支付专用账户。账号：</w:t>
      </w:r>
      <w:r>
        <w:rPr>
          <w:rFonts w:hAnsi="宋体" w:cs="宋体"/>
          <w:color w:val="auto"/>
          <w:kern w:val="0"/>
          <w:sz w:val="21"/>
          <w:szCs w:val="21"/>
          <w:highlight w:val="none"/>
          <w:u w:val="single"/>
        </w:rPr>
        <w:t></w:t>
      </w:r>
      <w:r>
        <w:rPr>
          <w:rFonts w:hAnsi="宋体" w:cs="宋体"/>
          <w:color w:val="auto"/>
          <w:kern w:val="0"/>
          <w:sz w:val="21"/>
          <w:szCs w:val="21"/>
          <w:highlight w:val="none"/>
        </w:rPr>
        <w:t>。</w:t>
      </w:r>
    </w:p>
    <w:p w14:paraId="71856AC3">
      <w:pPr>
        <w:spacing w:line="360" w:lineRule="auto"/>
        <w:ind w:firstLine="525" w:firstLineChars="250"/>
        <w:jc w:val="left"/>
        <w:rPr>
          <w:rFonts w:hAnsi="宋体"/>
          <w:color w:val="auto"/>
          <w:sz w:val="21"/>
          <w:szCs w:val="21"/>
          <w:highlight w:val="none"/>
        </w:rPr>
      </w:pPr>
      <w:r>
        <w:rPr>
          <w:color w:val="auto"/>
          <w:sz w:val="21"/>
          <w:szCs w:val="21"/>
          <w:highlight w:val="none"/>
        </w:rPr>
        <w:t>12.4.6</w:t>
      </w:r>
      <w:r>
        <w:rPr>
          <w:rFonts w:hint="eastAsia" w:hAnsi="宋体" w:cs="宋体"/>
          <w:color w:val="auto"/>
          <w:sz w:val="21"/>
          <w:szCs w:val="21"/>
          <w:highlight w:val="none"/>
        </w:rPr>
        <w:t>支付分解表的编制</w:t>
      </w:r>
    </w:p>
    <w:p w14:paraId="4B9C4B96">
      <w:pPr>
        <w:spacing w:line="360" w:lineRule="auto"/>
        <w:ind w:firstLine="525" w:firstLineChars="250"/>
        <w:jc w:val="left"/>
        <w:rPr>
          <w:color w:val="auto"/>
          <w:sz w:val="21"/>
          <w:szCs w:val="21"/>
          <w:highlight w:val="none"/>
          <w:u w:val="single"/>
        </w:rPr>
      </w:pPr>
      <w:r>
        <w:rPr>
          <w:rFonts w:hint="eastAsia"/>
          <w:color w:val="auto"/>
          <w:sz w:val="21"/>
          <w:szCs w:val="21"/>
          <w:highlight w:val="none"/>
        </w:rPr>
        <w:t>（</w:t>
      </w:r>
      <w:r>
        <w:rPr>
          <w:color w:val="auto"/>
          <w:sz w:val="21"/>
          <w:szCs w:val="21"/>
          <w:highlight w:val="none"/>
        </w:rPr>
        <w:t>1</w:t>
      </w:r>
      <w:r>
        <w:rPr>
          <w:rFonts w:hint="eastAsia"/>
          <w:color w:val="auto"/>
          <w:sz w:val="21"/>
          <w:szCs w:val="21"/>
          <w:highlight w:val="none"/>
        </w:rPr>
        <w:t>）</w:t>
      </w:r>
      <w:r>
        <w:rPr>
          <w:rFonts w:hint="eastAsia" w:hAnsi="宋体" w:cs="宋体"/>
          <w:color w:val="auto"/>
          <w:sz w:val="21"/>
          <w:szCs w:val="21"/>
          <w:highlight w:val="none"/>
        </w:rPr>
        <w:t>总价合同支付分解表的编制与审批：</w:t>
      </w:r>
      <w:r>
        <w:rPr>
          <w:rFonts w:hint="eastAsia"/>
          <w:color w:val="auto"/>
          <w:sz w:val="21"/>
          <w:szCs w:val="21"/>
          <w:highlight w:val="none"/>
          <w:u w:val="single"/>
          <w:lang w:val="en-US" w:eastAsia="zh-CN"/>
        </w:rPr>
        <w:t>无</w:t>
      </w:r>
      <w:r>
        <w:rPr>
          <w:rFonts w:hint="eastAsia"/>
          <w:color w:val="auto"/>
          <w:sz w:val="21"/>
          <w:szCs w:val="21"/>
          <w:highlight w:val="none"/>
          <w:u w:val="single"/>
        </w:rPr>
        <w:t>。</w:t>
      </w:r>
    </w:p>
    <w:p w14:paraId="4130E18D">
      <w:pPr>
        <w:spacing w:line="360" w:lineRule="auto"/>
        <w:ind w:firstLine="525" w:firstLineChars="250"/>
        <w:jc w:val="left"/>
        <w:rPr>
          <w:color w:val="auto"/>
          <w:sz w:val="21"/>
          <w:szCs w:val="21"/>
          <w:highlight w:val="none"/>
          <w:u w:val="single"/>
        </w:rPr>
      </w:pPr>
      <w:r>
        <w:rPr>
          <w:rFonts w:hint="eastAsia"/>
          <w:color w:val="auto"/>
          <w:sz w:val="21"/>
          <w:szCs w:val="21"/>
          <w:highlight w:val="none"/>
        </w:rPr>
        <w:t>（2）</w:t>
      </w:r>
      <w:r>
        <w:rPr>
          <w:rFonts w:hint="eastAsia" w:hAnsi="宋体" w:cs="宋体"/>
          <w:color w:val="auto"/>
          <w:sz w:val="21"/>
          <w:szCs w:val="21"/>
          <w:highlight w:val="none"/>
        </w:rPr>
        <w:t>单价合同的总价项目支付分解表的编制与审批：总价项目不采用支付分解表的方式计算，而按《建设工程工程量清单计价规范（</w:t>
      </w:r>
      <w:r>
        <w:rPr>
          <w:rFonts w:hAnsi="宋体"/>
          <w:color w:val="auto"/>
          <w:sz w:val="21"/>
          <w:szCs w:val="21"/>
          <w:highlight w:val="none"/>
        </w:rPr>
        <w:t>GB50500-2013</w:t>
      </w:r>
      <w:r>
        <w:rPr>
          <w:rFonts w:hint="eastAsia" w:hAnsi="宋体" w:cs="宋体"/>
          <w:color w:val="auto"/>
          <w:sz w:val="21"/>
          <w:szCs w:val="21"/>
          <w:highlight w:val="none"/>
        </w:rPr>
        <w:t>）广西壮族自治区实施细则》的规定执行。</w:t>
      </w:r>
    </w:p>
    <w:bookmarkEnd w:id="805"/>
    <w:p w14:paraId="2361BE1C">
      <w:pPr>
        <w:pStyle w:val="4"/>
        <w:rPr>
          <w:color w:val="auto"/>
          <w:highlight w:val="none"/>
        </w:rPr>
      </w:pPr>
      <w:bookmarkStart w:id="1081" w:name="_Toc2003466256"/>
      <w:bookmarkStart w:id="1082" w:name="_Toc78449842"/>
      <w:bookmarkStart w:id="1083" w:name="_Toc373227753"/>
      <w:bookmarkStart w:id="1084" w:name="_Toc246"/>
      <w:bookmarkStart w:id="1085" w:name="_Toc351203645"/>
      <w:bookmarkStart w:id="1086" w:name="_Toc728899116"/>
      <w:bookmarkStart w:id="1087" w:name="_Toc373478400"/>
      <w:bookmarkStart w:id="1088" w:name="_Toc389065318"/>
      <w:bookmarkStart w:id="1089" w:name="_Toc407135256"/>
      <w:bookmarkStart w:id="1090" w:name="_Toc296346720"/>
      <w:bookmarkStart w:id="1091" w:name="_Toc297120519"/>
      <w:bookmarkStart w:id="1092" w:name="_Toc297048405"/>
      <w:bookmarkStart w:id="1093" w:name="_Toc296891259"/>
      <w:bookmarkStart w:id="1094" w:name="_Toc292559424"/>
      <w:bookmarkStart w:id="1095" w:name="_Toc296891047"/>
      <w:bookmarkStart w:id="1096" w:name="_Toc292559929"/>
      <w:bookmarkStart w:id="1097" w:name="_Toc296503219"/>
      <w:bookmarkStart w:id="1098" w:name="_Toc296944558"/>
      <w:bookmarkStart w:id="1099" w:name="_Toc303539172"/>
      <w:bookmarkStart w:id="1100" w:name="_Toc297123564"/>
      <w:bookmarkStart w:id="1101" w:name="_Toc296347218"/>
      <w:bookmarkStart w:id="1102" w:name="_Toc312678053"/>
      <w:bookmarkStart w:id="1103" w:name="_Toc304295593"/>
      <w:bookmarkStart w:id="1104" w:name="_Toc300935015"/>
      <w:bookmarkStart w:id="1105" w:name="_Toc297216223"/>
      <w:r>
        <w:rPr>
          <w:color w:val="auto"/>
          <w:highlight w:val="none"/>
        </w:rPr>
        <w:t>13.</w:t>
      </w:r>
      <w:r>
        <w:rPr>
          <w:rFonts w:hint="eastAsia" w:cs="黑体"/>
          <w:color w:val="auto"/>
          <w:highlight w:val="none"/>
        </w:rPr>
        <w:t>验收和工程试车</w:t>
      </w:r>
      <w:bookmarkEnd w:id="1081"/>
      <w:bookmarkEnd w:id="1082"/>
      <w:bookmarkEnd w:id="1083"/>
      <w:bookmarkEnd w:id="1084"/>
      <w:bookmarkEnd w:id="1085"/>
      <w:bookmarkEnd w:id="1086"/>
      <w:bookmarkEnd w:id="1087"/>
      <w:bookmarkEnd w:id="1088"/>
      <w:bookmarkEnd w:id="1089"/>
    </w:p>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14:paraId="29DE0396">
      <w:pPr>
        <w:pStyle w:val="5"/>
        <w:rPr>
          <w:color w:val="auto"/>
          <w:highlight w:val="none"/>
        </w:rPr>
      </w:pPr>
      <w:bookmarkStart w:id="1106" w:name="_Toc740353520"/>
      <w:bookmarkStart w:id="1107" w:name="_Toc2326"/>
      <w:bookmarkStart w:id="1108" w:name="_Toc373227754"/>
      <w:bookmarkStart w:id="1109" w:name="_Toc834489126"/>
      <w:bookmarkStart w:id="1110" w:name="_Toc407135257"/>
      <w:bookmarkStart w:id="1111" w:name="_Toc389065319"/>
      <w:bookmarkStart w:id="1112" w:name="_Toc373478401"/>
      <w:bookmarkStart w:id="1113" w:name="_Toc78449843"/>
      <w:r>
        <w:rPr>
          <w:color w:val="auto"/>
          <w:highlight w:val="none"/>
        </w:rPr>
        <w:t>13.1</w:t>
      </w:r>
      <w:r>
        <w:rPr>
          <w:rFonts w:hint="eastAsia" w:cs="黑体"/>
          <w:color w:val="auto"/>
          <w:highlight w:val="none"/>
        </w:rPr>
        <w:t>分部分项工程验收</w:t>
      </w:r>
      <w:bookmarkEnd w:id="1106"/>
      <w:bookmarkEnd w:id="1107"/>
      <w:bookmarkEnd w:id="1108"/>
      <w:bookmarkEnd w:id="1109"/>
      <w:bookmarkEnd w:id="1110"/>
      <w:bookmarkEnd w:id="1111"/>
      <w:bookmarkEnd w:id="1112"/>
      <w:bookmarkEnd w:id="1113"/>
    </w:p>
    <w:p w14:paraId="55F2DD7F">
      <w:pPr>
        <w:spacing w:line="360" w:lineRule="auto"/>
        <w:ind w:firstLine="420" w:firstLineChars="200"/>
        <w:jc w:val="left"/>
        <w:rPr>
          <w:color w:val="auto"/>
          <w:sz w:val="21"/>
          <w:szCs w:val="21"/>
          <w:highlight w:val="none"/>
        </w:rPr>
      </w:pPr>
      <w:r>
        <w:rPr>
          <w:color w:val="auto"/>
          <w:sz w:val="21"/>
          <w:szCs w:val="21"/>
          <w:highlight w:val="none"/>
        </w:rPr>
        <w:t>13.1.2</w:t>
      </w:r>
      <w:r>
        <w:rPr>
          <w:rFonts w:hint="eastAsia" w:hAnsi="宋体" w:cs="宋体"/>
          <w:color w:val="auto"/>
          <w:sz w:val="21"/>
          <w:szCs w:val="21"/>
          <w:highlight w:val="none"/>
        </w:rPr>
        <w:t>监理人不能按时进行验收时，应提前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0DE5661">
      <w:pPr>
        <w:spacing w:line="360" w:lineRule="auto"/>
        <w:ind w:firstLine="420" w:firstLineChars="200"/>
        <w:jc w:val="left"/>
        <w:rPr>
          <w:b/>
          <w:bCs/>
          <w:color w:val="auto"/>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r>
        <w:rPr>
          <w:rFonts w:hint="eastAsia" w:hAnsi="宋体" w:cs="宋体"/>
          <w:color w:val="auto"/>
          <w:highlight w:val="none"/>
        </w:rPr>
        <w:t>。</w:t>
      </w:r>
    </w:p>
    <w:p w14:paraId="75163EE7">
      <w:pPr>
        <w:pStyle w:val="5"/>
        <w:rPr>
          <w:color w:val="auto"/>
          <w:highlight w:val="none"/>
        </w:rPr>
      </w:pPr>
      <w:bookmarkStart w:id="1114" w:name="_Toc78449844"/>
      <w:bookmarkStart w:id="1115" w:name="_Toc389065320"/>
      <w:bookmarkStart w:id="1116" w:name="_Toc407135258"/>
      <w:bookmarkStart w:id="1117" w:name="_Toc373478402"/>
      <w:bookmarkStart w:id="1118" w:name="_Toc1062221039"/>
      <w:bookmarkStart w:id="1119" w:name="_Toc16912"/>
      <w:bookmarkStart w:id="1120" w:name="_Toc373227755"/>
      <w:bookmarkStart w:id="1121" w:name="_Toc1578431234"/>
      <w:bookmarkStart w:id="1122" w:name="_Toc297120523"/>
      <w:bookmarkStart w:id="1123" w:name="_Toc296891263"/>
      <w:bookmarkStart w:id="1124" w:name="_Toc296944562"/>
      <w:bookmarkStart w:id="1125" w:name="_Toc296347222"/>
      <w:bookmarkStart w:id="1126" w:name="_Toc297048409"/>
      <w:bookmarkStart w:id="1127" w:name="_Toc300935016"/>
      <w:bookmarkStart w:id="1128" w:name="_Toc292559428"/>
      <w:bookmarkStart w:id="1129" w:name="_Toc304295596"/>
      <w:bookmarkStart w:id="1130" w:name="_Toc296891051"/>
      <w:bookmarkStart w:id="1131" w:name="_Toc292559933"/>
      <w:bookmarkStart w:id="1132" w:name="_Toc297123565"/>
      <w:bookmarkStart w:id="1133" w:name="_Toc303539173"/>
      <w:bookmarkStart w:id="1134" w:name="_Toc297216224"/>
      <w:bookmarkStart w:id="1135" w:name="_Toc296346724"/>
      <w:bookmarkStart w:id="1136" w:name="_Toc312678056"/>
      <w:bookmarkStart w:id="1137" w:name="_Toc296503223"/>
      <w:bookmarkStart w:id="1138" w:name="_Toc267251475"/>
      <w:bookmarkStart w:id="1139" w:name="_Toc267251476"/>
      <w:bookmarkStart w:id="1140" w:name="_Toc267251472"/>
      <w:bookmarkStart w:id="1141" w:name="_Toc267251474"/>
      <w:bookmarkStart w:id="1142" w:name="_Toc267251473"/>
      <w:bookmarkStart w:id="1143" w:name="_Toc267251471"/>
      <w:bookmarkStart w:id="1144" w:name="_Toc267251470"/>
      <w:r>
        <w:rPr>
          <w:color w:val="auto"/>
          <w:highlight w:val="none"/>
        </w:rPr>
        <w:t>13.2</w:t>
      </w:r>
      <w:r>
        <w:rPr>
          <w:rFonts w:hint="eastAsia" w:hAnsi="宋体" w:cs="黑体"/>
          <w:color w:val="auto"/>
          <w:highlight w:val="none"/>
        </w:rPr>
        <w:t>竣工验收</w:t>
      </w:r>
      <w:bookmarkEnd w:id="1114"/>
      <w:bookmarkEnd w:id="1115"/>
      <w:bookmarkEnd w:id="1116"/>
      <w:bookmarkEnd w:id="1117"/>
      <w:bookmarkEnd w:id="1118"/>
      <w:bookmarkEnd w:id="1119"/>
      <w:bookmarkEnd w:id="1120"/>
      <w:bookmarkEnd w:id="1121"/>
    </w:p>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06F794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bookmarkStart w:id="1145" w:name="_Toc280868708"/>
      <w:bookmarkStart w:id="1146" w:name="_Toc280868709"/>
      <w:r>
        <w:rPr>
          <w:rFonts w:hint="eastAsia" w:ascii="Times New Roman" w:hAnsi="Times New Roman" w:eastAsia="宋体" w:cs="Times New Roman"/>
          <w:b w:val="0"/>
          <w:bCs w:val="0"/>
          <w:color w:val="auto"/>
          <w:kern w:val="0"/>
          <w:sz w:val="21"/>
          <w:szCs w:val="21"/>
          <w:highlight w:val="none"/>
          <w:u w:val="none"/>
          <w:lang w:val="en-US" w:eastAsia="zh-CN" w:bidi="hi-IN"/>
        </w:rPr>
        <w:t>13.2.1竣工验收条件</w:t>
      </w:r>
    </w:p>
    <w:p w14:paraId="5DE1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工程具备以下条件的，承包人可以申请竣工验收：</w:t>
      </w:r>
      <w:r>
        <w:rPr>
          <w:rFonts w:hint="eastAsia" w:ascii="Times New Roman" w:hAnsi="Times New Roman" w:eastAsia="宋体" w:cs="Times New Roman"/>
          <w:b w:val="0"/>
          <w:bCs w:val="0"/>
          <w:color w:val="auto"/>
          <w:kern w:val="0"/>
          <w:sz w:val="21"/>
          <w:szCs w:val="21"/>
          <w:highlight w:val="none"/>
          <w:u w:val="single"/>
          <w:lang w:val="en-US" w:eastAsia="zh-CN" w:bidi="hi-IN"/>
        </w:rPr>
        <w:t>（1）已完成合同约定的全部施工内容；（2）所有分部工程经监理人初验合格，具备完整的施工技术档案和施工管理资料；（3）有完整的技术档案和施工管理资料；（4）有工程使用的主要建筑材料、建筑</w:t>
      </w:r>
      <w:r>
        <w:rPr>
          <w:rFonts w:hint="eastAsia" w:cs="Times New Roman"/>
          <w:b w:val="0"/>
          <w:bCs w:val="0"/>
          <w:color w:val="auto"/>
          <w:kern w:val="0"/>
          <w:sz w:val="21"/>
          <w:szCs w:val="21"/>
          <w:highlight w:val="none"/>
          <w:u w:val="single"/>
          <w:lang w:val="en-US" w:eastAsia="zh-CN" w:bidi="hi-IN"/>
        </w:rPr>
        <w:t>构配件和设备的进场试验报告及见证取样检测报告；（5）监理单位已签署质量合格文件；（6）承包人已签署工程质量保修书。</w:t>
      </w:r>
    </w:p>
    <w:p w14:paraId="1BF2F5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13.2.2竣工验收程序</w:t>
      </w:r>
    </w:p>
    <w:p w14:paraId="7FE0B6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7673A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13.2.5移交、接收全部与部分工程</w:t>
      </w:r>
    </w:p>
    <w:p w14:paraId="66209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承包人应在收到工程接收证书后7日内完成工程移交，并在14日内完成施工现场清理、人员及机械设备退场，恢复场地原貌。</w:t>
      </w:r>
    </w:p>
    <w:p w14:paraId="1924C40F">
      <w:pPr>
        <w:pStyle w:val="5"/>
        <w:spacing w:line="360" w:lineRule="auto"/>
        <w:rPr>
          <w:color w:val="auto"/>
          <w:highlight w:val="none"/>
        </w:rPr>
      </w:pPr>
      <w:bookmarkStart w:id="1147" w:name="_Toc2090321864"/>
      <w:bookmarkStart w:id="1148" w:name="_Toc407135259"/>
      <w:bookmarkStart w:id="1149" w:name="_Toc17541"/>
      <w:bookmarkStart w:id="1150" w:name="_Toc78449845"/>
      <w:bookmarkStart w:id="1151" w:name="_Toc373227756"/>
      <w:bookmarkStart w:id="1152" w:name="_Toc373478403"/>
      <w:bookmarkStart w:id="1153" w:name="_Toc389065321"/>
      <w:bookmarkStart w:id="1154" w:name="_Toc1470255881"/>
      <w:r>
        <w:rPr>
          <w:color w:val="auto"/>
          <w:highlight w:val="none"/>
        </w:rPr>
        <w:t>13.3</w:t>
      </w:r>
      <w:r>
        <w:rPr>
          <w:rFonts w:hint="eastAsia" w:hAnsi="宋体" w:cs="黑体"/>
          <w:color w:val="auto"/>
          <w:highlight w:val="none"/>
        </w:rPr>
        <w:t>工程试车</w:t>
      </w:r>
      <w:bookmarkEnd w:id="1147"/>
      <w:bookmarkEnd w:id="1148"/>
      <w:bookmarkEnd w:id="1149"/>
      <w:bookmarkEnd w:id="1150"/>
      <w:bookmarkEnd w:id="1151"/>
      <w:bookmarkEnd w:id="1152"/>
      <w:bookmarkEnd w:id="1153"/>
      <w:bookmarkEnd w:id="1154"/>
    </w:p>
    <w:bookmarkEnd w:id="1145"/>
    <w:p w14:paraId="0CC52BE3">
      <w:pPr>
        <w:spacing w:line="360" w:lineRule="auto"/>
        <w:ind w:firstLine="420" w:firstLineChars="200"/>
        <w:jc w:val="left"/>
        <w:rPr>
          <w:color w:val="auto"/>
          <w:kern w:val="0"/>
          <w:sz w:val="21"/>
          <w:szCs w:val="21"/>
          <w:highlight w:val="none"/>
        </w:rPr>
      </w:pPr>
      <w:r>
        <w:rPr>
          <w:color w:val="auto"/>
          <w:kern w:val="0"/>
          <w:sz w:val="21"/>
          <w:szCs w:val="21"/>
          <w:highlight w:val="none"/>
        </w:rPr>
        <w:t>13.3.1</w:t>
      </w:r>
      <w:r>
        <w:rPr>
          <w:rFonts w:hint="eastAsia" w:hAnsi="宋体" w:cs="宋体"/>
          <w:color w:val="auto"/>
          <w:kern w:val="0"/>
          <w:sz w:val="21"/>
          <w:szCs w:val="21"/>
          <w:highlight w:val="none"/>
        </w:rPr>
        <w:t>试车程序</w:t>
      </w:r>
    </w:p>
    <w:p w14:paraId="40F5BB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r>
        <w:rPr>
          <w:rFonts w:hint="eastAsia" w:hAnsi="宋体" w:cs="宋体"/>
          <w:color w:val="auto"/>
          <w:kern w:val="0"/>
          <w:sz w:val="21"/>
          <w:szCs w:val="21"/>
          <w:highlight w:val="none"/>
        </w:rPr>
        <w:t>工程试车内容：</w:t>
      </w:r>
      <w:r>
        <w:rPr>
          <w:rFonts w:hint="eastAsia" w:ascii="Times New Roman" w:hAnsi="Times New Roman" w:cs="Times New Roman"/>
          <w:color w:val="auto"/>
          <w:kern w:val="2"/>
          <w:sz w:val="21"/>
          <w:szCs w:val="21"/>
          <w:highlight w:val="none"/>
          <w:u w:val="single"/>
          <w:lang w:val="en-US" w:eastAsia="zh-CN" w:bidi="ar-SA"/>
        </w:rPr>
        <w:t>无</w:t>
      </w:r>
      <w:r>
        <w:rPr>
          <w:rFonts w:hint="default" w:ascii="Times New Roman" w:hAnsi="Times New Roman" w:eastAsia="宋体" w:cs="Times New Roman"/>
          <w:color w:val="auto"/>
          <w:kern w:val="2"/>
          <w:sz w:val="21"/>
          <w:szCs w:val="21"/>
          <w:highlight w:val="none"/>
          <w:u w:val="single"/>
          <w:lang w:val="en-US" w:eastAsia="zh-CN" w:bidi="ar-SA"/>
        </w:rPr>
        <w:t>。</w:t>
      </w:r>
    </w:p>
    <w:p w14:paraId="335824B8">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（1）单机无负荷试车费用由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6A6F9D46">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（2）无负荷联动试车费用由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3ABBE5B8">
      <w:pPr>
        <w:spacing w:line="360" w:lineRule="auto"/>
        <w:ind w:firstLine="420" w:firstLineChars="200"/>
        <w:jc w:val="left"/>
        <w:rPr>
          <w:color w:val="auto"/>
          <w:kern w:val="0"/>
          <w:sz w:val="21"/>
          <w:szCs w:val="21"/>
          <w:highlight w:val="none"/>
        </w:rPr>
      </w:pPr>
      <w:r>
        <w:rPr>
          <w:color w:val="auto"/>
          <w:kern w:val="0"/>
          <w:sz w:val="21"/>
          <w:szCs w:val="21"/>
          <w:highlight w:val="none"/>
        </w:rPr>
        <w:t>13.3.3</w:t>
      </w:r>
      <w:r>
        <w:rPr>
          <w:rFonts w:hint="eastAsia" w:hAnsi="宋体" w:cs="宋体"/>
          <w:color w:val="auto"/>
          <w:kern w:val="0"/>
          <w:sz w:val="21"/>
          <w:szCs w:val="21"/>
          <w:highlight w:val="none"/>
        </w:rPr>
        <w:t>投料试车</w:t>
      </w:r>
    </w:p>
    <w:p w14:paraId="58C486F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关于投料试车相关事项的约定：</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ABD1C44">
      <w:pPr>
        <w:pStyle w:val="5"/>
        <w:rPr>
          <w:color w:val="auto"/>
          <w:highlight w:val="none"/>
        </w:rPr>
      </w:pPr>
      <w:bookmarkStart w:id="1155" w:name="_Toc373478404"/>
      <w:bookmarkStart w:id="1156" w:name="_Toc4266"/>
      <w:bookmarkStart w:id="1157" w:name="_Toc550030550"/>
      <w:bookmarkStart w:id="1158" w:name="_Toc407135260"/>
      <w:bookmarkStart w:id="1159" w:name="_Toc373227757"/>
      <w:bookmarkStart w:id="1160" w:name="_Toc10307455"/>
      <w:bookmarkStart w:id="1161" w:name="_Toc78449846"/>
      <w:bookmarkStart w:id="1162" w:name="_Toc389065322"/>
      <w:r>
        <w:rPr>
          <w:color w:val="auto"/>
          <w:highlight w:val="none"/>
        </w:rPr>
        <w:t>13.6</w:t>
      </w:r>
      <w:r>
        <w:rPr>
          <w:rFonts w:hint="eastAsia" w:hAnsi="宋体" w:cs="黑体"/>
          <w:color w:val="auto"/>
          <w:highlight w:val="none"/>
        </w:rPr>
        <w:t>竣工退场</w:t>
      </w:r>
      <w:bookmarkEnd w:id="1155"/>
      <w:bookmarkEnd w:id="1156"/>
      <w:bookmarkEnd w:id="1157"/>
      <w:bookmarkEnd w:id="1158"/>
      <w:bookmarkEnd w:id="1159"/>
      <w:bookmarkEnd w:id="1160"/>
      <w:bookmarkEnd w:id="1161"/>
      <w:bookmarkEnd w:id="1162"/>
    </w:p>
    <w:p w14:paraId="2F1C0DDB">
      <w:pPr>
        <w:spacing w:line="360" w:lineRule="auto"/>
        <w:ind w:firstLine="400" w:firstLineChars="200"/>
        <w:jc w:val="left"/>
        <w:outlineLvl w:val="0"/>
        <w:rPr>
          <w:color w:val="auto"/>
          <w:kern w:val="0"/>
          <w:highlight w:val="none"/>
        </w:rPr>
      </w:pPr>
      <w:bookmarkStart w:id="1163" w:name="_Toc24216"/>
      <w:r>
        <w:rPr>
          <w:color w:val="auto"/>
          <w:kern w:val="0"/>
          <w:highlight w:val="none"/>
        </w:rPr>
        <w:t>13.6.1</w:t>
      </w:r>
      <w:r>
        <w:rPr>
          <w:rFonts w:hint="eastAsia" w:hAnsi="宋体" w:cs="宋体"/>
          <w:color w:val="auto"/>
          <w:kern w:val="0"/>
          <w:highlight w:val="none"/>
        </w:rPr>
        <w:t>竣工退场</w:t>
      </w:r>
      <w:bookmarkEnd w:id="1163"/>
    </w:p>
    <w:p w14:paraId="6C3238B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ascii="Segoe UI" w:hAnsi="Segoe UI" w:eastAsia="Segoe UI" w:cs="Segoe UI"/>
          <w:b w:val="0"/>
          <w:bCs w:val="0"/>
          <w:i w:val="0"/>
          <w:iCs w:val="0"/>
          <w:caps w:val="0"/>
          <w:color w:val="0F1115"/>
          <w:spacing w:val="0"/>
          <w:sz w:val="21"/>
          <w:szCs w:val="21"/>
          <w:highlight w:val="none"/>
          <w:u w:val="single"/>
        </w:rPr>
      </w:pPr>
      <w:r>
        <w:rPr>
          <w:rFonts w:hint="eastAsia" w:hAnsi="宋体" w:cs="宋体"/>
          <w:b w:val="0"/>
          <w:bCs w:val="0"/>
          <w:color w:val="auto"/>
          <w:kern w:val="0"/>
          <w:sz w:val="21"/>
          <w:szCs w:val="18"/>
          <w:highlight w:val="none"/>
        </w:rPr>
        <w:t>承包人完成竣工退场的期限：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78775A8D">
      <w:pPr>
        <w:pStyle w:val="21"/>
        <w:keepNext w:val="0"/>
        <w:keepLines w:val="0"/>
        <w:widowControl/>
        <w:suppressLineNumbers w:val="0"/>
        <w:shd w:val="clear" w:fill="FFFFFF"/>
        <w:spacing w:before="240" w:beforeAutospacing="0" w:after="0" w:afterAutospacing="0" w:line="360" w:lineRule="auto"/>
        <w:ind w:left="0" w:right="0" w:firstLine="420" w:firstLineChars="200"/>
        <w:rPr>
          <w:color w:val="auto"/>
          <w:kern w:val="0"/>
          <w:highlight w:val="none"/>
        </w:rPr>
      </w:pP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如</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8"/>
          <w:rFonts w:hint="default" w:ascii="Segoe UI" w:hAnsi="Segoe UI" w:eastAsia="Segoe UI" w:cs="Segoe UI"/>
          <w:b w:val="0"/>
          <w:bCs w:val="0"/>
          <w:i w:val="0"/>
          <w:iCs w:val="0"/>
          <w:caps w:val="0"/>
          <w:color w:val="0F1115"/>
          <w:spacing w:val="0"/>
          <w:sz w:val="21"/>
          <w:szCs w:val="21"/>
          <w:highlight w:val="none"/>
          <w:shd w:val="clear" w:fill="FFFFFF"/>
        </w:rPr>
        <w:t>。</w:t>
      </w:r>
    </w:p>
    <w:p w14:paraId="429986AA">
      <w:pPr>
        <w:pStyle w:val="4"/>
        <w:rPr>
          <w:color w:val="auto"/>
          <w:highlight w:val="none"/>
        </w:rPr>
      </w:pPr>
      <w:bookmarkStart w:id="1164" w:name="_Toc351203646"/>
      <w:bookmarkStart w:id="1165" w:name="_Toc407135261"/>
      <w:bookmarkStart w:id="1166" w:name="_Toc5865"/>
      <w:bookmarkStart w:id="1167" w:name="_Toc78449847"/>
      <w:bookmarkStart w:id="1168" w:name="_Toc1950258056"/>
      <w:bookmarkStart w:id="1169" w:name="_Toc373478405"/>
      <w:bookmarkStart w:id="1170" w:name="_Toc373227758"/>
      <w:bookmarkStart w:id="1171" w:name="_Toc389065323"/>
      <w:bookmarkStart w:id="1172" w:name="_Toc1385490858"/>
      <w:r>
        <w:rPr>
          <w:color w:val="auto"/>
          <w:highlight w:val="none"/>
        </w:rPr>
        <w:t>14.</w:t>
      </w:r>
      <w:r>
        <w:rPr>
          <w:rFonts w:hint="eastAsia" w:hAnsi="宋体" w:cs="黑体"/>
          <w:color w:val="auto"/>
          <w:highlight w:val="none"/>
        </w:rPr>
        <w:t>竣工结算</w:t>
      </w:r>
      <w:bookmarkEnd w:id="1164"/>
      <w:bookmarkEnd w:id="1165"/>
      <w:bookmarkEnd w:id="1166"/>
      <w:bookmarkEnd w:id="1167"/>
      <w:bookmarkEnd w:id="1168"/>
      <w:bookmarkEnd w:id="1169"/>
      <w:bookmarkEnd w:id="1170"/>
      <w:bookmarkEnd w:id="1171"/>
      <w:bookmarkEnd w:id="1172"/>
    </w:p>
    <w:p w14:paraId="226170BE">
      <w:pPr>
        <w:pStyle w:val="5"/>
        <w:rPr>
          <w:color w:val="auto"/>
          <w:highlight w:val="none"/>
        </w:rPr>
      </w:pPr>
      <w:bookmarkStart w:id="1173" w:name="_Toc373227759"/>
      <w:bookmarkStart w:id="1174" w:name="_Toc174652718"/>
      <w:bookmarkStart w:id="1175" w:name="_Toc7190"/>
      <w:bookmarkStart w:id="1176" w:name="_Toc373478406"/>
      <w:bookmarkStart w:id="1177" w:name="_Toc78449848"/>
      <w:bookmarkStart w:id="1178" w:name="_Toc407135262"/>
      <w:bookmarkStart w:id="1179" w:name="_Toc1973954660"/>
      <w:bookmarkStart w:id="1180" w:name="_Toc389065324"/>
      <w:r>
        <w:rPr>
          <w:color w:val="auto"/>
          <w:highlight w:val="none"/>
        </w:rPr>
        <w:t>14.1</w:t>
      </w:r>
      <w:r>
        <w:rPr>
          <w:rFonts w:hint="eastAsia" w:hAnsi="宋体" w:cs="黑体"/>
          <w:color w:val="auto"/>
          <w:highlight w:val="none"/>
        </w:rPr>
        <w:t>竣工付款申请</w:t>
      </w:r>
      <w:bookmarkEnd w:id="1173"/>
      <w:bookmarkEnd w:id="1174"/>
      <w:bookmarkEnd w:id="1175"/>
      <w:bookmarkEnd w:id="1176"/>
      <w:bookmarkEnd w:id="1177"/>
      <w:bookmarkEnd w:id="1178"/>
      <w:bookmarkEnd w:id="1179"/>
      <w:bookmarkEnd w:id="1180"/>
    </w:p>
    <w:p w14:paraId="20A304A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承包人提交竣工付款申请单的期限：</w:t>
      </w:r>
      <w:r>
        <w:rPr>
          <w:rFonts w:hint="eastAsia" w:hAnsi="宋体" w:cs="宋体"/>
          <w:color w:val="auto"/>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0439C4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hAnsi="宋体" w:cs="宋体"/>
          <w:color w:val="auto"/>
          <w:sz w:val="21"/>
          <w:szCs w:val="18"/>
          <w:highlight w:val="none"/>
        </w:rPr>
      </w:pPr>
      <w:r>
        <w:rPr>
          <w:rFonts w:hint="eastAsia" w:hAnsi="宋体" w:cs="宋体"/>
          <w:color w:val="auto"/>
          <w:sz w:val="21"/>
          <w:szCs w:val="18"/>
          <w:highlight w:val="none"/>
        </w:rPr>
        <w:t>竣工付款申请单应包括的内容：</w:t>
      </w:r>
    </w:p>
    <w:p w14:paraId="1FF3D8A8">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4AEEA7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auto"/>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D6AD1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614FAA67">
      <w:pPr>
        <w:pStyle w:val="5"/>
        <w:rPr>
          <w:color w:val="auto"/>
          <w:highlight w:val="none"/>
        </w:rPr>
      </w:pPr>
      <w:bookmarkStart w:id="1181" w:name="_Toc489920513"/>
      <w:bookmarkStart w:id="1182" w:name="_Toc1245"/>
      <w:bookmarkStart w:id="1183" w:name="_Toc407135263"/>
      <w:bookmarkStart w:id="1184" w:name="_Toc389065325"/>
      <w:bookmarkStart w:id="1185" w:name="_Toc78449849"/>
      <w:bookmarkStart w:id="1186" w:name="_Toc373478407"/>
      <w:bookmarkStart w:id="1187" w:name="_Toc373227760"/>
      <w:bookmarkStart w:id="1188" w:name="_Toc667492935"/>
      <w:r>
        <w:rPr>
          <w:color w:val="auto"/>
          <w:highlight w:val="none"/>
        </w:rPr>
        <w:t>14.2</w:t>
      </w:r>
      <w:r>
        <w:rPr>
          <w:rFonts w:hint="eastAsia" w:hAnsi="宋体" w:cs="黑体"/>
          <w:color w:val="auto"/>
          <w:highlight w:val="none"/>
        </w:rPr>
        <w:t>竣工结算审核</w:t>
      </w:r>
      <w:bookmarkEnd w:id="1181"/>
      <w:bookmarkEnd w:id="1182"/>
      <w:bookmarkEnd w:id="1183"/>
      <w:bookmarkEnd w:id="1184"/>
      <w:bookmarkEnd w:id="1185"/>
      <w:bookmarkEnd w:id="1186"/>
      <w:bookmarkEnd w:id="1187"/>
      <w:bookmarkEnd w:id="1188"/>
    </w:p>
    <w:p w14:paraId="67B9F29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08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057A6B7">
            <w:pPr>
              <w:keepNext w:val="0"/>
              <w:keepLines w:val="0"/>
              <w:suppressLineNumbers w:val="0"/>
              <w:spacing w:before="0" w:beforeAutospacing="0" w:after="0" w:afterAutospacing="0" w:line="360" w:lineRule="auto"/>
              <w:ind w:left="0" w:right="0"/>
              <w:rPr>
                <w:rFonts w:hint="default"/>
                <w:color w:val="auto"/>
                <w:sz w:val="21"/>
                <w:szCs w:val="21"/>
                <w:highlight w:val="none"/>
              </w:rPr>
            </w:pPr>
          </w:p>
        </w:tc>
        <w:tc>
          <w:tcPr>
            <w:tcW w:w="2466" w:type="dxa"/>
            <w:vAlign w:val="center"/>
          </w:tcPr>
          <w:p w14:paraId="7C0C1958">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hAnsi="宋体" w:cs="宋体"/>
                <w:color w:val="auto"/>
                <w:sz w:val="21"/>
                <w:szCs w:val="21"/>
                <w:highlight w:val="none"/>
              </w:rPr>
              <w:t>工程竣工结算报告金额</w:t>
            </w:r>
          </w:p>
        </w:tc>
        <w:tc>
          <w:tcPr>
            <w:tcW w:w="5967" w:type="dxa"/>
            <w:vAlign w:val="center"/>
          </w:tcPr>
          <w:p w14:paraId="28C398A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发包人审查时间</w:t>
            </w:r>
          </w:p>
        </w:tc>
      </w:tr>
      <w:tr w14:paraId="6808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9E5EC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1</w:t>
            </w:r>
          </w:p>
        </w:tc>
        <w:tc>
          <w:tcPr>
            <w:tcW w:w="2466" w:type="dxa"/>
            <w:vAlign w:val="center"/>
          </w:tcPr>
          <w:p w14:paraId="4D8376C0">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万元以下</w:t>
            </w:r>
          </w:p>
        </w:tc>
        <w:tc>
          <w:tcPr>
            <w:tcW w:w="5967" w:type="dxa"/>
            <w:vAlign w:val="center"/>
          </w:tcPr>
          <w:p w14:paraId="0F373DAF">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20</w:t>
            </w:r>
            <w:r>
              <w:rPr>
                <w:rFonts w:hint="eastAsia" w:hAnsi="宋体" w:cs="宋体"/>
                <w:color w:val="auto"/>
                <w:sz w:val="21"/>
                <w:szCs w:val="21"/>
                <w:highlight w:val="none"/>
              </w:rPr>
              <w:t>天</w:t>
            </w:r>
          </w:p>
        </w:tc>
      </w:tr>
      <w:tr w14:paraId="56E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33A0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2</w:t>
            </w:r>
          </w:p>
        </w:tc>
        <w:tc>
          <w:tcPr>
            <w:tcW w:w="2466" w:type="dxa"/>
            <w:vAlign w:val="center"/>
          </w:tcPr>
          <w:p w14:paraId="3A76B4A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w:t>
            </w:r>
            <w:r>
              <w:rPr>
                <w:rFonts w:hint="default"/>
                <w:color w:val="auto"/>
                <w:sz w:val="21"/>
                <w:szCs w:val="21"/>
                <w:highlight w:val="none"/>
              </w:rPr>
              <w:t>-2000</w:t>
            </w:r>
            <w:r>
              <w:rPr>
                <w:rFonts w:hint="eastAsia" w:hAnsi="宋体" w:cs="宋体"/>
                <w:color w:val="auto"/>
                <w:sz w:val="21"/>
                <w:szCs w:val="21"/>
                <w:highlight w:val="none"/>
              </w:rPr>
              <w:t>万元</w:t>
            </w:r>
          </w:p>
        </w:tc>
        <w:tc>
          <w:tcPr>
            <w:tcW w:w="5967" w:type="dxa"/>
            <w:vAlign w:val="center"/>
          </w:tcPr>
          <w:p w14:paraId="702B4D8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30</w:t>
            </w:r>
            <w:r>
              <w:rPr>
                <w:rFonts w:hint="eastAsia" w:hAnsi="宋体" w:cs="宋体"/>
                <w:color w:val="auto"/>
                <w:sz w:val="21"/>
                <w:szCs w:val="21"/>
                <w:highlight w:val="none"/>
              </w:rPr>
              <w:t>天</w:t>
            </w:r>
          </w:p>
        </w:tc>
      </w:tr>
      <w:tr w14:paraId="463B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042BFA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3</w:t>
            </w:r>
          </w:p>
        </w:tc>
        <w:tc>
          <w:tcPr>
            <w:tcW w:w="2466" w:type="dxa"/>
            <w:vAlign w:val="center"/>
          </w:tcPr>
          <w:p w14:paraId="326725C9">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2000</w:t>
            </w:r>
            <w:r>
              <w:rPr>
                <w:rFonts w:hint="eastAsia" w:hAnsi="宋体" w:cs="宋体"/>
                <w:color w:val="auto"/>
                <w:sz w:val="21"/>
                <w:szCs w:val="21"/>
                <w:highlight w:val="none"/>
              </w:rPr>
              <w:t>万元</w:t>
            </w:r>
            <w:r>
              <w:rPr>
                <w:rFonts w:hint="default"/>
                <w:color w:val="auto"/>
                <w:sz w:val="21"/>
                <w:szCs w:val="21"/>
                <w:highlight w:val="none"/>
              </w:rPr>
              <w:t>-5000</w:t>
            </w:r>
            <w:r>
              <w:rPr>
                <w:rFonts w:hint="eastAsia" w:hAnsi="宋体" w:cs="宋体"/>
                <w:color w:val="auto"/>
                <w:sz w:val="21"/>
                <w:szCs w:val="21"/>
                <w:highlight w:val="none"/>
              </w:rPr>
              <w:t>万元</w:t>
            </w:r>
          </w:p>
        </w:tc>
        <w:tc>
          <w:tcPr>
            <w:tcW w:w="5967" w:type="dxa"/>
            <w:vAlign w:val="center"/>
          </w:tcPr>
          <w:p w14:paraId="6191227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45</w:t>
            </w:r>
            <w:r>
              <w:rPr>
                <w:rFonts w:hint="eastAsia" w:hAnsi="宋体" w:cs="宋体"/>
                <w:color w:val="auto"/>
                <w:sz w:val="21"/>
                <w:szCs w:val="21"/>
                <w:highlight w:val="none"/>
              </w:rPr>
              <w:t>天</w:t>
            </w:r>
          </w:p>
        </w:tc>
      </w:tr>
      <w:tr w14:paraId="14F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E23F0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4</w:t>
            </w:r>
          </w:p>
        </w:tc>
        <w:tc>
          <w:tcPr>
            <w:tcW w:w="2466" w:type="dxa"/>
            <w:vAlign w:val="center"/>
          </w:tcPr>
          <w:p w14:paraId="57F55A6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5000</w:t>
            </w:r>
            <w:r>
              <w:rPr>
                <w:rFonts w:hint="eastAsia" w:hAnsi="宋体" w:cs="宋体"/>
                <w:color w:val="auto"/>
                <w:sz w:val="21"/>
                <w:szCs w:val="21"/>
                <w:highlight w:val="none"/>
              </w:rPr>
              <w:t>万元以上</w:t>
            </w:r>
          </w:p>
        </w:tc>
        <w:tc>
          <w:tcPr>
            <w:tcW w:w="5967" w:type="dxa"/>
            <w:vAlign w:val="center"/>
          </w:tcPr>
          <w:p w14:paraId="6DCCF7E8">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60</w:t>
            </w:r>
            <w:r>
              <w:rPr>
                <w:rFonts w:hint="eastAsia" w:hAnsi="宋体" w:cs="宋体"/>
                <w:color w:val="auto"/>
                <w:sz w:val="21"/>
                <w:szCs w:val="21"/>
                <w:highlight w:val="none"/>
              </w:rPr>
              <w:t>天</w:t>
            </w:r>
          </w:p>
        </w:tc>
      </w:tr>
      <w:tr w14:paraId="6A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1C12C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1"/>
                <w:szCs w:val="21"/>
                <w:highlight w:val="none"/>
              </w:rPr>
              <w:t>5</w:t>
            </w:r>
          </w:p>
        </w:tc>
        <w:tc>
          <w:tcPr>
            <w:tcW w:w="2466" w:type="dxa"/>
            <w:vAlign w:val="center"/>
          </w:tcPr>
          <w:p w14:paraId="6ADD938A">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color w:val="auto"/>
                <w:sz w:val="21"/>
                <w:szCs w:val="21"/>
                <w:highlight w:val="none"/>
              </w:rPr>
              <w:t>5000万以上每增加</w:t>
            </w:r>
            <w:r>
              <w:rPr>
                <w:rFonts w:hint="default"/>
                <w:color w:val="auto"/>
                <w:sz w:val="21"/>
                <w:szCs w:val="21"/>
                <w:highlight w:val="none"/>
              </w:rPr>
              <w:t>0.5</w:t>
            </w:r>
            <w:r>
              <w:rPr>
                <w:rFonts w:hint="eastAsia"/>
                <w:color w:val="auto"/>
                <w:sz w:val="21"/>
                <w:szCs w:val="21"/>
                <w:highlight w:val="none"/>
              </w:rPr>
              <w:t>亿(不足0.5亿不增加)</w:t>
            </w:r>
          </w:p>
        </w:tc>
        <w:tc>
          <w:tcPr>
            <w:tcW w:w="5967" w:type="dxa"/>
            <w:vAlign w:val="center"/>
          </w:tcPr>
          <w:p w14:paraId="471BA09E">
            <w:pPr>
              <w:keepNext w:val="0"/>
              <w:keepLines w:val="0"/>
              <w:suppressLineNumbers w:val="0"/>
              <w:spacing w:before="0" w:beforeAutospacing="0" w:after="0" w:afterAutospacing="0" w:line="360" w:lineRule="auto"/>
              <w:ind w:left="0" w:right="0" w:firstLine="441" w:firstLineChars="210"/>
              <w:jc w:val="center"/>
              <w:rPr>
                <w:rFonts w:hint="eastAsia" w:hAnsi="宋体" w:cs="宋体"/>
                <w:color w:val="auto"/>
                <w:sz w:val="21"/>
                <w:szCs w:val="21"/>
                <w:highlight w:val="none"/>
              </w:rPr>
            </w:pPr>
            <w:r>
              <w:rPr>
                <w:rFonts w:hint="eastAsia" w:hAnsi="宋体" w:cs="宋体"/>
                <w:color w:val="auto"/>
                <w:sz w:val="21"/>
                <w:szCs w:val="21"/>
                <w:highlight w:val="none"/>
              </w:rPr>
              <w:t>增加10天</w:t>
            </w:r>
          </w:p>
        </w:tc>
      </w:tr>
    </w:tbl>
    <w:p w14:paraId="50A0350C">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因承包人提供的结算资料不完整而需要补充或承包人不按时对账耽误时间时，审查时间应相应顺延。</w:t>
      </w:r>
    </w:p>
    <w:p w14:paraId="5FA6697A">
      <w:pPr>
        <w:spacing w:line="400" w:lineRule="exact"/>
        <w:ind w:firstLine="411" w:firstLineChars="196"/>
        <w:rPr>
          <w:rFonts w:hint="eastAsia" w:ascii="Times New Roman" w:hAnsi="宋体" w:eastAsia="宋体" w:cs="宋体"/>
          <w:i w:val="0"/>
          <w:caps w:val="0"/>
          <w:color w:val="auto"/>
          <w:spacing w:val="0"/>
          <w:sz w:val="21"/>
          <w:szCs w:val="21"/>
          <w:highlight w:val="none"/>
        </w:rPr>
      </w:pPr>
      <w:r>
        <w:rPr>
          <w:rFonts w:hint="eastAsia" w:hAnsi="宋体" w:cs="宋体"/>
          <w:color w:val="auto"/>
          <w:sz w:val="21"/>
          <w:szCs w:val="21"/>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01C5786">
      <w:pPr>
        <w:spacing w:line="400" w:lineRule="exact"/>
        <w:ind w:firstLine="411" w:firstLineChars="196"/>
        <w:rPr>
          <w:rFonts w:hint="eastAsia" w:ascii="Times New Roman" w:hAnsi="宋体" w:eastAsia="宋体" w:cs="宋体"/>
          <w:color w:val="auto"/>
          <w:sz w:val="21"/>
          <w:szCs w:val="21"/>
          <w:highlight w:val="none"/>
        </w:rPr>
      </w:pPr>
      <w:r>
        <w:rPr>
          <w:rFonts w:ascii="宋体" w:hAnsi="宋体" w:eastAsia="宋体" w:cs="宋体"/>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67D764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1、工程竣工验收报告经发包人认可后28天内，承包人向发包人递交竣工验收合格资料及完整的结算资料和报告，双方按照本工程合同约定的价格形式及价款调整办法进行工程竣工结算。</w:t>
      </w:r>
    </w:p>
    <w:p w14:paraId="7FC11C0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706923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3、自竣工结算完毕之日起14天内，发包人按审定后的竣工结算价款，通知经办银行向承包人支付结算价款。</w:t>
      </w:r>
    </w:p>
    <w:p w14:paraId="5A598EB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备注：对于国有投资项目结算审核约定，双方可结合各地政府或有关部门出台的管理规定进行局部调整</w:t>
      </w:r>
    </w:p>
    <w:p w14:paraId="0C678C11">
      <w:pPr>
        <w:pStyle w:val="5"/>
        <w:rPr>
          <w:color w:val="auto"/>
          <w:highlight w:val="none"/>
        </w:rPr>
      </w:pPr>
      <w:bookmarkStart w:id="1189" w:name="_Toc6545"/>
      <w:bookmarkStart w:id="1190" w:name="_Toc389065326"/>
      <w:bookmarkStart w:id="1191" w:name="_Toc373478408"/>
      <w:bookmarkStart w:id="1192" w:name="_Toc1203653078"/>
      <w:bookmarkStart w:id="1193" w:name="_Toc407135264"/>
      <w:bookmarkStart w:id="1194" w:name="_Toc78449850"/>
      <w:bookmarkStart w:id="1195" w:name="_Toc373227761"/>
      <w:bookmarkStart w:id="1196" w:name="_Toc540165641"/>
      <w:r>
        <w:rPr>
          <w:color w:val="auto"/>
          <w:highlight w:val="none"/>
        </w:rPr>
        <w:t>14.4</w:t>
      </w:r>
      <w:r>
        <w:rPr>
          <w:rFonts w:hint="eastAsia" w:hAnsi="宋体" w:cs="黑体"/>
          <w:color w:val="auto"/>
          <w:highlight w:val="none"/>
        </w:rPr>
        <w:t>最终结清</w:t>
      </w:r>
      <w:bookmarkEnd w:id="1189"/>
      <w:bookmarkEnd w:id="1190"/>
      <w:bookmarkEnd w:id="1191"/>
      <w:bookmarkEnd w:id="1192"/>
      <w:bookmarkEnd w:id="1193"/>
      <w:bookmarkEnd w:id="1194"/>
      <w:bookmarkEnd w:id="1195"/>
      <w:bookmarkEnd w:id="1196"/>
    </w:p>
    <w:p w14:paraId="47462B00">
      <w:pPr>
        <w:spacing w:line="360" w:lineRule="auto"/>
        <w:ind w:firstLine="420" w:firstLineChars="200"/>
        <w:jc w:val="left"/>
        <w:rPr>
          <w:color w:val="auto"/>
          <w:kern w:val="0"/>
          <w:sz w:val="21"/>
          <w:szCs w:val="21"/>
          <w:highlight w:val="none"/>
        </w:rPr>
      </w:pPr>
      <w:r>
        <w:rPr>
          <w:color w:val="auto"/>
          <w:kern w:val="0"/>
          <w:sz w:val="21"/>
          <w:szCs w:val="21"/>
          <w:highlight w:val="none"/>
        </w:rPr>
        <w:t>14.4.1</w:t>
      </w:r>
      <w:r>
        <w:rPr>
          <w:rFonts w:hint="eastAsia" w:hAnsi="宋体" w:cs="宋体"/>
          <w:color w:val="auto"/>
          <w:kern w:val="0"/>
          <w:sz w:val="21"/>
          <w:szCs w:val="21"/>
          <w:highlight w:val="none"/>
        </w:rPr>
        <w:t>最终结清申请单</w:t>
      </w:r>
    </w:p>
    <w:p w14:paraId="753A01FB">
      <w:pPr>
        <w:spacing w:line="360" w:lineRule="auto"/>
        <w:ind w:firstLine="420" w:firstLineChars="200"/>
        <w:jc w:val="left"/>
        <w:rPr>
          <w:b w:val="0"/>
          <w:bCs w:val="0"/>
          <w:color w:val="auto"/>
          <w:kern w:val="0"/>
          <w:sz w:val="21"/>
          <w:szCs w:val="21"/>
          <w:highlight w:val="none"/>
          <w:u w:val="single"/>
        </w:rPr>
      </w:pPr>
      <w:r>
        <w:rPr>
          <w:rFonts w:hint="eastAsia" w:hAnsi="宋体" w:cs="宋体"/>
          <w:color w:val="auto"/>
          <w:kern w:val="0"/>
          <w:sz w:val="21"/>
          <w:szCs w:val="21"/>
          <w:highlight w:val="none"/>
        </w:rPr>
        <w:t>承包人提交最终结清申请单</w:t>
      </w:r>
      <w:r>
        <w:rPr>
          <w:rFonts w:hint="eastAsia" w:hAnsi="宋体" w:cs="宋体"/>
          <w:b w:val="0"/>
          <w:bCs w:val="0"/>
          <w:color w:val="auto"/>
          <w:kern w:val="0"/>
          <w:sz w:val="21"/>
          <w:szCs w:val="21"/>
          <w:highlight w:val="none"/>
        </w:rPr>
        <w:t>的份数：</w:t>
      </w:r>
      <w:r>
        <w:rPr>
          <w:rStyle w:val="28"/>
          <w:rFonts w:ascii="Segoe UI" w:hAnsi="Segoe UI" w:eastAsia="Segoe UI" w:cs="Segoe UI"/>
          <w:b w:val="0"/>
          <w:bCs w:val="0"/>
          <w:i w:val="0"/>
          <w:iCs w:val="0"/>
          <w:caps w:val="0"/>
          <w:color w:val="0F1115"/>
          <w:spacing w:val="0"/>
          <w:sz w:val="21"/>
          <w:szCs w:val="21"/>
          <w:highlight w:val="none"/>
          <w:u w:val="single"/>
          <w:shd w:val="clear" w:fill="FFFFFF"/>
        </w:rPr>
        <w:t>一式肆份（发包人、监理人、承包人、审计部门各一份），并附电子版一份。</w:t>
      </w:r>
    </w:p>
    <w:p w14:paraId="688E53D9">
      <w:pPr>
        <w:spacing w:line="360" w:lineRule="auto"/>
        <w:ind w:firstLine="420" w:firstLineChars="200"/>
        <w:jc w:val="left"/>
        <w:rPr>
          <w:rFonts w:hint="eastAsia" w:eastAsia="宋体"/>
          <w:b w:val="0"/>
          <w:bCs w:val="0"/>
          <w:color w:val="auto"/>
          <w:sz w:val="21"/>
          <w:szCs w:val="21"/>
          <w:highlight w:val="none"/>
          <w:lang w:eastAsia="zh-CN"/>
        </w:rPr>
      </w:pPr>
      <w:r>
        <w:rPr>
          <w:rFonts w:hint="eastAsia" w:hAnsi="宋体" w:cs="宋体"/>
          <w:b w:val="0"/>
          <w:bCs w:val="0"/>
          <w:color w:val="auto"/>
          <w:kern w:val="0"/>
          <w:sz w:val="21"/>
          <w:szCs w:val="21"/>
          <w:highlight w:val="none"/>
        </w:rPr>
        <w:t>承包人提交最终结算申请单的期限：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1030D777">
      <w:pPr>
        <w:spacing w:line="360" w:lineRule="auto"/>
        <w:ind w:firstLine="420" w:firstLineChars="200"/>
        <w:jc w:val="left"/>
        <w:rPr>
          <w:color w:val="auto"/>
          <w:sz w:val="21"/>
          <w:szCs w:val="21"/>
          <w:highlight w:val="none"/>
        </w:rPr>
      </w:pPr>
      <w:r>
        <w:rPr>
          <w:rFonts w:hint="eastAsia"/>
          <w:color w:val="auto"/>
          <w:sz w:val="21"/>
          <w:szCs w:val="21"/>
          <w:highlight w:val="none"/>
        </w:rPr>
        <w:t>最终结算款支付申请（核准）表见合同附件13。</w:t>
      </w:r>
    </w:p>
    <w:p w14:paraId="6778E7D4">
      <w:pPr>
        <w:spacing w:line="360" w:lineRule="auto"/>
        <w:ind w:firstLine="420" w:firstLineChars="200"/>
        <w:jc w:val="left"/>
        <w:rPr>
          <w:color w:val="auto"/>
          <w:sz w:val="21"/>
          <w:szCs w:val="21"/>
          <w:highlight w:val="none"/>
        </w:rPr>
      </w:pPr>
      <w:r>
        <w:rPr>
          <w:color w:val="auto"/>
          <w:sz w:val="21"/>
          <w:szCs w:val="21"/>
          <w:highlight w:val="none"/>
        </w:rPr>
        <w:t>14.4.2</w:t>
      </w:r>
      <w:r>
        <w:rPr>
          <w:rFonts w:hint="eastAsia" w:hAnsi="宋体" w:cs="宋体"/>
          <w:color w:val="auto"/>
          <w:sz w:val="21"/>
          <w:szCs w:val="21"/>
          <w:highlight w:val="none"/>
        </w:rPr>
        <w:t>最终结清证书和支付</w:t>
      </w:r>
    </w:p>
    <w:bookmarkEnd w:id="1138"/>
    <w:bookmarkEnd w:id="1139"/>
    <w:bookmarkEnd w:id="1140"/>
    <w:bookmarkEnd w:id="1141"/>
    <w:bookmarkEnd w:id="1142"/>
    <w:bookmarkEnd w:id="1143"/>
    <w:bookmarkEnd w:id="1144"/>
    <w:bookmarkEnd w:id="1146"/>
    <w:p w14:paraId="702B9CA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bookmarkStart w:id="1197" w:name="_Toc351203647"/>
      <w:bookmarkStart w:id="1198" w:name="_Toc905081407"/>
      <w:bookmarkStart w:id="1199" w:name="_Toc78449851"/>
      <w:bookmarkStart w:id="1200" w:name="_Toc1294213766"/>
      <w:bookmarkStart w:id="1201" w:name="_Toc373227762"/>
      <w:bookmarkStart w:id="1202" w:name="_Toc373478409"/>
      <w:bookmarkStart w:id="1203" w:name="_Toc389065327"/>
      <w:bookmarkStart w:id="1204" w:name="_Toc407135265"/>
      <w:bookmarkStart w:id="1205" w:name="_Toc267251483"/>
      <w:bookmarkStart w:id="1206" w:name="_Toc267251484"/>
      <w:bookmarkStart w:id="1207" w:name="_Toc267251482"/>
      <w:bookmarkStart w:id="1208" w:name="_Toc267251485"/>
      <w:bookmarkStart w:id="1209" w:name="_Toc267251488"/>
      <w:bookmarkStart w:id="1210" w:name="_Toc267251490"/>
      <w:bookmarkStart w:id="1211" w:name="_Toc267251486"/>
      <w:bookmarkStart w:id="1212" w:name="_Toc267251489"/>
      <w:bookmarkStart w:id="1213" w:name="_Toc267251496"/>
      <w:bookmarkStart w:id="1214" w:name="_Toc267251503"/>
      <w:bookmarkStart w:id="1215" w:name="_Toc267251495"/>
      <w:bookmarkStart w:id="1216" w:name="_Toc267251499"/>
      <w:bookmarkStart w:id="1217" w:name="_Toc267251494"/>
      <w:bookmarkStart w:id="1218" w:name="_Toc267251493"/>
      <w:bookmarkStart w:id="1219" w:name="_Toc267251492"/>
      <w:bookmarkStart w:id="1220" w:name="_Toc267251502"/>
      <w:bookmarkStart w:id="1221" w:name="_Toc267251497"/>
      <w:bookmarkStart w:id="1222" w:name="_Toc267251501"/>
      <w:bookmarkStart w:id="1223" w:name="_Toc267251491"/>
      <w:bookmarkStart w:id="1224" w:name="_Toc267251498"/>
      <w:bookmarkStart w:id="1225" w:name="_Toc267251504"/>
      <w:bookmarkStart w:id="1226" w:name="_Toc267251506"/>
      <w:bookmarkStart w:id="1227" w:name="_Toc267251507"/>
      <w:bookmarkStart w:id="1228" w:name="_Toc267251508"/>
      <w:bookmarkStart w:id="1229" w:name="_Toc267251511"/>
      <w:bookmarkStart w:id="1230" w:name="_Toc267251509"/>
      <w:bookmarkStart w:id="1231" w:name="_Toc267251510"/>
      <w:bookmarkStart w:id="1232" w:name="_Toc267251513"/>
      <w:bookmarkStart w:id="1233" w:name="_Toc267251515"/>
      <w:bookmarkStart w:id="1234" w:name="_Toc267251514"/>
      <w:r>
        <w:rPr>
          <w:rFonts w:hint="default" w:ascii="Times New Roman" w:hAnsi="Times New Roman" w:eastAsia="宋体" w:cs="Times New Roman"/>
          <w:color w:val="auto"/>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auto"/>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38309B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（2）发包人完成支付的期限：</w:t>
      </w:r>
      <w:r>
        <w:rPr>
          <w:rFonts w:hint="eastAsia" w:cs="Times New Roman"/>
          <w:color w:val="auto"/>
          <w:kern w:val="2"/>
          <w:sz w:val="21"/>
          <w:szCs w:val="21"/>
          <w:highlight w:val="none"/>
          <w:u w:val="single"/>
          <w:lang w:val="en-US" w:eastAsia="zh-CN" w:bidi="ar-SA"/>
        </w:rPr>
        <w:t>/</w:t>
      </w:r>
      <w:r>
        <w:rPr>
          <w:rFonts w:hint="default" w:ascii="Times New Roman" w:hAnsi="Times New Roman" w:eastAsia="宋体" w:cs="Times New Roman"/>
          <w:color w:val="auto"/>
          <w:kern w:val="2"/>
          <w:sz w:val="21"/>
          <w:szCs w:val="21"/>
          <w:highlight w:val="none"/>
          <w:u w:val="single"/>
          <w:lang w:val="en-US" w:eastAsia="zh-CN" w:bidi="ar-SA"/>
        </w:rPr>
        <w:t>。</w:t>
      </w:r>
    </w:p>
    <w:p w14:paraId="01E59517">
      <w:pPr>
        <w:pStyle w:val="4"/>
        <w:rPr>
          <w:color w:val="auto"/>
          <w:highlight w:val="none"/>
        </w:rPr>
      </w:pPr>
      <w:bookmarkStart w:id="1235" w:name="_Toc1676"/>
      <w:r>
        <w:rPr>
          <w:color w:val="auto"/>
          <w:highlight w:val="none"/>
        </w:rPr>
        <w:t>15.</w:t>
      </w:r>
      <w:r>
        <w:rPr>
          <w:rFonts w:hint="eastAsia" w:cs="黑体"/>
          <w:color w:val="auto"/>
          <w:highlight w:val="none"/>
        </w:rPr>
        <w:t>缺陷责任期与保修</w:t>
      </w:r>
      <w:bookmarkEnd w:id="1197"/>
      <w:bookmarkEnd w:id="1198"/>
      <w:bookmarkEnd w:id="1199"/>
      <w:bookmarkEnd w:id="1200"/>
      <w:bookmarkEnd w:id="1201"/>
      <w:bookmarkEnd w:id="1202"/>
      <w:bookmarkEnd w:id="1203"/>
      <w:bookmarkEnd w:id="1204"/>
      <w:bookmarkEnd w:id="1235"/>
    </w:p>
    <w:p w14:paraId="5DF8A858">
      <w:pPr>
        <w:pStyle w:val="5"/>
        <w:rPr>
          <w:color w:val="auto"/>
          <w:highlight w:val="none"/>
        </w:rPr>
      </w:pPr>
      <w:bookmarkStart w:id="1236" w:name="_Toc13767"/>
      <w:bookmarkStart w:id="1237" w:name="_Toc1468458868"/>
      <w:bookmarkStart w:id="1238" w:name="_Toc78449852"/>
      <w:bookmarkStart w:id="1239" w:name="_Toc407135266"/>
      <w:bookmarkStart w:id="1240" w:name="_Toc1845278067"/>
      <w:bookmarkStart w:id="1241" w:name="_Toc373478410"/>
      <w:bookmarkStart w:id="1242" w:name="_Toc373227763"/>
      <w:bookmarkStart w:id="1243" w:name="_Toc389065328"/>
      <w:r>
        <w:rPr>
          <w:color w:val="auto"/>
          <w:highlight w:val="none"/>
        </w:rPr>
        <w:t>15.2</w:t>
      </w:r>
      <w:r>
        <w:rPr>
          <w:rFonts w:hint="eastAsia" w:hAnsi="宋体" w:cs="黑体"/>
          <w:color w:val="auto"/>
          <w:highlight w:val="none"/>
        </w:rPr>
        <w:t>缺陷责任期</w:t>
      </w:r>
      <w:bookmarkEnd w:id="1205"/>
      <w:bookmarkEnd w:id="1236"/>
      <w:bookmarkEnd w:id="1237"/>
      <w:bookmarkEnd w:id="1238"/>
      <w:bookmarkEnd w:id="1239"/>
      <w:bookmarkEnd w:id="1240"/>
      <w:bookmarkEnd w:id="1241"/>
      <w:bookmarkEnd w:id="1242"/>
      <w:bookmarkEnd w:id="1243"/>
    </w:p>
    <w:p w14:paraId="4DD959FB">
      <w:pPr>
        <w:pStyle w:val="5"/>
        <w:rPr>
          <w:rFonts w:hint="default" w:ascii="Times New Roman" w:hAnsi="Times New Roman" w:eastAsia="宋体" w:cs="Times New Roman"/>
          <w:b w:val="0"/>
          <w:bCs w:val="0"/>
          <w:color w:val="auto"/>
          <w:kern w:val="2"/>
          <w:sz w:val="21"/>
          <w:szCs w:val="21"/>
          <w:highlight w:val="none"/>
          <w:lang w:val="en-US" w:eastAsia="zh-CN" w:bidi="ar-SA"/>
        </w:rPr>
      </w:pPr>
      <w:bookmarkStart w:id="1244" w:name="_Toc666080472"/>
      <w:bookmarkStart w:id="1245" w:name="_Toc389065329"/>
      <w:bookmarkStart w:id="1246" w:name="_Toc8004"/>
      <w:bookmarkStart w:id="1247" w:name="_Toc407135267"/>
      <w:bookmarkStart w:id="1248" w:name="_Toc373478411"/>
      <w:bookmarkStart w:id="1249" w:name="_Toc78449853"/>
      <w:bookmarkStart w:id="1250" w:name="_Toc1004692311"/>
      <w:bookmarkStart w:id="1251" w:name="_Toc373227764"/>
      <w:r>
        <w:rPr>
          <w:rFonts w:hint="default" w:ascii="Times New Roman" w:hAnsi="Times New Roman" w:eastAsia="宋体" w:cs="Times New Roman"/>
          <w:b w:val="0"/>
          <w:bCs w:val="0"/>
          <w:color w:val="auto"/>
          <w:kern w:val="2"/>
          <w:sz w:val="21"/>
          <w:szCs w:val="21"/>
          <w:highlight w:val="none"/>
          <w:lang w:val="en-US" w:eastAsia="zh-CN" w:bidi="ar-SA"/>
        </w:rPr>
        <w:t>15.2缺陷责任期：24个月</w:t>
      </w:r>
    </w:p>
    <w:p w14:paraId="14F4092D">
      <w:pPr>
        <w:pStyle w:val="5"/>
        <w:rPr>
          <w:color w:val="auto"/>
          <w:highlight w:val="none"/>
        </w:rPr>
      </w:pPr>
      <w:r>
        <w:rPr>
          <w:color w:val="auto"/>
          <w:highlight w:val="none"/>
        </w:rPr>
        <w:t>15.3</w:t>
      </w:r>
      <w:r>
        <w:rPr>
          <w:rFonts w:hint="eastAsia" w:hAnsi="宋体" w:cs="黑体"/>
          <w:color w:val="auto"/>
          <w:highlight w:val="none"/>
        </w:rPr>
        <w:t>质量保证金</w:t>
      </w:r>
      <w:bookmarkEnd w:id="1244"/>
      <w:bookmarkEnd w:id="1245"/>
      <w:bookmarkEnd w:id="1246"/>
      <w:bookmarkEnd w:id="1247"/>
      <w:bookmarkEnd w:id="1248"/>
      <w:bookmarkEnd w:id="1249"/>
      <w:bookmarkEnd w:id="1250"/>
      <w:bookmarkEnd w:id="1251"/>
    </w:p>
    <w:p w14:paraId="1FBCAED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关于是否扣留质量保证金的约定：</w:t>
      </w:r>
      <w:r>
        <w:rPr>
          <w:rFonts w:hint="eastAsia"/>
          <w:color w:val="auto"/>
          <w:sz w:val="21"/>
          <w:szCs w:val="21"/>
          <w:highlight w:val="none"/>
          <w:u w:val="single"/>
          <w:lang w:eastAsia="zh-CN"/>
        </w:rPr>
        <w:t>是</w:t>
      </w:r>
      <w:r>
        <w:rPr>
          <w:rFonts w:hint="eastAsia" w:hAnsi="宋体" w:cs="宋体"/>
          <w:color w:val="auto"/>
          <w:sz w:val="21"/>
          <w:szCs w:val="21"/>
          <w:highlight w:val="none"/>
        </w:rPr>
        <w:t>。</w:t>
      </w:r>
    </w:p>
    <w:p w14:paraId="2860DAF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在工程项目竣工前，承包人按专用合同条款第3.7条提供履约担保的，发包人不得同时预留工程质量保证金。</w:t>
      </w:r>
    </w:p>
    <w:p w14:paraId="7E914C19">
      <w:pPr>
        <w:spacing w:line="360" w:lineRule="auto"/>
        <w:ind w:firstLine="420" w:firstLineChars="200"/>
        <w:jc w:val="left"/>
        <w:outlineLvl w:val="0"/>
        <w:rPr>
          <w:color w:val="auto"/>
          <w:sz w:val="21"/>
          <w:szCs w:val="21"/>
          <w:highlight w:val="none"/>
        </w:rPr>
      </w:pPr>
      <w:bookmarkStart w:id="1252" w:name="_Toc12334"/>
      <w:r>
        <w:rPr>
          <w:color w:val="auto"/>
          <w:sz w:val="21"/>
          <w:szCs w:val="21"/>
          <w:highlight w:val="none"/>
        </w:rPr>
        <w:t>15.3.1</w:t>
      </w:r>
      <w:r>
        <w:rPr>
          <w:rFonts w:hint="eastAsia" w:hAnsi="宋体" w:cs="宋体"/>
          <w:color w:val="auto"/>
          <w:sz w:val="21"/>
          <w:szCs w:val="21"/>
          <w:highlight w:val="none"/>
        </w:rPr>
        <w:t>承包人提供质量保证金的方式</w:t>
      </w:r>
      <w:bookmarkEnd w:id="1252"/>
    </w:p>
    <w:p w14:paraId="649E13B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质量保证金采用以下第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16B3377F">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sz w:val="21"/>
          <w:szCs w:val="21"/>
          <w:highlight w:val="none"/>
          <w:lang w:eastAsia="zh-CN"/>
        </w:rPr>
        <w:t>，</w:t>
      </w:r>
      <w:r>
        <w:rPr>
          <w:rFonts w:hint="eastAsia" w:hAnsi="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w:t>
      </w:r>
      <w:r>
        <w:rPr>
          <w:rFonts w:hint="eastAsia" w:hAnsi="宋体" w:cs="宋体"/>
          <w:color w:val="auto"/>
          <w:kern w:val="0"/>
          <w:sz w:val="21"/>
          <w:szCs w:val="21"/>
          <w:highlight w:val="none"/>
        </w:rPr>
        <w:t>，保证金额为：；</w:t>
      </w:r>
    </w:p>
    <w:p w14:paraId="53500022">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rFonts w:hint="eastAsia" w:hAnsi="宋体" w:cs="宋体"/>
          <w:color w:val="auto"/>
          <w:sz w:val="21"/>
          <w:szCs w:val="21"/>
          <w:highlight w:val="none"/>
        </w:rPr>
        <w:t>发包人按工程价款结算总额的</w:t>
      </w:r>
      <w:r>
        <w:rPr>
          <w:rFonts w:hint="eastAsia" w:hAnsi="宋体"/>
          <w:color w:val="auto"/>
          <w:sz w:val="21"/>
          <w:szCs w:val="21"/>
          <w:highlight w:val="none"/>
          <w:u w:val="single"/>
          <w:lang w:val="en-US" w:eastAsia="zh-CN"/>
        </w:rPr>
        <w:t>3</w:t>
      </w:r>
      <w:r>
        <w:rPr>
          <w:color w:val="auto"/>
          <w:sz w:val="21"/>
          <w:szCs w:val="21"/>
          <w:highlight w:val="none"/>
        </w:rPr>
        <w:t>%</w:t>
      </w:r>
      <w:r>
        <w:rPr>
          <w:rFonts w:hint="eastAsia" w:cs="宋体"/>
          <w:color w:val="auto"/>
          <w:sz w:val="21"/>
          <w:szCs w:val="21"/>
          <w:highlight w:val="none"/>
        </w:rPr>
        <w:t>（不得超过</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预留工程质量保证金，待缺陷责任期满后返还，是否付息及利息计算方式为：</w:t>
      </w:r>
      <w:r>
        <w:rPr>
          <w:rFonts w:hint="eastAsia" w:hAnsi="宋体" w:cs="宋体"/>
          <w:color w:val="auto"/>
          <w:sz w:val="21"/>
          <w:szCs w:val="21"/>
          <w:highlight w:val="none"/>
          <w:u w:val="single"/>
          <w:lang w:val="en-US" w:eastAsia="zh-CN"/>
        </w:rPr>
        <w:t>/</w:t>
      </w:r>
      <w:r>
        <w:rPr>
          <w:rFonts w:hint="eastAsia" w:hAnsi="宋体" w:cs="宋体"/>
          <w:color w:val="auto"/>
          <w:kern w:val="0"/>
          <w:sz w:val="21"/>
          <w:szCs w:val="21"/>
          <w:highlight w:val="none"/>
        </w:rPr>
        <w:t>；</w:t>
      </w:r>
    </w:p>
    <w:p w14:paraId="79A6A9E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）其他方式</w:t>
      </w:r>
      <w:r>
        <w:rPr>
          <w:rFonts w:hint="eastAsia"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sz w:val="21"/>
          <w:szCs w:val="21"/>
          <w:highlight w:val="none"/>
        </w:rPr>
        <w:t>。</w:t>
      </w:r>
    </w:p>
    <w:p w14:paraId="2FEAAAE9">
      <w:pPr>
        <w:spacing w:line="360" w:lineRule="auto"/>
        <w:ind w:firstLine="420" w:firstLineChars="200"/>
        <w:jc w:val="left"/>
        <w:rPr>
          <w:color w:val="auto"/>
          <w:sz w:val="21"/>
          <w:szCs w:val="21"/>
          <w:highlight w:val="none"/>
        </w:rPr>
      </w:pPr>
      <w:r>
        <w:rPr>
          <w:color w:val="auto"/>
          <w:sz w:val="21"/>
          <w:szCs w:val="21"/>
          <w:highlight w:val="none"/>
        </w:rPr>
        <w:t>15.3.2</w:t>
      </w:r>
      <w:r>
        <w:rPr>
          <w:rFonts w:hint="eastAsia" w:hAnsi="宋体" w:cs="宋体"/>
          <w:color w:val="auto"/>
          <w:sz w:val="21"/>
          <w:szCs w:val="21"/>
          <w:highlight w:val="none"/>
        </w:rPr>
        <w:t>质量保证金的扣留</w:t>
      </w:r>
    </w:p>
    <w:p w14:paraId="7FA4E35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质量保证金的扣留采取以下第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3FF2AF24">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）在</w:t>
      </w:r>
      <w:r>
        <w:rPr>
          <w:rFonts w:hAnsi="宋体" w:cs="宋体"/>
          <w:color w:val="auto"/>
          <w:kern w:val="0"/>
          <w:sz w:val="21"/>
          <w:szCs w:val="21"/>
          <w:highlight w:val="none"/>
        </w:rPr>
        <w:t>不缴纳履</w:t>
      </w:r>
      <w:r>
        <w:rPr>
          <w:rFonts w:hint="eastAsia" w:hAnsi="宋体" w:cs="宋体"/>
          <w:color w:val="auto"/>
          <w:kern w:val="0"/>
          <w:sz w:val="21"/>
          <w:szCs w:val="21"/>
          <w:highlight w:val="none"/>
        </w:rPr>
        <w:t>保</w:t>
      </w:r>
      <w:r>
        <w:rPr>
          <w:rFonts w:hAnsi="宋体" w:cs="宋体"/>
          <w:color w:val="auto"/>
          <w:kern w:val="0"/>
          <w:sz w:val="21"/>
          <w:szCs w:val="21"/>
          <w:highlight w:val="none"/>
        </w:rPr>
        <w:t>证金情况下</w:t>
      </w:r>
      <w:r>
        <w:rPr>
          <w:rFonts w:hint="eastAsia" w:hAnsi="宋体" w:cs="宋体"/>
          <w:color w:val="auto"/>
          <w:kern w:val="0"/>
          <w:sz w:val="21"/>
          <w:szCs w:val="21"/>
          <w:highlight w:val="none"/>
        </w:rPr>
        <w:t>，按支付工程进度款时逐次扣留，质量保证金的计算基数不包括预付款的支付、扣回以及价格调整的金额；</w:t>
      </w:r>
    </w:p>
    <w:p w14:paraId="68F559C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）工程竣工结算时，一次性扣留质量保证金，</w:t>
      </w:r>
      <w:r>
        <w:rPr>
          <w:rFonts w:hAnsi="宋体" w:cs="宋体"/>
          <w:color w:val="auto"/>
          <w:kern w:val="0"/>
          <w:sz w:val="21"/>
          <w:szCs w:val="21"/>
          <w:highlight w:val="none"/>
        </w:rPr>
        <w:t>由承包人以银行保函</w:t>
      </w:r>
      <w:r>
        <w:rPr>
          <w:rFonts w:hint="eastAsia" w:hAnsi="宋体" w:cs="宋体"/>
          <w:color w:val="auto"/>
          <w:kern w:val="0"/>
          <w:sz w:val="21"/>
          <w:szCs w:val="21"/>
          <w:highlight w:val="none"/>
        </w:rPr>
        <w:t>、保证保险</w:t>
      </w:r>
      <w:r>
        <w:rPr>
          <w:rFonts w:hAnsi="宋体" w:cs="宋体"/>
          <w:color w:val="auto"/>
          <w:kern w:val="0"/>
          <w:sz w:val="21"/>
          <w:szCs w:val="21"/>
          <w:highlight w:val="none"/>
        </w:rPr>
        <w:t>替代预留</w:t>
      </w:r>
      <w:r>
        <w:rPr>
          <w:rFonts w:hint="eastAsia" w:hAnsi="宋体" w:cs="宋体"/>
          <w:color w:val="auto"/>
          <w:kern w:val="0"/>
          <w:sz w:val="21"/>
          <w:szCs w:val="21"/>
          <w:highlight w:val="none"/>
        </w:rPr>
        <w:t>质量</w:t>
      </w:r>
      <w:r>
        <w:rPr>
          <w:rFonts w:hAnsi="宋体" w:cs="宋体"/>
          <w:color w:val="auto"/>
          <w:kern w:val="0"/>
          <w:sz w:val="21"/>
          <w:szCs w:val="21"/>
          <w:highlight w:val="none"/>
        </w:rPr>
        <w:t>保证金</w:t>
      </w:r>
      <w:r>
        <w:rPr>
          <w:rFonts w:hint="eastAsia" w:hAnsi="宋体" w:cs="宋体"/>
          <w:color w:val="auto"/>
          <w:kern w:val="0"/>
          <w:sz w:val="21"/>
          <w:szCs w:val="21"/>
          <w:highlight w:val="none"/>
        </w:rPr>
        <w:t>，</w:t>
      </w:r>
      <w:r>
        <w:rPr>
          <w:rFonts w:hAnsi="宋体" w:cs="宋体"/>
          <w:color w:val="auto"/>
          <w:kern w:val="0"/>
          <w:sz w:val="21"/>
          <w:szCs w:val="21"/>
          <w:highlight w:val="none"/>
        </w:rPr>
        <w:t>保函金额不得高</w:t>
      </w:r>
      <w:r>
        <w:rPr>
          <w:rFonts w:hint="eastAsia" w:hAnsi="宋体" w:cs="宋体"/>
          <w:color w:val="auto"/>
          <w:kern w:val="0"/>
          <w:sz w:val="21"/>
          <w:szCs w:val="21"/>
          <w:highlight w:val="none"/>
        </w:rPr>
        <w:t>于</w:t>
      </w:r>
      <w:r>
        <w:rPr>
          <w:rFonts w:hAnsi="宋体" w:cs="宋体"/>
          <w:color w:val="auto"/>
          <w:kern w:val="0"/>
          <w:sz w:val="21"/>
          <w:szCs w:val="21"/>
          <w:highlight w:val="none"/>
        </w:rPr>
        <w:t>工程价款结算总额的</w:t>
      </w:r>
      <w:r>
        <w:rPr>
          <w:rFonts w:hint="eastAsia" w:hAnsi="宋体" w:cs="宋体"/>
          <w:color w:val="auto"/>
          <w:kern w:val="0"/>
          <w:sz w:val="21"/>
          <w:szCs w:val="21"/>
          <w:highlight w:val="none"/>
        </w:rPr>
        <w:t>3</w:t>
      </w:r>
      <w:r>
        <w:rPr>
          <w:rFonts w:hAnsi="宋体" w:cs="宋体"/>
          <w:color w:val="auto"/>
          <w:kern w:val="0"/>
          <w:sz w:val="21"/>
          <w:szCs w:val="21"/>
          <w:highlight w:val="none"/>
        </w:rPr>
        <w:t>%</w:t>
      </w:r>
      <w:r>
        <w:rPr>
          <w:rFonts w:hint="eastAsia" w:hAnsi="宋体" w:cs="宋体"/>
          <w:color w:val="auto"/>
          <w:kern w:val="0"/>
          <w:sz w:val="21"/>
          <w:szCs w:val="21"/>
          <w:highlight w:val="none"/>
        </w:rPr>
        <w:t>；</w:t>
      </w:r>
    </w:p>
    <w:p w14:paraId="07B4F5D5">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）其他扣留方式</w:t>
      </w:r>
      <w:r>
        <w:rPr>
          <w:color w:val="auto"/>
          <w:kern w:val="0"/>
          <w:sz w:val="21"/>
          <w:szCs w:val="21"/>
          <w:highlight w:val="none"/>
        </w:rPr>
        <w:t>:</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kern w:val="0"/>
          <w:sz w:val="21"/>
          <w:szCs w:val="21"/>
          <w:highlight w:val="none"/>
        </w:rPr>
        <w:t>。</w:t>
      </w:r>
    </w:p>
    <w:p w14:paraId="6E83399A">
      <w:pPr>
        <w:spacing w:line="360" w:lineRule="auto"/>
        <w:ind w:firstLine="420" w:firstLineChars="200"/>
        <w:jc w:val="left"/>
        <w:rPr>
          <w:rFonts w:hint="eastAsia"/>
          <w:color w:val="auto"/>
          <w:sz w:val="21"/>
          <w:szCs w:val="21"/>
          <w:highlight w:val="none"/>
          <w:u w:val="single"/>
          <w:lang w:val="en-US" w:eastAsia="zh-CN"/>
        </w:rPr>
      </w:pPr>
      <w:r>
        <w:rPr>
          <w:rFonts w:hint="eastAsia" w:hAnsi="宋体" w:cs="宋体"/>
          <w:color w:val="auto"/>
          <w:sz w:val="21"/>
          <w:szCs w:val="21"/>
          <w:highlight w:val="none"/>
        </w:rPr>
        <w:t>关于质量保证金的补充约定：</w:t>
      </w:r>
      <w:r>
        <w:rPr>
          <w:rFonts w:hint="eastAsia"/>
          <w:color w:val="auto"/>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206"/>
    <w:bookmarkEnd w:id="1207"/>
    <w:p w14:paraId="3CE6A7D4">
      <w:pPr>
        <w:pStyle w:val="5"/>
        <w:rPr>
          <w:color w:val="auto"/>
          <w:highlight w:val="none"/>
        </w:rPr>
      </w:pPr>
      <w:bookmarkStart w:id="1253" w:name="_Toc373478412"/>
      <w:bookmarkStart w:id="1254" w:name="_Toc389065330"/>
      <w:bookmarkStart w:id="1255" w:name="_Toc196306762"/>
      <w:bookmarkStart w:id="1256" w:name="_Toc15489"/>
      <w:bookmarkStart w:id="1257" w:name="_Toc373227765"/>
      <w:bookmarkStart w:id="1258" w:name="_Toc78449854"/>
      <w:bookmarkStart w:id="1259" w:name="_Toc1902722111"/>
      <w:bookmarkStart w:id="1260" w:name="_Toc407135268"/>
      <w:r>
        <w:rPr>
          <w:color w:val="auto"/>
          <w:highlight w:val="none"/>
        </w:rPr>
        <w:t>15.4</w:t>
      </w:r>
      <w:r>
        <w:rPr>
          <w:rFonts w:hint="eastAsia" w:hAnsi="宋体" w:cs="黑体"/>
          <w:color w:val="auto"/>
          <w:highlight w:val="none"/>
        </w:rPr>
        <w:t>保修</w:t>
      </w:r>
      <w:bookmarkEnd w:id="1253"/>
      <w:bookmarkEnd w:id="1254"/>
      <w:bookmarkEnd w:id="1255"/>
      <w:bookmarkEnd w:id="1256"/>
      <w:bookmarkEnd w:id="1257"/>
      <w:bookmarkEnd w:id="1258"/>
      <w:bookmarkEnd w:id="1259"/>
      <w:bookmarkEnd w:id="1260"/>
    </w:p>
    <w:bookmarkEnd w:id="1208"/>
    <w:p w14:paraId="57216826">
      <w:pPr>
        <w:spacing w:line="360" w:lineRule="auto"/>
        <w:ind w:firstLine="409" w:firstLineChars="195"/>
        <w:jc w:val="left"/>
        <w:outlineLvl w:val="0"/>
        <w:rPr>
          <w:color w:val="auto"/>
          <w:sz w:val="21"/>
          <w:szCs w:val="21"/>
          <w:highlight w:val="none"/>
        </w:rPr>
      </w:pPr>
      <w:bookmarkStart w:id="1261" w:name="_Toc9415"/>
      <w:r>
        <w:rPr>
          <w:color w:val="auto"/>
          <w:sz w:val="21"/>
          <w:szCs w:val="21"/>
          <w:highlight w:val="none"/>
        </w:rPr>
        <w:t>15.4.1</w:t>
      </w:r>
      <w:r>
        <w:rPr>
          <w:rFonts w:hint="eastAsia" w:hAnsi="宋体" w:cs="宋体"/>
          <w:color w:val="auto"/>
          <w:sz w:val="21"/>
          <w:szCs w:val="21"/>
          <w:highlight w:val="none"/>
        </w:rPr>
        <w:t>保修责任</w:t>
      </w:r>
      <w:bookmarkEnd w:id="1261"/>
    </w:p>
    <w:p w14:paraId="34BF2FD2">
      <w:pPr>
        <w:spacing w:line="360" w:lineRule="auto"/>
        <w:ind w:firstLine="409" w:firstLineChars="195"/>
        <w:jc w:val="left"/>
        <w:rPr>
          <w:rFonts w:hAnsi="宋体"/>
          <w:color w:val="auto"/>
          <w:kern w:val="0"/>
          <w:sz w:val="21"/>
          <w:szCs w:val="21"/>
          <w:highlight w:val="none"/>
        </w:rPr>
      </w:pPr>
      <w:r>
        <w:rPr>
          <w:rFonts w:hint="eastAsia" w:hAnsi="宋体" w:cs="宋体"/>
          <w:color w:val="auto"/>
          <w:sz w:val="21"/>
          <w:szCs w:val="21"/>
          <w:highlight w:val="none"/>
        </w:rPr>
        <w:t>工程保修期为：</w:t>
      </w:r>
      <w:r>
        <w:rPr>
          <w:rFonts w:hint="eastAsia"/>
          <w:color w:val="auto"/>
          <w:kern w:val="0"/>
          <w:sz w:val="21"/>
          <w:szCs w:val="21"/>
          <w:highlight w:val="none"/>
          <w:u w:val="single"/>
          <w:lang w:val="en-US" w:eastAsia="zh-CN"/>
        </w:rPr>
        <w:t>24个月</w:t>
      </w:r>
      <w:r>
        <w:rPr>
          <w:rFonts w:hint="eastAsia" w:hAnsi="宋体" w:cs="宋体"/>
          <w:color w:val="auto"/>
          <w:kern w:val="0"/>
          <w:sz w:val="21"/>
          <w:szCs w:val="21"/>
          <w:highlight w:val="none"/>
        </w:rPr>
        <w:t>。</w:t>
      </w:r>
    </w:p>
    <w:p w14:paraId="06E7AC6A">
      <w:pPr>
        <w:spacing w:line="360" w:lineRule="auto"/>
        <w:ind w:firstLine="409" w:firstLineChars="195"/>
        <w:jc w:val="left"/>
        <w:rPr>
          <w:color w:val="auto"/>
          <w:kern w:val="0"/>
          <w:sz w:val="21"/>
          <w:szCs w:val="21"/>
          <w:highlight w:val="none"/>
          <w:u w:val="single"/>
        </w:rPr>
      </w:pPr>
      <w:r>
        <w:rPr>
          <w:rFonts w:hint="eastAsia" w:ascii="宋体" w:hAnsi="宋体" w:cs="宋体"/>
          <w:color w:val="auto"/>
          <w:sz w:val="21"/>
          <w:szCs w:val="21"/>
          <w:highlight w:val="none"/>
        </w:rPr>
        <w:t>工程保修书具体内容见合同附件2。</w:t>
      </w:r>
    </w:p>
    <w:p w14:paraId="4D9E3770">
      <w:pPr>
        <w:spacing w:line="360" w:lineRule="auto"/>
        <w:ind w:firstLine="409" w:firstLineChars="195"/>
        <w:jc w:val="left"/>
        <w:rPr>
          <w:color w:val="auto"/>
          <w:sz w:val="21"/>
          <w:szCs w:val="21"/>
          <w:highlight w:val="none"/>
        </w:rPr>
      </w:pPr>
      <w:r>
        <w:rPr>
          <w:color w:val="auto"/>
          <w:sz w:val="21"/>
          <w:szCs w:val="21"/>
          <w:highlight w:val="none"/>
        </w:rPr>
        <w:t>15.4.3</w:t>
      </w:r>
      <w:r>
        <w:rPr>
          <w:rFonts w:hint="eastAsia" w:hAnsi="宋体" w:cs="宋体"/>
          <w:color w:val="auto"/>
          <w:sz w:val="21"/>
          <w:szCs w:val="21"/>
          <w:highlight w:val="none"/>
        </w:rPr>
        <w:t>修复通知</w:t>
      </w:r>
    </w:p>
    <w:p w14:paraId="0C053141">
      <w:pPr>
        <w:spacing w:line="360" w:lineRule="auto"/>
        <w:ind w:firstLine="409" w:firstLineChars="195"/>
        <w:jc w:val="left"/>
        <w:rPr>
          <w:color w:val="auto"/>
          <w:kern w:val="0"/>
          <w:sz w:val="21"/>
          <w:szCs w:val="21"/>
          <w:highlight w:val="none"/>
          <w:u w:val="single"/>
        </w:rPr>
      </w:pPr>
      <w:r>
        <w:rPr>
          <w:rFonts w:hint="eastAsia" w:hAnsi="宋体" w:cs="宋体"/>
          <w:color w:val="auto"/>
          <w:kern w:val="0"/>
          <w:sz w:val="21"/>
          <w:szCs w:val="21"/>
          <w:highlight w:val="none"/>
        </w:rPr>
        <w:t>承包人收到保修通知并到达工程现场的合理时间：</w:t>
      </w:r>
      <w:r>
        <w:rPr>
          <w:rFonts w:hint="eastAsia"/>
          <w:color w:val="auto"/>
          <w:kern w:val="0"/>
          <w:sz w:val="21"/>
          <w:szCs w:val="21"/>
          <w:highlight w:val="none"/>
          <w:u w:val="single"/>
          <w:lang w:val="en-US" w:eastAsia="zh-CN"/>
        </w:rPr>
        <w:t>24小时内</w:t>
      </w:r>
      <w:r>
        <w:rPr>
          <w:rFonts w:hint="eastAsia" w:hAnsi="宋体" w:cs="宋体"/>
          <w:color w:val="auto"/>
          <w:kern w:val="0"/>
          <w:sz w:val="21"/>
          <w:szCs w:val="21"/>
          <w:highlight w:val="none"/>
        </w:rPr>
        <w:t>。</w:t>
      </w:r>
    </w:p>
    <w:bookmarkEnd w:id="1209"/>
    <w:bookmarkEnd w:id="1210"/>
    <w:bookmarkEnd w:id="1211"/>
    <w:bookmarkEnd w:id="1212"/>
    <w:p w14:paraId="6E61EC30">
      <w:pPr>
        <w:pStyle w:val="4"/>
        <w:rPr>
          <w:color w:val="auto"/>
          <w:highlight w:val="none"/>
        </w:rPr>
      </w:pPr>
      <w:bookmarkStart w:id="1262" w:name="_Toc373478413"/>
      <w:bookmarkStart w:id="1263" w:name="_Toc1725581915"/>
      <w:bookmarkStart w:id="1264" w:name="_Toc351203648"/>
      <w:bookmarkStart w:id="1265" w:name="_Toc389065331"/>
      <w:bookmarkStart w:id="1266" w:name="_Toc78449855"/>
      <w:bookmarkStart w:id="1267" w:name="_Toc407135269"/>
      <w:bookmarkStart w:id="1268" w:name="_Toc9445"/>
      <w:bookmarkStart w:id="1269" w:name="_Toc373227766"/>
      <w:bookmarkStart w:id="1270" w:name="_Toc1360137061"/>
      <w:bookmarkStart w:id="1271" w:name="_Toc280868717"/>
      <w:bookmarkStart w:id="1272" w:name="_Toc280868718"/>
      <w:r>
        <w:rPr>
          <w:color w:val="auto"/>
          <w:highlight w:val="none"/>
        </w:rPr>
        <w:t>16.</w:t>
      </w:r>
      <w:r>
        <w:rPr>
          <w:rFonts w:hint="eastAsia" w:hAnsi="宋体" w:cs="黑体"/>
          <w:color w:val="auto"/>
          <w:highlight w:val="none"/>
        </w:rPr>
        <w:t>违约</w:t>
      </w:r>
      <w:bookmarkEnd w:id="1262"/>
      <w:bookmarkEnd w:id="1263"/>
      <w:bookmarkEnd w:id="1264"/>
      <w:bookmarkEnd w:id="1265"/>
      <w:bookmarkEnd w:id="1266"/>
      <w:bookmarkEnd w:id="1267"/>
      <w:bookmarkEnd w:id="1268"/>
      <w:bookmarkEnd w:id="1269"/>
      <w:bookmarkEnd w:id="1270"/>
    </w:p>
    <w:p w14:paraId="0AD3478C">
      <w:pPr>
        <w:pStyle w:val="5"/>
        <w:rPr>
          <w:color w:val="auto"/>
          <w:highlight w:val="none"/>
        </w:rPr>
      </w:pPr>
      <w:bookmarkStart w:id="1273" w:name="_Toc1535389315"/>
      <w:bookmarkStart w:id="1274" w:name="_Toc389065332"/>
      <w:bookmarkStart w:id="1275" w:name="_Toc407135270"/>
      <w:bookmarkStart w:id="1276" w:name="_Toc6063"/>
      <w:bookmarkStart w:id="1277" w:name="_Toc373227767"/>
      <w:bookmarkStart w:id="1278" w:name="_Toc78449856"/>
      <w:bookmarkStart w:id="1279" w:name="_Toc1973395665"/>
      <w:bookmarkStart w:id="1280" w:name="_Toc373478414"/>
      <w:r>
        <w:rPr>
          <w:color w:val="auto"/>
          <w:highlight w:val="none"/>
        </w:rPr>
        <w:t>16.1</w:t>
      </w:r>
      <w:r>
        <w:rPr>
          <w:rFonts w:hint="eastAsia" w:hAnsi="宋体" w:cs="黑体"/>
          <w:color w:val="auto"/>
          <w:highlight w:val="none"/>
        </w:rPr>
        <w:t>发包人违约</w:t>
      </w:r>
      <w:bookmarkEnd w:id="1273"/>
      <w:bookmarkEnd w:id="1274"/>
      <w:bookmarkEnd w:id="1275"/>
      <w:bookmarkEnd w:id="1276"/>
      <w:bookmarkEnd w:id="1277"/>
      <w:bookmarkEnd w:id="1278"/>
      <w:bookmarkEnd w:id="1279"/>
      <w:bookmarkEnd w:id="1280"/>
    </w:p>
    <w:p w14:paraId="7DB50316">
      <w:pPr>
        <w:spacing w:line="360" w:lineRule="auto"/>
        <w:ind w:firstLine="420" w:firstLineChars="200"/>
        <w:jc w:val="left"/>
        <w:rPr>
          <w:color w:val="auto"/>
          <w:sz w:val="21"/>
          <w:szCs w:val="21"/>
          <w:highlight w:val="none"/>
        </w:rPr>
      </w:pPr>
      <w:r>
        <w:rPr>
          <w:color w:val="auto"/>
          <w:sz w:val="21"/>
          <w:szCs w:val="21"/>
          <w:highlight w:val="none"/>
        </w:rPr>
        <w:t>16.1.1</w:t>
      </w:r>
      <w:r>
        <w:rPr>
          <w:rFonts w:hint="eastAsia" w:hAnsi="宋体" w:cs="宋体"/>
          <w:color w:val="auto"/>
          <w:sz w:val="21"/>
          <w:szCs w:val="21"/>
          <w:highlight w:val="none"/>
        </w:rPr>
        <w:t>发包人违约的情形</w:t>
      </w:r>
    </w:p>
    <w:p w14:paraId="496C9694">
      <w:pPr>
        <w:spacing w:line="360" w:lineRule="auto"/>
        <w:ind w:firstLine="420" w:firstLineChars="200"/>
        <w:jc w:val="left"/>
        <w:rPr>
          <w:rFonts w:hint="eastAsia"/>
          <w:color w:val="auto"/>
          <w:kern w:val="0"/>
          <w:sz w:val="21"/>
          <w:szCs w:val="21"/>
          <w:highlight w:val="none"/>
          <w:u w:val="single"/>
        </w:rPr>
      </w:pPr>
      <w:r>
        <w:rPr>
          <w:rFonts w:hint="eastAsia" w:hAnsi="宋体" w:cs="宋体"/>
          <w:color w:val="auto"/>
          <w:kern w:val="0"/>
          <w:sz w:val="21"/>
          <w:szCs w:val="21"/>
          <w:highlight w:val="none"/>
        </w:rPr>
        <w:t>发包人违约的其他情形：</w:t>
      </w:r>
      <w:r>
        <w:rPr>
          <w:rFonts w:hint="eastAsia"/>
          <w:color w:val="auto"/>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4D7B7FDB">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违约责任承担</w:t>
      </w:r>
      <w:r>
        <w:rPr>
          <w:rFonts w:hint="default"/>
          <w:color w:val="auto"/>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20557CED">
      <w:pPr>
        <w:spacing w:line="360" w:lineRule="auto"/>
        <w:ind w:firstLine="420" w:firstLineChars="200"/>
        <w:jc w:val="left"/>
        <w:outlineLvl w:val="0"/>
        <w:rPr>
          <w:color w:val="auto"/>
          <w:kern w:val="0"/>
          <w:sz w:val="21"/>
          <w:szCs w:val="21"/>
          <w:highlight w:val="none"/>
        </w:rPr>
      </w:pPr>
      <w:bookmarkStart w:id="1281" w:name="_Toc19478"/>
      <w:r>
        <w:rPr>
          <w:color w:val="auto"/>
          <w:kern w:val="0"/>
          <w:sz w:val="21"/>
          <w:szCs w:val="21"/>
          <w:highlight w:val="none"/>
        </w:rPr>
        <w:t>16.1.2</w:t>
      </w:r>
      <w:r>
        <w:rPr>
          <w:rFonts w:hint="eastAsia" w:hAnsi="宋体" w:cs="宋体"/>
          <w:color w:val="auto"/>
          <w:kern w:val="0"/>
          <w:sz w:val="21"/>
          <w:szCs w:val="21"/>
          <w:highlight w:val="none"/>
        </w:rPr>
        <w:t>发包人违约的责任</w:t>
      </w:r>
      <w:bookmarkEnd w:id="1281"/>
    </w:p>
    <w:p w14:paraId="2A7427E6">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发包人违约责任的承担方式和计算方法：</w:t>
      </w:r>
    </w:p>
    <w:p w14:paraId="25BD4B8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（1）因发包人原因未能在计划开工日期前7天内下达开工通知的违约责任：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工期相应顺延。承包人因无法按时开工产生的实际损失，由双方根据实际情况协商确定。</w:t>
      </w:r>
    </w:p>
    <w:p w14:paraId="4E2BBA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（2）因发包人原因未能按合同约定支付合同价款的违约责任：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5404AD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（3）发包人违反第10.1款〔变更的范围〕第（2）项约定，自行实施被取消的工作或转由他人实施的违约责任：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发包人应与承包人协商补偿事宜，具体补偿金额由双方协商确定。</w:t>
      </w:r>
    </w:p>
    <w:p w14:paraId="4DD6579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（4）发包人提供的材料、工程设备的规格、数量或质量不符合合同约定，或因发包人原因导致交货日期延误或交货地点变更等情况的违约责任：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工期按延误天数相应顺延。发包人应负责更换不符合约定的材料设备。</w:t>
      </w:r>
    </w:p>
    <w:p w14:paraId="4B3787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（5）因发包人违反合同约定造成暂停施工的违约责任：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工期相应顺延。暂停施工持续超过56天的，承包人可向发包人发出书面催告通知。发包人在收到催告通知后30日内仍未恢复施工的，承包人有权解除合同。</w:t>
      </w:r>
    </w:p>
    <w:p w14:paraId="790497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（6）发包人无正当理由没有在约定期限内发出复工指示，导致承包人无法复工的违约责任：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工期相应顺延。停工持续超过84天的，承包人有权解除合同。</w:t>
      </w:r>
    </w:p>
    <w:p w14:paraId="10CC000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（7）其他：</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发包人违反本专用合同条款约定的其他义务的，由双方协商解决，协商不成的，按本合同第20条约定的方式处理。</w:t>
      </w:r>
    </w:p>
    <w:p w14:paraId="62B6CCB6">
      <w:pPr>
        <w:spacing w:line="360" w:lineRule="auto"/>
        <w:ind w:firstLine="420" w:firstLineChars="200"/>
        <w:jc w:val="left"/>
        <w:rPr>
          <w:color w:val="auto"/>
          <w:sz w:val="21"/>
          <w:szCs w:val="21"/>
          <w:highlight w:val="none"/>
        </w:rPr>
      </w:pPr>
      <w:r>
        <w:rPr>
          <w:color w:val="auto"/>
          <w:sz w:val="21"/>
          <w:szCs w:val="21"/>
          <w:highlight w:val="none"/>
        </w:rPr>
        <w:t>16.1.3</w:t>
      </w:r>
      <w:r>
        <w:rPr>
          <w:rFonts w:hint="eastAsia" w:hAnsi="宋体" w:cs="宋体"/>
          <w:color w:val="auto"/>
          <w:sz w:val="21"/>
          <w:szCs w:val="21"/>
          <w:highlight w:val="none"/>
        </w:rPr>
        <w:t>因发包人违约解除合同</w:t>
      </w:r>
    </w:p>
    <w:p w14:paraId="199ACB8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承包人按</w:t>
      </w:r>
      <w:r>
        <w:rPr>
          <w:color w:val="auto"/>
          <w:kern w:val="0"/>
          <w:sz w:val="21"/>
          <w:szCs w:val="21"/>
          <w:highlight w:val="none"/>
        </w:rPr>
        <w:t>16.1.1</w:t>
      </w:r>
      <w:r>
        <w:rPr>
          <w:rFonts w:hint="eastAsia" w:hAnsi="宋体" w:cs="宋体"/>
          <w:color w:val="auto"/>
          <w:kern w:val="0"/>
          <w:sz w:val="21"/>
          <w:szCs w:val="21"/>
          <w:highlight w:val="none"/>
        </w:rPr>
        <w:t>项〔发包人违约的情形〕约定暂停施工满</w:t>
      </w:r>
      <w:r>
        <w:rPr>
          <w:rFonts w:hint="eastAsia"/>
          <w:color w:val="auto"/>
          <w:kern w:val="0"/>
          <w:sz w:val="21"/>
          <w:szCs w:val="21"/>
          <w:highlight w:val="none"/>
          <w:u w:val="single"/>
          <w:lang w:val="en-US" w:eastAsia="zh-CN"/>
        </w:rPr>
        <w:t>45</w:t>
      </w:r>
      <w:r>
        <w:rPr>
          <w:rFonts w:hint="eastAsia" w:hAnsi="宋体" w:cs="宋体"/>
          <w:color w:val="auto"/>
          <w:kern w:val="0"/>
          <w:sz w:val="21"/>
          <w:szCs w:val="21"/>
          <w:highlight w:val="none"/>
        </w:rPr>
        <w:t>天后发包人仍不纠正其违约行为并致使合同目的不能实现的，承包人有权解除合同。</w:t>
      </w:r>
    </w:p>
    <w:p w14:paraId="63696584">
      <w:pPr>
        <w:pStyle w:val="5"/>
        <w:rPr>
          <w:color w:val="auto"/>
          <w:highlight w:val="none"/>
        </w:rPr>
      </w:pPr>
      <w:bookmarkStart w:id="1282" w:name="_Toc389065333"/>
      <w:bookmarkStart w:id="1283" w:name="_Toc373227768"/>
      <w:bookmarkStart w:id="1284" w:name="_Toc5634"/>
      <w:bookmarkStart w:id="1285" w:name="_Toc373478415"/>
      <w:bookmarkStart w:id="1286" w:name="_Toc247586342"/>
      <w:bookmarkStart w:id="1287" w:name="_Toc407135271"/>
      <w:bookmarkStart w:id="1288" w:name="_Toc61078193"/>
      <w:bookmarkStart w:id="1289" w:name="_Toc78449857"/>
      <w:r>
        <w:rPr>
          <w:color w:val="auto"/>
          <w:highlight w:val="none"/>
        </w:rPr>
        <w:t>16.2</w:t>
      </w:r>
      <w:r>
        <w:rPr>
          <w:rFonts w:hint="eastAsia" w:hAnsi="宋体" w:cs="黑体"/>
          <w:color w:val="auto"/>
          <w:highlight w:val="none"/>
        </w:rPr>
        <w:t>承包人违约</w:t>
      </w:r>
      <w:bookmarkEnd w:id="1282"/>
      <w:bookmarkEnd w:id="1283"/>
      <w:bookmarkEnd w:id="1284"/>
      <w:bookmarkEnd w:id="1285"/>
      <w:bookmarkEnd w:id="1286"/>
      <w:bookmarkEnd w:id="1287"/>
      <w:bookmarkEnd w:id="1288"/>
      <w:bookmarkEnd w:id="1289"/>
    </w:p>
    <w:p w14:paraId="2E903CF8">
      <w:pPr>
        <w:spacing w:line="360" w:lineRule="auto"/>
        <w:ind w:firstLine="400" w:firstLineChars="200"/>
        <w:jc w:val="left"/>
        <w:rPr>
          <w:color w:val="auto"/>
          <w:kern w:val="0"/>
          <w:highlight w:val="none"/>
        </w:rPr>
      </w:pPr>
      <w:r>
        <w:rPr>
          <w:color w:val="auto"/>
          <w:kern w:val="0"/>
          <w:highlight w:val="none"/>
        </w:rPr>
        <w:t>16.2.1</w:t>
      </w:r>
      <w:r>
        <w:rPr>
          <w:rFonts w:hint="eastAsia" w:hAnsi="宋体" w:cs="宋体"/>
          <w:color w:val="auto"/>
          <w:kern w:val="0"/>
          <w:highlight w:val="none"/>
        </w:rPr>
        <w:t>承包人违约的情形</w:t>
      </w:r>
    </w:p>
    <w:p w14:paraId="3C2D185B">
      <w:pPr>
        <w:pStyle w:val="21"/>
        <w:keepNext w:val="0"/>
        <w:keepLines w:val="0"/>
        <w:widowControl/>
        <w:suppressLineNumbers w:val="0"/>
        <w:shd w:val="clear" w:fill="FFFFFF"/>
        <w:spacing w:before="240" w:beforeAutospacing="0" w:after="240" w:afterAutospacing="0" w:line="360" w:lineRule="auto"/>
        <w:ind w:left="0" w:right="0" w:firstLine="420" w:firstLineChars="200"/>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b w:val="0"/>
          <w:bCs w:val="0"/>
          <w:color w:val="auto"/>
          <w:kern w:val="0"/>
          <w:sz w:val="21"/>
          <w:szCs w:val="21"/>
          <w:highlight w:val="none"/>
        </w:rPr>
        <w:t>承包人违约的其他情形：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承包人违反专用合同条款第6.1.4条约定</w:t>
      </w:r>
      <w:r>
        <w:rPr>
          <w:rStyle w:val="28"/>
          <w:rFonts w:hint="eastAsia" w:ascii="Segoe UI" w:hAnsi="Segoe UI" w:eastAsia="Segoe UI" w:cs="Segoe UI"/>
          <w:b w:val="0"/>
          <w:bCs w:val="0"/>
          <w:i w:val="0"/>
          <w:iCs w:val="0"/>
          <w:caps w:val="0"/>
          <w:color w:val="0F1115"/>
          <w:spacing w:val="0"/>
          <w:sz w:val="21"/>
          <w:szCs w:val="21"/>
          <w:highlight w:val="none"/>
          <w:u w:val="single"/>
          <w:shd w:val="clear" w:fill="FFFFFF"/>
          <w:lang w:eastAsia="zh-CN"/>
        </w:rPr>
        <w:t>，未按要求在施工危险区域设置安全警示标志标牌或未安排专人进行现场安全巡查的</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；（6）承包人违反专用合同条款第3.1条约定，未按时足额支付农民工工资或在施工现场发生农民工集体讨薪事件的；（7）承包人违反专用合同条款第6.1.5条约定，在</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周边居民</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夜间休息时段进行高噪音作业或未按要求落实扬尘防治措施，经监理人或发包人书面通知后仍不改正的；（8）承包人违反专用合同条款第6.1.6条约定，未将安全文明施工费专款专用的。</w:t>
      </w:r>
    </w:p>
    <w:p w14:paraId="0E2E1FD2">
      <w:pPr>
        <w:spacing w:line="360" w:lineRule="auto"/>
        <w:ind w:firstLine="420" w:firstLineChars="200"/>
        <w:jc w:val="left"/>
        <w:outlineLvl w:val="0"/>
        <w:rPr>
          <w:color w:val="auto"/>
          <w:kern w:val="0"/>
          <w:sz w:val="21"/>
          <w:szCs w:val="21"/>
          <w:highlight w:val="none"/>
        </w:rPr>
      </w:pPr>
      <w:bookmarkStart w:id="1290" w:name="_Toc6790"/>
      <w:r>
        <w:rPr>
          <w:color w:val="auto"/>
          <w:kern w:val="0"/>
          <w:sz w:val="21"/>
          <w:szCs w:val="21"/>
          <w:highlight w:val="none"/>
        </w:rPr>
        <w:t>16.2.2</w:t>
      </w:r>
      <w:r>
        <w:rPr>
          <w:rFonts w:hint="eastAsia" w:hAnsi="宋体" w:cs="宋体"/>
          <w:color w:val="auto"/>
          <w:kern w:val="0"/>
          <w:sz w:val="21"/>
          <w:szCs w:val="21"/>
          <w:highlight w:val="none"/>
        </w:rPr>
        <w:t>承包人违约的责任</w:t>
      </w:r>
      <w:bookmarkEnd w:id="1290"/>
    </w:p>
    <w:p w14:paraId="41F19584">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承包人违约责任的承担方式和计算方法：</w:t>
      </w:r>
    </w:p>
    <w:p w14:paraId="11CFBAD9">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）条内容情形的，承包人无条件返工处理，修复至工程质量要求并承担相关费用，并在发包人规定的时间内完成返工，否则发包人有权扣罚该分项工程</w:t>
      </w:r>
      <w:r>
        <w:rPr>
          <w:color w:val="auto"/>
          <w:kern w:val="0"/>
          <w:sz w:val="21"/>
          <w:szCs w:val="21"/>
          <w:highlight w:val="none"/>
        </w:rPr>
        <w:t>10%</w:t>
      </w:r>
      <w:r>
        <w:rPr>
          <w:rFonts w:hint="eastAsia" w:hAnsi="宋体" w:cs="宋体"/>
          <w:color w:val="auto"/>
          <w:kern w:val="0"/>
          <w:sz w:val="21"/>
          <w:szCs w:val="21"/>
          <w:highlight w:val="none"/>
        </w:rPr>
        <w:t>的工程款作为处罚。</w:t>
      </w:r>
    </w:p>
    <w:p w14:paraId="3FC334FD">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6</w:t>
      </w:r>
      <w:r>
        <w:rPr>
          <w:rFonts w:hint="eastAsia" w:hAnsi="宋体" w:cs="宋体"/>
          <w:color w:val="auto"/>
          <w:kern w:val="0"/>
          <w:sz w:val="21"/>
          <w:szCs w:val="21"/>
          <w:highlight w:val="none"/>
        </w:rPr>
        <w:t>）条情形的，或经监理人检验认为修复质量不合格而承包人拒绝再进行修补的，发包人将扣除承包人全部质量保证金。</w:t>
      </w:r>
    </w:p>
    <w:p w14:paraId="7570C015">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）承包人有本专用合同条款</w:t>
      </w:r>
      <w:r>
        <w:rPr>
          <w:color w:val="auto"/>
          <w:kern w:val="0"/>
          <w:sz w:val="21"/>
          <w:szCs w:val="21"/>
          <w:highlight w:val="none"/>
        </w:rPr>
        <w:t>3.2</w:t>
      </w:r>
      <w:r>
        <w:rPr>
          <w:rFonts w:hint="eastAsia" w:hAnsi="宋体" w:cs="宋体"/>
          <w:color w:val="auto"/>
          <w:kern w:val="0"/>
          <w:sz w:val="21"/>
          <w:szCs w:val="21"/>
          <w:highlight w:val="none"/>
        </w:rPr>
        <w:t>、</w:t>
      </w:r>
      <w:r>
        <w:rPr>
          <w:color w:val="auto"/>
          <w:kern w:val="0"/>
          <w:sz w:val="21"/>
          <w:szCs w:val="21"/>
          <w:highlight w:val="none"/>
        </w:rPr>
        <w:t>3.3</w:t>
      </w:r>
      <w:r>
        <w:rPr>
          <w:rFonts w:hint="eastAsia" w:hAnsi="宋体" w:cs="宋体"/>
          <w:color w:val="auto"/>
          <w:kern w:val="0"/>
          <w:sz w:val="21"/>
          <w:szCs w:val="21"/>
          <w:highlight w:val="none"/>
        </w:rPr>
        <w:t>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3A018EC">
      <w:pPr>
        <w:spacing w:line="360" w:lineRule="auto"/>
        <w:ind w:firstLine="420" w:firstLineChars="200"/>
        <w:jc w:val="left"/>
        <w:rPr>
          <w:rFonts w:hAnsi="宋体"/>
          <w:color w:val="auto"/>
          <w:sz w:val="21"/>
          <w:szCs w:val="21"/>
          <w:highlight w:val="none"/>
        </w:rPr>
      </w:pPr>
      <w:r>
        <w:rPr>
          <w:color w:val="auto"/>
          <w:sz w:val="21"/>
          <w:szCs w:val="21"/>
          <w:highlight w:val="none"/>
        </w:rPr>
        <w:t>16.2.3</w:t>
      </w:r>
      <w:r>
        <w:rPr>
          <w:rFonts w:hint="eastAsia" w:hAnsi="宋体" w:cs="宋体"/>
          <w:color w:val="auto"/>
          <w:sz w:val="21"/>
          <w:szCs w:val="21"/>
          <w:highlight w:val="none"/>
        </w:rPr>
        <w:t>因承包人违约解除合同</w:t>
      </w:r>
    </w:p>
    <w:p w14:paraId="3CA48880">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关于承包人违约解除合同的特别约定：</w:t>
      </w:r>
      <w:r>
        <w:rPr>
          <w:rFonts w:hint="eastAsia" w:hAnsi="宋体" w:cs="宋体"/>
          <w:color w:val="auto"/>
          <w:kern w:val="0"/>
          <w:sz w:val="21"/>
          <w:szCs w:val="21"/>
          <w:highlight w:val="none"/>
          <w:u w:val="single"/>
        </w:rPr>
        <w:t>承包人有违反以下情况之一的，发包人有权解除合同</w:t>
      </w:r>
      <w:r>
        <w:rPr>
          <w:rFonts w:hint="eastAsia" w:hAnsi="宋体" w:cs="宋体"/>
          <w:color w:val="auto"/>
          <w:kern w:val="0"/>
          <w:sz w:val="21"/>
          <w:szCs w:val="21"/>
          <w:highlight w:val="none"/>
        </w:rPr>
        <w:t>。</w:t>
      </w:r>
    </w:p>
    <w:p w14:paraId="77FB5975">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(1)</w:t>
      </w:r>
      <w:r>
        <w:rPr>
          <w:rFonts w:hint="eastAsia" w:hAnsi="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54D6F1F4">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(2)</w:t>
      </w:r>
      <w:r>
        <w:rPr>
          <w:rFonts w:hint="eastAsia" w:hAnsi="宋体" w:cs="宋体"/>
          <w:color w:val="auto"/>
          <w:kern w:val="0"/>
          <w:sz w:val="21"/>
          <w:szCs w:val="21"/>
          <w:highlight w:val="none"/>
        </w:rPr>
        <w:t>承包人违反本合同通用条款第</w:t>
      </w:r>
      <w:r>
        <w:rPr>
          <w:color w:val="auto"/>
          <w:kern w:val="0"/>
          <w:sz w:val="21"/>
          <w:szCs w:val="21"/>
          <w:highlight w:val="none"/>
        </w:rPr>
        <w:t>3.5</w:t>
      </w:r>
      <w:r>
        <w:rPr>
          <w:rFonts w:hint="eastAsia" w:hAnsi="宋体" w:cs="宋体"/>
          <w:color w:val="auto"/>
          <w:kern w:val="0"/>
          <w:sz w:val="21"/>
          <w:szCs w:val="21"/>
          <w:highlight w:val="none"/>
        </w:rPr>
        <w:t>条规定私自将合同或合同的任何部分或任何权利转让给其他人，或私自将工程或工程的一部分分包出去的；</w:t>
      </w:r>
    </w:p>
    <w:p w14:paraId="582E2449">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(3)</w:t>
      </w:r>
      <w:r>
        <w:rPr>
          <w:rFonts w:hint="eastAsia" w:hAnsi="宋体" w:cs="宋体"/>
          <w:color w:val="auto"/>
          <w:kern w:val="0"/>
          <w:sz w:val="21"/>
          <w:szCs w:val="21"/>
          <w:highlight w:val="none"/>
        </w:rPr>
        <w:t>未经监理人批准，承包人私自将已按投标文件承诺进入工地的工程设备、施工设备、临时工程或材料撤离工地的；</w:t>
      </w:r>
    </w:p>
    <w:p w14:paraId="047F33DE">
      <w:pPr>
        <w:spacing w:line="360" w:lineRule="auto"/>
        <w:ind w:firstLine="420" w:firstLineChars="200"/>
        <w:jc w:val="left"/>
        <w:rPr>
          <w:color w:val="auto"/>
          <w:kern w:val="0"/>
          <w:sz w:val="21"/>
          <w:szCs w:val="21"/>
          <w:highlight w:val="none"/>
        </w:rPr>
      </w:pPr>
      <w:r>
        <w:rPr>
          <w:color w:val="auto"/>
          <w:kern w:val="0"/>
          <w:sz w:val="21"/>
          <w:szCs w:val="21"/>
          <w:highlight w:val="none"/>
        </w:rPr>
        <w:t>(4)</w:t>
      </w:r>
      <w:r>
        <w:rPr>
          <w:rFonts w:hint="eastAsia" w:hAnsi="宋体" w:cs="宋体"/>
          <w:color w:val="auto"/>
          <w:kern w:val="0"/>
          <w:sz w:val="21"/>
          <w:szCs w:val="21"/>
          <w:highlight w:val="none"/>
        </w:rPr>
        <w:t>由于承包人原因拒绝按合同进度计划及时完成合同规定的工程，而又未采取有效措施赶上进度，造成工期严重延误的；</w:t>
      </w:r>
    </w:p>
    <w:p w14:paraId="1EA31348">
      <w:pPr>
        <w:spacing w:line="360" w:lineRule="auto"/>
        <w:ind w:firstLine="420" w:firstLineChars="200"/>
        <w:rPr>
          <w:color w:val="auto"/>
          <w:kern w:val="0"/>
          <w:sz w:val="21"/>
          <w:szCs w:val="21"/>
          <w:highlight w:val="none"/>
        </w:rPr>
      </w:pPr>
      <w:r>
        <w:rPr>
          <w:color w:val="auto"/>
          <w:kern w:val="0"/>
          <w:sz w:val="21"/>
          <w:szCs w:val="21"/>
          <w:highlight w:val="none"/>
        </w:rPr>
        <w:t>(5)</w:t>
      </w:r>
      <w:r>
        <w:rPr>
          <w:rFonts w:hint="eastAsia" w:hAnsi="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558492AC">
      <w:pPr>
        <w:spacing w:line="360" w:lineRule="auto"/>
        <w:ind w:firstLine="420" w:firstLineChars="200"/>
        <w:rPr>
          <w:color w:val="auto"/>
          <w:kern w:val="0"/>
          <w:sz w:val="21"/>
          <w:szCs w:val="21"/>
          <w:highlight w:val="none"/>
        </w:rPr>
      </w:pPr>
      <w:r>
        <w:rPr>
          <w:color w:val="auto"/>
          <w:kern w:val="0"/>
          <w:sz w:val="21"/>
          <w:szCs w:val="21"/>
          <w:highlight w:val="none"/>
        </w:rPr>
        <w:t>(6)</w:t>
      </w:r>
      <w:r>
        <w:rPr>
          <w:rFonts w:hint="eastAsia" w:hAnsi="宋体" w:cs="宋体"/>
          <w:color w:val="auto"/>
          <w:kern w:val="0"/>
          <w:sz w:val="21"/>
          <w:szCs w:val="21"/>
          <w:highlight w:val="none"/>
        </w:rPr>
        <w:t>合同签订</w:t>
      </w:r>
      <w:r>
        <w:rPr>
          <w:rFonts w:hint="eastAsia" w:ascii="仿宋_GB2312" w:hAnsi="宋体" w:cs="宋体"/>
          <w:color w:val="auto"/>
          <w:sz w:val="21"/>
          <w:szCs w:val="21"/>
          <w:highlight w:val="none"/>
        </w:rPr>
        <w:t>且具备法定开工条件后</w:t>
      </w:r>
      <w:r>
        <w:rPr>
          <w:rFonts w:hint="eastAsia" w:hAnsi="宋体" w:cs="宋体"/>
          <w:color w:val="auto"/>
          <w:kern w:val="0"/>
          <w:sz w:val="21"/>
          <w:szCs w:val="21"/>
          <w:highlight w:val="none"/>
        </w:rPr>
        <w:t>之日起十五日内，承包人无法按合同规定及投标文件的承诺进场经监理工程师认可的该</w:t>
      </w:r>
      <w:r>
        <w:rPr>
          <w:rFonts w:hAnsi="宋体" w:cs="宋体"/>
          <w:color w:val="auto"/>
          <w:kern w:val="0"/>
          <w:sz w:val="21"/>
          <w:szCs w:val="21"/>
          <w:highlight w:val="none"/>
        </w:rPr>
        <w:t>施工</w:t>
      </w:r>
      <w:r>
        <w:rPr>
          <w:rFonts w:hint="eastAsia" w:hAnsi="宋体" w:cs="宋体"/>
          <w:color w:val="auto"/>
          <w:kern w:val="0"/>
          <w:sz w:val="21"/>
          <w:szCs w:val="21"/>
          <w:highlight w:val="none"/>
        </w:rPr>
        <w:t>阶段</w:t>
      </w:r>
      <w:r>
        <w:rPr>
          <w:rFonts w:hAnsi="宋体" w:cs="宋体"/>
          <w:color w:val="auto"/>
          <w:kern w:val="0"/>
          <w:sz w:val="21"/>
          <w:szCs w:val="21"/>
          <w:highlight w:val="none"/>
        </w:rPr>
        <w:t>应有的</w:t>
      </w:r>
      <w:r>
        <w:rPr>
          <w:rFonts w:hint="eastAsia" w:hAnsi="宋体" w:cs="宋体"/>
          <w:color w:val="auto"/>
          <w:kern w:val="0"/>
          <w:sz w:val="21"/>
          <w:szCs w:val="21"/>
          <w:highlight w:val="none"/>
        </w:rPr>
        <w:t>全部人员和机械的。</w:t>
      </w:r>
    </w:p>
    <w:p w14:paraId="1D34E3E3">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color w:val="auto"/>
          <w:kern w:val="0"/>
          <w:sz w:val="21"/>
          <w:szCs w:val="21"/>
          <w:highlight w:val="none"/>
          <w:u w:val="single"/>
          <w:lang w:val="en-US" w:eastAsia="zh-CN"/>
        </w:rPr>
        <w:t>无</w:t>
      </w:r>
      <w:r>
        <w:rPr>
          <w:rFonts w:hint="eastAsia" w:hAnsi="宋体" w:cs="宋体"/>
          <w:color w:val="auto"/>
          <w:kern w:val="0"/>
          <w:sz w:val="21"/>
          <w:szCs w:val="21"/>
          <w:highlight w:val="none"/>
        </w:rPr>
        <w:t>。</w:t>
      </w:r>
    </w:p>
    <w:p w14:paraId="5C081D9B">
      <w:pPr>
        <w:pStyle w:val="4"/>
        <w:rPr>
          <w:rFonts w:hint="eastAsia" w:eastAsia="黑体"/>
          <w:color w:val="auto"/>
          <w:highlight w:val="none"/>
          <w:lang w:eastAsia="zh-CN"/>
        </w:rPr>
      </w:pPr>
      <w:bookmarkStart w:id="1291" w:name="_Toc351203649"/>
      <w:bookmarkStart w:id="1292" w:name="_Toc1753556740"/>
      <w:bookmarkStart w:id="1293" w:name="_Toc373478416"/>
      <w:bookmarkStart w:id="1294" w:name="_Toc373227769"/>
      <w:bookmarkStart w:id="1295" w:name="_Toc389065334"/>
      <w:bookmarkStart w:id="1296" w:name="_Toc78449858"/>
      <w:bookmarkStart w:id="1297" w:name="_Toc407135272"/>
      <w:bookmarkStart w:id="1298" w:name="_Toc24335"/>
      <w:bookmarkStart w:id="1299" w:name="_Toc1117922953"/>
      <w:r>
        <w:rPr>
          <w:color w:val="auto"/>
          <w:highlight w:val="none"/>
        </w:rPr>
        <w:t>17.</w:t>
      </w:r>
      <w:r>
        <w:rPr>
          <w:rFonts w:hint="eastAsia" w:hAnsi="宋体" w:cs="黑体"/>
          <w:color w:val="auto"/>
          <w:highlight w:val="none"/>
        </w:rPr>
        <w:t>不可抗力</w:t>
      </w:r>
      <w:bookmarkEnd w:id="1271"/>
      <w:bookmarkEnd w:id="1291"/>
      <w:bookmarkEnd w:id="1292"/>
      <w:bookmarkEnd w:id="1293"/>
      <w:bookmarkEnd w:id="1294"/>
      <w:bookmarkEnd w:id="1295"/>
      <w:bookmarkEnd w:id="1296"/>
      <w:bookmarkEnd w:id="1297"/>
      <w:bookmarkEnd w:id="1298"/>
      <w:bookmarkEnd w:id="1299"/>
    </w:p>
    <w:p w14:paraId="61927C6F">
      <w:pPr>
        <w:pStyle w:val="5"/>
        <w:rPr>
          <w:color w:val="auto"/>
          <w:highlight w:val="none"/>
        </w:rPr>
      </w:pPr>
      <w:bookmarkStart w:id="1300" w:name="_Toc429574049"/>
      <w:bookmarkStart w:id="1301" w:name="_Toc78449859"/>
      <w:bookmarkStart w:id="1302" w:name="_Toc666312941"/>
      <w:bookmarkStart w:id="1303" w:name="_Toc407135273"/>
      <w:bookmarkStart w:id="1304" w:name="_Toc373227770"/>
      <w:bookmarkStart w:id="1305" w:name="_Toc373478417"/>
      <w:bookmarkStart w:id="1306" w:name="_Toc28777"/>
      <w:bookmarkStart w:id="1307" w:name="_Toc389065335"/>
      <w:r>
        <w:rPr>
          <w:color w:val="auto"/>
          <w:highlight w:val="none"/>
        </w:rPr>
        <w:t>17.1</w:t>
      </w:r>
      <w:r>
        <w:rPr>
          <w:rFonts w:hint="eastAsia" w:cs="黑体"/>
          <w:color w:val="auto"/>
          <w:highlight w:val="none"/>
        </w:rPr>
        <w:t>不可抗力的确认</w:t>
      </w:r>
      <w:bookmarkEnd w:id="1300"/>
      <w:bookmarkEnd w:id="1301"/>
      <w:bookmarkEnd w:id="1302"/>
      <w:bookmarkEnd w:id="1303"/>
      <w:bookmarkEnd w:id="1304"/>
      <w:bookmarkEnd w:id="1305"/>
      <w:bookmarkEnd w:id="1306"/>
      <w:bookmarkEnd w:id="1307"/>
    </w:p>
    <w:p w14:paraId="0DEB9EB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除通用合同条款约定的不可抗力事件之外，视为不可抗力的其他情形：</w:t>
      </w:r>
    </w:p>
    <w:p w14:paraId="39ABAF4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（1）6级及6级以上地震（以地震管理部门发布的数据为准）；</w:t>
      </w:r>
    </w:p>
    <w:p w14:paraId="678D55F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（2）8级及8级以上大风（以当地气象部门发布的预警信号或实测数据为准）；</w:t>
      </w:r>
    </w:p>
    <w:p w14:paraId="3AC6A639">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（3）暴雨红色预警信号生效期间（以当地气象部门发布的气象灾害预警信号为准）；</w:t>
      </w:r>
    </w:p>
    <w:p w14:paraId="61AED358">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color w:val="auto"/>
          <w:kern w:val="0"/>
          <w:sz w:val="21"/>
          <w:szCs w:val="21"/>
          <w:highlight w:val="none"/>
          <w:u w:val="single"/>
        </w:rPr>
        <w:t>（4）高温红色预警信号生效期间（以当地气象部门发布的气象灾害预警信号为准），即24小时内最高气温将升至40℃以上；</w:t>
      </w:r>
    </w:p>
    <w:p w14:paraId="0CBEC04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（5）25年以上未发生过的洪水（以水文管理部门发布的数据为准）；</w:t>
      </w:r>
    </w:p>
    <w:p w14:paraId="68A2C8AF">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（6）政府指令性停工（以县级及以上人民政府或其行政主管部门发布的正式文件为准）；</w:t>
      </w:r>
    </w:p>
    <w:p w14:paraId="411699C0">
      <w:pPr>
        <w:spacing w:line="360" w:lineRule="auto"/>
        <w:ind w:firstLine="420" w:firstLineChars="200"/>
        <w:jc w:val="left"/>
        <w:rPr>
          <w:rFonts w:hint="eastAsia"/>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（7）在</w:t>
      </w:r>
      <w:r>
        <w:rPr>
          <w:rFonts w:hint="eastAsia" w:ascii="Times New Roman" w:hAnsi="Times New Roman" w:eastAsia="宋体" w:cs="Times New Roman"/>
          <w:color w:val="auto"/>
          <w:kern w:val="0"/>
          <w:sz w:val="21"/>
          <w:szCs w:val="21"/>
          <w:highlight w:val="none"/>
          <w:u w:val="single"/>
          <w:lang w:val="en-US" w:eastAsia="zh-CN"/>
        </w:rPr>
        <w:t>施工现场如</w:t>
      </w:r>
      <w:r>
        <w:rPr>
          <w:rFonts w:hint="default" w:ascii="Times New Roman" w:hAnsi="Times New Roman" w:eastAsia="宋体" w:cs="Times New Roman"/>
          <w:color w:val="auto"/>
          <w:kern w:val="0"/>
          <w:sz w:val="21"/>
          <w:szCs w:val="21"/>
          <w:highlight w:val="none"/>
          <w:u w:val="single"/>
        </w:rPr>
        <w:t>有重大活动或突发公共卫生</w:t>
      </w:r>
      <w:r>
        <w:rPr>
          <w:rFonts w:hint="default" w:eastAsia="宋体"/>
          <w:color w:val="auto"/>
          <w:kern w:val="0"/>
          <w:sz w:val="21"/>
          <w:szCs w:val="21"/>
          <w:highlight w:val="none"/>
          <w:u w:val="single"/>
        </w:rPr>
        <w:t>事件，经发包人书面同意须暂停施工的</w:t>
      </w:r>
      <w:r>
        <w:rPr>
          <w:rFonts w:hint="eastAsia"/>
          <w:color w:val="auto"/>
          <w:kern w:val="0"/>
          <w:sz w:val="21"/>
          <w:szCs w:val="21"/>
          <w:highlight w:val="none"/>
          <w:u w:val="single"/>
        </w:rPr>
        <w:t>。</w:t>
      </w:r>
    </w:p>
    <w:p w14:paraId="1B1ED157">
      <w:pPr>
        <w:spacing w:line="360" w:lineRule="auto"/>
        <w:ind w:firstLine="420" w:firstLineChars="200"/>
        <w:jc w:val="left"/>
        <w:rPr>
          <w:color w:val="auto"/>
          <w:kern w:val="0"/>
          <w:sz w:val="21"/>
          <w:szCs w:val="21"/>
          <w:highlight w:val="none"/>
          <w:u w:val="single"/>
        </w:rPr>
      </w:pPr>
      <w:r>
        <w:rPr>
          <w:rFonts w:hint="eastAsia"/>
          <w:color w:val="auto"/>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6D4F3129">
      <w:pPr>
        <w:pStyle w:val="5"/>
        <w:rPr>
          <w:color w:val="auto"/>
          <w:highlight w:val="none"/>
        </w:rPr>
      </w:pPr>
      <w:bookmarkStart w:id="1308" w:name="_Toc373478418"/>
      <w:bookmarkStart w:id="1309" w:name="_Toc24555"/>
      <w:bookmarkStart w:id="1310" w:name="_Toc78449860"/>
      <w:bookmarkStart w:id="1311" w:name="_Toc658729758"/>
      <w:bookmarkStart w:id="1312" w:name="_Toc389065336"/>
      <w:bookmarkStart w:id="1313" w:name="_Toc407135274"/>
      <w:bookmarkStart w:id="1314" w:name="_Toc373227771"/>
      <w:bookmarkStart w:id="1315" w:name="_Toc1951449751"/>
      <w:r>
        <w:rPr>
          <w:color w:val="auto"/>
          <w:highlight w:val="none"/>
        </w:rPr>
        <w:t>17.4</w:t>
      </w:r>
      <w:r>
        <w:rPr>
          <w:rFonts w:hint="eastAsia" w:cs="黑体"/>
          <w:color w:val="auto"/>
          <w:highlight w:val="none"/>
        </w:rPr>
        <w:t>因不可抗力解除合同</w:t>
      </w:r>
      <w:bookmarkEnd w:id="1308"/>
      <w:bookmarkEnd w:id="1309"/>
      <w:bookmarkEnd w:id="1310"/>
      <w:bookmarkEnd w:id="1311"/>
      <w:bookmarkEnd w:id="1312"/>
      <w:bookmarkEnd w:id="1313"/>
      <w:bookmarkEnd w:id="1314"/>
      <w:bookmarkEnd w:id="1315"/>
    </w:p>
    <w:p w14:paraId="149275CD">
      <w:pPr>
        <w:spacing w:line="360" w:lineRule="auto"/>
        <w:ind w:firstLine="400" w:firstLineChars="200"/>
        <w:jc w:val="left"/>
        <w:rPr>
          <w:color w:val="auto"/>
          <w:highlight w:val="none"/>
        </w:rPr>
      </w:pPr>
      <w:r>
        <w:rPr>
          <w:rFonts w:hint="eastAsia" w:hAnsi="宋体" w:cs="宋体"/>
          <w:color w:val="auto"/>
          <w:highlight w:val="none"/>
        </w:rPr>
        <w:t>合同解除后，发包人应在商定或确定发包人应支付款项后</w:t>
      </w:r>
      <w:r>
        <w:rPr>
          <w:rFonts w:hint="eastAsia"/>
          <w:color w:val="auto"/>
          <w:highlight w:val="none"/>
          <w:u w:val="single"/>
          <w:lang w:val="en-US" w:eastAsia="zh-CN"/>
        </w:rPr>
        <w:t>28</w:t>
      </w:r>
      <w:r>
        <w:rPr>
          <w:rFonts w:hint="eastAsia" w:hAnsi="宋体" w:cs="宋体"/>
          <w:color w:val="auto"/>
          <w:highlight w:val="none"/>
        </w:rPr>
        <w:t>天内完成款项的支付。</w:t>
      </w:r>
    </w:p>
    <w:p w14:paraId="77643848">
      <w:pPr>
        <w:pStyle w:val="4"/>
        <w:rPr>
          <w:color w:val="auto"/>
          <w:highlight w:val="none"/>
        </w:rPr>
      </w:pPr>
      <w:bookmarkStart w:id="1316" w:name="_Toc612072600"/>
      <w:bookmarkStart w:id="1317" w:name="_Toc407135275"/>
      <w:bookmarkStart w:id="1318" w:name="_Toc351203650"/>
      <w:bookmarkStart w:id="1319" w:name="_Toc56822299"/>
      <w:bookmarkStart w:id="1320" w:name="_Toc9573"/>
      <w:bookmarkStart w:id="1321" w:name="_Toc78449861"/>
      <w:bookmarkStart w:id="1322" w:name="_Toc373227772"/>
      <w:bookmarkStart w:id="1323" w:name="_Toc389065337"/>
      <w:bookmarkStart w:id="1324" w:name="_Toc373478419"/>
      <w:r>
        <w:rPr>
          <w:color w:val="auto"/>
          <w:highlight w:val="none"/>
        </w:rPr>
        <w:t>18.</w:t>
      </w:r>
      <w:r>
        <w:rPr>
          <w:rFonts w:hint="eastAsia" w:hAnsi="宋体" w:cs="黑体"/>
          <w:color w:val="auto"/>
          <w:highlight w:val="none"/>
        </w:rPr>
        <w:t>保险</w:t>
      </w:r>
      <w:bookmarkEnd w:id="1316"/>
      <w:bookmarkEnd w:id="1317"/>
      <w:bookmarkEnd w:id="1318"/>
      <w:bookmarkEnd w:id="1319"/>
      <w:bookmarkEnd w:id="1320"/>
      <w:bookmarkEnd w:id="1321"/>
      <w:bookmarkEnd w:id="1322"/>
      <w:bookmarkEnd w:id="1323"/>
      <w:bookmarkEnd w:id="1324"/>
    </w:p>
    <w:bookmarkEnd w:id="1272"/>
    <w:p w14:paraId="657CF960">
      <w:pPr>
        <w:pStyle w:val="5"/>
        <w:rPr>
          <w:color w:val="auto"/>
          <w:highlight w:val="none"/>
        </w:rPr>
      </w:pPr>
      <w:bookmarkStart w:id="1325" w:name="_Toc2075285517"/>
      <w:bookmarkStart w:id="1326" w:name="_Toc78449862"/>
      <w:bookmarkStart w:id="1327" w:name="_Toc407135276"/>
      <w:bookmarkStart w:id="1328" w:name="_Toc373227773"/>
      <w:bookmarkStart w:id="1329" w:name="_Toc389065338"/>
      <w:bookmarkStart w:id="1330" w:name="_Toc373478420"/>
      <w:bookmarkStart w:id="1331" w:name="_Toc23783"/>
      <w:bookmarkStart w:id="1332" w:name="_Toc1446953302"/>
      <w:r>
        <w:rPr>
          <w:color w:val="auto"/>
          <w:highlight w:val="none"/>
        </w:rPr>
        <w:t>18.1</w:t>
      </w:r>
      <w:r>
        <w:rPr>
          <w:rFonts w:hint="eastAsia" w:hAnsi="宋体" w:cs="黑体"/>
          <w:color w:val="auto"/>
          <w:highlight w:val="none"/>
        </w:rPr>
        <w:t>工程保险</w:t>
      </w:r>
      <w:bookmarkEnd w:id="1325"/>
      <w:bookmarkEnd w:id="1326"/>
      <w:bookmarkEnd w:id="1327"/>
      <w:bookmarkEnd w:id="1328"/>
      <w:bookmarkEnd w:id="1329"/>
      <w:bookmarkEnd w:id="1330"/>
      <w:bookmarkEnd w:id="1331"/>
      <w:bookmarkEnd w:id="1332"/>
    </w:p>
    <w:p w14:paraId="421AE8E5">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none"/>
          <w:lang w:val="en-US" w:eastAsia="zh-CN" w:bidi="ar-SA"/>
        </w:rPr>
        <w:t>关于工程保险的特别约定：</w:t>
      </w:r>
      <w:r>
        <w:rPr>
          <w:rFonts w:hint="default" w:ascii="Times New Roman" w:hAnsi="Times New Roman" w:eastAsia="宋体" w:cs="Times New Roman"/>
          <w:color w:val="auto"/>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0C975D7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0702AD4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70F92EA0">
      <w:pPr>
        <w:pStyle w:val="5"/>
        <w:rPr>
          <w:color w:val="auto"/>
          <w:highlight w:val="none"/>
        </w:rPr>
      </w:pPr>
      <w:bookmarkStart w:id="1333" w:name="_Toc2001387503"/>
      <w:bookmarkStart w:id="1334" w:name="_Toc78449863"/>
      <w:bookmarkStart w:id="1335" w:name="_Toc4803"/>
      <w:bookmarkStart w:id="1336" w:name="_Toc454766369"/>
      <w:bookmarkStart w:id="1337" w:name="_Toc389065339"/>
      <w:bookmarkStart w:id="1338" w:name="_Toc373478421"/>
      <w:bookmarkStart w:id="1339" w:name="_Toc373227774"/>
      <w:bookmarkStart w:id="1340" w:name="_Toc407135277"/>
      <w:r>
        <w:rPr>
          <w:color w:val="auto"/>
          <w:highlight w:val="none"/>
        </w:rPr>
        <w:t>18.3</w:t>
      </w:r>
      <w:r>
        <w:rPr>
          <w:rFonts w:hint="eastAsia" w:hAnsi="宋体" w:cs="黑体"/>
          <w:color w:val="auto"/>
          <w:highlight w:val="none"/>
        </w:rPr>
        <w:t>其他保险</w:t>
      </w:r>
      <w:bookmarkEnd w:id="1333"/>
      <w:bookmarkEnd w:id="1334"/>
      <w:bookmarkEnd w:id="1335"/>
      <w:bookmarkEnd w:id="1336"/>
      <w:bookmarkEnd w:id="1337"/>
      <w:bookmarkEnd w:id="1338"/>
      <w:bookmarkEnd w:id="1339"/>
      <w:bookmarkEnd w:id="1340"/>
    </w:p>
    <w:p w14:paraId="2C18B91D">
      <w:pPr>
        <w:spacing w:line="360" w:lineRule="auto"/>
        <w:ind w:firstLine="420" w:firstLineChars="200"/>
        <w:jc w:val="left"/>
        <w:rPr>
          <w:rFonts w:hint="eastAsia" w:hAnsi="宋体"/>
          <w:color w:val="auto"/>
          <w:sz w:val="21"/>
          <w:szCs w:val="21"/>
          <w:highlight w:val="none"/>
          <w:u w:val="single"/>
        </w:rPr>
      </w:pPr>
      <w:r>
        <w:rPr>
          <w:rFonts w:hint="eastAsia" w:hAnsi="宋体" w:cs="宋体"/>
          <w:color w:val="auto"/>
          <w:sz w:val="21"/>
          <w:szCs w:val="21"/>
          <w:highlight w:val="none"/>
        </w:rPr>
        <w:t>关于其他保险的约定：</w:t>
      </w:r>
      <w:r>
        <w:rPr>
          <w:rFonts w:hint="eastAsia" w:hAnsi="宋体"/>
          <w:color w:val="auto"/>
          <w:sz w:val="21"/>
          <w:szCs w:val="21"/>
          <w:highlight w:val="none"/>
          <w:u w:val="single"/>
        </w:rPr>
        <w:t>本工程除专用合同条款第18.1条约定的建筑工程一切险及第三者责任险外，承包人还应办理以下保险：</w:t>
      </w:r>
    </w:p>
    <w:p w14:paraId="41FD8CBF">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（1）工伤保险：承包人应依法为其派驻到本工程施工现场的全部管理人员及作业人员办理工伤保险，保险费由承包人承担，保险期限覆盖本合同施工期间。</w:t>
      </w:r>
    </w:p>
    <w:p w14:paraId="3E2DFC01">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（2）安全生产责任保险：</w:t>
      </w:r>
      <w:r>
        <w:rPr>
          <w:rFonts w:hint="eastAsia" w:hAnsi="宋体"/>
          <w:color w:val="auto"/>
          <w:sz w:val="21"/>
          <w:szCs w:val="21"/>
          <w:highlight w:val="none"/>
          <w:u w:val="single"/>
          <w:lang w:eastAsia="zh-CN"/>
        </w:rPr>
        <w:t>本项目安全生产责任险已列入工程量清单暂估价，具体金额以工程量清单为准，由承包人代为投保，费用按暂估价金额支付，结算时按实际保费支出据实调整</w:t>
      </w:r>
      <w:r>
        <w:rPr>
          <w:rFonts w:hint="eastAsia" w:hAnsi="宋体"/>
          <w:color w:val="auto"/>
          <w:sz w:val="21"/>
          <w:szCs w:val="21"/>
          <w:highlight w:val="none"/>
          <w:u w:val="single"/>
        </w:rPr>
        <w:t>。</w:t>
      </w:r>
    </w:p>
    <w:p w14:paraId="52C10504">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08AF9E1D">
      <w:pPr>
        <w:spacing w:line="360" w:lineRule="auto"/>
        <w:ind w:firstLine="420" w:firstLineChars="200"/>
        <w:jc w:val="left"/>
        <w:rPr>
          <w:color w:val="auto"/>
          <w:kern w:val="0"/>
          <w:sz w:val="21"/>
          <w:szCs w:val="21"/>
          <w:highlight w:val="none"/>
        </w:rPr>
      </w:pPr>
      <w:r>
        <w:rPr>
          <w:rFonts w:hint="eastAsia" w:hAnsi="宋体"/>
          <w:color w:val="auto"/>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519F85FF">
      <w:pPr>
        <w:spacing w:line="360" w:lineRule="auto"/>
        <w:ind w:firstLine="420" w:firstLineChars="200"/>
        <w:jc w:val="left"/>
        <w:rPr>
          <w:color w:val="auto"/>
          <w:highlight w:val="none"/>
          <w:u w:val="single"/>
        </w:rPr>
      </w:pPr>
      <w:r>
        <w:rPr>
          <w:rFonts w:hint="eastAsia" w:hAnsi="宋体" w:cs="宋体"/>
          <w:color w:val="auto"/>
          <w:sz w:val="21"/>
          <w:szCs w:val="21"/>
          <w:highlight w:val="none"/>
        </w:rPr>
        <w:t>承包人是否应为其施工设备等办理财产保险：</w:t>
      </w:r>
      <w:r>
        <w:rPr>
          <w:rFonts w:hint="eastAsia"/>
          <w:color w:val="auto"/>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auto"/>
          <w:highlight w:val="none"/>
        </w:rPr>
        <w:t>。</w:t>
      </w:r>
    </w:p>
    <w:p w14:paraId="1C6304B6">
      <w:pPr>
        <w:pStyle w:val="5"/>
        <w:rPr>
          <w:color w:val="auto"/>
          <w:highlight w:val="none"/>
        </w:rPr>
      </w:pPr>
      <w:bookmarkStart w:id="1341" w:name="_Toc373478422"/>
      <w:bookmarkStart w:id="1342" w:name="_Toc2102614655"/>
      <w:bookmarkStart w:id="1343" w:name="_Toc373227775"/>
      <w:bookmarkStart w:id="1344" w:name="_Toc407135278"/>
      <w:bookmarkStart w:id="1345" w:name="_Toc1114527236"/>
      <w:bookmarkStart w:id="1346" w:name="_Toc16249"/>
      <w:bookmarkStart w:id="1347" w:name="_Toc389065340"/>
      <w:bookmarkStart w:id="1348" w:name="_Toc78449864"/>
      <w:r>
        <w:rPr>
          <w:color w:val="auto"/>
          <w:highlight w:val="none"/>
        </w:rPr>
        <w:t>18.7</w:t>
      </w:r>
      <w:r>
        <w:rPr>
          <w:rFonts w:hint="eastAsia" w:hAnsi="宋体" w:cs="黑体"/>
          <w:color w:val="auto"/>
          <w:highlight w:val="none"/>
        </w:rPr>
        <w:t>通知义务</w:t>
      </w:r>
      <w:bookmarkEnd w:id="1341"/>
      <w:bookmarkEnd w:id="1342"/>
      <w:bookmarkEnd w:id="1343"/>
      <w:bookmarkEnd w:id="1344"/>
      <w:bookmarkEnd w:id="1345"/>
      <w:bookmarkEnd w:id="1346"/>
      <w:bookmarkEnd w:id="1347"/>
      <w:bookmarkEnd w:id="1348"/>
    </w:p>
    <w:p w14:paraId="0687A88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关于变更保险合同时的通知义务的约定：</w:t>
      </w:r>
      <w:r>
        <w:rPr>
          <w:rFonts w:hint="eastAsia"/>
          <w:color w:val="auto"/>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auto"/>
          <w:sz w:val="21"/>
          <w:szCs w:val="21"/>
          <w:highlight w:val="none"/>
        </w:rPr>
        <w:t>。</w:t>
      </w:r>
    </w:p>
    <w:bookmarkEnd w:id="1213"/>
    <w:bookmarkEnd w:id="1214"/>
    <w:bookmarkEnd w:id="1215"/>
    <w:bookmarkEnd w:id="1216"/>
    <w:bookmarkEnd w:id="1217"/>
    <w:bookmarkEnd w:id="1218"/>
    <w:bookmarkEnd w:id="1219"/>
    <w:bookmarkEnd w:id="1220"/>
    <w:bookmarkEnd w:id="1221"/>
    <w:bookmarkEnd w:id="1222"/>
    <w:bookmarkEnd w:id="1223"/>
    <w:bookmarkEnd w:id="1224"/>
    <w:p w14:paraId="69B62D93">
      <w:pPr>
        <w:pStyle w:val="4"/>
        <w:rPr>
          <w:color w:val="auto"/>
          <w:highlight w:val="none"/>
        </w:rPr>
      </w:pPr>
      <w:bookmarkStart w:id="1349" w:name="_Toc389065341"/>
      <w:bookmarkStart w:id="1350" w:name="_Toc1430568476"/>
      <w:bookmarkStart w:id="1351" w:name="_Toc407135279"/>
      <w:bookmarkStart w:id="1352" w:name="_Toc351203651"/>
      <w:bookmarkStart w:id="1353" w:name="_Toc373227776"/>
      <w:bookmarkStart w:id="1354" w:name="_Toc1959910599"/>
      <w:bookmarkStart w:id="1355" w:name="_Toc373478423"/>
      <w:bookmarkStart w:id="1356" w:name="_Toc78449865"/>
      <w:bookmarkStart w:id="1357" w:name="_Toc25641"/>
      <w:r>
        <w:rPr>
          <w:color w:val="auto"/>
          <w:highlight w:val="none"/>
        </w:rPr>
        <w:t>20.</w:t>
      </w:r>
      <w:r>
        <w:rPr>
          <w:rFonts w:hint="eastAsia" w:hAnsi="宋体" w:cs="黑体"/>
          <w:color w:val="auto"/>
          <w:highlight w:val="none"/>
        </w:rPr>
        <w:t>争议解决</w:t>
      </w:r>
      <w:bookmarkEnd w:id="1349"/>
      <w:bookmarkEnd w:id="1350"/>
      <w:bookmarkEnd w:id="1351"/>
      <w:bookmarkEnd w:id="1352"/>
      <w:bookmarkEnd w:id="1353"/>
      <w:bookmarkEnd w:id="1354"/>
      <w:bookmarkEnd w:id="1355"/>
      <w:bookmarkEnd w:id="1356"/>
      <w:bookmarkEnd w:id="1357"/>
    </w:p>
    <w:bookmarkEnd w:id="1225"/>
    <w:bookmarkEnd w:id="1226"/>
    <w:p w14:paraId="54C86B29">
      <w:pPr>
        <w:pStyle w:val="5"/>
        <w:rPr>
          <w:color w:val="auto"/>
          <w:highlight w:val="none"/>
        </w:rPr>
      </w:pPr>
      <w:bookmarkStart w:id="1358" w:name="_Toc373227777"/>
      <w:bookmarkStart w:id="1359" w:name="_Toc389065342"/>
      <w:bookmarkStart w:id="1360" w:name="_Toc373478424"/>
      <w:bookmarkStart w:id="1361" w:name="_Toc29840"/>
      <w:bookmarkStart w:id="1362" w:name="_Toc1645489822"/>
      <w:bookmarkStart w:id="1363" w:name="_Toc78449866"/>
      <w:bookmarkStart w:id="1364" w:name="_Toc407135280"/>
      <w:bookmarkStart w:id="1365" w:name="_Toc2138124043"/>
      <w:r>
        <w:rPr>
          <w:color w:val="auto"/>
          <w:highlight w:val="none"/>
        </w:rPr>
        <w:t>20.3</w:t>
      </w:r>
      <w:r>
        <w:rPr>
          <w:rFonts w:hint="eastAsia" w:hAnsi="宋体" w:cs="黑体"/>
          <w:color w:val="auto"/>
          <w:highlight w:val="none"/>
        </w:rPr>
        <w:t>争</w:t>
      </w:r>
      <w:bookmarkEnd w:id="1227"/>
      <w:r>
        <w:rPr>
          <w:rFonts w:hint="eastAsia" w:hAnsi="宋体" w:cs="黑体"/>
          <w:color w:val="auto"/>
          <w:highlight w:val="none"/>
        </w:rPr>
        <w:t>议评审</w:t>
      </w:r>
      <w:bookmarkEnd w:id="1358"/>
      <w:bookmarkEnd w:id="1359"/>
      <w:bookmarkEnd w:id="1360"/>
      <w:bookmarkEnd w:id="1361"/>
      <w:bookmarkEnd w:id="1362"/>
      <w:bookmarkEnd w:id="1363"/>
      <w:bookmarkEnd w:id="1364"/>
      <w:bookmarkEnd w:id="1365"/>
    </w:p>
    <w:p w14:paraId="72F784FE">
      <w:pPr>
        <w:spacing w:line="360" w:lineRule="auto"/>
        <w:ind w:left="142" w:leftChars="71" w:firstLine="315" w:firstLineChars="150"/>
        <w:jc w:val="left"/>
        <w:rPr>
          <w:color w:val="auto"/>
          <w:sz w:val="21"/>
          <w:szCs w:val="21"/>
          <w:highlight w:val="none"/>
          <w:u w:val="single"/>
        </w:rPr>
      </w:pPr>
      <w:r>
        <w:rPr>
          <w:rFonts w:hint="eastAsia" w:hAnsi="宋体" w:cs="宋体"/>
          <w:color w:val="auto"/>
          <w:sz w:val="21"/>
          <w:szCs w:val="21"/>
          <w:highlight w:val="none"/>
        </w:rPr>
        <w:t>合同当事人是否同意将工程争议提交争议评审小组决定：</w:t>
      </w:r>
      <w:r>
        <w:rPr>
          <w:rFonts w:hint="eastAsia"/>
          <w:color w:val="auto"/>
          <w:sz w:val="21"/>
          <w:szCs w:val="21"/>
          <w:highlight w:val="none"/>
          <w:u w:val="single"/>
          <w:lang w:val="en-US" w:eastAsia="zh-CN"/>
        </w:rPr>
        <w:t>不适用</w:t>
      </w:r>
      <w:r>
        <w:rPr>
          <w:rFonts w:hint="eastAsia" w:hAnsi="宋体" w:cs="宋体"/>
          <w:color w:val="auto"/>
          <w:sz w:val="21"/>
          <w:szCs w:val="21"/>
          <w:highlight w:val="none"/>
        </w:rPr>
        <w:t>。</w:t>
      </w:r>
    </w:p>
    <w:p w14:paraId="69334D23">
      <w:pPr>
        <w:pStyle w:val="5"/>
        <w:rPr>
          <w:color w:val="auto"/>
          <w:highlight w:val="none"/>
        </w:rPr>
      </w:pPr>
      <w:bookmarkStart w:id="1366" w:name="_Toc373227778"/>
      <w:bookmarkStart w:id="1367" w:name="_Toc1456517022"/>
      <w:bookmarkStart w:id="1368" w:name="_Toc373478425"/>
      <w:bookmarkStart w:id="1369" w:name="_Toc26223"/>
      <w:bookmarkStart w:id="1370" w:name="_Toc1156795721"/>
      <w:bookmarkStart w:id="1371" w:name="_Toc389065343"/>
      <w:bookmarkStart w:id="1372" w:name="_Toc407135281"/>
      <w:bookmarkStart w:id="1373" w:name="_Toc78449867"/>
      <w:r>
        <w:rPr>
          <w:color w:val="auto"/>
          <w:highlight w:val="none"/>
        </w:rPr>
        <w:t>20.4</w:t>
      </w:r>
      <w:r>
        <w:rPr>
          <w:rFonts w:hint="eastAsia" w:hAnsi="宋体" w:cs="黑体"/>
          <w:color w:val="auto"/>
          <w:highlight w:val="none"/>
        </w:rPr>
        <w:t>仲裁或诉讼</w:t>
      </w:r>
      <w:bookmarkEnd w:id="1228"/>
      <w:bookmarkEnd w:id="1366"/>
      <w:bookmarkEnd w:id="1367"/>
      <w:bookmarkEnd w:id="1368"/>
      <w:bookmarkEnd w:id="1369"/>
      <w:bookmarkEnd w:id="1370"/>
      <w:bookmarkEnd w:id="1371"/>
      <w:bookmarkEnd w:id="1372"/>
      <w:bookmarkEnd w:id="1373"/>
    </w:p>
    <w:p w14:paraId="3EE6CF21">
      <w:pPr>
        <w:spacing w:line="360" w:lineRule="auto"/>
        <w:ind w:firstLine="420" w:firstLineChars="200"/>
        <w:rPr>
          <w:color w:val="auto"/>
          <w:sz w:val="21"/>
          <w:szCs w:val="21"/>
          <w:highlight w:val="none"/>
        </w:rPr>
      </w:pPr>
      <w:r>
        <w:rPr>
          <w:rFonts w:hint="eastAsia" w:hAnsi="宋体" w:cs="宋体"/>
          <w:color w:val="auto"/>
          <w:sz w:val="21"/>
          <w:szCs w:val="21"/>
          <w:highlight w:val="none"/>
        </w:rPr>
        <w:t>因合同及合同有关事项发生的争议，按下列第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种方式解决：</w:t>
      </w:r>
    </w:p>
    <w:p w14:paraId="7472CB6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）提请仲裁委员会按照该会仲裁规则进行仲裁，仲裁裁决是终局的，对合同双方均有约束力。</w:t>
      </w:r>
    </w:p>
    <w:p w14:paraId="14CE4C7E">
      <w:pPr>
        <w:spacing w:line="360" w:lineRule="auto"/>
        <w:ind w:firstLine="420" w:firstLineChars="200"/>
        <w:jc w:val="left"/>
        <w:rPr>
          <w:color w:val="auto"/>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）向</w:t>
      </w:r>
      <w:r>
        <w:rPr>
          <w:rFonts w:hint="eastAsia" w:hAnsi="宋体" w:cs="宋体"/>
          <w:color w:val="auto"/>
          <w:sz w:val="21"/>
          <w:szCs w:val="21"/>
          <w:highlight w:val="none"/>
          <w:u w:val="single"/>
        </w:rPr>
        <w:t>工程所在地有管辖权的</w:t>
      </w:r>
      <w:r>
        <w:rPr>
          <w:rFonts w:hint="eastAsia" w:hAnsi="宋体" w:cs="宋体"/>
          <w:color w:val="auto"/>
          <w:sz w:val="21"/>
          <w:szCs w:val="21"/>
          <w:highlight w:val="none"/>
        </w:rPr>
        <w:t>人民法院</w:t>
      </w:r>
      <w:r>
        <w:rPr>
          <w:rFonts w:hint="default" w:hAnsi="宋体" w:cs="宋体"/>
          <w:color w:val="auto"/>
          <w:sz w:val="21"/>
          <w:szCs w:val="21"/>
          <w:highlight w:val="none"/>
        </w:rPr>
        <w:t>起诉</w:t>
      </w:r>
      <w:r>
        <w:rPr>
          <w:rFonts w:hint="eastAsia" w:hAnsi="宋体" w:cs="宋体"/>
          <w:color w:val="auto"/>
          <w:highlight w:val="none"/>
        </w:rPr>
        <w:t>。</w:t>
      </w:r>
      <w:bookmarkEnd w:id="1229"/>
      <w:bookmarkEnd w:id="1230"/>
      <w:bookmarkEnd w:id="1231"/>
      <w:bookmarkEnd w:id="1232"/>
      <w:bookmarkEnd w:id="1233"/>
      <w:bookmarkEnd w:id="1234"/>
    </w:p>
    <w:p w14:paraId="16A913E0">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21</w:t>
      </w:r>
      <w:r>
        <w:rPr>
          <w:rFonts w:hint="eastAsia" w:ascii="宋体" w:hAnsi="宋体" w:eastAsia="宋体" w:cs="宋体"/>
          <w:b/>
          <w:bCs/>
          <w:color w:val="auto"/>
          <w:kern w:val="0"/>
          <w:sz w:val="21"/>
          <w:szCs w:val="21"/>
          <w:highlight w:val="none"/>
          <w:lang w:val="en-US" w:eastAsia="zh-CN" w:bidi="ar"/>
        </w:rPr>
        <w:t>本合同通用合同条款与专用合同条款约定不一致的，以专用合同条款约定为准，按照专用合同条款的约定执行</w:t>
      </w:r>
      <w:r>
        <w:rPr>
          <w:rFonts w:hint="eastAsia" w:ascii="宋体" w:hAnsi="宋体" w:cs="宋体"/>
          <w:b/>
          <w:bCs/>
          <w:color w:val="auto"/>
          <w:kern w:val="0"/>
          <w:sz w:val="21"/>
          <w:szCs w:val="21"/>
          <w:highlight w:val="none"/>
          <w:lang w:val="en-US" w:eastAsia="zh-CN" w:bidi="ar"/>
        </w:rPr>
        <w:t>。</w:t>
      </w:r>
    </w:p>
    <w:p w14:paraId="7337A28D">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46DE1D8A">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719D7343">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2F5CD92E">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黑体" w:cs="Times New Roman"/>
          <w:b/>
          <w:bCs/>
          <w:color w:val="auto"/>
          <w:sz w:val="28"/>
          <w:szCs w:val="28"/>
          <w:highlight w:val="none"/>
        </w:rPr>
      </w:pPr>
      <w:r>
        <w:rPr>
          <w:rFonts w:hint="eastAsia" w:ascii="黑体" w:hAnsi="宋体" w:eastAsia="黑体" w:cs="黑体"/>
          <w:b/>
          <w:bCs/>
          <w:color w:val="auto"/>
          <w:kern w:val="0"/>
          <w:sz w:val="28"/>
          <w:szCs w:val="28"/>
          <w:highlight w:val="none"/>
          <w:lang w:val="en-US" w:eastAsia="zh-CN" w:bidi="ar"/>
        </w:rPr>
        <w:t>附件</w:t>
      </w:r>
    </w:p>
    <w:p w14:paraId="4E2B54FA">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附件1：承包人承揽工程项目一览表</w:t>
      </w:r>
    </w:p>
    <w:p w14:paraId="60EDC39B">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附件2：工程质量保修书</w:t>
      </w:r>
    </w:p>
    <w:p w14:paraId="4F35A371">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附件3：预付款支付申请（核准）表</w:t>
      </w:r>
    </w:p>
    <w:p w14:paraId="3D36D892">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附件4：进度款支付申请（核准）表</w:t>
      </w:r>
    </w:p>
    <w:p w14:paraId="03E0475C">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附件5：竣工结算款支付申请（核准）表</w:t>
      </w:r>
    </w:p>
    <w:p w14:paraId="50140E1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附件6：最终结算款支付申请（核准）表</w:t>
      </w:r>
    </w:p>
    <w:p w14:paraId="5AEC0326">
      <w:pPr>
        <w:shd w:val="clear"/>
        <w:rPr>
          <w:rFonts w:hint="default" w:ascii="Times New Roman" w:hAnsi="Times New Roman" w:eastAsia="宋体" w:cs="Times New Roman"/>
          <w:color w:val="auto"/>
          <w:highlight w:val="none"/>
        </w:rPr>
        <w:sectPr>
          <w:pgSz w:w="11907" w:h="16840"/>
          <w:pgMar w:top="1440" w:right="1090" w:bottom="1440" w:left="1397" w:header="851" w:footer="851" w:gutter="0"/>
          <w:cols w:space="720" w:num="1"/>
          <w:formProt w:val="1"/>
          <w:docGrid w:type="lines" w:linePitch="312" w:charSpace="43007"/>
        </w:sectPr>
      </w:pPr>
    </w:p>
    <w:p w14:paraId="354F7205">
      <w:pPr>
        <w:keepNext w:val="0"/>
        <w:keepLines w:val="0"/>
        <w:widowControl w:val="0"/>
        <w:suppressLineNumbers w:val="0"/>
        <w:shd w:val="clear"/>
        <w:spacing w:before="120" w:beforeLines="50" w:beforeAutospacing="0" w:after="120" w:afterLines="50" w:afterAutospacing="0" w:line="440" w:lineRule="exact"/>
        <w:ind w:left="0" w:right="0"/>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附件1：</w:t>
      </w:r>
    </w:p>
    <w:p w14:paraId="5B73786B">
      <w:pPr>
        <w:keepNext w:val="0"/>
        <w:keepLines w:val="0"/>
        <w:widowControl w:val="0"/>
        <w:suppressLineNumbers w:val="0"/>
        <w:shd w:val="clear"/>
        <w:spacing w:before="120" w:beforeLines="50" w:beforeAutospacing="0" w:after="120" w:afterLines="50" w:afterAutospacing="0" w:line="440" w:lineRule="exact"/>
        <w:ind w:left="0" w:right="0"/>
        <w:jc w:val="center"/>
        <w:rPr>
          <w:rFonts w:hint="default" w:ascii="Times New Roman" w:hAnsi="Times New Roman" w:eastAsia="黑体" w:cs="Times New Roman"/>
          <w:color w:val="auto"/>
          <w:sz w:val="30"/>
          <w:szCs w:val="30"/>
          <w:highlight w:val="none"/>
        </w:rPr>
      </w:pPr>
      <w:r>
        <w:rPr>
          <w:rFonts w:hint="eastAsia" w:ascii="黑体" w:hAnsi="宋体" w:eastAsia="黑体" w:cs="黑体"/>
          <w:color w:val="auto"/>
          <w:kern w:val="0"/>
          <w:sz w:val="30"/>
          <w:szCs w:val="30"/>
          <w:highlight w:val="none"/>
          <w:lang w:val="en-US" w:eastAsia="zh-CN" w:bidi="ar"/>
        </w:rPr>
        <w:t>承包人承揽工程项目一览表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6B0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E0D17B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B15B1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F0A80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建筑面积</w:t>
            </w:r>
            <w:r>
              <w:rPr>
                <w:rFonts w:hint="default" w:ascii="Times New Roman" w:hAnsi="Times New Roman" w:eastAsia="仿宋_GB2312" w:cs="Times New Roman"/>
                <w:color w:val="auto"/>
                <w:kern w:val="0"/>
                <w:sz w:val="28"/>
                <w:szCs w:val="28"/>
                <w:highlight w:val="none"/>
                <w:lang w:val="en-US" w:eastAsia="zh-CN" w:bidi="ar"/>
              </w:rPr>
              <w:t>(</w:t>
            </w:r>
            <w:r>
              <w:rPr>
                <w:rFonts w:hint="eastAsia" w:ascii="仿宋_GB2312" w:hAnsi="Times New Roman" w:eastAsia="仿宋_GB2312" w:cs="仿宋_GB2312"/>
                <w:color w:val="auto"/>
                <w:kern w:val="0"/>
                <w:sz w:val="28"/>
                <w:szCs w:val="28"/>
                <w:highlight w:val="none"/>
                <w:lang w:val="en-US" w:eastAsia="zh-CN" w:bidi="ar"/>
              </w:rPr>
              <w:t>平方米</w:t>
            </w:r>
            <w:r>
              <w:rPr>
                <w:rFonts w:hint="default" w:ascii="Times New Roman" w:hAnsi="Times New Roman" w:eastAsia="仿宋_GB2312" w:cs="Times New Roman"/>
                <w:color w:val="auto"/>
                <w:kern w:val="0"/>
                <w:sz w:val="28"/>
                <w:szCs w:val="28"/>
                <w:highlight w:val="none"/>
                <w:lang w:val="en-US" w:eastAsia="zh-CN" w:bidi="ar"/>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3D500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FFD8B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815F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B80BD7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FAB11D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852F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B4C4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竣工日期</w:t>
            </w:r>
          </w:p>
        </w:tc>
      </w:tr>
      <w:tr w14:paraId="49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2897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F6F933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D7E541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63E45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381E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B9448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DCECC7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0A6F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C08D35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AEC24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5453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9F38A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813E6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08976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58EDF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0EDF8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27755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24D00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ABE31A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30B97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22D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246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7047B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48E16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9CDE7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379A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8C31D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9ACE5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4AC54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25227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32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013D85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737F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1C4E6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2B690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2A393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6B3ABB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EF689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BFB43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4F4AC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BFF19E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E22D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52BE9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393D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6E464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53B7E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94A3EE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EFC6A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22249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2861F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944773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2F605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8287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E797EB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647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574E1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8586E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69307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7568B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6CCF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9EC9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5BAE8A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0F489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C1FCB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87D6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DB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01675F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37FD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970C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85E74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92EC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6A7AA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4F8A5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F7722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5978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01515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01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BB3102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30B25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AF0BE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E70C63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CECAC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7E556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D480B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7CCCEF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70AA8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260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026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CA40E6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64937A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90194C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0BDCF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2FD2C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37B25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152176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4989FC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75010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EEDA3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149B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391ED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F4F07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FB9BE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DD056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1DA5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6F9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9D76B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B6C2EF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19056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F8EEA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bl>
    <w:p w14:paraId="47B767FF">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121F8264">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794955A2">
      <w:pPr>
        <w:shd w:val="clear"/>
        <w:rPr>
          <w:rFonts w:hint="default" w:ascii="Times New Roman" w:hAnsi="Times New Roman" w:eastAsia="宋体" w:cs="Times New Roman"/>
          <w:color w:val="auto"/>
          <w:highlight w:val="none"/>
        </w:rPr>
        <w:sectPr>
          <w:pgSz w:w="16840" w:h="11907" w:orient="landscape"/>
          <w:pgMar w:top="1440" w:right="1440" w:bottom="1440" w:left="1797" w:header="851" w:footer="851" w:gutter="0"/>
          <w:cols w:space="720" w:num="1"/>
          <w:formProt w:val="1"/>
          <w:docGrid w:type="lines" w:linePitch="312" w:charSpace="43007"/>
        </w:sectPr>
      </w:pPr>
    </w:p>
    <w:p w14:paraId="1A3F11C4">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default" w:ascii="Times New Roman" w:hAnsi="Times New Roman" w:eastAsia="宋体" w:cs="Times New Roman"/>
          <w:color w:val="auto"/>
          <w:kern w:val="0"/>
          <w:sz w:val="30"/>
          <w:szCs w:val="30"/>
          <w:highlight w:val="none"/>
          <w:lang w:val="en-US" w:eastAsia="zh-CN" w:bidi="ar"/>
        </w:rPr>
        <w:t>2</w:t>
      </w:r>
      <w:r>
        <w:rPr>
          <w:rFonts w:hint="eastAsia" w:ascii="宋体" w:hAnsi="宋体" w:eastAsia="宋体" w:cs="宋体"/>
          <w:color w:val="auto"/>
          <w:kern w:val="0"/>
          <w:sz w:val="30"/>
          <w:szCs w:val="30"/>
          <w:highlight w:val="none"/>
          <w:lang w:val="en-US" w:eastAsia="zh-CN" w:bidi="ar"/>
        </w:rPr>
        <w:t>：</w:t>
      </w:r>
    </w:p>
    <w:p w14:paraId="6232C225">
      <w:pPr>
        <w:keepNext w:val="0"/>
        <w:keepLines w:val="0"/>
        <w:widowControl w:val="0"/>
        <w:suppressLineNumbers w:val="0"/>
        <w:shd w:val="clear"/>
        <w:spacing w:before="120" w:beforeLines="50" w:beforeAutospacing="0" w:after="120" w:afterLines="50" w:afterAutospacing="0" w:line="440" w:lineRule="exact"/>
        <w:ind w:left="0" w:right="0"/>
        <w:jc w:val="center"/>
        <w:rPr>
          <w:rFonts w:hint="eastAsia" w:ascii="黑体" w:hAnsi="Times New Roman" w:eastAsia="黑体" w:cs="Times New Roman"/>
          <w:color w:val="auto"/>
          <w:sz w:val="32"/>
          <w:szCs w:val="32"/>
          <w:highlight w:val="none"/>
        </w:rPr>
      </w:pPr>
      <w:r>
        <w:rPr>
          <w:rFonts w:hint="eastAsia" w:ascii="黑体" w:hAnsi="宋体" w:eastAsia="黑体" w:cs="黑体"/>
          <w:color w:val="auto"/>
          <w:kern w:val="0"/>
          <w:sz w:val="32"/>
          <w:szCs w:val="32"/>
          <w:highlight w:val="none"/>
          <w:lang w:val="en-US" w:eastAsia="zh-CN" w:bidi="ar"/>
        </w:rPr>
        <w:t>工程质量保修书</w:t>
      </w:r>
    </w:p>
    <w:p w14:paraId="7E971841">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发包人（全称）：</w:t>
      </w:r>
      <w:r>
        <w:rPr>
          <w:rFonts w:hint="eastAsia" w:ascii="宋体" w:hAnsi="宋体" w:cs="宋体"/>
          <w:color w:val="auto"/>
          <w:kern w:val="0"/>
          <w:sz w:val="21"/>
          <w:szCs w:val="21"/>
          <w:highlight w:val="none"/>
          <w:u w:val="single"/>
          <w:lang w:val="en-US" w:eastAsia="zh-CN" w:bidi="ar"/>
        </w:rPr>
        <w:t>扶绥县教育局</w:t>
      </w:r>
    </w:p>
    <w:p w14:paraId="7D8FFB8D">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承包人（全称）：</w:t>
      </w:r>
    </w:p>
    <w:p w14:paraId="30FE51DD">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21"/>
          <w:szCs w:val="21"/>
          <w:highlight w:val="none"/>
        </w:rPr>
      </w:pPr>
    </w:p>
    <w:p w14:paraId="3563C597">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发包人和承包人根据《中华人民共和国建筑法》和《建设工程质量管理条例》，经协商一致就</w:t>
      </w:r>
      <w:r>
        <w:rPr>
          <w:rFonts w:hint="eastAsia" w:cs="Times New Roman"/>
          <w:b/>
          <w:bCs/>
          <w:color w:val="auto"/>
          <w:kern w:val="0"/>
          <w:sz w:val="21"/>
          <w:szCs w:val="21"/>
          <w:highlight w:val="none"/>
          <w:u w:val="single"/>
          <w:lang w:val="en-US" w:eastAsia="zh-CN" w:bidi="ar"/>
        </w:rPr>
        <w:t xml:space="preserve">  扶绥县吉阳学校篮球场项目</w:t>
      </w:r>
      <w:r>
        <w:rPr>
          <w:rFonts w:hint="eastAsia" w:ascii="宋体" w:hAnsi="宋体" w:eastAsia="宋体" w:cs="宋体"/>
          <w:color w:val="auto"/>
          <w:kern w:val="0"/>
          <w:sz w:val="21"/>
          <w:szCs w:val="21"/>
          <w:highlight w:val="none"/>
          <w:lang w:val="en-US" w:eastAsia="zh-CN" w:bidi="ar"/>
        </w:rPr>
        <w:t>（工程全称）签订工程质量保修书。</w:t>
      </w:r>
    </w:p>
    <w:p w14:paraId="7B03B171">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一、工程质量保修范围和内容</w:t>
      </w:r>
    </w:p>
    <w:p w14:paraId="5B8878AD">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承包人在质量保修期内，按照有关法律规定和合同约定，承担工程质量保修责任。</w:t>
      </w:r>
    </w:p>
    <w:p w14:paraId="3733202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20" w:firstLineChars="200"/>
        <w:jc w:val="left"/>
        <w:textAlignment w:val="auto"/>
        <w:rPr>
          <w:rFonts w:hint="default" w:cs="Times New Roman"/>
          <w:b/>
          <w:bCs/>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质量保修范围包括</w:t>
      </w:r>
      <w:r>
        <w:rPr>
          <w:rFonts w:hint="eastAsia" w:ascii="宋体" w:hAnsi="宋体" w:cs="宋体"/>
          <w:color w:val="auto"/>
          <w:kern w:val="0"/>
          <w:sz w:val="21"/>
          <w:szCs w:val="21"/>
          <w:highlight w:val="none"/>
          <w:lang w:val="en-US" w:eastAsia="zh-CN" w:bidi="ar"/>
        </w:rPr>
        <w:t>：</w:t>
      </w:r>
      <w:r>
        <w:rPr>
          <w:rFonts w:hint="eastAsia" w:cs="Times New Roman"/>
          <w:b/>
          <w:bCs/>
          <w:color w:val="auto"/>
          <w:kern w:val="0"/>
          <w:sz w:val="21"/>
          <w:szCs w:val="21"/>
          <w:highlight w:val="none"/>
          <w:u w:val="single"/>
          <w:lang w:val="en-US" w:eastAsia="zh-CN" w:bidi="ar"/>
        </w:rPr>
        <w:t>硅PU篮球场面层（含标线）的全部施工内容。</w:t>
      </w:r>
    </w:p>
    <w:p w14:paraId="0EF76ED0">
      <w:pPr>
        <w:keepNext w:val="0"/>
        <w:keepLines w:val="0"/>
        <w:widowControl w:val="0"/>
        <w:numPr>
          <w:ilvl w:val="0"/>
          <w:numId w:val="10"/>
        </w:numPr>
        <w:suppressLineNumbers w:val="0"/>
        <w:shd w:val="clear"/>
        <w:spacing w:before="0" w:beforeAutospacing="0" w:after="0" w:afterAutospacing="0" w:line="360" w:lineRule="auto"/>
        <w:ind w:left="0" w:right="0" w:firstLine="420"/>
        <w:jc w:val="both"/>
        <w:rPr>
          <w:rFonts w:hint="eastAsia" w:ascii="黑体" w:hAnsi="宋体" w:eastAsia="黑体" w:cs="黑体"/>
          <w:color w:val="auto"/>
          <w:kern w:val="0"/>
          <w:sz w:val="21"/>
          <w:szCs w:val="21"/>
          <w:highlight w:val="none"/>
          <w:lang w:val="en-US" w:eastAsia="zh-CN" w:bidi="ar"/>
        </w:rPr>
      </w:pPr>
      <w:r>
        <w:rPr>
          <w:rFonts w:hint="eastAsia" w:ascii="黑体" w:hAnsi="宋体" w:eastAsia="黑体" w:cs="黑体"/>
          <w:color w:val="auto"/>
          <w:kern w:val="0"/>
          <w:sz w:val="21"/>
          <w:szCs w:val="21"/>
          <w:highlight w:val="none"/>
          <w:lang w:val="en-US" w:eastAsia="zh-CN" w:bidi="ar"/>
        </w:rPr>
        <w:t>工程质量保修范围和期限</w:t>
      </w:r>
    </w:p>
    <w:p w14:paraId="371BF78C">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双方根据《建设工程质量管理条例》及有关规定，约定本工程的质量保修期如下：</w:t>
      </w:r>
    </w:p>
    <w:p w14:paraId="10EAF1D6">
      <w:pPr>
        <w:keepNext w:val="0"/>
        <w:keepLines w:val="0"/>
        <w:widowControl w:val="0"/>
        <w:suppressLineNumbers w:val="0"/>
        <w:shd w:val="clear"/>
        <w:spacing w:before="0" w:beforeAutospacing="0" w:after="0" w:afterAutospacing="0" w:line="360" w:lineRule="auto"/>
        <w:ind w:left="416" w:leftChars="208" w:right="0" w:firstLine="0" w:firstLineChars="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（1）硅PU面层（含弹性层、加强层、面层、耐磨层）：</w:t>
      </w:r>
      <w:r>
        <w:rPr>
          <w:rFonts w:hint="default" w:ascii="宋体" w:hAnsi="宋体" w:eastAsia="宋体" w:cs="宋体"/>
          <w:color w:val="auto"/>
          <w:kern w:val="0"/>
          <w:sz w:val="21"/>
          <w:szCs w:val="21"/>
          <w:highlight w:val="none"/>
          <w:lang w:val="en-US" w:eastAsia="zh-CN" w:bidi="ar"/>
        </w:rPr>
        <w:t>2年；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（2）场地标线：1年。</w:t>
      </w:r>
    </w:p>
    <w:p w14:paraId="5D96C3D0">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质量保修期自工程竣工验收合格之日起计算。</w:t>
      </w:r>
    </w:p>
    <w:p w14:paraId="543EA76D">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三、缺陷责任期</w:t>
      </w:r>
    </w:p>
    <w:p w14:paraId="6E871C85">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工程缺陷责任期为</w:t>
      </w:r>
      <w:r>
        <w:rPr>
          <w:rFonts w:hint="eastAsia" w:cs="Times New Roman"/>
          <w:color w:val="auto"/>
          <w:kern w:val="0"/>
          <w:sz w:val="21"/>
          <w:szCs w:val="21"/>
          <w:highlight w:val="none"/>
          <w:u w:val="single"/>
          <w:lang w:val="en-US" w:eastAsia="zh-CN" w:bidi="ar"/>
        </w:rPr>
        <w:t>24</w:t>
      </w:r>
      <w:r>
        <w:rPr>
          <w:rFonts w:hint="eastAsia" w:ascii="宋体" w:hAnsi="宋体" w:eastAsia="宋体" w:cs="宋体"/>
          <w:color w:val="auto"/>
          <w:kern w:val="0"/>
          <w:sz w:val="21"/>
          <w:szCs w:val="21"/>
          <w:highlight w:val="none"/>
          <w:lang w:val="en-US" w:eastAsia="zh-CN" w:bidi="ar"/>
        </w:rPr>
        <w:t>个月（最长不超过</w:t>
      </w:r>
      <w:r>
        <w:rPr>
          <w:rFonts w:hint="default" w:ascii="Times New Roman" w:hAnsi="宋体"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个月），缺陷责任期自工程竣工验收合格之日起计算。单位工程先于全部工程进行验收，单位工程缺陷责任期自单位工程验收合格之日起算。</w:t>
      </w:r>
    </w:p>
    <w:p w14:paraId="1015DCFA">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缺陷责任期满之日起</w:t>
      </w:r>
      <w:r>
        <w:rPr>
          <w:rFonts w:hint="default" w:ascii="Times New Roman" w:hAnsi="Times New Roman" w:eastAsia="宋体" w:cs="Times New Roman"/>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天后，由双方书面确认，发包人按照施工合同约定支付剩余工程款。</w:t>
      </w:r>
    </w:p>
    <w:p w14:paraId="19206842">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四、质量保修责任</w:t>
      </w:r>
    </w:p>
    <w:p w14:paraId="1600EF73">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属于保修范围、内容的项目，承包人应当在接到保修通知之日起</w:t>
      </w:r>
      <w:r>
        <w:rPr>
          <w:rFonts w:hint="default" w:ascii="宋体" w:hAnsi="宋体" w:eastAsia="宋体" w:cs="宋体"/>
          <w:color w:val="auto"/>
          <w:kern w:val="0"/>
          <w:sz w:val="21"/>
          <w:szCs w:val="21"/>
          <w:highlight w:val="none"/>
          <w:lang w:val="en-US" w:eastAsia="zh-CN" w:bidi="ar"/>
        </w:rPr>
        <w:t>7日内派人保修。承包人不在约定期限内派人保修的，发包人可以委托第三方修理，发生的费用由承包人承担。</w:t>
      </w:r>
    </w:p>
    <w:p w14:paraId="56D16A6D">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保修期内如出现面层脱层、开裂、起泡、褪色、标线脱落等质量问题，承包人应负责修复。</w:t>
      </w:r>
    </w:p>
    <w:p w14:paraId="53542E42">
      <w:pPr>
        <w:keepNext w:val="0"/>
        <w:keepLines w:val="0"/>
        <w:widowControl w:val="0"/>
        <w:numPr>
          <w:ilvl w:val="0"/>
          <w:numId w:val="11"/>
        </w:numPr>
        <w:suppressLineNumbers w:val="0"/>
        <w:shd w:val="clear"/>
        <w:spacing w:before="0" w:beforeAutospacing="0" w:after="0" w:afterAutospacing="0" w:line="360" w:lineRule="auto"/>
        <w:ind w:left="0" w:leftChars="0" w:right="0" w:firstLine="420" w:firstLineChars="200"/>
        <w:jc w:val="both"/>
        <w:rPr>
          <w:rFonts w:hint="eastAsia"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质量保修完成后，由发包人组织验收。</w:t>
      </w:r>
    </w:p>
    <w:p w14:paraId="7A9278B8">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五、保修费用</w:t>
      </w:r>
    </w:p>
    <w:p w14:paraId="6267AC8C">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保修费用由造成质量缺陷的责任方承担。</w:t>
      </w:r>
    </w:p>
    <w:p w14:paraId="212AE625">
      <w:pPr>
        <w:keepNext w:val="0"/>
        <w:keepLines w:val="0"/>
        <w:widowControl w:val="0"/>
        <w:suppressLineNumbers w:val="0"/>
        <w:shd w:val="clear"/>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六、双方约定的其他工程质量保修事项：</w:t>
      </w:r>
      <w:r>
        <w:rPr>
          <w:rFonts w:hint="eastAsia" w:cs="Times New Roman"/>
          <w:color w:val="auto"/>
          <w:kern w:val="0"/>
          <w:sz w:val="21"/>
          <w:szCs w:val="21"/>
          <w:highlight w:val="none"/>
          <w:u w:val="single"/>
          <w:lang w:val="en-US" w:eastAsia="zh-CN" w:bidi="ar"/>
        </w:rPr>
        <w:t xml:space="preserve">      </w:t>
      </w:r>
      <w:r>
        <w:rPr>
          <w:rFonts w:hint="default" w:ascii="Times New Roman" w:hAnsi="Times New Roman" w:eastAsia="宋体" w:cs="Times New Roman"/>
          <w:color w:val="auto"/>
          <w:kern w:val="0"/>
          <w:sz w:val="21"/>
          <w:szCs w:val="21"/>
          <w:highlight w:val="none"/>
          <w:u w:val="single"/>
          <w:lang w:val="en-US" w:eastAsia="zh-CN" w:bidi="ar"/>
        </w:rPr>
        <w:t>/</w:t>
      </w:r>
      <w:r>
        <w:rPr>
          <w:rFonts w:hint="eastAsia"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5AA53DEB">
      <w:pPr>
        <w:keepNext w:val="0"/>
        <w:keepLines w:val="0"/>
        <w:widowControl w:val="0"/>
        <w:suppressLineNumbers w:val="0"/>
        <w:shd w:val="clear"/>
        <w:spacing w:before="0" w:beforeAutospacing="0" w:after="0" w:afterAutospacing="0" w:line="360" w:lineRule="auto"/>
        <w:ind w:left="0" w:right="0" w:firstLine="399" w:firstLineChars="19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工程质量保修书由发包人、承包人在工程竣工验收前共同签署，作为施工合同附件，其有效期限至保修期满。</w:t>
      </w:r>
    </w:p>
    <w:tbl>
      <w:tblPr>
        <w:tblStyle w:val="26"/>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1"/>
        <w:gridCol w:w="4261"/>
      </w:tblGrid>
      <w:tr w14:paraId="5221D25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CE1615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发包人：（公章）</w:t>
            </w:r>
          </w:p>
        </w:tc>
        <w:tc>
          <w:tcPr>
            <w:tcW w:w="4261" w:type="dxa"/>
            <w:tcBorders>
              <w:top w:val="nil"/>
              <w:left w:val="nil"/>
              <w:bottom w:val="nil"/>
              <w:right w:val="nil"/>
            </w:tcBorders>
            <w:shd w:val="clear" w:color="auto" w:fill="auto"/>
            <w:vAlign w:val="top"/>
          </w:tcPr>
          <w:p w14:paraId="60A4C9D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承包人：（公章）</w:t>
            </w:r>
          </w:p>
        </w:tc>
      </w:tr>
      <w:tr w14:paraId="6BFAB0F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F6F1D5D">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c>
          <w:tcPr>
            <w:tcW w:w="4261" w:type="dxa"/>
            <w:tcBorders>
              <w:top w:val="nil"/>
              <w:left w:val="nil"/>
              <w:bottom w:val="nil"/>
              <w:right w:val="nil"/>
            </w:tcBorders>
            <w:shd w:val="clear" w:color="auto" w:fill="auto"/>
            <w:vAlign w:val="top"/>
          </w:tcPr>
          <w:p w14:paraId="4ED6CC4B">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r>
      <w:tr w14:paraId="26338C1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0FF752F">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c>
          <w:tcPr>
            <w:tcW w:w="4261" w:type="dxa"/>
            <w:tcBorders>
              <w:top w:val="nil"/>
              <w:left w:val="nil"/>
              <w:bottom w:val="nil"/>
              <w:right w:val="nil"/>
            </w:tcBorders>
            <w:shd w:val="clear" w:color="auto" w:fill="auto"/>
            <w:vAlign w:val="top"/>
          </w:tcPr>
          <w:p w14:paraId="41ED089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r>
      <w:tr w14:paraId="5319989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8B0585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c>
          <w:tcPr>
            <w:tcW w:w="4261" w:type="dxa"/>
            <w:tcBorders>
              <w:top w:val="nil"/>
              <w:left w:val="nil"/>
              <w:bottom w:val="nil"/>
              <w:right w:val="nil"/>
            </w:tcBorders>
            <w:shd w:val="clear" w:color="auto" w:fill="auto"/>
            <w:vAlign w:val="top"/>
          </w:tcPr>
          <w:p w14:paraId="77B145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r>
      <w:tr w14:paraId="0244DA1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475087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c>
          <w:tcPr>
            <w:tcW w:w="4261" w:type="dxa"/>
            <w:tcBorders>
              <w:top w:val="nil"/>
              <w:left w:val="nil"/>
              <w:bottom w:val="nil"/>
              <w:right w:val="nil"/>
            </w:tcBorders>
            <w:shd w:val="clear" w:color="auto" w:fill="auto"/>
            <w:vAlign w:val="top"/>
          </w:tcPr>
          <w:p w14:paraId="4D75183C">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r>
      <w:tr w14:paraId="61E0BE5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6203BEF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c>
          <w:tcPr>
            <w:tcW w:w="4261" w:type="dxa"/>
            <w:tcBorders>
              <w:top w:val="nil"/>
              <w:left w:val="nil"/>
              <w:bottom w:val="nil"/>
              <w:right w:val="nil"/>
            </w:tcBorders>
            <w:shd w:val="clear" w:color="auto" w:fill="auto"/>
            <w:vAlign w:val="top"/>
          </w:tcPr>
          <w:p w14:paraId="76B7D91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r>
      <w:tr w14:paraId="7F2A423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EB4C716">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c>
          <w:tcPr>
            <w:tcW w:w="4261" w:type="dxa"/>
            <w:tcBorders>
              <w:top w:val="nil"/>
              <w:left w:val="nil"/>
              <w:bottom w:val="nil"/>
              <w:right w:val="nil"/>
            </w:tcBorders>
            <w:shd w:val="clear" w:color="auto" w:fill="auto"/>
            <w:vAlign w:val="top"/>
          </w:tcPr>
          <w:p w14:paraId="717428C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r>
      <w:tr w14:paraId="5ADE9DE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19D60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c>
          <w:tcPr>
            <w:tcW w:w="4261" w:type="dxa"/>
            <w:tcBorders>
              <w:top w:val="nil"/>
              <w:left w:val="nil"/>
              <w:bottom w:val="nil"/>
              <w:right w:val="nil"/>
            </w:tcBorders>
            <w:shd w:val="clear" w:color="auto" w:fill="auto"/>
            <w:vAlign w:val="top"/>
          </w:tcPr>
          <w:p w14:paraId="1978BB22">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r>
      <w:tr w14:paraId="327E48D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12BBC1F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c>
          <w:tcPr>
            <w:tcW w:w="4261" w:type="dxa"/>
            <w:tcBorders>
              <w:top w:val="nil"/>
              <w:left w:val="nil"/>
              <w:bottom w:val="nil"/>
              <w:right w:val="nil"/>
            </w:tcBorders>
            <w:shd w:val="clear" w:color="auto" w:fill="auto"/>
            <w:vAlign w:val="top"/>
          </w:tcPr>
          <w:p w14:paraId="32D66C00">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r>
    </w:tbl>
    <w:p w14:paraId="0C42E19D">
      <w:pPr>
        <w:shd w:val="clear"/>
        <w:rPr>
          <w:rFonts w:hint="eastAsia" w:ascii="宋体" w:hAnsi="宋体" w:eastAsia="宋体" w:cs="Times New Roman"/>
          <w:color w:val="auto"/>
          <w:kern w:val="0"/>
          <w:sz w:val="21"/>
          <w:szCs w:val="21"/>
          <w:highlight w:val="none"/>
          <w:u w:val="single"/>
          <w:lang w:val="en-US" w:eastAsia="zh-CN" w:bidi="ar"/>
        </w:rPr>
      </w:pPr>
    </w:p>
    <w:p w14:paraId="55AD3EBF">
      <w:pPr>
        <w:shd w:val="clear"/>
        <w:rPr>
          <w:rFonts w:hint="eastAsia" w:ascii="宋体" w:hAnsi="宋体" w:eastAsia="宋体" w:cs="Times New Roman"/>
          <w:color w:val="auto"/>
          <w:kern w:val="0"/>
          <w:sz w:val="21"/>
          <w:szCs w:val="21"/>
          <w:highlight w:val="none"/>
          <w:u w:val="single"/>
          <w:lang w:val="en-US" w:eastAsia="zh-CN" w:bidi="ar"/>
        </w:rPr>
      </w:pPr>
    </w:p>
    <w:p w14:paraId="37B78636">
      <w:pPr>
        <w:shd w:val="clear"/>
        <w:rPr>
          <w:rFonts w:hint="eastAsia" w:ascii="宋体" w:hAnsi="宋体" w:eastAsia="宋体" w:cs="Times New Roman"/>
          <w:color w:val="auto"/>
          <w:kern w:val="0"/>
          <w:sz w:val="21"/>
          <w:szCs w:val="21"/>
          <w:highlight w:val="none"/>
          <w:u w:val="single"/>
          <w:lang w:val="en-US" w:eastAsia="zh-CN" w:bidi="ar"/>
        </w:rPr>
      </w:pPr>
    </w:p>
    <w:p w14:paraId="7589F348">
      <w:pPr>
        <w:shd w:val="clear"/>
        <w:rPr>
          <w:rFonts w:hint="eastAsia" w:ascii="宋体" w:hAnsi="宋体" w:eastAsia="宋体" w:cs="Times New Roman"/>
          <w:color w:val="auto"/>
          <w:kern w:val="0"/>
          <w:sz w:val="21"/>
          <w:szCs w:val="21"/>
          <w:highlight w:val="none"/>
          <w:u w:val="single"/>
          <w:lang w:val="en-US" w:eastAsia="zh-CN" w:bidi="ar"/>
        </w:rPr>
      </w:pPr>
    </w:p>
    <w:p w14:paraId="34B15904">
      <w:pPr>
        <w:shd w:val="clear"/>
        <w:rPr>
          <w:rFonts w:hint="eastAsia" w:ascii="宋体" w:hAnsi="宋体" w:eastAsia="宋体" w:cs="Times New Roman"/>
          <w:color w:val="auto"/>
          <w:kern w:val="0"/>
          <w:sz w:val="21"/>
          <w:szCs w:val="21"/>
          <w:highlight w:val="none"/>
          <w:u w:val="single"/>
          <w:lang w:val="en-US" w:eastAsia="zh-CN" w:bidi="ar"/>
        </w:rPr>
      </w:pPr>
    </w:p>
    <w:p w14:paraId="40F1A1EA">
      <w:pPr>
        <w:shd w:val="clear"/>
        <w:rPr>
          <w:rFonts w:hint="eastAsia" w:ascii="宋体" w:hAnsi="宋体" w:eastAsia="宋体" w:cs="Times New Roman"/>
          <w:color w:val="auto"/>
          <w:kern w:val="0"/>
          <w:sz w:val="21"/>
          <w:szCs w:val="21"/>
          <w:highlight w:val="none"/>
          <w:u w:val="single"/>
          <w:lang w:val="en-US" w:eastAsia="zh-CN" w:bidi="ar"/>
        </w:rPr>
      </w:pPr>
    </w:p>
    <w:p w14:paraId="4BE6A1AC">
      <w:pPr>
        <w:shd w:val="clear"/>
        <w:rPr>
          <w:rFonts w:hint="eastAsia" w:ascii="宋体" w:hAnsi="宋体" w:eastAsia="宋体" w:cs="Times New Roman"/>
          <w:color w:val="auto"/>
          <w:kern w:val="0"/>
          <w:sz w:val="21"/>
          <w:szCs w:val="21"/>
          <w:highlight w:val="none"/>
          <w:u w:val="single"/>
          <w:lang w:val="en-US" w:eastAsia="zh-CN" w:bidi="ar"/>
        </w:rPr>
      </w:pPr>
    </w:p>
    <w:p w14:paraId="391F034E">
      <w:pPr>
        <w:shd w:val="clear"/>
        <w:rPr>
          <w:rFonts w:hint="eastAsia" w:ascii="宋体" w:hAnsi="宋体" w:eastAsia="宋体" w:cs="Times New Roman"/>
          <w:color w:val="auto"/>
          <w:kern w:val="0"/>
          <w:sz w:val="21"/>
          <w:szCs w:val="21"/>
          <w:highlight w:val="none"/>
          <w:u w:val="single"/>
          <w:lang w:val="en-US" w:eastAsia="zh-CN" w:bidi="ar"/>
        </w:rPr>
      </w:pPr>
    </w:p>
    <w:p w14:paraId="0CDE5627">
      <w:pPr>
        <w:shd w:val="clear"/>
        <w:rPr>
          <w:rFonts w:hint="eastAsia" w:ascii="宋体" w:hAnsi="宋体" w:eastAsia="宋体" w:cs="Times New Roman"/>
          <w:color w:val="auto"/>
          <w:kern w:val="0"/>
          <w:sz w:val="21"/>
          <w:szCs w:val="21"/>
          <w:highlight w:val="none"/>
          <w:u w:val="single"/>
          <w:lang w:val="en-US" w:eastAsia="zh-CN" w:bidi="ar"/>
        </w:rPr>
      </w:pPr>
    </w:p>
    <w:p w14:paraId="084D5EF7">
      <w:pPr>
        <w:shd w:val="clear"/>
        <w:rPr>
          <w:rFonts w:hint="eastAsia" w:ascii="宋体" w:hAnsi="宋体" w:eastAsia="宋体" w:cs="Times New Roman"/>
          <w:color w:val="auto"/>
          <w:kern w:val="0"/>
          <w:sz w:val="21"/>
          <w:szCs w:val="21"/>
          <w:highlight w:val="none"/>
          <w:u w:val="single"/>
          <w:lang w:val="en-US" w:eastAsia="zh-CN" w:bidi="ar"/>
        </w:rPr>
      </w:pPr>
    </w:p>
    <w:p w14:paraId="4DEBDA30">
      <w:pPr>
        <w:shd w:val="clear"/>
        <w:rPr>
          <w:rFonts w:hint="eastAsia" w:ascii="宋体" w:hAnsi="宋体" w:eastAsia="宋体" w:cs="Times New Roman"/>
          <w:color w:val="auto"/>
          <w:kern w:val="0"/>
          <w:sz w:val="21"/>
          <w:szCs w:val="21"/>
          <w:highlight w:val="none"/>
          <w:u w:val="single"/>
          <w:lang w:val="en-US" w:eastAsia="zh-CN" w:bidi="ar"/>
        </w:rPr>
      </w:pPr>
    </w:p>
    <w:p w14:paraId="7CB10B4D">
      <w:pPr>
        <w:shd w:val="clear"/>
        <w:rPr>
          <w:rFonts w:hint="eastAsia" w:ascii="宋体" w:hAnsi="宋体" w:eastAsia="宋体" w:cs="Times New Roman"/>
          <w:color w:val="auto"/>
          <w:kern w:val="0"/>
          <w:sz w:val="21"/>
          <w:szCs w:val="21"/>
          <w:highlight w:val="none"/>
          <w:u w:val="single"/>
          <w:lang w:val="en-US" w:eastAsia="zh-CN" w:bidi="ar"/>
        </w:rPr>
      </w:pPr>
    </w:p>
    <w:p w14:paraId="50C2E291">
      <w:pPr>
        <w:shd w:val="clear"/>
        <w:rPr>
          <w:rFonts w:hint="eastAsia" w:ascii="宋体" w:hAnsi="宋体" w:eastAsia="宋体" w:cs="Times New Roman"/>
          <w:color w:val="auto"/>
          <w:kern w:val="0"/>
          <w:sz w:val="21"/>
          <w:szCs w:val="21"/>
          <w:highlight w:val="none"/>
          <w:u w:val="single"/>
          <w:lang w:val="en-US" w:eastAsia="zh-CN" w:bidi="ar"/>
        </w:rPr>
      </w:pPr>
    </w:p>
    <w:p w14:paraId="1091798F">
      <w:pPr>
        <w:shd w:val="clear"/>
        <w:rPr>
          <w:rFonts w:hint="eastAsia" w:ascii="宋体" w:hAnsi="宋体" w:eastAsia="宋体" w:cs="Times New Roman"/>
          <w:color w:val="auto"/>
          <w:kern w:val="0"/>
          <w:sz w:val="21"/>
          <w:szCs w:val="21"/>
          <w:highlight w:val="none"/>
          <w:u w:val="single"/>
          <w:lang w:val="en-US" w:eastAsia="zh-CN" w:bidi="ar"/>
        </w:rPr>
      </w:pPr>
    </w:p>
    <w:p w14:paraId="0D245901">
      <w:pPr>
        <w:shd w:val="clear"/>
        <w:rPr>
          <w:rFonts w:hint="eastAsia" w:ascii="宋体" w:hAnsi="宋体" w:eastAsia="宋体" w:cs="Times New Roman"/>
          <w:color w:val="auto"/>
          <w:kern w:val="0"/>
          <w:sz w:val="21"/>
          <w:szCs w:val="21"/>
          <w:highlight w:val="none"/>
          <w:u w:val="single"/>
          <w:lang w:val="en-US" w:eastAsia="zh-CN" w:bidi="ar"/>
        </w:rPr>
      </w:pPr>
    </w:p>
    <w:p w14:paraId="1255FE0A">
      <w:pPr>
        <w:shd w:val="clear"/>
        <w:rPr>
          <w:rFonts w:hint="eastAsia" w:ascii="宋体" w:hAnsi="宋体" w:eastAsia="宋体" w:cs="Times New Roman"/>
          <w:color w:val="auto"/>
          <w:kern w:val="0"/>
          <w:sz w:val="21"/>
          <w:szCs w:val="21"/>
          <w:highlight w:val="none"/>
          <w:u w:val="single"/>
          <w:lang w:val="en-US" w:eastAsia="zh-CN" w:bidi="ar"/>
        </w:rPr>
      </w:pPr>
    </w:p>
    <w:p w14:paraId="7B0E4C0E">
      <w:pPr>
        <w:shd w:val="clear"/>
        <w:rPr>
          <w:rFonts w:hint="eastAsia" w:ascii="宋体" w:hAnsi="宋体" w:eastAsia="宋体" w:cs="Times New Roman"/>
          <w:color w:val="auto"/>
          <w:kern w:val="0"/>
          <w:sz w:val="21"/>
          <w:szCs w:val="21"/>
          <w:highlight w:val="none"/>
          <w:u w:val="single"/>
          <w:lang w:val="en-US" w:eastAsia="zh-CN" w:bidi="ar"/>
        </w:rPr>
      </w:pPr>
    </w:p>
    <w:p w14:paraId="263FEB3B">
      <w:pPr>
        <w:shd w:val="clear"/>
        <w:rPr>
          <w:rFonts w:hint="eastAsia" w:ascii="宋体" w:hAnsi="宋体" w:eastAsia="宋体" w:cs="Times New Roman"/>
          <w:color w:val="auto"/>
          <w:kern w:val="0"/>
          <w:sz w:val="21"/>
          <w:szCs w:val="21"/>
          <w:highlight w:val="none"/>
          <w:u w:val="single"/>
          <w:lang w:val="en-US" w:eastAsia="zh-CN" w:bidi="ar"/>
        </w:rPr>
      </w:pPr>
    </w:p>
    <w:p w14:paraId="4D926B39">
      <w:pPr>
        <w:shd w:val="clear"/>
        <w:rPr>
          <w:rFonts w:hint="eastAsia" w:ascii="宋体" w:hAnsi="宋体" w:eastAsia="宋体" w:cs="Times New Roman"/>
          <w:color w:val="auto"/>
          <w:kern w:val="0"/>
          <w:sz w:val="21"/>
          <w:szCs w:val="21"/>
          <w:highlight w:val="none"/>
          <w:u w:val="single"/>
          <w:lang w:val="en-US" w:eastAsia="zh-CN" w:bidi="ar"/>
        </w:rPr>
      </w:pPr>
    </w:p>
    <w:p w14:paraId="564A1FA7">
      <w:pPr>
        <w:shd w:val="clear"/>
        <w:rPr>
          <w:rFonts w:hint="eastAsia" w:ascii="宋体" w:hAnsi="宋体" w:eastAsia="宋体" w:cs="Times New Roman"/>
          <w:color w:val="auto"/>
          <w:kern w:val="0"/>
          <w:sz w:val="21"/>
          <w:szCs w:val="21"/>
          <w:highlight w:val="none"/>
          <w:u w:val="single"/>
          <w:lang w:val="en-US" w:eastAsia="zh-CN" w:bidi="ar"/>
        </w:rPr>
      </w:pPr>
    </w:p>
    <w:p w14:paraId="7087A6D7">
      <w:pPr>
        <w:shd w:val="clear"/>
        <w:rPr>
          <w:rFonts w:hint="eastAsia" w:ascii="宋体" w:hAnsi="宋体" w:eastAsia="宋体" w:cs="Times New Roman"/>
          <w:color w:val="auto"/>
          <w:kern w:val="0"/>
          <w:sz w:val="21"/>
          <w:szCs w:val="21"/>
          <w:highlight w:val="none"/>
          <w:u w:val="single"/>
          <w:lang w:val="en-US" w:eastAsia="zh-CN" w:bidi="ar"/>
        </w:rPr>
      </w:pPr>
    </w:p>
    <w:p w14:paraId="1A806CCA">
      <w:pPr>
        <w:shd w:val="clear"/>
        <w:rPr>
          <w:rFonts w:hint="eastAsia" w:ascii="宋体" w:hAnsi="宋体" w:eastAsia="宋体" w:cs="Times New Roman"/>
          <w:color w:val="auto"/>
          <w:kern w:val="0"/>
          <w:sz w:val="21"/>
          <w:szCs w:val="21"/>
          <w:highlight w:val="none"/>
          <w:u w:val="single"/>
          <w:lang w:val="en-US" w:eastAsia="zh-CN" w:bidi="ar"/>
        </w:rPr>
      </w:pPr>
    </w:p>
    <w:p w14:paraId="380C4631">
      <w:pPr>
        <w:shd w:val="clear"/>
        <w:rPr>
          <w:rFonts w:hint="eastAsia" w:ascii="宋体" w:hAnsi="宋体" w:eastAsia="宋体" w:cs="Times New Roman"/>
          <w:color w:val="auto"/>
          <w:kern w:val="0"/>
          <w:sz w:val="21"/>
          <w:szCs w:val="21"/>
          <w:highlight w:val="none"/>
          <w:u w:val="single"/>
          <w:lang w:val="en-US" w:eastAsia="zh-CN" w:bidi="ar"/>
        </w:rPr>
      </w:pPr>
    </w:p>
    <w:p w14:paraId="0A4CDC31">
      <w:pPr>
        <w:shd w:val="clear"/>
        <w:rPr>
          <w:rFonts w:hint="eastAsia" w:ascii="宋体" w:hAnsi="宋体" w:eastAsia="宋体" w:cs="Times New Roman"/>
          <w:color w:val="auto"/>
          <w:kern w:val="0"/>
          <w:sz w:val="21"/>
          <w:szCs w:val="21"/>
          <w:highlight w:val="none"/>
          <w:u w:val="single"/>
          <w:lang w:val="en-US" w:eastAsia="zh-CN" w:bidi="ar"/>
        </w:rPr>
      </w:pPr>
    </w:p>
    <w:p w14:paraId="04D1423E">
      <w:pPr>
        <w:shd w:val="clear"/>
        <w:rPr>
          <w:rFonts w:hint="eastAsia" w:ascii="宋体" w:hAnsi="宋体" w:eastAsia="宋体" w:cs="Times New Roman"/>
          <w:color w:val="auto"/>
          <w:kern w:val="0"/>
          <w:sz w:val="21"/>
          <w:szCs w:val="21"/>
          <w:highlight w:val="none"/>
          <w:u w:val="single"/>
          <w:lang w:val="en-US" w:eastAsia="zh-CN" w:bidi="ar"/>
        </w:rPr>
      </w:pPr>
    </w:p>
    <w:p w14:paraId="74781F42">
      <w:pPr>
        <w:shd w:val="clear"/>
        <w:rPr>
          <w:rFonts w:hint="eastAsia" w:ascii="宋体" w:hAnsi="宋体" w:eastAsia="宋体" w:cs="Times New Roman"/>
          <w:color w:val="auto"/>
          <w:kern w:val="0"/>
          <w:sz w:val="21"/>
          <w:szCs w:val="21"/>
          <w:highlight w:val="none"/>
          <w:u w:val="single"/>
          <w:lang w:val="en-US" w:eastAsia="zh-CN" w:bidi="ar"/>
        </w:rPr>
      </w:pPr>
    </w:p>
    <w:p w14:paraId="0360FB1A">
      <w:pPr>
        <w:shd w:val="clear"/>
        <w:rPr>
          <w:rFonts w:hint="eastAsia" w:ascii="宋体" w:hAnsi="宋体" w:eastAsia="宋体" w:cs="Times New Roman"/>
          <w:color w:val="auto"/>
          <w:kern w:val="0"/>
          <w:sz w:val="21"/>
          <w:szCs w:val="21"/>
          <w:highlight w:val="none"/>
          <w:u w:val="single"/>
          <w:lang w:val="en-US" w:eastAsia="zh-CN" w:bidi="ar"/>
        </w:rPr>
      </w:pPr>
    </w:p>
    <w:p w14:paraId="3FE372C9">
      <w:pPr>
        <w:shd w:val="clear"/>
        <w:rPr>
          <w:rFonts w:hint="eastAsia" w:ascii="宋体" w:hAnsi="宋体" w:eastAsia="宋体" w:cs="Times New Roman"/>
          <w:color w:val="auto"/>
          <w:kern w:val="0"/>
          <w:sz w:val="21"/>
          <w:szCs w:val="21"/>
          <w:highlight w:val="none"/>
          <w:u w:val="single"/>
          <w:lang w:val="en-US" w:eastAsia="zh-CN" w:bidi="ar"/>
        </w:rPr>
      </w:pPr>
    </w:p>
    <w:p w14:paraId="7D7758EA">
      <w:pPr>
        <w:shd w:val="clear"/>
        <w:rPr>
          <w:rFonts w:hint="eastAsia" w:ascii="宋体" w:hAnsi="宋体" w:eastAsia="宋体" w:cs="Times New Roman"/>
          <w:color w:val="auto"/>
          <w:kern w:val="0"/>
          <w:sz w:val="21"/>
          <w:szCs w:val="21"/>
          <w:highlight w:val="none"/>
          <w:u w:val="single"/>
          <w:lang w:val="en-US" w:eastAsia="zh-CN" w:bidi="ar"/>
        </w:rPr>
      </w:pPr>
    </w:p>
    <w:p w14:paraId="726889DA">
      <w:pPr>
        <w:shd w:val="clear"/>
        <w:rPr>
          <w:rFonts w:hint="eastAsia" w:ascii="宋体" w:hAnsi="宋体" w:eastAsia="宋体" w:cs="Times New Roman"/>
          <w:color w:val="auto"/>
          <w:kern w:val="0"/>
          <w:sz w:val="21"/>
          <w:szCs w:val="21"/>
          <w:highlight w:val="none"/>
          <w:u w:val="single"/>
          <w:lang w:val="en-US" w:eastAsia="zh-CN" w:bidi="ar"/>
        </w:rPr>
      </w:pPr>
    </w:p>
    <w:p w14:paraId="4FA825DC">
      <w:pPr>
        <w:shd w:val="clear"/>
        <w:rPr>
          <w:rFonts w:hint="eastAsia" w:ascii="宋体" w:hAnsi="宋体" w:eastAsia="宋体" w:cs="Times New Roman"/>
          <w:color w:val="auto"/>
          <w:kern w:val="0"/>
          <w:sz w:val="21"/>
          <w:szCs w:val="21"/>
          <w:highlight w:val="none"/>
          <w:u w:val="single"/>
          <w:lang w:val="en-US" w:eastAsia="zh-CN" w:bidi="ar"/>
        </w:rPr>
      </w:pPr>
    </w:p>
    <w:p w14:paraId="5A8ACE26">
      <w:pPr>
        <w:shd w:val="clear"/>
        <w:rPr>
          <w:rFonts w:hint="eastAsia" w:ascii="宋体" w:hAnsi="宋体" w:eastAsia="宋体" w:cs="Times New Roman"/>
          <w:color w:val="auto"/>
          <w:kern w:val="0"/>
          <w:sz w:val="21"/>
          <w:szCs w:val="21"/>
          <w:highlight w:val="none"/>
          <w:u w:val="single"/>
          <w:lang w:val="en-US" w:eastAsia="zh-CN" w:bidi="ar"/>
        </w:rPr>
      </w:pPr>
    </w:p>
    <w:p w14:paraId="5EDDEC05">
      <w:pPr>
        <w:shd w:val="clear"/>
        <w:rPr>
          <w:rFonts w:hint="eastAsia" w:ascii="宋体" w:hAnsi="宋体" w:eastAsia="宋体" w:cs="Times New Roman"/>
          <w:color w:val="auto"/>
          <w:kern w:val="0"/>
          <w:sz w:val="21"/>
          <w:szCs w:val="21"/>
          <w:highlight w:val="none"/>
          <w:u w:val="single"/>
          <w:lang w:val="en-US" w:eastAsia="zh-CN" w:bidi="ar"/>
        </w:rPr>
      </w:pPr>
    </w:p>
    <w:p w14:paraId="65EFD028">
      <w:pPr>
        <w:pStyle w:val="11"/>
        <w:shd w:val="clear"/>
        <w:rPr>
          <w:rFonts w:hint="eastAsia"/>
          <w:color w:val="auto"/>
          <w:highlight w:val="none"/>
          <w:lang w:val="en-US" w:eastAsia="zh-CN"/>
        </w:rPr>
      </w:pPr>
    </w:p>
    <w:p w14:paraId="5CF5BD88">
      <w:pPr>
        <w:rPr>
          <w:rFonts w:hint="eastAsia"/>
          <w:color w:val="auto"/>
          <w:highlight w:val="none"/>
          <w:lang w:val="en-US" w:eastAsia="zh-CN"/>
        </w:rPr>
      </w:pPr>
    </w:p>
    <w:p w14:paraId="38E0F2A3">
      <w:pPr>
        <w:rPr>
          <w:rFonts w:hint="eastAsia"/>
          <w:color w:val="auto"/>
          <w:highlight w:val="none"/>
          <w:lang w:val="en-US" w:eastAsia="zh-CN"/>
        </w:rPr>
      </w:pPr>
    </w:p>
    <w:p w14:paraId="55E05F3C">
      <w:pPr>
        <w:rPr>
          <w:rFonts w:hint="eastAsia"/>
          <w:color w:val="auto"/>
          <w:highlight w:val="none"/>
          <w:lang w:val="en-US" w:eastAsia="zh-CN"/>
        </w:rPr>
      </w:pPr>
    </w:p>
    <w:p w14:paraId="0E54B0F6">
      <w:pPr>
        <w:rPr>
          <w:rFonts w:hint="eastAsia"/>
          <w:color w:val="auto"/>
          <w:highlight w:val="none"/>
          <w:lang w:val="en-US" w:eastAsia="zh-CN"/>
        </w:rPr>
      </w:pPr>
    </w:p>
    <w:p w14:paraId="42DF4A05">
      <w:pPr>
        <w:rPr>
          <w:rFonts w:hint="eastAsia"/>
          <w:color w:val="auto"/>
          <w:highlight w:val="none"/>
          <w:lang w:val="en-US" w:eastAsia="zh-CN"/>
        </w:rPr>
      </w:pPr>
    </w:p>
    <w:p w14:paraId="4AA25104">
      <w:pPr>
        <w:rPr>
          <w:rFonts w:hint="eastAsia"/>
          <w:color w:val="auto"/>
          <w:highlight w:val="none"/>
          <w:lang w:val="en-US" w:eastAsia="zh-CN"/>
        </w:rPr>
      </w:pPr>
    </w:p>
    <w:p w14:paraId="7B435DC0">
      <w:pPr>
        <w:rPr>
          <w:rFonts w:hint="eastAsia"/>
          <w:color w:val="auto"/>
          <w:highlight w:val="none"/>
          <w:lang w:val="en-US" w:eastAsia="zh-CN"/>
        </w:rPr>
      </w:pPr>
    </w:p>
    <w:p w14:paraId="459259E2">
      <w:pPr>
        <w:shd w:val="clear"/>
        <w:rPr>
          <w:rFonts w:hint="eastAsia" w:ascii="宋体" w:hAnsi="宋体" w:eastAsia="宋体" w:cs="Times New Roman"/>
          <w:color w:val="auto"/>
          <w:kern w:val="0"/>
          <w:sz w:val="21"/>
          <w:szCs w:val="21"/>
          <w:highlight w:val="none"/>
          <w:u w:val="single"/>
          <w:lang w:val="en-US" w:eastAsia="zh-CN" w:bidi="ar"/>
        </w:rPr>
      </w:pPr>
    </w:p>
    <w:p w14:paraId="4C8239DB">
      <w:pPr>
        <w:pStyle w:val="11"/>
        <w:shd w:val="clear"/>
        <w:rPr>
          <w:rFonts w:hint="eastAsia"/>
          <w:color w:val="auto"/>
          <w:highlight w:val="none"/>
        </w:rPr>
      </w:pPr>
    </w:p>
    <w:p w14:paraId="0FBF099F">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附件</w:t>
      </w:r>
      <w:r>
        <w:rPr>
          <w:rFonts w:hint="eastAsia" w:ascii="宋体" w:hAnsi="宋体" w:cs="宋体"/>
          <w:b/>
          <w:bCs w:val="0"/>
          <w:color w:val="auto"/>
          <w:kern w:val="0"/>
          <w:sz w:val="36"/>
          <w:szCs w:val="36"/>
          <w:highlight w:val="none"/>
          <w:lang w:val="en-US" w:eastAsia="zh-CN" w:bidi="ar"/>
        </w:rPr>
        <w:t>3</w:t>
      </w:r>
      <w:r>
        <w:rPr>
          <w:rFonts w:hint="eastAsia" w:ascii="宋体" w:hAnsi="宋体" w:eastAsia="宋体" w:cs="宋体"/>
          <w:b/>
          <w:bCs w:val="0"/>
          <w:color w:val="auto"/>
          <w:kern w:val="0"/>
          <w:sz w:val="36"/>
          <w:szCs w:val="36"/>
          <w:highlight w:val="none"/>
          <w:lang w:val="en-US" w:eastAsia="zh-CN" w:bidi="ar"/>
        </w:rPr>
        <w:t>：预付款支付申请（核准）表</w:t>
      </w:r>
    </w:p>
    <w:p w14:paraId="38F6BA09">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79"/>
        <w:gridCol w:w="4606"/>
      </w:tblGrid>
      <w:tr w14:paraId="7B1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AE4971">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27EFFDFF">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我方根据施工合同的约定，现申请支付工程预付款额为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p>
          <w:p w14:paraId="06D78496">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元，请予核准。</w:t>
            </w:r>
          </w:p>
          <w:tbl>
            <w:tblPr>
              <w:tblStyle w:val="25"/>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5"/>
              <w:gridCol w:w="3340"/>
              <w:gridCol w:w="1764"/>
              <w:gridCol w:w="2240"/>
              <w:gridCol w:w="1080"/>
            </w:tblGrid>
            <w:tr w14:paraId="0635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D28D69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72185BD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15B1696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25FFB74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1FC0E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15FA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1F7302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2C0AD8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BD54E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B6A22F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A5D53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D3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890058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0225A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1995BDE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F7071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49241A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42D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FFF6D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404E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83A88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61843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668BD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D0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40BF1B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339A2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45EE1C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0838B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A2FCDD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82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9061C3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63401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A800F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62E2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30EADE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67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3FD261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FA6DB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5C92D5D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0E722E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671D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3EBC8DE9">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p>
          <w:p w14:paraId="1722427E">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16DF2BDB">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77F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shd w:val="clear" w:color="auto" w:fill="auto"/>
            <w:vAlign w:val="top"/>
          </w:tcPr>
          <w:p w14:paraId="6B9A9959">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DB36F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□与合同约定不相符，修改意见见附件。</w:t>
            </w:r>
          </w:p>
          <w:p w14:paraId="625DA462">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□与合同约定相符，具体金额由造价工程师复核。</w:t>
            </w:r>
          </w:p>
          <w:p w14:paraId="5E56C9B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59E83E0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5848F4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06" w:type="dxa"/>
            <w:tcBorders>
              <w:top w:val="single" w:color="auto" w:sz="4" w:space="0"/>
              <w:left w:val="single" w:color="auto" w:sz="4" w:space="0"/>
              <w:bottom w:val="single" w:color="auto" w:sz="4" w:space="0"/>
              <w:right w:val="single" w:color="auto" w:sz="4" w:space="0"/>
            </w:tcBorders>
            <w:shd w:val="clear" w:color="auto" w:fill="auto"/>
            <w:vAlign w:val="top"/>
          </w:tcPr>
          <w:p w14:paraId="294A9CA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CEC267C">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你方提出的支付申请经复核，应支付预付款金额为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2365E92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w:t>
            </w:r>
          </w:p>
          <w:p w14:paraId="28C65CC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p>
          <w:p w14:paraId="3F407A2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F8FE9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FE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C87CA78">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07E91831">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75C3F926">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10D7DA1A">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4B15A4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12AB0B4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3900545B">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9ED8135">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仿宋_GB2312"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65DD173">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highlight w:val="none"/>
        </w:rPr>
      </w:pPr>
    </w:p>
    <w:p w14:paraId="522A9BE7">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35A7DCAF">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13CA06B3">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Times New Roman"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w:t>
      </w:r>
      <w:r>
        <w:rPr>
          <w:rFonts w:hint="eastAsia" w:eastAsia="仿宋_GB2312" w:cs="Times New Roman"/>
          <w:color w:val="auto"/>
          <w:kern w:val="0"/>
          <w:sz w:val="30"/>
          <w:szCs w:val="30"/>
          <w:highlight w:val="none"/>
          <w:lang w:val="en-US" w:eastAsia="zh-CN" w:bidi="ar"/>
        </w:rPr>
        <w:t>4</w:t>
      </w:r>
      <w:r>
        <w:rPr>
          <w:rFonts w:hint="eastAsia" w:ascii="仿宋_GB2312" w:hAnsi="Times New Roman" w:eastAsia="仿宋_GB2312" w:cs="仿宋_GB2312"/>
          <w:color w:val="auto"/>
          <w:kern w:val="0"/>
          <w:sz w:val="30"/>
          <w:szCs w:val="30"/>
          <w:highlight w:val="none"/>
          <w:lang w:val="en-US" w:eastAsia="zh-CN" w:bidi="ar"/>
        </w:rPr>
        <w:t>：</w:t>
      </w:r>
    </w:p>
    <w:p w14:paraId="2B11D6A6">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进度款支付申请（核准）表</w:t>
      </w:r>
    </w:p>
    <w:p w14:paraId="53C7181C">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20"/>
        <w:gridCol w:w="4552"/>
      </w:tblGrid>
      <w:tr w14:paraId="5EA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1AD8C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5B74F2F3">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我方于至期间已完成了工作，根据施工合同的约定，现申请支付本期的合同款额为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3258"/>
              <w:gridCol w:w="1328"/>
              <w:gridCol w:w="1424"/>
              <w:gridCol w:w="1250"/>
              <w:gridCol w:w="917"/>
            </w:tblGrid>
            <w:tr w14:paraId="163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14:paraId="1AC0BC1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center"/>
                </w:tcPr>
                <w:p w14:paraId="143EED9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5DFBD5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实际金额（元）</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0B4DC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E82198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14:paraId="3483432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45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DB01C7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26C52F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3B8FF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F3BFED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A45D3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FCFD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6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CF92D2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F644F1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DA654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7A05FD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2C7D0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646DA3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21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80C7B8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18C3CC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574807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A65D59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233BC8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78027C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26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748A0C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9FA510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7D4864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289A6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1C904D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CA825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B0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0C3F5D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92F073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5A274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486AA2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4799CA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A2036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ED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0DDD4A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0FCF94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59A123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9DD72F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6B30B9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DB37DF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60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3FDCA7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426728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4E3DC6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E12E53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B45A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878A6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AB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FCB26F6">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6324244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本周期实际应抵扣的预付款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6C92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052DE3C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7F85C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60E5774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2C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D0379A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3600FF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5FDE8A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29D94CA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49D966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F035B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3B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5C99CE6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2ABFC2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本周期应支付的合同价款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14B9EB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0B19B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55E99B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2011D82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45B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0B81CF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E3F53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7A565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7FD4F4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34AB34F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5839EA9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20DC6613">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附：上述</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详见附件清单。</w:t>
            </w:r>
          </w:p>
          <w:p w14:paraId="06465B40">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045FE107">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3A7F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40FCD5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3C8F84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426EFB5F">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0AECA6D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39A991B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2805323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10CEF046">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93C0E0F">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你方提出的支付申请经复核，本周期已完成工程价款为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30DADD1E">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元，本期间应支付金额为（大写）</w:t>
            </w:r>
          </w:p>
          <w:p w14:paraId="1D5B03D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元，（小写）元。</w:t>
            </w:r>
          </w:p>
          <w:p w14:paraId="08A9F085">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0C4720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5AF4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2A3F209">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128D8E9A">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4343509B">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F3B3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4795E6B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79BD5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4E6B07E0">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688916C">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3F31277B">
      <w:pPr>
        <w:keepNext w:val="0"/>
        <w:keepLines w:val="0"/>
        <w:widowControl w:val="0"/>
        <w:suppressLineNumbers w:val="0"/>
        <w:shd w:val="clear"/>
        <w:spacing w:before="0" w:beforeAutospacing="0" w:after="0" w:afterAutospacing="0"/>
        <w:ind w:left="0" w:right="0"/>
        <w:jc w:val="left"/>
        <w:rPr>
          <w:rFonts w:hint="default" w:ascii="Times New Roman" w:hAnsi="Times New Roman" w:eastAsia="宋体" w:cs="Times New Roman"/>
          <w:color w:val="auto"/>
          <w:sz w:val="30"/>
          <w:szCs w:val="30"/>
          <w:highlight w:val="none"/>
          <w:lang w:val="en-US"/>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5</w:t>
      </w:r>
    </w:p>
    <w:p w14:paraId="33979D8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竣工结算款支付申请（核准）表</w:t>
      </w:r>
    </w:p>
    <w:p w14:paraId="547A12C0">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3"/>
        <w:gridCol w:w="4529"/>
      </w:tblGrid>
      <w:tr w14:paraId="3E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6C1C60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192657A5">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我方于至期间已完成了合同约定的工作，根据施工合同的约定，现申请支付竣工结算的工程款额为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2"/>
              <w:gridCol w:w="3349"/>
              <w:gridCol w:w="1604"/>
              <w:gridCol w:w="1604"/>
              <w:gridCol w:w="1622"/>
            </w:tblGrid>
            <w:tr w14:paraId="5FE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C0B691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center"/>
                </w:tcPr>
                <w:p w14:paraId="42138D1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7E21EEC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350CA0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2" w:type="dxa"/>
                  <w:tcBorders>
                    <w:top w:val="single" w:color="auto" w:sz="4" w:space="0"/>
                    <w:left w:val="single" w:color="auto" w:sz="4" w:space="0"/>
                    <w:bottom w:val="single" w:color="auto" w:sz="4" w:space="0"/>
                    <w:right w:val="single" w:color="auto" w:sz="4" w:space="0"/>
                  </w:tcBorders>
                  <w:shd w:val="clear" w:color="auto" w:fill="auto"/>
                  <w:vAlign w:val="center"/>
                </w:tcPr>
                <w:p w14:paraId="55B2103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0D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F0A8C9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535F6A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竣工结算合同价款总额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CC95D3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DCED5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32141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74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A77815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ADC9E5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累计已实际支付的合同价款</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224AE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1F56C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75D7619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8B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D9AE71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2F4CA8A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应预留的质量保证金</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E3E084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4AAFC30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87860D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F6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EAE30C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CE0182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应支付的竣工结算款金额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33267B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09BC23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11742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44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C5FB2F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877A76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6BD752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092670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1CF1DFF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E9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4D5EF5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96CE7C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D784A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7C691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440637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AD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61AE68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1C6969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E3CA25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93AD0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34D0C3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079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DF981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725440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F3CD01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588AC2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D9097B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2C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775EF98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59A5F7C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FE98D2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AC407B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B5A6C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61174E0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p>
          <w:p w14:paraId="6E11785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D7574AD">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4D0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3" w:type="dxa"/>
            <w:tcBorders>
              <w:top w:val="single" w:color="auto" w:sz="4" w:space="0"/>
              <w:left w:val="single" w:color="auto" w:sz="4" w:space="0"/>
              <w:bottom w:val="single" w:color="auto" w:sz="4" w:space="0"/>
              <w:right w:val="single" w:color="auto" w:sz="4" w:space="0"/>
            </w:tcBorders>
            <w:shd w:val="clear" w:color="auto" w:fill="auto"/>
            <w:vAlign w:val="top"/>
          </w:tcPr>
          <w:p w14:paraId="0AE9195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85FBB80">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0DB4C5A">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7F917B66">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62A89A6D">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1A60420E">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6C1B7B6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F7E7A7">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9" w:type="dxa"/>
            <w:tcBorders>
              <w:top w:val="single" w:color="auto" w:sz="4" w:space="0"/>
              <w:left w:val="single" w:color="auto" w:sz="4" w:space="0"/>
              <w:bottom w:val="single" w:color="auto" w:sz="4" w:space="0"/>
              <w:right w:val="single" w:color="auto" w:sz="4" w:space="0"/>
            </w:tcBorders>
            <w:shd w:val="clear" w:color="auto" w:fill="auto"/>
            <w:vAlign w:val="top"/>
          </w:tcPr>
          <w:p w14:paraId="0C7148EA">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6FD824">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你方提出的竣工结算支付申请经复核，竣工结算款总额为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元，（小写）元，扣除前期支付以及质量保证金后应支付金额为（大写）元，（小写）元。</w:t>
            </w:r>
          </w:p>
          <w:p w14:paraId="28D87C3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1BA85FB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6EABADE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8BB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F6531F3">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3DD79A17">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C9AF5A8">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0F2EB736">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E5E078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BBAB5F4">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2558EDED">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28DF1FC0">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宋体" w:eastAsia="宋体" w:cs="宋体"/>
          <w:color w:val="auto"/>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44C12F3">
      <w:pPr>
        <w:keepNext w:val="0"/>
        <w:keepLines w:val="0"/>
        <w:widowControl w:val="0"/>
        <w:suppressLineNumbers w:val="0"/>
        <w:shd w:val="clear"/>
        <w:spacing w:before="0" w:beforeAutospacing="0" w:after="0" w:afterAutospacing="0"/>
        <w:ind w:left="0" w:right="0"/>
        <w:jc w:val="left"/>
        <w:rPr>
          <w:rFonts w:hint="eastAsia" w:ascii="Times New Roman" w:hAnsi="Times New Roman" w:eastAsia="宋体" w:cs="Times New Roman"/>
          <w:b/>
          <w:bCs w:val="0"/>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6</w:t>
      </w:r>
      <w:r>
        <w:rPr>
          <w:rFonts w:hint="eastAsia" w:ascii="宋体" w:hAnsi="宋体" w:eastAsia="宋体" w:cs="宋体"/>
          <w:color w:val="auto"/>
          <w:kern w:val="0"/>
          <w:sz w:val="30"/>
          <w:szCs w:val="30"/>
          <w:highlight w:val="none"/>
          <w:lang w:val="en-US" w:eastAsia="zh-CN" w:bidi="ar"/>
        </w:rPr>
        <w:t>：</w:t>
      </w:r>
    </w:p>
    <w:p w14:paraId="799496B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最终结算款支付申请（核准）表</w:t>
      </w:r>
    </w:p>
    <w:p w14:paraId="59385FDF">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4"/>
        <w:gridCol w:w="4528"/>
      </w:tblGrid>
      <w:tr w14:paraId="2AF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0E8A8E">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40213274">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我方于至期间已完成了缺陷修复工作，根据施工合同的约定，现申请支付最终结清合同款额为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3"/>
              <w:gridCol w:w="3351"/>
              <w:gridCol w:w="1603"/>
              <w:gridCol w:w="1603"/>
              <w:gridCol w:w="1621"/>
            </w:tblGrid>
            <w:tr w14:paraId="690C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3" w:type="dxa"/>
                  <w:tcBorders>
                    <w:top w:val="single" w:color="auto" w:sz="4" w:space="0"/>
                    <w:left w:val="single" w:color="auto" w:sz="4" w:space="0"/>
                    <w:bottom w:val="single" w:color="auto" w:sz="4" w:space="0"/>
                    <w:right w:val="single" w:color="auto" w:sz="4" w:space="0"/>
                  </w:tcBorders>
                  <w:shd w:val="clear" w:color="auto" w:fill="auto"/>
                  <w:vAlign w:val="center"/>
                </w:tcPr>
                <w:p w14:paraId="389C5FE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center"/>
                </w:tcPr>
                <w:p w14:paraId="2EB5381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890C54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51BEC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1" w:type="dxa"/>
                  <w:tcBorders>
                    <w:top w:val="single" w:color="auto" w:sz="4" w:space="0"/>
                    <w:left w:val="single" w:color="auto" w:sz="4" w:space="0"/>
                    <w:bottom w:val="single" w:color="auto" w:sz="4" w:space="0"/>
                    <w:right w:val="single" w:color="auto" w:sz="4" w:space="0"/>
                  </w:tcBorders>
                  <w:shd w:val="clear" w:color="auto" w:fill="auto"/>
                  <w:vAlign w:val="center"/>
                </w:tcPr>
                <w:p w14:paraId="2494F88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46A6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5F58F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2C8CF40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已预留的质量保证金</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DB3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C62B6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07482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369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30ED070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4E0837D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应增加因发包人原因造成缺陷的修复金额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6C952D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6DF27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7428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1EF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648A3DA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57E87D5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应扣减承包人不修复缺陷、发包人组织修复的金额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A279C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FFAF0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0515A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58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4B971CD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7DE963E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最终应支付的合同价款</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E76FEC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6033C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100F43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0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5EEA263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578C6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4606A8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0CC1EB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370E7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34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A891B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D0B830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3C3A0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317D88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58111EE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0E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03DC5B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8902B8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E3310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B4049A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7D35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05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804CA4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03EA3A5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96CF4A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AFCBFD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E6DF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0B08287A">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7B3F3CC">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67E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4" w:type="dxa"/>
            <w:tcBorders>
              <w:top w:val="single" w:color="auto" w:sz="4" w:space="0"/>
              <w:left w:val="single" w:color="auto" w:sz="4" w:space="0"/>
              <w:bottom w:val="single" w:color="auto" w:sz="4" w:space="0"/>
              <w:right w:val="single" w:color="auto" w:sz="4" w:space="0"/>
            </w:tcBorders>
            <w:shd w:val="clear" w:color="auto" w:fill="auto"/>
            <w:vAlign w:val="top"/>
          </w:tcPr>
          <w:p w14:paraId="66A4296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31228F8">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9C981B3">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480355E7">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4086427E">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0B878CF6">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5EE461B8">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B5C48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8" w:type="dxa"/>
            <w:tcBorders>
              <w:top w:val="single" w:color="auto" w:sz="4" w:space="0"/>
              <w:left w:val="single" w:color="auto" w:sz="4" w:space="0"/>
              <w:bottom w:val="single" w:color="auto" w:sz="4" w:space="0"/>
              <w:right w:val="single" w:color="auto" w:sz="4" w:space="0"/>
            </w:tcBorders>
            <w:shd w:val="clear" w:color="auto" w:fill="auto"/>
            <w:vAlign w:val="top"/>
          </w:tcPr>
          <w:p w14:paraId="3C20911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A7599F8">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你方提出的支付申请经复核，最终应支付金额为（大写）元，（小写）元。</w:t>
            </w:r>
          </w:p>
          <w:p w14:paraId="72D5FF2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574977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7170FF99">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7F5322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27475E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D5B85B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4AC5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6E5EB4">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7517B9CD">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73A24E0">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E79CA9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9B59249">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12DC8A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74B5B078">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在选择栏中的“□”内作标识“√”。如监理人已退场，监理工程师栏可空缺。</w:t>
      </w:r>
    </w:p>
    <w:p w14:paraId="57F39691">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0D579C84">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auto"/>
          <w:highlight w:val="none"/>
          <w:u w:val="single"/>
        </w:rPr>
      </w:pPr>
    </w:p>
    <w:p w14:paraId="38D2AAB1">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34583E8">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6900202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EDDB20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4FD535D5">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5DF2C1D1">
      <w:pPr>
        <w:keepNext w:val="0"/>
        <w:keepLines w:val="0"/>
        <w:widowControl w:val="0"/>
        <w:suppressLineNumbers w:val="0"/>
        <w:shd w:val="clear"/>
        <w:spacing w:before="0" w:beforeAutospacing="0" w:after="0" w:afterAutospacing="0"/>
        <w:ind w:left="0" w:right="0"/>
        <w:jc w:val="both"/>
        <w:rPr>
          <w:rFonts w:hint="default" w:ascii="Times New Roman" w:hAnsi="Times New Roman" w:eastAsia="宋体" w:cs="Times New Roman"/>
          <w:color w:val="auto"/>
          <w:highlight w:val="none"/>
        </w:rPr>
      </w:pPr>
    </w:p>
    <w:p w14:paraId="171BB31C">
      <w:pPr>
        <w:pStyle w:val="7"/>
        <w:rPr>
          <w:rFonts w:hint="default" w:ascii="Times New Roman" w:hAnsi="Times New Roman" w:eastAsia="宋体" w:cs="Times New Roman"/>
          <w:color w:val="auto"/>
          <w:highlight w:val="none"/>
        </w:rPr>
      </w:pPr>
    </w:p>
    <w:p w14:paraId="4D79BAC5">
      <w:pPr>
        <w:pStyle w:val="7"/>
        <w:rPr>
          <w:rFonts w:hint="default" w:ascii="Times New Roman" w:hAnsi="Times New Roman" w:eastAsia="宋体" w:cs="Times New Roman"/>
          <w:color w:val="auto"/>
          <w:highlight w:val="none"/>
        </w:rPr>
      </w:pPr>
    </w:p>
    <w:p w14:paraId="372C588C">
      <w:pPr>
        <w:pStyle w:val="7"/>
        <w:rPr>
          <w:rFonts w:hint="default" w:ascii="Times New Roman" w:hAnsi="Times New Roman" w:eastAsia="宋体" w:cs="Times New Roman"/>
          <w:color w:val="auto"/>
          <w:highlight w:val="none"/>
        </w:rPr>
      </w:pPr>
    </w:p>
    <w:p w14:paraId="1944C095">
      <w:pPr>
        <w:pStyle w:val="7"/>
        <w:rPr>
          <w:rFonts w:hint="default" w:ascii="Times New Roman" w:hAnsi="Times New Roman" w:eastAsia="宋体" w:cs="Times New Roman"/>
          <w:color w:val="auto"/>
          <w:highlight w:val="none"/>
        </w:rPr>
      </w:pPr>
    </w:p>
    <w:p w14:paraId="43D4B454">
      <w:pPr>
        <w:pStyle w:val="7"/>
        <w:rPr>
          <w:rFonts w:hint="default" w:ascii="Times New Roman" w:hAnsi="Times New Roman" w:eastAsia="宋体" w:cs="Times New Roman"/>
          <w:color w:val="auto"/>
          <w:highlight w:val="none"/>
        </w:rPr>
      </w:pPr>
    </w:p>
    <w:p w14:paraId="6FB4B7BF">
      <w:pPr>
        <w:pStyle w:val="7"/>
        <w:rPr>
          <w:rFonts w:hint="default" w:ascii="Times New Roman" w:hAnsi="Times New Roman" w:eastAsia="宋体" w:cs="Times New Roman"/>
          <w:color w:val="auto"/>
          <w:highlight w:val="none"/>
        </w:rPr>
      </w:pPr>
    </w:p>
    <w:p w14:paraId="6A286643">
      <w:pPr>
        <w:pStyle w:val="7"/>
        <w:rPr>
          <w:rFonts w:hint="default" w:ascii="Times New Roman" w:hAnsi="Times New Roman" w:eastAsia="宋体" w:cs="Times New Roman"/>
          <w:color w:val="auto"/>
          <w:highlight w:val="none"/>
        </w:rPr>
      </w:pPr>
    </w:p>
    <w:p w14:paraId="52F9FDA8">
      <w:pPr>
        <w:pStyle w:val="7"/>
        <w:rPr>
          <w:rFonts w:hint="default" w:ascii="Times New Roman" w:hAnsi="Times New Roman" w:eastAsia="宋体" w:cs="Times New Roman"/>
          <w:color w:val="auto"/>
          <w:highlight w:val="none"/>
        </w:rPr>
      </w:pPr>
    </w:p>
    <w:p w14:paraId="2AF0C4AA">
      <w:pPr>
        <w:pStyle w:val="7"/>
        <w:rPr>
          <w:rFonts w:hint="default" w:ascii="Times New Roman" w:hAnsi="Times New Roman" w:eastAsia="宋体" w:cs="Times New Roman"/>
          <w:color w:val="auto"/>
          <w:highlight w:val="none"/>
        </w:rPr>
      </w:pPr>
    </w:p>
    <w:p w14:paraId="555317B2">
      <w:pPr>
        <w:pStyle w:val="7"/>
        <w:rPr>
          <w:rFonts w:hint="default" w:ascii="Times New Roman" w:hAnsi="Times New Roman" w:eastAsia="宋体" w:cs="Times New Roman"/>
          <w:color w:val="auto"/>
          <w:highlight w:val="none"/>
        </w:rPr>
      </w:pPr>
    </w:p>
    <w:p w14:paraId="0F34F5E0">
      <w:pPr>
        <w:pStyle w:val="7"/>
        <w:rPr>
          <w:rFonts w:hint="default" w:ascii="Times New Roman" w:hAnsi="Times New Roman" w:eastAsia="宋体" w:cs="Times New Roman"/>
          <w:color w:val="auto"/>
          <w:highlight w:val="none"/>
        </w:rPr>
      </w:pPr>
    </w:p>
    <w:p w14:paraId="7836F048">
      <w:pPr>
        <w:pStyle w:val="7"/>
        <w:rPr>
          <w:rFonts w:hint="default" w:ascii="Times New Roman" w:hAnsi="Times New Roman" w:eastAsia="宋体" w:cs="Times New Roman"/>
          <w:color w:val="auto"/>
          <w:highlight w:val="none"/>
        </w:rPr>
      </w:pPr>
    </w:p>
    <w:p w14:paraId="759DF20D">
      <w:pPr>
        <w:pStyle w:val="7"/>
        <w:rPr>
          <w:rFonts w:hint="default" w:ascii="Times New Roman" w:hAnsi="Times New Roman" w:eastAsia="宋体" w:cs="Times New Roman"/>
          <w:color w:val="auto"/>
          <w:highlight w:val="none"/>
        </w:rPr>
      </w:pPr>
    </w:p>
    <w:p w14:paraId="7392CF8A">
      <w:pPr>
        <w:pStyle w:val="7"/>
        <w:rPr>
          <w:rFonts w:hint="default" w:ascii="Times New Roman" w:hAnsi="Times New Roman" w:eastAsia="宋体" w:cs="Times New Roman"/>
          <w:color w:val="auto"/>
          <w:highlight w:val="none"/>
        </w:rPr>
      </w:pPr>
    </w:p>
    <w:p w14:paraId="417770C9">
      <w:pPr>
        <w:pStyle w:val="7"/>
        <w:rPr>
          <w:rFonts w:hint="default" w:ascii="Times New Roman" w:hAnsi="Times New Roman" w:eastAsia="宋体" w:cs="Times New Roman"/>
          <w:color w:val="auto"/>
          <w:highlight w:val="none"/>
        </w:rPr>
      </w:pPr>
    </w:p>
    <w:p w14:paraId="2C5018E5">
      <w:pPr>
        <w:pStyle w:val="7"/>
        <w:rPr>
          <w:rFonts w:hint="default" w:ascii="Times New Roman" w:hAnsi="Times New Roman" w:eastAsia="宋体" w:cs="Times New Roman"/>
          <w:color w:val="auto"/>
          <w:highlight w:val="none"/>
        </w:rPr>
      </w:pPr>
    </w:p>
    <w:p w14:paraId="5E4D570A">
      <w:pPr>
        <w:pStyle w:val="7"/>
        <w:rPr>
          <w:rFonts w:hint="default" w:ascii="Times New Roman" w:hAnsi="Times New Roman" w:eastAsia="宋体" w:cs="Times New Roman"/>
          <w:color w:val="auto"/>
          <w:highlight w:val="none"/>
        </w:rPr>
      </w:pPr>
    </w:p>
    <w:p w14:paraId="34923207">
      <w:pPr>
        <w:pStyle w:val="7"/>
        <w:rPr>
          <w:rFonts w:hint="default" w:ascii="Times New Roman" w:hAnsi="Times New Roman" w:eastAsia="宋体" w:cs="Times New Roman"/>
          <w:color w:val="auto"/>
          <w:highlight w:val="none"/>
        </w:rPr>
      </w:pPr>
    </w:p>
    <w:p w14:paraId="4CB6ED4F">
      <w:pPr>
        <w:pStyle w:val="7"/>
        <w:rPr>
          <w:rFonts w:hint="default" w:ascii="Times New Roman" w:hAnsi="Times New Roman" w:eastAsia="宋体" w:cs="Times New Roman"/>
          <w:color w:val="auto"/>
          <w:highlight w:val="none"/>
        </w:rPr>
      </w:pPr>
    </w:p>
    <w:p w14:paraId="4AF0AD7E">
      <w:pPr>
        <w:pStyle w:val="7"/>
        <w:rPr>
          <w:rFonts w:hint="default" w:ascii="Times New Roman" w:hAnsi="Times New Roman" w:eastAsia="宋体" w:cs="Times New Roman"/>
          <w:color w:val="auto"/>
          <w:highlight w:val="none"/>
        </w:rPr>
      </w:pPr>
    </w:p>
    <w:p w14:paraId="3AF25233">
      <w:pPr>
        <w:pStyle w:val="7"/>
        <w:rPr>
          <w:rFonts w:hint="default" w:ascii="Times New Roman" w:hAnsi="Times New Roman" w:eastAsia="宋体" w:cs="Times New Roman"/>
          <w:color w:val="auto"/>
          <w:highlight w:val="none"/>
        </w:rPr>
      </w:pPr>
    </w:p>
    <w:p w14:paraId="4388943A">
      <w:pPr>
        <w:pStyle w:val="7"/>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5"/>
        <w:shd w:val="clear"/>
        <w:spacing w:line="360" w:lineRule="auto"/>
        <w:jc w:val="center"/>
        <w:outlineLvl w:val="0"/>
        <w:rPr>
          <w:rFonts w:hint="eastAsia" w:eastAsia="宋体"/>
          <w:color w:val="auto"/>
          <w:szCs w:val="21"/>
          <w:highlight w:val="none"/>
          <w:lang w:eastAsia="zh-CN"/>
        </w:rPr>
      </w:pPr>
      <w:bookmarkStart w:id="1374" w:name="_Toc14935"/>
      <w:r>
        <w:rPr>
          <w:rFonts w:ascii="宋体" w:hAnsi="宋体"/>
          <w:b/>
          <w:color w:val="auto"/>
          <w:sz w:val="32"/>
          <w:szCs w:val="32"/>
          <w:highlight w:val="none"/>
        </w:rPr>
        <w:t>第六章</w:t>
      </w:r>
      <w:bookmarkEnd w:id="1374"/>
      <w:r>
        <w:rPr>
          <w:rFonts w:hint="eastAsia" w:ascii="宋体" w:hAnsi="宋体"/>
          <w:b/>
          <w:color w:val="auto"/>
          <w:sz w:val="32"/>
          <w:szCs w:val="32"/>
          <w:highlight w:val="none"/>
          <w:lang w:eastAsia="zh-CN"/>
        </w:rPr>
        <w:t>评分办法和标准</w:t>
      </w:r>
    </w:p>
    <w:p w14:paraId="62A44828">
      <w:pPr>
        <w:pStyle w:val="6"/>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一、评审原则</w:t>
      </w:r>
    </w:p>
    <w:p w14:paraId="346C6A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28"/>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三、详细评审步骤</w:t>
      </w:r>
    </w:p>
    <w:p w14:paraId="0C87F8D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第四阶段：</w:t>
      </w:r>
      <w:r>
        <w:rPr>
          <w:rStyle w:val="28"/>
          <w:rFonts w:hint="eastAsia" w:ascii="Segoe UI" w:hAnsi="Segoe UI" w:eastAsia="宋体" w:cs="Segoe UI"/>
          <w:b/>
          <w:bCs/>
          <w:i w:val="0"/>
          <w:iCs w:val="0"/>
          <w:caps w:val="0"/>
          <w:color w:val="0F1115"/>
          <w:spacing w:val="0"/>
          <w:sz w:val="21"/>
          <w:szCs w:val="21"/>
          <w:shd w:val="clear" w:fill="FFFFFF"/>
          <w:lang w:val="en-US" w:eastAsia="zh-CN"/>
        </w:rPr>
        <w:t>下一轮</w:t>
      </w:r>
      <w:r>
        <w:rPr>
          <w:rStyle w:val="28"/>
          <w:rFonts w:hint="default" w:ascii="Segoe UI" w:hAnsi="Segoe UI" w:eastAsia="Segoe UI" w:cs="Segoe UI"/>
          <w:b/>
          <w:bCs/>
          <w:i w:val="0"/>
          <w:iCs w:val="0"/>
          <w:caps w:val="0"/>
          <w:color w:val="0F1115"/>
          <w:spacing w:val="0"/>
          <w:sz w:val="21"/>
          <w:szCs w:val="21"/>
          <w:shd w:val="clear" w:fill="FFFFFF"/>
        </w:rPr>
        <w:t>报价</w:t>
      </w:r>
    </w:p>
    <w:p w14:paraId="7A6C66A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28"/>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1"/>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（1）响应报价低于全部通过符合性审查供应商响应报价平均值</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（2）响应报价低于通过符合性审查的次低报价供应商响应报价</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（3）响应报价低于采购项目最高限价</w:t>
      </w:r>
      <w:r>
        <w:rPr>
          <w:rFonts w:hint="eastAsia" w:ascii="Segoe UI" w:hAnsi="Segoe UI" w:eastAsia="宋体" w:cs="Segoe UI"/>
          <w:i w:val="0"/>
          <w:iCs w:val="0"/>
          <w:caps w:val="0"/>
          <w:color w:val="0F1115"/>
          <w:spacing w:val="0"/>
          <w:sz w:val="21"/>
          <w:szCs w:val="21"/>
          <w:shd w:val="clear" w:fill="FFFFFF"/>
          <w:lang w:val="en-US" w:eastAsia="zh-CN"/>
        </w:rPr>
        <w:t>6</w:t>
      </w:r>
      <w:r>
        <w:rPr>
          <w:rFonts w:hint="default" w:ascii="Segoe UI" w:hAnsi="Segoe UI" w:eastAsia="Segoe UI" w:cs="Segoe UI"/>
          <w:i w:val="0"/>
          <w:iCs w:val="0"/>
          <w:caps w:val="0"/>
          <w:color w:val="0F1115"/>
          <w:spacing w:val="0"/>
          <w:sz w:val="21"/>
          <w:szCs w:val="21"/>
          <w:shd w:val="clear" w:fill="FFFFFF"/>
        </w:rPr>
        <w:t>5%；</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（4）评审委员会基于专业判断，认为供应商报价过低，有可能影响产品质量或者不能诚信履约的其他情形。</w:t>
      </w:r>
    </w:p>
    <w:p w14:paraId="20DF740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28"/>
          <w:rFonts w:ascii="Segoe UI" w:hAnsi="Segoe UI" w:eastAsia="Segoe UI" w:cs="Segoe UI"/>
          <w:b/>
          <w:bCs/>
          <w:i w:val="0"/>
          <w:iCs w:val="0"/>
          <w:caps w:val="0"/>
          <w:color w:val="0F1115"/>
          <w:spacing w:val="0"/>
          <w:sz w:val="21"/>
          <w:szCs w:val="21"/>
          <w:shd w:val="clear" w:fill="FFFFFF"/>
        </w:rPr>
        <w:t>审查程序</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（5）异常低价审查的启动原因、审查意见和审查结果应当在评审报告中详细记录，并随供应商提供的相关说明及证明材料一并归档。</w:t>
      </w:r>
    </w:p>
    <w:p w14:paraId="3E90D578">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1"/>
        <w:keepNext w:val="0"/>
        <w:keepLines w:val="0"/>
        <w:widowControl/>
        <w:suppressLineNumbers w:val="0"/>
        <w:spacing w:before="0" w:beforeAutospacing="0" w:after="0" w:afterAutospacing="0" w:line="360" w:lineRule="auto"/>
        <w:ind w:left="0" w:right="0" w:firstLine="420" w:firstLineChars="200"/>
        <w:rPr>
          <w:sz w:val="21"/>
          <w:szCs w:val="21"/>
        </w:rPr>
      </w:pPr>
      <w:r>
        <w:rPr>
          <w:rStyle w:val="28"/>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3031"/>
        <w:gridCol w:w="4684"/>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w:t>
            </w:r>
          </w:p>
        </w:tc>
        <w:tc>
          <w:tcPr>
            <w:tcW w:w="3031"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4684" w:type="dxa"/>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12CAC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eastAsia="zh-CN"/>
              </w:rPr>
              <w:t>评分项</w:t>
            </w:r>
          </w:p>
        </w:tc>
        <w:tc>
          <w:tcPr>
            <w:tcW w:w="7715" w:type="dxa"/>
            <w:gridSpan w:val="2"/>
            <w:vAlign w:val="center"/>
          </w:tcPr>
          <w:p w14:paraId="687ED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注：</w:t>
            </w:r>
            <w:r>
              <w:rPr>
                <w:rFonts w:hint="eastAsia" w:ascii="宋体" w:hAnsi="宋体" w:cs="宋体"/>
                <w:b w:val="0"/>
                <w:bCs w:val="0"/>
                <w:color w:val="auto"/>
                <w:sz w:val="21"/>
                <w:szCs w:val="21"/>
                <w:highlight w:val="none"/>
                <w:lang w:eastAsia="zh-CN"/>
              </w:rPr>
              <w:t>本章施工组织设计各评分项均采用分档评分方式，各评分项内所列各档次分值独立，磋商小组根据供应商响应情况选择其中最符合的一档评分，各档次分值不累加计算</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1220924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评审内容：本项目硅PU篮球场面层各主要工序的施工方法，包含但不限于以下 8项 评审要点：①基层检查与缺陷修补处理（检查基层平整度、强度、起砂、裂缝、油污等缺陷及相应修补方法）；②基层打磨与清理（打磨工艺、清扫、除尘及基层含水率控制）；③底涂施工（防水/防潮封闭层涂布方法及用量控制）；④硅PU弹性层刮涂施工（刮涂工艺、厚度控制、每遍间隔时间及温湿度要求）；⑤硅PU加强层施工（刮涂工艺、厚度均匀性控制）；⑥硅PU面层及耐磨层施工（面层刮涂/滚涂工艺、纹理控制、耐磨层施工方法）；⑦场地标线施划（标线定位放线方法、标线漆涂刷/喷涂工艺、尺寸精度控制）；⑧成品保护措施（施工后养护期间的保护措施及养护时间要求）。</w:t>
            </w:r>
          </w:p>
          <w:p w14:paraId="3DFDEC5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4DD130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至少8项评审要点。对每个覆盖的要点，均能完整阐述其施工工艺流程（工序先后顺序明确、操作步骤清晰）、质量控制关键点（质量标准、验收方法明确）及材料调配安排。施工方法详实、针对性强、逻辑清晰，方案可直接用于指导现场施工。</w:t>
            </w:r>
          </w:p>
          <w:p w14:paraId="622F094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7项评审要点。对每个覆盖的要点，能清晰阐述其主要施工工艺流程和质量控制关键点。施工方法较为完整具体，能较好地指导现场施工，个别要点深度不足但不影响整体方案的指导作用。</w:t>
            </w:r>
          </w:p>
          <w:p w14:paraId="2E25C8C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5项评审要点。对每个覆盖的要点，能说明其主要施工步骤和基本要求。施工方法基本完整，能满足施工基本需要。</w:t>
            </w:r>
          </w:p>
          <w:p w14:paraId="34788F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不少于3</w:t>
            </w:r>
            <w:r>
              <w:rPr>
                <w:rFonts w:hint="default" w:ascii="Segoe UI" w:hAnsi="Segoe UI" w:eastAsia="Segoe UI" w:cs="Segoe UI"/>
                <w:b w:val="0"/>
                <w:bCs w:val="0"/>
                <w:i w:val="0"/>
                <w:iCs w:val="0"/>
                <w:caps w:val="0"/>
                <w:color w:val="0F1115"/>
                <w:spacing w:val="0"/>
                <w:sz w:val="21"/>
                <w:szCs w:val="21"/>
                <w:shd w:val="clear" w:fill="FFFFFF"/>
              </w:rPr>
              <w:t>项评审要点。对覆盖的要点仅有简要说明或流程描述不完整，施工方法可操作性较差。</w:t>
            </w:r>
          </w:p>
          <w:p w14:paraId="58DCB9C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⑤得0分：未编制“主要施工方法”章节，或覆盖的评审要点不足3项，或内容完全空白。</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617DC1D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评审内容：本项目所需的主要物资计划，包含但不限于以下 8类 评审要点：①硅PU面层材料；②底涂/防水封闭材料；③稀释剂及配套辅材；④标线漆；⑤地面修补材料；⑥打磨</w:t>
            </w:r>
            <w:r>
              <w:rPr>
                <w:rFonts w:hint="eastAsia" w:ascii="Segoe UI" w:hAnsi="Segoe UI" w:eastAsia="宋体" w:cs="Segoe UI"/>
                <w:b w:val="0"/>
                <w:bCs w:val="0"/>
                <w:i w:val="0"/>
                <w:iCs w:val="0"/>
                <w:caps w:val="0"/>
                <w:color w:val="0F1115"/>
                <w:spacing w:val="0"/>
                <w:sz w:val="21"/>
                <w:szCs w:val="21"/>
                <w:shd w:val="clear" w:fill="FFFFFF"/>
                <w:lang w:val="en-US" w:eastAsia="zh-CN"/>
              </w:rPr>
              <w:t>耗材</w:t>
            </w:r>
            <w:r>
              <w:rPr>
                <w:rFonts w:hint="default" w:ascii="Segoe UI" w:hAnsi="Segoe UI" w:eastAsia="Segoe UI" w:cs="Segoe UI"/>
                <w:b w:val="0"/>
                <w:bCs w:val="0"/>
                <w:i w:val="0"/>
                <w:iCs w:val="0"/>
                <w:caps w:val="0"/>
                <w:color w:val="0F1115"/>
                <w:spacing w:val="0"/>
                <w:sz w:val="21"/>
                <w:szCs w:val="21"/>
                <w:shd w:val="clear" w:fill="FFFFFF"/>
              </w:rPr>
              <w:t>；⑦施工工具（刮板、镘刀、搅拌头、滚筒等）；⑧安全防护用品（口罩、手套、护目镜等）。包含物资的进场计划、验收标准及保管措施。</w:t>
            </w:r>
          </w:p>
          <w:p w14:paraId="621802F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29CFC0B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至少8类主要物资。对每类物资均有详细的分批次进场计划（进场时间、数量明确），逐项明确了进场验收标准（含质量证明文件要求、复验项目）和分类分区保管措施（防潮、防晒、温湿度控制等具体要求）。物资计划详实具体、与施工进度高度匹配，能充分保障施工连续性。</w:t>
            </w:r>
          </w:p>
          <w:p w14:paraId="4D547F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7类主要物资。有分批次进场计划，进场时间安排较为合理；有较为具体的进场验收要求和分类保管措施。物资计划较为完整，能较好地保障施工需求。</w:t>
            </w:r>
          </w:p>
          <w:p w14:paraId="7A7C60A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5类主要物资。有基本的进场时间安排；有基本的进场验收要求和保管措施，但内容较为笼统。物资计划基本完整，能满足施工基本需要。</w:t>
            </w:r>
          </w:p>
          <w:p w14:paraId="6E3CB21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④得2分：覆盖不足4类主要物资。未按施工进度安排分批次进场计划；无明确的进场验收标准，无分类分区保管措施。物资计划严重缺失。</w:t>
            </w:r>
          </w:p>
          <w:p w14:paraId="19E632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⑤得0分：无“拟投入的主要物资计划”章节，或内容完全空白。</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474DA05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评审内容：本项目各施工阶段所需的主要施工机械设备计划，包含但不限于以下 8类 评审要点：①基层打磨机/抛丸机（型号及数量）；②吸尘设备；③刮涂工具（锯齿刮板、镘刀等）；④搅拌设备（低速搅拌机）；⑤材料转运设备（手推车）；⑥标线喷涂/涂刷设备；⑦检测仪器（厚度检测仪、水平仪、3m直尺）；⑧辅助设备（发电机、照明等）。包含设备的型号、数量、进退场时间及保障措施。</w:t>
            </w:r>
          </w:p>
          <w:p w14:paraId="08C027B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5CC7B54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至少8类主要施工机械设备。每类设备型号及数量标注齐全、配置合理；进退场时间安排清晰具体，与施工进度高度匹配；有明确的设备保障措施（含备用方案、维修保养计划）。设备计划详实可行，能充分满足施工需求。</w:t>
            </w:r>
          </w:p>
          <w:p w14:paraId="38B0AFD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7类主要施工机械设备。设备型号及数量标注较为齐全；有进退场时间安排；有基本的设备保障措施。设备计划较为完整，能较好地满足施工需求。</w:t>
            </w:r>
          </w:p>
          <w:p w14:paraId="07F72B7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5类主要施工机械设备。有进退场时间安排但较为笼统；有基本的设备保障措施。设备计划基本完整，能满足施工基本需要。</w:t>
            </w:r>
          </w:p>
          <w:p w14:paraId="24AA37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④得2分：覆盖不足4类主要施工机械设备。配置存在明显缺陷；无进退场时间安排；无设备保障措施。设备计划严重缺失。</w:t>
            </w:r>
          </w:p>
          <w:p w14:paraId="2723A55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⑤得0分：无“拟投入的主要施工机械、设备计划”章节，或内容完全空白。</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7715" w:type="dxa"/>
            <w:gridSpan w:val="2"/>
            <w:vAlign w:val="center"/>
          </w:tcPr>
          <w:p w14:paraId="0F263A4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评审内容：本项目各主要工序的质量控制措施，包含但不限于以下 8项 评审要点：①基层处理质量控制；②底涂施工质量控制；③硅PU弹性层质量控制；④加强层及面层质量控制；⑤标线质量及尺寸精度控制；⑥材料有害物质限量控制；⑦面层物理机械性能控制；⑧质量通病预防措施。</w:t>
            </w:r>
          </w:p>
          <w:p w14:paraId="2C7D920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328E503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至少8项评审要点。对每个覆盖的要点均有具体、可落地的质量控制措施，质量控制指标清晰明确（含检验方法、允许偏差值）；隐蔽工程/中间验收要求详细具体（含验收节点、验收程序、验收标准、责任人）；质量通病预防措施针对性强、覆盖全面。质量措施详实可行，能有效保障工程质量。</w:t>
            </w:r>
          </w:p>
          <w:p w14:paraId="6078BB6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②得6分：覆盖6至7项评审要点。对每个覆盖的要点有较为具体的质量控制措施；有明确的质量控制指标；中间验收要求较为明确；质量通病预防措施较为全面。质量措施较为完整。</w:t>
            </w:r>
          </w:p>
          <w:p w14:paraId="6963115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③得4分：覆盖5项评审要点。有基本的质量指标和中间验收要求；质量通病预防措施基本覆盖常见问题。质量措施基本完整。</w:t>
            </w:r>
          </w:p>
          <w:p w14:paraId="74A4E47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eastAsia" w:ascii="Segoe UI" w:hAnsi="Segoe UI" w:cs="Segoe UI"/>
                <w:b w:val="0"/>
                <w:bCs w:val="0"/>
                <w:i w:val="0"/>
                <w:iCs w:val="0"/>
                <w:caps w:val="0"/>
                <w:color w:val="0F1115"/>
                <w:spacing w:val="0"/>
                <w:sz w:val="21"/>
                <w:szCs w:val="21"/>
                <w:shd w:val="clear" w:fill="FFFFFF"/>
                <w:lang w:val="en-US" w:eastAsia="zh-CN"/>
              </w:rPr>
              <w:t>3</w:t>
            </w:r>
            <w:r>
              <w:rPr>
                <w:rFonts w:hint="default" w:ascii="Segoe UI" w:hAnsi="Segoe UI" w:eastAsia="Segoe UI" w:cs="Segoe UI"/>
                <w:b w:val="0"/>
                <w:bCs w:val="0"/>
                <w:i w:val="0"/>
                <w:iCs w:val="0"/>
                <w:caps w:val="0"/>
                <w:color w:val="0F1115"/>
                <w:spacing w:val="0"/>
                <w:sz w:val="21"/>
                <w:szCs w:val="21"/>
                <w:shd w:val="clear" w:fill="FFFFFF"/>
              </w:rPr>
              <w:t>项评审要点。仅有通用质量管理制度条文；无具体质量指标；无中间验收要求。质量措施严重缺失。</w:t>
            </w:r>
          </w:p>
          <w:p w14:paraId="08EA22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⑤得0分：无“确保工程质量的技术组织措施”章节，或覆盖的评审要点不足3项，或内容完全空白。</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11C661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评审内容：本项目为学校内施工，施工期间学校正常运转，安全管控要点包含但不限于以下 8项 评审要点：</w:t>
            </w:r>
          </w:p>
          <w:p w14:paraId="52A7071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施工区域与学校教学活动区域隔离防护（围挡设置、警示标识、人员进出管控）；②施工时段安全管理（施工时间安排、避开教学活动及户外活动时段）；③临时用电安全（配电箱设置、线路敷设、接地保护）；④施工机具安全操作（打磨机、搅拌机等电动工具的绝缘防护及操作规范）；⑤化学品安全管理（硅PU材料及稀释剂等化学品的存放条件、使用场所通风防护措施）；⑥消防安全（灭火器材配置及存放位置、动火作业管控）；⑦施工人员健康管理及劳动防护（防尘口罩、防毒面具、护目镜、手套等PPE配备及使用要求）；⑧应急预案（含现场应急处置方案、紧急联系人、与学校管理方联动机制）。</w:t>
            </w:r>
          </w:p>
          <w:p w14:paraId="3BD3DAA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73ECC02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覆盖至少8项评审要点。对每个覆盖的要点均有具体、可操作的专项防护方案；学校教学期间的安全隔离防护方案和施工时段管理方案编制详尽、针对性强；化学品安全管理措施完整明确（含存放条件、通风要求、泄露处置）；应急预案完整可行（含应急物资清单、处置流程、学校管理方联动机制及紧急联系方式）。安全措施详实周密，能有效保障施工安全。</w:t>
            </w:r>
          </w:p>
          <w:p w14:paraId="75AFE6F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7项评审要点。有较为具体可行的防护措施；有学校特殊环境的针对性安排；化学品管理有基本的安全措施；应急预案较为完整。安全措施较为完整，能较好保障施工安全。</w:t>
            </w:r>
          </w:p>
          <w:p w14:paraId="34376B6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5项评审要点。有基本的防护措施；对学校特殊环境有基本考虑；化学品管理有基本的存放防护要求；有应急预案但内容较为笼统。安全措施基本到位，能满足安全生产基本要求。</w:t>
            </w:r>
          </w:p>
          <w:p w14:paraId="605BCD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3项评审要点。仅有通用安全条款；未针对学校环境和本项目具体风险点编制专项措施；化学品安全管理措施缺失；应急预案严重缺失。安全措施严重不足。</w:t>
            </w:r>
          </w:p>
          <w:p w14:paraId="1290CE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⑤得0分：无“确保安全生产的技术组织措施”章节，或覆盖的评审要点不足3项，或内容完全空白。</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7A1DA65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评审内容：本项目各施工阶段的劳动力安排计划，包含但不限于以下 6类 评审要点（工种）：</w:t>
            </w:r>
          </w:p>
          <w:p w14:paraId="0FAECF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①硅PU专业施工人员（具备合成材料面层施工经验的技术工人）；②打磨工；③材料搅拌工；④普工（材料转运、现场清理等）；⑤标线工；⑥持证安全员。包含各工种人数、按施工阶段的动态调配计划。</w:t>
            </w:r>
          </w:p>
          <w:p w14:paraId="1A8C310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42B827C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①得6分：覆盖全部6类工种。各工种人数合理、配置齐全；按施工阶段编制了明确的动态调配计划，各工种进退场时间与施工进度精准匹配。劳动力计划详实可行，能充分满足施工进度需求。</w:t>
            </w:r>
          </w:p>
          <w:p w14:paraId="1D791ED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②得4分：覆盖5类工种。人员数量较为合理；有较为明确的动态调配安排。劳动力计划较为完整，能较好满足施工需求。</w:t>
            </w:r>
          </w:p>
          <w:p w14:paraId="04C0805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③得3分：覆盖4类工种。人员数量基本合理；有基本的动态调配安排但较为笼统。劳动力计划基本完整，能满足施工基本需要。</w:t>
            </w:r>
          </w:p>
          <w:p w14:paraId="5CF4B62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④得1分：覆盖不足3类工种。工种配置有明显缺项；无动态调配计划。劳动力计划严重缺失。</w:t>
            </w:r>
          </w:p>
          <w:p w14:paraId="60DC6C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eastAsia="宋体"/>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⑤得0分：无“劳动力安排计划”章节，或内容完全空白。</w:t>
            </w: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05F9168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评审内容：本项目合同工期</w:t>
            </w:r>
            <w:r>
              <w:rPr>
                <w:rFonts w:hint="eastAsia" w:ascii="Segoe UI" w:hAnsi="Segoe UI" w:eastAsia="宋体" w:cs="Segoe UI"/>
                <w:b w:val="0"/>
                <w:bCs w:val="0"/>
                <w:i w:val="0"/>
                <w:iCs w:val="0"/>
                <w:caps w:val="0"/>
                <w:color w:val="0F1115"/>
                <w:spacing w:val="0"/>
                <w:sz w:val="21"/>
                <w:szCs w:val="21"/>
                <w:shd w:val="clear" w:fill="FFFFFF"/>
                <w:lang w:val="en-US" w:eastAsia="zh-CN"/>
              </w:rPr>
              <w:t>内</w:t>
            </w:r>
            <w:r>
              <w:rPr>
                <w:rFonts w:hint="default" w:ascii="Segoe UI" w:hAnsi="Segoe UI" w:eastAsia="Segoe UI" w:cs="Segoe UI"/>
                <w:b w:val="0"/>
                <w:bCs w:val="0"/>
                <w:i w:val="0"/>
                <w:iCs w:val="0"/>
                <w:caps w:val="0"/>
                <w:color w:val="0F1115"/>
                <w:spacing w:val="0"/>
                <w:sz w:val="21"/>
                <w:szCs w:val="21"/>
                <w:shd w:val="clear" w:fill="FFFFFF"/>
              </w:rPr>
              <w:t>，施工进度计划应覆盖以下 5个 施工阶段评审要点：①施工准备及基层处理阶段；②底涂及弹性层施工阶段；③加强层及面层施工阶段；④标线及收尾阶段；⑤竣工验收及场地清理阶段。包含关键线路、材料养护及干燥时间安排、工期保障措施。</w:t>
            </w:r>
          </w:p>
          <w:p w14:paraId="6EF4110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7FA7A8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覆盖全部5个施工阶段，且提供网络图或横道图。各阶段工期安排合理紧凑，关键线路清晰可辨；各工序的材料干燥/固化时间（底涂干燥时间、各层刮涂间隔时间、面层养护时间等）标注明确；工期保障措施具体有力（含资源调配、天气应对、节假日施工安排等）。进度计划详实可行，能有效保障合同工期。</w:t>
            </w:r>
          </w:p>
          <w:p w14:paraId="0003F85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②得4分：覆盖4个施工阶段，且提供网络图或横道图。各阶段划分较为清晰；主要干燥/固化时间有标注；有较为具体的工期保障措施。进度计划较为完整。</w:t>
            </w:r>
          </w:p>
          <w:p w14:paraId="06E64BA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③得3分：覆盖3个施工阶段。有进度计划但较为概括；阶段划分基本清晰；有基本的工期保障措施，但缺少具体的干燥/固化时间标注。进度计划基本完整。</w:t>
            </w:r>
          </w:p>
          <w:p w14:paraId="666C2CD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④得1分：覆盖不足3个施工阶段。进度计划过于简略；未标注材料干燥/固化时间；工期保障措施严重缺失。进度计划严重不足。</w:t>
            </w:r>
          </w:p>
          <w:p w14:paraId="238964D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⑤得0分：无“确保工期的技术组织措施”章节或仅有工期承诺文字。</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575B2CF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评审内容：本项目为学校内施工，文明施工要求包含但不限于以下 6项 评审要点：①施工区域围挡及隔离管理；②施工扬尘控制；③施工噪音管控；④施工人员管理；⑤建筑垃圾及时清运（打磨粉尘、废料日产日清、密闭运输）；⑥完工场地清理。包含各项措施的实施方案、责任人、检查验收标准。</w:t>
            </w:r>
          </w:p>
          <w:p w14:paraId="5577173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1951C4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覆盖全部6项评审要点。针对学校特殊环境编制了具体可行的噪音时段管控方案和施工区域与教学活动区域隔离方案；每项措施均有明确的实施方案、责任人和检查验收标准；垃圾日产日清措施具体，完工场地清理有明确的验收标准和交付要求。文明施工措施详实可行，能有效保障文明施工。</w:t>
            </w:r>
          </w:p>
          <w:p w14:paraId="4CD94BE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②得4分：覆盖5项评审要点。针对学校特殊环境有较为具体的管控措施；垃圾清运和场地清理有较为明确的要求和安排。文明施工措施较为完整。</w:t>
            </w:r>
          </w:p>
          <w:p w14:paraId="376E041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③得3分：覆盖4项评审要点。对噪音、扬尘、垃圾清运等主要常规内容均有涉及；对学校特殊环境有基本的管理要求。文明施工措施基本到位。</w:t>
            </w:r>
          </w:p>
          <w:p w14:paraId="781ED6E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④得1分：覆盖不足3项评审要点。仅有简单的洒水降尘、垃圾清运等常规要求；无针对学校特殊环境的专项措施。文明施工措施严重不足。</w:t>
            </w:r>
          </w:p>
          <w:p w14:paraId="0277FD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⑤得0分：无“确保文明施工的技术组织措施”章节，或内容完全空白。</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7715" w:type="dxa"/>
            <w:gridSpan w:val="2"/>
            <w:vAlign w:val="center"/>
          </w:tcPr>
          <w:p w14:paraId="419BD37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评审内容：根据本项目特点（学校内硅PU篮球场面层铺设），重点及难点包含但不限于以下 6项 评审要点：①学校正常教学期间对施工时段、噪音、安全的限制及施工组织协调；②现有基层条件的不确定性（平整度不足、起砂、裂缝、油污等缺陷的合理应对）；③大面积刮涂施工的平整度、厚度均匀性控制；④硅PU材料施工对环境温湿度的敏感性及应对措施（材料固化与温湿度的关系及施工窗口期把握）；⑤材料用量控制及损耗控制；⑥不同施工批次之间的颜色一致性控制。</w:t>
            </w:r>
          </w:p>
          <w:p w14:paraId="52796AF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0A5E02C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5分：准确识别全部6项评审要点。对每一项均有深入的原因分析（说明“为什么难”）；有具体、可操作的专项保证措施（说明“怎么解决”）；学校教学期间的施工组织有周密的协调安排和详细的时间段施工区分方案。重难点分析透彻、措施切实可行。</w:t>
            </w:r>
          </w:p>
          <w:p w14:paraId="06B376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②得4分：准确识别5项评审要点。原因分析较为深入；保证措施较为具体可行；学校教学期间的施工组织有较为具体的安排。重难点分析较为透彻。</w:t>
            </w:r>
          </w:p>
          <w:p w14:paraId="73819E3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③得3分：准确识别4项评审要点。有基本的分析；保证措施基本可行；学校教学期间施工组织的安排基本明确。重难点分析基本到位。</w:t>
            </w:r>
          </w:p>
          <w:p w14:paraId="7726C2E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④得2分：准确识别3项评审要点。分析较浅、措施较笼统，针对性不强。</w:t>
            </w:r>
          </w:p>
          <w:p w14:paraId="17D4BCA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⑤得1分：准确识别2项评审要点，或识别出的重难点与本项目实际无关，仅有极其笼统的表述。</w:t>
            </w:r>
          </w:p>
          <w:p w14:paraId="08FE0E0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⑥得0分：未识别重难点，或识别的重难点不足2项，或内容完全空白。</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7715" w:type="dxa"/>
            <w:gridSpan w:val="2"/>
            <w:vAlign w:val="center"/>
          </w:tcPr>
          <w:p w14:paraId="722F2AF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评审内容：本项目为学校内篮球场硅PU面层施工，施工总平面布置应包含以下 6项 评审要点：</w:t>
            </w:r>
          </w:p>
          <w:p w14:paraId="6EBD89A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施工区域与学校教学活动区域的隔离围挡布置（围挡位置、范围、高度及出入口设置）；②材料及设备堆放区的位置及运输通道；③施工人员进出通道与学校师生通行通道的分流设置；④施工垃圾临时堆放点及运输路线；⑤施工用水电接入点及管线走向；⑥安全警示标识及消防设施布置。图纸应标注清晰、布局合理。</w:t>
            </w:r>
          </w:p>
          <w:p w14:paraId="35171FF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729D88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4分：标注全部6项评审要点。施工总平面布置图绘制规范、清晰可辨，各功能分区标注完整、位置明确、布局合理；施工区与教学区的隔离围挡位置、出入口及人员通道分流设置清晰标注，图纸能直接用于指导现场平面布置。</w:t>
            </w:r>
          </w:p>
          <w:p w14:paraId="2B4E521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②得3分：标注5项评审要点。施工总平面布置图各功能分区标注较为完整、布局较为合理；施工区与教学区的隔离防护有较为明确的标注。图纸能较好地指导现场平面布置。</w:t>
            </w:r>
          </w:p>
          <w:p w14:paraId="00B062C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③得2分：标注4项评审要点。施工总平面布置图功能分区标注基本完整，布局基本合理；对教学区隔离防护有标注但不够清晰。图纸基本能反映现场平面布置情况。</w:t>
            </w:r>
          </w:p>
          <w:p w14:paraId="3507C9B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④得1分：标注不足3项评审要点。图纸过于简略或模糊不清，无法清晰辨识各功能分区及相互关系。</w:t>
            </w:r>
          </w:p>
          <w:p w14:paraId="72FA317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⑤得0分：未提供“施工总平面布置图”，或内容完全空白。</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7715"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val="en-US" w:eastAsia="zh-CN"/>
              </w:rPr>
            </w:pPr>
            <w:r>
              <w:rPr>
                <w:rFonts w:hint="default"/>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7715" w:type="dxa"/>
            <w:gridSpan w:val="2"/>
            <w:vAlign w:val="top"/>
          </w:tcPr>
          <w:p w14:paraId="5ADA4D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①得3分：</w:t>
            </w:r>
            <w:r>
              <w:rPr>
                <w:rFonts w:hint="eastAsia" w:ascii="Times New Roman" w:hAnsi="Times New Roman" w:cs="Times New Roman"/>
                <w:b w:val="0"/>
                <w:bCs w:val="0"/>
                <w:kern w:val="0"/>
                <w:sz w:val="21"/>
                <w:szCs w:val="21"/>
                <w:lang w:val="en-US" w:eastAsia="zh-CN" w:bidi="hi-IN"/>
              </w:rPr>
              <w:t>在响应文件提交截止时间前3年内</w:t>
            </w:r>
            <w:r>
              <w:rPr>
                <w:rFonts w:hint="default" w:ascii="Times New Roman" w:hAnsi="Times New Roman" w:eastAsia="宋体" w:cs="Times New Roman"/>
                <w:b w:val="0"/>
                <w:bCs w:val="0"/>
                <w:kern w:val="0"/>
                <w:sz w:val="21"/>
                <w:szCs w:val="21"/>
                <w:lang w:val="en-US" w:eastAsia="zh-CN" w:bidi="hi-IN"/>
              </w:rPr>
              <w:t>（以合同签订时间或中标通知书落款日期或验收证明日期为准），供应商承接过类似项目的，每个业绩得1分，满分3分。同一项目不重复计分。</w:t>
            </w:r>
          </w:p>
          <w:p w14:paraId="41CB5D4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②</w:t>
            </w:r>
            <w:r>
              <w:rPr>
                <w:rFonts w:hint="eastAsia" w:ascii="Times New Roman" w:hAnsi="Times New Roman" w:eastAsia="宋体" w:cs="Times New Roman"/>
                <w:b w:val="0"/>
                <w:bCs w:val="0"/>
                <w:kern w:val="0"/>
                <w:sz w:val="21"/>
                <w:szCs w:val="21"/>
                <w:lang w:val="en-US" w:eastAsia="zh-CN" w:bidi="hi-IN"/>
              </w:rPr>
              <w:t>类似项目是指各类运动场地（含篮球场、足球场、田径场、羽毛球场、网球场等）新建或改造工程，或体育场地及配套设施建设项目</w:t>
            </w:r>
            <w:r>
              <w:rPr>
                <w:rFonts w:hint="default" w:ascii="Times New Roman" w:hAnsi="Times New Roman" w:eastAsia="宋体" w:cs="Times New Roman"/>
                <w:b w:val="0"/>
                <w:bCs w:val="0"/>
                <w:kern w:val="0"/>
                <w:sz w:val="21"/>
                <w:szCs w:val="21"/>
                <w:lang w:val="en-US" w:eastAsia="zh-CN" w:bidi="hi-IN"/>
              </w:rPr>
              <w:t>，</w:t>
            </w:r>
            <w:r>
              <w:rPr>
                <w:rFonts w:hint="eastAsia" w:ascii="Times New Roman" w:hAnsi="Times New Roman" w:eastAsia="宋体" w:cs="Times New Roman"/>
                <w:b w:val="0"/>
                <w:bCs w:val="0"/>
                <w:kern w:val="0"/>
                <w:sz w:val="21"/>
                <w:szCs w:val="21"/>
                <w:lang w:val="en-US" w:eastAsia="zh-CN" w:bidi="hi-IN"/>
              </w:rPr>
              <w:t>或与上述工程性质相近的工程项目</w:t>
            </w:r>
            <w:r>
              <w:rPr>
                <w:rFonts w:hint="default" w:ascii="Times New Roman" w:hAnsi="Times New Roman" w:eastAsia="宋体" w:cs="Times New Roman"/>
                <w:b w:val="0"/>
                <w:bCs w:val="0"/>
                <w:kern w:val="0"/>
                <w:sz w:val="21"/>
                <w:szCs w:val="21"/>
                <w:lang w:val="en-US" w:eastAsia="zh-CN" w:bidi="hi-IN"/>
              </w:rPr>
              <w:t>。</w:t>
            </w:r>
          </w:p>
          <w:p w14:paraId="57286AB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③证明材料要求：供应商须提供以下材料之一，否则不予计分：</w:t>
            </w:r>
          </w:p>
          <w:p w14:paraId="3BB043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中标通知书复印件；</w:t>
            </w:r>
          </w:p>
          <w:p w14:paraId="7C1A82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施工合同复印件（须包含项目名称、工程内容、合同金额、双方盖章页，工程内容中应体现与本项目性质相近的施工内容）；</w:t>
            </w:r>
          </w:p>
          <w:p w14:paraId="36F9502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竣工验收证明文件或业主出具的完工证明复印件。</w:t>
            </w:r>
            <w:r>
              <w:rPr>
                <w:rFonts w:hint="default" w:ascii="Times New Roman" w:hAnsi="Times New Roman" w:eastAsia="宋体" w:cs="Times New Roman"/>
                <w:b w:val="0"/>
                <w:bCs w:val="0"/>
                <w:kern w:val="0"/>
                <w:sz w:val="21"/>
                <w:szCs w:val="21"/>
                <w:lang w:val="en-US" w:eastAsia="zh-CN" w:bidi="hi-IN"/>
              </w:rPr>
              <w:br w:type="textWrapping"/>
            </w:r>
            <w:r>
              <w:rPr>
                <w:rFonts w:hint="default" w:ascii="Times New Roman" w:hAnsi="Times New Roman" w:eastAsia="宋体" w:cs="Times New Roman"/>
                <w:b w:val="0"/>
                <w:bCs w:val="0"/>
                <w:kern w:val="0"/>
                <w:sz w:val="21"/>
                <w:szCs w:val="21"/>
                <w:lang w:val="en-US" w:eastAsia="zh-CN" w:bidi="hi-IN"/>
              </w:rPr>
              <w:t>上述材料模糊不清或关键信息缺失的，不予计分。</w:t>
            </w:r>
          </w:p>
          <w:p w14:paraId="2EAAB3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④业绩归属：供应商提供的业绩应为自身独立承揽并完成的项目。若为联合体业绩，须同时提供联合体协议（须明确供应商在联合体中的分工）及能证明供应商承担相应施工内容的证明材料。分包业绩或转包业绩不予计分。</w:t>
            </w:r>
          </w:p>
        </w:tc>
      </w:tr>
    </w:tbl>
    <w:p w14:paraId="367EB887">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28"/>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28"/>
          <w:rFonts w:hint="default" w:ascii="Segoe UI" w:hAnsi="Segoe UI" w:eastAsia="Segoe UI" w:cs="Segoe UI"/>
          <w:b/>
          <w:bCs/>
          <w:i w:val="0"/>
          <w:iCs w:val="0"/>
          <w:caps w:val="0"/>
          <w:color w:val="0F1115"/>
          <w:spacing w:val="0"/>
          <w:sz w:val="21"/>
          <w:szCs w:val="21"/>
          <w:shd w:val="clear" w:fill="FFFFFF"/>
        </w:rPr>
        <w:t>价格得分</w:t>
      </w:r>
      <w:r>
        <w:rPr>
          <w:rStyle w:val="28"/>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28"/>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2BA450CD">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1"/>
        <w:keepNext w:val="0"/>
        <w:keepLines w:val="0"/>
        <w:widowControl/>
        <w:numPr>
          <w:ilvl w:val="0"/>
          <w:numId w:val="14"/>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五、评审报告</w:t>
      </w:r>
    </w:p>
    <w:p w14:paraId="1CAD5EDB">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1"/>
        <w:keepNext w:val="0"/>
        <w:keepLines w:val="0"/>
        <w:widowControl/>
        <w:numPr>
          <w:ilvl w:val="0"/>
          <w:numId w:val="15"/>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1"/>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4"/>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375" w:name="_Toc80205936"/>
      <w:bookmarkStart w:id="1376" w:name="_Toc80886940"/>
      <w:r>
        <w:rPr>
          <w:rFonts w:hint="eastAsia" w:ascii="宋体" w:hAnsi="宋体" w:eastAsia="宋体" w:cs="宋体"/>
          <w:b/>
          <w:bCs/>
          <w:color w:val="auto"/>
          <w:sz w:val="21"/>
          <w:szCs w:val="21"/>
          <w:highlight w:val="none"/>
          <w:lang w:val="en-US" w:eastAsia="zh-CN" w:bidi="hi-IN"/>
        </w:rPr>
        <w:t>六、评审过程的保密与录像</w:t>
      </w:r>
      <w:bookmarkEnd w:id="1375"/>
      <w:bookmarkEnd w:id="1376"/>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6"/>
        <w:shd w:val="clear"/>
        <w:rPr>
          <w:rFonts w:hint="eastAsia" w:ascii="宋体" w:hAnsi="宋体" w:cs="宋体"/>
          <w:bCs/>
          <w:color w:val="auto"/>
          <w:sz w:val="21"/>
          <w:szCs w:val="21"/>
          <w:highlight w:val="none"/>
        </w:rPr>
      </w:pPr>
    </w:p>
    <w:p w14:paraId="260214C8">
      <w:pPr>
        <w:pStyle w:val="35"/>
        <w:shd w:val="clear"/>
        <w:rPr>
          <w:rFonts w:hint="eastAsia"/>
          <w:color w:val="auto"/>
          <w:highlight w:val="none"/>
        </w:rPr>
      </w:pPr>
    </w:p>
    <w:p w14:paraId="3C29FAE1">
      <w:pPr>
        <w:pStyle w:val="36"/>
        <w:rPr>
          <w:rFonts w:hint="eastAsia"/>
          <w:color w:val="auto"/>
          <w:highlight w:val="none"/>
        </w:rPr>
      </w:pPr>
    </w:p>
    <w:p w14:paraId="30E9BE93">
      <w:pPr>
        <w:pStyle w:val="35"/>
        <w:rPr>
          <w:rFonts w:hint="eastAsia"/>
          <w:color w:val="auto"/>
          <w:highlight w:val="none"/>
        </w:rPr>
      </w:pPr>
    </w:p>
    <w:p w14:paraId="497D8EF8">
      <w:pPr>
        <w:pStyle w:val="36"/>
        <w:shd w:val="clear"/>
        <w:rPr>
          <w:rFonts w:hint="eastAsia"/>
          <w:color w:val="auto"/>
          <w:highlight w:val="none"/>
        </w:rPr>
      </w:pPr>
    </w:p>
    <w:p w14:paraId="7FF45EF0">
      <w:pPr>
        <w:pStyle w:val="35"/>
        <w:rPr>
          <w:rFonts w:hint="eastAsia"/>
          <w:color w:val="auto"/>
          <w:highlight w:val="none"/>
        </w:rPr>
      </w:pPr>
    </w:p>
    <w:p w14:paraId="28E3E924">
      <w:pPr>
        <w:pStyle w:val="36"/>
        <w:rPr>
          <w:rFonts w:hint="eastAsia"/>
          <w:color w:val="auto"/>
          <w:highlight w:val="none"/>
        </w:rPr>
      </w:pPr>
    </w:p>
    <w:p w14:paraId="3FCED297">
      <w:pPr>
        <w:pStyle w:val="35"/>
        <w:rPr>
          <w:rFonts w:hint="eastAsia"/>
          <w:color w:val="auto"/>
          <w:highlight w:val="none"/>
        </w:rPr>
      </w:pPr>
    </w:p>
    <w:p w14:paraId="598CEAA3">
      <w:pPr>
        <w:pStyle w:val="36"/>
        <w:rPr>
          <w:rFonts w:hint="eastAsia"/>
          <w:color w:val="auto"/>
          <w:highlight w:val="none"/>
        </w:rPr>
      </w:pPr>
    </w:p>
    <w:p w14:paraId="742CC065">
      <w:pPr>
        <w:pStyle w:val="35"/>
        <w:rPr>
          <w:rFonts w:hint="eastAsia"/>
          <w:color w:val="auto"/>
          <w:highlight w:val="none"/>
        </w:rPr>
      </w:pPr>
    </w:p>
    <w:p w14:paraId="147DEE09">
      <w:pPr>
        <w:pStyle w:val="36"/>
        <w:rPr>
          <w:rFonts w:hint="eastAsia"/>
          <w:color w:val="auto"/>
          <w:highlight w:val="none"/>
        </w:rPr>
      </w:pPr>
    </w:p>
    <w:p w14:paraId="6222A96A">
      <w:pPr>
        <w:pStyle w:val="35"/>
        <w:rPr>
          <w:rFonts w:hint="eastAsia"/>
          <w:color w:val="auto"/>
          <w:highlight w:val="none"/>
        </w:rPr>
      </w:pPr>
    </w:p>
    <w:p w14:paraId="20A7A774">
      <w:pPr>
        <w:pStyle w:val="36"/>
        <w:rPr>
          <w:rFonts w:hint="eastAsia"/>
          <w:color w:val="auto"/>
          <w:highlight w:val="none"/>
        </w:rPr>
      </w:pPr>
    </w:p>
    <w:p w14:paraId="7F55B5FD">
      <w:pPr>
        <w:pStyle w:val="35"/>
        <w:rPr>
          <w:rFonts w:hint="eastAsia"/>
          <w:color w:val="auto"/>
          <w:highlight w:val="none"/>
        </w:rPr>
      </w:pPr>
    </w:p>
    <w:p w14:paraId="2D873D5F">
      <w:pPr>
        <w:pStyle w:val="36"/>
        <w:rPr>
          <w:rFonts w:hint="eastAsia"/>
          <w:color w:val="auto"/>
          <w:highlight w:val="none"/>
        </w:rPr>
      </w:pPr>
    </w:p>
    <w:p w14:paraId="041A31D3">
      <w:pPr>
        <w:pStyle w:val="35"/>
        <w:rPr>
          <w:rFonts w:hint="eastAsia"/>
          <w:color w:val="auto"/>
          <w:highlight w:val="none"/>
        </w:rPr>
      </w:pPr>
    </w:p>
    <w:p w14:paraId="35CBA659">
      <w:pPr>
        <w:pStyle w:val="36"/>
        <w:rPr>
          <w:rFonts w:hint="eastAsia"/>
          <w:color w:val="auto"/>
          <w:highlight w:val="none"/>
        </w:rPr>
      </w:pPr>
    </w:p>
    <w:p w14:paraId="4C762312">
      <w:pPr>
        <w:pStyle w:val="35"/>
        <w:rPr>
          <w:rFonts w:hint="eastAsia"/>
          <w:color w:val="auto"/>
          <w:highlight w:val="none"/>
        </w:rPr>
      </w:pPr>
    </w:p>
    <w:p w14:paraId="328D2A9A">
      <w:pPr>
        <w:pStyle w:val="36"/>
        <w:rPr>
          <w:rFonts w:hint="eastAsia"/>
          <w:color w:val="auto"/>
          <w:highlight w:val="none"/>
        </w:rPr>
      </w:pPr>
    </w:p>
    <w:p w14:paraId="70F2805F">
      <w:pPr>
        <w:pStyle w:val="35"/>
        <w:rPr>
          <w:rFonts w:hint="eastAsia"/>
          <w:color w:val="auto"/>
          <w:highlight w:val="none"/>
        </w:rPr>
      </w:pPr>
    </w:p>
    <w:p w14:paraId="20B7BB9F">
      <w:pPr>
        <w:pStyle w:val="36"/>
        <w:rPr>
          <w:rFonts w:hint="eastAsia"/>
        </w:rPr>
      </w:pPr>
    </w:p>
    <w:p w14:paraId="02EEF4DC">
      <w:pPr>
        <w:pStyle w:val="35"/>
        <w:rPr>
          <w:rFonts w:hint="eastAsia"/>
          <w:color w:val="auto"/>
          <w:highlight w:val="none"/>
        </w:rPr>
      </w:pPr>
    </w:p>
    <w:p w14:paraId="4EA2C945">
      <w:pPr>
        <w:pStyle w:val="36"/>
        <w:rPr>
          <w:rFonts w:hint="eastAsia"/>
        </w:rPr>
      </w:pPr>
    </w:p>
    <w:p w14:paraId="2C6D36CA">
      <w:pPr>
        <w:pStyle w:val="36"/>
        <w:rPr>
          <w:rFonts w:hint="eastAsia"/>
          <w:color w:val="auto"/>
          <w:highlight w:val="none"/>
        </w:rPr>
      </w:pPr>
    </w:p>
    <w:p w14:paraId="1141C40F">
      <w:pPr>
        <w:pStyle w:val="35"/>
        <w:rPr>
          <w:rFonts w:hint="eastAsia"/>
          <w:color w:val="auto"/>
          <w:highlight w:val="none"/>
        </w:rPr>
      </w:pPr>
    </w:p>
    <w:p w14:paraId="1B5DF60A">
      <w:pPr>
        <w:pStyle w:val="35"/>
        <w:rPr>
          <w:rFonts w:hint="eastAsia"/>
          <w:color w:val="auto"/>
          <w:highlight w:val="none"/>
        </w:rPr>
      </w:pPr>
    </w:p>
    <w:p w14:paraId="34AB8A4A">
      <w:pPr>
        <w:pStyle w:val="36"/>
        <w:rPr>
          <w:rFonts w:hint="eastAsia"/>
          <w:color w:val="auto"/>
          <w:highlight w:val="none"/>
        </w:rPr>
      </w:pPr>
    </w:p>
    <w:p w14:paraId="598437E7">
      <w:pPr>
        <w:pStyle w:val="35"/>
        <w:rPr>
          <w:rFonts w:hint="eastAsia"/>
          <w:color w:val="auto"/>
          <w:highlight w:val="none"/>
        </w:rPr>
      </w:pPr>
    </w:p>
    <w:p w14:paraId="32F64E5B">
      <w:pPr>
        <w:pStyle w:val="36"/>
        <w:rPr>
          <w:rFonts w:hint="eastAsia"/>
          <w:color w:val="auto"/>
          <w:highlight w:val="none"/>
        </w:rPr>
      </w:pPr>
    </w:p>
    <w:p w14:paraId="57832ABD">
      <w:pPr>
        <w:pStyle w:val="35"/>
        <w:rPr>
          <w:rFonts w:hint="eastAsia"/>
          <w:color w:val="auto"/>
          <w:highlight w:val="none"/>
        </w:rPr>
      </w:pPr>
    </w:p>
    <w:p w14:paraId="39DBE206">
      <w:pPr>
        <w:rPr>
          <w:rFonts w:hint="eastAsia" w:ascii="宋体" w:hAnsi="宋体"/>
          <w:b/>
          <w:bCs/>
          <w:color w:val="auto"/>
          <w:sz w:val="21"/>
          <w:szCs w:val="21"/>
          <w:highlight w:val="none"/>
        </w:rPr>
      </w:pPr>
    </w:p>
    <w:p w14:paraId="4BC852A5">
      <w:pPr>
        <w:pStyle w:val="35"/>
        <w:shd w:val="clear"/>
        <w:spacing w:line="360" w:lineRule="auto"/>
        <w:jc w:val="center"/>
        <w:outlineLvl w:val="0"/>
        <w:rPr>
          <w:rFonts w:hint="eastAsia" w:ascii="宋体" w:hAnsi="宋体"/>
          <w:b/>
          <w:color w:val="auto"/>
          <w:sz w:val="32"/>
          <w:szCs w:val="32"/>
          <w:highlight w:val="none"/>
        </w:rPr>
      </w:pPr>
      <w:bookmarkStart w:id="1377" w:name="_Toc5706"/>
      <w:r>
        <w:rPr>
          <w:rFonts w:hint="eastAsia" w:ascii="宋体" w:hAnsi="宋体"/>
          <w:b/>
          <w:color w:val="auto"/>
          <w:sz w:val="32"/>
          <w:szCs w:val="32"/>
          <w:highlight w:val="none"/>
        </w:rPr>
        <w:t>第七章施工图纸及工程量清单</w:t>
      </w:r>
      <w:bookmarkEnd w:id="1377"/>
    </w:p>
    <w:p w14:paraId="7A1E0B1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1"/>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）在线申请获取采购文件时，可同步下载施工图纸文件。</w:t>
      </w:r>
    </w:p>
    <w:p w14:paraId="2D10E9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w:t>
      </w:r>
      <w:r>
        <w:rPr>
          <w:rFonts w:hint="eastAsia" w:cs="宋体"/>
          <w:b w:val="0"/>
          <w:bCs w:val="0"/>
          <w:i w:val="0"/>
          <w:iCs w:val="0"/>
          <w:caps w:val="0"/>
          <w:color w:val="0F1115"/>
          <w:spacing w:val="0"/>
          <w:sz w:val="21"/>
          <w:szCs w:val="21"/>
          <w:shd w:val="clear" w:fill="FFFFFF"/>
          <w:lang w:val="en-US" w:eastAsia="zh-CN"/>
        </w:rPr>
        <w:t>（如有）</w:t>
      </w:r>
      <w:r>
        <w:rPr>
          <w:rFonts w:hint="eastAsia" w:ascii="宋体" w:hAnsi="宋体" w:eastAsia="宋体" w:cs="宋体"/>
          <w:b w:val="0"/>
          <w:bCs w:val="0"/>
          <w:i w:val="0"/>
          <w:iCs w:val="0"/>
          <w:caps w:val="0"/>
          <w:color w:val="0F1115"/>
          <w:spacing w:val="0"/>
          <w:sz w:val="21"/>
          <w:szCs w:val="21"/>
          <w:shd w:val="clear" w:fill="FFFFFF"/>
        </w:rPr>
        <w:t>：</w:t>
      </w:r>
      <w:r>
        <w:rPr>
          <w:rFonts w:hint="eastAsia" w:cs="宋体"/>
          <w:b w:val="0"/>
          <w:bCs w:val="0"/>
          <w:i w:val="0"/>
          <w:iCs w:val="0"/>
          <w:caps w:val="0"/>
          <w:color w:val="0F1115"/>
          <w:spacing w:val="0"/>
          <w:sz w:val="21"/>
          <w:szCs w:val="21"/>
          <w:shd w:val="clear" w:fill="FFFFFF"/>
          <w:lang w:val="en-US" w:eastAsia="zh-CN"/>
        </w:rPr>
        <w:t>安全生产责任保险费</w:t>
      </w:r>
      <w:r>
        <w:rPr>
          <w:rFonts w:hint="eastAsia" w:ascii="宋体" w:hAnsi="宋体" w:eastAsia="宋体" w:cs="宋体"/>
          <w:b w:val="0"/>
          <w:bCs w:val="0"/>
          <w:i w:val="0"/>
          <w:iCs w:val="0"/>
          <w:caps w:val="0"/>
          <w:color w:val="0F1115"/>
          <w:spacing w:val="0"/>
          <w:sz w:val="21"/>
          <w:szCs w:val="21"/>
          <w:shd w:val="clear" w:fill="FFFFFF"/>
        </w:rPr>
        <w:t>、暂列金额、专业工程暂估价、材料暂估价等不可竞争费用，必须按PDF清单中给定的金额原样填报，不得修改。供应商擅自调整不可竞争费用的，响应文件按无效处理。</w:t>
      </w:r>
    </w:p>
    <w:p w14:paraId="4CDF79E4">
      <w:pPr>
        <w:pStyle w:val="21"/>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584F22-ABFA-4666-B0BE-C2BDAB97BEEE}"/>
  </w:font>
  <w:font w:name="Courier New">
    <w:panose1 w:val="02070309020205020404"/>
    <w:charset w:val="01"/>
    <w:family w:val="modern"/>
    <w:pitch w:val="default"/>
    <w:sig w:usb0="E0002AFF" w:usb1="C0007843" w:usb2="00000009" w:usb3="00000000" w:csb0="400001FF" w:csb1="FFFF0000"/>
    <w:embedRegular r:id="rId2" w:fontKey="{B77B1515-1ECA-4B97-931E-47481818FDA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05C2EBF4-FEA1-4AA3-AB7D-C9C55F5A0038}"/>
  </w:font>
  <w:font w:name="Mangal">
    <w:panose1 w:val="02040503050203030202"/>
    <w:charset w:val="00"/>
    <w:family w:val="roman"/>
    <w:pitch w:val="default"/>
    <w:sig w:usb0="00008003"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99BB4D85-0517-451D-9B2B-8990D67D3AF9}"/>
  </w:font>
  <w:font w:name="Segoe UI">
    <w:panose1 w:val="020B0502040204020203"/>
    <w:charset w:val="00"/>
    <w:family w:val="auto"/>
    <w:pitch w:val="default"/>
    <w:sig w:usb0="E10022FF" w:usb1="C000E47F" w:usb2="00000029" w:usb3="00000000" w:csb0="200001DF" w:csb1="20000000"/>
    <w:embedRegular r:id="rId5" w:fontKey="{A24B8ED5-FC1A-4EDF-8D70-2D0386601F36}"/>
  </w:font>
  <w:font w:name="方正隶书简体">
    <w:altName w:val="宋体"/>
    <w:panose1 w:val="00000000000000000000"/>
    <w:charset w:val="86"/>
    <w:family w:val="roman"/>
    <w:pitch w:val="default"/>
    <w:sig w:usb0="00000000" w:usb1="00000000" w:usb2="00000000" w:usb3="00000000" w:csb0="00040001" w:csb1="00000000"/>
    <w:embedRegular r:id="rId6" w:fontKey="{FE660D69-3851-421A-96DD-F7E4D72D6836}"/>
  </w:font>
  <w:font w:name="Wingdings 2">
    <w:panose1 w:val="05020102010507070707"/>
    <w:charset w:val="00"/>
    <w:family w:val="auto"/>
    <w:pitch w:val="default"/>
    <w:sig w:usb0="00000000" w:usb1="00000000" w:usb2="00000000" w:usb3="00000000" w:csb0="80000000" w:csb1="00000000"/>
    <w:embedRegular r:id="rId7" w:fontKey="{A055971F-A02F-4BB9-9F26-EEFA03818E4B}"/>
  </w:font>
  <w:font w:name="楷体_GB2312">
    <w:panose1 w:val="02010609030101010101"/>
    <w:charset w:val="86"/>
    <w:family w:val="modern"/>
    <w:pitch w:val="default"/>
    <w:sig w:usb0="00000001" w:usb1="080E0000" w:usb2="00000000" w:usb3="00000000" w:csb0="00040000" w:csb1="00000000"/>
    <w:embedRegular r:id="rId8" w:fontKey="{0A9DCE30-5951-4903-8DB1-ECFB66124EDB}"/>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Fonts w:hint="eastAsia"/>
      </w:rPr>
      <w:t>６</w:t>
    </w:r>
    <w:r>
      <w:rPr>
        <w:rStyle w:val="29"/>
      </w:rPr>
      <w:fldChar w:fldCharType="end"/>
    </w:r>
  </w:p>
  <w:p w14:paraId="32637BF6">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6"/>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6"/>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7"/>
      <w:pBdr>
        <w:bottom w:val="none" w:color="auto" w:sz="0" w:space="0"/>
      </w:pBdr>
    </w:pPr>
  </w:p>
  <w:p w14:paraId="5CCA760E">
    <w:pPr>
      <w:pStyle w:val="17"/>
      <w:pBdr>
        <w:bottom w:val="none" w:color="auto" w:sz="0" w:space="0"/>
      </w:pBdr>
    </w:pPr>
  </w:p>
  <w:p w14:paraId="48C1BBE5">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4"/>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7"/>
      <w:pBdr>
        <w:bottom w:val="single" w:color="auto" w:sz="4" w:space="1"/>
      </w:pBdr>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1"/>
      <w:numFmt w:val="decimal"/>
      <w:suff w:val="nothing"/>
      <w:lvlText w:val="%1．"/>
      <w:lvlJc w:val="left"/>
      <w:pPr>
        <w:ind w:left="0" w:firstLine="400"/>
      </w:pPr>
      <w:rPr>
        <w:rFonts w:hint="default"/>
      </w:rPr>
    </w:lvl>
  </w:abstractNum>
  <w:abstractNum w:abstractNumId="1">
    <w:nsid w:val="8E88B3B9"/>
    <w:multiLevelType w:val="singleLevel"/>
    <w:tmpl w:val="8E88B3B9"/>
    <w:lvl w:ilvl="0" w:tentative="0">
      <w:start w:val="8"/>
      <w:numFmt w:val="decimal"/>
      <w:suff w:val="nothing"/>
      <w:lvlText w:val="%1、"/>
      <w:lvlJc w:val="left"/>
    </w:lvl>
  </w:abstractNum>
  <w:abstractNum w:abstractNumId="2">
    <w:nsid w:val="8FDB565D"/>
    <w:multiLevelType w:val="singleLevel"/>
    <w:tmpl w:val="8FDB565D"/>
    <w:lvl w:ilvl="0" w:tentative="0">
      <w:start w:val="1"/>
      <w:numFmt w:val="decimal"/>
      <w:suff w:val="nothing"/>
      <w:lvlText w:val="%1．"/>
      <w:lvlJc w:val="left"/>
      <w:pPr>
        <w:ind w:left="0" w:firstLine="400"/>
      </w:pPr>
      <w:rPr>
        <w:rFonts w:hint="default"/>
      </w:rPr>
    </w:lvl>
  </w:abstractNum>
  <w:abstractNum w:abstractNumId="3">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4">
    <w:nsid w:val="9F4A3266"/>
    <w:multiLevelType w:val="singleLevel"/>
    <w:tmpl w:val="9F4A3266"/>
    <w:lvl w:ilvl="0" w:tentative="0">
      <w:start w:val="1"/>
      <w:numFmt w:val="decimal"/>
      <w:lvlText w:val="(%1)"/>
      <w:lvlJc w:val="left"/>
      <w:pPr>
        <w:ind w:left="425" w:hanging="425"/>
      </w:pPr>
      <w:rPr>
        <w:rFonts w:hint="default"/>
      </w:rPr>
    </w:lvl>
  </w:abstractNum>
  <w:abstractNum w:abstractNumId="5">
    <w:nsid w:val="AA34FD10"/>
    <w:multiLevelType w:val="singleLevel"/>
    <w:tmpl w:val="AA34FD10"/>
    <w:lvl w:ilvl="0" w:tentative="0">
      <w:start w:val="1"/>
      <w:numFmt w:val="chineseCounting"/>
      <w:suff w:val="space"/>
      <w:lvlText w:val="第%1章"/>
      <w:lvlJc w:val="left"/>
      <w:rPr>
        <w:rFonts w:hint="eastAsia"/>
      </w:rPr>
    </w:lvl>
  </w:abstractNum>
  <w:abstractNum w:abstractNumId="6">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7">
    <w:nsid w:val="FF1142BC"/>
    <w:multiLevelType w:val="singleLevel"/>
    <w:tmpl w:val="FF1142BC"/>
    <w:lvl w:ilvl="0" w:tentative="0">
      <w:start w:val="1"/>
      <w:numFmt w:val="decimal"/>
      <w:suff w:val="nothing"/>
      <w:lvlText w:val="%1．"/>
      <w:lvlJc w:val="left"/>
      <w:pPr>
        <w:ind w:left="0" w:firstLine="400"/>
      </w:pPr>
      <w:rPr>
        <w:rFonts w:hint="default"/>
      </w:rPr>
    </w:lvl>
  </w:abstractNum>
  <w:abstractNum w:abstractNumId="8">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9">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10">
    <w:nsid w:val="277AB9C0"/>
    <w:multiLevelType w:val="singleLevel"/>
    <w:tmpl w:val="277AB9C0"/>
    <w:lvl w:ilvl="0" w:tentative="0">
      <w:start w:val="2"/>
      <w:numFmt w:val="chineseCounting"/>
      <w:suff w:val="nothing"/>
      <w:lvlText w:val="%1、"/>
      <w:lvlJc w:val="left"/>
      <w:rPr>
        <w:rFonts w:hint="eastAsia"/>
      </w:rPr>
    </w:lvl>
  </w:abstractNum>
  <w:abstractNum w:abstractNumId="11">
    <w:nsid w:val="2D8A4FB5"/>
    <w:multiLevelType w:val="multilevel"/>
    <w:tmpl w:val="2D8A4FB5"/>
    <w:lvl w:ilvl="0" w:tentative="0">
      <w:start w:val="2"/>
      <w:numFmt w:val="decimalEnclosedCircle"/>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2">
    <w:nsid w:val="36D5AC9B"/>
    <w:multiLevelType w:val="singleLevel"/>
    <w:tmpl w:val="36D5AC9B"/>
    <w:lvl w:ilvl="0" w:tentative="0">
      <w:start w:val="1"/>
      <w:numFmt w:val="decimal"/>
      <w:lvlText w:val="(%1)"/>
      <w:lvlJc w:val="left"/>
      <w:pPr>
        <w:ind w:left="425" w:hanging="425"/>
      </w:pPr>
      <w:rPr>
        <w:rFonts w:hint="default"/>
      </w:rPr>
    </w:lvl>
  </w:abstractNum>
  <w:abstractNum w:abstractNumId="13">
    <w:nsid w:val="38278932"/>
    <w:multiLevelType w:val="singleLevel"/>
    <w:tmpl w:val="38278932"/>
    <w:lvl w:ilvl="0" w:tentative="0">
      <w:start w:val="1"/>
      <w:numFmt w:val="decimal"/>
      <w:lvlText w:val="(%1)"/>
      <w:lvlJc w:val="left"/>
      <w:pPr>
        <w:ind w:left="425" w:hanging="425"/>
      </w:pPr>
      <w:rPr>
        <w:rFonts w:hint="default"/>
      </w:rPr>
    </w:lvl>
  </w:abstractNum>
  <w:abstractNum w:abstractNumId="14">
    <w:nsid w:val="5498E193"/>
    <w:multiLevelType w:val="singleLevel"/>
    <w:tmpl w:val="5498E193"/>
    <w:lvl w:ilvl="0" w:tentative="0">
      <w:start w:val="11"/>
      <w:numFmt w:val="decimal"/>
      <w:suff w:val="space"/>
      <w:lvlText w:val="%1."/>
      <w:lvlJc w:val="left"/>
    </w:lvl>
  </w:abstractNum>
  <w:abstractNum w:abstractNumId="15">
    <w:nsid w:val="697E4BDF"/>
    <w:multiLevelType w:val="singleLevel"/>
    <w:tmpl w:val="697E4BDF"/>
    <w:lvl w:ilvl="0" w:tentative="0">
      <w:start w:val="5"/>
      <w:numFmt w:val="decimal"/>
      <w:suff w:val="nothing"/>
      <w:lvlText w:val="%1、"/>
      <w:lvlJc w:val="left"/>
    </w:lvl>
  </w:abstractNum>
  <w:num w:numId="1">
    <w:abstractNumId w:val="8"/>
  </w:num>
  <w:num w:numId="2">
    <w:abstractNumId w:val="5"/>
  </w:num>
  <w:num w:numId="3">
    <w:abstractNumId w:val="7"/>
  </w:num>
  <w:num w:numId="4">
    <w:abstractNumId w:val="0"/>
  </w:num>
  <w:num w:numId="5">
    <w:abstractNumId w:val="15"/>
  </w:num>
  <w:num w:numId="6">
    <w:abstractNumId w:val="9"/>
  </w:num>
  <w:num w:numId="7">
    <w:abstractNumId w:val="1"/>
  </w:num>
  <w:num w:numId="8">
    <w:abstractNumId w:val="14"/>
  </w:num>
  <w:num w:numId="9">
    <w:abstractNumId w:val="11"/>
  </w:num>
  <w:num w:numId="10">
    <w:abstractNumId w:val="10"/>
  </w:num>
  <w:num w:numId="11">
    <w:abstractNumId w:val="2"/>
  </w:num>
  <w:num w:numId="12">
    <w:abstractNumId w:val="13"/>
  </w:num>
  <w:num w:numId="13">
    <w:abstractNumId w:val="4"/>
  </w:num>
  <w:num w:numId="14">
    <w:abstractNumId w:val="3"/>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formatting="1" w:enforcement="1" w:cryptProviderType="rsaFull" w:cryptAlgorithmClass="hash" w:cryptAlgorithmType="typeAny" w:cryptAlgorithmSid="4" w:cryptSpinCount="0" w:hash="W8apa22/SlzwB/WYRGEmvWKbWtc=" w:salt="xQi4NG70t4KANeRwYZBSbQ=="/>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83425"/>
    <w:rsid w:val="022D66A7"/>
    <w:rsid w:val="041C69A4"/>
    <w:rsid w:val="091D258E"/>
    <w:rsid w:val="0C48260B"/>
    <w:rsid w:val="0FC93264"/>
    <w:rsid w:val="10F2742E"/>
    <w:rsid w:val="1505553D"/>
    <w:rsid w:val="1B7930C6"/>
    <w:rsid w:val="21C422DC"/>
    <w:rsid w:val="239B089D"/>
    <w:rsid w:val="239F7482"/>
    <w:rsid w:val="253216D2"/>
    <w:rsid w:val="28A75BCB"/>
    <w:rsid w:val="2D162972"/>
    <w:rsid w:val="2DAE5B49"/>
    <w:rsid w:val="2DC1569D"/>
    <w:rsid w:val="2FD85741"/>
    <w:rsid w:val="32C73227"/>
    <w:rsid w:val="366C346D"/>
    <w:rsid w:val="377E4FAF"/>
    <w:rsid w:val="39100D6A"/>
    <w:rsid w:val="3C613794"/>
    <w:rsid w:val="43306ABC"/>
    <w:rsid w:val="456C3A57"/>
    <w:rsid w:val="46D14BD4"/>
    <w:rsid w:val="4AF839BC"/>
    <w:rsid w:val="4C834044"/>
    <w:rsid w:val="5020256C"/>
    <w:rsid w:val="5132430A"/>
    <w:rsid w:val="525919EA"/>
    <w:rsid w:val="56FF034E"/>
    <w:rsid w:val="57302664"/>
    <w:rsid w:val="57976C00"/>
    <w:rsid w:val="5A944CE3"/>
    <w:rsid w:val="5BA57C25"/>
    <w:rsid w:val="5BA773B0"/>
    <w:rsid w:val="5BBF0ED2"/>
    <w:rsid w:val="5C34586C"/>
    <w:rsid w:val="5DC010E3"/>
    <w:rsid w:val="5FC37A7C"/>
    <w:rsid w:val="603221DE"/>
    <w:rsid w:val="6213333D"/>
    <w:rsid w:val="637075F2"/>
    <w:rsid w:val="681E6641"/>
    <w:rsid w:val="6E4B47B0"/>
    <w:rsid w:val="6FD34539"/>
    <w:rsid w:val="73B16901"/>
    <w:rsid w:val="746F3991"/>
    <w:rsid w:val="76B92741"/>
    <w:rsid w:val="7A2E0194"/>
    <w:rsid w:val="7AC45419"/>
    <w:rsid w:val="7D392A25"/>
    <w:rsid w:val="7F123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hi-IN"/>
    </w:rPr>
  </w:style>
  <w:style w:type="paragraph" w:styleId="3">
    <w:name w:val="heading 1"/>
    <w:basedOn w:val="1"/>
    <w:next w:val="1"/>
    <w:qFormat/>
    <w:uiPriority w:val="99"/>
    <w:pPr>
      <w:keepNext/>
      <w:keepLines/>
      <w:spacing w:line="400" w:lineRule="exact"/>
      <w:outlineLvl w:val="0"/>
    </w:pPr>
    <w:rPr>
      <w:b/>
      <w:kern w:val="0"/>
      <w:sz w:val="44"/>
    </w:rPr>
  </w:style>
  <w:style w:type="paragraph" w:styleId="4">
    <w:name w:val="heading 2"/>
    <w:basedOn w:val="1"/>
    <w:next w:val="1"/>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widowControl/>
      <w:ind w:firstLine="420"/>
      <w:jc w:val="left"/>
    </w:pPr>
    <w:rPr>
      <w:kern w:val="0"/>
      <w:sz w:val="20"/>
    </w:rPr>
  </w:style>
  <w:style w:type="paragraph" w:styleId="8">
    <w:name w:val="toa heading"/>
    <w:basedOn w:val="1"/>
    <w:next w:val="1"/>
    <w:qFormat/>
    <w:uiPriority w:val="0"/>
    <w:rPr>
      <w:rFonts w:ascii="Arial" w:hAnsi="Arial" w:eastAsia="宋体" w:cs="Times New Roman"/>
      <w:sz w:val="24"/>
    </w:rPr>
  </w:style>
  <w:style w:type="paragraph" w:styleId="9">
    <w:name w:val="annotation text"/>
    <w:basedOn w:val="1"/>
    <w:qFormat/>
    <w:uiPriority w:val="0"/>
    <w:pPr>
      <w:jc w:val="left"/>
    </w:pPr>
  </w:style>
  <w:style w:type="paragraph" w:styleId="10">
    <w:name w:val="index 6"/>
    <w:basedOn w:val="1"/>
    <w:next w:val="1"/>
    <w:link w:val="51"/>
    <w:qFormat/>
    <w:uiPriority w:val="0"/>
    <w:pPr>
      <w:ind w:left="1000" w:leftChars="1000"/>
    </w:pPr>
  </w:style>
  <w:style w:type="paragraph" w:styleId="11">
    <w:name w:val="Body Text"/>
    <w:basedOn w:val="1"/>
    <w:next w:val="1"/>
    <w:semiHidden/>
    <w:qFormat/>
    <w:uiPriority w:val="0"/>
    <w:pPr>
      <w:spacing w:after="120"/>
    </w:pPr>
  </w:style>
  <w:style w:type="paragraph" w:styleId="12">
    <w:name w:val="Body Text Indent"/>
    <w:basedOn w:val="1"/>
    <w:next w:val="13"/>
    <w:qFormat/>
    <w:uiPriority w:val="0"/>
    <w:pPr>
      <w:spacing w:line="200" w:lineRule="exact"/>
      <w:ind w:firstLine="301"/>
    </w:pPr>
    <w:rPr>
      <w:rFonts w:ascii="宋体" w:hAnsi="Courier New"/>
      <w:spacing w:val="-4"/>
      <w:sz w:val="18"/>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Plain Text"/>
    <w:basedOn w:val="1"/>
    <w:qFormat/>
    <w:uiPriority w:val="99"/>
    <w:rPr>
      <w:rFonts w:ascii="宋体" w:hAnsi="宋体"/>
    </w:rPr>
  </w:style>
  <w:style w:type="paragraph" w:styleId="15">
    <w:name w:val="Date"/>
    <w:basedOn w:val="1"/>
    <w:next w:val="1"/>
    <w:qFormat/>
    <w:uiPriority w:val="0"/>
    <w:rPr>
      <w:rFonts w:ascii="宋体"/>
      <w:color w:val="000000"/>
      <w:kern w:val="0"/>
      <w:sz w:val="30"/>
    </w:rPr>
  </w:style>
  <w:style w:type="paragraph" w:styleId="16">
    <w:name w:val="footer"/>
    <w:basedOn w:val="1"/>
    <w:next w:val="1"/>
    <w:qFormat/>
    <w:uiPriority w:val="99"/>
    <w:pPr>
      <w:tabs>
        <w:tab w:val="center" w:pos="4153"/>
        <w:tab w:val="right" w:pos="8306"/>
      </w:tabs>
      <w:snapToGrid w:val="0"/>
      <w:jc w:val="left"/>
    </w:pPr>
    <w:rPr>
      <w:rFonts w:cs="Mangal"/>
      <w:sz w:val="18"/>
      <w:szCs w:val="16"/>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toc 2"/>
    <w:basedOn w:val="1"/>
    <w:next w:val="1"/>
    <w:qFormat/>
    <w:uiPriority w:val="0"/>
    <w:pPr>
      <w:tabs>
        <w:tab w:val="right" w:leader="dot" w:pos="9060"/>
      </w:tabs>
      <w:ind w:left="210"/>
      <w:jc w:val="left"/>
    </w:pPr>
    <w:rPr>
      <w:rFonts w:ascii="宋体" w:hAnsi="宋体"/>
      <w:smallCaps/>
      <w:kern w:val="0"/>
      <w:sz w:val="24"/>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qFormat/>
    <w:uiPriority w:val="99"/>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Body Text First Indent 2"/>
    <w:basedOn w:val="1"/>
    <w:unhideWhenUsed/>
    <w:qFormat/>
    <w:uiPriority w:val="99"/>
    <w:pPr>
      <w:ind w:firstLine="420" w:firstLineChars="200"/>
    </w:pPr>
  </w:style>
  <w:style w:type="table" w:styleId="26">
    <w:name w:val="Table Grid"/>
    <w:basedOn w:val="2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8">
    <w:name w:val="Strong"/>
    <w:basedOn w:val="27"/>
    <w:qFormat/>
    <w:uiPriority w:val="0"/>
    <w:rPr>
      <w:b/>
    </w:rPr>
  </w:style>
  <w:style w:type="character" w:styleId="29">
    <w:name w:val="page number"/>
    <w:basedOn w:val="27"/>
    <w:qFormat/>
    <w:uiPriority w:val="99"/>
    <w:rPr>
      <w:rFonts w:cs="Times New Roman"/>
    </w:rPr>
  </w:style>
  <w:style w:type="character" w:styleId="30">
    <w:name w:val="FollowedHyperlink"/>
    <w:basedOn w:val="27"/>
    <w:qFormat/>
    <w:uiPriority w:val="0"/>
    <w:rPr>
      <w:color w:val="800080"/>
      <w:u w:val="none"/>
    </w:rPr>
  </w:style>
  <w:style w:type="character" w:styleId="31">
    <w:name w:val="Hyperlink"/>
    <w:basedOn w:val="27"/>
    <w:qFormat/>
    <w:uiPriority w:val="0"/>
    <w:rPr>
      <w:color w:val="0000FF"/>
      <w:u w:val="single"/>
    </w:rPr>
  </w:style>
  <w:style w:type="paragraph" w:customStyle="1" w:styleId="32">
    <w:name w:val="表格文字"/>
    <w:basedOn w:val="12"/>
    <w:qFormat/>
    <w:uiPriority w:val="0"/>
    <w:pPr>
      <w:jc w:val="left"/>
    </w:pPr>
    <w:rPr>
      <w:bCs/>
      <w:spacing w:val="10"/>
      <w:sz w:val="24"/>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正文1"/>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文本1"/>
    <w:basedOn w:val="35"/>
    <w:next w:val="35"/>
    <w:qFormat/>
    <w:uiPriority w:val="0"/>
    <w:rPr>
      <w:rFonts w:ascii="金山简黑体" w:hAnsi="金山简黑体" w:eastAsia="金山简黑体"/>
      <w:b/>
      <w:spacing w:val="-8"/>
      <w:sz w:val="44"/>
      <w:szCs w:val="20"/>
    </w:rPr>
  </w:style>
  <w:style w:type="paragraph" w:customStyle="1" w:styleId="37">
    <w:name w:val="目录 11"/>
    <w:basedOn w:val="35"/>
    <w:next w:val="35"/>
    <w:qFormat/>
    <w:uiPriority w:val="39"/>
    <w:pPr>
      <w:tabs>
        <w:tab w:val="right" w:leader="dot" w:pos="9628"/>
      </w:tabs>
    </w:pPr>
    <w:rPr>
      <w:rFonts w:ascii="宋体" w:hAnsi="宋体"/>
      <w:b/>
      <w:color w:val="000000"/>
      <w:sz w:val="32"/>
      <w:szCs w:val="32"/>
    </w:rPr>
  </w:style>
  <w:style w:type="paragraph" w:customStyle="1" w:styleId="38">
    <w:name w:val="正文缩进1"/>
    <w:basedOn w:val="35"/>
    <w:qFormat/>
    <w:uiPriority w:val="0"/>
    <w:pPr>
      <w:spacing w:line="200" w:lineRule="exact"/>
      <w:ind w:firstLine="301"/>
    </w:pPr>
    <w:rPr>
      <w:rFonts w:ascii="宋体" w:hAnsi="宋体"/>
      <w:spacing w:val="-4"/>
      <w:sz w:val="18"/>
      <w:szCs w:val="20"/>
    </w:rPr>
  </w:style>
  <w:style w:type="paragraph" w:customStyle="1" w:styleId="3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标题 31"/>
    <w:basedOn w:val="35"/>
    <w:next w:val="35"/>
    <w:qFormat/>
    <w:uiPriority w:val="0"/>
    <w:pPr>
      <w:keepNext/>
      <w:keepLines/>
      <w:spacing w:before="260" w:after="260" w:line="415" w:lineRule="auto"/>
      <w:outlineLvl w:val="2"/>
    </w:pPr>
    <w:rPr>
      <w:b/>
      <w:bCs/>
      <w:sz w:val="32"/>
      <w:szCs w:val="32"/>
    </w:rPr>
  </w:style>
  <w:style w:type="paragraph" w:customStyle="1" w:styleId="4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Table Paragraph"/>
    <w:basedOn w:val="35"/>
    <w:qFormat/>
    <w:uiPriority w:val="1"/>
    <w:rPr>
      <w:rFonts w:ascii="宋体" w:hAnsi="宋体" w:eastAsia="宋体" w:cs="宋体"/>
      <w:lang w:val="zh-CN" w:eastAsia="zh-CN" w:bidi="zh-CN"/>
    </w:rPr>
  </w:style>
  <w:style w:type="paragraph" w:customStyle="1" w:styleId="44">
    <w:name w:val="页眉1"/>
    <w:basedOn w:val="35"/>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5">
    <w:name w:val="页脚1"/>
    <w:basedOn w:val="35"/>
    <w:qFormat/>
    <w:uiPriority w:val="99"/>
    <w:pPr>
      <w:tabs>
        <w:tab w:val="center" w:pos="4153"/>
        <w:tab w:val="right" w:pos="8306"/>
      </w:tabs>
      <w:snapToGrid w:val="0"/>
      <w:jc w:val="left"/>
    </w:pPr>
    <w:rPr>
      <w:rFonts w:ascii="宋体" w:hAnsi="宋体"/>
      <w:sz w:val="18"/>
      <w:szCs w:val="20"/>
    </w:rPr>
  </w:style>
  <w:style w:type="paragraph" w:customStyle="1" w:styleId="46">
    <w:name w:val="段落2"/>
    <w:basedOn w:val="1"/>
    <w:qFormat/>
    <w:uiPriority w:val="0"/>
    <w:pPr>
      <w:spacing w:line="360" w:lineRule="auto"/>
      <w:ind w:firstLine="480" w:firstLineChars="200"/>
    </w:pPr>
    <w:rPr>
      <w:rFonts w:ascii="Calibri" w:hAnsi="Calibri" w:eastAsia="宋体" w:cs="Courier New"/>
      <w:sz w:val="24"/>
      <w:szCs w:val="21"/>
    </w:rPr>
  </w:style>
  <w:style w:type="paragraph" w:customStyle="1" w:styleId="47">
    <w:name w:val="正文2"/>
    <w:basedOn w:val="1"/>
    <w:qFormat/>
    <w:uiPriority w:val="0"/>
    <w:pPr>
      <w:adjustRightInd w:val="0"/>
      <w:spacing w:before="156" w:line="360" w:lineRule="auto"/>
      <w:ind w:firstLine="510" w:firstLineChars="200"/>
    </w:pPr>
    <w:rPr>
      <w:kern w:val="0"/>
      <w:sz w:val="24"/>
      <w:szCs w:val="20"/>
    </w:rPr>
  </w:style>
  <w:style w:type="paragraph" w:customStyle="1" w:styleId="48">
    <w:name w:val="目录 21"/>
    <w:basedOn w:val="35"/>
    <w:next w:val="35"/>
    <w:qFormat/>
    <w:uiPriority w:val="0"/>
    <w:pPr>
      <w:ind w:left="420"/>
    </w:pPr>
  </w:style>
  <w:style w:type="paragraph" w:customStyle="1" w:styleId="4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1">
    <w:name w:val="索引 6 Char"/>
    <w:link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126</Pages>
  <Words>25898</Words>
  <Characters>28247</Characters>
  <Lines>1</Lines>
  <Paragraphs>1</Paragraphs>
  <TotalTime>32</TotalTime>
  <ScaleCrop>false</ScaleCrop>
  <LinksUpToDate>false</LinksUpToDate>
  <CharactersWithSpaces>28356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2022-01-17T22:56:00Z</dcterms:created>
  <dc:creator>Administrator</dc:creator>
  <cp:lastModifiedBy>何艳</cp:lastModifiedBy>
  <dcterms:modified xsi:type="dcterms:W3CDTF">2026-07-20T05:27:19Z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eyJoZGlkIjoiOGM3N2Q2N2Q5ZGNhOWFlMDAwOWM1NjNjZjA2MzQ0ZGUiLCJ1c2VySWQiOiI1MjI1OTQxMDYifQ==</vt:lpwstr>
  </property>
</Properties>
</file>