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F67D0">
      <w:pPr>
        <w:shd w:val="clear"/>
        <w:tabs>
          <w:tab w:val="left" w:pos="3325"/>
          <w:tab w:val="center" w:pos="5000"/>
        </w:tabs>
        <w:autoSpaceDE w:val="0"/>
        <w:autoSpaceDN w:val="0"/>
        <w:adjustRightInd w:val="0"/>
        <w:spacing w:line="360" w:lineRule="auto"/>
        <w:jc w:val="center"/>
        <w:rPr>
          <w:rFonts w:hint="eastAsia" w:ascii="宋体" w:hAnsi="宋体" w:eastAsia="宋体" w:cs="宋体"/>
          <w:color w:val="auto"/>
          <w:kern w:val="0"/>
          <w:sz w:val="56"/>
          <w:szCs w:val="24"/>
          <w:highlight w:val="none"/>
        </w:rPr>
      </w:pPr>
      <w:bookmarkStart w:id="1378" w:name="_GoBack"/>
      <w:bookmarkEnd w:id="1378"/>
      <w:r>
        <w:rPr>
          <w:rFonts w:hint="eastAsia" w:ascii="宋体" w:hAnsi="宋体" w:eastAsia="宋体" w:cs="宋体"/>
          <w:b/>
          <w:bCs/>
          <w:color w:val="auto"/>
          <w:sz w:val="32"/>
          <w:szCs w:val="32"/>
          <w:highlight w:val="none"/>
          <w:lang w:eastAsia="zh-CN"/>
        </w:rPr>
        <w:drawing>
          <wp:inline distT="0" distB="0" distL="114300" distR="114300">
            <wp:extent cx="5594985" cy="1400175"/>
            <wp:effectExtent l="0" t="0" r="5715" b="0"/>
            <wp:docPr id="8" name="图片 8" descr="301c0ac54dbfafd3b755de20ff157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01c0ac54dbfafd3b755de20ff157bf"/>
                    <pic:cNvPicPr>
                      <a:picLocks noChangeAspect="1"/>
                    </pic:cNvPicPr>
                  </pic:nvPicPr>
                  <pic:blipFill>
                    <a:blip r:embed="rId13"/>
                    <a:stretch>
                      <a:fillRect/>
                    </a:stretch>
                  </pic:blipFill>
                  <pic:spPr>
                    <a:xfrm>
                      <a:off x="0" y="0"/>
                      <a:ext cx="5594985" cy="1400175"/>
                    </a:xfrm>
                    <a:prstGeom prst="rect">
                      <a:avLst/>
                    </a:prstGeom>
                  </pic:spPr>
                </pic:pic>
              </a:graphicData>
            </a:graphic>
          </wp:inline>
        </w:drawing>
      </w:r>
    </w:p>
    <w:p w14:paraId="0BCDBD43">
      <w:pPr>
        <w:shd w:val="clear"/>
        <w:autoSpaceDE w:val="0"/>
        <w:autoSpaceDN w:val="0"/>
        <w:adjustRightInd w:val="0"/>
        <w:spacing w:line="360" w:lineRule="auto"/>
        <w:jc w:val="center"/>
        <w:rPr>
          <w:rFonts w:hint="eastAsia" w:ascii="宋体" w:hAnsi="宋体" w:eastAsia="宋体" w:cs="宋体"/>
          <w:color w:val="auto"/>
          <w:kern w:val="0"/>
          <w:sz w:val="56"/>
          <w:szCs w:val="24"/>
          <w:highlight w:val="none"/>
        </w:rPr>
      </w:pPr>
    </w:p>
    <w:p w14:paraId="6F21685A">
      <w:pPr>
        <w:pStyle w:val="32"/>
        <w:shd w:val="clear"/>
        <w:rPr>
          <w:rFonts w:hint="eastAsia" w:ascii="宋体" w:hAnsi="宋体" w:eastAsia="宋体" w:cs="宋体"/>
          <w:color w:val="auto"/>
          <w:kern w:val="0"/>
          <w:sz w:val="56"/>
          <w:szCs w:val="24"/>
          <w:highlight w:val="none"/>
        </w:rPr>
      </w:pPr>
    </w:p>
    <w:p w14:paraId="3440C553">
      <w:pPr>
        <w:pStyle w:val="32"/>
        <w:shd w:val="clear"/>
        <w:rPr>
          <w:rFonts w:hint="eastAsia" w:ascii="宋体" w:hAnsi="宋体" w:eastAsia="宋体" w:cs="宋体"/>
          <w:color w:val="auto"/>
          <w:kern w:val="0"/>
          <w:sz w:val="56"/>
          <w:szCs w:val="24"/>
          <w:highlight w:val="none"/>
        </w:rPr>
      </w:pPr>
    </w:p>
    <w:p w14:paraId="05C90A5A">
      <w:pPr>
        <w:pStyle w:val="32"/>
        <w:shd w:val="clear"/>
        <w:rPr>
          <w:rFonts w:hint="eastAsia" w:ascii="宋体" w:hAnsi="宋体" w:eastAsia="宋体" w:cs="宋体"/>
          <w:color w:val="auto"/>
          <w:kern w:val="0"/>
          <w:sz w:val="56"/>
          <w:szCs w:val="24"/>
          <w:highlight w:val="none"/>
        </w:rPr>
      </w:pPr>
    </w:p>
    <w:p w14:paraId="7E7F8AA8">
      <w:pPr>
        <w:pStyle w:val="32"/>
        <w:shd w:val="clear"/>
        <w:rPr>
          <w:rFonts w:hint="eastAsia" w:ascii="宋体" w:hAnsi="宋体" w:eastAsia="宋体" w:cs="宋体"/>
          <w:color w:val="auto"/>
          <w:kern w:val="0"/>
          <w:sz w:val="56"/>
          <w:szCs w:val="24"/>
          <w:highlight w:val="none"/>
        </w:rPr>
      </w:pPr>
    </w:p>
    <w:p w14:paraId="5EAE805E">
      <w:pPr>
        <w:pStyle w:val="32"/>
        <w:shd w:val="clear"/>
        <w:rPr>
          <w:rFonts w:hint="eastAsia" w:ascii="宋体" w:hAnsi="宋体" w:eastAsia="宋体" w:cs="宋体"/>
          <w:color w:val="auto"/>
          <w:kern w:val="0"/>
          <w:sz w:val="56"/>
          <w:szCs w:val="24"/>
          <w:highlight w:val="none"/>
        </w:rPr>
      </w:pPr>
    </w:p>
    <w:p w14:paraId="2F21963D">
      <w:pPr>
        <w:pStyle w:val="32"/>
        <w:shd w:val="clear"/>
        <w:rPr>
          <w:rFonts w:hint="eastAsia" w:ascii="宋体" w:hAnsi="宋体" w:eastAsia="宋体" w:cs="宋体"/>
          <w:color w:val="auto"/>
          <w:kern w:val="0"/>
          <w:sz w:val="56"/>
          <w:szCs w:val="24"/>
          <w:highlight w:val="none"/>
        </w:rPr>
      </w:pPr>
    </w:p>
    <w:p w14:paraId="7F9578FF">
      <w:pPr>
        <w:pStyle w:val="32"/>
        <w:shd w:val="clear"/>
        <w:rPr>
          <w:rFonts w:hint="eastAsia" w:ascii="宋体" w:hAnsi="宋体" w:eastAsia="宋体" w:cs="宋体"/>
          <w:color w:val="auto"/>
          <w:kern w:val="0"/>
          <w:sz w:val="56"/>
          <w:szCs w:val="24"/>
          <w:highlight w:val="none"/>
        </w:rPr>
      </w:pPr>
    </w:p>
    <w:p w14:paraId="39D05799">
      <w:pPr>
        <w:pStyle w:val="32"/>
        <w:shd w:val="clear"/>
        <w:rPr>
          <w:rFonts w:hint="eastAsia" w:ascii="宋体" w:hAnsi="宋体" w:eastAsia="宋体" w:cs="宋体"/>
          <w:color w:val="auto"/>
          <w:kern w:val="0"/>
          <w:sz w:val="56"/>
          <w:szCs w:val="24"/>
          <w:highlight w:val="none"/>
        </w:rPr>
      </w:pPr>
    </w:p>
    <w:p w14:paraId="63840A21">
      <w:pPr>
        <w:pStyle w:val="32"/>
        <w:shd w:val="clear"/>
        <w:rPr>
          <w:rFonts w:hint="eastAsia" w:ascii="宋体" w:hAnsi="宋体" w:eastAsia="宋体" w:cs="宋体"/>
          <w:color w:val="auto"/>
          <w:kern w:val="0"/>
          <w:sz w:val="56"/>
          <w:szCs w:val="24"/>
          <w:highlight w:val="none"/>
        </w:rPr>
      </w:pPr>
    </w:p>
    <w:p w14:paraId="20072E5F">
      <w:pPr>
        <w:pStyle w:val="32"/>
        <w:shd w:val="clear"/>
        <w:rPr>
          <w:rFonts w:hint="eastAsia" w:ascii="宋体" w:hAnsi="宋体" w:eastAsia="宋体" w:cs="宋体"/>
          <w:color w:val="auto"/>
          <w:kern w:val="0"/>
          <w:sz w:val="56"/>
          <w:szCs w:val="24"/>
          <w:highlight w:val="none"/>
        </w:rPr>
      </w:pPr>
    </w:p>
    <w:p w14:paraId="155D42FF">
      <w:pPr>
        <w:pStyle w:val="32"/>
        <w:shd w:val="clear"/>
        <w:rPr>
          <w:rFonts w:hint="eastAsia" w:ascii="宋体" w:hAnsi="宋体" w:eastAsia="宋体" w:cs="宋体"/>
          <w:color w:val="auto"/>
          <w:kern w:val="0"/>
          <w:sz w:val="56"/>
          <w:szCs w:val="24"/>
          <w:highlight w:val="none"/>
        </w:rPr>
      </w:pPr>
    </w:p>
    <w:p w14:paraId="11D93A2F">
      <w:pPr>
        <w:pStyle w:val="32"/>
        <w:shd w:val="clear"/>
        <w:rPr>
          <w:rFonts w:hint="eastAsia" w:ascii="宋体" w:hAnsi="宋体" w:eastAsia="宋体" w:cs="宋体"/>
          <w:color w:val="auto"/>
          <w:kern w:val="0"/>
          <w:sz w:val="56"/>
          <w:szCs w:val="24"/>
          <w:highlight w:val="none"/>
        </w:rPr>
      </w:pPr>
    </w:p>
    <w:p w14:paraId="4EF85A2D">
      <w:pPr>
        <w:shd w:val="clear"/>
        <w:autoSpaceDE w:val="0"/>
        <w:autoSpaceDN w:val="0"/>
        <w:spacing w:line="312" w:lineRule="auto"/>
        <w:jc w:val="center"/>
        <w:rPr>
          <w:rFonts w:ascii="宋体" w:hAnsi="宋体" w:cs="宋体"/>
          <w:b/>
          <w:color w:val="auto"/>
          <w:sz w:val="72"/>
          <w:szCs w:val="72"/>
          <w:highlight w:val="none"/>
        </w:rPr>
      </w:pPr>
      <w:r>
        <w:rPr>
          <w:rFonts w:hint="eastAsia" w:ascii="宋体" w:hAnsi="宋体" w:cs="宋体"/>
          <w:b/>
          <w:color w:val="auto"/>
          <w:sz w:val="72"/>
          <w:szCs w:val="72"/>
          <w:highlight w:val="none"/>
        </w:rPr>
        <w:t>竞争性磋商采购文件</w:t>
      </w:r>
    </w:p>
    <w:p w14:paraId="059FA126">
      <w:pPr>
        <w:pStyle w:val="32"/>
        <w:shd w:val="clear"/>
        <w:rPr>
          <w:rFonts w:hint="eastAsia" w:ascii="宋体" w:hAnsi="宋体" w:eastAsia="宋体" w:cs="宋体"/>
          <w:color w:val="auto"/>
          <w:kern w:val="0"/>
          <w:sz w:val="56"/>
          <w:szCs w:val="24"/>
          <w:highlight w:val="none"/>
        </w:rPr>
      </w:pPr>
    </w:p>
    <w:p w14:paraId="7089D3A6">
      <w:pPr>
        <w:pStyle w:val="32"/>
        <w:shd w:val="clear"/>
        <w:rPr>
          <w:rFonts w:hint="eastAsia" w:ascii="宋体" w:hAnsi="宋体" w:eastAsia="宋体" w:cs="宋体"/>
          <w:color w:val="auto"/>
          <w:kern w:val="0"/>
          <w:sz w:val="56"/>
          <w:szCs w:val="24"/>
          <w:highlight w:val="none"/>
        </w:rPr>
      </w:pPr>
    </w:p>
    <w:p w14:paraId="156B1502">
      <w:pPr>
        <w:pStyle w:val="32"/>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hAnsi="宋体" w:cs="宋体"/>
          <w:b w:val="0"/>
          <w:bCs w:val="0"/>
          <w:color w:val="auto"/>
          <w:kern w:val="0"/>
          <w:sz w:val="28"/>
          <w:szCs w:val="21"/>
          <w:highlight w:val="none"/>
          <w:lang w:eastAsia="zh-CN"/>
        </w:rPr>
      </w:pPr>
      <w:r>
        <w:rPr>
          <w:rFonts w:hint="eastAsia" w:ascii="宋体" w:hAnsi="宋体" w:eastAsia="宋体" w:cs="宋体"/>
          <w:b w:val="0"/>
          <w:bCs w:val="0"/>
          <w:color w:val="auto"/>
          <w:kern w:val="0"/>
          <w:sz w:val="28"/>
          <w:szCs w:val="21"/>
          <w:highlight w:val="none"/>
        </w:rPr>
        <w:t>项目名称：</w:t>
      </w:r>
      <w:r>
        <w:rPr>
          <w:rFonts w:hint="eastAsia" w:hAnsi="宋体" w:cs="宋体"/>
          <w:b w:val="0"/>
          <w:bCs w:val="0"/>
          <w:color w:val="auto"/>
          <w:kern w:val="0"/>
          <w:sz w:val="28"/>
          <w:szCs w:val="21"/>
          <w:highlight w:val="none"/>
          <w:lang w:eastAsia="zh-CN"/>
        </w:rPr>
        <w:t>扶绥县渠旧镇中心小学学生宿舍楼维修项目</w:t>
      </w:r>
    </w:p>
    <w:p w14:paraId="483770DD">
      <w:pPr>
        <w:pStyle w:val="32"/>
        <w:keepNext w:val="0"/>
        <w:keepLines w:val="0"/>
        <w:pageBreakBefore w:val="0"/>
        <w:widowControl w:val="0"/>
        <w:shd w:val="clear"/>
        <w:kinsoku/>
        <w:wordWrap/>
        <w:overflowPunct/>
        <w:topLinePunct w:val="0"/>
        <w:bidi w:val="0"/>
        <w:snapToGrid/>
        <w:spacing w:line="360" w:lineRule="auto"/>
        <w:ind w:firstLine="1650" w:firstLineChars="550"/>
        <w:textAlignment w:val="auto"/>
        <w:rPr>
          <w:rFonts w:hint="eastAsia" w:ascii="宋体" w:hAnsi="宋体" w:eastAsia="宋体" w:cs="宋体"/>
          <w:b w:val="0"/>
          <w:bCs w:val="0"/>
          <w:color w:val="auto"/>
          <w:kern w:val="0"/>
          <w:sz w:val="28"/>
          <w:szCs w:val="21"/>
          <w:highlight w:val="none"/>
          <w:lang w:eastAsia="zh-CN"/>
        </w:rPr>
      </w:pPr>
      <w:r>
        <w:rPr>
          <w:rFonts w:hint="eastAsia" w:ascii="宋体" w:hAnsi="宋体" w:eastAsia="宋体" w:cs="宋体"/>
          <w:b w:val="0"/>
          <w:bCs w:val="0"/>
          <w:color w:val="auto"/>
          <w:kern w:val="0"/>
          <w:sz w:val="28"/>
          <w:szCs w:val="21"/>
          <w:highlight w:val="none"/>
        </w:rPr>
        <w:t>项目编号：</w:t>
      </w:r>
      <w:r>
        <w:rPr>
          <w:rFonts w:hint="eastAsia" w:hAnsi="宋体" w:cs="宋体"/>
          <w:b w:val="0"/>
          <w:bCs w:val="0"/>
          <w:color w:val="auto"/>
          <w:kern w:val="0"/>
          <w:sz w:val="28"/>
          <w:szCs w:val="21"/>
          <w:highlight w:val="none"/>
          <w:lang w:eastAsia="zh-CN"/>
        </w:rPr>
        <w:t>CZZC2026-C2-210049-GXHL</w:t>
      </w:r>
    </w:p>
    <w:p w14:paraId="19DCD503">
      <w:pPr>
        <w:pStyle w:val="32"/>
        <w:shd w:val="clear"/>
        <w:rPr>
          <w:rFonts w:hint="eastAsia" w:ascii="宋体" w:hAnsi="宋体" w:eastAsia="宋体" w:cs="宋体"/>
          <w:color w:val="auto"/>
          <w:highlight w:val="none"/>
        </w:rPr>
      </w:pPr>
    </w:p>
    <w:p w14:paraId="66B32579">
      <w:pPr>
        <w:pStyle w:val="32"/>
        <w:shd w:val="clear"/>
        <w:rPr>
          <w:rFonts w:hint="eastAsia" w:ascii="宋体" w:hAnsi="宋体" w:eastAsia="宋体" w:cs="宋体"/>
          <w:color w:val="auto"/>
          <w:highlight w:val="none"/>
        </w:rPr>
      </w:pPr>
    </w:p>
    <w:p w14:paraId="2F7CC738">
      <w:pPr>
        <w:pStyle w:val="32"/>
        <w:shd w:val="clear"/>
        <w:rPr>
          <w:rFonts w:hint="eastAsia" w:ascii="宋体" w:hAnsi="宋体" w:eastAsia="宋体" w:cs="宋体"/>
          <w:color w:val="auto"/>
          <w:highlight w:val="none"/>
        </w:rPr>
      </w:pPr>
    </w:p>
    <w:p w14:paraId="19CA78E1">
      <w:pPr>
        <w:pStyle w:val="32"/>
        <w:shd w:val="clear"/>
        <w:rPr>
          <w:rFonts w:hint="eastAsia" w:ascii="宋体" w:hAnsi="宋体" w:eastAsia="宋体" w:cs="宋体"/>
          <w:color w:val="auto"/>
          <w:highlight w:val="none"/>
        </w:rPr>
      </w:pPr>
    </w:p>
    <w:p w14:paraId="1B1ABC11">
      <w:pPr>
        <w:pStyle w:val="32"/>
        <w:shd w:val="clear"/>
        <w:rPr>
          <w:rFonts w:hint="eastAsia" w:ascii="宋体" w:hAnsi="宋体" w:eastAsia="宋体" w:cs="宋体"/>
          <w:color w:val="auto"/>
          <w:highlight w:val="none"/>
        </w:rPr>
      </w:pPr>
    </w:p>
    <w:p w14:paraId="4AF2E566">
      <w:pPr>
        <w:pStyle w:val="32"/>
        <w:shd w:val="clear"/>
        <w:rPr>
          <w:rFonts w:hint="eastAsia" w:ascii="宋体" w:hAnsi="宋体" w:eastAsia="宋体" w:cs="宋体"/>
          <w:color w:val="auto"/>
          <w:highlight w:val="none"/>
        </w:rPr>
      </w:pPr>
    </w:p>
    <w:p w14:paraId="5A40AC56">
      <w:pPr>
        <w:pStyle w:val="32"/>
        <w:shd w:val="clear"/>
        <w:rPr>
          <w:rFonts w:hint="eastAsia" w:ascii="宋体" w:hAnsi="宋体" w:eastAsia="宋体" w:cs="宋体"/>
          <w:color w:val="auto"/>
          <w:highlight w:val="none"/>
        </w:rPr>
      </w:pPr>
    </w:p>
    <w:p w14:paraId="1EEE7FB8">
      <w:pPr>
        <w:pStyle w:val="32"/>
        <w:shd w:val="clear"/>
        <w:rPr>
          <w:rFonts w:hint="eastAsia" w:ascii="宋体" w:hAnsi="宋体" w:eastAsia="宋体" w:cs="宋体"/>
          <w:color w:val="auto"/>
          <w:highlight w:val="none"/>
        </w:rPr>
      </w:pPr>
    </w:p>
    <w:p w14:paraId="22837BEF">
      <w:pPr>
        <w:pStyle w:val="32"/>
        <w:shd w:val="clear"/>
        <w:rPr>
          <w:rFonts w:hint="eastAsia" w:ascii="宋体" w:hAnsi="宋体" w:eastAsia="宋体" w:cs="宋体"/>
          <w:color w:val="auto"/>
          <w:highlight w:val="none"/>
        </w:rPr>
      </w:pPr>
    </w:p>
    <w:p w14:paraId="0CEFA26F">
      <w:pPr>
        <w:pStyle w:val="32"/>
        <w:shd w:val="clear"/>
        <w:rPr>
          <w:rFonts w:hint="eastAsia" w:ascii="宋体" w:hAnsi="宋体" w:eastAsia="宋体" w:cs="宋体"/>
          <w:color w:val="auto"/>
          <w:highlight w:val="none"/>
        </w:rPr>
      </w:pPr>
    </w:p>
    <w:p w14:paraId="4DF65FCA">
      <w:pPr>
        <w:pStyle w:val="32"/>
        <w:shd w:val="clear"/>
        <w:rPr>
          <w:rFonts w:hint="eastAsia" w:ascii="宋体" w:hAnsi="宋体" w:eastAsia="宋体" w:cs="宋体"/>
          <w:color w:val="auto"/>
          <w:highlight w:val="none"/>
        </w:rPr>
      </w:pPr>
    </w:p>
    <w:p w14:paraId="45DDFD86">
      <w:pPr>
        <w:pStyle w:val="32"/>
        <w:shd w:val="clear"/>
        <w:rPr>
          <w:rFonts w:hint="eastAsia" w:ascii="宋体" w:hAnsi="宋体" w:eastAsia="宋体" w:cs="宋体"/>
          <w:color w:val="auto"/>
          <w:highlight w:val="none"/>
        </w:rPr>
      </w:pPr>
    </w:p>
    <w:p w14:paraId="5950464A">
      <w:pPr>
        <w:pStyle w:val="32"/>
        <w:shd w:val="clear"/>
        <w:rPr>
          <w:rFonts w:hint="eastAsia" w:ascii="宋体" w:hAnsi="宋体" w:eastAsia="宋体" w:cs="宋体"/>
          <w:color w:val="auto"/>
          <w:highlight w:val="none"/>
        </w:rPr>
      </w:pPr>
    </w:p>
    <w:p w14:paraId="56419EEC">
      <w:pPr>
        <w:pStyle w:val="32"/>
        <w:shd w:val="clear"/>
        <w:rPr>
          <w:rFonts w:hint="eastAsia" w:ascii="宋体" w:hAnsi="宋体" w:eastAsia="宋体" w:cs="宋体"/>
          <w:color w:val="auto"/>
          <w:kern w:val="0"/>
          <w:sz w:val="36"/>
          <w:szCs w:val="24"/>
          <w:highlight w:val="none"/>
        </w:rPr>
      </w:pPr>
    </w:p>
    <w:p w14:paraId="632DACE9">
      <w:pPr>
        <w:pStyle w:val="32"/>
        <w:shd w:val="clear"/>
        <w:rPr>
          <w:rFonts w:hint="eastAsia" w:ascii="宋体" w:hAnsi="宋体" w:eastAsia="宋体" w:cs="宋体"/>
          <w:color w:val="auto"/>
          <w:kern w:val="0"/>
          <w:sz w:val="36"/>
          <w:szCs w:val="24"/>
          <w:highlight w:val="none"/>
        </w:rPr>
      </w:pPr>
    </w:p>
    <w:p w14:paraId="3162F240">
      <w:pPr>
        <w:shd w:val="clear"/>
        <w:spacing w:line="600" w:lineRule="auto"/>
        <w:ind w:firstLine="1446" w:firstLineChars="500"/>
        <w:jc w:val="left"/>
        <w:rPr>
          <w:rFonts w:hint="eastAsia" w:ascii="宋体" w:hAnsi="宋体" w:eastAsia="宋体" w:cs="宋体"/>
          <w:b/>
          <w:color w:val="auto"/>
          <w:spacing w:val="-6"/>
          <w:kern w:val="0"/>
          <w:sz w:val="30"/>
          <w:szCs w:val="30"/>
          <w:highlight w:val="none"/>
          <w:lang w:val="en-US" w:eastAsia="zh-CN"/>
        </w:rPr>
      </w:pPr>
      <w:r>
        <w:rPr>
          <w:rFonts w:hint="eastAsia" w:ascii="宋体" w:hAnsi="宋体" w:eastAsia="宋体" w:cs="宋体"/>
          <w:b/>
          <w:color w:val="auto"/>
          <w:spacing w:val="-6"/>
          <w:kern w:val="0"/>
          <w:sz w:val="30"/>
          <w:szCs w:val="30"/>
          <w:highlight w:val="none"/>
          <w:lang w:eastAsia="zh-CN"/>
        </w:rPr>
        <w:t>采购</w:t>
      </w:r>
      <w:r>
        <w:rPr>
          <w:rFonts w:hint="eastAsia" w:ascii="宋体" w:hAnsi="宋体" w:eastAsia="宋体" w:cs="宋体"/>
          <w:b/>
          <w:color w:val="auto"/>
          <w:spacing w:val="-6"/>
          <w:kern w:val="0"/>
          <w:sz w:val="30"/>
          <w:szCs w:val="30"/>
          <w:highlight w:val="none"/>
        </w:rPr>
        <w:t>单</w:t>
      </w:r>
      <w:r>
        <w:rPr>
          <w:rFonts w:hint="eastAsia" w:ascii="宋体" w:hAnsi="宋体" w:eastAsia="宋体" w:cs="宋体"/>
          <w:b/>
          <w:color w:val="auto"/>
          <w:spacing w:val="-6"/>
          <w:kern w:val="0"/>
          <w:sz w:val="30"/>
          <w:szCs w:val="30"/>
          <w:highlight w:val="none"/>
          <w:u w:val="none"/>
        </w:rPr>
        <w:t>位</w:t>
      </w:r>
      <w:r>
        <w:rPr>
          <w:rFonts w:hint="eastAsia" w:ascii="宋体" w:hAnsi="宋体" w:eastAsia="宋体" w:cs="宋体"/>
          <w:b/>
          <w:bCs/>
          <w:color w:val="auto"/>
          <w:sz w:val="30"/>
          <w:szCs w:val="30"/>
          <w:highlight w:val="none"/>
          <w:u w:val="none"/>
        </w:rPr>
        <w:t>：</w:t>
      </w:r>
      <w:r>
        <w:rPr>
          <w:rFonts w:hint="eastAsia" w:ascii="宋体" w:hAnsi="宋体" w:cs="宋体"/>
          <w:b/>
          <w:color w:val="auto"/>
          <w:spacing w:val="-6"/>
          <w:kern w:val="0"/>
          <w:sz w:val="30"/>
          <w:szCs w:val="30"/>
          <w:highlight w:val="none"/>
          <w:lang w:eastAsia="zh-CN"/>
        </w:rPr>
        <w:t>扶绥县教育局</w:t>
      </w:r>
    </w:p>
    <w:p w14:paraId="106A37EA">
      <w:pPr>
        <w:shd w:val="clear"/>
        <w:autoSpaceDE w:val="0"/>
        <w:autoSpaceDN w:val="0"/>
        <w:adjustRightInd w:val="0"/>
        <w:spacing w:line="600" w:lineRule="auto"/>
        <w:ind w:firstLine="1506" w:firstLineChars="500"/>
        <w:jc w:val="both"/>
        <w:outlineLvl w:val="0"/>
        <w:rPr>
          <w:rFonts w:hint="eastAsia" w:ascii="宋体" w:hAnsi="宋体" w:eastAsia="宋体" w:cs="宋体"/>
          <w:b/>
          <w:color w:val="auto"/>
          <w:kern w:val="0"/>
          <w:sz w:val="30"/>
          <w:szCs w:val="30"/>
          <w:highlight w:val="none"/>
          <w:u w:val="none"/>
          <w:lang w:eastAsia="zh-CN"/>
        </w:rPr>
      </w:pPr>
      <w:bookmarkStart w:id="0" w:name="_Toc243584221"/>
      <w:r>
        <w:rPr>
          <w:rFonts w:hint="eastAsia" w:ascii="宋体" w:hAnsi="宋体" w:eastAsia="宋体" w:cs="宋体"/>
          <w:b/>
          <w:color w:val="auto"/>
          <w:kern w:val="0"/>
          <w:sz w:val="30"/>
          <w:szCs w:val="30"/>
          <w:highlight w:val="none"/>
          <w:u w:val="none"/>
        </w:rPr>
        <w:t>采购代理机构：</w:t>
      </w:r>
      <w:bookmarkEnd w:id="0"/>
      <w:r>
        <w:rPr>
          <w:rFonts w:hint="eastAsia" w:ascii="宋体" w:hAnsi="宋体" w:cs="宋体"/>
          <w:b/>
          <w:color w:val="auto"/>
          <w:kern w:val="0"/>
          <w:sz w:val="30"/>
          <w:szCs w:val="30"/>
          <w:highlight w:val="none"/>
          <w:u w:val="none"/>
          <w:lang w:eastAsia="zh-CN"/>
        </w:rPr>
        <w:t>广西宏朗工程咨询服务有限公司</w:t>
      </w:r>
    </w:p>
    <w:p w14:paraId="695394C2">
      <w:pPr>
        <w:shd w:val="clear"/>
        <w:autoSpaceDE w:val="0"/>
        <w:autoSpaceDN w:val="0"/>
        <w:adjustRightInd w:val="0"/>
        <w:spacing w:line="600" w:lineRule="auto"/>
        <w:jc w:val="center"/>
        <w:outlineLvl w:val="0"/>
        <w:rPr>
          <w:rFonts w:hint="eastAsia" w:ascii="宋体" w:hAnsi="宋体" w:eastAsia="宋体" w:cs="宋体"/>
          <w:b/>
          <w:color w:val="auto"/>
          <w:kern w:val="0"/>
          <w:sz w:val="30"/>
          <w:szCs w:val="30"/>
          <w:highlight w:val="none"/>
        </w:rPr>
        <w:sectPr>
          <w:headerReference r:id="rId4" w:type="first"/>
          <w:headerReference r:id="rId3" w:type="default"/>
          <w:footerReference r:id="rId5" w:type="default"/>
          <w:footerReference r:id="rId6" w:type="even"/>
          <w:endnotePr>
            <w:numFmt w:val="decimal"/>
          </w:endnotePr>
          <w:pgSz w:w="11906" w:h="16838"/>
          <w:pgMar w:top="1134" w:right="1028" w:bottom="1134" w:left="998" w:header="397" w:footer="680" w:gutter="0"/>
          <w:paperSrc w:first="7" w:other="7"/>
          <w:pgNumType w:fmt="chineseCounting" w:start="0"/>
          <w:cols w:space="720" w:num="1"/>
          <w:formProt w:val="1"/>
          <w:titlePg/>
          <w:docGrid w:type="lines" w:linePitch="312" w:charSpace="0"/>
        </w:sectPr>
      </w:pPr>
      <w:r>
        <w:rPr>
          <w:rFonts w:hint="eastAsia" w:ascii="宋体" w:hAnsi="宋体" w:cs="宋体"/>
          <w:b/>
          <w:color w:val="auto"/>
          <w:kern w:val="0"/>
          <w:sz w:val="30"/>
          <w:szCs w:val="30"/>
          <w:highlight w:val="none"/>
          <w:lang w:eastAsia="zh-CN"/>
        </w:rPr>
        <w:t>2026年</w:t>
      </w:r>
      <w:r>
        <w:rPr>
          <w:rFonts w:hint="eastAsia" w:ascii="宋体" w:hAnsi="宋体" w:cs="宋体"/>
          <w:b/>
          <w:color w:val="auto"/>
          <w:kern w:val="0"/>
          <w:sz w:val="30"/>
          <w:szCs w:val="30"/>
          <w:highlight w:val="none"/>
          <w:lang w:val="en-US" w:eastAsia="zh-CN"/>
        </w:rPr>
        <w:t>7</w:t>
      </w:r>
      <w:r>
        <w:rPr>
          <w:rFonts w:hint="eastAsia" w:ascii="宋体" w:hAnsi="宋体" w:cs="宋体"/>
          <w:b/>
          <w:color w:val="auto"/>
          <w:kern w:val="0"/>
          <w:sz w:val="30"/>
          <w:szCs w:val="30"/>
          <w:highlight w:val="none"/>
          <w:lang w:eastAsia="zh-CN"/>
        </w:rPr>
        <w:t>月</w:t>
      </w:r>
    </w:p>
    <w:p w14:paraId="028943C9">
      <w:pPr>
        <w:pStyle w:val="35"/>
        <w:shd w:val="clear"/>
        <w:spacing w:line="360" w:lineRule="auto"/>
        <w:jc w:val="center"/>
        <w:rPr>
          <w:rFonts w:ascii="宋体" w:hAnsi="宋体"/>
          <w:color w:val="auto"/>
          <w:highlight w:val="none"/>
        </w:rPr>
      </w:pPr>
    </w:p>
    <w:p w14:paraId="13CF973F">
      <w:pPr>
        <w:pStyle w:val="35"/>
        <w:shd w:val="clear"/>
        <w:spacing w:line="360" w:lineRule="auto"/>
        <w:jc w:val="center"/>
        <w:rPr>
          <w:rFonts w:ascii="宋体" w:hAnsi="宋体"/>
          <w:b/>
          <w:color w:val="auto"/>
          <w:sz w:val="48"/>
          <w:szCs w:val="48"/>
          <w:highlight w:val="none"/>
        </w:rPr>
      </w:pPr>
      <w:r>
        <w:rPr>
          <w:rFonts w:ascii="宋体" w:hAnsi="宋体"/>
          <w:b/>
          <w:color w:val="auto"/>
          <w:sz w:val="48"/>
          <w:szCs w:val="48"/>
          <w:highlight w:val="none"/>
        </w:rPr>
        <w:t>目录</w:t>
      </w:r>
    </w:p>
    <w:p w14:paraId="39282E0A">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TOC \z \o "1-3" \u \h</w:instrText>
      </w:r>
      <w:r>
        <w:rPr>
          <w:color w:val="auto"/>
          <w:sz w:val="28"/>
          <w:szCs w:val="28"/>
          <w:highlight w:val="none"/>
        </w:rPr>
        <w:fldChar w:fldCharType="separate"/>
      </w:r>
      <w:r>
        <w:rPr>
          <w:color w:val="auto"/>
          <w:sz w:val="28"/>
          <w:szCs w:val="28"/>
          <w:highlight w:val="none"/>
        </w:rPr>
        <w:fldChar w:fldCharType="begin"/>
      </w:r>
      <w:r>
        <w:rPr>
          <w:color w:val="auto"/>
          <w:sz w:val="28"/>
          <w:szCs w:val="28"/>
          <w:highlight w:val="none"/>
        </w:rPr>
        <w:instrText xml:space="preserve"> HYPERLINK \l _Toc12455 </w:instrText>
      </w:r>
      <w:r>
        <w:rPr>
          <w:color w:val="auto"/>
          <w:sz w:val="28"/>
          <w:szCs w:val="28"/>
          <w:highlight w:val="none"/>
        </w:rPr>
        <w:fldChar w:fldCharType="separate"/>
      </w:r>
      <w:r>
        <w:rPr>
          <w:rFonts w:ascii="宋体" w:hAnsi="宋体"/>
          <w:color w:val="auto"/>
          <w:sz w:val="28"/>
          <w:szCs w:val="28"/>
          <w:highlight w:val="none"/>
        </w:rPr>
        <w:t>第一章竞争性磋商公告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_Toc12455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color w:val="auto"/>
          <w:sz w:val="28"/>
          <w:szCs w:val="28"/>
          <w:highlight w:val="none"/>
        </w:rPr>
        <w:fldChar w:fldCharType="end"/>
      </w:r>
    </w:p>
    <w:p w14:paraId="79592C17">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_Toc7350 </w:instrText>
      </w:r>
      <w:r>
        <w:rPr>
          <w:color w:val="auto"/>
          <w:sz w:val="28"/>
          <w:szCs w:val="28"/>
          <w:highlight w:val="none"/>
        </w:rPr>
        <w:fldChar w:fldCharType="separate"/>
      </w:r>
      <w:r>
        <w:rPr>
          <w:rFonts w:ascii="宋体" w:hAnsi="宋体"/>
          <w:color w:val="auto"/>
          <w:sz w:val="28"/>
          <w:szCs w:val="28"/>
          <w:highlight w:val="none"/>
        </w:rPr>
        <w:t>第二章供应商须知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_Toc7350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color w:val="auto"/>
          <w:sz w:val="28"/>
          <w:szCs w:val="28"/>
          <w:highlight w:val="none"/>
        </w:rPr>
        <w:fldChar w:fldCharType="end"/>
      </w:r>
    </w:p>
    <w:p w14:paraId="795F62D0">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_Toc17060 </w:instrText>
      </w:r>
      <w:r>
        <w:rPr>
          <w:color w:val="auto"/>
          <w:sz w:val="28"/>
          <w:szCs w:val="28"/>
          <w:highlight w:val="none"/>
        </w:rPr>
        <w:fldChar w:fldCharType="separate"/>
      </w:r>
      <w:r>
        <w:rPr>
          <w:rFonts w:ascii="宋体" w:hAnsi="宋体"/>
          <w:color w:val="auto"/>
          <w:sz w:val="28"/>
          <w:szCs w:val="28"/>
          <w:highlight w:val="none"/>
        </w:rPr>
        <w:t>第三章技术规范</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_Toc17060 \h </w:instrText>
      </w:r>
      <w:r>
        <w:rPr>
          <w:color w:val="auto"/>
          <w:sz w:val="28"/>
          <w:szCs w:val="28"/>
          <w:highlight w:val="none"/>
        </w:rPr>
        <w:fldChar w:fldCharType="separate"/>
      </w:r>
      <w:r>
        <w:rPr>
          <w:color w:val="auto"/>
          <w:sz w:val="28"/>
          <w:szCs w:val="28"/>
          <w:highlight w:val="none"/>
        </w:rPr>
        <w:t>27</w:t>
      </w:r>
      <w:r>
        <w:rPr>
          <w:color w:val="auto"/>
          <w:sz w:val="28"/>
          <w:szCs w:val="28"/>
          <w:highlight w:val="none"/>
        </w:rPr>
        <w:fldChar w:fldCharType="end"/>
      </w:r>
      <w:r>
        <w:rPr>
          <w:color w:val="auto"/>
          <w:sz w:val="28"/>
          <w:szCs w:val="28"/>
          <w:highlight w:val="none"/>
        </w:rPr>
        <w:fldChar w:fldCharType="end"/>
      </w:r>
    </w:p>
    <w:p w14:paraId="73DFEEEC">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_Toc26040 </w:instrText>
      </w:r>
      <w:r>
        <w:rPr>
          <w:color w:val="auto"/>
          <w:sz w:val="28"/>
          <w:szCs w:val="28"/>
          <w:highlight w:val="none"/>
        </w:rPr>
        <w:fldChar w:fldCharType="separate"/>
      </w:r>
      <w:r>
        <w:rPr>
          <w:color w:val="auto"/>
          <w:sz w:val="28"/>
          <w:szCs w:val="28"/>
          <w:highlight w:val="none"/>
        </w:rPr>
        <w:t>第四章响应文件格式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_Toc26040 \h </w:instrText>
      </w:r>
      <w:r>
        <w:rPr>
          <w:color w:val="auto"/>
          <w:sz w:val="28"/>
          <w:szCs w:val="28"/>
          <w:highlight w:val="none"/>
        </w:rPr>
        <w:fldChar w:fldCharType="separate"/>
      </w:r>
      <w:r>
        <w:rPr>
          <w:color w:val="auto"/>
          <w:sz w:val="28"/>
          <w:szCs w:val="28"/>
          <w:highlight w:val="none"/>
        </w:rPr>
        <w:t>28</w:t>
      </w:r>
      <w:r>
        <w:rPr>
          <w:color w:val="auto"/>
          <w:sz w:val="28"/>
          <w:szCs w:val="28"/>
          <w:highlight w:val="none"/>
        </w:rPr>
        <w:fldChar w:fldCharType="end"/>
      </w:r>
      <w:r>
        <w:rPr>
          <w:color w:val="auto"/>
          <w:sz w:val="28"/>
          <w:szCs w:val="28"/>
          <w:highlight w:val="none"/>
        </w:rPr>
        <w:fldChar w:fldCharType="end"/>
      </w:r>
    </w:p>
    <w:p w14:paraId="11A8D669">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_Toc26801 </w:instrText>
      </w:r>
      <w:r>
        <w:rPr>
          <w:color w:val="auto"/>
          <w:sz w:val="28"/>
          <w:szCs w:val="28"/>
          <w:highlight w:val="none"/>
        </w:rPr>
        <w:fldChar w:fldCharType="separate"/>
      </w:r>
      <w:r>
        <w:rPr>
          <w:rFonts w:ascii="宋体" w:hAnsi="宋体"/>
          <w:color w:val="auto"/>
          <w:sz w:val="28"/>
          <w:szCs w:val="28"/>
          <w:highlight w:val="none"/>
        </w:rPr>
        <w:t>第五章</w:t>
      </w:r>
      <w:r>
        <w:rPr>
          <w:rFonts w:hint="eastAsia" w:ascii="宋体" w:hAnsi="宋体"/>
          <w:color w:val="auto"/>
          <w:sz w:val="28"/>
          <w:szCs w:val="28"/>
          <w:highlight w:val="none"/>
        </w:rPr>
        <w:t>合同格式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_Toc26801 \h </w:instrText>
      </w:r>
      <w:r>
        <w:rPr>
          <w:color w:val="auto"/>
          <w:sz w:val="28"/>
          <w:szCs w:val="28"/>
          <w:highlight w:val="none"/>
        </w:rPr>
        <w:fldChar w:fldCharType="separate"/>
      </w:r>
      <w:r>
        <w:rPr>
          <w:color w:val="auto"/>
          <w:sz w:val="28"/>
          <w:szCs w:val="28"/>
          <w:highlight w:val="none"/>
        </w:rPr>
        <w:t>56</w:t>
      </w:r>
      <w:r>
        <w:rPr>
          <w:color w:val="auto"/>
          <w:sz w:val="28"/>
          <w:szCs w:val="28"/>
          <w:highlight w:val="none"/>
        </w:rPr>
        <w:fldChar w:fldCharType="end"/>
      </w:r>
      <w:r>
        <w:rPr>
          <w:color w:val="auto"/>
          <w:sz w:val="28"/>
          <w:szCs w:val="28"/>
          <w:highlight w:val="none"/>
        </w:rPr>
        <w:fldChar w:fldCharType="end"/>
      </w:r>
    </w:p>
    <w:p w14:paraId="6E5B8626">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_Toc14935 </w:instrText>
      </w:r>
      <w:r>
        <w:rPr>
          <w:color w:val="auto"/>
          <w:sz w:val="28"/>
          <w:szCs w:val="28"/>
          <w:highlight w:val="none"/>
        </w:rPr>
        <w:fldChar w:fldCharType="separate"/>
      </w:r>
      <w:r>
        <w:rPr>
          <w:rFonts w:ascii="宋体" w:hAnsi="宋体"/>
          <w:color w:val="auto"/>
          <w:sz w:val="28"/>
          <w:szCs w:val="28"/>
          <w:highlight w:val="none"/>
        </w:rPr>
        <w:t>第六章</w:t>
      </w:r>
      <w:r>
        <w:rPr>
          <w:rFonts w:hint="eastAsia" w:ascii="宋体" w:hAnsi="宋体"/>
          <w:color w:val="auto"/>
          <w:sz w:val="28"/>
          <w:szCs w:val="28"/>
          <w:highlight w:val="none"/>
          <w:lang w:eastAsia="zh-CN"/>
        </w:rPr>
        <w:t>评分办法和标准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_Toc14935 \h </w:instrText>
      </w:r>
      <w:r>
        <w:rPr>
          <w:color w:val="auto"/>
          <w:sz w:val="28"/>
          <w:szCs w:val="28"/>
          <w:highlight w:val="none"/>
        </w:rPr>
        <w:fldChar w:fldCharType="separate"/>
      </w:r>
      <w:r>
        <w:rPr>
          <w:color w:val="auto"/>
          <w:sz w:val="28"/>
          <w:szCs w:val="28"/>
          <w:highlight w:val="none"/>
        </w:rPr>
        <w:t>111</w:t>
      </w:r>
      <w:r>
        <w:rPr>
          <w:color w:val="auto"/>
          <w:sz w:val="28"/>
          <w:szCs w:val="28"/>
          <w:highlight w:val="none"/>
        </w:rPr>
        <w:fldChar w:fldCharType="end"/>
      </w:r>
      <w:r>
        <w:rPr>
          <w:color w:val="auto"/>
          <w:sz w:val="28"/>
          <w:szCs w:val="28"/>
          <w:highlight w:val="none"/>
        </w:rPr>
        <w:fldChar w:fldCharType="end"/>
      </w:r>
    </w:p>
    <w:p w14:paraId="00DCB2A2">
      <w:pPr>
        <w:pStyle w:val="18"/>
        <w:shd w:val="clear"/>
        <w:tabs>
          <w:tab w:val="right" w:leader="dot" w:pos="9355"/>
        </w:tabs>
        <w:spacing w:line="360" w:lineRule="auto"/>
        <w:rPr>
          <w:color w:val="auto"/>
          <w:sz w:val="28"/>
          <w:szCs w:val="28"/>
          <w:highlight w:val="none"/>
        </w:rPr>
      </w:pPr>
      <w:r>
        <w:rPr>
          <w:color w:val="auto"/>
          <w:sz w:val="28"/>
          <w:szCs w:val="28"/>
          <w:highlight w:val="none"/>
        </w:rPr>
        <w:fldChar w:fldCharType="begin"/>
      </w:r>
      <w:r>
        <w:rPr>
          <w:color w:val="auto"/>
          <w:sz w:val="28"/>
          <w:szCs w:val="28"/>
          <w:highlight w:val="none"/>
        </w:rPr>
        <w:instrText xml:space="preserve"> HYPERLINK \l _Toc5706 </w:instrText>
      </w:r>
      <w:r>
        <w:rPr>
          <w:color w:val="auto"/>
          <w:sz w:val="28"/>
          <w:szCs w:val="28"/>
          <w:highlight w:val="none"/>
        </w:rPr>
        <w:fldChar w:fldCharType="separate"/>
      </w:r>
      <w:r>
        <w:rPr>
          <w:rFonts w:hint="eastAsia" w:ascii="宋体" w:hAnsi="宋体"/>
          <w:color w:val="auto"/>
          <w:sz w:val="28"/>
          <w:szCs w:val="28"/>
          <w:highlight w:val="none"/>
        </w:rPr>
        <w:t>第七章施工图纸及工程量清单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_Toc5706 \h </w:instrText>
      </w:r>
      <w:r>
        <w:rPr>
          <w:color w:val="auto"/>
          <w:sz w:val="28"/>
          <w:szCs w:val="28"/>
          <w:highlight w:val="none"/>
        </w:rPr>
        <w:fldChar w:fldCharType="separate"/>
      </w:r>
      <w:r>
        <w:rPr>
          <w:color w:val="auto"/>
          <w:sz w:val="28"/>
          <w:szCs w:val="28"/>
          <w:highlight w:val="none"/>
        </w:rPr>
        <w:t>122</w:t>
      </w:r>
      <w:r>
        <w:rPr>
          <w:color w:val="auto"/>
          <w:sz w:val="28"/>
          <w:szCs w:val="28"/>
          <w:highlight w:val="none"/>
        </w:rPr>
        <w:fldChar w:fldCharType="end"/>
      </w:r>
      <w:r>
        <w:rPr>
          <w:color w:val="auto"/>
          <w:sz w:val="28"/>
          <w:szCs w:val="28"/>
          <w:highlight w:val="none"/>
        </w:rPr>
        <w:fldChar w:fldCharType="end"/>
      </w:r>
    </w:p>
    <w:p w14:paraId="7BF06B5C">
      <w:pPr>
        <w:pStyle w:val="37"/>
        <w:shd w:val="clear"/>
        <w:spacing w:line="360" w:lineRule="auto"/>
        <w:rPr>
          <w:color w:val="auto"/>
          <w:highlight w:val="none"/>
        </w:rPr>
      </w:pPr>
      <w:r>
        <w:rPr>
          <w:color w:val="auto"/>
          <w:sz w:val="28"/>
          <w:szCs w:val="28"/>
          <w:highlight w:val="none"/>
        </w:rPr>
        <w:fldChar w:fldCharType="end"/>
      </w:r>
    </w:p>
    <w:p w14:paraId="4474DCF4">
      <w:pPr>
        <w:pStyle w:val="35"/>
        <w:shd w:val="clear"/>
        <w:spacing w:line="360" w:lineRule="auto"/>
        <w:jc w:val="center"/>
        <w:outlineLvl w:val="0"/>
        <w:rPr>
          <w:rFonts w:ascii="宋体" w:hAnsi="宋体"/>
          <w:color w:val="auto"/>
          <w:sz w:val="36"/>
          <w:highlight w:val="none"/>
        </w:rPr>
        <w:sectPr>
          <w:headerReference r:id="rId7" w:type="default"/>
          <w:footerReference r:id="rId8" w:type="default"/>
          <w:pgSz w:w="11906" w:h="16838"/>
          <w:pgMar w:top="1134" w:right="1134" w:bottom="1134" w:left="1417" w:header="851" w:footer="851" w:gutter="0"/>
          <w:cols w:space="720" w:num="1"/>
          <w:formProt w:val="1"/>
          <w:docGrid w:linePitch="312" w:charSpace="43007"/>
        </w:sectPr>
      </w:pPr>
    </w:p>
    <w:p w14:paraId="45D0A3CE">
      <w:pPr>
        <w:pStyle w:val="36"/>
        <w:shd w:val="clear"/>
        <w:rPr>
          <w:color w:val="auto"/>
          <w:highlight w:val="none"/>
        </w:rPr>
      </w:pPr>
    </w:p>
    <w:p w14:paraId="631ABBF9">
      <w:pPr>
        <w:pStyle w:val="35"/>
        <w:numPr>
          <w:ilvl w:val="0"/>
          <w:numId w:val="2"/>
        </w:numPr>
        <w:shd w:val="clear"/>
        <w:spacing w:line="360" w:lineRule="auto"/>
        <w:jc w:val="center"/>
        <w:outlineLvl w:val="0"/>
        <w:rPr>
          <w:rFonts w:ascii="宋体" w:hAnsi="宋体"/>
          <w:b/>
          <w:color w:val="auto"/>
          <w:sz w:val="32"/>
          <w:szCs w:val="32"/>
          <w:highlight w:val="none"/>
        </w:rPr>
      </w:pPr>
      <w:bookmarkStart w:id="1" w:name="_Toc12455"/>
      <w:r>
        <w:rPr>
          <w:rFonts w:ascii="宋体" w:hAnsi="宋体"/>
          <w:b/>
          <w:color w:val="auto"/>
          <w:sz w:val="32"/>
          <w:szCs w:val="32"/>
          <w:highlight w:val="none"/>
        </w:rPr>
        <w:t>竞争性磋商公告</w:t>
      </w:r>
      <w:bookmarkEnd w:id="1"/>
    </w:p>
    <w:p w14:paraId="4884C714">
      <w:pPr>
        <w:pStyle w:val="3"/>
        <w:shd w:val="clear"/>
        <w:spacing w:line="360" w:lineRule="auto"/>
        <w:jc w:val="center"/>
        <w:rPr>
          <w:rFonts w:hint="eastAsia" w:ascii="宋体" w:hAnsi="宋体" w:cs="宋体"/>
          <w:color w:val="auto"/>
          <w:sz w:val="28"/>
          <w:szCs w:val="20"/>
          <w:highlight w:val="none"/>
          <w:lang w:eastAsia="zh-CN"/>
        </w:rPr>
      </w:pPr>
      <w:r>
        <w:rPr>
          <w:rFonts w:hint="eastAsia" w:ascii="宋体" w:hAnsi="宋体" w:cs="宋体"/>
          <w:color w:val="auto"/>
          <w:sz w:val="28"/>
          <w:szCs w:val="20"/>
          <w:highlight w:val="none"/>
          <w:lang w:eastAsia="zh-CN"/>
        </w:rPr>
        <w:t>广西宏朗工程咨询服务有限公司</w:t>
      </w:r>
    </w:p>
    <w:p w14:paraId="1E2C61AC">
      <w:pPr>
        <w:pStyle w:val="3"/>
        <w:shd w:val="clear"/>
        <w:spacing w:line="360" w:lineRule="auto"/>
        <w:jc w:val="center"/>
        <w:rPr>
          <w:rFonts w:hint="eastAsia" w:ascii="宋体" w:hAnsi="宋体" w:cs="宋体"/>
          <w:color w:val="auto"/>
          <w:sz w:val="28"/>
          <w:szCs w:val="20"/>
          <w:highlight w:val="none"/>
          <w:lang w:eastAsia="zh-CN"/>
        </w:rPr>
      </w:pPr>
      <w:r>
        <w:rPr>
          <w:rFonts w:hint="eastAsia" w:ascii="宋体" w:hAnsi="宋体" w:cs="宋体"/>
          <w:color w:val="auto"/>
          <w:sz w:val="28"/>
          <w:szCs w:val="20"/>
          <w:highlight w:val="none"/>
          <w:lang w:eastAsia="zh-CN"/>
        </w:rPr>
        <w:t>关于</w:t>
      </w:r>
      <w:bookmarkStart w:id="2" w:name="_Toc24127"/>
      <w:r>
        <w:rPr>
          <w:rFonts w:hint="eastAsia" w:ascii="宋体" w:hAnsi="宋体" w:cs="宋体"/>
          <w:color w:val="auto"/>
          <w:sz w:val="28"/>
          <w:szCs w:val="20"/>
          <w:highlight w:val="none"/>
          <w:lang w:eastAsia="zh-CN"/>
        </w:rPr>
        <w:t>扶绥县渠旧镇中心小学学生宿舍楼维修项目</w:t>
      </w:r>
    </w:p>
    <w:p w14:paraId="730426C6">
      <w:pPr>
        <w:pStyle w:val="3"/>
        <w:shd w:val="clear"/>
        <w:spacing w:line="360" w:lineRule="auto"/>
        <w:jc w:val="center"/>
        <w:rPr>
          <w:rFonts w:hint="eastAsia" w:ascii="宋体" w:hAnsi="宋体" w:cs="宋体"/>
          <w:color w:val="auto"/>
          <w:sz w:val="28"/>
          <w:szCs w:val="20"/>
          <w:highlight w:val="none"/>
        </w:rPr>
      </w:pPr>
      <w:r>
        <w:rPr>
          <w:rFonts w:hint="eastAsia" w:ascii="宋体" w:hAnsi="宋体" w:cs="宋体"/>
          <w:color w:val="auto"/>
          <w:sz w:val="28"/>
          <w:szCs w:val="20"/>
          <w:highlight w:val="none"/>
          <w:lang w:eastAsia="zh-CN"/>
        </w:rPr>
        <w:t>（项目编</w:t>
      </w:r>
      <w:r>
        <w:rPr>
          <w:rFonts w:hint="eastAsia" w:ascii="宋体" w:hAnsi="宋体" w:eastAsia="宋体" w:cs="宋体"/>
          <w:color w:val="auto"/>
          <w:sz w:val="28"/>
          <w:szCs w:val="20"/>
          <w:highlight w:val="none"/>
          <w:lang w:eastAsia="zh-CN"/>
        </w:rPr>
        <w:t>号：</w:t>
      </w:r>
      <w:r>
        <w:rPr>
          <w:rFonts w:hint="eastAsia" w:ascii="宋体" w:hAnsi="宋体" w:cs="宋体"/>
          <w:color w:val="auto"/>
          <w:sz w:val="28"/>
          <w:szCs w:val="20"/>
          <w:highlight w:val="none"/>
          <w:lang w:eastAsia="zh-CN"/>
        </w:rPr>
        <w:t>CZZC2026-C2-210049-GXHL）</w:t>
      </w:r>
      <w:bookmarkStart w:id="3" w:name="_Toc22582_WPSOffice_Level1"/>
      <w:r>
        <w:rPr>
          <w:rFonts w:hint="eastAsia" w:ascii="宋体" w:hAnsi="宋体" w:cs="宋体"/>
          <w:color w:val="auto"/>
          <w:sz w:val="28"/>
          <w:szCs w:val="20"/>
          <w:highlight w:val="none"/>
          <w:lang w:eastAsia="zh-CN"/>
        </w:rPr>
        <w:t>竞争性磋商公告</w:t>
      </w:r>
      <w:bookmarkEnd w:id="2"/>
      <w:bookmarkEnd w:id="3"/>
    </w:p>
    <w:p w14:paraId="0ADA9844">
      <w:pPr>
        <w:pBdr>
          <w:top w:val="single" w:color="auto" w:sz="4" w:space="1"/>
          <w:left w:val="single" w:color="auto" w:sz="4" w:space="4"/>
          <w:bottom w:val="single" w:color="auto" w:sz="4" w:space="1"/>
          <w:right w:val="single" w:color="auto" w:sz="4" w:space="4"/>
        </w:pBdr>
        <w:shd w:val="clea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项目概况：</w:t>
      </w:r>
    </w:p>
    <w:p w14:paraId="6388FC89">
      <w:pPr>
        <w:pBdr>
          <w:top w:val="single" w:color="auto" w:sz="4" w:space="1"/>
          <w:left w:val="single" w:color="auto" w:sz="4" w:space="4"/>
          <w:bottom w:val="single" w:color="auto" w:sz="4" w:space="1"/>
          <w:right w:val="single" w:color="auto" w:sz="4" w:space="4"/>
        </w:pBdr>
        <w:shd w:val="clea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u w:val="single"/>
          <w:lang w:eastAsia="zh-CN"/>
        </w:rPr>
        <w:t>扶绥县渠旧镇中心小学学生宿舍楼维修项目</w:t>
      </w:r>
      <w:r>
        <w:rPr>
          <w:rFonts w:hint="eastAsia" w:ascii="宋体" w:hAnsi="宋体" w:cs="宋体"/>
          <w:color w:val="auto"/>
          <w:sz w:val="21"/>
          <w:szCs w:val="21"/>
          <w:highlight w:val="none"/>
        </w:rPr>
        <w:t>的潜在供应商应</w:t>
      </w:r>
      <w:r>
        <w:rPr>
          <w:rFonts w:hint="eastAsia" w:eastAsia="宋体"/>
          <w:color w:val="auto"/>
          <w:sz w:val="21"/>
          <w:szCs w:val="21"/>
          <w:highlight w:val="none"/>
          <w:lang w:val="en-US" w:eastAsia="zh-CN"/>
        </w:rPr>
        <w:t>登录</w:t>
      </w:r>
      <w:r>
        <w:rPr>
          <w:rFonts w:hint="eastAsia"/>
          <w:color w:val="auto"/>
          <w:sz w:val="21"/>
          <w:szCs w:val="21"/>
          <w:highlight w:val="none"/>
          <w:u w:val="single"/>
          <w:lang w:val="en-US" w:eastAsia="zh-CN"/>
        </w:rPr>
        <w:t>广西政府采购云平台</w:t>
      </w:r>
      <w:r>
        <w:rPr>
          <w:rFonts w:hint="eastAsia" w:ascii="宋体" w:hAnsi="宋体" w:cs="宋体"/>
          <w:color w:val="auto"/>
          <w:sz w:val="21"/>
          <w:szCs w:val="21"/>
          <w:highlight w:val="none"/>
        </w:rPr>
        <w:t>获取采购文件，并于</w:t>
      </w:r>
      <w:r>
        <w:rPr>
          <w:rFonts w:hint="eastAsia" w:ascii="宋体" w:hAnsi="宋体" w:cs="宋体"/>
          <w:color w:val="auto"/>
          <w:sz w:val="21"/>
          <w:szCs w:val="21"/>
          <w:highlight w:val="none"/>
          <w:lang w:val="en-US" w:eastAsia="zh-CN"/>
        </w:rPr>
        <w:t>2026年7月31日9时00分（</w:t>
      </w:r>
      <w:r>
        <w:rPr>
          <w:rFonts w:hint="eastAsia" w:ascii="宋体" w:hAnsi="宋体" w:cs="宋体"/>
          <w:bCs/>
          <w:color w:val="auto"/>
          <w:sz w:val="21"/>
          <w:szCs w:val="21"/>
          <w:highlight w:val="none"/>
        </w:rPr>
        <w:t>北京时间）前</w:t>
      </w:r>
      <w:r>
        <w:rPr>
          <w:rFonts w:hint="eastAsia" w:ascii="宋体" w:hAnsi="宋体" w:cs="宋体"/>
          <w:bCs/>
          <w:color w:val="auto"/>
          <w:sz w:val="21"/>
          <w:szCs w:val="21"/>
          <w:highlight w:val="none"/>
          <w:lang w:eastAsia="zh-CN"/>
        </w:rPr>
        <w:t>上传（提交）</w:t>
      </w:r>
      <w:r>
        <w:rPr>
          <w:rFonts w:hint="eastAsia" w:ascii="宋体" w:hAnsi="宋体" w:cs="宋体"/>
          <w:bCs/>
          <w:color w:val="auto"/>
          <w:sz w:val="21"/>
          <w:szCs w:val="21"/>
          <w:highlight w:val="none"/>
        </w:rPr>
        <w:t>响应文件</w:t>
      </w:r>
      <w:r>
        <w:rPr>
          <w:rFonts w:hint="eastAsia" w:ascii="宋体" w:hAnsi="宋体" w:cs="宋体"/>
          <w:color w:val="auto"/>
          <w:sz w:val="21"/>
          <w:szCs w:val="21"/>
          <w:highlight w:val="none"/>
        </w:rPr>
        <w:t>。</w:t>
      </w:r>
    </w:p>
    <w:p w14:paraId="618BF893">
      <w:pPr>
        <w:shd w:val="clear"/>
        <w:spacing w:line="360" w:lineRule="auto"/>
        <w:rPr>
          <w:b/>
          <w:bCs/>
          <w:color w:val="auto"/>
          <w:sz w:val="21"/>
          <w:szCs w:val="21"/>
          <w:highlight w:val="none"/>
        </w:rPr>
      </w:pPr>
      <w:bookmarkStart w:id="4" w:name="_Toc28359012"/>
      <w:bookmarkStart w:id="5" w:name="_Toc35393798"/>
      <w:bookmarkStart w:id="6" w:name="_Toc28359089"/>
      <w:bookmarkStart w:id="7" w:name="_Toc35393629"/>
      <w:r>
        <w:rPr>
          <w:rFonts w:hint="eastAsia" w:ascii="宋体" w:hAnsi="宋体" w:cs="宋体"/>
          <w:b/>
          <w:bCs/>
          <w:color w:val="auto"/>
          <w:sz w:val="21"/>
          <w:szCs w:val="21"/>
          <w:highlight w:val="none"/>
        </w:rPr>
        <w:t>一</w:t>
      </w:r>
      <w:r>
        <w:rPr>
          <w:rFonts w:hint="eastAsia"/>
          <w:b/>
          <w:bCs/>
          <w:color w:val="auto"/>
          <w:sz w:val="21"/>
          <w:szCs w:val="21"/>
          <w:highlight w:val="none"/>
        </w:rPr>
        <w:t>、项目基本情况</w:t>
      </w:r>
      <w:bookmarkEnd w:id="4"/>
      <w:bookmarkEnd w:id="5"/>
      <w:bookmarkEnd w:id="6"/>
      <w:bookmarkEnd w:id="7"/>
      <w:r>
        <w:rPr>
          <w:rFonts w:hint="eastAsia"/>
          <w:b/>
          <w:bCs/>
          <w:color w:val="auto"/>
          <w:sz w:val="21"/>
          <w:szCs w:val="21"/>
          <w:highlight w:val="none"/>
        </w:rPr>
        <w:t>：</w:t>
      </w:r>
    </w:p>
    <w:p w14:paraId="24612657">
      <w:pPr>
        <w:shd w:val="clear"/>
        <w:spacing w:line="360" w:lineRule="auto"/>
        <w:ind w:firstLine="420" w:firstLineChars="200"/>
        <w:rPr>
          <w:rFonts w:hint="eastAsia"/>
          <w:lang w:eastAsia="zh-CN"/>
        </w:rPr>
      </w:pPr>
      <w:r>
        <w:rPr>
          <w:rFonts w:hint="eastAsia"/>
          <w:color w:val="auto"/>
          <w:sz w:val="21"/>
          <w:szCs w:val="21"/>
          <w:highlight w:val="none"/>
        </w:rPr>
        <w:t>1.项目编号：</w:t>
      </w:r>
      <w:r>
        <w:rPr>
          <w:rFonts w:hint="eastAsia"/>
          <w:color w:val="auto"/>
          <w:sz w:val="21"/>
          <w:szCs w:val="21"/>
          <w:highlight w:val="none"/>
          <w:lang w:eastAsia="zh-CN"/>
        </w:rPr>
        <w:t>CZZC2026-C2-210049-GXHL</w:t>
      </w:r>
    </w:p>
    <w:p w14:paraId="374FE797">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2.项目名称：</w:t>
      </w:r>
      <w:r>
        <w:rPr>
          <w:rFonts w:hint="eastAsia"/>
          <w:color w:val="auto"/>
          <w:sz w:val="21"/>
          <w:szCs w:val="21"/>
          <w:highlight w:val="none"/>
          <w:lang w:eastAsia="zh-CN"/>
        </w:rPr>
        <w:t>扶绥县渠旧镇中心小学学生宿舍楼维修项目</w:t>
      </w:r>
      <w:r>
        <w:rPr>
          <w:rFonts w:hint="eastAsia"/>
          <w:color w:val="auto"/>
          <w:sz w:val="21"/>
          <w:szCs w:val="21"/>
          <w:highlight w:val="none"/>
        </w:rPr>
        <w:t>。</w:t>
      </w:r>
    </w:p>
    <w:p w14:paraId="7AE47DD9">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3.采购方式：竞争性磋商。</w:t>
      </w:r>
    </w:p>
    <w:p w14:paraId="1F057AA9">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eastAsia="宋体" w:cs="Times New Roman"/>
          <w:bCs w:val="0"/>
          <w:color w:val="auto"/>
          <w:spacing w:val="0"/>
          <w:sz w:val="21"/>
          <w:szCs w:val="21"/>
          <w:highlight w:val="none"/>
          <w:lang w:val="en-US" w:eastAsia="zh-CN" w:bidi="hi-IN"/>
        </w:rPr>
      </w:pPr>
      <w:r>
        <w:rPr>
          <w:rFonts w:hint="eastAsia" w:ascii="Times New Roman" w:hAnsi="Times New Roman" w:eastAsia="宋体" w:cs="Times New Roman"/>
          <w:bCs w:val="0"/>
          <w:color w:val="auto"/>
          <w:spacing w:val="0"/>
          <w:sz w:val="21"/>
          <w:szCs w:val="21"/>
          <w:highlight w:val="none"/>
          <w:lang w:val="en-US" w:eastAsia="zh-CN" w:bidi="hi-IN"/>
        </w:rPr>
        <w:t>4.采购预算金额：</w:t>
      </w:r>
      <w:r>
        <w:rPr>
          <w:rFonts w:hint="eastAsia" w:ascii="Times New Roman" w:hAnsi="Times New Roman" w:cs="Times New Roman"/>
          <w:bCs w:val="0"/>
          <w:color w:val="auto"/>
          <w:spacing w:val="0"/>
          <w:sz w:val="21"/>
          <w:szCs w:val="21"/>
          <w:highlight w:val="none"/>
          <w:lang w:val="en-US" w:eastAsia="zh-CN" w:bidi="hi-IN"/>
        </w:rPr>
        <w:t>人民币陆拾肆万捌仟玖佰伍拾捌元零壹分（¥648958.01）</w:t>
      </w:r>
      <w:r>
        <w:rPr>
          <w:rFonts w:hint="eastAsia" w:ascii="Times New Roman" w:hAnsi="Times New Roman" w:eastAsia="宋体" w:cs="Times New Roman"/>
          <w:bCs w:val="0"/>
          <w:color w:val="auto"/>
          <w:spacing w:val="0"/>
          <w:sz w:val="21"/>
          <w:szCs w:val="21"/>
          <w:highlight w:val="none"/>
          <w:lang w:val="en-US" w:eastAsia="zh-CN" w:bidi="hi-IN"/>
        </w:rPr>
        <w:t>。</w:t>
      </w:r>
    </w:p>
    <w:p w14:paraId="69B2D7D1">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5.</w:t>
      </w:r>
      <w:r>
        <w:rPr>
          <w:rFonts w:hint="eastAsia" w:ascii="Times New Roman" w:hAnsi="Times New Roman" w:eastAsia="宋体" w:cs="Times New Roman"/>
          <w:bCs w:val="0"/>
          <w:color w:val="auto"/>
          <w:spacing w:val="0"/>
          <w:sz w:val="21"/>
          <w:szCs w:val="21"/>
          <w:highlight w:val="none"/>
          <w:lang w:val="en-US" w:eastAsia="zh-CN" w:bidi="hi-IN"/>
        </w:rPr>
        <w:t>最高限价：</w:t>
      </w:r>
      <w:r>
        <w:rPr>
          <w:rFonts w:hint="eastAsia" w:ascii="Times New Roman" w:hAnsi="Times New Roman" w:cs="Times New Roman"/>
          <w:bCs w:val="0"/>
          <w:color w:val="auto"/>
          <w:spacing w:val="0"/>
          <w:sz w:val="21"/>
          <w:szCs w:val="21"/>
          <w:highlight w:val="none"/>
          <w:lang w:val="en-US" w:eastAsia="zh-CN" w:bidi="hi-IN"/>
        </w:rPr>
        <w:t>人民币陆拾肆万捌仟玖佰伍拾捌元零壹分（¥648958.01）。</w:t>
      </w:r>
    </w:p>
    <w:p w14:paraId="7455E040">
      <w:pPr>
        <w:pStyle w:val="32"/>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20" w:firstLineChars="200"/>
        <w:textAlignment w:val="auto"/>
        <w:rPr>
          <w:rFonts w:hint="eastAsia"/>
          <w:color w:val="auto"/>
          <w:sz w:val="21"/>
          <w:szCs w:val="21"/>
          <w:highlight w:val="none"/>
          <w:lang w:val="en-US" w:eastAsia="zh-CN"/>
        </w:rPr>
      </w:pPr>
      <w:r>
        <w:rPr>
          <w:rFonts w:hint="eastAsia" w:ascii="Times New Roman" w:hAnsi="Times New Roman" w:cs="Times New Roman"/>
          <w:bCs w:val="0"/>
          <w:color w:val="auto"/>
          <w:spacing w:val="0"/>
          <w:sz w:val="21"/>
          <w:szCs w:val="21"/>
          <w:highlight w:val="none"/>
          <w:lang w:val="en-US" w:eastAsia="zh-CN" w:bidi="hi-IN"/>
        </w:rPr>
        <w:t>6.采购需求：</w:t>
      </w:r>
      <w:r>
        <w:rPr>
          <w:rFonts w:hint="eastAsia"/>
          <w:color w:val="auto"/>
          <w:sz w:val="21"/>
          <w:szCs w:val="21"/>
          <w:highlight w:val="none"/>
          <w:lang w:eastAsia="zh-CN"/>
        </w:rPr>
        <w:t>扶绥县渠旧镇中心小学学生宿舍楼维修项目主要建设内容包含：（1）拆除工程，包括打毛原楼地面约2648.76㎡、铲除内墙涂料面层约859.13㎡、拆除踢脚线抹灰层约284.91㎡等；（2）楼地面装饰工程，铺设800×800防滑地砖约2290.87㎡、300×300防滑地砖约357.89㎡，并安装块料踢脚线约1899.39m；（3）墙柱面装饰工程，重做洗漱间墙裙约859.13㎡；（4）门窗工程，对原有门扇进行割短、修补及安装还原共110扇；具体以施工图及工程量清单为准。</w:t>
      </w:r>
    </w:p>
    <w:p w14:paraId="016FE5B1">
      <w:pPr>
        <w:keepNext w:val="0"/>
        <w:keepLines w:val="0"/>
        <w:pageBreakBefore w:val="0"/>
        <w:shd w:val="clear"/>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7.合同履行期限：</w:t>
      </w:r>
      <w:r>
        <w:rPr>
          <w:rFonts w:hint="eastAsia"/>
          <w:color w:val="auto"/>
          <w:sz w:val="21"/>
          <w:szCs w:val="21"/>
          <w:highlight w:val="none"/>
          <w:lang w:val="en-US" w:eastAsia="zh-CN"/>
        </w:rPr>
        <w:t>45日历天</w:t>
      </w:r>
      <w:r>
        <w:rPr>
          <w:rFonts w:hint="eastAsia"/>
          <w:color w:val="auto"/>
          <w:sz w:val="21"/>
          <w:szCs w:val="21"/>
          <w:highlight w:val="none"/>
        </w:rPr>
        <w:t>。</w:t>
      </w:r>
    </w:p>
    <w:p w14:paraId="60E42E02">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8.本项目不接受联合体。</w:t>
      </w:r>
    </w:p>
    <w:p w14:paraId="442E3E5A">
      <w:pPr>
        <w:shd w:val="clear"/>
        <w:spacing w:line="360" w:lineRule="auto"/>
        <w:rPr>
          <w:b/>
          <w:bCs/>
          <w:color w:val="auto"/>
          <w:sz w:val="21"/>
          <w:szCs w:val="21"/>
          <w:highlight w:val="none"/>
        </w:rPr>
      </w:pPr>
      <w:bookmarkStart w:id="8" w:name="_Toc28359013"/>
      <w:bookmarkStart w:id="9" w:name="_Toc35393799"/>
      <w:bookmarkStart w:id="10" w:name="_Toc35393630"/>
      <w:bookmarkStart w:id="11" w:name="_Toc28359090"/>
      <w:r>
        <w:rPr>
          <w:rFonts w:hint="eastAsia"/>
          <w:b/>
          <w:bCs/>
          <w:color w:val="auto"/>
          <w:sz w:val="21"/>
          <w:szCs w:val="21"/>
          <w:highlight w:val="none"/>
        </w:rPr>
        <w:t>二、申请人的资格要求：</w:t>
      </w:r>
      <w:bookmarkEnd w:id="8"/>
      <w:bookmarkEnd w:id="9"/>
      <w:bookmarkEnd w:id="10"/>
      <w:bookmarkEnd w:id="11"/>
    </w:p>
    <w:p w14:paraId="7BD08570">
      <w:pPr>
        <w:shd w:val="clear"/>
        <w:spacing w:line="360" w:lineRule="auto"/>
        <w:ind w:firstLine="420" w:firstLineChars="200"/>
        <w:rPr>
          <w:rFonts w:hint="eastAsia"/>
          <w:color w:val="auto"/>
          <w:sz w:val="21"/>
          <w:szCs w:val="21"/>
          <w:highlight w:val="none"/>
        </w:rPr>
      </w:pPr>
      <w:bookmarkStart w:id="12" w:name="_Toc28359091"/>
      <w:bookmarkStart w:id="13" w:name="_Toc28359014"/>
      <w:r>
        <w:rPr>
          <w:rFonts w:hint="eastAsia"/>
          <w:color w:val="auto"/>
          <w:sz w:val="21"/>
          <w:szCs w:val="21"/>
          <w:highlight w:val="none"/>
        </w:rPr>
        <w:t>1.满足《中华人民共和国政府采购法》第二十二条规定；</w:t>
      </w:r>
    </w:p>
    <w:p w14:paraId="29FB9F6A">
      <w:pPr>
        <w:shd w:val="clear"/>
        <w:spacing w:line="360" w:lineRule="auto"/>
        <w:ind w:firstLine="420" w:firstLineChars="200"/>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6E81B82">
      <w:pPr>
        <w:keepNext w:val="0"/>
        <w:keepLines w:val="0"/>
        <w:pageBreakBefore w:val="0"/>
        <w:shd w:val="clear"/>
        <w:kinsoku/>
        <w:wordWrap/>
        <w:overflowPunct/>
        <w:topLinePunct w:val="0"/>
        <w:autoSpaceDE/>
        <w:autoSpaceDN/>
        <w:bidi w:val="0"/>
        <w:adjustRightInd/>
        <w:spacing w:line="336"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val="en-US" w:eastAsia="zh-CN"/>
        </w:rPr>
        <w:t>3</w:t>
      </w:r>
      <w:r>
        <w:rPr>
          <w:rFonts w:hint="eastAsia"/>
          <w:color w:val="auto"/>
          <w:sz w:val="21"/>
          <w:szCs w:val="21"/>
          <w:highlight w:val="none"/>
        </w:rPr>
        <w:t>.本项目的特定资格要求：</w:t>
      </w:r>
      <w:bookmarkStart w:id="14" w:name="_Toc35393631"/>
      <w:bookmarkStart w:id="15" w:name="_Toc35393800"/>
      <w:r>
        <w:rPr>
          <w:rFonts w:hint="eastAsia" w:cs="Times New Roman"/>
          <w:color w:val="auto"/>
          <w:sz w:val="21"/>
          <w:szCs w:val="21"/>
          <w:highlight w:val="none"/>
          <w:lang w:eastAsia="zh-CN"/>
        </w:rPr>
        <w:t>具备建筑工程施工总承包三级及以上资质，并在人员、设备、资金等方面具有相应施工能力；拟派驻项目经理须具备建筑工程专业二级及以上注册建造师执业资格，持有有效的安全生产考核合格证书（B类），不接受有在建、已中标未开工或已列为其他项目中标（成交）候选人第一名的项目经理作为本项目的项目经理</w:t>
      </w:r>
      <w:r>
        <w:rPr>
          <w:rFonts w:hint="eastAsia" w:ascii="Times New Roman" w:hAnsi="Times New Roman" w:eastAsia="宋体" w:cs="Times New Roman"/>
          <w:color w:val="auto"/>
          <w:sz w:val="21"/>
          <w:szCs w:val="21"/>
          <w:highlight w:val="none"/>
        </w:rPr>
        <w:t>。</w:t>
      </w:r>
    </w:p>
    <w:p w14:paraId="160D07C5">
      <w:pPr>
        <w:shd w:val="clear"/>
        <w:spacing w:line="360" w:lineRule="auto"/>
        <w:rPr>
          <w:b/>
          <w:bCs/>
          <w:color w:val="auto"/>
          <w:sz w:val="21"/>
          <w:szCs w:val="21"/>
          <w:highlight w:val="none"/>
        </w:rPr>
      </w:pPr>
      <w:r>
        <w:rPr>
          <w:rFonts w:hint="eastAsia"/>
          <w:b/>
          <w:bCs/>
          <w:color w:val="auto"/>
          <w:sz w:val="21"/>
          <w:szCs w:val="21"/>
          <w:highlight w:val="none"/>
        </w:rPr>
        <w:t>三、获取采购文件</w:t>
      </w:r>
      <w:bookmarkEnd w:id="12"/>
      <w:bookmarkEnd w:id="13"/>
      <w:bookmarkEnd w:id="14"/>
      <w:bookmarkEnd w:id="15"/>
    </w:p>
    <w:p w14:paraId="0404E438">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1.时间：</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lang w:eastAsia="zh-CN"/>
        </w:rPr>
        <w:t>日起至2026年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27</w:t>
      </w:r>
      <w:r>
        <w:rPr>
          <w:rFonts w:hint="eastAsia" w:ascii="宋体" w:hAnsi="宋体" w:cs="宋体"/>
          <w:color w:val="auto"/>
          <w:sz w:val="21"/>
          <w:szCs w:val="21"/>
          <w:highlight w:val="none"/>
          <w:lang w:eastAsia="zh-CN"/>
        </w:rPr>
        <w:t>日。</w:t>
      </w:r>
    </w:p>
    <w:p w14:paraId="25516626">
      <w:pPr>
        <w:pageBreakBefore w:val="0"/>
        <w:widowControl w:val="0"/>
        <w:shd w:val="clear"/>
        <w:kinsoku/>
        <w:wordWrap/>
        <w:overflowPunct/>
        <w:topLinePunct w:val="0"/>
        <w:autoSpaceDE/>
        <w:autoSpaceDN/>
        <w:bidi w:val="0"/>
        <w:snapToGrid/>
        <w:spacing w:line="327" w:lineRule="auto"/>
        <w:ind w:firstLine="420" w:firstLineChars="200"/>
        <w:rPr>
          <w:rFonts w:hint="default" w:eastAsia="宋体"/>
          <w:color w:val="auto"/>
          <w:sz w:val="21"/>
          <w:szCs w:val="21"/>
          <w:highlight w:val="none"/>
          <w:lang w:val="en-US" w:eastAsia="zh-CN"/>
        </w:rPr>
      </w:pPr>
      <w:r>
        <w:rPr>
          <w:rFonts w:hint="eastAsia"/>
          <w:color w:val="auto"/>
          <w:sz w:val="21"/>
          <w:szCs w:val="21"/>
          <w:highlight w:val="none"/>
          <w:lang w:val="en-US" w:eastAsia="zh-CN"/>
        </w:rPr>
        <w:t>2.</w:t>
      </w:r>
      <w:r>
        <w:rPr>
          <w:rFonts w:hint="default" w:eastAsia="宋体"/>
          <w:color w:val="auto"/>
          <w:sz w:val="21"/>
          <w:szCs w:val="21"/>
          <w:highlight w:val="none"/>
          <w:lang w:val="en-US" w:eastAsia="zh-CN"/>
        </w:rPr>
        <w:t>地点：</w:t>
      </w:r>
      <w:r>
        <w:rPr>
          <w:rFonts w:hint="eastAsia"/>
          <w:color w:val="auto"/>
          <w:sz w:val="21"/>
          <w:szCs w:val="21"/>
          <w:highlight w:val="none"/>
          <w:lang w:val="en-US" w:eastAsia="zh-CN"/>
        </w:rPr>
        <w:t>广西政府采购云平台线上</w:t>
      </w:r>
      <w:r>
        <w:rPr>
          <w:rFonts w:hint="default" w:eastAsia="宋体"/>
          <w:color w:val="auto"/>
          <w:sz w:val="21"/>
          <w:szCs w:val="21"/>
          <w:highlight w:val="none"/>
          <w:lang w:val="en-US" w:eastAsia="zh-CN"/>
        </w:rPr>
        <w:t>。</w:t>
      </w:r>
    </w:p>
    <w:p w14:paraId="1D1EE749">
      <w:pPr>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方式：</w:t>
      </w:r>
      <w:r>
        <w:rPr>
          <w:rFonts w:hint="eastAsia" w:ascii="宋体" w:hAnsi="宋体" w:eastAsia="宋体" w:cs="宋体"/>
          <w:color w:val="auto"/>
          <w:sz w:val="21"/>
          <w:szCs w:val="21"/>
          <w:highlight w:val="none"/>
          <w:lang w:eastAsia="zh-CN"/>
        </w:rPr>
        <w:t>供应商登录广西政府采购云平台</w:t>
      </w:r>
      <w:r>
        <w:rPr>
          <w:rFonts w:hint="eastAsia" w:ascii="宋体" w:hAnsi="宋体" w:cs="宋体"/>
          <w:color w:val="auto"/>
          <w:sz w:val="21"/>
          <w:szCs w:val="21"/>
          <w:highlight w:val="none"/>
          <w:lang w:eastAsia="zh-CN"/>
        </w:rPr>
        <w:t>https://www.gcy.zfcg.gxzf.gov.cn</w:t>
      </w:r>
      <w:r>
        <w:rPr>
          <w:rFonts w:hint="eastAsia" w:ascii="宋体" w:hAnsi="宋体" w:eastAsia="宋体" w:cs="宋体"/>
          <w:color w:val="auto"/>
          <w:sz w:val="21"/>
          <w:szCs w:val="21"/>
          <w:highlight w:val="none"/>
          <w:lang w:eastAsia="zh-CN"/>
        </w:rPr>
        <w:t>/在线申请获取采购文件（进入“项目采购”应用，在获取采购文件菜单中选择项目，申请获取采购文件），如在操作过程中遇到问题或者需要技术支持，请致电政采云客服热线：95763。</w:t>
      </w:r>
    </w:p>
    <w:p w14:paraId="7215054B">
      <w:pPr>
        <w:shd w:val="clear"/>
        <w:spacing w:line="360" w:lineRule="auto"/>
        <w:rPr>
          <w:rFonts w:hint="eastAsia"/>
          <w:b/>
          <w:bCs/>
          <w:color w:val="auto"/>
          <w:sz w:val="21"/>
          <w:szCs w:val="21"/>
          <w:highlight w:val="none"/>
        </w:rPr>
      </w:pPr>
      <w:bookmarkStart w:id="16" w:name="_Toc28359092"/>
      <w:bookmarkStart w:id="17" w:name="_Toc28359015"/>
      <w:bookmarkStart w:id="18" w:name="_Toc35393632"/>
      <w:bookmarkStart w:id="19" w:name="_Toc35393801"/>
      <w:r>
        <w:rPr>
          <w:rFonts w:hint="eastAsia"/>
          <w:b/>
          <w:bCs/>
          <w:color w:val="auto"/>
          <w:sz w:val="21"/>
          <w:szCs w:val="21"/>
          <w:highlight w:val="none"/>
        </w:rPr>
        <w:t>四、响应文件提交</w:t>
      </w:r>
      <w:bookmarkEnd w:id="16"/>
      <w:bookmarkEnd w:id="17"/>
      <w:bookmarkEnd w:id="18"/>
      <w:bookmarkEnd w:id="19"/>
      <w:r>
        <w:rPr>
          <w:rFonts w:hint="eastAsia"/>
          <w:b/>
          <w:bCs/>
          <w:color w:val="auto"/>
          <w:sz w:val="21"/>
          <w:szCs w:val="21"/>
          <w:highlight w:val="none"/>
        </w:rPr>
        <w:t>：</w:t>
      </w:r>
    </w:p>
    <w:p w14:paraId="4B48DA5F">
      <w:pPr>
        <w:shd w:val="clear"/>
        <w:spacing w:line="360" w:lineRule="auto"/>
        <w:rPr>
          <w:rFonts w:hint="eastAsia"/>
          <w:color w:val="auto"/>
          <w:sz w:val="21"/>
          <w:szCs w:val="21"/>
          <w:highlight w:val="none"/>
        </w:rPr>
      </w:pPr>
      <w:r>
        <w:rPr>
          <w:rFonts w:hint="eastAsia"/>
          <w:color w:val="auto"/>
          <w:sz w:val="21"/>
          <w:szCs w:val="21"/>
          <w:highlight w:val="none"/>
        </w:rPr>
        <w:t>截止时间：</w:t>
      </w:r>
      <w:r>
        <w:rPr>
          <w:rFonts w:hint="eastAsia" w:ascii="宋体" w:hAnsi="宋体" w:cs="宋体"/>
          <w:color w:val="auto"/>
          <w:sz w:val="21"/>
          <w:szCs w:val="21"/>
          <w:highlight w:val="none"/>
          <w:lang w:val="en-US" w:eastAsia="zh-CN"/>
        </w:rPr>
        <w:t>2026年7月31日9时00分</w:t>
      </w:r>
      <w:r>
        <w:rPr>
          <w:rFonts w:hint="eastAsia"/>
          <w:color w:val="auto"/>
          <w:sz w:val="21"/>
          <w:szCs w:val="21"/>
          <w:highlight w:val="none"/>
        </w:rPr>
        <w:t>（北京时间）</w:t>
      </w:r>
    </w:p>
    <w:p w14:paraId="2C07D456">
      <w:pPr>
        <w:shd w:val="clear"/>
        <w:spacing w:line="360" w:lineRule="auto"/>
        <w:rPr>
          <w:rFonts w:hint="eastAsia" w:ascii="宋体" w:hAnsi="宋体" w:cs="宋体"/>
          <w:color w:val="auto"/>
          <w:sz w:val="21"/>
          <w:szCs w:val="21"/>
          <w:highlight w:val="none"/>
        </w:rPr>
      </w:pPr>
      <w:r>
        <w:rPr>
          <w:rFonts w:hint="eastAsia"/>
          <w:color w:val="auto"/>
          <w:sz w:val="21"/>
          <w:szCs w:val="21"/>
          <w:highlight w:val="none"/>
          <w:lang w:eastAsia="zh-CN"/>
        </w:rPr>
        <w:t>地址（网址）：通过广西政府采购云平台实行在线投标</w:t>
      </w:r>
      <w:r>
        <w:rPr>
          <w:rFonts w:hint="eastAsia" w:ascii="宋体" w:hAnsi="宋体" w:cs="宋体"/>
          <w:color w:val="auto"/>
          <w:sz w:val="21"/>
          <w:szCs w:val="21"/>
          <w:highlight w:val="none"/>
        </w:rPr>
        <w:t>。</w:t>
      </w:r>
    </w:p>
    <w:p w14:paraId="7F09BFF5">
      <w:pPr>
        <w:numPr>
          <w:ilvl w:val="0"/>
          <w:numId w:val="0"/>
        </w:numPr>
        <w:shd w:val="clear"/>
        <w:spacing w:line="360" w:lineRule="auto"/>
        <w:rPr>
          <w:rFonts w:hint="eastAsia"/>
          <w:color w:val="auto"/>
          <w:sz w:val="21"/>
          <w:szCs w:val="21"/>
          <w:highlight w:val="none"/>
        </w:rPr>
      </w:pPr>
      <w:bookmarkStart w:id="20" w:name="_Toc35393802"/>
      <w:bookmarkStart w:id="21" w:name="_Toc35393633"/>
      <w:bookmarkStart w:id="22" w:name="_Toc28359016"/>
      <w:bookmarkStart w:id="23" w:name="_Toc28359093"/>
      <w:r>
        <w:rPr>
          <w:rFonts w:hint="eastAsia"/>
          <w:b/>
          <w:bCs/>
          <w:color w:val="auto"/>
          <w:sz w:val="21"/>
          <w:szCs w:val="21"/>
          <w:highlight w:val="none"/>
          <w:lang w:eastAsia="zh-CN"/>
        </w:rPr>
        <w:t>五、</w:t>
      </w:r>
      <w:r>
        <w:rPr>
          <w:rFonts w:hint="eastAsia"/>
          <w:b/>
          <w:bCs/>
          <w:color w:val="auto"/>
          <w:sz w:val="21"/>
          <w:szCs w:val="21"/>
          <w:highlight w:val="none"/>
        </w:rPr>
        <w:t>开启</w:t>
      </w:r>
      <w:bookmarkEnd w:id="20"/>
      <w:bookmarkEnd w:id="21"/>
      <w:bookmarkEnd w:id="22"/>
      <w:bookmarkEnd w:id="23"/>
      <w:r>
        <w:rPr>
          <w:rFonts w:hint="eastAsia"/>
          <w:b/>
          <w:bCs/>
          <w:color w:val="auto"/>
          <w:sz w:val="21"/>
          <w:szCs w:val="21"/>
          <w:highlight w:val="none"/>
        </w:rPr>
        <w:t>：</w:t>
      </w:r>
      <w:r>
        <w:rPr>
          <w:rFonts w:hint="eastAsia"/>
          <w:color w:val="auto"/>
          <w:sz w:val="21"/>
          <w:szCs w:val="21"/>
          <w:highlight w:val="none"/>
        </w:rPr>
        <w:t>时间：</w:t>
      </w:r>
      <w:r>
        <w:rPr>
          <w:rFonts w:hint="eastAsia" w:ascii="宋体" w:hAnsi="宋体" w:cs="宋体"/>
          <w:color w:val="auto"/>
          <w:sz w:val="21"/>
          <w:szCs w:val="21"/>
          <w:highlight w:val="none"/>
          <w:lang w:val="en-US" w:eastAsia="zh-CN"/>
        </w:rPr>
        <w:t>2026年7月31日9时00分</w:t>
      </w:r>
      <w:r>
        <w:rPr>
          <w:rFonts w:hint="eastAsia"/>
          <w:color w:val="auto"/>
          <w:sz w:val="21"/>
          <w:szCs w:val="21"/>
          <w:highlight w:val="none"/>
        </w:rPr>
        <w:t>（北京时间）</w:t>
      </w:r>
    </w:p>
    <w:p w14:paraId="38F51E03">
      <w:pPr>
        <w:keepNext w:val="0"/>
        <w:keepLines w:val="0"/>
        <w:pageBreakBefore w:val="0"/>
        <w:numPr>
          <w:ilvl w:val="0"/>
          <w:numId w:val="0"/>
        </w:numPr>
        <w:shd w:val="clear"/>
        <w:kinsoku/>
        <w:overflowPunct/>
        <w:topLinePunct w:val="0"/>
        <w:autoSpaceDE/>
        <w:autoSpaceDN/>
        <w:bidi w:val="0"/>
        <w:adjustRightInd/>
        <w:spacing w:line="360" w:lineRule="auto"/>
        <w:ind w:firstLine="420" w:firstLineChars="200"/>
        <w:textAlignment w:val="auto"/>
        <w:rPr>
          <w:rFonts w:hint="eastAsia" w:ascii="Times New Roman" w:hAnsi="Times New Roman" w:eastAsia="宋体" w:cs="Times New Roman"/>
          <w:color w:val="auto"/>
          <w:sz w:val="21"/>
          <w:szCs w:val="21"/>
          <w:highlight w:val="none"/>
          <w:lang w:eastAsia="zh-CN"/>
        </w:rPr>
      </w:pPr>
      <w:r>
        <w:rPr>
          <w:rFonts w:hint="eastAsia"/>
          <w:color w:val="auto"/>
          <w:sz w:val="21"/>
          <w:szCs w:val="21"/>
          <w:highlight w:val="none"/>
          <w:lang w:eastAsia="zh-CN"/>
        </w:rPr>
        <w:t>地址：</w:t>
      </w:r>
      <w:r>
        <w:rPr>
          <w:rFonts w:hint="eastAsia" w:ascii="Times New Roman" w:hAnsi="Times New Roman" w:eastAsia="宋体" w:cs="Times New Roman"/>
          <w:color w:val="auto"/>
          <w:sz w:val="21"/>
          <w:szCs w:val="21"/>
          <w:highlight w:val="none"/>
        </w:rPr>
        <w:t>本项目采用远程异地评审，</w:t>
      </w:r>
      <w:r>
        <w:rPr>
          <w:rFonts w:hint="eastAsia" w:cs="Times New Roman"/>
          <w:color w:val="auto"/>
          <w:sz w:val="21"/>
          <w:szCs w:val="21"/>
          <w:highlight w:val="none"/>
          <w:lang w:eastAsia="zh-CN"/>
        </w:rPr>
        <w:t>主会场在崇左市公共资源交易中心【崇左市城南新区石景林路东段政务服务中心综合楼5楼】</w:t>
      </w:r>
      <w:r>
        <w:rPr>
          <w:rFonts w:hint="eastAsia" w:ascii="Times New Roman" w:hAnsi="Times New Roman" w:eastAsia="宋体" w:cs="Times New Roman"/>
          <w:color w:val="auto"/>
          <w:sz w:val="21"/>
          <w:szCs w:val="21"/>
          <w:highlight w:val="none"/>
        </w:rPr>
        <w:t>通过广西政府采购云平台实行在线解密开启，</w:t>
      </w:r>
      <w:r>
        <w:rPr>
          <w:rFonts w:hint="eastAsia" w:cs="Times New Roman"/>
          <w:color w:val="auto"/>
          <w:sz w:val="21"/>
          <w:szCs w:val="21"/>
          <w:highlight w:val="none"/>
          <w:lang w:eastAsia="zh-CN"/>
        </w:rPr>
        <w:t>副会场在百色市右江区新兴路体育广场“恒升酒店”19楼</w:t>
      </w:r>
      <w:r>
        <w:rPr>
          <w:rFonts w:hint="eastAsia" w:ascii="宋体" w:hAnsi="宋体" w:cs="宋体"/>
          <w:color w:val="auto"/>
          <w:sz w:val="21"/>
          <w:szCs w:val="21"/>
          <w:highlight w:val="none"/>
          <w:lang w:eastAsia="zh-CN"/>
        </w:rPr>
        <w:t>。</w:t>
      </w:r>
    </w:p>
    <w:p w14:paraId="7AC640F2">
      <w:pPr>
        <w:shd w:val="clear"/>
        <w:spacing w:line="360" w:lineRule="auto"/>
        <w:rPr>
          <w:color w:val="auto"/>
          <w:sz w:val="21"/>
          <w:szCs w:val="21"/>
          <w:highlight w:val="none"/>
        </w:rPr>
      </w:pPr>
      <w:bookmarkStart w:id="24" w:name="_Toc28359017"/>
      <w:bookmarkStart w:id="25" w:name="_Toc35393803"/>
      <w:bookmarkStart w:id="26" w:name="_Toc28359094"/>
      <w:bookmarkStart w:id="27" w:name="_Toc35393634"/>
      <w:r>
        <w:rPr>
          <w:rFonts w:hint="eastAsia"/>
          <w:b/>
          <w:bCs/>
          <w:color w:val="auto"/>
          <w:sz w:val="21"/>
          <w:szCs w:val="21"/>
          <w:highlight w:val="none"/>
        </w:rPr>
        <w:t>六、公告期限</w:t>
      </w:r>
      <w:bookmarkEnd w:id="24"/>
      <w:bookmarkEnd w:id="25"/>
      <w:bookmarkEnd w:id="26"/>
      <w:bookmarkEnd w:id="27"/>
      <w:r>
        <w:rPr>
          <w:rFonts w:hint="eastAsia"/>
          <w:b/>
          <w:bCs/>
          <w:color w:val="auto"/>
          <w:sz w:val="21"/>
          <w:szCs w:val="21"/>
          <w:highlight w:val="none"/>
        </w:rPr>
        <w:t>：</w:t>
      </w:r>
      <w:r>
        <w:rPr>
          <w:rFonts w:hint="eastAsia"/>
          <w:color w:val="auto"/>
          <w:sz w:val="21"/>
          <w:szCs w:val="21"/>
          <w:highlight w:val="none"/>
        </w:rPr>
        <w:t>自本公告发布之日起</w:t>
      </w:r>
      <w:r>
        <w:rPr>
          <w:rFonts w:hint="eastAsia"/>
          <w:color w:val="auto"/>
          <w:sz w:val="21"/>
          <w:szCs w:val="21"/>
          <w:highlight w:val="none"/>
          <w:lang w:val="en-US" w:eastAsia="zh-CN"/>
        </w:rPr>
        <w:t>5</w:t>
      </w:r>
      <w:r>
        <w:rPr>
          <w:rFonts w:hint="eastAsia"/>
          <w:color w:val="auto"/>
          <w:sz w:val="21"/>
          <w:szCs w:val="21"/>
          <w:highlight w:val="none"/>
        </w:rPr>
        <w:t>个工作日。</w:t>
      </w:r>
    </w:p>
    <w:p w14:paraId="18140CCB">
      <w:pPr>
        <w:shd w:val="clear"/>
        <w:spacing w:line="360" w:lineRule="auto"/>
        <w:rPr>
          <w:rFonts w:hint="eastAsia"/>
          <w:b/>
          <w:bCs/>
          <w:color w:val="auto"/>
          <w:sz w:val="21"/>
          <w:szCs w:val="21"/>
          <w:highlight w:val="none"/>
        </w:rPr>
      </w:pPr>
      <w:bookmarkStart w:id="28" w:name="_Toc35393804"/>
      <w:bookmarkStart w:id="29" w:name="_Toc35393635"/>
      <w:r>
        <w:rPr>
          <w:rFonts w:hint="eastAsia"/>
          <w:b/>
          <w:bCs/>
          <w:color w:val="auto"/>
          <w:sz w:val="21"/>
          <w:szCs w:val="21"/>
          <w:highlight w:val="none"/>
        </w:rPr>
        <w:t>七、其他补充事宜</w:t>
      </w:r>
      <w:bookmarkEnd w:id="28"/>
      <w:bookmarkEnd w:id="29"/>
      <w:r>
        <w:rPr>
          <w:rFonts w:hint="eastAsia"/>
          <w:b/>
          <w:bCs/>
          <w:color w:val="auto"/>
          <w:sz w:val="21"/>
          <w:szCs w:val="21"/>
          <w:highlight w:val="none"/>
        </w:rPr>
        <w:t>：</w:t>
      </w:r>
    </w:p>
    <w:p w14:paraId="36AD261D">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bookmarkStart w:id="30" w:name="_Toc28359095"/>
      <w:bookmarkStart w:id="31" w:name="_Toc28359018"/>
      <w:bookmarkStart w:id="32" w:name="_Toc35393636"/>
      <w:bookmarkStart w:id="33" w:name="_Toc35393805"/>
      <w:r>
        <w:rPr>
          <w:rFonts w:hint="eastAsia"/>
          <w:color w:val="auto"/>
          <w:sz w:val="21"/>
          <w:szCs w:val="21"/>
          <w:highlight w:val="none"/>
          <w:lang w:val="en-US" w:eastAsia="zh-CN"/>
        </w:rPr>
        <w:t>1.</w:t>
      </w:r>
      <w:r>
        <w:rPr>
          <w:rFonts w:hint="eastAsia"/>
          <w:color w:val="auto"/>
          <w:sz w:val="21"/>
          <w:szCs w:val="21"/>
          <w:highlight w:val="none"/>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7C3AB269">
      <w:pPr>
        <w:keepNext w:val="0"/>
        <w:keepLines w:val="0"/>
        <w:pageBreakBefore w:val="0"/>
        <w:shd w:val="clear"/>
        <w:kinsoku/>
        <w:overflowPunct/>
        <w:topLinePunct w:val="0"/>
        <w:autoSpaceDE/>
        <w:autoSpaceDN/>
        <w:bidi w:val="0"/>
        <w:adjustRightInd/>
        <w:spacing w:line="360" w:lineRule="auto"/>
        <w:ind w:firstLine="420" w:firstLineChars="200"/>
        <w:textAlignment w:val="auto"/>
        <w:rPr>
          <w:color w:val="auto"/>
          <w:sz w:val="21"/>
          <w:szCs w:val="21"/>
          <w:highlight w:val="none"/>
        </w:rPr>
      </w:pPr>
      <w:r>
        <w:rPr>
          <w:rFonts w:hint="eastAsia"/>
          <w:color w:val="auto"/>
          <w:sz w:val="21"/>
          <w:szCs w:val="21"/>
          <w:highlight w:val="none"/>
          <w:lang w:val="en-US" w:eastAsia="zh-CN"/>
        </w:rPr>
        <w:t>2.</w:t>
      </w:r>
      <w:r>
        <w:rPr>
          <w:rFonts w:hint="eastAsia" w:ascii="宋体" w:hAnsi="宋体" w:cs="宋体"/>
          <w:color w:val="auto"/>
          <w:sz w:val="21"/>
          <w:szCs w:val="21"/>
          <w:highlight w:val="none"/>
        </w:rPr>
        <w:t>对在“信用中国”网站</w:t>
      </w:r>
      <w:r>
        <w:rPr>
          <w:rFonts w:ascii="宋体" w:hAnsi="宋体" w:cs="宋体"/>
          <w:color w:val="auto"/>
          <w:sz w:val="21"/>
          <w:szCs w:val="21"/>
          <w:highlight w:val="none"/>
        </w:rPr>
        <w:t>(www.creditchina.gov.cn)</w:t>
      </w:r>
      <w:r>
        <w:rPr>
          <w:rFonts w:hint="eastAsia" w:ascii="宋体" w:hAnsi="宋体" w:cs="宋体"/>
          <w:color w:val="auto"/>
          <w:sz w:val="21"/>
          <w:szCs w:val="21"/>
          <w:highlight w:val="none"/>
        </w:rPr>
        <w:t>、中国政府采购网</w:t>
      </w:r>
      <w:r>
        <w:rPr>
          <w:rFonts w:ascii="宋体" w:hAnsi="宋体" w:cs="宋体"/>
          <w:color w:val="auto"/>
          <w:sz w:val="21"/>
          <w:szCs w:val="21"/>
          <w:highlight w:val="none"/>
        </w:rPr>
        <w:t>(www.ccgp.gov.cn)</w:t>
      </w:r>
      <w:r>
        <w:rPr>
          <w:rFonts w:hint="eastAsia" w:ascii="宋体" w:hAnsi="宋体" w:cs="宋体"/>
          <w:color w:val="auto"/>
          <w:sz w:val="21"/>
          <w:szCs w:val="21"/>
          <w:highlight w:val="none"/>
        </w:rPr>
        <w:t>等渠道列入失信被执行人、重大税收违法案件当事人名单、政府采购严重违法失信行为记录名单及其他不符合《中华人民共和国政府采购法》第二十二条规定条件的供应商，不得参与</w:t>
      </w:r>
      <w:r>
        <w:rPr>
          <w:rFonts w:hint="eastAsia" w:ascii="宋体" w:hAnsi="宋体" w:cs="宋体"/>
          <w:color w:val="auto"/>
          <w:sz w:val="21"/>
          <w:szCs w:val="21"/>
          <w:highlight w:val="none"/>
          <w:lang w:eastAsia="zh-CN"/>
        </w:rPr>
        <w:t>采购活动</w:t>
      </w:r>
      <w:r>
        <w:rPr>
          <w:rFonts w:hint="eastAsia"/>
          <w:color w:val="auto"/>
          <w:sz w:val="21"/>
          <w:szCs w:val="21"/>
          <w:highlight w:val="none"/>
        </w:rPr>
        <w:t>。</w:t>
      </w:r>
    </w:p>
    <w:p w14:paraId="1030FECD">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Times New Roman" w:hAnsi="Times New Roman" w:eastAsia="宋体" w:cs="Times New Roman"/>
          <w:color w:val="auto"/>
          <w:sz w:val="21"/>
          <w:szCs w:val="21"/>
          <w:highlight w:val="none"/>
        </w:rPr>
        <w:t>落实政</w:t>
      </w:r>
      <w:r>
        <w:rPr>
          <w:rFonts w:hint="eastAsia"/>
          <w:color w:val="auto"/>
          <w:sz w:val="21"/>
          <w:szCs w:val="21"/>
          <w:highlight w:val="none"/>
        </w:rPr>
        <w:t>府采购政策：</w:t>
      </w:r>
      <w:r>
        <w:rPr>
          <w:rFonts w:hint="eastAsia" w:ascii="宋体" w:hAnsi="宋体" w:cs="宋体"/>
          <w:color w:val="auto"/>
          <w:sz w:val="21"/>
          <w:szCs w:val="21"/>
          <w:highlight w:val="none"/>
        </w:rPr>
        <w:t>政府采购促进中小企业发展；政府采购支持采用本国产品的政策；强制采购、优先采购环境标志产品、节能产品；政府采购促进残疾人就业政策；政府采购支持监狱企业发展；扶持不发达地区和少数民族地区政策</w:t>
      </w:r>
      <w:r>
        <w:rPr>
          <w:rFonts w:hint="eastAsia" w:ascii="宋体" w:hAnsi="宋体" w:cs="宋体"/>
          <w:color w:val="auto"/>
          <w:sz w:val="21"/>
          <w:szCs w:val="21"/>
          <w:highlight w:val="none"/>
          <w:lang w:eastAsia="zh-CN"/>
        </w:rPr>
        <w:t>。</w:t>
      </w:r>
    </w:p>
    <w:p w14:paraId="2AD15EB6">
      <w:pPr>
        <w:keepNext w:val="0"/>
        <w:keepLines w:val="0"/>
        <w:pageBreakBefore w:val="0"/>
        <w:shd w:val="clear"/>
        <w:kinsoku/>
        <w:overflowPunct/>
        <w:topLinePunct w:val="0"/>
        <w:autoSpaceDE/>
        <w:autoSpaceDN/>
        <w:bidi w:val="0"/>
        <w:adjustRightInd/>
        <w:snapToGrid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本次公告同时在中国政府采购网（http://pub.ccgp.gov.cn/）、广西壮族自治区政府采购网（http://www.ccgp-guangxi.gov.cn/）、全国公共资源交易平台 (广西.崇左)（http://ggzy.jgswj.gxzf.gov.cn/czggzy/）上发布</w:t>
      </w:r>
      <w:r>
        <w:rPr>
          <w:rFonts w:hint="eastAsia" w:ascii="宋体" w:hAnsi="宋体" w:cs="宋体"/>
          <w:color w:val="auto"/>
          <w:sz w:val="21"/>
          <w:szCs w:val="21"/>
          <w:highlight w:val="none"/>
        </w:rPr>
        <w:t>。</w:t>
      </w:r>
    </w:p>
    <w:p w14:paraId="4FA06B62">
      <w:pPr>
        <w:keepNext w:val="0"/>
        <w:keepLines w:val="0"/>
        <w:pageBreakBefore w:val="0"/>
        <w:shd w:val="clear"/>
        <w:kinsoku/>
        <w:wordWrap w:val="0"/>
        <w:overflowPunct/>
        <w:topLinePunct w:val="0"/>
        <w:autoSpaceDE/>
        <w:autoSpaceDN/>
        <w:bidi w:val="0"/>
        <w:adjustRightInd/>
        <w:spacing w:line="360" w:lineRule="auto"/>
        <w:ind w:firstLine="420" w:firstLineChars="200"/>
        <w:textAlignment w:val="auto"/>
        <w:rPr>
          <w:rFonts w:hint="eastAsia" w:ascii="宋体" w:hAnsi="宋体" w:cs="宋体"/>
          <w:color w:val="auto"/>
          <w:kern w:val="0"/>
          <w:sz w:val="21"/>
          <w:szCs w:val="21"/>
          <w:highlight w:val="none"/>
        </w:rPr>
      </w:pPr>
      <w:r>
        <w:rPr>
          <w:rFonts w:hint="eastAsia" w:ascii="宋体" w:hAnsi="宋体"/>
          <w:color w:val="auto"/>
          <w:sz w:val="21"/>
          <w:szCs w:val="21"/>
          <w:highlight w:val="none"/>
          <w:lang w:val="en-US" w:eastAsia="zh-CN"/>
        </w:rPr>
        <w:t>5.</w:t>
      </w:r>
      <w:r>
        <w:rPr>
          <w:rFonts w:hint="eastAsia" w:ascii="宋体" w:hAnsi="宋体" w:cs="宋体"/>
          <w:color w:val="auto"/>
          <w:kern w:val="0"/>
          <w:sz w:val="21"/>
          <w:szCs w:val="21"/>
          <w:highlight w:val="none"/>
        </w:rPr>
        <w:t>在线</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标响应（电子</w:t>
      </w:r>
      <w:r>
        <w:rPr>
          <w:rFonts w:hint="eastAsia" w:ascii="宋体" w:hAnsi="宋体" w:cs="宋体"/>
          <w:color w:val="auto"/>
          <w:kern w:val="0"/>
          <w:sz w:val="21"/>
          <w:szCs w:val="21"/>
          <w:highlight w:val="none"/>
          <w:lang w:eastAsia="zh-CN"/>
        </w:rPr>
        <w:t>投</w:t>
      </w:r>
      <w:r>
        <w:rPr>
          <w:rFonts w:hint="eastAsia" w:ascii="宋体" w:hAnsi="宋体" w:cs="宋体"/>
          <w:color w:val="auto"/>
          <w:kern w:val="0"/>
          <w:sz w:val="21"/>
          <w:szCs w:val="21"/>
          <w:highlight w:val="none"/>
        </w:rPr>
        <w:t>标）说明</w:t>
      </w:r>
      <w:r>
        <w:rPr>
          <w:rFonts w:hint="eastAsia" w:ascii="宋体" w:hAnsi="宋体" w:cs="宋体"/>
          <w:color w:val="auto"/>
          <w:kern w:val="0"/>
          <w:sz w:val="21"/>
          <w:szCs w:val="21"/>
          <w:highlight w:val="none"/>
          <w:lang w:eastAsia="zh-CN"/>
        </w:rPr>
        <w:t>：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color w:val="auto"/>
          <w:kern w:val="0"/>
          <w:sz w:val="21"/>
          <w:szCs w:val="21"/>
          <w:highlight w:val="none"/>
        </w:rPr>
        <w:t>。供应商未按规定编制并加密的</w:t>
      </w:r>
      <w:r>
        <w:rPr>
          <w:rFonts w:hint="eastAsia" w:ascii="宋体" w:hAnsi="宋体" w:cs="宋体"/>
          <w:color w:val="auto"/>
          <w:kern w:val="0"/>
          <w:sz w:val="21"/>
          <w:szCs w:val="21"/>
          <w:highlight w:val="none"/>
          <w:lang w:eastAsia="zh-CN"/>
        </w:rPr>
        <w:t>投标</w:t>
      </w:r>
      <w:r>
        <w:rPr>
          <w:rFonts w:hint="eastAsia" w:ascii="宋体" w:hAnsi="宋体" w:cs="宋体"/>
          <w:color w:val="auto"/>
          <w:kern w:val="0"/>
          <w:sz w:val="21"/>
          <w:szCs w:val="21"/>
          <w:highlight w:val="none"/>
        </w:rPr>
        <w:t>文件，</w:t>
      </w:r>
      <w:r>
        <w:rPr>
          <w:rFonts w:hint="eastAsia" w:ascii="宋体" w:hAnsi="宋体" w:cs="宋体"/>
          <w:color w:val="auto"/>
          <w:kern w:val="0"/>
          <w:sz w:val="21"/>
          <w:szCs w:val="21"/>
          <w:highlight w:val="none"/>
          <w:lang w:eastAsia="zh-CN"/>
        </w:rPr>
        <w:t>广西政府采购云平台</w:t>
      </w:r>
      <w:r>
        <w:rPr>
          <w:rFonts w:hint="eastAsia" w:ascii="宋体" w:hAnsi="宋体" w:cs="宋体"/>
          <w:color w:val="auto"/>
          <w:kern w:val="0"/>
          <w:sz w:val="21"/>
          <w:szCs w:val="21"/>
          <w:highlight w:val="none"/>
        </w:rPr>
        <w:t>将予以拒收。</w:t>
      </w:r>
    </w:p>
    <w:p w14:paraId="51674C8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.为加大政府采购支持中小企业力度，帮助政府采购成交供应商解决融资难、融资贵的问题，进一步做好线上“政采贷”融资业务工作，如供应商有需要的，详见</w:t>
      </w:r>
      <w:r>
        <w:rPr>
          <w:rFonts w:hint="eastAsia" w:ascii="宋体" w:hAnsi="宋体" w:eastAsia="宋体" w:cs="宋体"/>
          <w:color w:val="auto"/>
          <w:kern w:val="0"/>
          <w:sz w:val="21"/>
          <w:szCs w:val="21"/>
          <w:highlight w:val="none"/>
          <w:lang w:eastAsia="zh-CN"/>
        </w:rPr>
        <w:t>磋商须知正文后</w:t>
      </w:r>
      <w:r>
        <w:rPr>
          <w:rFonts w:hint="eastAsia" w:ascii="宋体" w:hAnsi="宋体" w:eastAsia="宋体" w:cs="宋体"/>
          <w:color w:val="auto"/>
          <w:kern w:val="0"/>
          <w:sz w:val="21"/>
          <w:szCs w:val="21"/>
          <w:highlight w:val="none"/>
        </w:rPr>
        <w:t>附件</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：《崇左市线上“政采贷”政策告知函》、附件</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《崇左市线上“政采贷”业务流程图》、附件</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《崇左市金融机构线上“政采贷”业务办理联络表》。</w:t>
      </w:r>
    </w:p>
    <w:p w14:paraId="19CD62EE">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rPr>
        <w:t>本项目</w:t>
      </w:r>
      <w:r>
        <w:rPr>
          <w:rFonts w:hint="eastAsia" w:ascii="宋体" w:hAnsi="宋体" w:cs="宋体"/>
          <w:color w:val="auto"/>
          <w:kern w:val="0"/>
          <w:sz w:val="21"/>
          <w:szCs w:val="21"/>
          <w:highlight w:val="none"/>
          <w:lang w:val="en-US" w:eastAsia="zh-CN"/>
        </w:rPr>
        <w:t>不</w:t>
      </w:r>
      <w:r>
        <w:rPr>
          <w:rFonts w:hint="eastAsia" w:ascii="宋体" w:hAnsi="宋体" w:eastAsia="宋体" w:cs="宋体"/>
          <w:color w:val="auto"/>
          <w:kern w:val="0"/>
          <w:sz w:val="21"/>
          <w:szCs w:val="21"/>
          <w:highlight w:val="none"/>
        </w:rPr>
        <w:t>需要缴纳磋商保证金。</w:t>
      </w:r>
    </w:p>
    <w:p w14:paraId="74106AC1">
      <w:pPr>
        <w:keepNext w:val="0"/>
        <w:keepLines w:val="0"/>
        <w:pageBreakBefore w:val="0"/>
        <w:shd w:val="clear"/>
        <w:kinsoku/>
        <w:wordWrap w:val="0"/>
        <w:overflowPunct/>
        <w:topLinePunct w:val="0"/>
        <w:bidi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cs="宋体"/>
          <w:color w:val="auto"/>
          <w:kern w:val="0"/>
          <w:sz w:val="21"/>
          <w:szCs w:val="21"/>
          <w:highlight w:val="none"/>
          <w:lang w:val="en-US" w:eastAsia="zh-CN"/>
        </w:rPr>
        <w:t>本项目</w:t>
      </w:r>
      <w:r>
        <w:rPr>
          <w:rFonts w:hint="eastAsia" w:ascii="宋体" w:hAnsi="宋体" w:eastAsia="宋体" w:cs="宋体"/>
          <w:color w:val="auto"/>
          <w:kern w:val="0"/>
          <w:sz w:val="21"/>
          <w:szCs w:val="21"/>
          <w:highlight w:val="none"/>
          <w:lang w:eastAsia="zh-CN"/>
        </w:rPr>
        <w:t>按照</w:t>
      </w:r>
      <w:r>
        <w:rPr>
          <w:rFonts w:hint="eastAsia" w:ascii="宋体" w:hAnsi="宋体" w:eastAsia="宋体" w:cs="宋体"/>
          <w:color w:val="auto"/>
          <w:kern w:val="0"/>
          <w:sz w:val="21"/>
          <w:szCs w:val="21"/>
          <w:highlight w:val="none"/>
          <w:lang w:val="en-US" w:eastAsia="zh-CN"/>
        </w:rPr>
        <w:t>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w:t>
      </w:r>
      <w:r>
        <w:rPr>
          <w:rFonts w:hint="eastAsia" w:ascii="宋体" w:hAnsi="宋体" w:cs="宋体"/>
          <w:color w:val="auto"/>
          <w:kern w:val="0"/>
          <w:sz w:val="21"/>
          <w:szCs w:val="21"/>
          <w:highlight w:val="none"/>
          <w:lang w:val="en-US" w:eastAsia="zh-CN"/>
        </w:rPr>
        <w:t>其</w:t>
      </w:r>
      <w:r>
        <w:rPr>
          <w:rFonts w:hint="eastAsia" w:ascii="宋体" w:hAnsi="宋体" w:eastAsia="宋体" w:cs="宋体"/>
          <w:color w:val="auto"/>
          <w:kern w:val="0"/>
          <w:sz w:val="21"/>
          <w:szCs w:val="21"/>
          <w:highlight w:val="none"/>
          <w:lang w:val="en-US" w:eastAsia="zh-CN"/>
        </w:rPr>
        <w:t>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5BA23830">
      <w:pPr>
        <w:pStyle w:val="32"/>
        <w:keepNext w:val="0"/>
        <w:keepLines w:val="0"/>
        <w:pageBreakBefore w:val="0"/>
        <w:numPr>
          <w:ilvl w:val="0"/>
          <w:numId w:val="0"/>
        </w:numPr>
        <w:shd w:val="clear"/>
        <w:kinsoku/>
        <w:wordWrap/>
        <w:overflowPunct/>
        <w:topLinePunct w:val="0"/>
        <w:autoSpaceDE/>
        <w:autoSpaceDN/>
        <w:bidi w:val="0"/>
        <w:adjustRightInd/>
        <w:spacing w:line="348" w:lineRule="auto"/>
        <w:ind w:left="0" w:leftChars="0" w:firstLine="46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9.</w:t>
      </w:r>
      <w:r>
        <w:rPr>
          <w:rFonts w:hint="eastAsia" w:ascii="宋体" w:hAnsi="宋体" w:cs="宋体"/>
          <w:color w:val="auto"/>
          <w:sz w:val="21"/>
          <w:szCs w:val="21"/>
          <w:highlight w:val="none"/>
          <w:lang w:val="en-US" w:eastAsia="zh-CN"/>
        </w:rPr>
        <w:t>监督部门：</w:t>
      </w:r>
      <w:r>
        <w:rPr>
          <w:rFonts w:hint="eastAsia" w:hAnsi="宋体" w:cs="宋体"/>
          <w:color w:val="auto"/>
          <w:sz w:val="21"/>
          <w:szCs w:val="21"/>
          <w:highlight w:val="none"/>
          <w:lang w:val="en-US" w:eastAsia="zh-CN"/>
        </w:rPr>
        <w:t>扶绥县财政局政府采购监督管理股</w:t>
      </w:r>
      <w:r>
        <w:rPr>
          <w:rFonts w:hint="eastAsia" w:ascii="宋体" w:hAnsi="宋体" w:cs="宋体"/>
          <w:color w:val="auto"/>
          <w:sz w:val="21"/>
          <w:szCs w:val="21"/>
          <w:highlight w:val="none"/>
          <w:lang w:val="en-US" w:eastAsia="zh-CN"/>
        </w:rPr>
        <w:t>电话：</w:t>
      </w:r>
      <w:r>
        <w:rPr>
          <w:rFonts w:hint="eastAsia" w:ascii="宋体" w:hAnsi="宋体" w:cs="宋体"/>
          <w:color w:val="auto"/>
          <w:sz w:val="21"/>
          <w:szCs w:val="21"/>
          <w:highlight w:val="none"/>
          <w:lang w:eastAsia="zh-CN"/>
        </w:rPr>
        <w:t>0771-</w:t>
      </w:r>
      <w:r>
        <w:rPr>
          <w:rFonts w:hint="eastAsia" w:hAnsi="宋体" w:cs="宋体"/>
          <w:color w:val="auto"/>
          <w:sz w:val="21"/>
          <w:szCs w:val="21"/>
          <w:highlight w:val="none"/>
          <w:lang w:val="en-US" w:eastAsia="zh-CN"/>
        </w:rPr>
        <w:t>7536611</w:t>
      </w:r>
    </w:p>
    <w:p w14:paraId="0B1DA594">
      <w:pPr>
        <w:shd w:val="clear"/>
        <w:spacing w:line="360" w:lineRule="auto"/>
        <w:rPr>
          <w:b/>
          <w:bCs/>
          <w:color w:val="auto"/>
          <w:sz w:val="21"/>
          <w:szCs w:val="21"/>
          <w:highlight w:val="none"/>
        </w:rPr>
      </w:pPr>
      <w:r>
        <w:rPr>
          <w:rFonts w:hint="eastAsia"/>
          <w:b/>
          <w:bCs/>
          <w:color w:val="auto"/>
          <w:sz w:val="21"/>
          <w:szCs w:val="21"/>
          <w:highlight w:val="none"/>
          <w:lang w:eastAsia="zh-CN"/>
        </w:rPr>
        <w:t>八</w:t>
      </w:r>
      <w:r>
        <w:rPr>
          <w:rFonts w:hint="eastAsia"/>
          <w:b/>
          <w:bCs/>
          <w:color w:val="auto"/>
          <w:sz w:val="21"/>
          <w:szCs w:val="21"/>
          <w:highlight w:val="none"/>
        </w:rPr>
        <w:t>、凡对本次采购提出询问，请按以下方式联系。</w:t>
      </w:r>
      <w:bookmarkEnd w:id="30"/>
      <w:bookmarkEnd w:id="31"/>
      <w:bookmarkEnd w:id="32"/>
      <w:bookmarkEnd w:id="33"/>
    </w:p>
    <w:p w14:paraId="68E07A53">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color w:val="auto"/>
          <w:sz w:val="21"/>
          <w:szCs w:val="21"/>
          <w:highlight w:val="none"/>
          <w:lang w:eastAsia="zh-CN"/>
        </w:rPr>
      </w:pPr>
      <w:bookmarkStart w:id="34" w:name="_Toc28812_WPSOffice_Level1"/>
      <w:bookmarkStart w:id="35" w:name="_Toc2920_WPSOffice_Level1"/>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eastAsia="zh-CN"/>
        </w:rPr>
        <w:t>采购人信息</w:t>
      </w:r>
    </w:p>
    <w:p w14:paraId="06F0754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eastAsia="zh-CN"/>
        </w:rPr>
        <w:t>称：</w:t>
      </w:r>
      <w:bookmarkEnd w:id="34"/>
      <w:bookmarkEnd w:id="35"/>
      <w:r>
        <w:rPr>
          <w:rFonts w:hint="eastAsia" w:ascii="宋体" w:hAnsi="宋体" w:cs="宋体"/>
          <w:color w:val="auto"/>
          <w:sz w:val="21"/>
          <w:szCs w:val="21"/>
          <w:highlight w:val="none"/>
          <w:lang w:eastAsia="zh-CN"/>
        </w:rPr>
        <w:t>扶绥县教育局</w:t>
      </w:r>
    </w:p>
    <w:p w14:paraId="37B665BD">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cs="宋体"/>
          <w:i w:val="0"/>
          <w:iCs w:val="0"/>
          <w:caps w:val="0"/>
          <w:color w:val="000000"/>
          <w:spacing w:val="0"/>
          <w:sz w:val="21"/>
          <w:szCs w:val="21"/>
          <w:lang w:eastAsia="zh-CN"/>
        </w:rPr>
      </w:pPr>
      <w:r>
        <w:rPr>
          <w:rFonts w:hint="eastAsia" w:ascii="宋体" w:hAnsi="宋体" w:eastAsia="宋体" w:cs="宋体"/>
          <w:color w:val="auto"/>
          <w:sz w:val="21"/>
          <w:szCs w:val="21"/>
          <w:highlight w:val="none"/>
          <w:lang w:eastAsia="zh-CN"/>
        </w:rPr>
        <w:t>地址：</w:t>
      </w:r>
      <w:r>
        <w:rPr>
          <w:rFonts w:hint="eastAsia" w:ascii="宋体" w:hAnsi="宋体" w:cs="宋体"/>
          <w:i w:val="0"/>
          <w:iCs w:val="0"/>
          <w:caps w:val="0"/>
          <w:color w:val="000000"/>
          <w:spacing w:val="0"/>
          <w:sz w:val="21"/>
          <w:szCs w:val="21"/>
          <w:lang w:eastAsia="zh-CN"/>
        </w:rPr>
        <w:t>扶绥县新宁镇松江路432号</w:t>
      </w:r>
    </w:p>
    <w:p w14:paraId="728AF919">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李家跃</w:t>
      </w:r>
    </w:p>
    <w:p w14:paraId="0E098A56">
      <w:pPr>
        <w:keepNext w:val="0"/>
        <w:keepLines w:val="0"/>
        <w:pageBreakBefore w:val="0"/>
        <w:widowControl w:val="0"/>
        <w:shd w:val="clear"/>
        <w:kinsoku/>
        <w:wordWrap/>
        <w:overflowPunct/>
        <w:topLinePunct w:val="0"/>
        <w:autoSpaceDE/>
        <w:autoSpaceDN/>
        <w:bidi w:val="0"/>
        <w:adjustRightInd/>
        <w:snapToGrid/>
        <w:spacing w:line="348" w:lineRule="auto"/>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项目联系方式：</w:t>
      </w:r>
      <w:r>
        <w:rPr>
          <w:rFonts w:hint="eastAsia" w:ascii="宋体" w:hAnsi="宋体" w:cs="宋体"/>
          <w:i w:val="0"/>
          <w:iCs w:val="0"/>
          <w:caps w:val="0"/>
          <w:color w:val="000000"/>
          <w:spacing w:val="0"/>
          <w:sz w:val="21"/>
          <w:szCs w:val="21"/>
          <w:lang w:eastAsia="zh-CN"/>
        </w:rPr>
        <w:t>0771-7522910</w:t>
      </w:r>
    </w:p>
    <w:p w14:paraId="1382EE43">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2.采购代理机构信息</w:t>
      </w:r>
    </w:p>
    <w:p w14:paraId="5AE5143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名称：</w:t>
      </w:r>
      <w:bookmarkStart w:id="36" w:name="_Toc28359087"/>
      <w:bookmarkStart w:id="37" w:name="_Toc28359010"/>
      <w:r>
        <w:rPr>
          <w:rFonts w:hint="eastAsia" w:ascii="宋体" w:hAnsi="宋体" w:cs="宋体"/>
          <w:color w:val="auto"/>
          <w:sz w:val="21"/>
          <w:szCs w:val="21"/>
          <w:highlight w:val="none"/>
          <w:lang w:eastAsia="zh-CN"/>
        </w:rPr>
        <w:t>广西宏朗工程咨询服务有限公司</w:t>
      </w:r>
    </w:p>
    <w:p w14:paraId="4DF29A14">
      <w:pPr>
        <w:keepNext w:val="0"/>
        <w:keepLines w:val="0"/>
        <w:pageBreakBefore w:val="0"/>
        <w:widowControl w:val="0"/>
        <w:shd w:val="clear"/>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w:t>
      </w:r>
      <w:r>
        <w:rPr>
          <w:rFonts w:hint="eastAsia" w:ascii="宋体" w:hAnsi="宋体" w:cs="宋体"/>
          <w:color w:val="auto"/>
          <w:sz w:val="21"/>
          <w:szCs w:val="21"/>
          <w:highlight w:val="none"/>
          <w:lang w:eastAsia="zh-CN"/>
        </w:rPr>
        <w:t>崇左市友谊大道（龙胤财富广场）第1栋1-201号房</w:t>
      </w:r>
    </w:p>
    <w:p w14:paraId="08DD3F48">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何丽</w:t>
      </w:r>
    </w:p>
    <w:p w14:paraId="35BFFD8A">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7910706</w:t>
      </w:r>
      <w:r>
        <w:rPr>
          <w:rFonts w:hint="eastAsia" w:ascii="宋体" w:hAnsi="宋体" w:eastAsia="宋体" w:cs="宋体"/>
          <w:color w:val="auto"/>
          <w:sz w:val="21"/>
          <w:szCs w:val="21"/>
          <w:highlight w:val="none"/>
          <w:lang w:eastAsia="zh-CN"/>
        </w:rPr>
        <w:t>　　　　</w:t>
      </w:r>
    </w:p>
    <w:p w14:paraId="0CF9DD74">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bookmarkStart w:id="38" w:name="_Toc17394"/>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项目联系方式</w:t>
      </w:r>
      <w:bookmarkEnd w:id="36"/>
      <w:bookmarkEnd w:id="37"/>
      <w:r>
        <w:rPr>
          <w:rFonts w:hint="eastAsia" w:ascii="宋体" w:hAnsi="宋体" w:eastAsia="宋体" w:cs="宋体"/>
          <w:color w:val="auto"/>
          <w:sz w:val="21"/>
          <w:szCs w:val="21"/>
          <w:highlight w:val="none"/>
          <w:lang w:eastAsia="zh-CN"/>
        </w:rPr>
        <w:t>：</w:t>
      </w:r>
      <w:bookmarkEnd w:id="38"/>
    </w:p>
    <w:p w14:paraId="113981C1">
      <w:pPr>
        <w:keepNext w:val="0"/>
        <w:keepLines w:val="0"/>
        <w:pageBreakBefore w:val="0"/>
        <w:shd w:val="clear"/>
        <w:kinsoku/>
        <w:wordWrap/>
        <w:overflowPunct/>
        <w:topLinePunct w:val="0"/>
        <w:autoSpaceDE/>
        <w:autoSpaceDN/>
        <w:bidi w:val="0"/>
        <w:adjustRightInd/>
        <w:spacing w:line="348"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w:t>
      </w:r>
      <w:r>
        <w:rPr>
          <w:rFonts w:hint="eastAsia" w:ascii="宋体" w:hAnsi="宋体" w:cs="宋体"/>
          <w:color w:val="auto"/>
          <w:sz w:val="21"/>
          <w:szCs w:val="21"/>
          <w:highlight w:val="none"/>
          <w:lang w:eastAsia="zh-CN"/>
        </w:rPr>
        <w:t>何丽</w:t>
      </w:r>
    </w:p>
    <w:p w14:paraId="39DC9F06">
      <w:pPr>
        <w:keepNext w:val="0"/>
        <w:keepLines w:val="0"/>
        <w:pageBreakBefore w:val="0"/>
        <w:shd w:val="clear"/>
        <w:kinsoku/>
        <w:wordWrap/>
        <w:overflowPunct/>
        <w:topLinePunct w:val="0"/>
        <w:autoSpaceDE/>
        <w:autoSpaceDN/>
        <w:bidi w:val="0"/>
        <w:adjustRightInd/>
        <w:spacing w:line="348"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项目联系人方式：</w:t>
      </w:r>
      <w:r>
        <w:rPr>
          <w:rFonts w:hint="eastAsia" w:ascii="宋体" w:hAnsi="宋体" w:eastAsia="宋体" w:cs="宋体"/>
          <w:color w:val="auto"/>
          <w:sz w:val="21"/>
          <w:szCs w:val="21"/>
          <w:highlight w:val="none"/>
          <w:lang w:val="en-US" w:eastAsia="zh-CN"/>
        </w:rPr>
        <w:t>0771-</w:t>
      </w:r>
      <w:r>
        <w:rPr>
          <w:rFonts w:hint="eastAsia" w:ascii="宋体" w:hAnsi="宋体" w:cs="宋体"/>
          <w:color w:val="auto"/>
          <w:sz w:val="21"/>
          <w:szCs w:val="21"/>
          <w:highlight w:val="none"/>
          <w:lang w:val="en-US" w:eastAsia="zh-CN"/>
        </w:rPr>
        <w:t>7910706</w:t>
      </w:r>
    </w:p>
    <w:p w14:paraId="6F031ECE">
      <w:pPr>
        <w:pStyle w:val="32"/>
        <w:keepNext w:val="0"/>
        <w:keepLines w:val="0"/>
        <w:pageBreakBefore w:val="0"/>
        <w:numPr>
          <w:ilvl w:val="0"/>
          <w:numId w:val="0"/>
        </w:numPr>
        <w:shd w:val="clear"/>
        <w:kinsoku/>
        <w:wordWrap/>
        <w:overflowPunct/>
        <w:topLinePunct w:val="0"/>
        <w:autoSpaceDE/>
        <w:autoSpaceDN/>
        <w:bidi w:val="0"/>
        <w:adjustRightInd/>
        <w:spacing w:line="348" w:lineRule="auto"/>
        <w:ind w:leftChars="0"/>
        <w:textAlignment w:val="auto"/>
        <w:rPr>
          <w:rFonts w:hint="eastAsia" w:ascii="宋体" w:hAnsi="宋体" w:cs="宋体"/>
          <w:color w:val="auto"/>
          <w:sz w:val="21"/>
          <w:szCs w:val="21"/>
          <w:highlight w:val="none"/>
          <w:lang w:val="en-US" w:eastAsia="zh-CN"/>
        </w:rPr>
      </w:pPr>
    </w:p>
    <w:p w14:paraId="32E036F6">
      <w:pPr>
        <w:shd w:val="clear"/>
        <w:spacing w:line="360" w:lineRule="auto"/>
        <w:rPr>
          <w:rFonts w:ascii="宋体" w:hAnsi="宋体" w:cs="宋体"/>
          <w:color w:val="auto"/>
          <w:sz w:val="21"/>
          <w:szCs w:val="21"/>
          <w:highlight w:val="none"/>
        </w:rPr>
      </w:pPr>
      <w:r>
        <w:rPr>
          <w:rFonts w:hint="eastAsia"/>
          <w:color w:val="auto"/>
          <w:sz w:val="21"/>
          <w:szCs w:val="21"/>
          <w:highlight w:val="none"/>
        </w:rPr>
        <w:t>　　　　　　　</w:t>
      </w:r>
      <w:r>
        <w:rPr>
          <w:rFonts w:hint="eastAsia"/>
          <w:color w:val="auto"/>
          <w:sz w:val="21"/>
          <w:szCs w:val="21"/>
          <w:highlight w:val="none"/>
          <w:lang w:val="en-US" w:eastAsia="zh-CN"/>
        </w:rPr>
        <w:t xml:space="preserve">                          </w:t>
      </w:r>
      <w:r>
        <w:rPr>
          <w:rFonts w:hint="eastAsia"/>
          <w:color w:val="auto"/>
          <w:sz w:val="21"/>
          <w:szCs w:val="21"/>
          <w:highlight w:val="none"/>
          <w:lang w:eastAsia="zh-CN"/>
        </w:rPr>
        <w:t>采购</w:t>
      </w:r>
      <w:r>
        <w:rPr>
          <w:rFonts w:hint="eastAsia" w:ascii="宋体" w:hAnsi="宋体" w:cs="宋体"/>
          <w:color w:val="auto"/>
          <w:sz w:val="21"/>
          <w:szCs w:val="21"/>
          <w:highlight w:val="none"/>
        </w:rPr>
        <w:t>单位：</w:t>
      </w:r>
      <w:r>
        <w:rPr>
          <w:rFonts w:hint="eastAsia" w:ascii="宋体" w:hAnsi="宋体" w:cs="宋体"/>
          <w:color w:val="auto"/>
          <w:sz w:val="21"/>
          <w:szCs w:val="21"/>
          <w:highlight w:val="none"/>
          <w:lang w:eastAsia="zh-CN"/>
        </w:rPr>
        <w:t>扶绥县教育局</w:t>
      </w:r>
    </w:p>
    <w:p w14:paraId="3DAFC7EF">
      <w:pPr>
        <w:shd w:val="clear"/>
        <w:spacing w:line="360" w:lineRule="auto"/>
        <w:ind w:firstLine="4200" w:firstLineChars="200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采购代理机构：</w:t>
      </w:r>
      <w:r>
        <w:rPr>
          <w:rFonts w:hint="eastAsia" w:ascii="宋体" w:hAnsi="宋体" w:cs="宋体"/>
          <w:color w:val="auto"/>
          <w:sz w:val="21"/>
          <w:szCs w:val="21"/>
          <w:highlight w:val="none"/>
          <w:lang w:eastAsia="zh-CN"/>
        </w:rPr>
        <w:t>广西宏朗工程咨询服务有限公司</w:t>
      </w:r>
    </w:p>
    <w:p w14:paraId="3C18D4FB">
      <w:pPr>
        <w:shd w:val="clear"/>
        <w:spacing w:line="360" w:lineRule="auto"/>
        <w:ind w:firstLine="4200" w:firstLineChars="20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日期：2026年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lang w:eastAsia="zh-CN"/>
        </w:rPr>
        <w:t>日</w:t>
      </w:r>
    </w:p>
    <w:p w14:paraId="29884ABB">
      <w:pPr>
        <w:pStyle w:val="36"/>
        <w:shd w:val="clear"/>
        <w:rPr>
          <w:color w:val="auto"/>
          <w:highlight w:val="none"/>
        </w:rPr>
      </w:pPr>
    </w:p>
    <w:p w14:paraId="1F6F47B5">
      <w:pPr>
        <w:pStyle w:val="35"/>
        <w:shd w:val="clear"/>
        <w:rPr>
          <w:color w:val="auto"/>
          <w:highlight w:val="none"/>
        </w:rPr>
      </w:pPr>
    </w:p>
    <w:p w14:paraId="5DB09B42">
      <w:pPr>
        <w:pStyle w:val="36"/>
        <w:rPr>
          <w:color w:val="auto"/>
          <w:highlight w:val="none"/>
        </w:rPr>
      </w:pPr>
    </w:p>
    <w:p w14:paraId="7E712607">
      <w:pPr>
        <w:pStyle w:val="35"/>
        <w:rPr>
          <w:color w:val="auto"/>
          <w:highlight w:val="none"/>
        </w:rPr>
      </w:pPr>
    </w:p>
    <w:p w14:paraId="16ECB211">
      <w:pPr>
        <w:pStyle w:val="36"/>
        <w:rPr>
          <w:color w:val="auto"/>
          <w:highlight w:val="none"/>
        </w:rPr>
      </w:pPr>
    </w:p>
    <w:p w14:paraId="7AEC1D78">
      <w:pPr>
        <w:pStyle w:val="35"/>
        <w:rPr>
          <w:color w:val="auto"/>
          <w:highlight w:val="none"/>
        </w:rPr>
      </w:pPr>
    </w:p>
    <w:p w14:paraId="47F4CCCF">
      <w:pPr>
        <w:pStyle w:val="36"/>
      </w:pPr>
    </w:p>
    <w:p w14:paraId="11C44F8C">
      <w:pPr>
        <w:pStyle w:val="35"/>
      </w:pPr>
    </w:p>
    <w:p w14:paraId="0E8F36BC">
      <w:pPr>
        <w:pStyle w:val="36"/>
      </w:pPr>
    </w:p>
    <w:p w14:paraId="17457C43">
      <w:pPr>
        <w:pStyle w:val="35"/>
      </w:pPr>
    </w:p>
    <w:p w14:paraId="6C5A7F1C">
      <w:pPr>
        <w:pStyle w:val="36"/>
      </w:pPr>
    </w:p>
    <w:p w14:paraId="48BA6F9E">
      <w:pPr>
        <w:pStyle w:val="35"/>
      </w:pPr>
    </w:p>
    <w:p w14:paraId="3212CB2F">
      <w:pPr>
        <w:pStyle w:val="36"/>
      </w:pPr>
    </w:p>
    <w:p w14:paraId="1D22596E">
      <w:pPr>
        <w:pStyle w:val="35"/>
      </w:pPr>
    </w:p>
    <w:p w14:paraId="06D12C7B">
      <w:pPr>
        <w:pStyle w:val="36"/>
      </w:pPr>
    </w:p>
    <w:p w14:paraId="4089DA79">
      <w:pPr>
        <w:pStyle w:val="35"/>
      </w:pPr>
    </w:p>
    <w:p w14:paraId="1D33C113">
      <w:pPr>
        <w:pStyle w:val="35"/>
        <w:shd w:val="clear"/>
        <w:spacing w:line="360" w:lineRule="auto"/>
        <w:jc w:val="center"/>
        <w:outlineLvl w:val="0"/>
        <w:rPr>
          <w:color w:val="auto"/>
          <w:highlight w:val="none"/>
        </w:rPr>
      </w:pPr>
      <w:bookmarkStart w:id="39" w:name="_Toc7350"/>
      <w:r>
        <w:rPr>
          <w:rFonts w:hint="eastAsia" w:ascii="宋体" w:hAnsi="宋体"/>
          <w:b/>
          <w:color w:val="auto"/>
          <w:sz w:val="32"/>
          <w:szCs w:val="32"/>
          <w:highlight w:val="none"/>
          <w:lang w:val="en-US" w:eastAsia="zh-CN"/>
        </w:rPr>
        <w:t>第二章供</w:t>
      </w:r>
      <w:r>
        <w:rPr>
          <w:rFonts w:ascii="宋体" w:hAnsi="宋体"/>
          <w:b/>
          <w:color w:val="auto"/>
          <w:sz w:val="32"/>
          <w:szCs w:val="32"/>
          <w:highlight w:val="none"/>
        </w:rPr>
        <w:t>应商须知</w:t>
      </w:r>
      <w:bookmarkEnd w:id="39"/>
    </w:p>
    <w:p w14:paraId="3082594D">
      <w:pPr>
        <w:pStyle w:val="35"/>
        <w:shd w:val="clear"/>
        <w:spacing w:line="400" w:lineRule="exact"/>
        <w:jc w:val="center"/>
        <w:rPr>
          <w:rFonts w:ascii="宋体" w:hAnsi="宋体" w:cs="宋体"/>
          <w:b/>
          <w:color w:val="auto"/>
          <w:sz w:val="32"/>
          <w:szCs w:val="32"/>
          <w:highlight w:val="none"/>
        </w:rPr>
      </w:pPr>
      <w:r>
        <w:rPr>
          <w:rFonts w:ascii="宋体" w:hAnsi="宋体" w:cs="宋体"/>
          <w:b/>
          <w:color w:val="auto"/>
          <w:sz w:val="32"/>
          <w:szCs w:val="32"/>
          <w:highlight w:val="none"/>
        </w:rPr>
        <w:t>供应商须知前附表</w:t>
      </w:r>
    </w:p>
    <w:p w14:paraId="30447B48">
      <w:pPr>
        <w:pStyle w:val="35"/>
        <w:shd w:val="clear"/>
        <w:rPr>
          <w:color w:val="auto"/>
          <w:highlight w:val="none"/>
        </w:rPr>
      </w:pP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2"/>
        <w:gridCol w:w="1797"/>
        <w:gridCol w:w="6189"/>
        <w:gridCol w:w="10"/>
      </w:tblGrid>
      <w:tr w14:paraId="5061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66" w:type="pct"/>
            <w:vAlign w:val="center"/>
          </w:tcPr>
          <w:p w14:paraId="6D6057C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项号</w:t>
            </w:r>
          </w:p>
        </w:tc>
        <w:tc>
          <w:tcPr>
            <w:tcW w:w="1041" w:type="pct"/>
            <w:vAlign w:val="center"/>
          </w:tcPr>
          <w:p w14:paraId="6C75C95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内容</w:t>
            </w:r>
          </w:p>
        </w:tc>
        <w:tc>
          <w:tcPr>
            <w:tcW w:w="3592" w:type="pct"/>
            <w:gridSpan w:val="2"/>
            <w:vAlign w:val="center"/>
          </w:tcPr>
          <w:p w14:paraId="52CABE2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说明与要求</w:t>
            </w:r>
          </w:p>
        </w:tc>
      </w:tr>
      <w:tr w14:paraId="0AF3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03" w:hRule="exact"/>
          <w:jc w:val="center"/>
        </w:trPr>
        <w:tc>
          <w:tcPr>
            <w:tcW w:w="366" w:type="pct"/>
            <w:vAlign w:val="center"/>
          </w:tcPr>
          <w:p w14:paraId="439098B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w:t>
            </w:r>
          </w:p>
        </w:tc>
        <w:tc>
          <w:tcPr>
            <w:tcW w:w="1041" w:type="pct"/>
            <w:vAlign w:val="center"/>
          </w:tcPr>
          <w:p w14:paraId="1B9CB56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项目</w:t>
            </w:r>
            <w:r>
              <w:rPr>
                <w:rFonts w:hint="eastAsia" w:ascii="宋体" w:hAnsi="宋体" w:cs="宋体"/>
                <w:b/>
                <w:bCs/>
                <w:color w:val="auto"/>
                <w:kern w:val="0"/>
                <w:sz w:val="21"/>
                <w:szCs w:val="21"/>
                <w:highlight w:val="none"/>
              </w:rPr>
              <w:t>名称及编号</w:t>
            </w:r>
          </w:p>
        </w:tc>
        <w:tc>
          <w:tcPr>
            <w:tcW w:w="3592" w:type="pct"/>
            <w:gridSpan w:val="2"/>
            <w:vAlign w:val="center"/>
          </w:tcPr>
          <w:p w14:paraId="76E446E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项目名称：</w:t>
            </w:r>
            <w:r>
              <w:rPr>
                <w:rFonts w:hint="eastAsia" w:ascii="宋体" w:hAnsi="宋体" w:cs="宋体"/>
                <w:color w:val="auto"/>
                <w:sz w:val="21"/>
                <w:szCs w:val="21"/>
                <w:highlight w:val="none"/>
                <w:lang w:eastAsia="zh-CN"/>
              </w:rPr>
              <w:t>扶绥县渠旧镇中心小学学生宿舍楼维修项目；</w:t>
            </w:r>
          </w:p>
          <w:p w14:paraId="65B3A8D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项目编号：</w:t>
            </w:r>
            <w:r>
              <w:rPr>
                <w:rFonts w:hint="default" w:ascii="微软雅黑" w:hAnsi="微软雅黑" w:eastAsia="微软雅黑" w:cs="微软雅黑"/>
                <w:i w:val="0"/>
                <w:iCs w:val="0"/>
                <w:caps w:val="0"/>
                <w:color w:val="333333"/>
                <w:spacing w:val="0"/>
                <w:sz w:val="16"/>
                <w:szCs w:val="16"/>
                <w:shd w:val="clear" w:fill="FFFFFF"/>
              </w:rPr>
              <w:t>CZZC2026-C2-210049-GXHL</w:t>
            </w:r>
          </w:p>
          <w:p w14:paraId="5A76FAAC">
            <w:pPr>
              <w:pStyle w:val="2"/>
              <w:keepNext w:val="0"/>
              <w:keepLines w:val="0"/>
              <w:suppressLineNumbers w:val="0"/>
              <w:rPr>
                <w:rFonts w:hint="eastAsia"/>
                <w:szCs w:val="20"/>
                <w:lang w:eastAsia="zh-CN"/>
              </w:rPr>
            </w:pPr>
            <w:r>
              <w:rPr>
                <w:rFonts w:hint="eastAsia" w:ascii="宋体" w:hAnsi="宋体" w:cs="宋体"/>
                <w:color w:val="auto"/>
                <w:sz w:val="21"/>
                <w:szCs w:val="21"/>
                <w:highlight w:val="none"/>
                <w:lang w:eastAsia="zh-CN"/>
              </w:rPr>
              <w:t>CZZC2026-C2-210049-GXHL</w:t>
            </w:r>
          </w:p>
        </w:tc>
      </w:tr>
      <w:tr w14:paraId="0B9B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0" w:hRule="exact"/>
          <w:jc w:val="center"/>
        </w:trPr>
        <w:tc>
          <w:tcPr>
            <w:tcW w:w="366" w:type="pct"/>
            <w:vAlign w:val="center"/>
          </w:tcPr>
          <w:p w14:paraId="4D9DCF9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2</w:t>
            </w:r>
          </w:p>
        </w:tc>
        <w:tc>
          <w:tcPr>
            <w:tcW w:w="1041" w:type="pct"/>
            <w:vAlign w:val="center"/>
          </w:tcPr>
          <w:p w14:paraId="44F0FDF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建设地点</w:t>
            </w:r>
          </w:p>
        </w:tc>
        <w:tc>
          <w:tcPr>
            <w:tcW w:w="3592" w:type="pct"/>
            <w:gridSpan w:val="2"/>
            <w:vAlign w:val="center"/>
          </w:tcPr>
          <w:p w14:paraId="0DC22B2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both"/>
              <w:textAlignment w:val="auto"/>
              <w:rPr>
                <w:rFonts w:hint="default" w:ascii="宋体" w:eastAsia="宋体" w:cs="宋体"/>
                <w:bCs/>
                <w:color w:val="auto"/>
                <w:sz w:val="21"/>
                <w:szCs w:val="21"/>
                <w:highlight w:val="none"/>
                <w:lang w:val="en-US" w:eastAsia="zh-CN"/>
              </w:rPr>
            </w:pPr>
            <w:r>
              <w:rPr>
                <w:rFonts w:hint="eastAsia" w:ascii="宋体" w:hAnsi="宋体" w:cs="宋体"/>
                <w:color w:val="auto"/>
                <w:sz w:val="21"/>
                <w:szCs w:val="21"/>
                <w:highlight w:val="none"/>
                <w:lang w:eastAsia="zh-CN"/>
              </w:rPr>
              <w:t>扶绥县渠旧镇中心小学</w:t>
            </w:r>
          </w:p>
        </w:tc>
      </w:tr>
      <w:tr w14:paraId="4DAE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366" w:type="pct"/>
            <w:vAlign w:val="center"/>
          </w:tcPr>
          <w:p w14:paraId="24FA26A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3</w:t>
            </w:r>
          </w:p>
        </w:tc>
        <w:tc>
          <w:tcPr>
            <w:tcW w:w="1041" w:type="pct"/>
            <w:vAlign w:val="center"/>
          </w:tcPr>
          <w:p w14:paraId="2B8CCD1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eastAsia="宋体" w:cs="宋体"/>
                <w:b/>
                <w:bCs/>
                <w:color w:val="auto"/>
                <w:kern w:val="0"/>
                <w:sz w:val="21"/>
                <w:szCs w:val="21"/>
                <w:highlight w:val="none"/>
                <w:lang w:eastAsia="zh-CN"/>
              </w:rPr>
              <w:t>采购预算金额</w:t>
            </w:r>
          </w:p>
        </w:tc>
        <w:tc>
          <w:tcPr>
            <w:tcW w:w="3592" w:type="pct"/>
            <w:gridSpan w:val="2"/>
            <w:vAlign w:val="center"/>
          </w:tcPr>
          <w:p w14:paraId="376A261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default" w:ascii="宋体" w:cs="宋体"/>
                <w:bCs/>
                <w:color w:val="auto"/>
                <w:sz w:val="21"/>
                <w:szCs w:val="21"/>
                <w:highlight w:val="none"/>
              </w:rPr>
            </w:pPr>
            <w:r>
              <w:rPr>
                <w:rFonts w:hint="eastAsia" w:cs="Times New Roman"/>
                <w:bCs w:val="0"/>
                <w:color w:val="auto"/>
                <w:spacing w:val="0"/>
                <w:sz w:val="21"/>
                <w:szCs w:val="21"/>
                <w:highlight w:val="none"/>
                <w:lang w:val="en-US" w:eastAsia="zh-CN" w:bidi="hi-IN"/>
              </w:rPr>
              <w:t>人民币陆拾肆万捌仟玖佰伍拾捌元零壹分（¥648958.01）</w:t>
            </w:r>
          </w:p>
        </w:tc>
      </w:tr>
      <w:tr w14:paraId="1141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exact"/>
          <w:jc w:val="center"/>
        </w:trPr>
        <w:tc>
          <w:tcPr>
            <w:tcW w:w="366" w:type="pct"/>
            <w:vAlign w:val="center"/>
          </w:tcPr>
          <w:p w14:paraId="585C994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4</w:t>
            </w:r>
          </w:p>
        </w:tc>
        <w:tc>
          <w:tcPr>
            <w:tcW w:w="1041" w:type="pct"/>
            <w:vAlign w:val="center"/>
          </w:tcPr>
          <w:p w14:paraId="2E5F01F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承包方式</w:t>
            </w:r>
          </w:p>
        </w:tc>
        <w:tc>
          <w:tcPr>
            <w:tcW w:w="3592" w:type="pct"/>
            <w:gridSpan w:val="2"/>
            <w:vAlign w:val="center"/>
          </w:tcPr>
          <w:p w14:paraId="22B8934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eastAsia"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包工包料</w:t>
            </w:r>
          </w:p>
        </w:tc>
      </w:tr>
      <w:tr w14:paraId="4D14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exact"/>
          <w:jc w:val="center"/>
        </w:trPr>
        <w:tc>
          <w:tcPr>
            <w:tcW w:w="366" w:type="pct"/>
            <w:vAlign w:val="center"/>
          </w:tcPr>
          <w:p w14:paraId="4BB781A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5</w:t>
            </w:r>
          </w:p>
        </w:tc>
        <w:tc>
          <w:tcPr>
            <w:tcW w:w="1041" w:type="pct"/>
            <w:vAlign w:val="center"/>
          </w:tcPr>
          <w:p w14:paraId="18F8D4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质量标准</w:t>
            </w:r>
          </w:p>
        </w:tc>
        <w:tc>
          <w:tcPr>
            <w:tcW w:w="3592" w:type="pct"/>
            <w:gridSpan w:val="2"/>
            <w:vAlign w:val="center"/>
          </w:tcPr>
          <w:p w14:paraId="03CD0C8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jc w:val="left"/>
              <w:textAlignment w:val="auto"/>
              <w:rPr>
                <w:rFonts w:hint="eastAsia" w:cs="Times New Roman"/>
                <w:bCs w:val="0"/>
                <w:color w:val="auto"/>
                <w:spacing w:val="0"/>
                <w:sz w:val="21"/>
                <w:szCs w:val="21"/>
                <w:highlight w:val="none"/>
                <w:lang w:val="en-US" w:eastAsia="zh-CN" w:bidi="hi-IN"/>
              </w:rPr>
            </w:pPr>
            <w:r>
              <w:rPr>
                <w:rFonts w:hint="eastAsia" w:cs="Times New Roman"/>
                <w:bCs w:val="0"/>
                <w:color w:val="auto"/>
                <w:spacing w:val="0"/>
                <w:sz w:val="21"/>
                <w:szCs w:val="21"/>
                <w:highlight w:val="none"/>
                <w:lang w:val="en-US" w:eastAsia="zh-CN" w:bidi="hi-IN"/>
              </w:rPr>
              <w:t>工程质量符合国家现行规范验收合格标准</w:t>
            </w:r>
          </w:p>
        </w:tc>
      </w:tr>
      <w:tr w14:paraId="5F16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8" w:hRule="exact"/>
          <w:jc w:val="center"/>
        </w:trPr>
        <w:tc>
          <w:tcPr>
            <w:tcW w:w="366" w:type="pct"/>
            <w:vAlign w:val="center"/>
          </w:tcPr>
          <w:p w14:paraId="295C687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6</w:t>
            </w:r>
          </w:p>
        </w:tc>
        <w:tc>
          <w:tcPr>
            <w:tcW w:w="1041" w:type="pct"/>
            <w:vAlign w:val="center"/>
          </w:tcPr>
          <w:p w14:paraId="55A2A7D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both"/>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采购范围</w:t>
            </w:r>
          </w:p>
        </w:tc>
        <w:tc>
          <w:tcPr>
            <w:tcW w:w="3592" w:type="pct"/>
            <w:gridSpan w:val="2"/>
            <w:vAlign w:val="center"/>
          </w:tcPr>
          <w:p w14:paraId="13DB65B3">
            <w:pPr>
              <w:pStyle w:val="45"/>
              <w:keepNext w:val="0"/>
              <w:keepLines w:val="0"/>
              <w:suppressLineNumbers w:val="0"/>
              <w:bidi w:val="0"/>
              <w:spacing w:before="0" w:beforeAutospacing="0" w:after="0" w:afterAutospacing="0" w:line="360" w:lineRule="auto"/>
              <w:ind w:left="0" w:right="0" w:firstLine="420" w:firstLineChars="200"/>
              <w:rPr>
                <w:rFonts w:hint="default" w:ascii="Times New Roman" w:hAnsi="Times New Roman" w:eastAsia="宋体" w:cs="Times New Roman"/>
                <w:bCs w:val="0"/>
                <w:color w:val="auto"/>
                <w:spacing w:val="0"/>
                <w:sz w:val="21"/>
                <w:szCs w:val="21"/>
                <w:highlight w:val="none"/>
                <w:lang w:val="en-US" w:eastAsia="zh-CN" w:bidi="hi-IN"/>
              </w:rPr>
            </w:pPr>
            <w:r>
              <w:rPr>
                <w:rFonts w:hint="eastAsia"/>
                <w:color w:val="auto"/>
                <w:sz w:val="21"/>
                <w:szCs w:val="21"/>
                <w:highlight w:val="none"/>
                <w:lang w:eastAsia="zh-CN"/>
              </w:rPr>
              <w:t>扶绥县渠旧镇中心小学学生宿舍楼维修项目主要建设内容包含：（1）拆除工程，包括打毛原楼地面约2648.76㎡、铲除内墙涂料面层约859.13㎡、拆除踢脚线抹灰层约284.91㎡等；（2）楼地面装饰工程，铺设800×800防滑地砖约2290.87㎡、300×300防滑地砖约357.89㎡，并安装块料踢脚线约1899.39m；（3）墙柱面装饰工程，重做洗漱间墙裙约859.13㎡；（4）门窗工程，对原有门扇进行割短、修补及安装还原共110扇；具体以施工图及工程量清单为准。</w:t>
            </w:r>
          </w:p>
        </w:tc>
      </w:tr>
      <w:tr w14:paraId="1C2C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exact"/>
          <w:jc w:val="center"/>
        </w:trPr>
        <w:tc>
          <w:tcPr>
            <w:tcW w:w="366" w:type="pct"/>
            <w:vAlign w:val="center"/>
          </w:tcPr>
          <w:p w14:paraId="250061D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7</w:t>
            </w:r>
          </w:p>
        </w:tc>
        <w:tc>
          <w:tcPr>
            <w:tcW w:w="1041" w:type="pct"/>
            <w:vAlign w:val="center"/>
          </w:tcPr>
          <w:p w14:paraId="1C74208B">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b w:val="0"/>
                <w:bCs w:val="0"/>
                <w:color w:val="auto"/>
                <w:sz w:val="21"/>
                <w:szCs w:val="21"/>
                <w:highlight w:val="none"/>
                <w:lang w:eastAsia="zh-CN"/>
              </w:rPr>
            </w:pPr>
            <w:r>
              <w:rPr>
                <w:rFonts w:hint="eastAsia" w:ascii="宋体" w:hAnsi="宋体" w:cs="宋体"/>
                <w:b w:val="0"/>
                <w:bCs w:val="0"/>
                <w:color w:val="auto"/>
                <w:kern w:val="0"/>
                <w:sz w:val="21"/>
                <w:szCs w:val="21"/>
                <w:highlight w:val="none"/>
                <w:lang w:eastAsia="zh-CN"/>
              </w:rPr>
              <w:t>工期要求</w:t>
            </w:r>
          </w:p>
        </w:tc>
        <w:tc>
          <w:tcPr>
            <w:tcW w:w="3592" w:type="pct"/>
            <w:gridSpan w:val="2"/>
            <w:vAlign w:val="center"/>
          </w:tcPr>
          <w:p w14:paraId="570FC51D">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45日历天</w:t>
            </w:r>
          </w:p>
        </w:tc>
      </w:tr>
      <w:tr w14:paraId="35E3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exact"/>
          <w:jc w:val="center"/>
        </w:trPr>
        <w:tc>
          <w:tcPr>
            <w:tcW w:w="366" w:type="pct"/>
            <w:vAlign w:val="center"/>
          </w:tcPr>
          <w:p w14:paraId="62700B0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8</w:t>
            </w:r>
          </w:p>
        </w:tc>
        <w:tc>
          <w:tcPr>
            <w:tcW w:w="1041" w:type="pct"/>
            <w:vAlign w:val="center"/>
          </w:tcPr>
          <w:p w14:paraId="37C07050">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资金来源</w:t>
            </w:r>
          </w:p>
        </w:tc>
        <w:tc>
          <w:tcPr>
            <w:tcW w:w="3592" w:type="pct"/>
            <w:gridSpan w:val="2"/>
            <w:vAlign w:val="center"/>
          </w:tcPr>
          <w:p w14:paraId="3CB298B2">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桂财教〔2025〕79号广西壮族自治区财政厅广西壮族自治区教育厅关于预提前下达2026年城乡义务教育中央和自治区补助经费预算的通知</w:t>
            </w:r>
          </w:p>
        </w:tc>
      </w:tr>
      <w:tr w14:paraId="4976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366" w:type="pct"/>
            <w:vAlign w:val="center"/>
          </w:tcPr>
          <w:p w14:paraId="5BCCD0F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9</w:t>
            </w:r>
          </w:p>
        </w:tc>
        <w:tc>
          <w:tcPr>
            <w:tcW w:w="1041" w:type="pct"/>
            <w:vAlign w:val="center"/>
          </w:tcPr>
          <w:p w14:paraId="70FA119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lang w:eastAsia="zh-CN"/>
              </w:rPr>
              <w:t>供应商</w:t>
            </w:r>
            <w:r>
              <w:rPr>
                <w:rFonts w:hint="eastAsia" w:ascii="宋体" w:hAnsi="宋体" w:cs="宋体"/>
                <w:b/>
                <w:bCs/>
                <w:color w:val="auto"/>
                <w:kern w:val="0"/>
                <w:sz w:val="21"/>
                <w:szCs w:val="21"/>
                <w:highlight w:val="none"/>
              </w:rPr>
              <w:t>资质</w:t>
            </w:r>
          </w:p>
          <w:p w14:paraId="5B0F144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color w:val="auto"/>
                <w:kern w:val="0"/>
                <w:sz w:val="21"/>
                <w:szCs w:val="21"/>
                <w:highlight w:val="none"/>
              </w:rPr>
            </w:pPr>
            <w:r>
              <w:rPr>
                <w:rFonts w:hint="eastAsia" w:ascii="宋体" w:hAnsi="宋体" w:cs="宋体"/>
                <w:b/>
                <w:bCs/>
                <w:color w:val="auto"/>
                <w:kern w:val="0"/>
                <w:sz w:val="21"/>
                <w:szCs w:val="21"/>
                <w:highlight w:val="none"/>
              </w:rPr>
              <w:t>等级要求</w:t>
            </w:r>
          </w:p>
        </w:tc>
        <w:tc>
          <w:tcPr>
            <w:tcW w:w="3592" w:type="pct"/>
            <w:gridSpan w:val="2"/>
            <w:vAlign w:val="center"/>
          </w:tcPr>
          <w:p w14:paraId="7AC7A0B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1.满足《中华人民共和国政府采购法》第二十二条规定；</w:t>
            </w:r>
          </w:p>
          <w:p w14:paraId="644F6EA8">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color w:val="auto"/>
                <w:sz w:val="21"/>
                <w:szCs w:val="21"/>
                <w:highlight w:val="none"/>
              </w:rPr>
            </w:pPr>
            <w:r>
              <w:rPr>
                <w:rFonts w:hint="eastAsia"/>
                <w:color w:val="auto"/>
                <w:sz w:val="21"/>
                <w:szCs w:val="21"/>
                <w:highlight w:val="none"/>
              </w:rPr>
              <w:t>2.落实政府采购政策需满足的资格要求：</w:t>
            </w:r>
            <w:r>
              <w:rPr>
                <w:rFonts w:hint="eastAsia"/>
                <w:color w:val="auto"/>
                <w:sz w:val="21"/>
                <w:szCs w:val="21"/>
                <w:highlight w:val="none"/>
                <w:lang w:eastAsia="zh-CN"/>
              </w:rPr>
              <w:t>本项目专门面向中小企业采购，预留份额100%</w:t>
            </w:r>
            <w:r>
              <w:rPr>
                <w:rFonts w:hint="eastAsia"/>
                <w:color w:val="auto"/>
                <w:sz w:val="21"/>
                <w:szCs w:val="21"/>
                <w:highlight w:val="none"/>
              </w:rPr>
              <w:t>。</w:t>
            </w:r>
          </w:p>
          <w:p w14:paraId="13CAFF6B">
            <w:pPr>
              <w:keepNext w:val="0"/>
              <w:keepLines w:val="0"/>
              <w:pageBreakBefore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cs="宋体"/>
                <w:bCs/>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.本项目的特定资格要求：</w:t>
            </w:r>
            <w:r>
              <w:rPr>
                <w:rFonts w:hint="eastAsia" w:cs="Times New Roman"/>
                <w:color w:val="auto"/>
                <w:sz w:val="21"/>
                <w:szCs w:val="21"/>
                <w:highlight w:val="none"/>
                <w:lang w:eastAsia="zh-CN"/>
              </w:rPr>
              <w:t>具备建筑工程施工总承包三级及以上资质，并在人员、设备、资金等方面具有相应施工能力；拟派驻项目经理须具备建筑工程专业二级及以上注册建造师执业资格，持有有效的安全生产考核合格证书（B类），不接受有在建、已中标未开工或已列为其他项目中标（成交）候选人第一名的项目经理作为本项目的项目经理。</w:t>
            </w:r>
          </w:p>
        </w:tc>
      </w:tr>
      <w:tr w14:paraId="5923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366" w:type="pct"/>
            <w:vAlign w:val="center"/>
          </w:tcPr>
          <w:p w14:paraId="594FC3E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10</w:t>
            </w:r>
          </w:p>
        </w:tc>
        <w:tc>
          <w:tcPr>
            <w:tcW w:w="1041" w:type="pct"/>
            <w:vAlign w:val="center"/>
          </w:tcPr>
          <w:p w14:paraId="09B88609">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资格审查方式</w:t>
            </w:r>
          </w:p>
        </w:tc>
        <w:tc>
          <w:tcPr>
            <w:tcW w:w="3592" w:type="pct"/>
            <w:gridSpan w:val="2"/>
            <w:vAlign w:val="center"/>
          </w:tcPr>
          <w:p w14:paraId="54C397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bCs/>
                <w:color w:val="auto"/>
                <w:sz w:val="21"/>
                <w:szCs w:val="21"/>
                <w:highlight w:val="none"/>
              </w:rPr>
            </w:pPr>
            <w:r>
              <w:rPr>
                <w:rFonts w:hint="eastAsia" w:ascii="宋体" w:hAnsi="宋体" w:cs="宋体"/>
                <w:bCs/>
                <w:color w:val="auto"/>
                <w:sz w:val="21"/>
                <w:szCs w:val="21"/>
                <w:highlight w:val="none"/>
              </w:rPr>
              <w:t>资格后审</w:t>
            </w:r>
          </w:p>
        </w:tc>
      </w:tr>
      <w:tr w14:paraId="4E7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366" w:type="pct"/>
            <w:vAlign w:val="center"/>
          </w:tcPr>
          <w:p w14:paraId="712247B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11</w:t>
            </w:r>
          </w:p>
        </w:tc>
        <w:tc>
          <w:tcPr>
            <w:tcW w:w="1041" w:type="pct"/>
            <w:vAlign w:val="center"/>
          </w:tcPr>
          <w:p w14:paraId="2998E6D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工程报价方式</w:t>
            </w:r>
          </w:p>
        </w:tc>
        <w:tc>
          <w:tcPr>
            <w:tcW w:w="3592" w:type="pct"/>
            <w:gridSpan w:val="2"/>
            <w:vAlign w:val="center"/>
          </w:tcPr>
          <w:p w14:paraId="27A61F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eastAsia="宋体" w:cs="宋体"/>
                <w:bCs/>
                <w:color w:val="auto"/>
                <w:sz w:val="21"/>
                <w:szCs w:val="21"/>
                <w:highlight w:val="none"/>
                <w:lang w:val="en-US" w:eastAsia="zh-CN"/>
              </w:rPr>
            </w:pPr>
            <w:r>
              <w:rPr>
                <w:rFonts w:hint="default" w:ascii="Segoe UI" w:hAnsi="Segoe UI" w:eastAsia="Segoe UI" w:cs="Segoe UI"/>
                <w:i w:val="0"/>
                <w:iCs w:val="0"/>
                <w:caps w:val="0"/>
                <w:color w:val="0F1115"/>
                <w:spacing w:val="0"/>
                <w:sz w:val="21"/>
                <w:szCs w:val="21"/>
                <w:shd w:val="clear" w:fill="FFFFFF"/>
              </w:rPr>
              <w:t>工程量清单报价，</w:t>
            </w:r>
            <w:r>
              <w:rPr>
                <w:rFonts w:hint="eastAsia" w:ascii="Segoe UI" w:hAnsi="Segoe UI" w:cs="Segoe UI"/>
                <w:i w:val="0"/>
                <w:iCs w:val="0"/>
                <w:caps w:val="0"/>
                <w:color w:val="0F1115"/>
                <w:spacing w:val="0"/>
                <w:sz w:val="21"/>
                <w:szCs w:val="21"/>
                <w:shd w:val="clear" w:fill="FFFFFF"/>
                <w:lang w:val="en-US" w:eastAsia="zh-CN"/>
              </w:rPr>
              <w:t>如有</w:t>
            </w:r>
            <w:r>
              <w:rPr>
                <w:rFonts w:hint="default" w:ascii="Segoe UI" w:hAnsi="Segoe UI" w:eastAsia="Segoe UI" w:cs="Segoe UI"/>
                <w:i w:val="0"/>
                <w:iCs w:val="0"/>
                <w:caps w:val="0"/>
                <w:color w:val="0F1115"/>
                <w:spacing w:val="0"/>
                <w:sz w:val="21"/>
                <w:szCs w:val="21"/>
                <w:shd w:val="clear" w:fill="FFFFFF"/>
              </w:rPr>
              <w:t>安全生产责任险暂估价、材料暂估价、暂列金额</w:t>
            </w:r>
            <w:r>
              <w:rPr>
                <w:rFonts w:hint="eastAsia" w:ascii="Segoe UI" w:hAnsi="Segoe UI" w:cs="Segoe UI"/>
                <w:i w:val="0"/>
                <w:iCs w:val="0"/>
                <w:caps w:val="0"/>
                <w:color w:val="0F1115"/>
                <w:spacing w:val="0"/>
                <w:sz w:val="21"/>
                <w:szCs w:val="21"/>
                <w:shd w:val="clear" w:fill="FFFFFF"/>
                <w:lang w:val="en-US" w:eastAsia="zh-CN"/>
              </w:rPr>
              <w:t>等</w:t>
            </w:r>
            <w:r>
              <w:rPr>
                <w:rFonts w:hint="default" w:ascii="Segoe UI" w:hAnsi="Segoe UI" w:eastAsia="Segoe UI" w:cs="Segoe UI"/>
                <w:i w:val="0"/>
                <w:iCs w:val="0"/>
                <w:caps w:val="0"/>
                <w:color w:val="0F1115"/>
                <w:spacing w:val="0"/>
                <w:sz w:val="21"/>
                <w:szCs w:val="21"/>
                <w:shd w:val="clear" w:fill="FFFFFF"/>
              </w:rPr>
              <w:t>为不可竞争费用，供应商必须按采购人提供的金额填报，不得修改或调整，否则响应文件按无效处理</w:t>
            </w:r>
            <w:r>
              <w:rPr>
                <w:rFonts w:hint="eastAsia" w:ascii="宋体" w:hAnsi="宋体" w:cs="宋体"/>
                <w:bCs/>
                <w:color w:val="auto"/>
                <w:sz w:val="21"/>
                <w:szCs w:val="21"/>
                <w:highlight w:val="none"/>
                <w:lang w:val="en-US" w:eastAsia="zh-CN"/>
              </w:rPr>
              <w:t>。</w:t>
            </w:r>
          </w:p>
        </w:tc>
      </w:tr>
      <w:tr w14:paraId="2B8A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366" w:type="pct"/>
            <w:vAlign w:val="center"/>
          </w:tcPr>
          <w:p w14:paraId="2FBFF95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12</w:t>
            </w:r>
          </w:p>
        </w:tc>
        <w:tc>
          <w:tcPr>
            <w:tcW w:w="1041" w:type="pct"/>
            <w:vAlign w:val="center"/>
          </w:tcPr>
          <w:p w14:paraId="6B2F3F2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left"/>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竞标有效期</w:t>
            </w:r>
          </w:p>
        </w:tc>
        <w:tc>
          <w:tcPr>
            <w:tcW w:w="3592" w:type="pct"/>
            <w:gridSpan w:val="2"/>
            <w:vAlign w:val="center"/>
          </w:tcPr>
          <w:p w14:paraId="7BDCF0CB">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rPr>
            </w:pPr>
            <w:r>
              <w:rPr>
                <w:rFonts w:hint="eastAsia" w:ascii="宋体" w:hAnsi="宋体" w:cs="宋体"/>
                <w:color w:val="auto"/>
                <w:kern w:val="0"/>
                <w:sz w:val="21"/>
                <w:szCs w:val="21"/>
                <w:highlight w:val="none"/>
              </w:rPr>
              <w:t>45日（自提交响应文件截止之日算起）</w:t>
            </w:r>
          </w:p>
        </w:tc>
      </w:tr>
      <w:tr w14:paraId="1914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25" w:hRule="atLeast"/>
          <w:jc w:val="center"/>
        </w:trPr>
        <w:tc>
          <w:tcPr>
            <w:tcW w:w="366" w:type="pct"/>
            <w:vAlign w:val="center"/>
          </w:tcPr>
          <w:p w14:paraId="7502865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13</w:t>
            </w:r>
          </w:p>
        </w:tc>
        <w:tc>
          <w:tcPr>
            <w:tcW w:w="1041" w:type="pct"/>
            <w:vAlign w:val="center"/>
          </w:tcPr>
          <w:p w14:paraId="42876455">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磋商保证金</w:t>
            </w:r>
          </w:p>
        </w:tc>
        <w:tc>
          <w:tcPr>
            <w:tcW w:w="3586" w:type="pct"/>
          </w:tcPr>
          <w:p w14:paraId="24D6A8CC">
            <w:pPr>
              <w:pStyle w:val="32"/>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default"/>
                <w:color w:val="auto"/>
                <w:sz w:val="21"/>
                <w:szCs w:val="21"/>
                <w:highlight w:val="none"/>
                <w:lang w:val="en-US" w:eastAsia="zh-CN"/>
              </w:rPr>
            </w:pPr>
            <w:r>
              <w:rPr>
                <w:rFonts w:hint="eastAsia"/>
                <w:color w:val="auto"/>
                <w:sz w:val="21"/>
                <w:szCs w:val="21"/>
                <w:highlight w:val="none"/>
                <w:lang w:eastAsia="zh-CN"/>
              </w:rPr>
              <w:t>缴纳磋商保证金金额：否</w:t>
            </w:r>
          </w:p>
        </w:tc>
      </w:tr>
      <w:tr w14:paraId="60B1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67" w:hRule="atLeast"/>
          <w:jc w:val="center"/>
        </w:trPr>
        <w:tc>
          <w:tcPr>
            <w:tcW w:w="366" w:type="pct"/>
            <w:vAlign w:val="center"/>
          </w:tcPr>
          <w:p w14:paraId="082F583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14</w:t>
            </w:r>
          </w:p>
        </w:tc>
        <w:tc>
          <w:tcPr>
            <w:tcW w:w="1041" w:type="pct"/>
            <w:vAlign w:val="center"/>
          </w:tcPr>
          <w:p w14:paraId="32455E0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踏勘现场</w:t>
            </w:r>
          </w:p>
        </w:tc>
        <w:tc>
          <w:tcPr>
            <w:tcW w:w="3586" w:type="pct"/>
            <w:vAlign w:val="center"/>
          </w:tcPr>
          <w:p w14:paraId="2938293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60" w:firstLineChars="200"/>
              <w:textAlignment w:val="auto"/>
              <w:rPr>
                <w:rFonts w:hint="eastAsia" w:ascii="宋体" w:hAnsi="Courier New" w:eastAsia="宋体" w:cs="Times New Roman"/>
                <w:bCs/>
                <w:color w:val="auto"/>
                <w:spacing w:val="10"/>
                <w:sz w:val="21"/>
                <w:szCs w:val="21"/>
                <w:highlight w:val="none"/>
                <w:lang w:val="en-US" w:eastAsia="zh-CN" w:bidi="hi-IN"/>
              </w:rPr>
            </w:pPr>
            <w:r>
              <w:rPr>
                <w:rFonts w:hint="eastAsia" w:ascii="宋体" w:hAnsi="Courier New" w:eastAsia="宋体" w:cs="Times New Roman"/>
                <w:bCs/>
                <w:color w:val="auto"/>
                <w:spacing w:val="10"/>
                <w:sz w:val="21"/>
                <w:szCs w:val="21"/>
                <w:highlight w:val="none"/>
                <w:lang w:val="en-US" w:eastAsia="zh-CN" w:bidi="hi-IN"/>
              </w:rPr>
              <w:t>本项目</w:t>
            </w:r>
            <w:r>
              <w:rPr>
                <w:rFonts w:hint="eastAsia" w:ascii="宋体" w:hAnsi="Courier New" w:cs="Times New Roman"/>
                <w:bCs/>
                <w:color w:val="auto"/>
                <w:spacing w:val="10"/>
                <w:sz w:val="21"/>
                <w:szCs w:val="21"/>
                <w:highlight w:val="none"/>
                <w:lang w:val="en-US" w:eastAsia="zh-CN" w:bidi="hi-IN"/>
              </w:rPr>
              <w:t>不组织现场踏勘，如</w:t>
            </w:r>
            <w:r>
              <w:rPr>
                <w:rFonts w:hint="eastAsia" w:ascii="宋体" w:hAnsi="Courier New" w:eastAsia="宋体" w:cs="Times New Roman"/>
                <w:bCs/>
                <w:color w:val="auto"/>
                <w:spacing w:val="10"/>
                <w:sz w:val="21"/>
                <w:szCs w:val="21"/>
                <w:highlight w:val="none"/>
                <w:lang w:val="en-US" w:eastAsia="zh-CN" w:bidi="hi-IN"/>
              </w:rPr>
              <w:t>供应商</w:t>
            </w:r>
            <w:r>
              <w:rPr>
                <w:rFonts w:hint="eastAsia" w:ascii="宋体" w:hAnsi="Courier New" w:cs="Times New Roman"/>
                <w:bCs/>
                <w:color w:val="auto"/>
                <w:spacing w:val="10"/>
                <w:sz w:val="21"/>
                <w:szCs w:val="21"/>
                <w:highlight w:val="none"/>
                <w:lang w:val="en-US" w:eastAsia="zh-CN" w:bidi="hi-IN"/>
              </w:rPr>
              <w:t>有需要可</w:t>
            </w:r>
            <w:r>
              <w:rPr>
                <w:rFonts w:hint="eastAsia" w:ascii="宋体" w:hAnsi="Courier New" w:eastAsia="宋体" w:cs="Times New Roman"/>
                <w:bCs/>
                <w:color w:val="auto"/>
                <w:spacing w:val="10"/>
                <w:sz w:val="21"/>
                <w:szCs w:val="21"/>
                <w:highlight w:val="none"/>
                <w:lang w:val="en-US" w:eastAsia="zh-CN" w:bidi="hi-IN"/>
              </w:rPr>
              <w:t>在响应前自行踏勘现场，充分了解施工现场条件、运输道路、水电接入、临时用地等情况。踏勘产生的费用及安全责任由供应商自行承担。如需踏勘协助，可联系采购人（</w:t>
            </w:r>
            <w:r>
              <w:rPr>
                <w:rFonts w:hint="eastAsia" w:ascii="宋体" w:hAnsi="Courier New" w:cs="Times New Roman"/>
                <w:bCs/>
                <w:color w:val="auto"/>
                <w:spacing w:val="10"/>
                <w:sz w:val="21"/>
                <w:szCs w:val="21"/>
                <w:highlight w:val="none"/>
                <w:lang w:val="en-US" w:eastAsia="zh-CN" w:bidi="hi-IN"/>
              </w:rPr>
              <w:t>详见公告联系方式</w:t>
            </w:r>
            <w:r>
              <w:rPr>
                <w:rFonts w:hint="eastAsia" w:ascii="宋体" w:hAnsi="Courier New" w:eastAsia="宋体" w:cs="Times New Roman"/>
                <w:bCs/>
                <w:color w:val="auto"/>
                <w:spacing w:val="10"/>
                <w:sz w:val="21"/>
                <w:szCs w:val="21"/>
                <w:highlight w:val="none"/>
                <w:lang w:val="en-US" w:eastAsia="zh-CN" w:bidi="hi-IN"/>
              </w:rPr>
              <w:t>）。</w:t>
            </w:r>
          </w:p>
        </w:tc>
      </w:tr>
      <w:tr w14:paraId="7253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92" w:hRule="atLeast"/>
          <w:jc w:val="center"/>
        </w:trPr>
        <w:tc>
          <w:tcPr>
            <w:tcW w:w="366" w:type="pct"/>
            <w:vAlign w:val="center"/>
          </w:tcPr>
          <w:p w14:paraId="3767DA3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15</w:t>
            </w:r>
          </w:p>
        </w:tc>
        <w:tc>
          <w:tcPr>
            <w:tcW w:w="1041" w:type="pct"/>
            <w:vAlign w:val="center"/>
          </w:tcPr>
          <w:p w14:paraId="2FAA3A3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响应文件份数</w:t>
            </w:r>
          </w:p>
        </w:tc>
        <w:tc>
          <w:tcPr>
            <w:tcW w:w="3586" w:type="pct"/>
            <w:vAlign w:val="center"/>
          </w:tcPr>
          <w:p w14:paraId="4409CA1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1.电子响应文件，电子响应文件按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要求及本竞争性磋商文件要求制作、加密并递交。</w:t>
            </w:r>
          </w:p>
          <w:p w14:paraId="3A02B93F">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eastAsia="宋体" w:cs="宋体"/>
                <w:color w:val="auto"/>
                <w:kern w:val="0"/>
                <w:sz w:val="21"/>
                <w:szCs w:val="21"/>
                <w:highlight w:val="none"/>
                <w:lang w:val="en-US" w:eastAsia="zh-CN" w:bidi="ar"/>
              </w:rPr>
              <w:t>2.以介质存储的数据电文形式的电子备份响应文件，按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项目采购-电子招投标操作指南中上传的电子响应文件格式，以DVD光盘或者U盘等形式提供。数量为1份。</w:t>
            </w:r>
          </w:p>
          <w:p w14:paraId="43FF6C1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响应文件启用顺序和效力：响应文件的启用，按先后顺位分别为电子响应文件、以介质存储的数据电文形式的电子备份响应文件。顺位在先的响应文件已按时解密的，下一顺位响应文件自动失效。在下一顺位的响应文件启用时，前一顺位的响应文件自动失效。</w:t>
            </w:r>
          </w:p>
          <w:p w14:paraId="71CA36B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bidi="ar"/>
              </w:rPr>
              <w:t>▲供应商未传输递交电子响应文件的，竞标无效。未按规定提供电子备份响应文件导致项目无法正常开评标的，由供应商自行承担相应后果。</w:t>
            </w:r>
          </w:p>
        </w:tc>
      </w:tr>
      <w:tr w14:paraId="44D9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1072" w:hRule="atLeast"/>
          <w:jc w:val="center"/>
        </w:trPr>
        <w:tc>
          <w:tcPr>
            <w:tcW w:w="366" w:type="pct"/>
            <w:vAlign w:val="center"/>
          </w:tcPr>
          <w:p w14:paraId="4E587FA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16</w:t>
            </w:r>
          </w:p>
        </w:tc>
        <w:tc>
          <w:tcPr>
            <w:tcW w:w="1041" w:type="pct"/>
            <w:vAlign w:val="center"/>
          </w:tcPr>
          <w:p w14:paraId="19C18C0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响应文件提交</w:t>
            </w:r>
          </w:p>
          <w:p w14:paraId="6292FD13">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u w:val="single"/>
              </w:rPr>
            </w:pPr>
            <w:r>
              <w:rPr>
                <w:rFonts w:hint="eastAsia" w:ascii="宋体" w:hAnsi="宋体" w:cs="宋体"/>
                <w:b/>
                <w:bCs/>
                <w:color w:val="auto"/>
                <w:kern w:val="0"/>
                <w:sz w:val="21"/>
                <w:szCs w:val="21"/>
                <w:highlight w:val="none"/>
              </w:rPr>
              <w:t>地点及截止时间</w:t>
            </w:r>
          </w:p>
        </w:tc>
        <w:tc>
          <w:tcPr>
            <w:tcW w:w="3586" w:type="pct"/>
            <w:vAlign w:val="center"/>
          </w:tcPr>
          <w:p w14:paraId="5601044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ascii="宋体" w:hAnsi="宋体" w:cs="宋体"/>
                <w:color w:val="auto"/>
                <w:sz w:val="21"/>
                <w:szCs w:val="21"/>
                <w:highlight w:val="none"/>
              </w:rPr>
              <w:t>地点</w:t>
            </w:r>
            <w:r>
              <w:rPr>
                <w:rFonts w:hint="eastAsia" w:ascii="宋体" w:hAnsi="宋体" w:cs="宋体"/>
                <w:color w:val="auto"/>
                <w:kern w:val="0"/>
                <w:sz w:val="21"/>
                <w:szCs w:val="21"/>
                <w:highlight w:val="none"/>
              </w:rPr>
              <w:t>：</w:t>
            </w:r>
            <w:r>
              <w:rPr>
                <w:rFonts w:hint="eastAsia"/>
                <w:color w:val="auto"/>
                <w:sz w:val="21"/>
                <w:szCs w:val="21"/>
                <w:highlight w:val="none"/>
                <w:lang w:eastAsia="zh-CN"/>
              </w:rPr>
              <w:t>通过广西政府采购云平台实行在线投标</w:t>
            </w:r>
          </w:p>
          <w:p w14:paraId="60CBDAA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宋体" w:cs="宋体"/>
                <w:color w:val="auto"/>
                <w:kern w:val="0"/>
                <w:sz w:val="21"/>
                <w:szCs w:val="21"/>
                <w:highlight w:val="none"/>
                <w:u w:val="single"/>
              </w:rPr>
            </w:pPr>
            <w:r>
              <w:rPr>
                <w:rFonts w:hint="eastAsia" w:ascii="宋体" w:hAnsi="宋体" w:cs="宋体"/>
                <w:color w:val="auto"/>
                <w:sz w:val="21"/>
                <w:szCs w:val="21"/>
                <w:highlight w:val="none"/>
              </w:rPr>
              <w:t>时间：</w:t>
            </w:r>
            <w:r>
              <w:rPr>
                <w:rFonts w:hint="eastAsia" w:ascii="宋体" w:hAnsi="宋体" w:cs="宋体"/>
                <w:color w:val="auto"/>
                <w:sz w:val="21"/>
                <w:szCs w:val="21"/>
                <w:highlight w:val="none"/>
                <w:lang w:val="en-US" w:eastAsia="zh-CN"/>
              </w:rPr>
              <w:t>2026年7月31日9时00分</w:t>
            </w:r>
            <w:r>
              <w:rPr>
                <w:rFonts w:hint="eastAsia" w:ascii="宋体" w:hAnsi="宋体" w:cs="宋体"/>
                <w:color w:val="auto"/>
                <w:sz w:val="21"/>
                <w:szCs w:val="21"/>
                <w:highlight w:val="none"/>
              </w:rPr>
              <w:t>前</w:t>
            </w:r>
          </w:p>
        </w:tc>
      </w:tr>
      <w:tr w14:paraId="4CD5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82" w:hRule="atLeast"/>
          <w:jc w:val="center"/>
        </w:trPr>
        <w:tc>
          <w:tcPr>
            <w:tcW w:w="366" w:type="pct"/>
            <w:vAlign w:val="center"/>
          </w:tcPr>
          <w:p w14:paraId="0C3D72A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17</w:t>
            </w:r>
          </w:p>
        </w:tc>
        <w:tc>
          <w:tcPr>
            <w:tcW w:w="1041" w:type="pct"/>
            <w:vAlign w:val="center"/>
          </w:tcPr>
          <w:p w14:paraId="3D43ED6D">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开标地点</w:t>
            </w:r>
          </w:p>
          <w:p w14:paraId="4F2E296A">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及时间</w:t>
            </w:r>
          </w:p>
        </w:tc>
        <w:tc>
          <w:tcPr>
            <w:tcW w:w="3586" w:type="pct"/>
            <w:vAlign w:val="center"/>
          </w:tcPr>
          <w:p w14:paraId="15EDBFF2">
            <w:pPr>
              <w:keepNext w:val="0"/>
              <w:keepLines w:val="0"/>
              <w:pageBreakBefore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color w:val="auto"/>
                <w:sz w:val="21"/>
                <w:szCs w:val="21"/>
                <w:highlight w:val="none"/>
              </w:rPr>
              <w:t>地点：</w:t>
            </w:r>
            <w:r>
              <w:rPr>
                <w:rFonts w:hint="eastAsia" w:ascii="Times New Roman" w:hAnsi="Times New Roman" w:eastAsia="宋体" w:cs="Times New Roman"/>
                <w:color w:val="auto"/>
                <w:sz w:val="21"/>
                <w:szCs w:val="21"/>
                <w:highlight w:val="none"/>
              </w:rPr>
              <w:t>本项目采用远程异地评审，</w:t>
            </w:r>
            <w:r>
              <w:rPr>
                <w:rFonts w:hint="eastAsia" w:ascii="宋体" w:hAnsi="宋体" w:cs="宋体"/>
                <w:bCs/>
                <w:color w:val="auto"/>
                <w:spacing w:val="10"/>
                <w:sz w:val="21"/>
                <w:szCs w:val="21"/>
                <w:highlight w:val="none"/>
                <w:lang w:val="en-US" w:eastAsia="zh-CN" w:bidi="hi-IN"/>
              </w:rPr>
              <w:t>主会场在崇左市公共资源交易中心【崇左市城南新区石景林路东段政务服务中心综合楼5楼】</w:t>
            </w:r>
            <w:r>
              <w:rPr>
                <w:rFonts w:hint="eastAsia" w:ascii="宋体" w:hAnsi="宋体" w:eastAsia="宋体" w:cs="宋体"/>
                <w:bCs/>
                <w:color w:val="auto"/>
                <w:spacing w:val="10"/>
                <w:sz w:val="21"/>
                <w:szCs w:val="21"/>
                <w:highlight w:val="none"/>
                <w:lang w:val="en-US" w:eastAsia="zh-CN" w:bidi="hi-IN"/>
              </w:rPr>
              <w:t>通过广西政府采购云平台实行在线解密开启，副会场在</w:t>
            </w:r>
            <w:r>
              <w:rPr>
                <w:rFonts w:hint="eastAsia" w:ascii="宋体" w:hAnsi="宋体" w:cs="宋体"/>
                <w:bCs/>
                <w:color w:val="auto"/>
                <w:spacing w:val="10"/>
                <w:sz w:val="21"/>
                <w:szCs w:val="21"/>
                <w:highlight w:val="none"/>
                <w:lang w:val="en-US" w:eastAsia="zh-CN" w:bidi="hi-IN"/>
              </w:rPr>
              <w:t>百色市右江区新兴路体育广场“恒升酒店”19楼</w:t>
            </w:r>
            <w:r>
              <w:rPr>
                <w:rFonts w:hint="eastAsia" w:ascii="宋体" w:hAnsi="宋体" w:eastAsia="宋体" w:cs="宋体"/>
                <w:bCs/>
                <w:color w:val="auto"/>
                <w:spacing w:val="10"/>
                <w:sz w:val="21"/>
                <w:szCs w:val="21"/>
                <w:highlight w:val="none"/>
                <w:lang w:val="en-US" w:eastAsia="zh-CN" w:bidi="hi-IN"/>
              </w:rPr>
              <w:t>。</w:t>
            </w:r>
          </w:p>
          <w:p w14:paraId="3B8BB1F1">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color w:val="auto"/>
                <w:sz w:val="21"/>
                <w:szCs w:val="21"/>
                <w:highlight w:val="none"/>
                <w:lang w:eastAsia="zh-CN"/>
              </w:rPr>
            </w:pPr>
            <w:r>
              <w:rPr>
                <w:rFonts w:hint="eastAsia"/>
                <w:color w:val="auto"/>
                <w:sz w:val="21"/>
                <w:szCs w:val="21"/>
                <w:highlight w:val="none"/>
              </w:rPr>
              <w:t>时间</w:t>
            </w:r>
            <w:r>
              <w:rPr>
                <w:rFonts w:hint="eastAsia"/>
                <w:color w:val="auto"/>
                <w:sz w:val="21"/>
                <w:szCs w:val="21"/>
                <w:highlight w:val="none"/>
                <w:lang w:eastAsia="zh-CN"/>
              </w:rPr>
              <w:t>：</w:t>
            </w:r>
            <w:r>
              <w:rPr>
                <w:rFonts w:hint="eastAsia" w:ascii="宋体" w:hAnsi="宋体" w:cs="宋体"/>
                <w:color w:val="auto"/>
                <w:sz w:val="21"/>
                <w:szCs w:val="21"/>
                <w:highlight w:val="none"/>
                <w:lang w:val="en-US" w:eastAsia="zh-CN"/>
              </w:rPr>
              <w:t>2026年7月31日9时00分</w:t>
            </w:r>
            <w:r>
              <w:rPr>
                <w:rFonts w:hint="eastAsia"/>
                <w:color w:val="auto"/>
                <w:sz w:val="21"/>
                <w:szCs w:val="21"/>
                <w:highlight w:val="none"/>
                <w:lang w:eastAsia="zh-CN"/>
              </w:rPr>
              <w:t>后</w:t>
            </w:r>
          </w:p>
          <w:p w14:paraId="4E09DAE8">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eastAsia="宋体" w:cs="Times New Roman"/>
                <w:color w:val="auto"/>
                <w:sz w:val="21"/>
                <w:szCs w:val="21"/>
                <w:highlight w:val="none"/>
                <w:lang w:val="en-US" w:eastAsia="zh-CN"/>
              </w:rPr>
            </w:pPr>
            <w:r>
              <w:rPr>
                <w:rFonts w:hint="eastAsia"/>
                <w:color w:val="auto"/>
                <w:sz w:val="21"/>
                <w:szCs w:val="21"/>
                <w:highlight w:val="none"/>
                <w:lang w:val="en-US" w:eastAsia="zh-CN"/>
              </w:rPr>
              <w:t>电子响应文件解密时间：首次响应文件提交截止时间后30分钟内，供应商必须在此时间段内登录广西政府采购云平台，用“项目采购-开标评标”功能完成电子响应文件的解密。</w:t>
            </w:r>
            <w:r>
              <w:rPr>
                <w:rFonts w:hint="eastAsia" w:eastAsia="宋体" w:cs="Times New Roman"/>
                <w:color w:val="auto"/>
                <w:sz w:val="21"/>
                <w:szCs w:val="21"/>
                <w:highlight w:val="none"/>
                <w:lang w:val="en-US" w:eastAsia="zh-CN"/>
              </w:rPr>
              <w:t>若竞标供应商在规定时间内未按时解密的，视为响应文件撤回。</w:t>
            </w:r>
          </w:p>
          <w:p w14:paraId="1A7685B2">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auto"/>
                <w:sz w:val="21"/>
                <w:szCs w:val="21"/>
                <w:highlight w:val="none"/>
              </w:rPr>
            </w:pPr>
            <w:r>
              <w:rPr>
                <w:rFonts w:hint="eastAsia"/>
                <w:color w:val="auto"/>
                <w:sz w:val="21"/>
                <w:szCs w:val="21"/>
                <w:highlight w:val="none"/>
                <w:lang w:val="en-US" w:eastAsia="zh-CN"/>
              </w:rPr>
              <w:t>供应商可以根据自身情况提供以介质（U盘或光盘等）存储的数据电文形成的电子备份投标文件。电子备份投标文件应当在投标文件递交截止时间前按要求密封并送达开标地址，逾期送达或未按要求密封将被拒收。如在政采云系统规定时间内，供应商解密失败后可通知采购代理机构通过备份文件进行上传，如备份文件无法上传由供应商自行承担责任，电子备份投标文件应当密封包装并在包装上标注项目名称、单位名称并加盖公章。</w:t>
            </w:r>
          </w:p>
        </w:tc>
      </w:tr>
      <w:tr w14:paraId="61EA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663" w:hRule="atLeast"/>
          <w:jc w:val="center"/>
        </w:trPr>
        <w:tc>
          <w:tcPr>
            <w:tcW w:w="366" w:type="pct"/>
            <w:vAlign w:val="center"/>
          </w:tcPr>
          <w:p w14:paraId="0AEDE6F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rPr>
            </w:pPr>
            <w:r>
              <w:rPr>
                <w:rFonts w:hint="default" w:ascii="宋体" w:hAnsi="宋体" w:cs="宋体"/>
                <w:b/>
                <w:color w:val="auto"/>
                <w:kern w:val="0"/>
                <w:sz w:val="21"/>
                <w:szCs w:val="21"/>
                <w:highlight w:val="none"/>
              </w:rPr>
              <w:t>18</w:t>
            </w:r>
          </w:p>
        </w:tc>
        <w:tc>
          <w:tcPr>
            <w:tcW w:w="1041" w:type="pct"/>
            <w:vAlign w:val="center"/>
          </w:tcPr>
          <w:p w14:paraId="0B19B67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bCs/>
                <w:color w:val="auto"/>
                <w:kern w:val="0"/>
                <w:sz w:val="21"/>
                <w:szCs w:val="21"/>
                <w:highlight w:val="none"/>
              </w:rPr>
            </w:pPr>
            <w:r>
              <w:rPr>
                <w:rFonts w:hint="eastAsia" w:ascii="宋体" w:hAnsi="宋体" w:cs="宋体"/>
                <w:b/>
                <w:bCs/>
                <w:color w:val="auto"/>
                <w:kern w:val="0"/>
                <w:sz w:val="21"/>
                <w:szCs w:val="21"/>
                <w:highlight w:val="none"/>
              </w:rPr>
              <w:t>评标方法</w:t>
            </w:r>
          </w:p>
        </w:tc>
        <w:tc>
          <w:tcPr>
            <w:tcW w:w="3586" w:type="pct"/>
            <w:vAlign w:val="center"/>
          </w:tcPr>
          <w:p w14:paraId="04B4827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cs="宋体"/>
                <w:color w:val="auto"/>
                <w:kern w:val="0"/>
                <w:sz w:val="21"/>
                <w:szCs w:val="21"/>
                <w:highlight w:val="none"/>
              </w:rPr>
            </w:pPr>
            <w:r>
              <w:rPr>
                <w:rFonts w:hint="eastAsia" w:ascii="宋体" w:hAnsi="宋体" w:cs="宋体"/>
                <w:color w:val="auto"/>
                <w:sz w:val="21"/>
                <w:szCs w:val="21"/>
                <w:highlight w:val="none"/>
              </w:rPr>
              <w:t>综合评分法</w:t>
            </w:r>
          </w:p>
        </w:tc>
      </w:tr>
      <w:tr w14:paraId="6548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29" w:hRule="atLeast"/>
          <w:jc w:val="center"/>
        </w:trPr>
        <w:tc>
          <w:tcPr>
            <w:tcW w:w="366" w:type="pct"/>
            <w:vAlign w:val="center"/>
          </w:tcPr>
          <w:p w14:paraId="66BC3A6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cs="宋体"/>
                <w:b/>
                <w:color w:val="auto"/>
                <w:kern w:val="0"/>
                <w:sz w:val="21"/>
                <w:szCs w:val="21"/>
                <w:highlight w:val="none"/>
                <w:lang w:val="en-US" w:eastAsia="zh-CN"/>
              </w:rPr>
            </w:pPr>
            <w:r>
              <w:rPr>
                <w:rFonts w:hint="default" w:ascii="宋体" w:hAnsi="宋体" w:cs="宋体"/>
                <w:b/>
                <w:color w:val="auto"/>
                <w:kern w:val="0"/>
                <w:sz w:val="21"/>
                <w:szCs w:val="21"/>
                <w:highlight w:val="none"/>
              </w:rPr>
              <w:t>19</w:t>
            </w:r>
          </w:p>
        </w:tc>
        <w:tc>
          <w:tcPr>
            <w:tcW w:w="1797" w:type="dxa"/>
            <w:vAlign w:val="center"/>
          </w:tcPr>
          <w:p w14:paraId="799A476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农民工工资</w:t>
            </w:r>
          </w:p>
          <w:p w14:paraId="39A5026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2" w:firstLineChars="200"/>
              <w:jc w:val="center"/>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保</w:t>
            </w:r>
            <w:r>
              <w:rPr>
                <w:rFonts w:hint="eastAsia" w:ascii="宋体" w:hAnsi="宋体" w:cs="宋体"/>
                <w:b/>
                <w:color w:val="auto"/>
                <w:kern w:val="0"/>
                <w:sz w:val="21"/>
                <w:szCs w:val="21"/>
                <w:highlight w:val="none"/>
                <w:lang w:val="en-US" w:eastAsia="zh-CN"/>
              </w:rPr>
              <w:t>证</w:t>
            </w:r>
            <w:r>
              <w:rPr>
                <w:rFonts w:hint="eastAsia" w:ascii="宋体" w:hAnsi="宋体" w:cs="宋体"/>
                <w:b/>
                <w:color w:val="auto"/>
                <w:kern w:val="0"/>
                <w:sz w:val="21"/>
                <w:szCs w:val="21"/>
                <w:highlight w:val="none"/>
              </w:rPr>
              <w:t>金</w:t>
            </w:r>
          </w:p>
        </w:tc>
        <w:tc>
          <w:tcPr>
            <w:tcW w:w="6189" w:type="dxa"/>
            <w:vAlign w:val="center"/>
          </w:tcPr>
          <w:p w14:paraId="3703DC4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eastAsia" w:ascii="Times New Roman" w:hAnsi="Times New Roman" w:cs="Times New Roman"/>
                <w:color w:val="auto"/>
                <w:kern w:val="0"/>
                <w:sz w:val="21"/>
                <w:szCs w:val="21"/>
                <w:highlight w:val="none"/>
                <w:lang w:val="en-US" w:eastAsia="zh-CN" w:bidi="hi-IN"/>
              </w:rPr>
              <w:t>本项目施工合同额低于300万元，根据《广西壮族自治区工程建设领域农民工工资保证金规定实施办法》（桂人社规〔2021〕16号）第七条规定，如成交供应商在签订施工合同之日前溯一年内承建的工程项目未发生工资拖欠的，可免于存储农民工工资保证金</w:t>
            </w:r>
            <w:r>
              <w:rPr>
                <w:rFonts w:hint="default" w:ascii="Times New Roman" w:hAnsi="Times New Roman" w:eastAsia="宋体" w:cs="Times New Roman"/>
                <w:color w:val="auto"/>
                <w:kern w:val="0"/>
                <w:sz w:val="21"/>
                <w:szCs w:val="21"/>
                <w:highlight w:val="none"/>
                <w:lang w:val="en-US" w:eastAsia="zh-CN" w:bidi="hi-IN"/>
              </w:rPr>
              <w:t>。</w:t>
            </w:r>
          </w:p>
          <w:p w14:paraId="2071740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如成交供应商不满足免存条件，可选择以下方式之一履行农民工工资保证金义务：</w:t>
            </w:r>
          </w:p>
          <w:p w14:paraId="16C699F0">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按合同价1%的比例以现金形式存储农民工工资保证金；</w:t>
            </w:r>
          </w:p>
          <w:p w14:paraId="71C9B35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以银行类金融机构出具的银行保函替代现金存储；</w:t>
            </w:r>
          </w:p>
          <w:p w14:paraId="7AF0781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Times New Roman" w:hAnsi="Times New Roman" w:eastAsia="宋体" w:cs="Times New Roman"/>
                <w:color w:val="auto"/>
                <w:kern w:val="0"/>
                <w:sz w:val="21"/>
                <w:szCs w:val="21"/>
                <w:highlight w:val="none"/>
                <w:lang w:val="en-US" w:eastAsia="zh-CN" w:bidi="hi-IN"/>
              </w:rPr>
            </w:pPr>
            <w:r>
              <w:rPr>
                <w:rFonts w:hint="default" w:ascii="Times New Roman" w:hAnsi="Times New Roman" w:eastAsia="宋体" w:cs="Times New Roman"/>
                <w:color w:val="auto"/>
                <w:kern w:val="0"/>
                <w:sz w:val="21"/>
                <w:szCs w:val="21"/>
                <w:highlight w:val="none"/>
                <w:lang w:val="en-US" w:eastAsia="zh-CN" w:bidi="hi-IN"/>
              </w:rPr>
              <w:t>以农民工工资支付履约保证保险替代现金存储（依据桂人社规〔2024〕8号）。</w:t>
            </w:r>
          </w:p>
          <w:p w14:paraId="4482DDF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leftChars="0" w:right="0" w:rightChars="0" w:firstLine="420" w:firstLineChars="200"/>
              <w:textAlignment w:val="auto"/>
              <w:rPr>
                <w:rFonts w:hint="default"/>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hi-IN"/>
              </w:rPr>
              <w:t>采用银行保函或保证保险方式的，担保金额不得低于按规定比例计算的应存储金额，保函性质应为不可撤销见索即付保函，有效期不得短于合同期。</w:t>
            </w:r>
          </w:p>
        </w:tc>
      </w:tr>
      <w:tr w14:paraId="6BAE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51" w:hRule="atLeast"/>
          <w:jc w:val="center"/>
        </w:trPr>
        <w:tc>
          <w:tcPr>
            <w:tcW w:w="366" w:type="pct"/>
            <w:vAlign w:val="center"/>
          </w:tcPr>
          <w:p w14:paraId="061AF0F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20</w:t>
            </w:r>
          </w:p>
        </w:tc>
        <w:tc>
          <w:tcPr>
            <w:tcW w:w="1041" w:type="pct"/>
            <w:vAlign w:val="center"/>
          </w:tcPr>
          <w:p w14:paraId="37C465B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计税方式</w:t>
            </w:r>
          </w:p>
        </w:tc>
        <w:tc>
          <w:tcPr>
            <w:tcW w:w="3586" w:type="pct"/>
            <w:vAlign w:val="center"/>
          </w:tcPr>
          <w:p w14:paraId="68123FA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一般计税</w:t>
            </w:r>
          </w:p>
        </w:tc>
      </w:tr>
      <w:tr w14:paraId="7BF7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588" w:hRule="atLeast"/>
          <w:jc w:val="center"/>
        </w:trPr>
        <w:tc>
          <w:tcPr>
            <w:tcW w:w="366" w:type="pct"/>
            <w:vAlign w:val="center"/>
          </w:tcPr>
          <w:p w14:paraId="12257C6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21</w:t>
            </w:r>
          </w:p>
        </w:tc>
        <w:tc>
          <w:tcPr>
            <w:tcW w:w="1041" w:type="pct"/>
            <w:vAlign w:val="center"/>
          </w:tcPr>
          <w:p w14:paraId="4A19417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履约保证金</w:t>
            </w:r>
          </w:p>
        </w:tc>
        <w:tc>
          <w:tcPr>
            <w:tcW w:w="3586" w:type="pct"/>
            <w:vAlign w:val="center"/>
          </w:tcPr>
          <w:p w14:paraId="26CF286E">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color w:val="auto"/>
                <w:sz w:val="21"/>
                <w:szCs w:val="21"/>
                <w:highlight w:val="none"/>
                <w:lang w:val="en-US" w:eastAsia="zh-CN"/>
              </w:rPr>
              <w:t>无</w:t>
            </w:r>
          </w:p>
        </w:tc>
      </w:tr>
      <w:tr w14:paraId="7EF7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753" w:hRule="atLeast"/>
          <w:jc w:val="center"/>
        </w:trPr>
        <w:tc>
          <w:tcPr>
            <w:tcW w:w="366" w:type="pct"/>
            <w:vAlign w:val="center"/>
          </w:tcPr>
          <w:p w14:paraId="5913133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22</w:t>
            </w:r>
          </w:p>
        </w:tc>
        <w:tc>
          <w:tcPr>
            <w:tcW w:w="1797" w:type="dxa"/>
            <w:vAlign w:val="center"/>
          </w:tcPr>
          <w:p w14:paraId="4C4CF7D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2" w:firstLineChars="200"/>
              <w:jc w:val="center"/>
              <w:textAlignment w:val="auto"/>
              <w:rPr>
                <w:rFonts w:hint="default" w:ascii="宋体" w:cs="宋体"/>
                <w:b/>
                <w:color w:val="auto"/>
                <w:kern w:val="0"/>
                <w:sz w:val="21"/>
                <w:szCs w:val="21"/>
                <w:highlight w:val="none"/>
              </w:rPr>
            </w:pPr>
            <w:r>
              <w:rPr>
                <w:rFonts w:hint="eastAsia" w:ascii="宋体" w:hAnsi="宋体" w:cs="宋体"/>
                <w:b/>
                <w:color w:val="auto"/>
                <w:kern w:val="0"/>
                <w:sz w:val="21"/>
                <w:szCs w:val="21"/>
                <w:highlight w:val="none"/>
              </w:rPr>
              <w:t>采购代理服务费</w:t>
            </w:r>
          </w:p>
        </w:tc>
        <w:tc>
          <w:tcPr>
            <w:tcW w:w="6189" w:type="dxa"/>
            <w:vAlign w:val="center"/>
          </w:tcPr>
          <w:p w14:paraId="539C0D0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收费依据</w:t>
            </w:r>
            <w:r>
              <w:rPr>
                <w:rFonts w:hint="eastAsia" w:ascii="宋体" w:hAnsi="宋体" w:cs="宋体"/>
                <w:color w:val="auto"/>
                <w:sz w:val="21"/>
                <w:szCs w:val="21"/>
                <w:highlight w:val="none"/>
                <w:lang w:val="en-US" w:eastAsia="zh-CN"/>
              </w:rPr>
              <w:t>和标准</w:t>
            </w:r>
            <w:r>
              <w:rPr>
                <w:rFonts w:hint="default" w:ascii="宋体" w:hAnsi="宋体" w:cs="宋体"/>
                <w:color w:val="auto"/>
                <w:sz w:val="21"/>
                <w:szCs w:val="21"/>
                <w:highlight w:val="none"/>
                <w:lang w:eastAsia="zh-CN"/>
              </w:rPr>
              <w:t>：根据《关于进一步放开建设项目专业服务价格的通知》（发改价格〔2015〕299号）及《政府采购代理机构管理暂行办法》（财库〔2018〕2号）规定，本项目代理服务费实行市场调节价。参照行业通行差额定率累进计费方式，本项目按工程类基准费率</w:t>
            </w:r>
            <w:r>
              <w:rPr>
                <w:rFonts w:hint="eastAsia" w:ascii="宋体" w:hAnsi="宋体" w:cs="宋体"/>
                <w:color w:val="auto"/>
                <w:sz w:val="21"/>
                <w:szCs w:val="21"/>
                <w:highlight w:val="none"/>
                <w:lang w:val="en-US" w:eastAsia="zh-CN"/>
              </w:rPr>
              <w:t>进行计取</w:t>
            </w:r>
            <w:r>
              <w:rPr>
                <w:rFonts w:hint="default" w:ascii="宋体" w:hAnsi="宋体" w:cs="宋体"/>
                <w:color w:val="auto"/>
                <w:sz w:val="21"/>
                <w:szCs w:val="21"/>
                <w:highlight w:val="none"/>
                <w:lang w:eastAsia="zh-CN"/>
              </w:rPr>
              <w:t>，具体如下</w:t>
            </w:r>
            <w:r>
              <w:rPr>
                <w:rFonts w:hint="eastAsia" w:ascii="宋体" w:hAnsi="宋体" w:cs="宋体"/>
                <w:color w:val="auto"/>
                <w:sz w:val="21"/>
                <w:szCs w:val="21"/>
                <w:highlight w:val="none"/>
                <w:lang w:eastAsia="zh-CN"/>
              </w:rPr>
              <w:t>：</w:t>
            </w:r>
          </w:p>
          <w:p w14:paraId="0447864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附：</w:t>
            </w:r>
            <w:r>
              <w:rPr>
                <w:rFonts w:hint="default" w:ascii="宋体" w:hAnsi="宋体" w:cs="宋体"/>
                <w:color w:val="auto"/>
                <w:sz w:val="21"/>
                <w:szCs w:val="21"/>
                <w:highlight w:val="none"/>
                <w:lang w:eastAsia="zh-CN"/>
              </w:rPr>
              <w:t>代理服务费收费计算标准</w:t>
            </w:r>
            <w:r>
              <w:rPr>
                <w:rFonts w:hint="default" w:ascii="宋体" w:hAnsi="宋体" w:cs="宋体"/>
                <w:color w:val="auto"/>
                <w:sz w:val="21"/>
                <w:szCs w:val="21"/>
                <w:highlight w:val="none"/>
                <w:lang w:val="en-US" w:eastAsia="zh-CN"/>
              </w:rPr>
              <w:t>表格</w:t>
            </w:r>
          </w:p>
          <w:tbl>
            <w:tblPr>
              <w:tblStyle w:val="25"/>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694"/>
              <w:gridCol w:w="1364"/>
              <w:gridCol w:w="1406"/>
              <w:gridCol w:w="1499"/>
            </w:tblGrid>
            <w:tr w14:paraId="7B10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7" w:hRule="atLeast"/>
                <w:tblHeader/>
                <w:jc w:val="center"/>
              </w:trPr>
              <w:tc>
                <w:tcPr>
                  <w:tcW w:w="1754" w:type="dxa"/>
                  <w:shd w:val="clear" w:color="auto" w:fill="auto"/>
                  <w:tcMar>
                    <w:top w:w="120" w:type="dxa"/>
                    <w:left w:w="120" w:type="dxa"/>
                    <w:bottom w:w="120" w:type="dxa"/>
                    <w:right w:w="120" w:type="dxa"/>
                  </w:tcMar>
                  <w:vAlign w:val="center"/>
                </w:tcPr>
                <w:p w14:paraId="77E8D84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区间</w:t>
                  </w:r>
                  <w:r>
                    <w:rPr>
                      <w:rFonts w:hint="eastAsia" w:ascii="宋体" w:hAnsi="宋体" w:cs="宋体"/>
                      <w:color w:val="auto"/>
                      <w:sz w:val="21"/>
                      <w:szCs w:val="21"/>
                      <w:highlight w:val="none"/>
                      <w:lang w:val="en-US" w:eastAsia="zh-CN"/>
                    </w:rPr>
                    <w:t>金额</w:t>
                  </w:r>
                </w:p>
              </w:tc>
              <w:tc>
                <w:tcPr>
                  <w:tcW w:w="1379" w:type="dxa"/>
                  <w:shd w:val="clear" w:color="auto" w:fill="auto"/>
                  <w:tcMar>
                    <w:top w:w="120" w:type="dxa"/>
                    <w:left w:w="120" w:type="dxa"/>
                    <w:bottom w:w="120" w:type="dxa"/>
                    <w:right w:w="120" w:type="dxa"/>
                  </w:tcMar>
                  <w:vAlign w:val="center"/>
                </w:tcPr>
                <w:p w14:paraId="3E9FABB2">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工程</w:t>
                  </w:r>
                  <w:r>
                    <w:rPr>
                      <w:rFonts w:hint="eastAsia" w:ascii="宋体" w:hAnsi="宋体" w:cs="宋体"/>
                      <w:color w:val="auto"/>
                      <w:sz w:val="21"/>
                      <w:szCs w:val="21"/>
                      <w:highlight w:val="none"/>
                      <w:lang w:val="en-US" w:eastAsia="zh-CN"/>
                    </w:rPr>
                    <w:t>类基准费率</w:t>
                  </w:r>
                </w:p>
              </w:tc>
              <w:tc>
                <w:tcPr>
                  <w:tcW w:w="1424" w:type="dxa"/>
                  <w:shd w:val="clear" w:color="auto" w:fill="auto"/>
                  <w:tcMar>
                    <w:top w:w="120" w:type="dxa"/>
                    <w:left w:w="120" w:type="dxa"/>
                    <w:bottom w:w="120" w:type="dxa"/>
                    <w:right w:w="120" w:type="dxa"/>
                  </w:tcMar>
                  <w:vAlign w:val="center"/>
                </w:tcPr>
                <w:p w14:paraId="593FDB2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货物</w:t>
                  </w:r>
                  <w:r>
                    <w:rPr>
                      <w:rFonts w:hint="eastAsia" w:ascii="宋体" w:hAnsi="宋体" w:cs="宋体"/>
                      <w:color w:val="auto"/>
                      <w:sz w:val="21"/>
                      <w:szCs w:val="21"/>
                      <w:highlight w:val="none"/>
                      <w:lang w:val="en-US" w:eastAsia="zh-CN"/>
                    </w:rPr>
                    <w:t>类基准费率</w:t>
                  </w:r>
                </w:p>
              </w:tc>
              <w:tc>
                <w:tcPr>
                  <w:tcW w:w="1523" w:type="dxa"/>
                  <w:shd w:val="clear" w:color="auto" w:fill="auto"/>
                  <w:tcMar>
                    <w:top w:w="120" w:type="dxa"/>
                    <w:left w:w="120" w:type="dxa"/>
                    <w:bottom w:w="120" w:type="dxa"/>
                    <w:right w:w="120" w:type="dxa"/>
                  </w:tcMar>
                  <w:vAlign w:val="center"/>
                </w:tcPr>
                <w:p w14:paraId="788EE9F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服务</w:t>
                  </w:r>
                  <w:r>
                    <w:rPr>
                      <w:rFonts w:hint="eastAsia" w:ascii="宋体" w:hAnsi="宋体" w:cs="宋体"/>
                      <w:color w:val="auto"/>
                      <w:sz w:val="21"/>
                      <w:szCs w:val="21"/>
                      <w:highlight w:val="none"/>
                      <w:lang w:val="en-US" w:eastAsia="zh-CN"/>
                    </w:rPr>
                    <w:t>类基准费率</w:t>
                  </w:r>
                </w:p>
              </w:tc>
            </w:tr>
            <w:tr w14:paraId="67B0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1367129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 万元以下</w:t>
                  </w:r>
                </w:p>
              </w:tc>
              <w:tc>
                <w:tcPr>
                  <w:tcW w:w="1379" w:type="dxa"/>
                  <w:shd w:val="clear" w:color="auto" w:fill="auto"/>
                  <w:tcMar>
                    <w:top w:w="120" w:type="dxa"/>
                    <w:left w:w="120" w:type="dxa"/>
                    <w:bottom w:w="120" w:type="dxa"/>
                    <w:right w:w="120" w:type="dxa"/>
                  </w:tcMar>
                  <w:vAlign w:val="center"/>
                </w:tcPr>
                <w:p w14:paraId="211925A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w:t>
                  </w:r>
                </w:p>
              </w:tc>
              <w:tc>
                <w:tcPr>
                  <w:tcW w:w="1424" w:type="dxa"/>
                  <w:shd w:val="clear" w:color="auto" w:fill="auto"/>
                  <w:tcMar>
                    <w:top w:w="120" w:type="dxa"/>
                    <w:left w:w="120" w:type="dxa"/>
                    <w:bottom w:w="120" w:type="dxa"/>
                    <w:right w:w="120" w:type="dxa"/>
                  </w:tcMar>
                  <w:vAlign w:val="center"/>
                </w:tcPr>
                <w:p w14:paraId="0E1DEE1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c>
                <w:tcPr>
                  <w:tcW w:w="1523" w:type="dxa"/>
                  <w:shd w:val="clear" w:color="auto" w:fill="auto"/>
                  <w:tcMar>
                    <w:top w:w="120" w:type="dxa"/>
                    <w:left w:w="120" w:type="dxa"/>
                    <w:bottom w:w="120" w:type="dxa"/>
                    <w:right w:w="120" w:type="dxa"/>
                  </w:tcMar>
                  <w:vAlign w:val="center"/>
                </w:tcPr>
                <w:p w14:paraId="3D6B0AB8">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r>
            <w:tr w14:paraId="0C9F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5ECA0F1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100～500 万元</w:t>
                  </w:r>
                </w:p>
              </w:tc>
              <w:tc>
                <w:tcPr>
                  <w:tcW w:w="1379" w:type="dxa"/>
                  <w:shd w:val="clear" w:color="auto" w:fill="auto"/>
                  <w:tcMar>
                    <w:top w:w="120" w:type="dxa"/>
                    <w:left w:w="120" w:type="dxa"/>
                    <w:bottom w:w="120" w:type="dxa"/>
                    <w:right w:w="120" w:type="dxa"/>
                  </w:tcMar>
                  <w:vAlign w:val="center"/>
                </w:tcPr>
                <w:p w14:paraId="354B9C1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0.70%</w:t>
                  </w:r>
                </w:p>
              </w:tc>
              <w:tc>
                <w:tcPr>
                  <w:tcW w:w="1424" w:type="dxa"/>
                  <w:shd w:val="clear" w:color="auto" w:fill="auto"/>
                  <w:tcMar>
                    <w:top w:w="120" w:type="dxa"/>
                    <w:left w:w="120" w:type="dxa"/>
                    <w:bottom w:w="120" w:type="dxa"/>
                    <w:right w:w="120" w:type="dxa"/>
                  </w:tcMar>
                  <w:vAlign w:val="center"/>
                </w:tcPr>
                <w:p w14:paraId="625C6A1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1.10%</w:t>
                  </w:r>
                </w:p>
              </w:tc>
              <w:tc>
                <w:tcPr>
                  <w:tcW w:w="1523" w:type="dxa"/>
                  <w:shd w:val="clear" w:color="auto" w:fill="auto"/>
                  <w:tcMar>
                    <w:top w:w="120" w:type="dxa"/>
                    <w:left w:w="120" w:type="dxa"/>
                    <w:bottom w:w="120" w:type="dxa"/>
                    <w:right w:w="120" w:type="dxa"/>
                  </w:tcMar>
                  <w:vAlign w:val="center"/>
                </w:tcPr>
                <w:p w14:paraId="092AE6C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r>
            <w:tr w14:paraId="1203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7836788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500～1000 万元</w:t>
                  </w:r>
                </w:p>
              </w:tc>
              <w:tc>
                <w:tcPr>
                  <w:tcW w:w="1379" w:type="dxa"/>
                  <w:shd w:val="clear" w:color="auto" w:fill="auto"/>
                  <w:tcMar>
                    <w:top w:w="120" w:type="dxa"/>
                    <w:left w:w="120" w:type="dxa"/>
                    <w:bottom w:w="120" w:type="dxa"/>
                    <w:right w:w="120" w:type="dxa"/>
                  </w:tcMar>
                  <w:vAlign w:val="center"/>
                </w:tcPr>
                <w:p w14:paraId="6A3C3D0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0.55%</w:t>
                  </w:r>
                </w:p>
              </w:tc>
              <w:tc>
                <w:tcPr>
                  <w:tcW w:w="1424" w:type="dxa"/>
                  <w:shd w:val="clear" w:color="auto" w:fill="auto"/>
                  <w:tcMar>
                    <w:top w:w="120" w:type="dxa"/>
                    <w:left w:w="120" w:type="dxa"/>
                    <w:bottom w:w="120" w:type="dxa"/>
                    <w:right w:w="120" w:type="dxa"/>
                  </w:tcMar>
                  <w:vAlign w:val="center"/>
                </w:tcPr>
                <w:p w14:paraId="3B0C11E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c>
                <w:tcPr>
                  <w:tcW w:w="1523" w:type="dxa"/>
                  <w:shd w:val="clear" w:color="auto" w:fill="auto"/>
                  <w:tcMar>
                    <w:top w:w="120" w:type="dxa"/>
                    <w:left w:w="120" w:type="dxa"/>
                    <w:bottom w:w="120" w:type="dxa"/>
                    <w:right w:w="120" w:type="dxa"/>
                  </w:tcMar>
                  <w:vAlign w:val="center"/>
                </w:tcPr>
                <w:p w14:paraId="65DA747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0.45%</w:t>
                  </w:r>
                </w:p>
              </w:tc>
            </w:tr>
            <w:tr w14:paraId="427C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55E7DB8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1000～5000万元</w:t>
                  </w:r>
                </w:p>
              </w:tc>
              <w:tc>
                <w:tcPr>
                  <w:tcW w:w="1379" w:type="dxa"/>
                  <w:shd w:val="clear" w:color="auto" w:fill="auto"/>
                  <w:tcMar>
                    <w:top w:w="120" w:type="dxa"/>
                    <w:left w:w="120" w:type="dxa"/>
                    <w:bottom w:w="120" w:type="dxa"/>
                    <w:right w:w="120" w:type="dxa"/>
                  </w:tcMar>
                  <w:vAlign w:val="center"/>
                </w:tcPr>
                <w:p w14:paraId="6CF58D2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0.35%</w:t>
                  </w:r>
                </w:p>
              </w:tc>
              <w:tc>
                <w:tcPr>
                  <w:tcW w:w="1424" w:type="dxa"/>
                  <w:shd w:val="clear" w:color="auto" w:fill="auto"/>
                  <w:tcMar>
                    <w:top w:w="120" w:type="dxa"/>
                    <w:left w:w="120" w:type="dxa"/>
                    <w:bottom w:w="120" w:type="dxa"/>
                    <w:right w:w="120" w:type="dxa"/>
                  </w:tcMar>
                  <w:vAlign w:val="center"/>
                </w:tcPr>
                <w:p w14:paraId="54BBB78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0.50%</w:t>
                  </w:r>
                </w:p>
              </w:tc>
              <w:tc>
                <w:tcPr>
                  <w:tcW w:w="1523" w:type="dxa"/>
                  <w:shd w:val="clear" w:color="auto" w:fill="auto"/>
                  <w:tcMar>
                    <w:top w:w="120" w:type="dxa"/>
                    <w:left w:w="120" w:type="dxa"/>
                    <w:bottom w:w="120" w:type="dxa"/>
                    <w:right w:w="120" w:type="dxa"/>
                  </w:tcMar>
                  <w:vAlign w:val="center"/>
                </w:tcPr>
                <w:p w14:paraId="32F2FDC7">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0.25%</w:t>
                  </w:r>
                </w:p>
              </w:tc>
            </w:tr>
          </w:tbl>
          <w:p w14:paraId="7207C11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leftChars="0" w:right="0" w:rightChars="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说明：</w:t>
            </w:r>
            <w:r>
              <w:rPr>
                <w:rFonts w:hint="default" w:ascii="宋体" w:hAnsi="宋体" w:cs="宋体"/>
                <w:color w:val="auto"/>
                <w:sz w:val="21"/>
                <w:szCs w:val="21"/>
                <w:highlight w:val="none"/>
                <w:lang w:eastAsia="zh-CN"/>
              </w:rPr>
              <w:t>本项目采购代理服务费由成交供应商在领取成交通知书前一次性向采购代理机构支付。</w:t>
            </w:r>
          </w:p>
        </w:tc>
      </w:tr>
      <w:tr w14:paraId="405C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72" w:hRule="atLeast"/>
          <w:jc w:val="center"/>
        </w:trPr>
        <w:tc>
          <w:tcPr>
            <w:tcW w:w="366" w:type="pct"/>
            <w:vAlign w:val="center"/>
          </w:tcPr>
          <w:p w14:paraId="0B4658F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23</w:t>
            </w:r>
          </w:p>
        </w:tc>
        <w:tc>
          <w:tcPr>
            <w:tcW w:w="1041" w:type="pct"/>
            <w:vAlign w:val="center"/>
          </w:tcPr>
          <w:p w14:paraId="2EEE57E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其他</w:t>
            </w:r>
          </w:p>
        </w:tc>
        <w:tc>
          <w:tcPr>
            <w:tcW w:w="3586" w:type="pct"/>
            <w:vAlign w:val="center"/>
          </w:tcPr>
          <w:p w14:paraId="5CC3C027">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注：本项目实行电子化投标采购文件中描述供应商的“公章”是指供应商通过指定电子化政府采购平台办理数字证书（CA认证证书）获得的以法定主体行为名称制作的电子印章。文件中要求供应商对其电子响应文件的相关内容加盖公章的，均指采用CA证书签章。）</w:t>
            </w:r>
          </w:p>
          <w:p w14:paraId="05A61B81">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F72695A">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3.本磋商文件中描述供应商的“签字”是指供应商的法定代表人或者委托代理人亲自在文件规定签署处亲笔写上个人的名字的行为，私章、签字章、印鉴、影印等其他形式均不能代替亲笔签字。</w:t>
            </w:r>
            <w:r>
              <w:rPr>
                <w:rFonts w:hint="eastAsia" w:ascii="Calibri" w:hAnsi="Calibri" w:cs="Times New Roman"/>
                <w:color w:val="auto"/>
                <w:kern w:val="2"/>
                <w:sz w:val="21"/>
                <w:szCs w:val="21"/>
                <w:highlight w:val="none"/>
                <w:lang w:val="en-US" w:eastAsia="zh-CN" w:bidi="ar-SA"/>
              </w:rPr>
              <w:t>（注：</w:t>
            </w:r>
            <w:r>
              <w:rPr>
                <w:rFonts w:hint="eastAsia" w:ascii="Calibri" w:hAnsi="Calibri" w:eastAsia="宋体" w:cs="Times New Roman"/>
                <w:color w:val="auto"/>
                <w:kern w:val="2"/>
                <w:sz w:val="21"/>
                <w:szCs w:val="21"/>
                <w:highlight w:val="none"/>
                <w:lang w:val="en-US" w:eastAsia="zh-CN" w:bidi="ar-SA"/>
              </w:rPr>
              <w:t>本项目实行电子化投标</w:t>
            </w:r>
            <w:r>
              <w:rPr>
                <w:rFonts w:hint="eastAsia" w:ascii="Calibri" w:hAnsi="Calibri" w:cs="Times New Roman"/>
                <w:color w:val="auto"/>
                <w:kern w:val="2"/>
                <w:sz w:val="21"/>
                <w:szCs w:val="21"/>
                <w:highlight w:val="none"/>
                <w:lang w:val="en-US" w:eastAsia="zh-CN" w:bidi="ar-SA"/>
              </w:rPr>
              <w:t>，</w:t>
            </w:r>
            <w:r>
              <w:rPr>
                <w:rFonts w:hint="eastAsia" w:ascii="Calibri" w:hAnsi="Calibri" w:eastAsia="宋体" w:cs="Times New Roman"/>
                <w:color w:val="auto"/>
                <w:kern w:val="2"/>
                <w:sz w:val="21"/>
                <w:szCs w:val="21"/>
                <w:highlight w:val="none"/>
                <w:lang w:val="en-US" w:eastAsia="zh-CN" w:bidi="ar-SA"/>
              </w:rPr>
              <w:t>文件中描述供应商的“签字”是指供应商通过指定电子化政府采购平台办理数字证书（</w:t>
            </w:r>
            <w:r>
              <w:rPr>
                <w:rFonts w:hint="eastAsia" w:ascii="Calibri" w:hAnsi="Calibri" w:cs="Times New Roman"/>
                <w:color w:val="auto"/>
                <w:kern w:val="2"/>
                <w:sz w:val="21"/>
                <w:szCs w:val="21"/>
                <w:highlight w:val="none"/>
                <w:lang w:val="en-US" w:eastAsia="zh-CN" w:bidi="ar-SA"/>
              </w:rPr>
              <w:t>个人</w:t>
            </w:r>
            <w:r>
              <w:rPr>
                <w:rFonts w:hint="eastAsia" w:ascii="Calibri" w:hAnsi="Calibri" w:eastAsia="宋体" w:cs="Times New Roman"/>
                <w:color w:val="auto"/>
                <w:kern w:val="2"/>
                <w:sz w:val="21"/>
                <w:szCs w:val="21"/>
                <w:highlight w:val="none"/>
                <w:lang w:val="en-US" w:eastAsia="zh-CN" w:bidi="ar-SA"/>
              </w:rPr>
              <w:t>CA认证证书）获得的以供应商法定代表人（负责人、自然人）或者委托代理人姓名制作的个人电子</w:t>
            </w:r>
            <w:r>
              <w:rPr>
                <w:rFonts w:hint="eastAsia" w:ascii="Calibri" w:hAnsi="Calibri" w:cs="Times New Roman"/>
                <w:color w:val="auto"/>
                <w:kern w:val="2"/>
                <w:sz w:val="21"/>
                <w:szCs w:val="21"/>
                <w:highlight w:val="none"/>
                <w:lang w:val="en-US" w:eastAsia="zh-CN" w:bidi="ar-SA"/>
              </w:rPr>
              <w:t>签字</w:t>
            </w:r>
            <w:r>
              <w:rPr>
                <w:rFonts w:hint="eastAsia" w:ascii="Calibri" w:hAnsi="Calibri" w:eastAsia="宋体" w:cs="Times New Roman"/>
                <w:color w:val="auto"/>
                <w:kern w:val="2"/>
                <w:sz w:val="21"/>
                <w:szCs w:val="21"/>
                <w:highlight w:val="none"/>
                <w:lang w:val="en-US" w:eastAsia="zh-CN" w:bidi="ar-SA"/>
              </w:rPr>
              <w:t>章或手写签字。没有办理个人CA证书的，可以为手写签字的形式。</w:t>
            </w:r>
            <w:r>
              <w:rPr>
                <w:rFonts w:hint="eastAsia" w:ascii="Calibri" w:hAnsi="Calibri" w:cs="Times New Roman"/>
                <w:color w:val="auto"/>
                <w:kern w:val="2"/>
                <w:sz w:val="21"/>
                <w:szCs w:val="21"/>
                <w:highlight w:val="none"/>
                <w:lang w:val="en-US" w:eastAsia="zh-CN" w:bidi="ar-SA"/>
              </w:rPr>
              <w:t>）</w:t>
            </w:r>
          </w:p>
          <w:p w14:paraId="0AB6CED0">
            <w:pPr>
              <w:pStyle w:val="14"/>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Calibri" w:hAnsi="Calibri" w:eastAsia="宋体" w:cs="Times New Roman"/>
                <w:color w:val="auto"/>
                <w:kern w:val="2"/>
                <w:sz w:val="21"/>
                <w:szCs w:val="21"/>
                <w:highlight w:val="none"/>
                <w:lang w:val="en-US" w:eastAsia="zh-CN" w:bidi="ar-SA"/>
              </w:rPr>
            </w:pPr>
            <w:r>
              <w:rPr>
                <w:rFonts w:hint="eastAsia" w:ascii="Calibri" w:hAnsi="Calibri" w:eastAsia="宋体" w:cs="Times New Roman"/>
                <w:color w:val="auto"/>
                <w:kern w:val="2"/>
                <w:sz w:val="21"/>
                <w:szCs w:val="21"/>
                <w:highlight w:val="none"/>
                <w:lang w:val="en-US" w:eastAsia="zh-CN" w:bidi="ar-SA"/>
              </w:rPr>
              <w:t>4.自然人竞标的，磋商文件规定盖公章处由自然人摁手指指印。</w:t>
            </w:r>
          </w:p>
          <w:p w14:paraId="66A15EC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s="宋体"/>
                <w:color w:val="auto"/>
                <w:kern w:val="0"/>
                <w:sz w:val="21"/>
                <w:szCs w:val="21"/>
                <w:highlight w:val="none"/>
                <w:lang w:val="en-US" w:eastAsia="zh-CN"/>
              </w:rPr>
            </w:pPr>
            <w:r>
              <w:rPr>
                <w:rFonts w:hint="eastAsia" w:ascii="Calibri" w:hAnsi="Calibri" w:eastAsia="宋体" w:cs="Times New Roman"/>
                <w:color w:val="auto"/>
                <w:kern w:val="2"/>
                <w:sz w:val="21"/>
                <w:szCs w:val="21"/>
                <w:highlight w:val="none"/>
                <w:lang w:val="en-US" w:eastAsia="zh-CN" w:bidi="ar-SA"/>
              </w:rPr>
              <w:t>5.本磋商文件所称的“以上”“</w:t>
            </w:r>
            <w:r>
              <w:rPr>
                <w:rFonts w:hint="eastAsia" w:ascii="宋体" w:hAnsi="宋体" w:cs="宋体"/>
                <w:color w:val="auto"/>
                <w:kern w:val="0"/>
                <w:sz w:val="21"/>
                <w:szCs w:val="21"/>
                <w:highlight w:val="none"/>
                <w:lang w:val="en-US" w:eastAsia="zh-CN"/>
              </w:rPr>
              <w:t>以下”“以内”“届满”，包括本数；所称的“不满”“超过”“以外”，不包括本数。</w:t>
            </w:r>
          </w:p>
          <w:p w14:paraId="509D80EC">
            <w:pPr>
              <w:keepNext w:val="0"/>
              <w:keepLines w:val="0"/>
              <w:pageBreakBefore w:val="0"/>
              <w:widowControl/>
              <w:suppressLineNumbers w:val="0"/>
              <w:shd w:val="clea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ascii="Calibri" w:hAnsi="Calibri" w:eastAsia="宋体" w:cs="Times New Roman"/>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6.电子响应文件中根据“政府采购项目电子交易管理操作指南-供应商”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w:t>
            </w:r>
          </w:p>
        </w:tc>
      </w:tr>
      <w:tr w14:paraId="2750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324" w:hRule="atLeast"/>
          <w:jc w:val="center"/>
        </w:trPr>
        <w:tc>
          <w:tcPr>
            <w:tcW w:w="366" w:type="pct"/>
            <w:vAlign w:val="center"/>
          </w:tcPr>
          <w:p w14:paraId="56DFA1C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24</w:t>
            </w:r>
          </w:p>
        </w:tc>
        <w:tc>
          <w:tcPr>
            <w:tcW w:w="1041" w:type="pct"/>
            <w:vAlign w:val="center"/>
          </w:tcPr>
          <w:p w14:paraId="1025A1C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cs="宋体"/>
                <w:b/>
                <w:color w:val="auto"/>
                <w:kern w:val="0"/>
                <w:sz w:val="21"/>
                <w:szCs w:val="21"/>
                <w:highlight w:val="none"/>
                <w:lang w:eastAsia="zh-CN"/>
              </w:rPr>
            </w:pPr>
            <w:r>
              <w:rPr>
                <w:rFonts w:hint="eastAsia" w:ascii="宋体" w:hAnsi="宋体" w:cs="宋体"/>
                <w:b/>
                <w:color w:val="auto"/>
                <w:kern w:val="0"/>
                <w:sz w:val="21"/>
                <w:szCs w:val="21"/>
                <w:highlight w:val="none"/>
                <w:lang w:eastAsia="zh-CN"/>
              </w:rPr>
              <w:t>电子投标准备工作</w:t>
            </w:r>
          </w:p>
        </w:tc>
        <w:tc>
          <w:tcPr>
            <w:tcW w:w="3586" w:type="pct"/>
            <w:vAlign w:val="center"/>
          </w:tcPr>
          <w:p w14:paraId="24666ADB">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参与电子竞标的准备工作：</w:t>
            </w:r>
          </w:p>
          <w:p w14:paraId="196DBB62">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（1）本项目为全流程电子化采购项目，通过广西政府采购云平台（</w:t>
            </w:r>
            <w:r>
              <w:rPr>
                <w:rFonts w:hint="eastAsia" w:ascii="宋体" w:hAnsi="宋体" w:cs="宋体"/>
                <w:color w:val="auto"/>
                <w:sz w:val="21"/>
                <w:szCs w:val="21"/>
                <w:highlight w:val="none"/>
                <w:lang w:eastAsia="zh-CN"/>
              </w:rPr>
              <w:t>https://www.gcy.zfcg.gxzf.gov.cn</w:t>
            </w:r>
            <w:r>
              <w:rPr>
                <w:rFonts w:hint="eastAsia" w:ascii="宋体" w:hAnsi="宋体" w:cs="宋体"/>
                <w:color w:val="auto"/>
                <w:sz w:val="21"/>
                <w:szCs w:val="21"/>
                <w:highlight w:val="none"/>
              </w:rPr>
              <w:t>/）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18393036">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w:t>
            </w:r>
          </w:p>
          <w:p w14:paraId="4AF4F360">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6CACB82A">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止未完成提交（上传）的，视为撤回响应文件。提交响应文件截止时间以后提交（上传）的响应文件，广西政府采购云平台将予以拒收。</w:t>
            </w:r>
          </w:p>
          <w:p w14:paraId="44FA2494">
            <w:pPr>
              <w:pStyle w:val="35"/>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eastAsia" w:hAnsi="宋体" w:cs="宋体"/>
                <w:color w:val="auto"/>
                <w:sz w:val="21"/>
                <w:szCs w:val="21"/>
                <w:highlight w:val="none"/>
                <w:lang w:val="en-US"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）供应商需要在具备有摄像头及语音功能且互联网网络状况良好的电脑登录广西政府采购云平台远程开标大厅参与本次磋商，否则后果自负</w:t>
            </w:r>
            <w:r>
              <w:rPr>
                <w:rFonts w:hint="eastAsia" w:ascii="宋体" w:hAnsi="宋体" w:cs="宋体"/>
                <w:color w:val="auto"/>
                <w:sz w:val="21"/>
                <w:szCs w:val="21"/>
                <w:highlight w:val="none"/>
                <w:lang w:eastAsia="zh-CN"/>
              </w:rPr>
              <w:t>。</w:t>
            </w:r>
          </w:p>
        </w:tc>
      </w:tr>
      <w:tr w14:paraId="3C7E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844" w:hRule="atLeast"/>
          <w:jc w:val="center"/>
        </w:trPr>
        <w:tc>
          <w:tcPr>
            <w:tcW w:w="366" w:type="pct"/>
            <w:vAlign w:val="center"/>
          </w:tcPr>
          <w:p w14:paraId="39B6B42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211" w:firstLineChars="100"/>
              <w:jc w:val="both"/>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25</w:t>
            </w:r>
          </w:p>
        </w:tc>
        <w:tc>
          <w:tcPr>
            <w:tcW w:w="1041" w:type="pct"/>
            <w:vAlign w:val="center"/>
          </w:tcPr>
          <w:p w14:paraId="669195ED">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both"/>
              <w:textAlignment w:val="auto"/>
              <w:rPr>
                <w:rFonts w:hint="eastAsia"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电子响应文件的制作、加密与签章规范</w:t>
            </w:r>
          </w:p>
        </w:tc>
        <w:tc>
          <w:tcPr>
            <w:tcW w:w="3586" w:type="pct"/>
            <w:vAlign w:val="center"/>
          </w:tcPr>
          <w:p w14:paraId="014B0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25.1制作前提：供应商必须先登录广西政府采购云平台（</w:t>
            </w:r>
            <w:r>
              <w:rPr>
                <w:rFonts w:hint="default" w:ascii="宋体" w:hAnsi="宋体" w:eastAsia="宋体" w:cs="宋体"/>
                <w:color w:val="0057FF"/>
                <w:kern w:val="0"/>
                <w:sz w:val="21"/>
                <w:szCs w:val="21"/>
                <w:lang w:val="en-US" w:eastAsia="zh-CN" w:bidi="ar"/>
              </w:rPr>
              <w:fldChar w:fldCharType="begin"/>
            </w:r>
            <w:r>
              <w:rPr>
                <w:rFonts w:hint="default" w:ascii="宋体" w:hAnsi="宋体" w:eastAsia="宋体" w:cs="宋体"/>
                <w:color w:val="0057FF"/>
                <w:kern w:val="0"/>
                <w:sz w:val="21"/>
                <w:szCs w:val="21"/>
                <w:lang w:val="en-US" w:eastAsia="zh-CN" w:bidi="ar"/>
              </w:rPr>
              <w:instrText xml:space="preserve"> HYPERLINK "https://www.gcy.zfcg.gxzf.gov.cn/" \t "_blank" </w:instrText>
            </w:r>
            <w:r>
              <w:rPr>
                <w:rFonts w:hint="default" w:ascii="宋体" w:hAnsi="宋体" w:eastAsia="宋体" w:cs="宋体"/>
                <w:color w:val="0057FF"/>
                <w:kern w:val="0"/>
                <w:sz w:val="21"/>
                <w:szCs w:val="21"/>
                <w:lang w:val="en-US" w:eastAsia="zh-CN" w:bidi="ar"/>
              </w:rPr>
              <w:fldChar w:fldCharType="separate"/>
            </w:r>
            <w:r>
              <w:rPr>
                <w:rStyle w:val="31"/>
                <w:rFonts w:hint="eastAsia" w:ascii="宋体" w:hAnsi="宋体" w:cs="宋体"/>
                <w:color w:val="0057FF"/>
                <w:sz w:val="21"/>
                <w:szCs w:val="21"/>
                <w:lang w:eastAsia="zh-CN"/>
              </w:rPr>
              <w:t>https://www.gcy.zfcg.gxzf.gov.cn</w:t>
            </w:r>
            <w:r>
              <w:rPr>
                <w:rStyle w:val="31"/>
                <w:rFonts w:hint="default" w:ascii="宋体" w:hAnsi="宋体" w:eastAsia="宋体" w:cs="宋体"/>
                <w:color w:val="0057FF"/>
                <w:sz w:val="21"/>
                <w:szCs w:val="21"/>
              </w:rPr>
              <w:t>/</w:t>
            </w:r>
            <w:r>
              <w:rPr>
                <w:rFonts w:hint="default" w:ascii="宋体" w:hAnsi="宋体" w:eastAsia="宋体" w:cs="宋体"/>
                <w:color w:val="0057FF"/>
                <w:kern w:val="0"/>
                <w:sz w:val="21"/>
                <w:szCs w:val="21"/>
                <w:lang w:val="en-US" w:eastAsia="zh-CN" w:bidi="ar"/>
              </w:rPr>
              <w:fldChar w:fldCharType="end"/>
            </w:r>
            <w:r>
              <w:rPr>
                <w:rFonts w:hint="default" w:ascii="宋体" w:hAnsi="宋体" w:eastAsia="宋体" w:cs="宋体"/>
                <w:color w:val="000000"/>
                <w:kern w:val="0"/>
                <w:sz w:val="21"/>
                <w:szCs w:val="21"/>
                <w:lang w:val="en-US" w:eastAsia="zh-CN" w:bidi="ar"/>
              </w:rPr>
              <w:t>）完成“申请获取采购文件”操作，否则将无法在线编制电子响应文件，由此产生的不利后果由供应商自行承担。</w:t>
            </w:r>
          </w:p>
          <w:p w14:paraId="3028F1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25.2编制要求：（1）供应商应下载“广西政府采购云平台电子投标客户端”，按照本磋商文件规定的响应文件格式、顺序及平台要求，编制电子响应文件。（2）电子响应文件需通过客户端“标书关联”功能进行关联定位，确保磋商小组评审时可直接点击评分项定位至对应内容；未关联定位或关联内容与评审项不符的，由供应商自行承担不利后果。（3）电子响应文件内容应完整、清晰，不得涂改；若需修改错漏，须由法定代表人（负责人、自然人）或授权委托代理人通过客户端采用个人CA认证证书签章；未办理个人CA认证证书的，需在响应文件对应签字位置手写签字后扫描（或拍照）转换为PDF格式上传。因文件字迹潦草、编排混乱导致误读、漏读的，后果由供应商自行承担。</w:t>
            </w:r>
          </w:p>
          <w:p w14:paraId="27D28F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25.3加密要求：供应商编制完成电子响应文件后，必须按平台要求进行加密，生成后缀名为“jmbs”的加密电子响应文件；未按规定编制并加密的响应文件，广西政府采购云平台将予以拒收。</w:t>
            </w:r>
          </w:p>
          <w:p w14:paraId="2CAC8F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25.4签章规范：（1）本项目电子响应文件要求“加盖公章”的，均指供应商通过指定电子化政府采购平台办理的数字证书（CA认证证书）对应的电子印章，需按要求在文件指定位置完成CA签章。（2）本项目电子响应文件要求“签字”的，均指供应商法定代表人（负责人、自然人）或授权委托代理人通过指定电子化政府采购平台办理的个人CA认证证书对应的电子签字章，或手写签字后扫描（拍照）上传的PDF文件；未办理个人CA认证证书的，必须采用手写签字形式上传，否则响应文件按无效处理。（3）供应商为自然人的，磋商文件要求“盖公章”处，由自然人摁手指指印后扫描（拍照）上传PDF文件；要求“签字”处，按本款第（2）项手写签字要求执行。</w:t>
            </w:r>
          </w:p>
          <w:p w14:paraId="0D8A3B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default"/>
                <w:color w:val="000000"/>
                <w:sz w:val="21"/>
                <w:szCs w:val="21"/>
              </w:rPr>
            </w:pPr>
            <w:r>
              <w:rPr>
                <w:rFonts w:hint="default" w:ascii="宋体" w:hAnsi="宋体" w:eastAsia="宋体" w:cs="宋体"/>
                <w:color w:val="000000"/>
                <w:kern w:val="0"/>
                <w:sz w:val="21"/>
                <w:szCs w:val="21"/>
                <w:lang w:val="en-US" w:eastAsia="zh-CN" w:bidi="ar"/>
              </w:rPr>
              <w:t>25.5备份文件要求：（1）供应商可根据自身情况，提供以U盘或光盘等介质存储的电子备份响应文件，备份文件格式需与平台上传的电子响应文件一致。（2）电子备份响应文件需在响应文件提交截止时间前，按要求密封（标注项目名称、单位名称并加盖公章）并送达开标地址，逾期送达或未按要求密封的将被拒收。（3）响应文件启用顺序：电子响应文件优先于电子备份响应文件；顺位在先的响应文件已按时解密的，下一顺位响应文件自动失效；仅当电子响应文件解密失败时，可启用备份文件上传，备份文件无法上传的后果由供应商自行承担。</w:t>
            </w:r>
          </w:p>
          <w:p w14:paraId="22D690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60" w:lineRule="auto"/>
              <w:ind w:left="0" w:right="0" w:firstLine="420" w:firstLineChars="200"/>
              <w:jc w:val="left"/>
              <w:textAlignment w:val="auto"/>
              <w:rPr>
                <w:rFonts w:hint="eastAsia" w:ascii="宋体" w:hAnsi="宋体"/>
                <w:color w:val="auto"/>
                <w:sz w:val="21"/>
                <w:szCs w:val="21"/>
                <w:highlight w:val="none"/>
              </w:rPr>
            </w:pPr>
            <w:r>
              <w:rPr>
                <w:rFonts w:hint="default" w:ascii="宋体" w:hAnsi="宋体" w:eastAsia="宋体" w:cs="宋体"/>
                <w:color w:val="000000"/>
                <w:kern w:val="0"/>
                <w:sz w:val="21"/>
                <w:szCs w:val="21"/>
                <w:lang w:val="en-US" w:eastAsia="zh-CN" w:bidi="ar"/>
              </w:rPr>
              <w:t>25.6其他要求：供应商应确保电子响应文件内容与纸质备份文件（若提供）一致，若存在不一致，以加密的电子响应文件为准；电子响应文件的编制、加密、签章操作，可参考平台“服务中心-项目采购-操作流程-电子招投标-政府采购项目电子交易管理操作指南-供应商”，或拨打政采云客服热线95763咨询技术支持。</w:t>
            </w:r>
          </w:p>
        </w:tc>
      </w:tr>
      <w:tr w14:paraId="5DF2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pct"/>
          <w:trHeight w:val="474" w:hRule="atLeast"/>
          <w:jc w:val="center"/>
        </w:trPr>
        <w:tc>
          <w:tcPr>
            <w:tcW w:w="366" w:type="pct"/>
            <w:vAlign w:val="center"/>
          </w:tcPr>
          <w:p w14:paraId="7ADAA22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jc w:val="center"/>
              <w:textAlignment w:val="auto"/>
              <w:rPr>
                <w:rFonts w:hint="default" w:ascii="宋体" w:hAnsi="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26</w:t>
            </w:r>
          </w:p>
        </w:tc>
        <w:tc>
          <w:tcPr>
            <w:tcW w:w="1041" w:type="pct"/>
            <w:vAlign w:val="center"/>
          </w:tcPr>
          <w:p w14:paraId="1834B25E">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预留份额</w:t>
            </w:r>
          </w:p>
        </w:tc>
        <w:tc>
          <w:tcPr>
            <w:tcW w:w="3586" w:type="pct"/>
            <w:vAlign w:val="center"/>
          </w:tcPr>
          <w:p w14:paraId="3E0EF2E9">
            <w:pPr>
              <w:keepNext w:val="0"/>
              <w:keepLines w:val="0"/>
              <w:pageBreakBefore w:val="0"/>
              <w:suppressLineNumbers w:val="0"/>
              <w:shd w:val="clear"/>
              <w:kinsoku/>
              <w:wordWrap/>
              <w:overflowPunct/>
              <w:topLinePunct w:val="0"/>
              <w:bidi w:val="0"/>
              <w:adjustRightInd/>
              <w:snapToGrid/>
              <w:spacing w:before="0" w:beforeAutospacing="0" w:after="0" w:afterAutospacing="0" w:line="360" w:lineRule="auto"/>
              <w:ind w:left="0" w:right="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本项目专门面向中小企业，预留份额</w:t>
            </w:r>
            <w:r>
              <w:rPr>
                <w:rFonts w:hint="eastAsia" w:ascii="宋体" w:hAnsi="宋体"/>
                <w:color w:val="auto"/>
                <w:sz w:val="21"/>
                <w:szCs w:val="21"/>
                <w:highlight w:val="none"/>
                <w:lang w:val="en-US" w:eastAsia="zh-CN"/>
              </w:rPr>
              <w:t>100%，本项目属于建筑业。</w:t>
            </w:r>
          </w:p>
        </w:tc>
      </w:tr>
    </w:tbl>
    <w:p w14:paraId="2CADC55A">
      <w:pPr>
        <w:pStyle w:val="35"/>
        <w:shd w:val="clear"/>
        <w:spacing w:line="360" w:lineRule="auto"/>
        <w:jc w:val="center"/>
        <w:rPr>
          <w:rFonts w:ascii="宋体" w:hAnsi="宋体"/>
          <w:b/>
          <w:color w:val="auto"/>
          <w:sz w:val="28"/>
          <w:szCs w:val="28"/>
          <w:highlight w:val="none"/>
        </w:rPr>
        <w:sectPr>
          <w:footerReference r:id="rId9" w:type="default"/>
          <w:pgSz w:w="11906" w:h="16838"/>
          <w:pgMar w:top="1134" w:right="1469" w:bottom="737" w:left="1817" w:header="851" w:footer="851" w:gutter="0"/>
          <w:pgNumType w:start="1"/>
          <w:cols w:space="720" w:num="1"/>
          <w:formProt w:val="1"/>
          <w:docGrid w:linePitch="312" w:charSpace="43007"/>
        </w:sectPr>
      </w:pPr>
    </w:p>
    <w:p w14:paraId="5F4E4706">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供应商须知</w:t>
      </w:r>
    </w:p>
    <w:p w14:paraId="251C8A54">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一、总则</w:t>
      </w:r>
    </w:p>
    <w:p w14:paraId="2582325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1.适用范围</w:t>
      </w:r>
    </w:p>
    <w:p w14:paraId="6BC0E0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olor w:val="auto"/>
          <w:szCs w:val="21"/>
          <w:highlight w:val="none"/>
          <w:lang w:eastAsia="zh-CN"/>
        </w:rPr>
        <w:t>本文件仅适用于本文件中所叙述的工程类采购项目，依据《政府采购竞争性磋商采购方式管理暂行办法》（财库〔2014〕214号）及相关法律法规制定</w:t>
      </w:r>
      <w:r>
        <w:rPr>
          <w:rFonts w:ascii="宋体" w:hAnsi="宋体"/>
          <w:color w:val="auto"/>
          <w:szCs w:val="21"/>
          <w:highlight w:val="none"/>
        </w:rPr>
        <w:t>。</w:t>
      </w:r>
    </w:p>
    <w:p w14:paraId="419D237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2.定义</w:t>
      </w:r>
    </w:p>
    <w:p w14:paraId="2F8304E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2.1“采购人”是指：</w:t>
      </w:r>
      <w:r>
        <w:rPr>
          <w:rFonts w:hint="eastAsia" w:ascii="宋体" w:hAnsi="宋体"/>
          <w:color w:val="auto"/>
          <w:szCs w:val="21"/>
          <w:highlight w:val="none"/>
          <w:lang w:val="zh-CN"/>
        </w:rPr>
        <w:t>扶绥县教育局</w:t>
      </w:r>
    </w:p>
    <w:p w14:paraId="14EE0EF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ascii="宋体" w:hAnsi="宋体"/>
          <w:color w:val="auto"/>
          <w:szCs w:val="21"/>
          <w:highlight w:val="none"/>
        </w:rPr>
        <w:t>2.2“采购代理机构”是指：</w:t>
      </w:r>
      <w:r>
        <w:rPr>
          <w:rFonts w:hint="eastAsia" w:ascii="宋体" w:hAnsi="宋体"/>
          <w:color w:val="auto"/>
          <w:szCs w:val="21"/>
          <w:highlight w:val="none"/>
          <w:lang w:eastAsia="zh-CN"/>
        </w:rPr>
        <w:t>广西宏朗工程咨询服务有限公司</w:t>
      </w:r>
    </w:p>
    <w:p w14:paraId="45BF776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2.3“</w:t>
      </w:r>
      <w:r>
        <w:rPr>
          <w:rFonts w:hint="eastAsia" w:ascii="宋体" w:hAnsi="宋体"/>
          <w:color w:val="auto"/>
          <w:szCs w:val="21"/>
          <w:highlight w:val="none"/>
          <w:lang w:eastAsia="zh-CN"/>
        </w:rPr>
        <w:t>供应商</w:t>
      </w:r>
      <w:r>
        <w:rPr>
          <w:rFonts w:ascii="宋体" w:hAnsi="宋体"/>
          <w:color w:val="auto"/>
          <w:szCs w:val="21"/>
          <w:highlight w:val="none"/>
        </w:rPr>
        <w:t>”是指响应本文件要求，参加磋商的法人或者</w:t>
      </w:r>
      <w:r>
        <w:rPr>
          <w:rFonts w:hint="eastAsia" w:ascii="宋体" w:hAnsi="宋体"/>
          <w:color w:val="auto"/>
          <w:szCs w:val="21"/>
          <w:highlight w:val="none"/>
          <w:lang w:eastAsia="zh-CN"/>
        </w:rPr>
        <w:t>其他</w:t>
      </w:r>
      <w:r>
        <w:rPr>
          <w:rFonts w:ascii="宋体" w:hAnsi="宋体"/>
          <w:color w:val="auto"/>
          <w:szCs w:val="21"/>
          <w:highlight w:val="none"/>
        </w:rPr>
        <w:t>组织。如果该供应商在本次磋商中成交，即成为“成交供应商”。</w:t>
      </w:r>
    </w:p>
    <w:p w14:paraId="20F5CA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2.4“货物”是指各种形态和种类的物品，包括原材料、燃料、设备、产品等。</w:t>
      </w:r>
    </w:p>
    <w:p w14:paraId="3FA8363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2.5“服务”是指除货物和工程以外的</w:t>
      </w:r>
      <w:r>
        <w:rPr>
          <w:rFonts w:hint="eastAsia" w:ascii="宋体" w:hAnsi="宋体"/>
          <w:color w:val="auto"/>
          <w:szCs w:val="21"/>
          <w:highlight w:val="none"/>
          <w:lang w:eastAsia="zh-CN"/>
        </w:rPr>
        <w:t>其他</w:t>
      </w:r>
      <w:r>
        <w:rPr>
          <w:rFonts w:ascii="宋体" w:hAnsi="宋体"/>
          <w:color w:val="auto"/>
          <w:szCs w:val="21"/>
          <w:highlight w:val="none"/>
        </w:rPr>
        <w:t>采购对象。</w:t>
      </w:r>
    </w:p>
    <w:p w14:paraId="546D08B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2.6“竞争性磋商响应文件”是指：</w:t>
      </w:r>
      <w:r>
        <w:rPr>
          <w:rFonts w:hint="eastAsia" w:ascii="宋体" w:hAnsi="宋体"/>
          <w:color w:val="auto"/>
          <w:szCs w:val="21"/>
          <w:highlight w:val="none"/>
          <w:lang w:eastAsia="zh-CN"/>
        </w:rPr>
        <w:t>供应商</w:t>
      </w:r>
      <w:r>
        <w:rPr>
          <w:rFonts w:ascii="宋体" w:hAnsi="宋体"/>
          <w:color w:val="auto"/>
          <w:szCs w:val="21"/>
          <w:highlight w:val="none"/>
        </w:rPr>
        <w:t>根据本文件要求，编制包含报价、技术和服务等所有内容的文件。</w:t>
      </w:r>
    </w:p>
    <w:p w14:paraId="766BDCD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2.7计税方式：详见竞标须知前附表</w:t>
      </w:r>
    </w:p>
    <w:p w14:paraId="3F478D5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的基本条件：</w:t>
      </w:r>
    </w:p>
    <w:p w14:paraId="7BBE904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3.1</w:t>
      </w:r>
      <w:r>
        <w:rPr>
          <w:rFonts w:hint="eastAsia" w:ascii="宋体" w:hAnsi="宋体" w:cs="宋体"/>
          <w:color w:val="auto"/>
          <w:szCs w:val="21"/>
          <w:highlight w:val="none"/>
        </w:rPr>
        <w:t>供应商的资格条件详见“竞争性磋商公告”。</w:t>
      </w:r>
    </w:p>
    <w:p w14:paraId="726FC28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4.磋商费用</w:t>
      </w:r>
    </w:p>
    <w:p w14:paraId="557505D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4.1</w:t>
      </w:r>
      <w:r>
        <w:rPr>
          <w:rFonts w:hint="eastAsia" w:ascii="宋体" w:hAnsi="宋体"/>
          <w:color w:val="auto"/>
          <w:szCs w:val="21"/>
          <w:highlight w:val="none"/>
          <w:lang w:eastAsia="zh-CN"/>
        </w:rPr>
        <w:t>供应商</w:t>
      </w:r>
      <w:r>
        <w:rPr>
          <w:rFonts w:ascii="宋体" w:hAnsi="宋体"/>
          <w:color w:val="auto"/>
          <w:szCs w:val="21"/>
          <w:highlight w:val="none"/>
        </w:rPr>
        <w:t>应自行承担所有与编写和提交竞争性磋商响应文件有关的费用，不论磋商结果如何，采购人和</w:t>
      </w:r>
      <w:r>
        <w:rPr>
          <w:rFonts w:hint="eastAsia" w:ascii="宋体" w:hAnsi="宋体"/>
          <w:color w:val="auto"/>
          <w:szCs w:val="21"/>
          <w:highlight w:val="none"/>
          <w:lang w:eastAsia="zh-CN"/>
        </w:rPr>
        <w:t>广西宏朗工程咨询服务有限公司</w:t>
      </w:r>
      <w:r>
        <w:rPr>
          <w:rFonts w:ascii="宋体" w:hAnsi="宋体"/>
          <w:color w:val="auto"/>
          <w:szCs w:val="21"/>
          <w:highlight w:val="none"/>
        </w:rPr>
        <w:t>在任何情况下无义务和责任承担此类费用。</w:t>
      </w:r>
    </w:p>
    <w:p w14:paraId="4B1A8FA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5.磋商无效的情形</w:t>
      </w:r>
    </w:p>
    <w:p w14:paraId="60A48E9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5.1有下列情形之一的视为</w:t>
      </w:r>
      <w:r>
        <w:rPr>
          <w:rFonts w:hint="eastAsia" w:ascii="宋体" w:hAnsi="宋体"/>
          <w:color w:val="auto"/>
          <w:szCs w:val="21"/>
          <w:highlight w:val="none"/>
          <w:lang w:eastAsia="zh-CN"/>
        </w:rPr>
        <w:t>供应商</w:t>
      </w:r>
      <w:r>
        <w:rPr>
          <w:rFonts w:ascii="宋体" w:hAnsi="宋体"/>
          <w:color w:val="auto"/>
          <w:szCs w:val="21"/>
          <w:highlight w:val="none"/>
        </w:rPr>
        <w:t>相互串通竞标，响应文件将被视为无效：</w:t>
      </w:r>
    </w:p>
    <w:p w14:paraId="30D61315">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（1）</w:t>
      </w:r>
      <w:r>
        <w:rPr>
          <w:rFonts w:hint="eastAsia"/>
          <w:color w:val="auto"/>
          <w:sz w:val="21"/>
          <w:szCs w:val="21"/>
          <w:highlight w:val="none"/>
          <w:lang w:eastAsia="zh-CN"/>
        </w:rPr>
        <w:t>不同供应商的响应文件由同一单位或者个人编制；或不同供应商报名的IP地址一致，且不能提供合理说明的</w:t>
      </w:r>
      <w:r>
        <w:rPr>
          <w:color w:val="auto"/>
          <w:sz w:val="21"/>
          <w:szCs w:val="21"/>
          <w:highlight w:val="none"/>
        </w:rPr>
        <w:t>；</w:t>
      </w:r>
    </w:p>
    <w:p w14:paraId="5B06D575">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（2）不同</w:t>
      </w:r>
      <w:r>
        <w:rPr>
          <w:rFonts w:hint="eastAsia"/>
          <w:color w:val="auto"/>
          <w:sz w:val="21"/>
          <w:szCs w:val="21"/>
          <w:highlight w:val="none"/>
          <w:lang w:eastAsia="zh-CN"/>
        </w:rPr>
        <w:t>供应商</w:t>
      </w:r>
      <w:r>
        <w:rPr>
          <w:color w:val="auto"/>
          <w:sz w:val="21"/>
          <w:szCs w:val="21"/>
          <w:highlight w:val="none"/>
        </w:rPr>
        <w:t>委托同一单位或者个人办理磋商事宜；</w:t>
      </w:r>
    </w:p>
    <w:p w14:paraId="3C992827">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（3）不同的</w:t>
      </w:r>
      <w:r>
        <w:rPr>
          <w:rFonts w:hint="eastAsia"/>
          <w:color w:val="auto"/>
          <w:sz w:val="21"/>
          <w:szCs w:val="21"/>
          <w:highlight w:val="none"/>
          <w:lang w:eastAsia="zh-CN"/>
        </w:rPr>
        <w:t>供应商</w:t>
      </w:r>
      <w:r>
        <w:rPr>
          <w:color w:val="auto"/>
          <w:sz w:val="21"/>
          <w:szCs w:val="21"/>
          <w:highlight w:val="none"/>
        </w:rPr>
        <w:t>的响应文件载明的项目管理员为同一个人；</w:t>
      </w:r>
    </w:p>
    <w:p w14:paraId="6D7CF0EE">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（4）不同</w:t>
      </w:r>
      <w:r>
        <w:rPr>
          <w:rFonts w:hint="eastAsia"/>
          <w:color w:val="auto"/>
          <w:sz w:val="21"/>
          <w:szCs w:val="21"/>
          <w:highlight w:val="none"/>
          <w:lang w:eastAsia="zh-CN"/>
        </w:rPr>
        <w:t>供应商</w:t>
      </w:r>
      <w:r>
        <w:rPr>
          <w:color w:val="auto"/>
          <w:sz w:val="21"/>
          <w:szCs w:val="21"/>
          <w:highlight w:val="none"/>
        </w:rPr>
        <w:t>的响应文件异常一致或磋商报价呈规律性差异；</w:t>
      </w:r>
    </w:p>
    <w:p w14:paraId="68A349F4">
      <w:pPr>
        <w:pStyle w:val="38"/>
        <w:keepNext w:val="0"/>
        <w:keepLines w:val="0"/>
        <w:pageBreakBefore w:val="0"/>
        <w:widowControl w:val="0"/>
        <w:shd w:val="clear"/>
        <w:kinsoku/>
        <w:wordWrap/>
        <w:overflowPunct/>
        <w:topLinePunct w:val="0"/>
        <w:autoSpaceDE/>
        <w:autoSpaceDN/>
        <w:bidi w:val="0"/>
        <w:adjustRightInd/>
        <w:snapToGrid w:val="0"/>
        <w:spacing w:line="360" w:lineRule="auto"/>
        <w:ind w:firstLine="404" w:firstLineChars="200"/>
        <w:textAlignment w:val="auto"/>
        <w:rPr>
          <w:color w:val="auto"/>
          <w:sz w:val="21"/>
          <w:szCs w:val="21"/>
          <w:highlight w:val="none"/>
        </w:rPr>
      </w:pPr>
      <w:r>
        <w:rPr>
          <w:color w:val="auto"/>
          <w:sz w:val="21"/>
          <w:szCs w:val="21"/>
          <w:highlight w:val="none"/>
        </w:rPr>
        <w:t>（5）不同</w:t>
      </w:r>
      <w:r>
        <w:rPr>
          <w:rFonts w:hint="eastAsia"/>
          <w:color w:val="auto"/>
          <w:sz w:val="21"/>
          <w:szCs w:val="21"/>
          <w:highlight w:val="none"/>
          <w:lang w:eastAsia="zh-CN"/>
        </w:rPr>
        <w:t>供应商</w:t>
      </w:r>
      <w:r>
        <w:rPr>
          <w:color w:val="auto"/>
          <w:sz w:val="21"/>
          <w:szCs w:val="21"/>
          <w:highlight w:val="none"/>
        </w:rPr>
        <w:t>的响应文件相互混装。</w:t>
      </w:r>
    </w:p>
    <w:p w14:paraId="1375761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5.2特别说明</w:t>
      </w:r>
    </w:p>
    <w:p w14:paraId="7B28404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（1）关联</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不得参加同一合同项下采购活动，否则响应文件将被视为无效。单位负责人为同一人或者存在直接控股、管理关系的不同的</w:t>
      </w:r>
      <w:r>
        <w:rPr>
          <w:rFonts w:hint="eastAsia" w:ascii="宋体" w:hAnsi="宋体"/>
          <w:color w:val="auto"/>
          <w:szCs w:val="21"/>
          <w:highlight w:val="none"/>
          <w:lang w:eastAsia="zh-CN"/>
        </w:rPr>
        <w:t>供应商</w:t>
      </w:r>
      <w:r>
        <w:rPr>
          <w:rFonts w:ascii="宋体" w:hAnsi="宋体"/>
          <w:color w:val="auto"/>
          <w:szCs w:val="21"/>
          <w:highlight w:val="none"/>
        </w:rPr>
        <w:t>，不得参加同一合同项下的采购活动；</w:t>
      </w:r>
    </w:p>
    <w:p w14:paraId="55575DE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磋商所使用的资格、信誉、荣誉、业绩与企业认证必须为本法人所拥有。</w:t>
      </w:r>
      <w:r>
        <w:rPr>
          <w:rFonts w:hint="eastAsia" w:ascii="宋体" w:hAnsi="宋体"/>
          <w:color w:val="auto"/>
          <w:szCs w:val="21"/>
          <w:highlight w:val="none"/>
          <w:lang w:eastAsia="zh-CN"/>
        </w:rPr>
        <w:t>供应商</w:t>
      </w:r>
      <w:r>
        <w:rPr>
          <w:rFonts w:ascii="宋体" w:hAnsi="宋体"/>
          <w:color w:val="auto"/>
          <w:szCs w:val="21"/>
          <w:highlight w:val="none"/>
        </w:rPr>
        <w:t>投入所使用的采购项目实施人员必须为本法人员工（或必须为本法人或控股公司正式员工）。</w:t>
      </w:r>
    </w:p>
    <w:p w14:paraId="346210E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lang w:eastAsia="zh-CN"/>
        </w:rPr>
        <w:t>供应商</w:t>
      </w:r>
      <w:r>
        <w:rPr>
          <w:rFonts w:ascii="宋体" w:hAnsi="宋体"/>
          <w:color w:val="auto"/>
          <w:szCs w:val="21"/>
          <w:highlight w:val="none"/>
        </w:rPr>
        <w:t>应仔细阅读磋商文件的所有内容，按照磋商文件的要求提交响应文件，并对所提供的全部资料的真实性承担法律责任。</w:t>
      </w:r>
    </w:p>
    <w:p w14:paraId="659B92C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lang w:eastAsia="zh-CN"/>
        </w:rPr>
        <w:t>供应商</w:t>
      </w:r>
      <w:r>
        <w:rPr>
          <w:rFonts w:ascii="宋体" w:hAnsi="宋体"/>
          <w:color w:val="auto"/>
          <w:szCs w:val="21"/>
          <w:highlight w:val="none"/>
        </w:rPr>
        <w:t>在采购活动中提供任何虚假材料，其磋商无效，并报监管部门查处；成交后发现的，</w:t>
      </w:r>
      <w:r>
        <w:rPr>
          <w:rFonts w:hint="eastAsia" w:ascii="宋体" w:hAnsi="宋体"/>
          <w:color w:val="auto"/>
          <w:szCs w:val="21"/>
          <w:highlight w:val="none"/>
          <w:lang w:eastAsia="zh-CN"/>
        </w:rPr>
        <w:t>供应商</w:t>
      </w:r>
      <w:r>
        <w:rPr>
          <w:rFonts w:ascii="宋体" w:hAnsi="宋体"/>
          <w:color w:val="auto"/>
          <w:szCs w:val="21"/>
          <w:highlight w:val="none"/>
        </w:rPr>
        <w:t>须依照《中华人民共和国消费者权益保护法》第49条之规定双倍赔偿采购人，且民事赔偿并不免除违法</w:t>
      </w:r>
      <w:r>
        <w:rPr>
          <w:rFonts w:hint="eastAsia" w:ascii="宋体" w:hAnsi="宋体"/>
          <w:color w:val="auto"/>
          <w:szCs w:val="21"/>
          <w:highlight w:val="none"/>
          <w:lang w:eastAsia="zh-CN"/>
        </w:rPr>
        <w:t>供应商</w:t>
      </w:r>
      <w:r>
        <w:rPr>
          <w:rFonts w:ascii="宋体" w:hAnsi="宋体"/>
          <w:color w:val="auto"/>
          <w:szCs w:val="21"/>
          <w:highlight w:val="none"/>
        </w:rPr>
        <w:t>的行政与刑事责任。</w:t>
      </w:r>
    </w:p>
    <w:p w14:paraId="05B923C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lang w:eastAsia="zh-CN"/>
        </w:rPr>
        <w:t>本项目不允许转包。主体结构、关键性工作不得分包；非主体、非关键性工作如需分包，须经发包人书面同意，且分包人应具备相应资质，不得再次分包。如成交供应商出现违法转包或未经同意违法分包情形，采购单位有权取消其成交资格并追究相应责任</w:t>
      </w:r>
      <w:r>
        <w:rPr>
          <w:rFonts w:ascii="宋体" w:hAnsi="宋体"/>
          <w:color w:val="auto"/>
          <w:szCs w:val="21"/>
          <w:highlight w:val="none"/>
        </w:rPr>
        <w:t>。</w:t>
      </w:r>
    </w:p>
    <w:p w14:paraId="1C3FD53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宋体"/>
          <w:b/>
          <w:bCs/>
          <w:color w:val="auto"/>
          <w:sz w:val="24"/>
          <w:highlight w:val="none"/>
        </w:rPr>
      </w:pPr>
      <w:r>
        <w:rPr>
          <w:rFonts w:ascii="宋体" w:hAnsi="宋体"/>
          <w:color w:val="auto"/>
          <w:szCs w:val="21"/>
          <w:highlight w:val="none"/>
        </w:rPr>
        <w:t>6、</w:t>
      </w:r>
      <w:r>
        <w:rPr>
          <w:rFonts w:ascii="宋体" w:hAnsi="宋体" w:cs="宋体"/>
          <w:b/>
          <w:bCs/>
          <w:color w:val="auto"/>
          <w:sz w:val="24"/>
          <w:highlight w:val="none"/>
        </w:rPr>
        <w:t>磋商文件的澄清和修改</w:t>
      </w:r>
    </w:p>
    <w:p w14:paraId="1CADF58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6.1提交首次响应文件截止之日前，采购代理机构可以对已发出的磋商文件进行必要澄清或者修改，澄清或者修改的内容可能影响响应文件编制的，采购代理机构应当在提交首次响应文件提交截止时间五日前在本项目竞争性磋商公告发布的同一媒体上发布更正公告，不足五日的，应当顺延首次响应文件提交截止时间。</w:t>
      </w:r>
    </w:p>
    <w:p w14:paraId="0D21F50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05D4156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6.3澄清或者修改的内容为磋商文件的组成部分。当澄清或者修改通知就同一内容的表述不一致时，以最后发出的书面文件为准。</w:t>
      </w:r>
    </w:p>
    <w:p w14:paraId="6579487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6.4磋商文件的澄清或者修改都应该通过本项目采购代理机构以法定形式发布，采购人非通过本机构，不得擅自澄清、答复、修改或补充磋商文件。</w:t>
      </w:r>
    </w:p>
    <w:p w14:paraId="4D19060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6.5采购代理机构可以视采购具体情况，延长响应文件提交截止时间和磋商时间，并在本项目竞争性磋商公告发布的同一媒体上发布变更公告。</w:t>
      </w:r>
    </w:p>
    <w:p w14:paraId="62C402F8">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二、竞争性磋商响应文件的编制</w:t>
      </w:r>
    </w:p>
    <w:p w14:paraId="2AC46AE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7.竞争性磋商响应文件编制基本要求</w:t>
      </w:r>
    </w:p>
    <w:p w14:paraId="7F1DF9C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1</w:t>
      </w:r>
      <w:r>
        <w:rPr>
          <w:rFonts w:hint="eastAsia" w:ascii="宋体" w:hAnsi="宋体"/>
          <w:color w:val="auto"/>
          <w:szCs w:val="21"/>
          <w:highlight w:val="none"/>
          <w:lang w:eastAsia="zh-CN"/>
        </w:rPr>
        <w:t>供应商</w:t>
      </w:r>
      <w:r>
        <w:rPr>
          <w:rFonts w:ascii="宋体" w:hAnsi="宋体"/>
          <w:color w:val="auto"/>
          <w:szCs w:val="21"/>
          <w:highlight w:val="none"/>
        </w:rPr>
        <w:t>提交的竞争性磋商响应文件以及</w:t>
      </w:r>
      <w:r>
        <w:rPr>
          <w:rFonts w:hint="eastAsia" w:ascii="宋体" w:hAnsi="宋体"/>
          <w:color w:val="auto"/>
          <w:szCs w:val="21"/>
          <w:highlight w:val="none"/>
          <w:lang w:eastAsia="zh-CN"/>
        </w:rPr>
        <w:t>供应商</w:t>
      </w:r>
      <w:r>
        <w:rPr>
          <w:rFonts w:ascii="宋体" w:hAnsi="宋体"/>
          <w:color w:val="auto"/>
          <w:szCs w:val="21"/>
          <w:highlight w:val="none"/>
        </w:rPr>
        <w:t>与</w:t>
      </w:r>
      <w:r>
        <w:rPr>
          <w:rFonts w:hint="eastAsia" w:ascii="宋体" w:hAnsi="宋体"/>
          <w:color w:val="auto"/>
          <w:szCs w:val="21"/>
          <w:highlight w:val="none"/>
          <w:lang w:eastAsia="zh-CN"/>
        </w:rPr>
        <w:t>采购代理机构或</w:t>
      </w:r>
      <w:r>
        <w:rPr>
          <w:rFonts w:ascii="宋体" w:hAnsi="宋体"/>
          <w:color w:val="auto"/>
          <w:szCs w:val="21"/>
          <w:highlight w:val="none"/>
        </w:rPr>
        <w:t>采购人就有关磋商的所有来往函电均应使用中文。</w:t>
      </w:r>
      <w:r>
        <w:rPr>
          <w:rFonts w:hint="eastAsia" w:ascii="宋体" w:hAnsi="宋体"/>
          <w:color w:val="auto"/>
          <w:szCs w:val="21"/>
          <w:highlight w:val="none"/>
          <w:lang w:eastAsia="zh-CN"/>
        </w:rPr>
        <w:t>供应商</w:t>
      </w:r>
      <w:r>
        <w:rPr>
          <w:rFonts w:ascii="宋体" w:hAnsi="宋体"/>
          <w:color w:val="auto"/>
          <w:szCs w:val="21"/>
          <w:highlight w:val="none"/>
        </w:rPr>
        <w:t>提交的支持文件和印刷的文献可以使用别的语言，但其相应内容必须附有中文翻译文本，在解释竞争性磋商响应文件时以翻译文本为主。</w:t>
      </w:r>
    </w:p>
    <w:p w14:paraId="6F014BA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2</w:t>
      </w:r>
      <w:r>
        <w:rPr>
          <w:rFonts w:hint="eastAsia" w:ascii="宋体" w:hAnsi="宋体"/>
          <w:color w:val="auto"/>
          <w:szCs w:val="21"/>
          <w:highlight w:val="none"/>
          <w:lang w:eastAsia="zh-CN"/>
        </w:rPr>
        <w:t>供应商</w:t>
      </w:r>
      <w:r>
        <w:rPr>
          <w:rFonts w:ascii="宋体" w:hAnsi="宋体"/>
          <w:color w:val="auto"/>
          <w:szCs w:val="21"/>
          <w:highlight w:val="none"/>
        </w:rPr>
        <w:t>应认真阅读、并充分理解本文件的全部内容（包括所有的补充、修改内容），承诺并履行本文件中各项条款规定及要求。</w:t>
      </w:r>
    </w:p>
    <w:p w14:paraId="07C1F63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w:t>
      </w:r>
      <w:r>
        <w:rPr>
          <w:rFonts w:hint="eastAsia" w:ascii="宋体" w:hAnsi="宋体"/>
          <w:color w:val="auto"/>
          <w:szCs w:val="21"/>
          <w:highlight w:val="none"/>
        </w:rPr>
        <w:t>3</w:t>
      </w:r>
      <w:r>
        <w:rPr>
          <w:rFonts w:ascii="宋体" w:hAnsi="宋体"/>
          <w:color w:val="auto"/>
          <w:szCs w:val="21"/>
          <w:highlight w:val="none"/>
        </w:rPr>
        <w:t>竞争性磋商响应文件必须按本文件全部内容，包括所有的补充通知及附件进行编制。</w:t>
      </w:r>
    </w:p>
    <w:p w14:paraId="6E3BB65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7.5如因</w:t>
      </w:r>
      <w:r>
        <w:rPr>
          <w:rFonts w:hint="eastAsia" w:ascii="宋体" w:hAnsi="宋体"/>
          <w:color w:val="auto"/>
          <w:szCs w:val="21"/>
          <w:highlight w:val="none"/>
          <w:lang w:eastAsia="zh-CN"/>
        </w:rPr>
        <w:t>供应商</w:t>
      </w:r>
      <w:r>
        <w:rPr>
          <w:rFonts w:ascii="宋体" w:hAnsi="宋体"/>
          <w:color w:val="auto"/>
          <w:szCs w:val="21"/>
          <w:highlight w:val="none"/>
        </w:rPr>
        <w:t>只填写和提供了本文件要求的部分内容和附件，而给评审造成困难，其可能导致的结果和责任由</w:t>
      </w:r>
      <w:r>
        <w:rPr>
          <w:rFonts w:hint="eastAsia" w:ascii="宋体" w:hAnsi="宋体"/>
          <w:color w:val="auto"/>
          <w:szCs w:val="21"/>
          <w:highlight w:val="none"/>
          <w:lang w:eastAsia="zh-CN"/>
        </w:rPr>
        <w:t>供应商</w:t>
      </w:r>
      <w:r>
        <w:rPr>
          <w:rFonts w:ascii="宋体" w:hAnsi="宋体"/>
          <w:color w:val="auto"/>
          <w:szCs w:val="21"/>
          <w:highlight w:val="none"/>
        </w:rPr>
        <w:t>自行承担。</w:t>
      </w:r>
    </w:p>
    <w:p w14:paraId="12EE67A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7.6供应商编写的且在响应文件递交截止时间前递交的响应文件由</w:t>
      </w:r>
      <w:r>
        <w:rPr>
          <w:rFonts w:hint="eastAsia" w:ascii="宋体" w:hAnsi="宋体"/>
          <w:color w:val="auto"/>
          <w:szCs w:val="21"/>
          <w:highlight w:val="none"/>
          <w:lang w:eastAsia="zh-CN"/>
        </w:rPr>
        <w:t>资格文件</w:t>
      </w:r>
      <w:r>
        <w:rPr>
          <w:rFonts w:ascii="宋体" w:hAnsi="宋体"/>
          <w:color w:val="auto"/>
          <w:szCs w:val="21"/>
          <w:highlight w:val="none"/>
        </w:rPr>
        <w:t>、</w:t>
      </w:r>
      <w:r>
        <w:rPr>
          <w:rFonts w:hint="eastAsia" w:ascii="宋体" w:hAnsi="宋体"/>
          <w:color w:val="auto"/>
          <w:szCs w:val="21"/>
          <w:highlight w:val="none"/>
          <w:lang w:eastAsia="zh-CN"/>
        </w:rPr>
        <w:t>商务报价文件</w:t>
      </w:r>
      <w:r>
        <w:rPr>
          <w:rFonts w:ascii="宋体" w:hAnsi="宋体"/>
          <w:color w:val="auto"/>
          <w:szCs w:val="21"/>
          <w:highlight w:val="none"/>
        </w:rPr>
        <w:t>和</w:t>
      </w:r>
      <w:r>
        <w:rPr>
          <w:rFonts w:hint="eastAsia" w:ascii="宋体" w:hAnsi="宋体"/>
          <w:color w:val="auto"/>
          <w:szCs w:val="21"/>
          <w:highlight w:val="none"/>
          <w:lang w:eastAsia="zh-CN"/>
        </w:rPr>
        <w:t>技术文件</w:t>
      </w:r>
      <w:r>
        <w:rPr>
          <w:rFonts w:ascii="宋体" w:hAnsi="宋体"/>
          <w:color w:val="auto"/>
          <w:szCs w:val="21"/>
          <w:highlight w:val="none"/>
        </w:rPr>
        <w:t>组成，必须包括下列内容：</w:t>
      </w:r>
    </w:p>
    <w:p w14:paraId="7BCC728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7.6.1响应文件的</w:t>
      </w:r>
      <w:r>
        <w:rPr>
          <w:rFonts w:hint="eastAsia" w:ascii="宋体" w:hAnsi="宋体"/>
          <w:color w:val="auto"/>
          <w:szCs w:val="21"/>
          <w:highlight w:val="none"/>
          <w:lang w:eastAsia="zh-CN"/>
        </w:rPr>
        <w:t>资格文件</w:t>
      </w:r>
      <w:r>
        <w:rPr>
          <w:rFonts w:ascii="宋体" w:hAnsi="宋体"/>
          <w:color w:val="auto"/>
          <w:szCs w:val="21"/>
          <w:highlight w:val="none"/>
        </w:rPr>
        <w:t>主要包括下列内容：</w:t>
      </w:r>
    </w:p>
    <w:p w14:paraId="1252916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（1）崇左市政府采购供应商信用承诺</w:t>
      </w:r>
      <w:r>
        <w:rPr>
          <w:rFonts w:hint="eastAsia" w:ascii="宋体" w:hAnsi="宋体" w:cs="Times New Roman"/>
          <w:color w:val="auto"/>
          <w:szCs w:val="21"/>
          <w:highlight w:val="none"/>
          <w:lang w:eastAsia="zh-CN"/>
        </w:rPr>
        <w:t>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4138EFD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有效的资质证书副本复印件及有效的安全生产许可证副本复印件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1C3342D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w:t>
      </w:r>
      <w:r>
        <w:rPr>
          <w:rFonts w:hint="eastAsia" w:ascii="宋体" w:hAnsi="宋体"/>
          <w:b/>
          <w:bCs/>
          <w:color w:val="auto"/>
          <w:szCs w:val="21"/>
          <w:highlight w:val="none"/>
          <w:lang w:val="en-US" w:eastAsia="zh-CN"/>
        </w:rPr>
        <w:t>格式自拟，</w:t>
      </w:r>
      <w:r>
        <w:rPr>
          <w:rFonts w:hint="eastAsia" w:ascii="宋体" w:hAnsi="宋体"/>
          <w:b/>
          <w:bCs/>
          <w:color w:val="auto"/>
          <w:szCs w:val="21"/>
          <w:highlight w:val="none"/>
          <w:lang w:eastAsia="zh-CN"/>
        </w:rPr>
        <w:t>否则响应文件按无效响应处理</w:t>
      </w:r>
      <w:r>
        <w:rPr>
          <w:rFonts w:ascii="宋体" w:hAnsi="宋体"/>
          <w:b/>
          <w:bCs/>
          <w:color w:val="auto"/>
          <w:szCs w:val="21"/>
          <w:highlight w:val="none"/>
        </w:rPr>
        <w:t>）</w:t>
      </w:r>
    </w:p>
    <w:p w14:paraId="2E9449B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49D648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6D66BA0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66DBD30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1CF53DA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7.6.2响应文件的</w:t>
      </w:r>
      <w:r>
        <w:rPr>
          <w:rFonts w:hint="eastAsia" w:ascii="宋体" w:hAnsi="宋体"/>
          <w:color w:val="auto"/>
          <w:szCs w:val="21"/>
          <w:highlight w:val="none"/>
          <w:lang w:eastAsia="zh-CN"/>
        </w:rPr>
        <w:t>商务报价文件</w:t>
      </w:r>
      <w:r>
        <w:rPr>
          <w:rFonts w:ascii="宋体" w:hAnsi="宋体"/>
          <w:color w:val="auto"/>
          <w:szCs w:val="21"/>
          <w:highlight w:val="none"/>
        </w:rPr>
        <w:t>主要包括下列内容：</w:t>
      </w:r>
    </w:p>
    <w:p w14:paraId="7D67583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（1）法定代表人身份证明书，须附上法定代表</w:t>
      </w:r>
      <w:r>
        <w:rPr>
          <w:rFonts w:hint="eastAsia" w:ascii="宋体" w:hAnsi="宋体"/>
          <w:color w:val="auto"/>
          <w:sz w:val="21"/>
          <w:szCs w:val="21"/>
          <w:highlight w:val="none"/>
          <w:lang w:val="en-US" w:eastAsia="zh-CN"/>
        </w:rPr>
        <w:t>人身份证复印件；</w:t>
      </w:r>
      <w:r>
        <w:rPr>
          <w:rFonts w:hint="eastAsia" w:ascii="宋体" w:hAnsi="宋体"/>
          <w:b/>
          <w:bCs/>
          <w:color w:val="auto"/>
          <w:sz w:val="21"/>
          <w:szCs w:val="21"/>
          <w:highlight w:val="none"/>
          <w:lang w:val="en-US" w:eastAsia="zh-CN"/>
        </w:rPr>
        <w:t>（必须提供，否则响应文件按无效响应处理）</w:t>
      </w:r>
    </w:p>
    <w:p w14:paraId="4DCA1114">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（2）法定代表人授权委托书，须附上委托代理人的身份证复印件；</w:t>
      </w:r>
      <w:r>
        <w:rPr>
          <w:rFonts w:hint="eastAsia" w:ascii="宋体" w:hAnsi="宋体"/>
          <w:b/>
          <w:bCs/>
          <w:color w:val="auto"/>
          <w:sz w:val="21"/>
          <w:szCs w:val="21"/>
          <w:highlight w:val="none"/>
          <w:lang w:val="en-US" w:eastAsia="zh-CN"/>
        </w:rPr>
        <w:t>（委托代理时必须提供，否则响应文件按无效响应处理）</w:t>
      </w:r>
    </w:p>
    <w:p w14:paraId="3C93AEF8">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（3）无虚假应标、串通竞标行为的承诺函;</w:t>
      </w:r>
      <w:r>
        <w:rPr>
          <w:rFonts w:hint="eastAsia" w:ascii="宋体" w:hAnsi="宋体"/>
          <w:b/>
          <w:bCs/>
          <w:color w:val="auto"/>
          <w:sz w:val="21"/>
          <w:szCs w:val="21"/>
          <w:highlight w:val="none"/>
          <w:lang w:val="en-US" w:eastAsia="zh-CN"/>
        </w:rPr>
        <w:t>（必须提供，否则响应文件按无效响应处理）</w:t>
      </w:r>
    </w:p>
    <w:p w14:paraId="2A46197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）磋商函；</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3218B3A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5</w:t>
      </w:r>
      <w:r>
        <w:rPr>
          <w:rFonts w:ascii="宋体" w:hAnsi="宋体"/>
          <w:color w:val="auto"/>
          <w:sz w:val="21"/>
          <w:szCs w:val="21"/>
          <w:highlight w:val="none"/>
        </w:rPr>
        <w:t>）磋商函附录；</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5C75751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）磋商报价表；</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0AFA6CC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w:t>
      </w:r>
      <w:r>
        <w:rPr>
          <w:rFonts w:hint="eastAsia" w:ascii="宋体" w:hAnsi="宋体"/>
          <w:color w:val="auto"/>
          <w:sz w:val="21"/>
          <w:szCs w:val="21"/>
          <w:highlight w:val="none"/>
          <w:lang w:eastAsia="zh-CN"/>
        </w:rPr>
        <w:t>已标价工程量清单</w:t>
      </w:r>
      <w:r>
        <w:rPr>
          <w:rFonts w:ascii="宋体" w:hAnsi="宋体"/>
          <w:color w:val="auto"/>
          <w:sz w:val="21"/>
          <w:szCs w:val="21"/>
          <w:highlight w:val="none"/>
        </w:rPr>
        <w:t>（格式后附）；</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必须提供，否则响应文件按无效响应处理</w:t>
      </w:r>
      <w:r>
        <w:rPr>
          <w:rFonts w:ascii="宋体" w:hAnsi="宋体"/>
          <w:b/>
          <w:bCs/>
          <w:color w:val="auto"/>
          <w:sz w:val="21"/>
          <w:szCs w:val="21"/>
          <w:highlight w:val="none"/>
        </w:rPr>
        <w:t>）</w:t>
      </w:r>
    </w:p>
    <w:p w14:paraId="4833C7B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7FFC7CE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7.6.3响应文件的</w:t>
      </w:r>
      <w:r>
        <w:rPr>
          <w:rFonts w:hint="eastAsia" w:ascii="宋体" w:hAnsi="宋体"/>
          <w:color w:val="auto"/>
          <w:szCs w:val="21"/>
          <w:highlight w:val="none"/>
          <w:lang w:eastAsia="zh-CN"/>
        </w:rPr>
        <w:t>技术文件</w:t>
      </w:r>
      <w:r>
        <w:rPr>
          <w:rFonts w:ascii="宋体" w:hAnsi="宋体"/>
          <w:color w:val="auto"/>
          <w:szCs w:val="21"/>
          <w:highlight w:val="none"/>
        </w:rPr>
        <w:t>主要包括下列内容：</w:t>
      </w:r>
    </w:p>
    <w:p w14:paraId="6C67D282">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（1）施工组织设计；</w:t>
      </w:r>
    </w:p>
    <w:p w14:paraId="7F85608E">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（2）</w:t>
      </w:r>
      <w:r>
        <w:rPr>
          <w:rFonts w:hint="eastAsia" w:ascii="宋体" w:hAnsi="宋体" w:eastAsia="宋体" w:cs="Times New Roman"/>
          <w:color w:val="auto"/>
          <w:kern w:val="2"/>
          <w:sz w:val="21"/>
          <w:szCs w:val="21"/>
          <w:highlight w:val="none"/>
          <w:lang w:val="en-US" w:eastAsia="zh-CN" w:bidi="ar-SA"/>
        </w:rPr>
        <w:t>项目管理机构：</w:t>
      </w:r>
    </w:p>
    <w:p w14:paraId="5B398AC7">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1）项目管理机构配备情况表；</w:t>
      </w:r>
    </w:p>
    <w:p w14:paraId="0DCB637F">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2）项目经理（注册建造师）简历表；</w:t>
      </w:r>
    </w:p>
    <w:p w14:paraId="2ED712C3">
      <w:pPr>
        <w:pStyle w:val="39"/>
        <w:keepNext w:val="0"/>
        <w:keepLines w:val="0"/>
        <w:pageBreakBefore w:val="0"/>
        <w:widowControl w:val="0"/>
        <w:shd w:val="clear"/>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3）项目技术负责人简历表。</w:t>
      </w:r>
    </w:p>
    <w:p w14:paraId="596B657B">
      <w:pPr>
        <w:pStyle w:val="39"/>
        <w:shd w:val="clear"/>
        <w:spacing w:line="360" w:lineRule="auto"/>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（3）</w:t>
      </w:r>
      <w:r>
        <w:rPr>
          <w:rFonts w:hint="eastAsia" w:ascii="宋体" w:hAnsi="宋体" w:eastAsia="宋体" w:cs="Times New Roman"/>
          <w:color w:val="auto"/>
          <w:kern w:val="2"/>
          <w:sz w:val="21"/>
          <w:szCs w:val="21"/>
          <w:highlight w:val="none"/>
          <w:lang w:val="en-US" w:eastAsia="zh-CN" w:bidi="ar-SA"/>
        </w:rPr>
        <w:t>供应商认为有必要提供的声明及其他证明材料</w:t>
      </w:r>
      <w:r>
        <w:rPr>
          <w:rFonts w:hint="eastAsia" w:ascii="宋体" w:hAnsi="宋体" w:cs="Times New Roman"/>
          <w:color w:val="auto"/>
          <w:kern w:val="2"/>
          <w:sz w:val="21"/>
          <w:szCs w:val="21"/>
          <w:highlight w:val="none"/>
          <w:lang w:val="en-US" w:eastAsia="zh-CN" w:bidi="ar-SA"/>
        </w:rPr>
        <w:t>（如有，请提供）</w:t>
      </w:r>
    </w:p>
    <w:p w14:paraId="1D3BA0C9">
      <w:pPr>
        <w:pStyle w:val="36"/>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color w:val="auto"/>
          <w:spacing w:val="0"/>
          <w:kern w:val="2"/>
          <w:sz w:val="21"/>
          <w:szCs w:val="21"/>
          <w:highlight w:val="none"/>
          <w:lang w:val="en-US" w:eastAsia="zh-CN" w:bidi="ar-SA"/>
        </w:rPr>
      </w:pPr>
      <w:r>
        <w:rPr>
          <w:rFonts w:hint="eastAsia" w:ascii="宋体" w:hAnsi="宋体" w:eastAsia="宋体" w:cs="Times New Roman"/>
          <w:b/>
          <w:bCs/>
          <w:color w:val="auto"/>
          <w:spacing w:val="0"/>
          <w:kern w:val="2"/>
          <w:sz w:val="21"/>
          <w:szCs w:val="21"/>
          <w:highlight w:val="none"/>
          <w:lang w:val="en-US" w:eastAsia="zh-CN" w:bidi="ar-SA"/>
        </w:rPr>
        <w:t>注：供应商提供的以上相关证明材料必须真实有效，属于“必须提供”的文件应加盖供应商CA证书签章，否则响应无效；其中“必须提供”的文件“响应文件（格式）”中有要求法定代表人(负责人、自然人)或相应的授权委托代理人在规定位置签字的，可使用法定代表人(负责人、自然人)或相应的授权委托代理人个人CA证书签章，没有办理个人CA证书签章的可在响应文件中涉及到签字的位置手写签字后扫描或者拍照做成PDF的格式上传，无个人CA证书签章或手写签字的，响应文件按无效处理。</w:t>
      </w:r>
    </w:p>
    <w:p w14:paraId="41271F0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8.计量单位</w:t>
      </w:r>
    </w:p>
    <w:p w14:paraId="377F85C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8.1除技术要求中另有规定外，本文件所要求使用的计量单位均应采用国家法定计量单位。</w:t>
      </w:r>
    </w:p>
    <w:p w14:paraId="7E741702">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三、采购预算与磋商报价要求</w:t>
      </w:r>
    </w:p>
    <w:p w14:paraId="43857C2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eastAsia="宋体"/>
          <w:color w:val="auto"/>
          <w:szCs w:val="21"/>
          <w:highlight w:val="none"/>
          <w:lang w:val="en-US" w:eastAsia="zh-CN"/>
        </w:rPr>
      </w:pPr>
      <w:r>
        <w:rPr>
          <w:rFonts w:ascii="宋体" w:hAnsi="宋体"/>
          <w:color w:val="auto"/>
          <w:szCs w:val="21"/>
          <w:highlight w:val="none"/>
        </w:rPr>
        <w:t>9.1本项目采购预算金额为：</w:t>
      </w:r>
      <w:r>
        <w:rPr>
          <w:rFonts w:hint="eastAsia" w:ascii="宋体" w:hAnsi="宋体"/>
          <w:color w:val="auto"/>
          <w:szCs w:val="21"/>
          <w:highlight w:val="none"/>
          <w:lang w:val="en-US" w:eastAsia="zh-CN"/>
        </w:rPr>
        <w:t>与竞争性磋商公告一致，</w:t>
      </w:r>
      <w:r>
        <w:rPr>
          <w:rFonts w:hint="eastAsia" w:ascii="宋体" w:hAnsi="宋体" w:cs="宋体"/>
          <w:color w:val="auto"/>
          <w:szCs w:val="21"/>
          <w:highlight w:val="none"/>
        </w:rPr>
        <w:t>报价超出采购预算总金额的将被视为无效竞标。</w:t>
      </w:r>
    </w:p>
    <w:p w14:paraId="345138F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9.2本工程采用</w:t>
      </w:r>
      <w:r>
        <w:rPr>
          <w:rFonts w:ascii="宋体" w:hAnsi="宋体"/>
          <w:b/>
          <w:color w:val="auto"/>
          <w:szCs w:val="21"/>
          <w:highlight w:val="none"/>
          <w:u w:val="single"/>
        </w:rPr>
        <w:t>工程量清单</w:t>
      </w:r>
      <w:r>
        <w:rPr>
          <w:rFonts w:ascii="宋体" w:hAnsi="宋体"/>
          <w:bCs/>
          <w:color w:val="auto"/>
          <w:szCs w:val="21"/>
          <w:highlight w:val="none"/>
        </w:rPr>
        <w:t>方式</w:t>
      </w:r>
      <w:r>
        <w:rPr>
          <w:rFonts w:ascii="宋体" w:hAnsi="宋体"/>
          <w:color w:val="auto"/>
          <w:szCs w:val="21"/>
          <w:highlight w:val="none"/>
        </w:rPr>
        <w:t>报价</w:t>
      </w:r>
      <w:r>
        <w:rPr>
          <w:rFonts w:ascii="宋体" w:hAnsi="宋体"/>
          <w:color w:val="auto"/>
          <w:highlight w:val="none"/>
        </w:rPr>
        <w:t>。</w:t>
      </w:r>
    </w:p>
    <w:p w14:paraId="1B6B7B2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9.2.1本合同采用综合单价合同，工程量清单中的工程量为暂定量，最终结算以实际完成并经确认的合格工程量为准。除合同约定的不可竞争费用外，综合单价不因工程量变化而调整</w:t>
      </w:r>
    </w:p>
    <w:p w14:paraId="2327FDB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9.2.2供应商所填报的各项基价中的各种材料单价在合同实施期间不因市场价格变化因素而变动，除工程变更、项目特征不符、工程量清单缺项、工程量偏差、约定的材料设备价格风险和政策性调整以外，供应商在报综合单价时应考虑各种风险因素和自己的承受能力。</w:t>
      </w:r>
    </w:p>
    <w:p w14:paraId="3E477E46">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9.2.3因设计变更引起工程项目、工程量变化的，变更合同价款按下列方法进行：</w:t>
      </w:r>
    </w:p>
    <w:p w14:paraId="5EFA3AD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（1）工程量清单中有相同项目的按供应商</w:t>
      </w:r>
      <w:r>
        <w:rPr>
          <w:rFonts w:hint="eastAsia" w:ascii="宋体" w:hAnsi="宋体"/>
          <w:color w:val="auto"/>
          <w:szCs w:val="21"/>
          <w:highlight w:val="none"/>
          <w:lang w:eastAsia="zh-CN"/>
        </w:rPr>
        <w:t>磋商</w:t>
      </w:r>
      <w:r>
        <w:rPr>
          <w:rFonts w:ascii="宋体" w:hAnsi="宋体"/>
          <w:color w:val="auto"/>
          <w:szCs w:val="21"/>
          <w:highlight w:val="none"/>
        </w:rPr>
        <w:t>时的成交价格进行结算；</w:t>
      </w:r>
    </w:p>
    <w:p w14:paraId="07449E8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（2）有类似项目的参考类似成交价格结算；</w:t>
      </w:r>
    </w:p>
    <w:p w14:paraId="1FC89A3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（3）没有适用于变更工程的单价，则有定额的套定额计算，执行本响应文件计算依据并乘以下浮系数（成交报价/工程采购预算价）结算，其中材料价格有信息价的按施工期间的《</w:t>
      </w:r>
      <w:r>
        <w:rPr>
          <w:rFonts w:hint="eastAsia" w:ascii="宋体" w:hAnsi="宋体"/>
          <w:color w:val="auto"/>
          <w:szCs w:val="21"/>
          <w:highlight w:val="none"/>
          <w:lang w:eastAsia="zh-CN"/>
        </w:rPr>
        <w:t>崇左市建设工程造价信息</w:t>
      </w:r>
      <w:r>
        <w:rPr>
          <w:rFonts w:ascii="宋体" w:hAnsi="宋体"/>
          <w:color w:val="auto"/>
          <w:szCs w:val="21"/>
          <w:highlight w:val="none"/>
        </w:rPr>
        <w:t>》相应价格信息进行计算，无信息价的由发包人及承包人根据市场价格协商议定；新增项目无定额可套的，根据市场价格协商确定综合价格；新增项目单价必须经发包人审定。</w:t>
      </w:r>
    </w:p>
    <w:p w14:paraId="4293451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9.2.4</w:t>
      </w:r>
      <w:r>
        <w:rPr>
          <w:rFonts w:ascii="宋体" w:hAnsi="宋体"/>
          <w:color w:val="auto"/>
          <w:szCs w:val="21"/>
          <w:highlight w:val="none"/>
        </w:rPr>
        <w:t>供应商应认真填写工程量清单中所列的所有各细目的单价和合价，填写工程量清单时应注意：</w:t>
      </w:r>
    </w:p>
    <w:p w14:paraId="4A8146A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（1）有工程数量的应报单价和合价。</w:t>
      </w:r>
    </w:p>
    <w:p w14:paraId="67C44FAF">
      <w:pPr>
        <w:pStyle w:val="35"/>
        <w:keepNext w:val="0"/>
        <w:keepLines w:val="0"/>
        <w:pageBreakBefore w:val="0"/>
        <w:widowControl w:val="0"/>
        <w:shd w:val="clear"/>
        <w:tabs>
          <w:tab w:val="left" w:pos="0"/>
        </w:tabs>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（2）供应商应按采购人提供的工程量清单中列出的工程项目和工程量填报单价和合价。每一项目只允许有一个报价。任何有选择的报价将不予接受。</w:t>
      </w:r>
      <w:r>
        <w:rPr>
          <w:rFonts w:ascii="宋体" w:hAnsi="宋体"/>
          <w:b/>
          <w:color w:val="auto"/>
          <w:szCs w:val="21"/>
          <w:highlight w:val="none"/>
        </w:rPr>
        <w:t>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r>
        <w:rPr>
          <w:rFonts w:ascii="宋体" w:hAnsi="宋体"/>
          <w:color w:val="auto"/>
          <w:szCs w:val="21"/>
          <w:highlight w:val="none"/>
        </w:rPr>
        <w:t>。</w:t>
      </w:r>
    </w:p>
    <w:p w14:paraId="6009A2E0">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highlight w:val="none"/>
        </w:rPr>
        <w:t>9.2.5</w:t>
      </w:r>
      <w:r>
        <w:rPr>
          <w:rFonts w:ascii="宋体" w:hAnsi="宋体"/>
          <w:b/>
          <w:color w:val="auto"/>
          <w:szCs w:val="21"/>
          <w:highlight w:val="none"/>
        </w:rPr>
        <w:t>采购人所提供的工程量清单（预算书）仅为报价参考，供应商应以采购人提供工程量清单作为</w:t>
      </w:r>
      <w:r>
        <w:rPr>
          <w:rFonts w:hint="eastAsia" w:ascii="宋体" w:hAnsi="宋体"/>
          <w:b/>
          <w:color w:val="auto"/>
          <w:szCs w:val="21"/>
          <w:highlight w:val="none"/>
          <w:lang w:eastAsia="zh-CN"/>
        </w:rPr>
        <w:t>磋商报价</w:t>
      </w:r>
      <w:r>
        <w:rPr>
          <w:rFonts w:ascii="宋体" w:hAnsi="宋体"/>
          <w:b/>
          <w:color w:val="auto"/>
          <w:szCs w:val="21"/>
          <w:highlight w:val="none"/>
        </w:rPr>
        <w:t>的依据。凡工程量清单已指明的工程费用，供应商应计入相关项目的单价中。</w:t>
      </w:r>
    </w:p>
    <w:p w14:paraId="72B8338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9.2.6</w:t>
      </w:r>
      <w:r>
        <w:rPr>
          <w:rFonts w:ascii="宋体" w:hAnsi="宋体"/>
          <w:color w:val="auto"/>
          <w:szCs w:val="21"/>
          <w:highlight w:val="none"/>
        </w:rPr>
        <w:t>供应商的临时占地（含半成品加工厂、料厂、拌和站、借弃土场、项目部驻地等）租用费（含拆迁补偿）、临时用地的环保、恢复及所有临时性占地的青苗补偿及地面附着物发生的费用均由供应商负责；由于供应商原因引起工期延长造成供应商临时占地的租用费增加由供应商负责。以上费用在</w:t>
      </w:r>
      <w:r>
        <w:rPr>
          <w:rFonts w:hint="eastAsia" w:ascii="宋体" w:hAnsi="宋体"/>
          <w:color w:val="auto"/>
          <w:szCs w:val="21"/>
          <w:highlight w:val="none"/>
          <w:lang w:eastAsia="zh-CN"/>
        </w:rPr>
        <w:t>磋商报价</w:t>
      </w:r>
      <w:r>
        <w:rPr>
          <w:rFonts w:ascii="宋体" w:hAnsi="宋体"/>
          <w:color w:val="auto"/>
          <w:szCs w:val="21"/>
          <w:highlight w:val="none"/>
        </w:rPr>
        <w:t>中自行考虑。</w:t>
      </w:r>
    </w:p>
    <w:p w14:paraId="0140876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9.2.7</w:t>
      </w:r>
      <w:r>
        <w:rPr>
          <w:rFonts w:ascii="宋体" w:hAnsi="宋体"/>
          <w:color w:val="auto"/>
          <w:szCs w:val="21"/>
          <w:highlight w:val="none"/>
        </w:rPr>
        <w:t>施工用的水、电供应由承包人通过现场勘察后自行确定。施工用水、电由承包人负责施工场地内的管、线路的铺、架设，并承担施工期间用电、用水的使用、维护和安全责任等。</w:t>
      </w:r>
    </w:p>
    <w:p w14:paraId="779820C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9.2.8</w:t>
      </w:r>
      <w:r>
        <w:rPr>
          <w:rFonts w:ascii="宋体" w:hAnsi="宋体"/>
          <w:color w:val="auto"/>
          <w:szCs w:val="21"/>
          <w:highlight w:val="none"/>
        </w:rPr>
        <w:t>有关土料的一切费用，包括挖、填、弃、运距以及运输过程中所发生的费用，以及土料场（包括弃土场）的林地补偿费、林木补偿费、林地安置补助费、森林</w:t>
      </w:r>
      <w:r>
        <w:rPr>
          <w:rFonts w:hint="eastAsia" w:ascii="宋体" w:hAnsi="宋体"/>
          <w:color w:val="auto"/>
          <w:szCs w:val="21"/>
          <w:highlight w:val="none"/>
          <w:lang w:eastAsia="zh-CN"/>
        </w:rPr>
        <w:t>农作物</w:t>
      </w:r>
      <w:r>
        <w:rPr>
          <w:rFonts w:ascii="宋体" w:hAnsi="宋体"/>
          <w:color w:val="auto"/>
          <w:szCs w:val="21"/>
          <w:highlight w:val="none"/>
        </w:rPr>
        <w:t>恢复费、取土费、复垦费、运输道路修建费、临时占地费、青苗补偿费、维护费等，由供应商根据市场价格及本身所能承受的风险自行考虑。但土料场的土料必须试验合格并经设计、发包人同意后方可用于本工程。</w:t>
      </w:r>
    </w:p>
    <w:p w14:paraId="020FCC3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9.2.9</w:t>
      </w:r>
      <w:r>
        <w:rPr>
          <w:rFonts w:ascii="宋体" w:hAnsi="宋体"/>
          <w:color w:val="auto"/>
          <w:szCs w:val="21"/>
          <w:highlight w:val="none"/>
        </w:rPr>
        <w:t>供应商在报价中所报的单价和合价，以及</w:t>
      </w:r>
      <w:r>
        <w:rPr>
          <w:rFonts w:hint="eastAsia" w:ascii="宋体" w:hAnsi="宋体"/>
          <w:color w:val="auto"/>
          <w:szCs w:val="21"/>
          <w:highlight w:val="none"/>
          <w:lang w:eastAsia="zh-CN"/>
        </w:rPr>
        <w:t>磋商报价</w:t>
      </w:r>
      <w:r>
        <w:rPr>
          <w:rFonts w:ascii="宋体" w:hAnsi="宋体"/>
          <w:color w:val="auto"/>
          <w:szCs w:val="21"/>
          <w:highlight w:val="none"/>
        </w:rPr>
        <w:t>汇总表中的价格均包括完成该工程项目的成本、利润、增值税、开办费、技术措施费、设备吊装.运输.装卸费、大型机械进出场费、风险费、政策性文件规定费用等所有费用。</w:t>
      </w:r>
    </w:p>
    <w:p w14:paraId="6403965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9.2.10</w:t>
      </w:r>
      <w:r>
        <w:rPr>
          <w:rFonts w:ascii="宋体" w:hAnsi="宋体"/>
          <w:color w:val="auto"/>
          <w:szCs w:val="21"/>
          <w:highlight w:val="none"/>
        </w:rPr>
        <w:t>供应商可先到工地踏勘以充分了解工地位置、情况、道路、储存空间、装卸限制及任何其他足以影响承包价的情况，任何因忽视或误解工地情况而导致的索赔或工期延长申请将不被批准。</w:t>
      </w:r>
    </w:p>
    <w:p w14:paraId="6BC1496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9.2.11</w:t>
      </w:r>
      <w:r>
        <w:rPr>
          <w:rFonts w:ascii="宋体" w:hAnsi="宋体"/>
          <w:color w:val="auto"/>
          <w:szCs w:val="21"/>
          <w:highlight w:val="none"/>
        </w:rPr>
        <w:t>人工工日单价、机械台班单价允许按照市场情况进行调整。供应商应提供人工工日单价、机械台班单价以及涉及调整的单价一览表，并同时提供调整说明。供应商不得以机械设备闲置为由压低机械台班单价。利润及风险由供应商自行考虑，利润不得为负数。</w:t>
      </w:r>
    </w:p>
    <w:p w14:paraId="6085BBE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b/>
          <w:color w:val="auto"/>
          <w:szCs w:val="21"/>
          <w:highlight w:val="none"/>
        </w:rPr>
      </w:pPr>
      <w:r>
        <w:rPr>
          <w:rFonts w:ascii="宋体" w:hAnsi="宋体"/>
          <w:color w:val="auto"/>
          <w:highlight w:val="none"/>
        </w:rPr>
        <w:t>9.2.12</w:t>
      </w:r>
      <w:r>
        <w:rPr>
          <w:rFonts w:hint="eastAsia" w:ascii="宋体" w:hAnsi="宋体"/>
          <w:b/>
          <w:color w:val="auto"/>
          <w:szCs w:val="21"/>
          <w:highlight w:val="none"/>
          <w:lang w:eastAsia="zh-CN"/>
        </w:rPr>
        <w:t>本项目采用多次报价方式，未书面退出磋商的供应商必须在规定时间内登录广西政府采购云平台在线提交最后报价，其最后报价不得超出采购预算。供应商的最终报价如有变动，应提交调整后的已标价工程量清单或工程量清单报价汇总表。供应商应提前做好相关准备，确保在规定时间内完成最终报价的提交</w:t>
      </w:r>
      <w:r>
        <w:rPr>
          <w:rFonts w:hint="eastAsia" w:ascii="宋体" w:hAnsi="宋体" w:eastAsia="宋体" w:cs="Times New Roman"/>
          <w:b/>
          <w:color w:val="auto"/>
          <w:szCs w:val="21"/>
          <w:highlight w:val="none"/>
        </w:rPr>
        <w:t>。</w:t>
      </w:r>
    </w:p>
    <w:p w14:paraId="34AEBE6D">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color w:val="auto"/>
          <w:szCs w:val="21"/>
          <w:highlight w:val="none"/>
          <w:lang w:val="en-US" w:eastAsia="zh-CN"/>
        </w:rPr>
      </w:pPr>
      <w:r>
        <w:rPr>
          <w:rFonts w:hint="eastAsia" w:ascii="宋体" w:hAnsi="宋体" w:eastAsia="宋体" w:cs="Times New Roman"/>
          <w:b/>
          <w:color w:val="auto"/>
          <w:szCs w:val="21"/>
          <w:highlight w:val="none"/>
          <w:lang w:val="en-US" w:eastAsia="zh-CN"/>
        </w:rPr>
        <w:t>9.2.13供应商的竞标报价须按竞争性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文件及澄清答疑中所确认的工程量清单及清单顺序进行报价，否则，将视为实质上不响应竞争性</w:t>
      </w:r>
      <w:r>
        <w:rPr>
          <w:rFonts w:hint="eastAsia" w:ascii="宋体" w:hAnsi="宋体" w:cs="Times New Roman"/>
          <w:b/>
          <w:color w:val="auto"/>
          <w:szCs w:val="21"/>
          <w:highlight w:val="none"/>
          <w:lang w:val="en-US" w:eastAsia="zh-CN"/>
        </w:rPr>
        <w:t>磋商</w:t>
      </w:r>
      <w:r>
        <w:rPr>
          <w:rFonts w:hint="eastAsia" w:ascii="宋体" w:hAnsi="宋体" w:eastAsia="宋体" w:cs="Times New Roman"/>
          <w:b/>
          <w:color w:val="auto"/>
          <w:szCs w:val="21"/>
          <w:highlight w:val="none"/>
          <w:lang w:val="en-US" w:eastAsia="zh-CN"/>
        </w:rPr>
        <w:t>文件的要求。</w:t>
      </w:r>
    </w:p>
    <w:p w14:paraId="53E949D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highlight w:val="none"/>
        </w:rPr>
        <w:t>9.3</w:t>
      </w:r>
      <w:r>
        <w:rPr>
          <w:rFonts w:ascii="宋体" w:hAnsi="宋体"/>
          <w:color w:val="auto"/>
          <w:szCs w:val="21"/>
          <w:highlight w:val="none"/>
        </w:rPr>
        <w:t>计算依据：</w:t>
      </w:r>
    </w:p>
    <w:p w14:paraId="35118D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b/>
          <w:color w:val="auto"/>
          <w:szCs w:val="21"/>
          <w:highlight w:val="none"/>
        </w:rPr>
      </w:pPr>
      <w:r>
        <w:rPr>
          <w:rFonts w:ascii="宋体" w:hAnsi="宋体"/>
          <w:color w:val="auto"/>
          <w:highlight w:val="none"/>
        </w:rPr>
        <w:t>9.3.1本</w:t>
      </w:r>
      <w:r>
        <w:rPr>
          <w:rFonts w:ascii="宋体" w:hAnsi="宋体"/>
          <w:color w:val="auto"/>
          <w:szCs w:val="21"/>
          <w:highlight w:val="none"/>
        </w:rPr>
        <w:t>工程的计算依据：</w:t>
      </w:r>
      <w:r>
        <w:rPr>
          <w:rFonts w:ascii="宋体" w:hAnsi="宋体"/>
          <w:b/>
          <w:color w:val="auto"/>
          <w:szCs w:val="21"/>
          <w:highlight w:val="none"/>
        </w:rPr>
        <w:t>详见工程量清单</w:t>
      </w:r>
    </w:p>
    <w:p w14:paraId="0EA2556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9.4磋商有效期：</w:t>
      </w:r>
    </w:p>
    <w:p w14:paraId="102E66B5">
      <w:pPr>
        <w:pStyle w:val="14"/>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rFonts w:ascii="Times New Roman" w:hAnsi="Times New Roman"/>
          <w:color w:val="auto"/>
          <w:sz w:val="21"/>
          <w:szCs w:val="21"/>
          <w:highlight w:val="none"/>
        </w:rPr>
      </w:pPr>
      <w:r>
        <w:rPr>
          <w:rFonts w:ascii="Times New Roman" w:hAnsi="Times New Roman"/>
          <w:color w:val="auto"/>
          <w:sz w:val="21"/>
          <w:szCs w:val="21"/>
          <w:highlight w:val="none"/>
        </w:rPr>
        <w:t>9.4.1</w:t>
      </w:r>
      <w:r>
        <w:rPr>
          <w:color w:val="auto"/>
          <w:sz w:val="21"/>
          <w:szCs w:val="21"/>
          <w:highlight w:val="none"/>
        </w:rPr>
        <w:t>磋商截止日期后</w:t>
      </w:r>
      <w:r>
        <w:rPr>
          <w:rFonts w:hint="eastAsia"/>
          <w:color w:val="auto"/>
          <w:sz w:val="21"/>
          <w:szCs w:val="21"/>
          <w:highlight w:val="none"/>
          <w:lang w:val="en-US" w:eastAsia="zh-CN"/>
        </w:rPr>
        <w:t>45</w:t>
      </w:r>
      <w:r>
        <w:rPr>
          <w:color w:val="auto"/>
          <w:sz w:val="21"/>
          <w:szCs w:val="21"/>
          <w:highlight w:val="none"/>
        </w:rPr>
        <w:t>天</w:t>
      </w:r>
      <w:r>
        <w:rPr>
          <w:rFonts w:ascii="Times New Roman" w:hAnsi="Times New Roman"/>
          <w:color w:val="auto"/>
          <w:sz w:val="21"/>
          <w:szCs w:val="21"/>
          <w:highlight w:val="none"/>
        </w:rPr>
        <w:t>。</w:t>
      </w:r>
    </w:p>
    <w:p w14:paraId="15C0B193">
      <w:pPr>
        <w:pStyle w:val="14"/>
        <w:keepNext w:val="0"/>
        <w:keepLines w:val="0"/>
        <w:pageBreakBefore w:val="0"/>
        <w:widowControl w:val="0"/>
        <w:shd w:val="clear"/>
        <w:kinsoku/>
        <w:wordWrap/>
        <w:overflowPunct/>
        <w:topLinePunct w:val="0"/>
        <w:autoSpaceDE/>
        <w:autoSpaceDN/>
        <w:bidi w:val="0"/>
        <w:adjustRightInd/>
        <w:spacing w:line="360" w:lineRule="auto"/>
        <w:ind w:right="97" w:firstLine="420" w:firstLineChars="200"/>
        <w:textAlignment w:val="auto"/>
        <w:rPr>
          <w:color w:val="auto"/>
          <w:sz w:val="21"/>
          <w:szCs w:val="21"/>
          <w:highlight w:val="none"/>
        </w:rPr>
      </w:pPr>
      <w:r>
        <w:rPr>
          <w:rFonts w:ascii="Times New Roman" w:hAnsi="Times New Roman"/>
          <w:color w:val="auto"/>
          <w:sz w:val="21"/>
          <w:szCs w:val="21"/>
          <w:highlight w:val="none"/>
        </w:rPr>
        <w:t>9.4.2</w:t>
      </w:r>
      <w:r>
        <w:rPr>
          <w:color w:val="auto"/>
          <w:sz w:val="21"/>
          <w:szCs w:val="21"/>
          <w:highlight w:val="none"/>
        </w:rPr>
        <w:t>在特殊情况下，在原定磋商有效期满之前，采购人可以书面形式向供应商提出延长磋商有效期的要求。供应商须以书面形式予以答复，供应商可以拒绝这种要求。同意延长磋商有效期的供应商不允许修改其响应文件，在延长期内本须知第8.4条的规定仍然适用。</w:t>
      </w:r>
    </w:p>
    <w:p w14:paraId="34FAD313">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color w:val="auto"/>
          <w:szCs w:val="21"/>
          <w:highlight w:val="none"/>
        </w:rPr>
      </w:pPr>
      <w:r>
        <w:rPr>
          <w:rFonts w:ascii="宋体" w:hAnsi="宋体"/>
          <w:b/>
          <w:color w:val="auto"/>
          <w:szCs w:val="21"/>
          <w:highlight w:val="none"/>
        </w:rPr>
        <w:t>四、</w:t>
      </w:r>
      <w:r>
        <w:rPr>
          <w:rFonts w:hint="eastAsia" w:ascii="宋体" w:hAnsi="宋体"/>
          <w:b/>
          <w:color w:val="auto"/>
          <w:szCs w:val="21"/>
          <w:highlight w:val="none"/>
        </w:rPr>
        <w:t>电子响应文件的制作、加密要求、</w:t>
      </w:r>
      <w:r>
        <w:rPr>
          <w:rFonts w:hint="eastAsia" w:ascii="宋体" w:hAnsi="宋体" w:cs="宋体"/>
          <w:b/>
          <w:color w:val="auto"/>
          <w:kern w:val="0"/>
          <w:szCs w:val="21"/>
          <w:highlight w:val="none"/>
        </w:rPr>
        <w:t>供应商公章及签字</w:t>
      </w:r>
    </w:p>
    <w:p w14:paraId="1B76281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10.</w:t>
      </w:r>
      <w:r>
        <w:rPr>
          <w:rFonts w:hint="eastAsia" w:ascii="宋体" w:hAnsi="宋体"/>
          <w:color w:val="auto"/>
          <w:szCs w:val="21"/>
          <w:highlight w:val="none"/>
        </w:rPr>
        <w:t>1</w:t>
      </w:r>
      <w:r>
        <w:rPr>
          <w:rFonts w:hint="eastAsia" w:ascii="宋体" w:hAnsi="宋体"/>
          <w:b/>
          <w:color w:val="auto"/>
          <w:szCs w:val="21"/>
          <w:highlight w:val="none"/>
        </w:rPr>
        <w:t>电子响应文件的制作、加密要求</w:t>
      </w:r>
    </w:p>
    <w:p w14:paraId="03134A1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10.1.1供应商制作电子响应文件前，应登陆</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进行“申请获取采购文件”操作，否则，有可能导致无法在线编制响应文件并参与竞标，其不利后果由供应商自行承担。</w:t>
      </w:r>
    </w:p>
    <w:p w14:paraId="7DC0ABE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10.1.2供应商下载或获取竞争性磋商文件后，登录“</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端”，按照本磋商文件规定的响应文件格式、顺序以及</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的要求，通过“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端”编制电子响应文件。</w:t>
      </w:r>
    </w:p>
    <w:p w14:paraId="0B597E2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10.1.3供应商应按“</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1AA143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10.1.4电子响应文件不得涂改，若有修改错漏处，须由法定代表人（负责人、自然人）或授权委托代理人通过“</w:t>
      </w:r>
      <w:r>
        <w:rPr>
          <w:rFonts w:hint="eastAsia" w:ascii="宋体" w:hAnsi="宋体"/>
          <w:color w:val="auto"/>
          <w:szCs w:val="21"/>
          <w:highlight w:val="none"/>
          <w:lang w:eastAsia="zh-CN"/>
        </w:rPr>
        <w:t>广西政府采购云平台电子投标客户</w:t>
      </w:r>
      <w:r>
        <w:rPr>
          <w:rFonts w:hint="eastAsia" w:ascii="宋体" w:hAnsi="宋体"/>
          <w:color w:val="auto"/>
          <w:szCs w:val="21"/>
          <w:highlight w:val="none"/>
        </w:rPr>
        <w:t>端”采用</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章，没有办理</w:t>
      </w:r>
      <w:r>
        <w:rPr>
          <w:rFonts w:hint="eastAsia" w:ascii="宋体" w:hAnsi="宋体"/>
          <w:color w:val="auto"/>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olor w:val="auto"/>
          <w:szCs w:val="21"/>
          <w:highlight w:val="none"/>
        </w:rPr>
        <w:t>章的，在响应文件中响应位置手写签字后扫描或者拍照</w:t>
      </w:r>
      <w:r>
        <w:rPr>
          <w:rFonts w:hint="eastAsia" w:ascii="宋体" w:hAnsi="宋体"/>
          <w:color w:val="auto"/>
          <w:szCs w:val="21"/>
          <w:highlight w:val="none"/>
          <w:lang w:eastAsia="zh-CN"/>
        </w:rPr>
        <w:t>转换</w:t>
      </w:r>
      <w:r>
        <w:rPr>
          <w:rFonts w:hint="eastAsia" w:ascii="宋体" w:hAnsi="宋体"/>
          <w:color w:val="auto"/>
          <w:szCs w:val="21"/>
          <w:highlight w:val="none"/>
        </w:rPr>
        <w:t>成PDF的格式上传。因响应文件字迹潦草、表达不清、内容不完整、编排混乱导致响应文件被误读、漏读，或者在按竞争性磋商文件规定的部位查找不到相关内容的，其不利后果由供应商自行承担。</w:t>
      </w:r>
    </w:p>
    <w:p w14:paraId="3875219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10.1.5供应商编制、生成电子响应文件后应当加密响应文件。供应商未按规定编制并加密的响应文件，</w:t>
      </w:r>
      <w:r>
        <w:rPr>
          <w:rFonts w:hint="eastAsia" w:ascii="宋体" w:hAnsi="宋体"/>
          <w:color w:val="auto"/>
          <w:szCs w:val="21"/>
          <w:highlight w:val="none"/>
          <w:lang w:eastAsia="zh-CN"/>
        </w:rPr>
        <w:t>采购代理机构</w:t>
      </w:r>
      <w:r>
        <w:rPr>
          <w:rFonts w:hint="eastAsia" w:ascii="宋体" w:hAnsi="宋体"/>
          <w:color w:val="auto"/>
          <w:szCs w:val="21"/>
          <w:highlight w:val="none"/>
        </w:rPr>
        <w:t>将予以拒收。</w:t>
      </w:r>
    </w:p>
    <w:p w14:paraId="4B3E162C">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10.2供应商公章及签字</w:t>
      </w:r>
    </w:p>
    <w:p w14:paraId="208A259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10.2.1本竞争性磋商文件中描述供应商的“公章”是指供应商通过指定电子化政府采购平台办理数字证书（CA认证证书）获得的以法定主体行为名称制作的电子印章。</w:t>
      </w:r>
    </w:p>
    <w:p w14:paraId="4AF4A83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10.2.2本竞争性磋商文件中要求供应商对其电子响应文件的相关内容加盖公章的，均指采用CA证书签章。</w:t>
      </w:r>
    </w:p>
    <w:p w14:paraId="3475888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10.2.3本磋商文件中描述供应商的“签字”是指供应商通过指定电子化政府采购平台办理数字证书（CA认证证书）获得的以供应商法定代表人（自负责人、自然人）或者委托代理人姓名制作的个人电子印章或手写签字。没有办理个人CA证书的，可以为手写签字的形式。</w:t>
      </w:r>
    </w:p>
    <w:p w14:paraId="2B3C4D4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11.</w:t>
      </w:r>
      <w:r>
        <w:rPr>
          <w:rFonts w:hint="eastAsia" w:ascii="宋体" w:hAnsi="宋体" w:cs="宋体"/>
          <w:b/>
          <w:color w:val="auto"/>
          <w:kern w:val="0"/>
          <w:szCs w:val="21"/>
          <w:highlight w:val="none"/>
        </w:rPr>
        <w:t>首次响应文件的提交、撤回、修改、响应文件的解密</w:t>
      </w:r>
    </w:p>
    <w:p w14:paraId="2805A7DA">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11.1首次响应文件的提交、撤回、修改</w:t>
      </w:r>
    </w:p>
    <w:p w14:paraId="69170AA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11.1.1响应文件的提交截止时间：详见竞争性磋商公告</w:t>
      </w:r>
    </w:p>
    <w:p w14:paraId="3166BFC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11.1.2地点：通过</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在线提交。</w:t>
      </w:r>
    </w:p>
    <w:p w14:paraId="79A7B27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11.1.3供应商应当在响应文件提交截止时间前，将生成的电子响应文件上传提交至</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响应文件提交截止时间前可以补充、修改或撤回电子响应文件，补充、修改电子响应文件的，应当先行撤回原文件，补充、修改后重新传输提交。在响应文件提交截止时间后的响应文件有效期内，供应商不得撤回其响应文件。响应文件提交截止时间前未成功将电子响应文件上传</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的，视为未提交响应文件。</w:t>
      </w:r>
    </w:p>
    <w:p w14:paraId="623BF05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11.1.4除竞争性磋商文件另有规定外，供应商所提交的响应文件不予退还。</w:t>
      </w:r>
    </w:p>
    <w:p w14:paraId="26B8743F">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11.2响应文件的解密</w:t>
      </w:r>
    </w:p>
    <w:p w14:paraId="59593A8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采购代理机构将在“竞争性磋商公告”规定的时间通过电子交易平台组织响应文件开启，采购机构依托电子交易平台发起开始解密指令，供应商的法定代表人或其委托代理人须携带加密时所用的CA锁按平台提示和采购文件的规定登录到</w:t>
      </w:r>
      <w:r>
        <w:rPr>
          <w:rFonts w:hint="eastAsia" w:ascii="宋体" w:hAnsi="宋体"/>
          <w:color w:val="auto"/>
          <w:szCs w:val="21"/>
          <w:highlight w:val="none"/>
          <w:lang w:eastAsia="zh-CN"/>
        </w:rPr>
        <w:t>广西政府采购云平台</w:t>
      </w:r>
      <w:r>
        <w:rPr>
          <w:rFonts w:hint="eastAsia" w:ascii="宋体" w:hAnsi="宋体"/>
          <w:color w:val="auto"/>
          <w:szCs w:val="21"/>
          <w:highlight w:val="none"/>
        </w:rPr>
        <w:t>电子开标大厅签到并在发起解密指令之时起30分钟内完成对电子响应文件在线解密。发起解密指令之时起</w:t>
      </w:r>
      <w:r>
        <w:rPr>
          <w:rFonts w:hint="eastAsia" w:ascii="宋体" w:hAnsi="宋体"/>
          <w:color w:val="auto"/>
          <w:szCs w:val="21"/>
          <w:highlight w:val="none"/>
          <w:lang w:val="en-US" w:eastAsia="zh-CN"/>
        </w:rPr>
        <w:t>30</w:t>
      </w:r>
      <w:r>
        <w:rPr>
          <w:rFonts w:hint="eastAsia" w:ascii="宋体" w:hAnsi="宋体"/>
          <w:color w:val="auto"/>
          <w:szCs w:val="21"/>
          <w:highlight w:val="none"/>
        </w:rPr>
        <w:t>分钟内供应商还未进行解密的，视为供应商自动放弃磋商资格，其响应文件按撤回处理。供应商因预留联系方式无效、不准确或未预留联系方式导致无法接收通知的，相应后果由供应商自行承担。因电子交易平台系统故障等非供应商原因导致无法解密的，按本章第19.2条‘电子交易活动的中止’处理。</w:t>
      </w:r>
    </w:p>
    <w:p w14:paraId="53B07AF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如供应商成功解密响应文件，但未在“政采云”电子开标大厅参加磋商的，视同认可磋商过程和结果，由此产生的后果由供应商自行负责。参与磋商的供应商不足3家的，不得磋商。</w:t>
      </w:r>
    </w:p>
    <w:p w14:paraId="6EDCE47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12.迟交的竞争性磋商响应文件</w:t>
      </w:r>
    </w:p>
    <w:p w14:paraId="3345997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广西宏朗工程咨询服务有限公司</w:t>
      </w:r>
      <w:r>
        <w:rPr>
          <w:rFonts w:ascii="宋体" w:hAnsi="宋体"/>
          <w:color w:val="auto"/>
          <w:szCs w:val="21"/>
          <w:highlight w:val="none"/>
        </w:rPr>
        <w:t>将拒绝或原封退回在其规定的递交竞争性磋商响应文件截止时间之后收到的任何竞争性磋商响应文件。</w:t>
      </w:r>
    </w:p>
    <w:p w14:paraId="6B8F1349">
      <w:pPr>
        <w:pStyle w:val="35"/>
        <w:shd w:val="clear"/>
        <w:spacing w:line="360" w:lineRule="auto"/>
        <w:ind w:firstLine="211" w:firstLineChars="100"/>
        <w:rPr>
          <w:rFonts w:hint="eastAsia" w:ascii="宋体" w:hAnsi="宋体"/>
          <w:b/>
          <w:color w:val="auto"/>
          <w:szCs w:val="21"/>
          <w:highlight w:val="none"/>
        </w:rPr>
      </w:pPr>
      <w:r>
        <w:rPr>
          <w:rFonts w:hint="eastAsia" w:ascii="宋体" w:hAnsi="宋体"/>
          <w:b/>
          <w:color w:val="auto"/>
          <w:szCs w:val="21"/>
          <w:highlight w:val="none"/>
        </w:rPr>
        <w:t>五、竞争性磋商（简称磋商）与评审</w:t>
      </w:r>
    </w:p>
    <w:p w14:paraId="07E925CA">
      <w:pPr>
        <w:shd w:val="clear"/>
        <w:tabs>
          <w:tab w:val="center" w:pos="4411"/>
          <w:tab w:val="left" w:pos="5475"/>
        </w:tabs>
        <w:spacing w:line="380" w:lineRule="exact"/>
        <w:jc w:val="left"/>
        <w:rPr>
          <w:rFonts w:hint="eastAsia" w:ascii="宋体" w:hAnsi="宋体" w:cs="宋体"/>
          <w:b/>
          <w:color w:val="auto"/>
          <w:sz w:val="21"/>
          <w:szCs w:val="21"/>
          <w:highlight w:val="none"/>
        </w:rPr>
      </w:pPr>
      <w:r>
        <w:rPr>
          <w:rFonts w:hint="eastAsia" w:ascii="宋体" w:hAnsi="宋体" w:cs="宋体"/>
          <w:b/>
          <w:color w:val="auto"/>
          <w:sz w:val="21"/>
          <w:szCs w:val="21"/>
          <w:highlight w:val="none"/>
        </w:rPr>
        <w:t>13磋商小组组成及磋商时间、地点、人员</w:t>
      </w:r>
    </w:p>
    <w:p w14:paraId="2AD99978">
      <w:pPr>
        <w:shd w:val="clear"/>
        <w:spacing w:line="380" w:lineRule="exact"/>
        <w:ind w:firstLine="435"/>
        <w:rPr>
          <w:rFonts w:hint="eastAsia" w:ascii="宋体" w:hAnsi="宋体" w:cs="宋体"/>
          <w:b/>
          <w:color w:val="auto"/>
          <w:sz w:val="21"/>
          <w:szCs w:val="21"/>
          <w:highlight w:val="none"/>
        </w:rPr>
      </w:pPr>
      <w:r>
        <w:rPr>
          <w:rFonts w:hint="eastAsia" w:ascii="宋体" w:hAnsi="宋体" w:cs="宋体"/>
          <w:b/>
          <w:color w:val="auto"/>
          <w:sz w:val="21"/>
          <w:szCs w:val="21"/>
          <w:highlight w:val="none"/>
        </w:rPr>
        <w:t>13.1磋商小组组成：</w:t>
      </w:r>
    </w:p>
    <w:p w14:paraId="2C0D1EB9">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磋商及评审组织工作由采购代理机构负责，采购代理机构在评审开始前，应当核实磋商小组成员身份，告知回避要求，宣布评审工作纪律和程序，并组织各成员签署《评审人员廉洁承诺书》。采购人代表不得担任磋商小组组长，具体磋商、评审工作由依法组建的磋商小组负责，本项目的磋商小组依法由采购人代表及</w:t>
      </w:r>
      <w:r>
        <w:rPr>
          <w:rFonts w:hint="eastAsia" w:ascii="宋体" w:hAnsi="宋体" w:cs="Times New Roman"/>
          <w:color w:val="auto"/>
          <w:kern w:val="2"/>
          <w:sz w:val="21"/>
          <w:szCs w:val="21"/>
          <w:highlight w:val="none"/>
          <w:lang w:val="en-US" w:eastAsia="zh-CN" w:bidi="ar-SA"/>
        </w:rPr>
        <w:t>政府采购评审专家库</w:t>
      </w:r>
      <w:r>
        <w:rPr>
          <w:rFonts w:hint="eastAsia" w:ascii="宋体" w:hAnsi="宋体" w:eastAsia="宋体" w:cs="Times New Roman"/>
          <w:color w:val="auto"/>
          <w:kern w:val="2"/>
          <w:sz w:val="21"/>
          <w:szCs w:val="21"/>
          <w:highlight w:val="none"/>
          <w:lang w:val="en-US" w:eastAsia="zh-CN" w:bidi="ar-SA"/>
        </w:rPr>
        <w:t>中随机抽取的评审专家组成，成员总数为3人。</w:t>
      </w:r>
    </w:p>
    <w:p w14:paraId="7C3118C1">
      <w:pPr>
        <w:shd w:val="clear"/>
        <w:tabs>
          <w:tab w:val="left" w:pos="1140"/>
        </w:tabs>
        <w:spacing w:line="380" w:lineRule="exact"/>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根据《政府采购竞争性磋商采购方式管理暂行办法》（财库〔2014〕214号）第十四条规定，磋商小组中评审专家人数不得少于成员总数的三分之二；采购人代表不得担任磋商小组组长</w:t>
      </w:r>
    </w:p>
    <w:p w14:paraId="3F51D615">
      <w:pPr>
        <w:shd w:val="clear"/>
        <w:tabs>
          <w:tab w:val="left" w:pos="1305"/>
        </w:tabs>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13.2磋商时间、地点、人员：</w:t>
      </w:r>
    </w:p>
    <w:p w14:paraId="7E6BF0F3">
      <w:pPr>
        <w:shd w:val="clear"/>
        <w:spacing w:line="380" w:lineRule="exact"/>
        <w:ind w:left="300" w:leftChars="150" w:firstLine="105" w:firstLineChars="50"/>
        <w:rPr>
          <w:rFonts w:hint="eastAsia" w:ascii="宋体" w:hAnsi="宋体" w:cs="宋体"/>
          <w:color w:val="auto"/>
          <w:sz w:val="21"/>
          <w:szCs w:val="21"/>
          <w:highlight w:val="none"/>
        </w:rPr>
      </w:pPr>
      <w:r>
        <w:rPr>
          <w:rFonts w:hint="eastAsia" w:ascii="宋体" w:hAnsi="宋体" w:cs="宋体"/>
          <w:color w:val="auto"/>
          <w:sz w:val="21"/>
          <w:szCs w:val="21"/>
          <w:highlight w:val="none"/>
        </w:rPr>
        <w:t>13.2.1磋商时间：首次响应文件提交截止时间后。</w:t>
      </w:r>
    </w:p>
    <w:p w14:paraId="5E60051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13.2.2磋商地点：</w:t>
      </w:r>
      <w:r>
        <w:rPr>
          <w:rFonts w:hint="eastAsia" w:ascii="宋体" w:hAnsi="宋体" w:cs="宋体"/>
          <w:bCs/>
          <w:color w:val="auto"/>
          <w:sz w:val="21"/>
          <w:szCs w:val="21"/>
          <w:highlight w:val="none"/>
        </w:rPr>
        <w:t>供应商代表在响应文件提交当天实时</w:t>
      </w:r>
      <w:r>
        <w:rPr>
          <w:rFonts w:hint="eastAsia" w:ascii="宋体" w:hAnsi="宋体" w:cs="宋体"/>
          <w:bCs/>
          <w:color w:val="auto"/>
          <w:sz w:val="21"/>
          <w:szCs w:val="21"/>
          <w:highlight w:val="none"/>
          <w:lang w:eastAsia="zh-CN"/>
        </w:rPr>
        <w:t>登录广西政府采购云平台</w:t>
      </w:r>
      <w:r>
        <w:rPr>
          <w:rFonts w:hint="eastAsia" w:ascii="宋体" w:hAnsi="宋体" w:cs="宋体"/>
          <w:bCs/>
          <w:color w:val="auto"/>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70AE5E38">
      <w:pPr>
        <w:shd w:val="clear"/>
        <w:tabs>
          <w:tab w:val="left" w:pos="1140"/>
        </w:tabs>
        <w:spacing w:line="380" w:lineRule="exact"/>
        <w:ind w:left="40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13.2.3磋商参加人员：供应商法定代表人(负责人、自然人)或相应的委托代理人参加磋商。请供</w:t>
      </w:r>
    </w:p>
    <w:p w14:paraId="47A31580">
      <w:pPr>
        <w:shd w:val="clear"/>
        <w:tabs>
          <w:tab w:val="left" w:pos="1140"/>
        </w:tabs>
        <w:spacing w:line="38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应商</w:t>
      </w:r>
      <w:r>
        <w:rPr>
          <w:rFonts w:hint="eastAsia" w:ascii="宋体" w:hAnsi="宋体" w:cs="宋体"/>
          <w:bCs/>
          <w:color w:val="auto"/>
          <w:sz w:val="21"/>
          <w:szCs w:val="21"/>
          <w:highlight w:val="none"/>
        </w:rPr>
        <w:t>实时</w:t>
      </w:r>
      <w:r>
        <w:rPr>
          <w:rFonts w:hint="eastAsia" w:ascii="宋体" w:hAnsi="宋体" w:cs="宋体"/>
          <w:bCs/>
          <w:color w:val="auto"/>
          <w:sz w:val="21"/>
          <w:szCs w:val="21"/>
          <w:highlight w:val="none"/>
          <w:lang w:eastAsia="zh-CN"/>
        </w:rPr>
        <w:t>登录广西政府采购云平台</w:t>
      </w:r>
      <w:r>
        <w:rPr>
          <w:rFonts w:hint="eastAsia" w:ascii="宋体" w:hAnsi="宋体" w:cs="宋体"/>
          <w:color w:val="auto"/>
          <w:sz w:val="21"/>
          <w:szCs w:val="21"/>
          <w:highlight w:val="none"/>
        </w:rPr>
        <w:t>等候在线磋商。</w:t>
      </w:r>
    </w:p>
    <w:p w14:paraId="5972ACF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13.2.4首次响应文件提交截止时间后，登录</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在线解密开启。</w:t>
      </w:r>
    </w:p>
    <w:p w14:paraId="5B01DB85">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14.评审原则和评审办法</w:t>
      </w:r>
    </w:p>
    <w:p w14:paraId="6901230A">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14.1磋商小组必须坚持公平、公正、科学和择优的原则。</w:t>
      </w:r>
    </w:p>
    <w:p w14:paraId="4DD7C64E">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14.2综合评分法，具体详见第六章</w:t>
      </w:r>
      <w:r>
        <w:rPr>
          <w:rFonts w:hint="eastAsia" w:ascii="宋体" w:hAnsi="宋体" w:cs="宋体"/>
          <w:color w:val="auto"/>
          <w:sz w:val="21"/>
          <w:szCs w:val="21"/>
          <w:highlight w:val="none"/>
          <w:lang w:eastAsia="zh-CN"/>
        </w:rPr>
        <w:t>评分办法和标准</w:t>
      </w:r>
      <w:r>
        <w:rPr>
          <w:rFonts w:hint="eastAsia" w:ascii="宋体" w:hAnsi="宋体" w:cs="宋体"/>
          <w:color w:val="auto"/>
          <w:sz w:val="21"/>
          <w:szCs w:val="21"/>
          <w:highlight w:val="none"/>
        </w:rPr>
        <w:t>。</w:t>
      </w:r>
    </w:p>
    <w:p w14:paraId="2811DBF7">
      <w:pPr>
        <w:pStyle w:val="14"/>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14.3磋商小组应按磋商文件进行评审，不得擅自更改评审办法。</w:t>
      </w:r>
    </w:p>
    <w:p w14:paraId="4DE6BFAA">
      <w:pPr>
        <w:pStyle w:val="14"/>
        <w:shd w:val="clear"/>
        <w:spacing w:line="380" w:lineRule="exact"/>
        <w:ind w:firstLine="359" w:firstLineChars="171"/>
        <w:rPr>
          <w:rFonts w:hint="eastAsia" w:cs="宋体"/>
          <w:color w:val="auto"/>
          <w:sz w:val="21"/>
          <w:szCs w:val="21"/>
          <w:highlight w:val="none"/>
        </w:rPr>
      </w:pPr>
      <w:r>
        <w:rPr>
          <w:rFonts w:hint="eastAsia" w:cs="宋体"/>
          <w:color w:val="auto"/>
          <w:sz w:val="21"/>
          <w:szCs w:val="21"/>
          <w:highlight w:val="none"/>
        </w:rPr>
        <w:t>14.4在评审过程中，磋商小组任何人不得对某个供应商发表任何倾向性意见，不得向其他磋商小组成员明示或者暗示自己的评审意见。</w:t>
      </w:r>
    </w:p>
    <w:p w14:paraId="1E887B2F">
      <w:pPr>
        <w:shd w:val="clear"/>
        <w:tabs>
          <w:tab w:val="left" w:pos="1140"/>
        </w:tabs>
        <w:spacing w:line="380" w:lineRule="exact"/>
        <w:ind w:firstLine="359" w:firstLineChars="171"/>
        <w:rPr>
          <w:rFonts w:hint="eastAsia" w:ascii="宋体" w:hAnsi="宋体" w:cs="宋体"/>
          <w:color w:val="auto"/>
          <w:sz w:val="21"/>
          <w:szCs w:val="21"/>
          <w:highlight w:val="none"/>
        </w:rPr>
      </w:pPr>
      <w:r>
        <w:rPr>
          <w:rFonts w:hint="eastAsia" w:ascii="宋体" w:hAnsi="宋体" w:cs="宋体"/>
          <w:color w:val="auto"/>
          <w:sz w:val="21"/>
          <w:szCs w:val="21"/>
          <w:highlight w:val="none"/>
        </w:rPr>
        <w:t>14.5磋商小组成员对需要共同认定的事项存在争议的，按照少数服从多数的原则作出结论。持不同意见的磋商小组成员应当在评审报告上签署不同意见并说明理由，否则视为同意。</w:t>
      </w:r>
    </w:p>
    <w:p w14:paraId="4F62F969">
      <w:pPr>
        <w:shd w:val="clear"/>
        <w:tabs>
          <w:tab w:val="left" w:pos="1140"/>
        </w:tabs>
        <w:spacing w:line="380" w:lineRule="exact"/>
        <w:ind w:left="403" w:leftChars="172" w:hanging="59" w:hangingChars="28"/>
        <w:rPr>
          <w:rFonts w:hint="eastAsia" w:ascii="宋体" w:hAnsi="宋体" w:cs="宋体"/>
          <w:b/>
          <w:color w:val="auto"/>
          <w:sz w:val="21"/>
          <w:szCs w:val="21"/>
          <w:highlight w:val="none"/>
        </w:rPr>
      </w:pPr>
      <w:r>
        <w:rPr>
          <w:rFonts w:hint="eastAsia" w:ascii="宋体" w:hAnsi="宋体" w:cs="宋体"/>
          <w:b/>
          <w:color w:val="auto"/>
          <w:sz w:val="21"/>
          <w:szCs w:val="21"/>
          <w:highlight w:val="none"/>
        </w:rPr>
        <w:t>15.评审程序及磋商要求</w:t>
      </w:r>
    </w:p>
    <w:p w14:paraId="4472E240">
      <w:pPr>
        <w:pStyle w:val="14"/>
        <w:shd w:val="clear"/>
        <w:spacing w:line="380" w:lineRule="exact"/>
        <w:ind w:firstLine="315" w:firstLineChars="150"/>
        <w:rPr>
          <w:rFonts w:hint="eastAsia" w:cs="宋体"/>
          <w:color w:val="auto"/>
          <w:sz w:val="21"/>
          <w:szCs w:val="21"/>
          <w:highlight w:val="none"/>
        </w:rPr>
      </w:pPr>
      <w:r>
        <w:rPr>
          <w:rFonts w:hint="eastAsia" w:cs="宋体"/>
          <w:color w:val="auto"/>
          <w:sz w:val="21"/>
          <w:szCs w:val="21"/>
          <w:highlight w:val="none"/>
        </w:rPr>
        <w:t>15.1磋商小组成员的通讯工具或相关电子设备交由</w:t>
      </w:r>
      <w:r>
        <w:rPr>
          <w:rFonts w:hint="eastAsia" w:cs="宋体"/>
          <w:color w:val="auto"/>
          <w:sz w:val="21"/>
          <w:szCs w:val="21"/>
          <w:highlight w:val="none"/>
          <w:lang w:val="en-US" w:eastAsia="zh-CN"/>
        </w:rPr>
        <w:t>代理机构</w:t>
      </w:r>
      <w:r>
        <w:rPr>
          <w:rFonts w:hint="eastAsia" w:cs="宋体"/>
          <w:color w:val="auto"/>
          <w:sz w:val="21"/>
          <w:szCs w:val="21"/>
          <w:highlight w:val="none"/>
        </w:rPr>
        <w:t>统一保管后到达评标室，采购代理机构核实磋商小组成员身份，告知回避要求，宣布评审工作纪律和程序，推选磋商小组组长。</w:t>
      </w:r>
    </w:p>
    <w:p w14:paraId="0ABB83F7">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15.2磋商小组应当审查供应商的响应文件并作出评价；要求供应商解释或者澄清其响应文件；编写评审报告；告知采购人、采购代理机构在评审过程中发现的供应商的违法违规行为。</w:t>
      </w:r>
    </w:p>
    <w:p w14:paraId="59AA6EB9">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15.3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38B6D942">
      <w:pPr>
        <w:shd w:val="clear"/>
        <w:spacing w:line="380" w:lineRule="exact"/>
        <w:ind w:firstLine="316" w:firstLineChars="150"/>
        <w:rPr>
          <w:rFonts w:hint="eastAsia" w:ascii="宋体" w:hAnsi="宋体" w:cs="宋体"/>
          <w:color w:val="auto"/>
          <w:sz w:val="21"/>
          <w:szCs w:val="21"/>
          <w:highlight w:val="none"/>
        </w:rPr>
      </w:pPr>
      <w:r>
        <w:rPr>
          <w:rFonts w:hint="eastAsia" w:ascii="宋体" w:hAnsi="宋体" w:cs="宋体"/>
          <w:b/>
          <w:color w:val="auto"/>
          <w:sz w:val="21"/>
          <w:szCs w:val="21"/>
          <w:highlight w:val="none"/>
        </w:rPr>
        <w:t>15.4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7462624C">
      <w:pPr>
        <w:shd w:val="clear"/>
        <w:spacing w:line="380" w:lineRule="exact"/>
        <w:ind w:firstLine="315" w:firstLineChars="15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15.4.1查询渠道：《国家企业信用信息公示系统》（网址：www.gsxt.gov.cn/index.html）</w:t>
      </w:r>
    </w:p>
    <w:p w14:paraId="67136C15">
      <w:pPr>
        <w:shd w:val="clear"/>
        <w:spacing w:line="380" w:lineRule="exact"/>
        <w:ind w:firstLine="315" w:firstLineChars="150"/>
        <w:rPr>
          <w:rFonts w:hint="eastAsia" w:ascii="宋体" w:hAnsi="宋体" w:cs="宋体"/>
          <w:color w:val="auto"/>
          <w:sz w:val="21"/>
          <w:szCs w:val="21"/>
          <w:highlight w:val="none"/>
        </w:rPr>
      </w:pPr>
      <w:r>
        <w:rPr>
          <w:rFonts w:hint="eastAsia" w:ascii="宋体" w:hAnsi="宋体" w:cs="宋体"/>
          <w:color w:val="auto"/>
          <w:sz w:val="21"/>
          <w:szCs w:val="21"/>
          <w:highlight w:val="none"/>
        </w:rPr>
        <w:t>15.4.2审查流程：</w:t>
      </w:r>
    </w:p>
    <w:p w14:paraId="6DFDF9EB">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（1）进入《国家企业信用信息公示系统》（网址：www.gsxt.gov.cn/index.html），输入企业名称，进入企业信息主页面；</w:t>
      </w:r>
    </w:p>
    <w:p w14:paraId="46836733">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（2）查看主页“股东及出资信息”栏，或年报中的“股东及出资信息”栏信息；</w:t>
      </w:r>
    </w:p>
    <w:p w14:paraId="21A275C4">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（3）将各供应商的股东及出资信息进行比对，得出审查结论；</w:t>
      </w:r>
    </w:p>
    <w:p w14:paraId="30E948BF">
      <w:pPr>
        <w:shd w:val="clear"/>
        <w:snapToGrid w:val="0"/>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（4）将相关资料作为评审资料打印存档。</w:t>
      </w:r>
    </w:p>
    <w:p w14:paraId="43691283">
      <w:pPr>
        <w:shd w:val="clear"/>
        <w:spacing w:line="380" w:lineRule="exact"/>
        <w:ind w:firstLine="422" w:firstLineChars="200"/>
        <w:rPr>
          <w:rFonts w:hint="eastAsia" w:ascii="宋体" w:hAnsi="宋体" w:cs="宋体"/>
          <w:b/>
          <w:color w:val="auto"/>
          <w:sz w:val="21"/>
          <w:szCs w:val="21"/>
          <w:highlight w:val="none"/>
        </w:rPr>
      </w:pPr>
      <w:r>
        <w:rPr>
          <w:rFonts w:hint="eastAsia" w:ascii="宋体" w:hAnsi="宋体" w:cs="宋体"/>
          <w:b/>
          <w:color w:val="auto"/>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1293EDE5">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15.5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cs="宋体"/>
          <w:bCs/>
          <w:color w:val="auto"/>
          <w:sz w:val="21"/>
          <w:szCs w:val="21"/>
          <w:highlight w:val="none"/>
          <w:lang w:eastAsia="zh-CN"/>
        </w:rPr>
        <w:t>广西政府采购云平台</w:t>
      </w:r>
      <w:r>
        <w:rPr>
          <w:rFonts w:hint="eastAsia" w:ascii="宋体" w:hAnsi="宋体" w:cs="宋体"/>
          <w:color w:val="auto"/>
          <w:sz w:val="21"/>
          <w:szCs w:val="21"/>
          <w:highlight w:val="none"/>
        </w:rPr>
        <w:t>采用在线书面形式，并加盖公章（CA证书签章），或者由法定代表人（负责人）或其授权委托代理人个人CA证书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签章的可在响应文件中涉及到签字的位置手写签字后扫描或者拍照做成PDF的格式上传），供应商为自然人的，应当由本人个人CA证书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s="宋体"/>
          <w:color w:val="auto"/>
          <w:sz w:val="21"/>
          <w:szCs w:val="21"/>
          <w:highlight w:val="none"/>
        </w:rPr>
        <w:t>签章的可在响应文件中涉及到签字的位置手写签字后扫描或者拍照做成PDF的格式上传）并附身份证明。</w:t>
      </w:r>
    </w:p>
    <w:p w14:paraId="7590BD0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16FF83D2">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磋商小组所有成员应当按已确定的磋商顺序集中与单一供应商分别进行磋商，并给予所有实质性响应竞争性磋商文件要求的供应商平等的磋商机会。</w:t>
      </w:r>
    </w:p>
    <w:p w14:paraId="4AEB24DC">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磋商中，磋商小组不得透露与磋商有关的其他供应商的技术资料、价格和其他信息。</w:t>
      </w:r>
    </w:p>
    <w:p w14:paraId="300B4F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采购代理机构（磋商小组）对磋商过程和重要磋商内容进行记录，磋商双方在记录上签字确认（或CA证书签章）。</w:t>
      </w:r>
    </w:p>
    <w:p w14:paraId="11D81CC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15.6在磋商过程中，磋商小组可以根据磋商文件和磋商情况实质性变动项目需求中的技术、服务要求以及合同草案条款，但不得变动磋商文件中的其他内容。实质性变动的内容，须经采购人代表确认。</w:t>
      </w:r>
    </w:p>
    <w:p w14:paraId="48A37F5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对磋商文件作出的实质性变动是磋商文件的有效组成部分，磋商小组应当及时通过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以书面形式同时通知所有参加磋商的供应商。</w:t>
      </w:r>
    </w:p>
    <w:p w14:paraId="600FE481">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供应商必须按照磋商文件的变动情况和磋商小组的要求重新提交响应文件，并由其法定代表人(负责人、自然人)或相应的授权委托代表个人CA证书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章（没有办理</w:t>
      </w:r>
      <w:r>
        <w:rPr>
          <w:rFonts w:hint="eastAsia" w:ascii="宋体" w:hAnsi="宋体" w:cs="宋体"/>
          <w:color w:val="auto"/>
          <w:sz w:val="21"/>
          <w:szCs w:val="21"/>
          <w:highlight w:val="none"/>
          <w:lang w:eastAsia="zh-CN"/>
        </w:rPr>
        <w:t>个人CA证书</w:t>
      </w:r>
      <w:r>
        <w:rPr>
          <w:rFonts w:hint="eastAsia" w:ascii="宋体" w:hAnsi="宋体"/>
          <w:color w:val="auto"/>
          <w:szCs w:val="21"/>
          <w:highlight w:val="none"/>
        </w:rPr>
        <w:t>签</w:t>
      </w:r>
      <w:r>
        <w:rPr>
          <w:rFonts w:hint="eastAsia" w:ascii="宋体" w:hAnsi="宋体"/>
          <w:color w:val="auto"/>
          <w:szCs w:val="21"/>
          <w:highlight w:val="none"/>
          <w:lang w:eastAsia="zh-CN"/>
        </w:rPr>
        <w:t>字</w:t>
      </w:r>
      <w:r>
        <w:rPr>
          <w:rFonts w:hint="eastAsia" w:ascii="宋体" w:hAnsi="宋体" w:cs="宋体"/>
          <w:color w:val="auto"/>
          <w:sz w:val="21"/>
          <w:szCs w:val="21"/>
          <w:highlight w:val="none"/>
        </w:rPr>
        <w:t>章的可在响应文件中涉及到签字的位置手写签字后扫描或者拍照做成PDF的格式上传）或者加盖供应商公章（CA证书签章）。逾时不交的，视同放弃磋商。</w:t>
      </w:r>
    </w:p>
    <w:p w14:paraId="4B3C0A3F">
      <w:pPr>
        <w:widowControl/>
        <w:shd w:val="clear"/>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15.7最后报价</w:t>
      </w:r>
    </w:p>
    <w:p w14:paraId="4FD01B40">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15.7.1磋商文件能够详细列明采购标的的技术、服务要求的，磋商结束后，磋商小组应当要求所有继续参加磋商的供应商在规定时间内通过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p>
    <w:p w14:paraId="12907979">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15.7.2最后报价是供应商响应文件的有效组成部分。</w:t>
      </w:r>
    </w:p>
    <w:p w14:paraId="7825902D">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w:t>
      </w:r>
      <w:r>
        <w:rPr>
          <w:rFonts w:hint="eastAsia" w:ascii="宋体" w:hAnsi="宋体" w:cs="宋体"/>
          <w:color w:val="auto"/>
          <w:sz w:val="21"/>
          <w:szCs w:val="21"/>
          <w:highlight w:val="none"/>
          <w:lang w:val="en-US" w:eastAsia="zh-CN"/>
        </w:rPr>
        <w:t>7.3</w:t>
      </w:r>
      <w:r>
        <w:rPr>
          <w:rFonts w:hint="eastAsia" w:ascii="宋体" w:hAnsi="宋体" w:cs="宋体"/>
          <w:color w:val="auto"/>
          <w:sz w:val="21"/>
          <w:szCs w:val="21"/>
          <w:highlight w:val="none"/>
        </w:rPr>
        <w:t>已提交响应文件的供应商，在提交最后报价之前，可以根据磋商情况书面退出磋商。</w:t>
      </w:r>
    </w:p>
    <w:p w14:paraId="5FC49F88">
      <w:pPr>
        <w:shd w:val="clear"/>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15.7.4</w:t>
      </w:r>
      <w:r>
        <w:rPr>
          <w:rFonts w:hint="eastAsia" w:ascii="宋体" w:hAnsi="宋体" w:cs="宋体"/>
          <w:color w:val="auto"/>
          <w:sz w:val="21"/>
          <w:szCs w:val="21"/>
          <w:highlight w:val="none"/>
        </w:rPr>
        <w:t>未书面退出磋商的供应商必须在规定时间内通过</w:t>
      </w:r>
      <w:r>
        <w:rPr>
          <w:rFonts w:hint="eastAsia" w:ascii="宋体" w:hAnsi="宋体" w:cs="宋体"/>
          <w:color w:val="auto"/>
          <w:sz w:val="21"/>
          <w:szCs w:val="21"/>
          <w:highlight w:val="none"/>
          <w:lang w:eastAsia="zh-CN"/>
        </w:rPr>
        <w:t>广西政府采购云平台</w:t>
      </w:r>
      <w:r>
        <w:rPr>
          <w:rFonts w:hint="eastAsia" w:ascii="宋体" w:hAnsi="宋体" w:cs="宋体"/>
          <w:color w:val="auto"/>
          <w:sz w:val="21"/>
          <w:szCs w:val="21"/>
          <w:highlight w:val="none"/>
        </w:rPr>
        <w:t>在线提交最后报价；</w:t>
      </w:r>
      <w:r>
        <w:rPr>
          <w:rFonts w:hint="eastAsia" w:ascii="宋体" w:hAnsi="宋体" w:cs="宋体"/>
          <w:color w:val="auto"/>
          <w:sz w:val="21"/>
          <w:szCs w:val="21"/>
          <w:highlight w:val="none"/>
          <w:lang w:eastAsia="zh-CN"/>
        </w:rPr>
        <w:t>磋商过程中磋商文件未作实质性变动的，最后报价不得超出采购预算</w:t>
      </w:r>
      <w:r>
        <w:rPr>
          <w:rFonts w:hint="eastAsia" w:ascii="宋体" w:hAnsi="宋体" w:cs="宋体"/>
          <w:color w:val="auto"/>
          <w:sz w:val="21"/>
          <w:szCs w:val="21"/>
          <w:highlight w:val="none"/>
        </w:rPr>
        <w:t>。</w:t>
      </w:r>
    </w:p>
    <w:p w14:paraId="0F15F431">
      <w:pPr>
        <w:shd w:val="clear"/>
        <w:spacing w:line="380" w:lineRule="exact"/>
        <w:ind w:firstLine="420" w:firstLineChars="200"/>
        <w:rPr>
          <w:rFonts w:hint="eastAsia" w:ascii="宋体" w:hAnsi="宋体" w:cs="宋体"/>
          <w:color w:val="auto"/>
          <w:sz w:val="21"/>
          <w:szCs w:val="21"/>
          <w:highlight w:val="none"/>
        </w:rPr>
      </w:pPr>
      <w:r>
        <w:rPr>
          <w:rFonts w:hint="default" w:ascii="宋体" w:hAnsi="宋体" w:cs="宋体"/>
          <w:color w:val="auto"/>
          <w:sz w:val="21"/>
          <w:szCs w:val="21"/>
          <w:highlight w:val="none"/>
        </w:rPr>
        <w:t>15.8 异常低价审查</w:t>
      </w:r>
    </w:p>
    <w:p w14:paraId="758F1981">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15.8.1 在符合性审查后，若出现以下情形之一的，磋商小组应当启动异常低价审查程序：</w:t>
      </w:r>
    </w:p>
    <w:p w14:paraId="4FC2BE2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（1）供应商的响应报价低于全部通过符合性审查供应商响应报价平均值的65%；</w:t>
      </w:r>
    </w:p>
    <w:p w14:paraId="2307C8E3">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（2）供应商的响应报价低于通过符合性审查的次低报价供应商响应报价的65%；</w:t>
      </w:r>
    </w:p>
    <w:p w14:paraId="51F3AF10">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（3）供应商的响应报价低于采购项目最高限价的65%；</w:t>
      </w:r>
    </w:p>
    <w:p w14:paraId="63DBFF22">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（4）磋商小组基于专业判断，认为供应商报价过低，有可能影响产品质量或者不能诚信履约的其他情形。</w:t>
      </w:r>
    </w:p>
    <w:p w14:paraId="577DFA8F">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15.8.2 启动异常低价审查后，磋商小组应当要求相关供应商在评审现场合理时间内（一般不少于30分钟）对报价作出解释，并提供书面说明及必要的证明材料（包括但不限于项目具体成本测算、原材料成本、人工成本、管理费、利润等）。</w:t>
      </w:r>
    </w:p>
    <w:p w14:paraId="55FBAC78">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15.8.3 供应商不能提供书面说明、证明材料，或者提供的说明、证明材料不能证明其报价合理性的，磋商小组应当将其作为无效响应处理。</w:t>
      </w:r>
    </w:p>
    <w:p w14:paraId="1DAAC8E6">
      <w:pPr>
        <w:shd w:val="clear"/>
        <w:spacing w:line="380" w:lineRule="exact"/>
        <w:ind w:firstLine="420" w:firstLineChars="200"/>
        <w:rPr>
          <w:rFonts w:hint="default" w:ascii="宋体" w:hAnsi="宋体" w:cs="宋体"/>
          <w:color w:val="auto"/>
          <w:sz w:val="21"/>
          <w:szCs w:val="21"/>
          <w:highlight w:val="none"/>
        </w:rPr>
      </w:pPr>
      <w:r>
        <w:rPr>
          <w:rFonts w:hint="default" w:ascii="宋体" w:hAnsi="宋体" w:cs="宋体"/>
          <w:color w:val="auto"/>
          <w:sz w:val="21"/>
          <w:szCs w:val="21"/>
          <w:highlight w:val="none"/>
        </w:rPr>
        <w:t>15.8.4 异常低价审查的启动原因、审查意见和审查结果应当在评审报告中详细记录，并随供应商提供的相关说明及证明材料一并归档。</w:t>
      </w:r>
    </w:p>
    <w:p w14:paraId="4E0DF3E3">
      <w:pPr>
        <w:widowControl/>
        <w:shd w:val="clear"/>
        <w:tabs>
          <w:tab w:val="left" w:pos="540"/>
        </w:tabs>
        <w:spacing w:line="380" w:lineRule="exact"/>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15.9综合比较与评价：</w:t>
      </w:r>
    </w:p>
    <w:p w14:paraId="2D57F4A4">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15.9.1磋商小组按竞争性磋商文件中规定的评审办法，对资格性审查和符合性审查合格的响应文件进行商务和技术评估，综合比较与评价。</w:t>
      </w:r>
    </w:p>
    <w:p w14:paraId="49CA67F9">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15.9.2磋商小组成员应当独立对每个供应商的响应文件进行评价，最终汇总每个供应商的得分。各供应商的得分为所有磋商小组的有效评分的算术平均数。</w:t>
      </w:r>
    </w:p>
    <w:p w14:paraId="7065CF56">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15.9.3采购代理机构对评审数据进行校对、核对，对畸高、畸低的重大差异评分提示磋商小组复核或书面说明理由。</w:t>
      </w:r>
    </w:p>
    <w:p w14:paraId="7C638A12">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15.10在评审过程中出现法律法规和磋商文件均没有明确规定的情形时，由磋商小组现场协商解决，协商不一致的，由全体磋商小组投票表决，以得票率二分之一以上专家的意见为准。</w:t>
      </w:r>
    </w:p>
    <w:p w14:paraId="2E1E9835">
      <w:pPr>
        <w:shd w:val="clear"/>
        <w:tabs>
          <w:tab w:val="left" w:pos="1140"/>
        </w:tabs>
        <w:spacing w:line="38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15.11采购代理机构发现磋商小组有明显的违规倾向或歧视现象，或不按评</w:t>
      </w:r>
      <w:r>
        <w:rPr>
          <w:rFonts w:hint="eastAsia" w:ascii="宋体" w:hAnsi="宋体" w:eastAsia="宋体" w:cs="宋体"/>
          <w:color w:val="auto"/>
          <w:sz w:val="21"/>
          <w:szCs w:val="21"/>
          <w:highlight w:val="none"/>
        </w:rPr>
        <w:t>审办法进行，或其他不正常行为的，应当及时制止。如制止无效，应及时向政府采购监督管理机构报告。</w:t>
      </w:r>
    </w:p>
    <w:p w14:paraId="56615B58">
      <w:pPr>
        <w:pStyle w:val="14"/>
        <w:shd w:val="clear"/>
        <w:spacing w:line="380" w:lineRule="exact"/>
        <w:rPr>
          <w:rFonts w:hint="eastAsia" w:cs="宋体"/>
          <w:b/>
          <w:bCs/>
          <w:color w:val="auto"/>
          <w:sz w:val="21"/>
          <w:szCs w:val="21"/>
          <w:highlight w:val="none"/>
        </w:rPr>
      </w:pPr>
      <w:r>
        <w:rPr>
          <w:rFonts w:hint="eastAsia" w:cs="宋体"/>
          <w:b/>
          <w:bCs/>
          <w:color w:val="auto"/>
          <w:sz w:val="21"/>
          <w:szCs w:val="21"/>
          <w:highlight w:val="none"/>
        </w:rPr>
        <w:t>16.</w:t>
      </w:r>
      <w:r>
        <w:rPr>
          <w:rFonts w:hint="eastAsia" w:cs="宋体"/>
          <w:b/>
          <w:color w:val="auto"/>
          <w:sz w:val="21"/>
          <w:szCs w:val="21"/>
          <w:highlight w:val="none"/>
        </w:rPr>
        <w:t>推荐及确定成交候选供应商原则</w:t>
      </w:r>
    </w:p>
    <w:p w14:paraId="42571D4D">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履约能力分由高到低顺序排列并推荐成交候选供应商。</w:t>
      </w:r>
    </w:p>
    <w:p w14:paraId="5C2CD3A1">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（2）本项目确定一名成交供应商。采购单位应当确定磋商小组推荐排名第一的成交候选供应商为成交供应商。</w:t>
      </w:r>
    </w:p>
    <w:p w14:paraId="3881E4EC">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（3）排名第一的成交候选供应商放弃成交、因不可抗力提出不能履行合同，或因失信行为被取消成交候选人资格的，采购单位可以确定排名第二的成交候选供应商为成交供应商。</w:t>
      </w:r>
    </w:p>
    <w:p w14:paraId="1C6F6225">
      <w:pPr>
        <w:shd w:val="clear"/>
        <w:tabs>
          <w:tab w:val="left" w:pos="1140"/>
        </w:tabs>
        <w:spacing w:line="3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（4）排名第二的成交候选供应商因前款规定的同样原因不能签订合同的，采购单位可以确定排名第三的成交候选人为成交供应商。以此类推。</w:t>
      </w:r>
    </w:p>
    <w:p w14:paraId="2714E7C7">
      <w:pPr>
        <w:widowControl/>
        <w:shd w:val="clear" w:color="auto"/>
        <w:spacing w:line="380" w:lineRule="exact"/>
        <w:jc w:val="left"/>
        <w:rPr>
          <w:rFonts w:hint="eastAsia" w:ascii="宋体" w:hAnsi="宋体" w:cs="宋体"/>
          <w:b/>
          <w:color w:val="auto"/>
          <w:sz w:val="21"/>
          <w:szCs w:val="21"/>
          <w:highlight w:val="none"/>
          <w:lang w:eastAsia="zh-CN"/>
        </w:rPr>
      </w:pPr>
      <w:r>
        <w:rPr>
          <w:rFonts w:hint="eastAsia" w:ascii="宋体" w:hAnsi="宋体" w:cs="宋体"/>
          <w:b/>
          <w:bCs/>
          <w:color w:val="auto"/>
          <w:sz w:val="21"/>
          <w:szCs w:val="21"/>
          <w:highlight w:val="none"/>
        </w:rPr>
        <w:t>17.</w:t>
      </w:r>
      <w:r>
        <w:rPr>
          <w:rFonts w:hint="eastAsia" w:ascii="宋体" w:hAnsi="宋体" w:cs="宋体"/>
          <w:b/>
          <w:color w:val="auto"/>
          <w:sz w:val="21"/>
          <w:szCs w:val="21"/>
          <w:highlight w:val="none"/>
        </w:rPr>
        <w:t>属于下列情况之一者，响应文件无效：</w:t>
      </w:r>
      <w:r>
        <w:rPr>
          <w:rFonts w:hint="eastAsia" w:ascii="宋体" w:hAnsi="宋体" w:cs="宋体"/>
          <w:b/>
          <w:color w:val="auto"/>
          <w:sz w:val="21"/>
          <w:szCs w:val="21"/>
          <w:highlight w:val="none"/>
          <w:lang w:eastAsia="zh-CN"/>
        </w:rPr>
        <w:t>（</w:t>
      </w:r>
      <w:r>
        <w:rPr>
          <w:rFonts w:hint="eastAsia" w:ascii="宋体" w:hAnsi="宋体" w:cs="宋体"/>
          <w:b/>
          <w:color w:val="auto"/>
          <w:sz w:val="21"/>
          <w:szCs w:val="21"/>
          <w:highlight w:val="none"/>
        </w:rPr>
        <w:t>5.1、5.2条为认定为串通投标、按无效投标处理的情形。除此之外，出现第17条所述情况之一的，其响应文件按无效处理。</w:t>
      </w:r>
      <w:r>
        <w:rPr>
          <w:rFonts w:hint="eastAsia" w:ascii="宋体" w:hAnsi="宋体" w:cs="宋体"/>
          <w:b/>
          <w:color w:val="auto"/>
          <w:sz w:val="21"/>
          <w:szCs w:val="21"/>
          <w:highlight w:val="none"/>
          <w:lang w:eastAsia="zh-CN"/>
        </w:rPr>
        <w:t>）</w:t>
      </w:r>
    </w:p>
    <w:p w14:paraId="1C823D1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（1）未按磋商文件规定完整提交响应文件或未按规定要求签字、签章的，或未提供授权委托书（委托代理的）；</w:t>
      </w:r>
    </w:p>
    <w:p w14:paraId="018D545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（2）不具备磋商文件规定的资格要求的；</w:t>
      </w:r>
    </w:p>
    <w:p w14:paraId="05488900">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）响应文件未按磋商文件的内容和要求编制，或提供虚假材料的；</w:t>
      </w:r>
    </w:p>
    <w:p w14:paraId="7A598305">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）响应文件有效期、服务期限、服务承诺不能满足磋商文件要求的；</w:t>
      </w:r>
    </w:p>
    <w:p w14:paraId="7A807EC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）供应商未就“项目需求”中的所有服务内容作完整唯一报价的；</w:t>
      </w:r>
    </w:p>
    <w:p w14:paraId="7B6F3F86">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）未在磋商小组规定的时间内重新提交响应文件的；</w:t>
      </w:r>
    </w:p>
    <w:p w14:paraId="7889E29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）未满足磋商文件实质性要求的；或者响应文件有采购人不能接受的附加条件的；</w:t>
      </w:r>
    </w:p>
    <w:p w14:paraId="0A2980A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）不符合法律、法规和磋商文件规定的其他实质性要求和条件的。</w:t>
      </w:r>
    </w:p>
    <w:p w14:paraId="2AB38227">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18.出现下列情形之一的，采购人或者采购代理机构应当终止竞争性磋商采购活动，发布项目终止公告并说明原因，重新开展采购活动：</w:t>
      </w:r>
    </w:p>
    <w:p w14:paraId="2C3371B7">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（1）因情况变化，不再符合规定的竞争性磋商采购方式适用情形的；</w:t>
      </w:r>
    </w:p>
    <w:p w14:paraId="07DF740C">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（2）出现影响采购公正的违法、违规行为的；</w:t>
      </w:r>
    </w:p>
    <w:p w14:paraId="6C933C68">
      <w:pPr>
        <w:widowControl/>
        <w:shd w:val="clear"/>
        <w:spacing w:line="380" w:lineRule="exact"/>
        <w:ind w:firstLine="422" w:firstLineChars="201"/>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（3）除本须知第15.7.2条及法律法规规定的情形外，在采购过程中符合要求的供应商或者报价未超过采购预算的供应商不足3家的。</w:t>
      </w:r>
    </w:p>
    <w:p w14:paraId="54855453">
      <w:pPr>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19.</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3A8AAC6E">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19.2电子交易活动的中止。采购过程中出现以下情形，导致电子交易平台无法正常运行，或者无法保证电子交易的公平、公正和安全时，采购机构可中止电子交易活动：</w:t>
      </w:r>
    </w:p>
    <w:p w14:paraId="6DEF86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(1)电子交易平台发生故障而无法登录访问的：</w:t>
      </w:r>
    </w:p>
    <w:p w14:paraId="26A263C7">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(2)电子交易平台应用或数据库出现错误，不能进行正常操作的：</w:t>
      </w:r>
    </w:p>
    <w:p w14:paraId="770B32F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(3)电子交易平台发现严重安全漏洞，有潜在泄密危险的；</w:t>
      </w:r>
    </w:p>
    <w:p w14:paraId="19C9F691">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(4)病毒发作导致不能进行正常操作的；</w:t>
      </w:r>
    </w:p>
    <w:p w14:paraId="479F56D2">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(5)其他无法保证电子交易的公平、公正和安全的情况。</w:t>
      </w:r>
    </w:p>
    <w:p w14:paraId="5E75369A">
      <w:pPr>
        <w:widowControl/>
        <w:shd w:val="clear"/>
        <w:spacing w:line="380" w:lineRule="exact"/>
        <w:ind w:firstLine="422" w:firstLineChars="201"/>
        <w:jc w:val="left"/>
        <w:rPr>
          <w:rFonts w:hint="eastAsia" w:ascii="宋体" w:hAnsi="宋体" w:eastAsia="宋体" w:cs="宋体"/>
          <w:color w:val="auto"/>
          <w:sz w:val="21"/>
          <w:szCs w:val="21"/>
          <w:highlight w:val="none"/>
          <w:lang w:val="en-US" w:eastAsia="zh-CN" w:bidi="hi-IN"/>
        </w:rPr>
      </w:pPr>
      <w:r>
        <w:rPr>
          <w:rFonts w:hint="eastAsia" w:ascii="宋体" w:hAnsi="宋体" w:eastAsia="宋体" w:cs="宋体"/>
          <w:color w:val="auto"/>
          <w:sz w:val="21"/>
          <w:szCs w:val="21"/>
          <w:highlight w:val="none"/>
          <w:lang w:val="en-US" w:eastAsia="zh-CN" w:bidi="hi-IN"/>
        </w:rPr>
        <w:t>19.3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109B6C1">
      <w:pPr>
        <w:shd w:val="clear"/>
        <w:snapToGrid w:val="0"/>
        <w:spacing w:line="380" w:lineRule="exact"/>
        <w:outlineLvl w:val="4"/>
        <w:rPr>
          <w:rFonts w:hint="eastAsia" w:ascii="宋体" w:hAnsi="宋体" w:cs="宋体"/>
          <w:b/>
          <w:color w:val="auto"/>
          <w:sz w:val="21"/>
          <w:szCs w:val="21"/>
          <w:highlight w:val="none"/>
        </w:rPr>
      </w:pPr>
      <w:r>
        <w:rPr>
          <w:rFonts w:hint="eastAsia" w:ascii="宋体" w:hAnsi="宋体" w:cs="宋体"/>
          <w:b/>
          <w:color w:val="auto"/>
          <w:sz w:val="21"/>
          <w:szCs w:val="21"/>
          <w:highlight w:val="none"/>
        </w:rPr>
        <w:t>20.磋商过程的监控</w:t>
      </w:r>
    </w:p>
    <w:p w14:paraId="5DF03DC3">
      <w:pPr>
        <w:pStyle w:val="14"/>
        <w:shd w:val="clear"/>
        <w:spacing w:line="380" w:lineRule="exact"/>
        <w:ind w:firstLine="411" w:firstLineChars="196"/>
        <w:rPr>
          <w:rFonts w:hint="eastAsia" w:cs="宋体"/>
          <w:color w:val="auto"/>
          <w:sz w:val="21"/>
          <w:szCs w:val="21"/>
          <w:highlight w:val="none"/>
        </w:rPr>
      </w:pPr>
      <w:r>
        <w:rPr>
          <w:rFonts w:hint="eastAsia" w:cs="宋体"/>
          <w:color w:val="auto"/>
          <w:sz w:val="21"/>
          <w:szCs w:val="21"/>
          <w:highlight w:val="none"/>
        </w:rPr>
        <w:t>本项目磋商过程实行全程录音、录像监控，供应商在磋商过程中所进行的试图影响磋商结果的不公正活动，可能导致其响应被拒绝。</w:t>
      </w:r>
    </w:p>
    <w:p w14:paraId="4CE3878A">
      <w:pPr>
        <w:shd w:val="clear"/>
        <w:snapToGrid w:val="0"/>
        <w:spacing w:line="380" w:lineRule="exact"/>
        <w:outlineLvl w:val="4"/>
        <w:rPr>
          <w:rFonts w:hint="eastAsia" w:ascii="宋体" w:hAnsi="宋体" w:eastAsia="宋体" w:cs="宋体"/>
          <w:b/>
          <w:color w:val="auto"/>
          <w:sz w:val="21"/>
          <w:szCs w:val="21"/>
          <w:highlight w:val="none"/>
          <w:lang w:eastAsia="zh-CN"/>
        </w:rPr>
      </w:pPr>
      <w:r>
        <w:rPr>
          <w:rFonts w:hint="eastAsia" w:ascii="宋体" w:hAnsi="宋体" w:cs="宋体"/>
          <w:b/>
          <w:color w:val="auto"/>
          <w:sz w:val="21"/>
          <w:szCs w:val="21"/>
          <w:highlight w:val="none"/>
        </w:rPr>
        <w:t>21.信用查询</w:t>
      </w:r>
    </w:p>
    <w:p w14:paraId="7DBAB3CD">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根据《关于做好政府采购有关信用主体标识码登记及在政府采购活动中查询使用信用记录有关问题的通知》（桂财采〔2016〕37），由采购代理机构对第一成交候选人进行信用查询：</w:t>
      </w:r>
    </w:p>
    <w:p w14:paraId="7F9734B8">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⑴查询渠道：“信用中国”网站(www.creditchina.gov.cn)、中国政府采购网(www.ccgp.gov.cn)等；</w:t>
      </w:r>
    </w:p>
    <w:p w14:paraId="2AAA752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⑵查询截止时间：成交通知书发出前；</w:t>
      </w:r>
    </w:p>
    <w:p w14:paraId="372BF2EF">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⑶信用信息查询记录和证据留存方式：在查询网站中直接打印查询记录，打印材料作为采购活动资料保存；</w:t>
      </w:r>
    </w:p>
    <w:p w14:paraId="66B6DA64">
      <w:pPr>
        <w:shd w:val="clear"/>
        <w:snapToGrid w:val="0"/>
        <w:spacing w:line="380" w:lineRule="exact"/>
        <w:ind w:firstLine="411" w:firstLineChars="196"/>
        <w:outlineLvl w:val="4"/>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p w14:paraId="5EB93C76">
      <w:pPr>
        <w:pStyle w:val="14"/>
        <w:shd w:val="clear"/>
        <w:spacing w:line="380" w:lineRule="exact"/>
        <w:rPr>
          <w:rFonts w:hint="eastAsia" w:cs="宋体"/>
          <w:b/>
          <w:color w:val="auto"/>
          <w:sz w:val="21"/>
          <w:szCs w:val="21"/>
          <w:highlight w:val="none"/>
        </w:rPr>
      </w:pPr>
      <w:r>
        <w:rPr>
          <w:rFonts w:hint="eastAsia" w:cs="宋体"/>
          <w:b/>
          <w:color w:val="auto"/>
          <w:sz w:val="21"/>
          <w:szCs w:val="21"/>
          <w:highlight w:val="none"/>
        </w:rPr>
        <w:t>22.成交公告及成交通知书</w:t>
      </w:r>
    </w:p>
    <w:p w14:paraId="34762E94">
      <w:pPr>
        <w:shd w:val="clear"/>
        <w:snapToGrid w:val="0"/>
        <w:spacing w:line="380" w:lineRule="exact"/>
        <w:ind w:firstLine="411" w:firstLineChars="196"/>
        <w:outlineLvl w:val="4"/>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22.1采购代理机构于评审结束后</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个</w:t>
      </w:r>
      <w:r>
        <w:rPr>
          <w:rFonts w:hint="eastAsia" w:ascii="宋体" w:hAnsi="宋体" w:eastAsia="宋体" w:cs="宋体"/>
          <w:color w:val="auto"/>
          <w:sz w:val="21"/>
          <w:szCs w:val="21"/>
          <w:highlight w:val="none"/>
        </w:rPr>
        <w:t>工作日内将评审报告送交采购人，采购人应当自收到评审报告</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个工作日内在评审报告推荐的成交候选供应商中按顺序确定成交供应商，采购代理机构在成交供应商确定之日起两个工作日内在指定媒体上公告成交信息</w:t>
      </w:r>
      <w:r>
        <w:rPr>
          <w:rFonts w:hint="eastAsia" w:ascii="宋体" w:hAnsi="宋体" w:cs="宋体"/>
          <w:color w:val="auto"/>
          <w:sz w:val="21"/>
          <w:szCs w:val="21"/>
          <w:highlight w:val="none"/>
          <w:lang w:eastAsia="zh-CN"/>
        </w:rPr>
        <w:t>，并</w:t>
      </w:r>
      <w:r>
        <w:rPr>
          <w:rFonts w:hint="eastAsia" w:ascii="宋体" w:hAnsi="宋体" w:eastAsia="宋体" w:cs="宋体"/>
          <w:color w:val="auto"/>
          <w:sz w:val="21"/>
          <w:szCs w:val="21"/>
          <w:highlight w:val="none"/>
        </w:rPr>
        <w:t>发出成交通知书。</w:t>
      </w:r>
    </w:p>
    <w:p w14:paraId="2C045453">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eastAsia="宋体" w:cs="宋体"/>
          <w:color w:val="auto"/>
          <w:sz w:val="21"/>
          <w:szCs w:val="21"/>
          <w:highlight w:val="none"/>
        </w:rPr>
        <w:t>22.2中小企业在政府采购活动过程中，请根据自己的真实情况出具《中小企业声</w:t>
      </w:r>
      <w:r>
        <w:rPr>
          <w:rFonts w:hint="eastAsia" w:ascii="宋体" w:hAnsi="宋体" w:cs="宋体"/>
          <w:color w:val="auto"/>
          <w:sz w:val="21"/>
          <w:szCs w:val="21"/>
          <w:highlight w:val="none"/>
        </w:rPr>
        <w:t>明函》。采购人或采购代理机构在公告成交结果时，同时公告其《中小企业声明函》，接受社会监督。</w:t>
      </w:r>
    </w:p>
    <w:p w14:paraId="0E412CC1">
      <w:pPr>
        <w:shd w:val="clear"/>
        <w:snapToGrid w:val="0"/>
        <w:spacing w:line="380" w:lineRule="exact"/>
        <w:ind w:firstLine="411" w:firstLineChars="196"/>
        <w:outlineLvl w:val="4"/>
        <w:rPr>
          <w:rFonts w:hint="eastAsia" w:ascii="宋体" w:hAnsi="宋体" w:cs="宋体"/>
          <w:color w:val="auto"/>
          <w:sz w:val="21"/>
          <w:szCs w:val="21"/>
          <w:highlight w:val="none"/>
        </w:rPr>
      </w:pPr>
      <w:r>
        <w:rPr>
          <w:rFonts w:hint="eastAsia" w:ascii="宋体" w:hAnsi="宋体" w:cs="宋体"/>
          <w:color w:val="auto"/>
          <w:sz w:val="21"/>
          <w:szCs w:val="21"/>
          <w:highlight w:val="none"/>
        </w:rPr>
        <w:t>22.3在发布成交公告的同时，采购代理机构向成交供应商发出成交通知书。</w:t>
      </w:r>
    </w:p>
    <w:p w14:paraId="0BF9E55F">
      <w:pPr>
        <w:shd w:val="clear"/>
        <w:snapToGrid w:val="0"/>
        <w:spacing w:line="380" w:lineRule="exact"/>
        <w:ind w:firstLine="411" w:firstLineChars="196"/>
        <w:outlineLvl w:val="4"/>
        <w:rPr>
          <w:rFonts w:hint="eastAsia" w:cs="宋体"/>
          <w:b/>
          <w:color w:val="auto"/>
          <w:sz w:val="28"/>
          <w:szCs w:val="28"/>
          <w:highlight w:val="none"/>
        </w:rPr>
      </w:pPr>
      <w:r>
        <w:rPr>
          <w:rFonts w:hint="eastAsia" w:ascii="宋体" w:hAnsi="宋体" w:cs="宋体"/>
          <w:color w:val="auto"/>
          <w:sz w:val="21"/>
          <w:szCs w:val="21"/>
          <w:highlight w:val="none"/>
        </w:rPr>
        <w:t>22.4采购代理机构无义务向未成交的供应商解释未成交原因和退还响应文件。</w:t>
      </w:r>
    </w:p>
    <w:p w14:paraId="10B58CAF">
      <w:pPr>
        <w:pStyle w:val="35"/>
        <w:shd w:val="clear"/>
        <w:spacing w:line="360" w:lineRule="auto"/>
        <w:rPr>
          <w:rFonts w:ascii="宋体" w:hAnsi="宋体"/>
          <w:b/>
          <w:color w:val="auto"/>
          <w:szCs w:val="21"/>
          <w:highlight w:val="none"/>
        </w:rPr>
      </w:pPr>
      <w:r>
        <w:rPr>
          <w:rFonts w:ascii="宋体" w:hAnsi="宋体"/>
          <w:b/>
          <w:color w:val="auto"/>
          <w:szCs w:val="21"/>
          <w:highlight w:val="none"/>
        </w:rPr>
        <w:t>八、采购代理服务费</w:t>
      </w:r>
    </w:p>
    <w:p w14:paraId="1D047A4B">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23</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46D93479">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九、履约保证金</w:t>
      </w:r>
    </w:p>
    <w:p w14:paraId="1C67434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24</w:t>
      </w:r>
      <w:r>
        <w:rPr>
          <w:rFonts w:ascii="宋体" w:hAnsi="宋体"/>
          <w:color w:val="auto"/>
          <w:szCs w:val="21"/>
          <w:highlight w:val="none"/>
        </w:rPr>
        <w:t>.详见“</w:t>
      </w:r>
      <w:r>
        <w:rPr>
          <w:rFonts w:hint="eastAsia" w:ascii="宋体" w:hAnsi="宋体"/>
          <w:color w:val="auto"/>
          <w:szCs w:val="21"/>
          <w:highlight w:val="none"/>
          <w:lang w:eastAsia="zh-CN"/>
        </w:rPr>
        <w:t>供应商</w:t>
      </w:r>
      <w:r>
        <w:rPr>
          <w:rFonts w:ascii="宋体" w:hAnsi="宋体"/>
          <w:color w:val="auto"/>
          <w:szCs w:val="21"/>
          <w:highlight w:val="none"/>
        </w:rPr>
        <w:t>须知前附表”。</w:t>
      </w:r>
    </w:p>
    <w:p w14:paraId="1AC57A60">
      <w:pPr>
        <w:pStyle w:val="36"/>
        <w:rPr>
          <w:color w:val="auto"/>
          <w:highlight w:val="none"/>
        </w:rPr>
      </w:pPr>
    </w:p>
    <w:p w14:paraId="439FADCD">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十、质疑和投诉</w:t>
      </w:r>
    </w:p>
    <w:p w14:paraId="1EE1D59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质疑。</w:t>
      </w:r>
    </w:p>
    <w:p w14:paraId="70A5A67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认为采购文件、采购过程、成交结果使自己的权益受到损害的，可以在知道或者应知其权益受到损害之日起7个工作日内，以书面形式向采购人、采购代理机构提出质疑。</w:t>
      </w:r>
      <w:r>
        <w:rPr>
          <w:rFonts w:hint="eastAsia" w:ascii="宋体" w:hAnsi="宋体" w:cs="宋体"/>
          <w:color w:val="auto"/>
          <w:highlight w:val="none"/>
          <w:lang w:eastAsia="zh-CN"/>
        </w:rPr>
        <w:t>供应商</w:t>
      </w:r>
      <w:r>
        <w:rPr>
          <w:rFonts w:ascii="宋体" w:hAnsi="宋体" w:cs="宋体"/>
          <w:color w:val="auto"/>
          <w:highlight w:val="none"/>
        </w:rPr>
        <w:t>应在法定质疑期内一次性提出针对同一采购程序环节的质疑。</w:t>
      </w:r>
    </w:p>
    <w:p w14:paraId="1AB28E6D">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.2提出质疑的</w:t>
      </w:r>
      <w:r>
        <w:rPr>
          <w:rFonts w:hint="eastAsia" w:ascii="宋体" w:hAnsi="宋体" w:cs="宋体"/>
          <w:color w:val="auto"/>
          <w:highlight w:val="none"/>
          <w:lang w:eastAsia="zh-CN"/>
        </w:rPr>
        <w:t>供应商</w:t>
      </w:r>
      <w:r>
        <w:rPr>
          <w:rFonts w:ascii="宋体" w:hAnsi="宋体" w:cs="宋体"/>
          <w:color w:val="auto"/>
          <w:highlight w:val="none"/>
        </w:rPr>
        <w:t>（以下简称质疑</w:t>
      </w:r>
      <w:r>
        <w:rPr>
          <w:rFonts w:hint="eastAsia" w:ascii="宋体" w:hAnsi="宋体" w:cs="宋体"/>
          <w:color w:val="auto"/>
          <w:highlight w:val="none"/>
          <w:lang w:eastAsia="zh-CN"/>
        </w:rPr>
        <w:t>供应商</w:t>
      </w:r>
      <w:r>
        <w:rPr>
          <w:rFonts w:ascii="宋体" w:hAnsi="宋体" w:cs="宋体"/>
          <w:color w:val="auto"/>
          <w:highlight w:val="none"/>
        </w:rPr>
        <w:t>）应当是参与所质疑项目采购活动的</w:t>
      </w:r>
      <w:r>
        <w:rPr>
          <w:rFonts w:hint="eastAsia" w:ascii="宋体" w:hAnsi="宋体" w:cs="宋体"/>
          <w:color w:val="auto"/>
          <w:highlight w:val="none"/>
          <w:lang w:eastAsia="zh-CN"/>
        </w:rPr>
        <w:t>供应商</w:t>
      </w:r>
      <w:r>
        <w:rPr>
          <w:rFonts w:ascii="宋体" w:hAnsi="宋体" w:cs="宋体"/>
          <w:color w:val="auto"/>
          <w:highlight w:val="none"/>
        </w:rPr>
        <w:t>。潜在</w:t>
      </w:r>
      <w:r>
        <w:rPr>
          <w:rFonts w:hint="eastAsia" w:ascii="宋体" w:hAnsi="宋体" w:cs="宋体"/>
          <w:color w:val="auto"/>
          <w:highlight w:val="none"/>
          <w:lang w:eastAsia="zh-CN"/>
        </w:rPr>
        <w:t>供应商</w:t>
      </w:r>
      <w:r>
        <w:rPr>
          <w:rFonts w:ascii="宋体" w:hAnsi="宋体" w:cs="宋体"/>
          <w:color w:val="auto"/>
          <w:highlight w:val="none"/>
        </w:rPr>
        <w:t>已依法获取其可质疑的采购文件的，可以对该文件提出质疑。对采购文件提出质疑的，应当在获取采购文件或者采购文件公告期限届满之日起7个工作日内提出。</w:t>
      </w:r>
    </w:p>
    <w:p w14:paraId="058D7B38">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.3</w:t>
      </w:r>
      <w:r>
        <w:rPr>
          <w:rFonts w:hint="eastAsia" w:ascii="宋体" w:hAnsi="宋体" w:cs="宋体"/>
          <w:color w:val="auto"/>
          <w:highlight w:val="none"/>
          <w:lang w:eastAsia="zh-CN"/>
        </w:rPr>
        <w:t>供应商</w:t>
      </w:r>
      <w:r>
        <w:rPr>
          <w:rFonts w:ascii="宋体" w:hAnsi="宋体" w:cs="宋体"/>
          <w:color w:val="auto"/>
          <w:highlight w:val="none"/>
        </w:rPr>
        <w:t>提出质疑应当提交质疑函和必要的证明材料。质疑函应当包括下列内容：</w:t>
      </w:r>
    </w:p>
    <w:p w14:paraId="31812F36">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lang w:eastAsia="zh-CN"/>
        </w:rPr>
        <w:t>供应商</w:t>
      </w:r>
      <w:r>
        <w:rPr>
          <w:rFonts w:ascii="宋体" w:hAnsi="宋体" w:cs="宋体"/>
          <w:color w:val="auto"/>
          <w:highlight w:val="none"/>
        </w:rPr>
        <w:t>的姓名或者名称、地址、邮编、联系人及联系电话；</w:t>
      </w:r>
    </w:p>
    <w:p w14:paraId="5D92D69A">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（2）质疑项目的名称、编号；</w:t>
      </w:r>
    </w:p>
    <w:p w14:paraId="62F772D7">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（3）具体、明确的质疑事项和与质疑事项相关的请求；</w:t>
      </w:r>
    </w:p>
    <w:p w14:paraId="24C3A9C4">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（4）事实依据；</w:t>
      </w:r>
    </w:p>
    <w:p w14:paraId="6C61C089">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（5）必要的法律依据；</w:t>
      </w:r>
    </w:p>
    <w:p w14:paraId="730DA531">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（6）提出质疑的日期。</w:t>
      </w:r>
    </w:p>
    <w:p w14:paraId="011D41C6">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质疑书应当署名。质疑</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为自然人的，应当由本人签字；质疑</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为法人或者其他组织的，应当由法定代表人或者主要负责人签字和盖章，并加盖公章。</w:t>
      </w:r>
    </w:p>
    <w:p w14:paraId="75BB165B">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.4</w:t>
      </w:r>
      <w:r>
        <w:rPr>
          <w:rFonts w:hint="eastAsia" w:ascii="宋体" w:hAnsi="宋体" w:cs="宋体"/>
          <w:color w:val="auto"/>
          <w:highlight w:val="none"/>
          <w:lang w:eastAsia="zh-CN"/>
        </w:rPr>
        <w:t>供应商</w:t>
      </w:r>
      <w:r>
        <w:rPr>
          <w:rFonts w:ascii="宋体" w:hAnsi="宋体" w:cs="宋体"/>
          <w:color w:val="auto"/>
          <w:highlight w:val="none"/>
        </w:rPr>
        <w:t>可以委托代理人进行质疑。其授权委托书应当载明代理人的姓名或者名称、代理事项、具体权限、期限和相关事项。</w:t>
      </w:r>
      <w:r>
        <w:rPr>
          <w:rFonts w:hint="eastAsia" w:ascii="宋体" w:hAnsi="宋体" w:cs="宋体"/>
          <w:color w:val="auto"/>
          <w:highlight w:val="none"/>
          <w:lang w:eastAsia="zh-CN"/>
        </w:rPr>
        <w:t>供应商</w:t>
      </w:r>
      <w:r>
        <w:rPr>
          <w:rFonts w:ascii="宋体" w:hAnsi="宋体" w:cs="宋体"/>
          <w:color w:val="auto"/>
          <w:highlight w:val="none"/>
        </w:rPr>
        <w:t>为自然人的，应当由本人签字；</w:t>
      </w:r>
      <w:r>
        <w:rPr>
          <w:rFonts w:hint="eastAsia" w:ascii="宋体" w:hAnsi="宋体" w:cs="宋体"/>
          <w:color w:val="auto"/>
          <w:highlight w:val="none"/>
          <w:lang w:eastAsia="zh-CN"/>
        </w:rPr>
        <w:t>供应商</w:t>
      </w:r>
      <w:r>
        <w:rPr>
          <w:rFonts w:ascii="宋体" w:hAnsi="宋体" w:cs="宋体"/>
          <w:color w:val="auto"/>
          <w:highlight w:val="none"/>
        </w:rPr>
        <w:t>为法人或者其他组织的，应当由法定代表人、主要负责人签字和盖章，并加盖公章。代理人提出质疑，应当提交</w:t>
      </w:r>
      <w:r>
        <w:rPr>
          <w:rFonts w:hint="eastAsia" w:ascii="宋体" w:hAnsi="宋体" w:cs="宋体"/>
          <w:color w:val="auto"/>
          <w:highlight w:val="none"/>
          <w:lang w:eastAsia="zh-CN"/>
        </w:rPr>
        <w:t>供应商</w:t>
      </w:r>
      <w:r>
        <w:rPr>
          <w:rFonts w:ascii="宋体" w:hAnsi="宋体" w:cs="宋体"/>
          <w:color w:val="auto"/>
          <w:highlight w:val="none"/>
        </w:rPr>
        <w:t>签署的授权委托书。</w:t>
      </w:r>
    </w:p>
    <w:p w14:paraId="1449BA61">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.5质疑函应明确阐述采购文件、采购过程、成交结果中使自己合法权益受到损害的实质性内容，提供相关事实、依据和证据及其来源或线索，便于有关单位调查、答复和处理。</w:t>
      </w:r>
    </w:p>
    <w:p w14:paraId="2EB98D43">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25</w:t>
      </w:r>
      <w:r>
        <w:rPr>
          <w:rFonts w:ascii="宋体" w:hAnsi="宋体" w:cs="宋体"/>
          <w:color w:val="auto"/>
          <w:highlight w:val="none"/>
        </w:rPr>
        <w:t>.6采购人、采购代理机构在收到</w:t>
      </w:r>
      <w:r>
        <w:rPr>
          <w:rFonts w:hint="eastAsia" w:ascii="宋体" w:hAnsi="宋体" w:cs="宋体"/>
          <w:color w:val="auto"/>
          <w:highlight w:val="none"/>
          <w:lang w:eastAsia="zh-CN"/>
        </w:rPr>
        <w:t>供应商</w:t>
      </w:r>
      <w:r>
        <w:rPr>
          <w:rFonts w:ascii="宋体" w:hAnsi="宋体" w:cs="宋体"/>
          <w:color w:val="auto"/>
          <w:highlight w:val="none"/>
        </w:rPr>
        <w:t>的质疑函后7个工作日内作出答复，并以书面形式通知质疑</w:t>
      </w:r>
      <w:r>
        <w:rPr>
          <w:rFonts w:hint="eastAsia" w:ascii="宋体" w:hAnsi="宋体" w:cs="宋体"/>
          <w:color w:val="auto"/>
          <w:highlight w:val="none"/>
          <w:lang w:eastAsia="zh-CN"/>
        </w:rPr>
        <w:t>供应商</w:t>
      </w:r>
      <w:r>
        <w:rPr>
          <w:rFonts w:ascii="宋体" w:hAnsi="宋体" w:cs="宋体"/>
          <w:color w:val="auto"/>
          <w:highlight w:val="none"/>
        </w:rPr>
        <w:t>和其他有关</w:t>
      </w:r>
      <w:r>
        <w:rPr>
          <w:rFonts w:hint="eastAsia" w:ascii="宋体" w:hAnsi="宋体" w:cs="宋体"/>
          <w:color w:val="auto"/>
          <w:highlight w:val="none"/>
          <w:lang w:eastAsia="zh-CN"/>
        </w:rPr>
        <w:t>供应商</w:t>
      </w:r>
      <w:r>
        <w:rPr>
          <w:rFonts w:ascii="宋体" w:hAnsi="宋体" w:cs="宋体"/>
          <w:color w:val="auto"/>
          <w:highlight w:val="none"/>
        </w:rPr>
        <w:t>。但答复的内容不得涉及商业秘密。</w:t>
      </w:r>
    </w:p>
    <w:p w14:paraId="0816160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bCs/>
          <w:color w:val="auto"/>
          <w:highlight w:val="none"/>
          <w:lang w:eastAsia="zh-CN"/>
        </w:rPr>
      </w:pPr>
      <w:r>
        <w:rPr>
          <w:rFonts w:hint="eastAsia" w:ascii="宋体" w:hAnsi="宋体"/>
          <w:color w:val="auto"/>
          <w:szCs w:val="21"/>
          <w:highlight w:val="none"/>
        </w:rPr>
        <w:t>25</w:t>
      </w:r>
      <w:r>
        <w:rPr>
          <w:rFonts w:ascii="宋体" w:hAnsi="宋体"/>
          <w:color w:val="auto"/>
          <w:szCs w:val="21"/>
          <w:highlight w:val="none"/>
        </w:rPr>
        <w:t>.7递交质疑函的联系事项：</w:t>
      </w:r>
      <w:r>
        <w:rPr>
          <w:rFonts w:hint="eastAsia" w:ascii="宋体" w:hAnsi="宋体"/>
          <w:color w:val="auto"/>
          <w:szCs w:val="21"/>
          <w:highlight w:val="none"/>
          <w:lang w:eastAsia="zh-CN"/>
        </w:rPr>
        <w:t>（详见公告）</w:t>
      </w:r>
    </w:p>
    <w:p w14:paraId="79B2A49A">
      <w:pPr>
        <w:pStyle w:val="35"/>
        <w:keepNext w:val="0"/>
        <w:keepLines w:val="0"/>
        <w:pageBreakBefore w:val="0"/>
        <w:widowControl w:val="0"/>
        <w:shd w:val="clear"/>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highlight w:val="none"/>
        </w:rPr>
      </w:pPr>
      <w:r>
        <w:rPr>
          <w:rFonts w:ascii="宋体" w:hAnsi="宋体" w:cs="宋体"/>
          <w:color w:val="auto"/>
          <w:highlight w:val="none"/>
        </w:rPr>
        <w:t>投诉。质疑</w:t>
      </w:r>
      <w:r>
        <w:rPr>
          <w:rFonts w:hint="eastAsia" w:ascii="宋体" w:hAnsi="宋体" w:cs="宋体"/>
          <w:color w:val="auto"/>
          <w:highlight w:val="none"/>
          <w:lang w:eastAsia="zh-CN"/>
        </w:rPr>
        <w:t>供应商</w:t>
      </w:r>
      <w:r>
        <w:rPr>
          <w:rFonts w:ascii="宋体" w:hAnsi="宋体" w:cs="宋体"/>
          <w:color w:val="auto"/>
          <w:highlight w:val="none"/>
        </w:rPr>
        <w:t>对采购人、采购代理机构的答复不满意，或者采购人、采购代理机构未在规定时间内作出答复的，可以在答复期满后15个工作日内向同级监管部门提起投诉。</w:t>
      </w:r>
    </w:p>
    <w:p w14:paraId="6F602A15">
      <w:pPr>
        <w:pStyle w:val="35"/>
        <w:keepNext w:val="0"/>
        <w:keepLines w:val="0"/>
        <w:pageBreakBefore w:val="0"/>
        <w:widowControl w:val="0"/>
        <w:shd w:val="clear"/>
        <w:kinsoku/>
        <w:wordWrap/>
        <w:overflowPunct/>
        <w:topLinePunct w:val="0"/>
        <w:autoSpaceDE/>
        <w:autoSpaceDN/>
        <w:bidi w:val="0"/>
        <w:adjustRightInd/>
        <w:spacing w:line="360" w:lineRule="auto"/>
        <w:ind w:firstLine="422" w:firstLineChars="200"/>
        <w:textAlignment w:val="auto"/>
        <w:rPr>
          <w:rFonts w:ascii="宋体" w:hAnsi="宋体"/>
          <w:b/>
          <w:color w:val="auto"/>
          <w:szCs w:val="21"/>
          <w:highlight w:val="none"/>
        </w:rPr>
      </w:pPr>
      <w:r>
        <w:rPr>
          <w:rFonts w:ascii="宋体" w:hAnsi="宋体"/>
          <w:b/>
          <w:color w:val="auto"/>
          <w:szCs w:val="21"/>
          <w:highlight w:val="none"/>
        </w:rPr>
        <w:t>十一、签订合同</w:t>
      </w:r>
    </w:p>
    <w:p w14:paraId="77BA1EB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s="Times New Roman"/>
          <w:color w:val="auto"/>
          <w:szCs w:val="21"/>
          <w:highlight w:val="none"/>
        </w:rPr>
      </w:pPr>
      <w:r>
        <w:rPr>
          <w:rFonts w:hint="eastAsia" w:ascii="宋体" w:hAnsi="宋体"/>
          <w:color w:val="auto"/>
          <w:szCs w:val="21"/>
          <w:highlight w:val="none"/>
        </w:rPr>
        <w:t>26</w:t>
      </w:r>
      <w:r>
        <w:rPr>
          <w:rFonts w:ascii="宋体" w:hAnsi="宋体"/>
          <w:color w:val="auto"/>
          <w:szCs w:val="21"/>
          <w:highlight w:val="none"/>
        </w:rPr>
        <w:t>.1</w:t>
      </w:r>
      <w:r>
        <w:rPr>
          <w:rFonts w:hint="eastAsia" w:ascii="宋体" w:hAnsi="宋体"/>
          <w:color w:val="auto"/>
          <w:szCs w:val="21"/>
          <w:highlight w:val="none"/>
        </w:rPr>
        <w:t>成交供应商必须在成交通知书发出之日起15日历日内持成交通知书等材料与采购人签订施工合同（如因不可抗力原因延迟签订合同的，自不可抗力事由消除之日起5个工作日内完成合同签订事宜。），否则采购人将取消其成交资格</w:t>
      </w:r>
      <w:r>
        <w:rPr>
          <w:rFonts w:ascii="宋体" w:hAnsi="宋体" w:cs="Times New Roman"/>
          <w:color w:val="auto"/>
          <w:szCs w:val="21"/>
          <w:highlight w:val="none"/>
        </w:rPr>
        <w:t>。</w:t>
      </w:r>
    </w:p>
    <w:p w14:paraId="3657B43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.2发出成交通知书后，成交供应商有提供虚假材料或虚假承诺或未按相关规定与采购人签订合同等事宜的的，成交无效；给采购人造成的损失的，成交供应商还应当予以赔偿。</w:t>
      </w:r>
    </w:p>
    <w:p w14:paraId="12A60D91">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.3发出成交通知书后，采购人无正当理由拒签合同的并给成交供应商造成损失的，应当赔偿损失。</w:t>
      </w:r>
    </w:p>
    <w:p w14:paraId="2637564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26</w:t>
      </w:r>
      <w:r>
        <w:rPr>
          <w:rFonts w:ascii="宋体" w:hAnsi="宋体"/>
          <w:color w:val="auto"/>
          <w:szCs w:val="21"/>
          <w:highlight w:val="none"/>
        </w:rPr>
        <w:t>.4成交供应商因不可抗力或者自身原因不能履行采购合同的，采购人可以与排位在成交供应商之后第一位的成交候选供应商签订采购合同（或重新招标），以此类推。</w:t>
      </w:r>
    </w:p>
    <w:p w14:paraId="6F569E29">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26.5采购合同是采购项目验收</w:t>
      </w:r>
      <w:r>
        <w:rPr>
          <w:rFonts w:ascii="宋体" w:hAnsi="宋体"/>
          <w:color w:val="auto"/>
          <w:szCs w:val="21"/>
          <w:highlight w:val="none"/>
        </w:rPr>
        <w:t>的依据，成交供应商和采购人应当按照采购合同约定的各自的权利和义务全面履行合同。任何一方当事人在履行合同过程中均不得擅自变更、中止或终止合同。采购合同继续履行将损害国家利益和社会公共利益的，双方当事人应当变更、中止或终止合同。有过错的一方应当承担赔偿责任，双方都有过错的，各自承担相应的责任。</w:t>
      </w:r>
    </w:p>
    <w:p w14:paraId="446E4FB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26</w:t>
      </w:r>
      <w:r>
        <w:rPr>
          <w:rFonts w:ascii="宋体" w:hAnsi="宋体"/>
          <w:color w:val="auto"/>
          <w:szCs w:val="21"/>
          <w:highlight w:val="none"/>
        </w:rPr>
        <w:t>.6采购人或成交供应商在合同履行过程中存在违反采购合同行为的，权益受损当事人应当将有关违约的情况以及拟采取的措施，及时书面报告采购代理机构。</w:t>
      </w:r>
    </w:p>
    <w:p w14:paraId="76E7763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sectPr>
          <w:pgSz w:w="11906" w:h="16838"/>
          <w:pgMar w:top="1134" w:right="1134" w:bottom="1134" w:left="1417" w:header="851" w:footer="851" w:gutter="0"/>
          <w:cols w:space="720" w:num="1"/>
          <w:formProt w:val="1"/>
          <w:docGrid w:linePitch="312" w:charSpace="43007"/>
        </w:sectPr>
      </w:pPr>
      <w:r>
        <w:rPr>
          <w:rFonts w:hint="eastAsia" w:ascii="宋体" w:hAnsi="宋体"/>
          <w:color w:val="auto"/>
          <w:szCs w:val="21"/>
          <w:highlight w:val="none"/>
        </w:rPr>
        <w:t>26</w:t>
      </w:r>
      <w:r>
        <w:rPr>
          <w:rFonts w:ascii="宋体" w:hAnsi="宋体"/>
          <w:color w:val="auto"/>
          <w:szCs w:val="21"/>
          <w:highlight w:val="none"/>
        </w:rPr>
        <w:t>.7成交供应商拒绝签订采购合同的，并给采购人造成其损失的，还应当赔偿损失，并作为不良行为记录在案。同时，已缴纳的成交服务费不予退还。</w:t>
      </w:r>
    </w:p>
    <w:p w14:paraId="3489B09D">
      <w:pPr>
        <w:shd w:val="clear"/>
        <w:spacing w:line="360" w:lineRule="auto"/>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1</w:t>
      </w:r>
    </w:p>
    <w:p w14:paraId="798E7519">
      <w:pPr>
        <w:pStyle w:val="47"/>
        <w:shd w:val="clear"/>
        <w:ind w:firstLine="480"/>
        <w:rPr>
          <w:rFonts w:hint="eastAsia"/>
          <w:color w:val="auto"/>
          <w:highlight w:val="none"/>
        </w:rPr>
      </w:pPr>
    </w:p>
    <w:p w14:paraId="219BD53D">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崇左市线上“政采贷”政策告知函</w:t>
      </w:r>
    </w:p>
    <w:p w14:paraId="7FD619D6">
      <w:pPr>
        <w:shd w:val="clear"/>
        <w:spacing w:line="360" w:lineRule="auto"/>
        <w:ind w:firstLine="400" w:firstLineChars="200"/>
        <w:rPr>
          <w:rFonts w:hint="eastAsia" w:ascii="宋体" w:hAnsi="宋体" w:cs="宋体"/>
          <w:color w:val="auto"/>
          <w:szCs w:val="21"/>
          <w:highlight w:val="none"/>
        </w:rPr>
      </w:pPr>
    </w:p>
    <w:p w14:paraId="2185E679">
      <w:pPr>
        <w:shd w:val="clea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各供应商：</w:t>
      </w:r>
    </w:p>
    <w:p w14:paraId="79B2E07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欢迎贵公司参与崇左市政府采购活动！</w:t>
      </w:r>
    </w:p>
    <w:p w14:paraId="15A67BDC">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南宁银发〔2021〕258号），按照双方自愿的原则提供便捷、优惠的贷款服务。</w:t>
      </w:r>
    </w:p>
    <w:p w14:paraId="5068DFCA">
      <w:pPr>
        <w:shd w:val="clea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相关金融产品和银行业金融机构联系方式，可在中征应收账款融资服务平台查询（网址：</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HYPERLINK "https://www.crcrfsp.com/" </w:instrText>
      </w:r>
      <w:r>
        <w:rPr>
          <w:rFonts w:hint="eastAsia" w:ascii="宋体" w:hAnsi="宋体" w:cs="宋体"/>
          <w:color w:val="auto"/>
          <w:sz w:val="21"/>
          <w:szCs w:val="21"/>
          <w:highlight w:val="none"/>
        </w:rPr>
        <w:fldChar w:fldCharType="separate"/>
      </w:r>
      <w:r>
        <w:rPr>
          <w:rStyle w:val="30"/>
          <w:rFonts w:hint="eastAsia" w:ascii="宋体" w:hAnsi="宋体" w:cs="宋体"/>
          <w:color w:val="auto"/>
          <w:sz w:val="21"/>
          <w:szCs w:val="21"/>
          <w:highlight w:val="none"/>
        </w:rPr>
        <w:t>https://www.crcrfsp.com/</w: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，客服电话：400-009-0001）。</w:t>
      </w:r>
    </w:p>
    <w:p w14:paraId="6DF528EB">
      <w:pPr>
        <w:pStyle w:val="47"/>
        <w:shd w:val="clear"/>
        <w:ind w:firstLine="420"/>
        <w:rPr>
          <w:rFonts w:hint="eastAsia" w:ascii="宋体" w:hAnsi="宋体" w:cs="宋体"/>
          <w:color w:val="auto"/>
          <w:sz w:val="21"/>
          <w:szCs w:val="21"/>
          <w:highlight w:val="none"/>
        </w:rPr>
      </w:pPr>
    </w:p>
    <w:p w14:paraId="11DABBE6">
      <w:pPr>
        <w:shd w:val="clear"/>
        <w:spacing w:line="360" w:lineRule="auto"/>
        <w:rPr>
          <w:rFonts w:hint="eastAsia" w:ascii="宋体" w:hAnsi="宋体" w:cs="宋体"/>
          <w:color w:val="auto"/>
          <w:szCs w:val="21"/>
          <w:highlight w:val="none"/>
        </w:rPr>
      </w:pPr>
    </w:p>
    <w:p w14:paraId="74145404">
      <w:pPr>
        <w:pStyle w:val="47"/>
        <w:shd w:val="clear"/>
        <w:ind w:firstLine="420"/>
        <w:rPr>
          <w:rFonts w:hint="eastAsia" w:ascii="宋体" w:hAnsi="宋体" w:cs="宋体"/>
          <w:color w:val="auto"/>
          <w:sz w:val="21"/>
          <w:szCs w:val="21"/>
          <w:highlight w:val="none"/>
        </w:rPr>
      </w:pPr>
    </w:p>
    <w:p w14:paraId="50D3C105">
      <w:pPr>
        <w:shd w:val="clear"/>
        <w:spacing w:line="360" w:lineRule="auto"/>
        <w:rPr>
          <w:rFonts w:hint="eastAsia" w:ascii="宋体" w:hAnsi="宋体" w:cs="宋体"/>
          <w:color w:val="auto"/>
          <w:szCs w:val="21"/>
          <w:highlight w:val="none"/>
        </w:rPr>
      </w:pPr>
    </w:p>
    <w:p w14:paraId="14FA506D">
      <w:pPr>
        <w:shd w:val="clear"/>
        <w:spacing w:line="360" w:lineRule="auto"/>
        <w:rPr>
          <w:rFonts w:hint="eastAsia" w:ascii="宋体" w:hAnsi="宋体" w:cs="宋体"/>
          <w:color w:val="auto"/>
          <w:szCs w:val="21"/>
          <w:highlight w:val="none"/>
        </w:rPr>
      </w:pPr>
    </w:p>
    <w:p w14:paraId="225E8886">
      <w:pPr>
        <w:pStyle w:val="47"/>
        <w:shd w:val="clear"/>
        <w:ind w:firstLine="420"/>
        <w:rPr>
          <w:rFonts w:hint="eastAsia" w:ascii="宋体" w:hAnsi="宋体" w:cs="宋体"/>
          <w:color w:val="auto"/>
          <w:sz w:val="21"/>
          <w:szCs w:val="21"/>
          <w:highlight w:val="none"/>
        </w:rPr>
      </w:pPr>
    </w:p>
    <w:p w14:paraId="1262ED4F">
      <w:pPr>
        <w:shd w:val="clear"/>
        <w:spacing w:line="360" w:lineRule="auto"/>
        <w:rPr>
          <w:rFonts w:hint="eastAsia" w:ascii="宋体" w:hAnsi="宋体" w:cs="宋体"/>
          <w:color w:val="auto"/>
          <w:szCs w:val="21"/>
          <w:highlight w:val="none"/>
        </w:rPr>
      </w:pPr>
    </w:p>
    <w:p w14:paraId="4DF6B379">
      <w:pPr>
        <w:shd w:val="clear"/>
        <w:spacing w:line="360" w:lineRule="auto"/>
        <w:rPr>
          <w:rFonts w:hint="eastAsia" w:ascii="宋体" w:hAnsi="宋体" w:cs="宋体"/>
          <w:color w:val="auto"/>
          <w:szCs w:val="21"/>
          <w:highlight w:val="none"/>
        </w:rPr>
      </w:pPr>
    </w:p>
    <w:p w14:paraId="3F7D97E3">
      <w:pPr>
        <w:pStyle w:val="47"/>
        <w:shd w:val="clear"/>
        <w:ind w:firstLine="420"/>
        <w:rPr>
          <w:rFonts w:hint="eastAsia" w:ascii="宋体" w:hAnsi="宋体" w:cs="宋体"/>
          <w:color w:val="auto"/>
          <w:sz w:val="21"/>
          <w:szCs w:val="21"/>
          <w:highlight w:val="none"/>
        </w:rPr>
      </w:pPr>
    </w:p>
    <w:p w14:paraId="163D8E72">
      <w:pPr>
        <w:shd w:val="clear"/>
        <w:spacing w:line="360" w:lineRule="auto"/>
        <w:rPr>
          <w:rFonts w:hint="eastAsia" w:ascii="宋体" w:hAnsi="宋体" w:cs="宋体"/>
          <w:color w:val="auto"/>
          <w:szCs w:val="21"/>
          <w:highlight w:val="none"/>
        </w:rPr>
      </w:pPr>
    </w:p>
    <w:p w14:paraId="0A14BE97">
      <w:pPr>
        <w:pStyle w:val="47"/>
        <w:shd w:val="clear"/>
        <w:ind w:firstLine="420"/>
        <w:rPr>
          <w:rFonts w:hint="eastAsia" w:ascii="宋体" w:hAnsi="宋体" w:cs="宋体"/>
          <w:color w:val="auto"/>
          <w:sz w:val="21"/>
          <w:szCs w:val="21"/>
          <w:highlight w:val="none"/>
        </w:rPr>
      </w:pPr>
    </w:p>
    <w:p w14:paraId="6E18C712">
      <w:pPr>
        <w:shd w:val="clear"/>
        <w:rPr>
          <w:rFonts w:hint="eastAsia" w:ascii="黑体" w:hAnsi="黑体" w:eastAsia="黑体" w:cs="黑体"/>
          <w:color w:val="auto"/>
          <w:szCs w:val="32"/>
          <w:highlight w:val="none"/>
        </w:rPr>
      </w:pPr>
    </w:p>
    <w:p w14:paraId="7F88E43A">
      <w:pPr>
        <w:pStyle w:val="47"/>
        <w:shd w:val="clear"/>
        <w:ind w:firstLine="480"/>
        <w:rPr>
          <w:rFonts w:hint="eastAsia" w:ascii="黑体" w:hAnsi="黑体" w:eastAsia="黑体" w:cs="黑体"/>
          <w:color w:val="auto"/>
          <w:szCs w:val="32"/>
          <w:highlight w:val="none"/>
        </w:rPr>
      </w:pPr>
    </w:p>
    <w:p w14:paraId="07DE60FC">
      <w:pPr>
        <w:shd w:val="clear"/>
        <w:rPr>
          <w:rFonts w:hint="eastAsia" w:ascii="黑体" w:hAnsi="黑体" w:eastAsia="黑体" w:cs="黑体"/>
          <w:color w:val="auto"/>
          <w:szCs w:val="32"/>
          <w:highlight w:val="none"/>
        </w:rPr>
      </w:pPr>
    </w:p>
    <w:p w14:paraId="33574196">
      <w:pPr>
        <w:pStyle w:val="4"/>
        <w:shd w:val="clear"/>
        <w:rPr>
          <w:rFonts w:hint="eastAsia" w:ascii="黑体" w:hAnsi="黑体" w:cs="黑体"/>
          <w:color w:val="auto"/>
          <w:highlight w:val="none"/>
        </w:rPr>
      </w:pPr>
    </w:p>
    <w:p w14:paraId="52859D1C">
      <w:pPr>
        <w:shd w:val="clear"/>
        <w:rPr>
          <w:rFonts w:hint="eastAsia"/>
          <w:color w:val="auto"/>
          <w:highlight w:val="none"/>
        </w:rPr>
      </w:pPr>
    </w:p>
    <w:p w14:paraId="732EA5CC">
      <w:pPr>
        <w:pStyle w:val="4"/>
        <w:shd w:val="clear"/>
        <w:rPr>
          <w:rFonts w:hint="eastAsia"/>
          <w:color w:val="auto"/>
          <w:highlight w:val="none"/>
        </w:rPr>
      </w:pPr>
    </w:p>
    <w:p w14:paraId="306609DA">
      <w:pPr>
        <w:shd w:val="clear"/>
        <w:rPr>
          <w:rFonts w:hint="eastAsia"/>
          <w:color w:val="auto"/>
          <w:highlight w:val="none"/>
        </w:rPr>
      </w:pPr>
    </w:p>
    <w:p w14:paraId="67BD3524">
      <w:pPr>
        <w:shd w:val="clear"/>
        <w:spacing w:line="540" w:lineRule="exact"/>
        <w:rPr>
          <w:rFonts w:hint="eastAsia" w:ascii="黑体" w:hAnsi="黑体" w:eastAsia="黑体" w:cs="黑体"/>
          <w:b/>
          <w:bCs/>
          <w:color w:val="auto"/>
          <w:sz w:val="28"/>
          <w:szCs w:val="44"/>
          <w:highlight w:val="none"/>
          <w:lang w:eastAsia="zh-CN"/>
        </w:rPr>
      </w:pPr>
      <w:r>
        <w:rPr>
          <w:rFonts w:hint="eastAsia" w:ascii="黑体" w:hAnsi="黑体" w:eastAsia="黑体" w:cs="黑体"/>
          <w:b/>
          <w:bCs/>
          <w:color w:val="auto"/>
          <w:sz w:val="28"/>
          <w:szCs w:val="44"/>
          <w:highlight w:val="none"/>
        </w:rPr>
        <w:t>附件</w:t>
      </w:r>
      <w:r>
        <w:rPr>
          <w:rFonts w:hint="eastAsia" w:ascii="黑体" w:hAnsi="黑体" w:eastAsia="黑体" w:cs="黑体"/>
          <w:b/>
          <w:bCs/>
          <w:color w:val="auto"/>
          <w:sz w:val="28"/>
          <w:szCs w:val="44"/>
          <w:highlight w:val="none"/>
          <w:lang w:val="en-US" w:eastAsia="zh-CN"/>
        </w:rPr>
        <w:t>2</w:t>
      </w:r>
    </w:p>
    <w:p w14:paraId="5521E283">
      <w:pPr>
        <w:pStyle w:val="47"/>
        <w:shd w:val="clear"/>
        <w:ind w:firstLine="480"/>
        <w:rPr>
          <w:color w:val="auto"/>
          <w:highlight w:val="none"/>
        </w:rPr>
      </w:pPr>
    </w:p>
    <w:p w14:paraId="7F3D1880">
      <w:pPr>
        <w:shd w:val="clea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崇左市线上“政采贷”业务流程图</w:t>
      </w:r>
    </w:p>
    <w:p w14:paraId="0C51C167">
      <w:pPr>
        <w:shd w:val="clear"/>
        <w:rPr>
          <w:rFonts w:hint="eastAsia"/>
          <w:color w:val="auto"/>
          <w:highlight w:val="none"/>
        </w:rPr>
      </w:pPr>
      <w:r>
        <w:rPr>
          <w:rFonts w:hint="eastAsia" w:eastAsia="仿宋_GB2312"/>
          <w:color w:val="auto"/>
          <w:highlight w:val="none"/>
        </w:rPr>
        <w:drawing>
          <wp:inline distT="0" distB="0" distL="114300" distR="114300">
            <wp:extent cx="4926965" cy="7002780"/>
            <wp:effectExtent l="0" t="0" r="6985" b="7620"/>
            <wp:docPr id="6"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流程图1011"/>
                    <pic:cNvPicPr>
                      <a:picLocks noChangeAspect="1"/>
                    </pic:cNvPicPr>
                  </pic:nvPicPr>
                  <pic:blipFill>
                    <a:blip r:embed="rId14"/>
                    <a:stretch>
                      <a:fillRect/>
                    </a:stretch>
                  </pic:blipFill>
                  <pic:spPr>
                    <a:xfrm>
                      <a:off x="0" y="0"/>
                      <a:ext cx="4926965" cy="7002780"/>
                    </a:xfrm>
                    <a:prstGeom prst="rect">
                      <a:avLst/>
                    </a:prstGeom>
                    <a:noFill/>
                    <a:ln>
                      <a:noFill/>
                    </a:ln>
                  </pic:spPr>
                </pic:pic>
              </a:graphicData>
            </a:graphic>
          </wp:inline>
        </w:drawing>
      </w:r>
    </w:p>
    <w:p w14:paraId="3519735B">
      <w:pPr>
        <w:widowControl/>
        <w:shd w:val="clear"/>
        <w:ind w:firstLine="400" w:firstLineChars="200"/>
        <w:rPr>
          <w:rFonts w:hint="eastAsia"/>
          <w:color w:val="auto"/>
          <w:highlight w:val="none"/>
        </w:rPr>
      </w:pPr>
    </w:p>
    <w:p w14:paraId="12D9C8FA">
      <w:pPr>
        <w:pStyle w:val="47"/>
        <w:shd w:val="clear"/>
        <w:ind w:firstLine="480"/>
        <w:rPr>
          <w:rFonts w:hint="eastAsia"/>
          <w:color w:val="auto"/>
          <w:highlight w:val="none"/>
        </w:rPr>
      </w:pPr>
    </w:p>
    <w:p w14:paraId="160A0285">
      <w:pPr>
        <w:shd w:val="clear"/>
        <w:rPr>
          <w:rFonts w:hint="eastAsia"/>
          <w:color w:val="auto"/>
          <w:highlight w:val="none"/>
        </w:rPr>
      </w:pPr>
    </w:p>
    <w:p w14:paraId="73457574">
      <w:pPr>
        <w:shd w:val="clear"/>
        <w:rPr>
          <w:rFonts w:hint="eastAsia"/>
          <w:color w:val="auto"/>
          <w:highlight w:val="none"/>
        </w:rPr>
      </w:pPr>
    </w:p>
    <w:p w14:paraId="474ADC41">
      <w:pPr>
        <w:widowControl/>
        <w:shd w:val="clear"/>
        <w:spacing w:line="720" w:lineRule="exact"/>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3</w:t>
      </w:r>
    </w:p>
    <w:p w14:paraId="6B0C5AF4">
      <w:pPr>
        <w:pStyle w:val="47"/>
        <w:shd w:val="clear"/>
        <w:ind w:firstLine="480"/>
        <w:rPr>
          <w:color w:val="auto"/>
          <w:highlight w:val="none"/>
        </w:rPr>
      </w:pPr>
    </w:p>
    <w:p w14:paraId="465EAC83">
      <w:pPr>
        <w:pStyle w:val="47"/>
        <w:shd w:val="clear"/>
        <w:ind w:firstLine="562"/>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崇左市金融机构线上“政采贷”业务办理联络表</w:t>
      </w:r>
    </w:p>
    <w:tbl>
      <w:tblPr>
        <w:tblStyle w:val="25"/>
        <w:tblW w:w="8314" w:type="dxa"/>
        <w:tblInd w:w="96" w:type="dxa"/>
        <w:tblLayout w:type="fixed"/>
        <w:tblCellMar>
          <w:top w:w="0" w:type="dxa"/>
          <w:left w:w="108" w:type="dxa"/>
          <w:bottom w:w="0" w:type="dxa"/>
          <w:right w:w="108" w:type="dxa"/>
        </w:tblCellMar>
      </w:tblPr>
      <w:tblGrid>
        <w:gridCol w:w="2674"/>
        <w:gridCol w:w="3515"/>
        <w:gridCol w:w="2125"/>
      </w:tblGrid>
      <w:tr w14:paraId="31C9951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ABD4AD8">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28A5D28C">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6AA735D7">
            <w:pPr>
              <w:keepNext w:val="0"/>
              <w:keepLines w:val="0"/>
              <w:widowControl/>
              <w:suppressLineNumbers w:val="0"/>
              <w:shd w:val="clear"/>
              <w:spacing w:before="0" w:beforeAutospacing="0" w:after="0" w:afterAutospacing="0" w:line="400" w:lineRule="exact"/>
              <w:ind w:left="0" w:right="0"/>
              <w:jc w:val="center"/>
              <w:textAlignment w:val="center"/>
              <w:rPr>
                <w:rFonts w:hint="eastAsia" w:ascii="宋体" w:hAnsi="宋体" w:cs="宋体"/>
                <w:b/>
                <w:bCs/>
                <w:color w:val="auto"/>
                <w:sz w:val="28"/>
                <w:szCs w:val="28"/>
                <w:highlight w:val="none"/>
              </w:rPr>
            </w:pPr>
            <w:r>
              <w:rPr>
                <w:rFonts w:hint="eastAsia" w:cs="宋体"/>
                <w:b/>
                <w:bCs/>
                <w:color w:val="auto"/>
                <w:kern w:val="0"/>
                <w:sz w:val="28"/>
                <w:szCs w:val="28"/>
                <w:highlight w:val="none"/>
                <w:lang w:bidi="ar"/>
              </w:rPr>
              <w:t>业务</w:t>
            </w:r>
            <w:r>
              <w:rPr>
                <w:rFonts w:hint="eastAsia" w:ascii="宋体" w:hAnsi="宋体" w:cs="宋体"/>
                <w:b/>
                <w:bCs/>
                <w:color w:val="auto"/>
                <w:kern w:val="0"/>
                <w:sz w:val="28"/>
                <w:szCs w:val="28"/>
                <w:highlight w:val="none"/>
                <w:lang w:bidi="ar"/>
              </w:rPr>
              <w:t>咨询电话</w:t>
            </w:r>
          </w:p>
        </w:tc>
      </w:tr>
      <w:tr w14:paraId="3C1E0F21">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215974C0">
            <w:pPr>
              <w:keepNext w:val="0"/>
              <w:keepLines w:val="0"/>
              <w:widowControl/>
              <w:suppressLineNumbers w:val="0"/>
              <w:shd w:val="clear"/>
              <w:spacing w:before="0" w:beforeAutospacing="0" w:after="0" w:afterAutospacing="0"/>
              <w:ind w:left="0" w:right="0"/>
              <w:jc w:val="left"/>
              <w:textAlignment w:val="center"/>
              <w:rPr>
                <w:rFonts w:hint="eastAsia" w:cs="宋体"/>
                <w:color w:val="auto"/>
                <w:sz w:val="20"/>
                <w:szCs w:val="21"/>
                <w:highlight w:val="none"/>
              </w:rPr>
            </w:pPr>
            <w:r>
              <w:rPr>
                <w:rFonts w:hint="eastAsia" w:cs="宋体"/>
                <w:b/>
                <w:bCs/>
                <w:color w:val="auto"/>
                <w:sz w:val="20"/>
                <w:szCs w:val="21"/>
                <w:highlight w:val="none"/>
              </w:rPr>
              <w:t>崇左市本级及江州区</w:t>
            </w:r>
          </w:p>
        </w:tc>
      </w:tr>
      <w:tr w14:paraId="09A61EF4">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9AEA18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B4B1EB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1E11944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0771-78204360771-7820439</w:t>
            </w:r>
          </w:p>
        </w:tc>
      </w:tr>
      <w:tr w14:paraId="118521F3">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5461A3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7753BC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0D24D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0771-7917212</w:t>
            </w:r>
          </w:p>
        </w:tc>
      </w:tr>
      <w:tr w14:paraId="56C62F8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BA6CDB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A157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71BA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0771-7917054</w:t>
            </w:r>
          </w:p>
        </w:tc>
      </w:tr>
      <w:tr w14:paraId="2814CA9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9AA9C0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0AFD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1AE90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0771-7831103</w:t>
            </w:r>
          </w:p>
        </w:tc>
      </w:tr>
      <w:tr w14:paraId="34A5D71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9DA3B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9B4B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2F04049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0771-79286500771-7920613</w:t>
            </w:r>
          </w:p>
        </w:tc>
      </w:tr>
      <w:tr w14:paraId="77956E9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3F6B1C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67CDE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A36703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0771-7925660</w:t>
            </w:r>
          </w:p>
        </w:tc>
      </w:tr>
      <w:tr w14:paraId="3E35823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1874CD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F9D1AB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56D94AD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0771-7968699</w:t>
            </w:r>
          </w:p>
        </w:tc>
      </w:tr>
      <w:tr w14:paraId="07A0F86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AEF0D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67708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E82A30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0771-7916636</w:t>
            </w:r>
          </w:p>
        </w:tc>
      </w:tr>
      <w:tr w14:paraId="02422B6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C9289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C16F3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BB7A4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0771-7988895</w:t>
            </w:r>
          </w:p>
        </w:tc>
      </w:tr>
      <w:tr w14:paraId="2D9B411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BC1A1C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FCAA6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5BCD49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0771-7960855</w:t>
            </w:r>
          </w:p>
        </w:tc>
      </w:tr>
      <w:tr w14:paraId="2B093F6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CEC198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5B998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579A3FC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0771-7821126</w:t>
            </w:r>
          </w:p>
        </w:tc>
      </w:tr>
      <w:tr w14:paraId="30257C7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DB7DFB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1D64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97FF5F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0771-7831866</w:t>
            </w:r>
          </w:p>
        </w:tc>
      </w:tr>
      <w:tr w14:paraId="7D6EEDB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55E98D1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扶绥县</w:t>
            </w:r>
          </w:p>
        </w:tc>
      </w:tr>
      <w:tr w14:paraId="53A933C2">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044DF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6A9FC9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D7B80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0771-7535612</w:t>
            </w:r>
          </w:p>
        </w:tc>
      </w:tr>
      <w:tr w14:paraId="02E2EDF0">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EA5FF2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F67D65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2C5871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0771-7917330</w:t>
            </w:r>
          </w:p>
        </w:tc>
      </w:tr>
      <w:tr w14:paraId="71D94E39">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6366C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84E5C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26D4D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0771-75165110771-7531157</w:t>
            </w:r>
          </w:p>
        </w:tc>
      </w:tr>
      <w:tr w14:paraId="1042797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B5CED9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DEC0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3F5B312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0771-7525822</w:t>
            </w:r>
          </w:p>
        </w:tc>
      </w:tr>
      <w:tr w14:paraId="66E2BBF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D7FCB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DFC24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7984C1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0771-5025887</w:t>
            </w:r>
          </w:p>
        </w:tc>
      </w:tr>
      <w:tr w14:paraId="1AA9FD9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406F2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FEA86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7B1018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0771-7533041</w:t>
            </w:r>
          </w:p>
        </w:tc>
      </w:tr>
      <w:tr w14:paraId="5F4A07B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68511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420DAA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446171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0771-75361780771-7536177</w:t>
            </w:r>
          </w:p>
        </w:tc>
      </w:tr>
      <w:tr w14:paraId="71F7950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2E7E27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D0F2F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29C6F07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0771-7661101</w:t>
            </w:r>
          </w:p>
        </w:tc>
      </w:tr>
      <w:tr w14:paraId="4277F6C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829B0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B3F41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590D15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0771-7500768</w:t>
            </w:r>
          </w:p>
        </w:tc>
      </w:tr>
      <w:tr w14:paraId="3235EBD5">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797A88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A2AB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1CDA437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0771-7525678</w:t>
            </w:r>
          </w:p>
        </w:tc>
      </w:tr>
      <w:tr w14:paraId="0DDD156E">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357A4F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BEC02C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CBC5A1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A164FD6">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03565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E0585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534C95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0771-8620729</w:t>
            </w:r>
          </w:p>
        </w:tc>
      </w:tr>
      <w:tr w14:paraId="3BD1E28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892324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0BA17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B27E7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0771-7917093</w:t>
            </w:r>
          </w:p>
        </w:tc>
      </w:tr>
      <w:tr w14:paraId="1E308967">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79D66E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360FF62">
            <w:pPr>
              <w:keepNext w:val="0"/>
              <w:keepLines w:val="0"/>
              <w:widowControl/>
              <w:suppressLineNumbers w:val="0"/>
              <w:shd w:val="clear"/>
              <w:spacing w:before="0" w:beforeAutospacing="0" w:after="90" w:afterAutospacing="0" w:line="23" w:lineRule="atLeast"/>
              <w:ind w:left="0" w:right="0"/>
              <w:jc w:val="left"/>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575D8A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0771-8629006</w:t>
            </w:r>
          </w:p>
        </w:tc>
      </w:tr>
      <w:tr w14:paraId="2B8F4990">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626BDA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0B6361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45FE8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0771-8628166</w:t>
            </w:r>
          </w:p>
        </w:tc>
      </w:tr>
      <w:tr w14:paraId="47D40691">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414186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5FDD98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A37EF1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0771-8630787</w:t>
            </w:r>
          </w:p>
        </w:tc>
      </w:tr>
      <w:tr w14:paraId="73FA849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CE8E6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62D54E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592B5720">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0771-8622237</w:t>
            </w:r>
          </w:p>
        </w:tc>
      </w:tr>
      <w:tr w14:paraId="15C01BCC">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1E90349E">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eastAsia="zh-CN"/>
              </w:rPr>
              <w:t>天等县</w:t>
            </w:r>
          </w:p>
        </w:tc>
      </w:tr>
      <w:tr w14:paraId="034BED85">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A50E5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工商银行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D812DB">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1A79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0771-3628078</w:t>
            </w:r>
          </w:p>
        </w:tc>
      </w:tr>
      <w:tr w14:paraId="517BB8FE">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FCA839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农业银行</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6D49DC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sz w:val="20"/>
                <w:szCs w:val="21"/>
                <w:highlight w:val="none"/>
                <w:lang w:eastAsia="zh-CN"/>
              </w:rPr>
              <w:t>县</w:t>
            </w:r>
            <w:r>
              <w:rPr>
                <w:rFonts w:hint="eastAsia" w:ascii="宋体" w:hAnsi="宋体" w:cs="宋体"/>
                <w:color w:val="auto"/>
                <w:sz w:val="20"/>
                <w:szCs w:val="21"/>
                <w:highlight w:val="none"/>
              </w:rPr>
              <w:t>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396D796">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w:t>
            </w:r>
            <w:r>
              <w:rPr>
                <w:rFonts w:hint="eastAsia" w:ascii="宋体" w:hAnsi="宋体" w:cs="宋体"/>
                <w:color w:val="auto"/>
                <w:sz w:val="20"/>
                <w:szCs w:val="21"/>
                <w:highlight w:val="none"/>
              </w:rPr>
              <w:t>7917015</w:t>
            </w:r>
          </w:p>
        </w:tc>
      </w:tr>
      <w:tr w14:paraId="50792EE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3DD0748">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83CB12">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961C5E">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0771-3689766</w:t>
            </w:r>
          </w:p>
        </w:tc>
      </w:tr>
      <w:tr w14:paraId="1DA9258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5665714">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D1651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4E2B4D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0771-3623887</w:t>
            </w:r>
          </w:p>
        </w:tc>
      </w:tr>
      <w:tr w14:paraId="170324CB">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1DF9B93">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397E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bidi="ar"/>
              </w:rPr>
              <w:t>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EFE085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0771-3621996</w:t>
            </w:r>
          </w:p>
        </w:tc>
      </w:tr>
      <w:tr w14:paraId="6B862FF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942194A">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73C525">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崇左市</w:t>
            </w: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5D6AA9E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sz w:val="20"/>
                <w:szCs w:val="21"/>
                <w:highlight w:val="none"/>
              </w:rPr>
              <w:t>0771-3628366</w:t>
            </w:r>
          </w:p>
        </w:tc>
      </w:tr>
      <w:tr w14:paraId="3665C28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CF2DBB1">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65DDF9">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E080091">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0771-3698002</w:t>
            </w:r>
          </w:p>
        </w:tc>
      </w:tr>
      <w:tr w14:paraId="5E1DBCD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62B35DF">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E8202D">
            <w:pPr>
              <w:keepNext w:val="0"/>
              <w:keepLines w:val="0"/>
              <w:widowControl/>
              <w:suppressLineNumbers w:val="0"/>
              <w:shd w:val="clear"/>
              <w:spacing w:before="0" w:beforeAutospacing="0" w:after="0" w:afterAutospacing="0"/>
              <w:ind w:left="0" w:leftChars="0" w:right="0" w:rightChars="0"/>
              <w:jc w:val="left"/>
              <w:textAlignment w:val="center"/>
              <w:rPr>
                <w:rFonts w:hint="eastAsia" w:ascii="宋体" w:hAnsi="宋体" w:cs="宋体"/>
                <w:color w:val="auto"/>
                <w:kern w:val="0"/>
                <w:sz w:val="20"/>
                <w:szCs w:val="21"/>
                <w:highlight w:val="none"/>
                <w:lang w:bidi="ar"/>
              </w:rPr>
            </w:pPr>
            <w:r>
              <w:rPr>
                <w:rFonts w:hint="eastAsia" w:ascii="宋体" w:hAnsi="宋体" w:cs="宋体"/>
                <w:color w:val="auto"/>
                <w:kern w:val="0"/>
                <w:sz w:val="20"/>
                <w:szCs w:val="21"/>
                <w:highlight w:val="none"/>
                <w:lang w:val="en-US" w:eastAsia="zh-CN" w:bidi="ar"/>
              </w:rPr>
              <w:t>大新</w:t>
            </w:r>
            <w:r>
              <w:rPr>
                <w:rFonts w:hint="eastAsia" w:ascii="宋体" w:hAnsi="宋体" w:cs="宋体"/>
                <w:color w:val="auto"/>
                <w:kern w:val="0"/>
                <w:sz w:val="20"/>
                <w:szCs w:val="21"/>
                <w:highlight w:val="none"/>
                <w:lang w:eastAsia="zh-CN" w:bidi="ar"/>
              </w:rPr>
              <w:t>县</w:t>
            </w:r>
            <w:r>
              <w:rPr>
                <w:rFonts w:hint="eastAsia" w:ascii="宋体" w:hAnsi="宋体" w:cs="宋体"/>
                <w:color w:val="auto"/>
                <w:kern w:val="0"/>
                <w:sz w:val="20"/>
                <w:szCs w:val="21"/>
                <w:highlight w:val="none"/>
                <w:lang w:bidi="ar"/>
              </w:rPr>
              <w:t>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25A618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kern w:val="0"/>
                <w:sz w:val="20"/>
                <w:szCs w:val="21"/>
                <w:highlight w:val="none"/>
                <w:lang w:bidi="ar"/>
              </w:rPr>
              <w:t>0771-3626199</w:t>
            </w:r>
          </w:p>
        </w:tc>
      </w:tr>
      <w:tr w14:paraId="6FAF4D58">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804E7F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37261F3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184D9E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91B889B">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11ACF1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67220A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8E0690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0771-8868619</w:t>
            </w:r>
          </w:p>
        </w:tc>
      </w:tr>
      <w:tr w14:paraId="494CD5FC">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CA6C7A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6E766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9D7169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0771-8812504</w:t>
            </w:r>
          </w:p>
        </w:tc>
      </w:tr>
      <w:tr w14:paraId="3A4C32D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C28247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CB43E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DC5B24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0771-8820525</w:t>
            </w:r>
          </w:p>
        </w:tc>
      </w:tr>
      <w:tr w14:paraId="08B3C952">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A890CD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龙州农商行公司机构金融</w:t>
            </w:r>
            <w:r>
              <w:rPr>
                <w:rFonts w:hint="eastAsia" w:cs="宋体"/>
                <w:color w:val="auto"/>
                <w:sz w:val="20"/>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BF4A66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78DC91F">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0771-8813013</w:t>
            </w:r>
          </w:p>
        </w:tc>
      </w:tr>
      <w:tr w14:paraId="182E1A7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D337396">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47EFA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1C51C89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0771-8871021</w:t>
            </w:r>
          </w:p>
        </w:tc>
      </w:tr>
      <w:tr w14:paraId="41FA9A5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61B57FD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7F400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136673A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0771-8811533</w:t>
            </w:r>
          </w:p>
        </w:tc>
      </w:tr>
      <w:tr w14:paraId="69BE471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557DAD2">
            <w:pPr>
              <w:keepNext w:val="0"/>
              <w:keepLines w:val="0"/>
              <w:widowControl/>
              <w:suppressLineNumbers w:val="0"/>
              <w:shd w:val="clear"/>
              <w:spacing w:before="0" w:beforeAutospacing="0" w:after="0" w:afterAutospacing="0"/>
              <w:ind w:left="0" w:right="0"/>
              <w:textAlignment w:val="center"/>
              <w:rPr>
                <w:rFonts w:hint="eastAsia" w:ascii="宋体" w:hAnsi="宋体" w:cs="宋体"/>
                <w:color w:val="auto"/>
                <w:sz w:val="20"/>
                <w:szCs w:val="21"/>
                <w:highlight w:val="none"/>
              </w:rPr>
            </w:pPr>
            <w:r>
              <w:rPr>
                <w:rFonts w:hint="eastAsia" w:ascii="宋体" w:hAnsi="宋体" w:cs="宋体"/>
                <w:b/>
                <w:bCs/>
                <w:color w:val="auto"/>
                <w:sz w:val="20"/>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ABA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32D4DC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p>
        </w:tc>
      </w:tr>
      <w:tr w14:paraId="07DB67C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EF548C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4810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A2541D">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0771-3532211</w:t>
            </w:r>
          </w:p>
        </w:tc>
      </w:tr>
      <w:tr w14:paraId="4AAC63D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5E66824">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665A31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F3367A4">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0771-7917046</w:t>
            </w:r>
          </w:p>
        </w:tc>
      </w:tr>
      <w:tr w14:paraId="6968BE2A">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77CC5BCF">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2A6DAE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0BADC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0771-3521361</w:t>
            </w:r>
          </w:p>
        </w:tc>
      </w:tr>
      <w:tr w14:paraId="13F0564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3DEA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53FD1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F6C49D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0771-3522157</w:t>
            </w:r>
          </w:p>
        </w:tc>
      </w:tr>
      <w:tr w14:paraId="6CC0C3C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B452FF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87A38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3B6642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0771-3528688</w:t>
            </w:r>
          </w:p>
        </w:tc>
      </w:tr>
      <w:tr w14:paraId="061B8655">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vAlign w:val="center"/>
          </w:tcPr>
          <w:p w14:paraId="366125BA">
            <w:pPr>
              <w:keepNext w:val="0"/>
              <w:keepLines w:val="0"/>
              <w:widowControl/>
              <w:suppressLineNumbers w:val="0"/>
              <w:shd w:val="clear"/>
              <w:spacing w:before="0" w:beforeAutospacing="0" w:after="0" w:afterAutospacing="0"/>
              <w:ind w:left="0" w:right="0"/>
              <w:jc w:val="left"/>
              <w:textAlignment w:val="center"/>
              <w:rPr>
                <w:rFonts w:hint="eastAsia" w:ascii="宋体" w:hAnsi="宋体" w:eastAsia="宋体" w:cs="宋体"/>
                <w:color w:val="auto"/>
                <w:sz w:val="20"/>
                <w:szCs w:val="21"/>
                <w:highlight w:val="none"/>
                <w:lang w:eastAsia="zh-CN"/>
              </w:rPr>
            </w:pPr>
            <w:r>
              <w:rPr>
                <w:rFonts w:hint="eastAsia" w:ascii="宋体" w:hAnsi="宋体" w:cs="宋体"/>
                <w:b/>
                <w:bCs/>
                <w:color w:val="auto"/>
                <w:sz w:val="20"/>
                <w:szCs w:val="21"/>
                <w:highlight w:val="none"/>
                <w:lang w:val="en-US" w:eastAsia="zh-CN"/>
              </w:rPr>
              <w:t>凭祥市</w:t>
            </w:r>
          </w:p>
        </w:tc>
      </w:tr>
      <w:tr w14:paraId="24F55A74">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87D4728">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6EA415">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103AA5A">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0771-8529259</w:t>
            </w:r>
          </w:p>
        </w:tc>
      </w:tr>
      <w:tr w14:paraId="29EFDCC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C06A4EC">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A036D2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E376147">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0771-7917258</w:t>
            </w:r>
          </w:p>
        </w:tc>
      </w:tr>
      <w:tr w14:paraId="7ED29421">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8C559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04AC2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9DD7D68">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0771-85250680771-8536852</w:t>
            </w:r>
          </w:p>
        </w:tc>
      </w:tr>
      <w:tr w14:paraId="0D39785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0D347F6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C4298FB">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eastAsia="zh-CN"/>
              </w:rPr>
              <w:t>扶绥县</w:t>
            </w:r>
            <w:r>
              <w:rPr>
                <w:rFonts w:hint="eastAsia" w:ascii="宋体" w:hAnsi="宋体" w:cs="宋体"/>
                <w:color w:val="auto"/>
                <w:sz w:val="20"/>
                <w:szCs w:val="21"/>
                <w:highlight w:val="none"/>
              </w:rPr>
              <w:t>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0ECCBF15">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0771-8551161</w:t>
            </w:r>
          </w:p>
        </w:tc>
      </w:tr>
      <w:tr w14:paraId="1CF1881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A1E4451">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BEFFCD">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D1AC80B">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0771-8561665</w:t>
            </w:r>
          </w:p>
        </w:tc>
      </w:tr>
      <w:tr w14:paraId="317CE62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6A4DC7A">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6D9FE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EA8F792">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0771-8520356</w:t>
            </w:r>
          </w:p>
        </w:tc>
      </w:tr>
      <w:tr w14:paraId="37C65D4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2081BA7">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DAC8AA3">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EE75103">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0771-8535667</w:t>
            </w:r>
          </w:p>
        </w:tc>
      </w:tr>
      <w:tr w14:paraId="31966FD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159CB9FE">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AB8A39">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19DF45C">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0771-8520550</w:t>
            </w:r>
          </w:p>
        </w:tc>
      </w:tr>
      <w:tr w14:paraId="1CB3C7D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92EC6C0">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DE49F2">
            <w:pPr>
              <w:keepNext w:val="0"/>
              <w:keepLines w:val="0"/>
              <w:widowControl/>
              <w:suppressLineNumbers w:val="0"/>
              <w:shd w:val="clear"/>
              <w:spacing w:before="0" w:beforeAutospacing="0" w:after="0" w:afterAutospacing="0"/>
              <w:ind w:left="0" w:right="0"/>
              <w:jc w:val="left"/>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lang w:val="en-US" w:eastAsia="zh-CN"/>
              </w:rPr>
              <w:t>凭祥市</w:t>
            </w:r>
            <w:r>
              <w:rPr>
                <w:rFonts w:hint="eastAsia" w:ascii="宋体" w:hAnsi="宋体" w:cs="宋体"/>
                <w:color w:val="auto"/>
                <w:sz w:val="20"/>
                <w:szCs w:val="21"/>
                <w:highlight w:val="none"/>
              </w:rPr>
              <w:t>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B7867E9">
            <w:pPr>
              <w:keepNext w:val="0"/>
              <w:keepLines w:val="0"/>
              <w:widowControl/>
              <w:suppressLineNumbers w:val="0"/>
              <w:shd w:val="clear"/>
              <w:spacing w:before="0" w:beforeAutospacing="0" w:after="0" w:afterAutospacing="0"/>
              <w:ind w:left="0" w:right="0"/>
              <w:jc w:val="center"/>
              <w:textAlignment w:val="center"/>
              <w:rPr>
                <w:rFonts w:hint="eastAsia" w:ascii="宋体" w:hAnsi="宋体" w:cs="宋体"/>
                <w:color w:val="auto"/>
                <w:sz w:val="20"/>
                <w:szCs w:val="21"/>
                <w:highlight w:val="none"/>
              </w:rPr>
            </w:pPr>
            <w:r>
              <w:rPr>
                <w:rFonts w:hint="eastAsia" w:ascii="宋体" w:hAnsi="宋体" w:cs="宋体"/>
                <w:color w:val="auto"/>
                <w:sz w:val="20"/>
                <w:szCs w:val="21"/>
                <w:highlight w:val="none"/>
              </w:rPr>
              <w:t>0771-8556667</w:t>
            </w:r>
          </w:p>
        </w:tc>
      </w:tr>
    </w:tbl>
    <w:p w14:paraId="612EA682">
      <w:pPr>
        <w:pStyle w:val="36"/>
        <w:shd w:val="clear"/>
        <w:rPr>
          <w:color w:val="auto"/>
          <w:highlight w:val="none"/>
        </w:rPr>
      </w:pPr>
    </w:p>
    <w:p w14:paraId="3C3CEA88">
      <w:pPr>
        <w:pStyle w:val="35"/>
        <w:shd w:val="clear"/>
        <w:rPr>
          <w:color w:val="auto"/>
          <w:highlight w:val="none"/>
        </w:rPr>
      </w:pPr>
    </w:p>
    <w:p w14:paraId="21639A31">
      <w:pPr>
        <w:pStyle w:val="36"/>
        <w:shd w:val="clear"/>
        <w:rPr>
          <w:color w:val="auto"/>
          <w:highlight w:val="none"/>
        </w:rPr>
        <w:sectPr>
          <w:pgSz w:w="11906" w:h="16838"/>
          <w:pgMar w:top="1134" w:right="1134" w:bottom="1134" w:left="1417" w:header="851" w:footer="851" w:gutter="0"/>
          <w:cols w:space="720" w:num="1"/>
          <w:formProt w:val="1"/>
          <w:docGrid w:linePitch="312" w:charSpace="43007"/>
        </w:sectPr>
      </w:pPr>
    </w:p>
    <w:p w14:paraId="1A9D3E5E">
      <w:pPr>
        <w:pStyle w:val="35"/>
        <w:shd w:val="clear"/>
        <w:spacing w:line="360" w:lineRule="auto"/>
        <w:jc w:val="center"/>
        <w:outlineLvl w:val="0"/>
        <w:rPr>
          <w:rFonts w:ascii="宋体" w:hAnsi="宋体"/>
          <w:b/>
          <w:color w:val="auto"/>
          <w:sz w:val="32"/>
          <w:szCs w:val="32"/>
          <w:highlight w:val="none"/>
        </w:rPr>
      </w:pPr>
      <w:bookmarkStart w:id="40" w:name="_Toc17060"/>
      <w:r>
        <w:rPr>
          <w:rFonts w:ascii="宋体" w:hAnsi="宋体"/>
          <w:b/>
          <w:color w:val="auto"/>
          <w:sz w:val="32"/>
          <w:szCs w:val="32"/>
          <w:highlight w:val="none"/>
        </w:rPr>
        <w:t>第三章技术规范</w:t>
      </w:r>
      <w:bookmarkEnd w:id="40"/>
    </w:p>
    <w:p w14:paraId="795603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一、工程概况：</w:t>
      </w:r>
    </w:p>
    <w:p w14:paraId="06115E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ascii="Times New Roman" w:hAnsi="Times New Roman" w:eastAsia="宋体" w:cs="Times New Roman"/>
          <w:b w:val="0"/>
          <w:color w:val="auto"/>
          <w:sz w:val="21"/>
          <w:szCs w:val="21"/>
          <w:highlight w:val="none"/>
          <w:lang w:val="en-US" w:eastAsia="zh-CN" w:bidi="hi-IN"/>
        </w:rPr>
      </w:pPr>
      <w:r>
        <w:rPr>
          <w:rFonts w:hint="eastAsia"/>
          <w:color w:val="auto"/>
          <w:sz w:val="21"/>
          <w:szCs w:val="21"/>
          <w:highlight w:val="none"/>
          <w:lang w:eastAsia="zh-CN"/>
        </w:rPr>
        <w:t>扶绥县渠旧镇中心小学学生宿舍楼维修项目主要建设内容包含：（1）拆除工程，包括打毛原楼地面约2648.76㎡、铲除内墙涂料面层约859.13㎡、拆除踢脚线抹灰层约284.91㎡等；（2）楼地面装饰工程，铺设800×800防滑地砖约2290.87㎡、300×300防滑地砖约357.89㎡，并安装块料踢脚线约1899.39m；（3）墙柱面装饰工程，重做洗漱间墙裙约859.13㎡；（4）门窗工程，对原有门扇进行割短、修补及安装还原共110扇；具体以施工图及工程量清单为准。</w:t>
      </w:r>
    </w:p>
    <w:p w14:paraId="3AFF20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bidi="hi-IN"/>
        </w:rPr>
        <w:t>二、主要技术标准及规范：</w:t>
      </w:r>
    </w:p>
    <w:p w14:paraId="53AD8A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0" w:firstLineChars="200"/>
        <w:jc w:val="left"/>
        <w:rPr>
          <w:rFonts w:hint="eastAsia"/>
          <w:color w:val="auto"/>
          <w:sz w:val="21"/>
          <w:szCs w:val="21"/>
          <w:highlight w:val="none"/>
          <w:lang w:eastAsia="zh-CN"/>
        </w:rPr>
      </w:pPr>
      <w:r>
        <w:rPr>
          <w:rFonts w:hint="eastAsia"/>
          <w:color w:val="auto"/>
          <w:sz w:val="21"/>
          <w:szCs w:val="21"/>
          <w:highlight w:val="none"/>
          <w:lang w:eastAsia="zh-CN"/>
        </w:rPr>
        <w:t>本项目的设计、施工及验收应严格遵守国家及广西壮族自治区现行的有关工程建设标准、规范、规程及强制性条文，包括但不限于《建筑工程施工质量验收统一标准》（GB 50300-2013）、《建筑装饰装修工程质量验收标准》（GB 50210-2018）、《建筑地面工程施工质量验收规范》（GB 50209-2010）、《建筑给水排水及采暖工程施工质量验收规范》（GB 50242-2002）、《建筑电气工程施工质量验收规范》（GB 50303-2015）、《屋面工程质量验收规范》（GB 50207-2012）、《建设工程工程量清单计价规范》（GB 50500-2013）及广西实施细则等。以上标准如有最新版本，按最新版本执行；未尽事宜，以经审核合格的施工图设计文件及相关图集为准T 280-2012）、《建设工程工程量清单计价规范》（GB 50500-2013）及广西实施细则等。以上标准如有最新版本，按最新版本执行；未尽事宜，以经审核合格的施工图设计文件及相关图集为准。</w:t>
      </w:r>
    </w:p>
    <w:p w14:paraId="7F02A3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三、技术及施工要求</w:t>
      </w:r>
      <w:r>
        <w:rPr>
          <w:rFonts w:hint="eastAsia" w:cs="Times New Roman"/>
          <w:b/>
          <w:bCs/>
          <w:color w:val="auto"/>
          <w:sz w:val="21"/>
          <w:szCs w:val="21"/>
          <w:highlight w:val="none"/>
          <w:lang w:val="en-US" w:eastAsia="zh-CN" w:bidi="hi-IN"/>
        </w:rPr>
        <w:t>：</w:t>
      </w:r>
    </w:p>
    <w:p w14:paraId="0C7A8CF9">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承包人须严格遵照施工图纸、工程量清单、国家及地方现行规范标准施工，工程质量须达到国家施工验收规范合格标准。</w:t>
      </w:r>
    </w:p>
    <w:p w14:paraId="3678F186">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施工过程中应严把材料关、工艺关与尺寸关，涉及防水、给排水、电气等隐蔽工程及关键节点的施工，须满足设计图纸及规范要求，并经招标人或监理单位验收确认后方可进入下道工序。</w:t>
      </w:r>
    </w:p>
    <w:p w14:paraId="4A379F3F">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规范现场作业，做好环境保护及建筑垃圾及时清运，落实安全文明施工措施，按期完成全部工程内容并通过竣工验收。</w:t>
      </w:r>
    </w:p>
    <w:p w14:paraId="29BDE8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right="0" w:firstLine="422" w:firstLineChars="200"/>
        <w:jc w:val="left"/>
        <w:rPr>
          <w:rFonts w:hint="eastAsia" w:ascii="Times New Roman" w:hAnsi="Times New Roman" w:eastAsia="宋体" w:cs="Times New Roman"/>
          <w:b/>
          <w:bCs/>
          <w:color w:val="auto"/>
          <w:sz w:val="21"/>
          <w:szCs w:val="21"/>
          <w:highlight w:val="none"/>
          <w:lang w:val="en-US" w:eastAsia="zh-CN" w:bidi="hi-IN"/>
        </w:rPr>
      </w:pPr>
      <w:r>
        <w:rPr>
          <w:rFonts w:hint="eastAsia" w:ascii="Times New Roman" w:hAnsi="Times New Roman" w:eastAsia="宋体" w:cs="Times New Roman"/>
          <w:b/>
          <w:bCs/>
          <w:color w:val="auto"/>
          <w:sz w:val="21"/>
          <w:szCs w:val="21"/>
          <w:highlight w:val="none"/>
          <w:lang w:val="en-US" w:eastAsia="zh-CN" w:bidi="hi-IN"/>
        </w:rPr>
        <w:t>四、其他要求：</w:t>
      </w:r>
    </w:p>
    <w:p w14:paraId="7F8ADE54">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所有进场材料必须提供质量合格证明文件，并按规范进行进场复验，复验合格后方可使用。</w:t>
      </w:r>
    </w:p>
    <w:p w14:paraId="57F96FEA">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各工序施工须严格执行“三检制”（自检、互检、专检），隐蔽工程须经招标人或监理单位验收合格后方可覆盖。</w:t>
      </w:r>
    </w:p>
    <w:p w14:paraId="4204273C">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360" w:lineRule="auto"/>
        <w:ind w:left="0" w:leftChars="0" w:right="0" w:firstLine="420" w:firstLineChars="200"/>
        <w:jc w:val="left"/>
        <w:rPr>
          <w:rFonts w:hint="default"/>
          <w:color w:val="auto"/>
          <w:sz w:val="21"/>
          <w:szCs w:val="21"/>
          <w:highlight w:val="none"/>
          <w:lang w:eastAsia="zh-CN"/>
        </w:rPr>
      </w:pPr>
      <w:r>
        <w:rPr>
          <w:rFonts w:hint="default"/>
          <w:color w:val="auto"/>
          <w:sz w:val="21"/>
          <w:szCs w:val="21"/>
          <w:highlight w:val="none"/>
          <w:lang w:eastAsia="zh-CN"/>
        </w:rPr>
        <w:t>承包人须无条件服从招标人及现场管理单位的监督管理，对提出的质量问题须在规定时限内整改到位。</w:t>
      </w:r>
    </w:p>
    <w:p w14:paraId="5EC2AE17">
      <w:pPr>
        <w:pStyle w:val="14"/>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4252D91B">
      <w:pPr>
        <w:pStyle w:val="14"/>
        <w:shd w:val="clear"/>
        <w:spacing w:line="360" w:lineRule="auto"/>
        <w:jc w:val="center"/>
        <w:rPr>
          <w:rFonts w:hint="eastAsia" w:ascii="Times New Roman" w:hAnsi="Times New Roman" w:eastAsia="宋体" w:cs="Times New Roman"/>
          <w:b w:val="0"/>
          <w:color w:val="auto"/>
          <w:sz w:val="21"/>
          <w:szCs w:val="21"/>
          <w:highlight w:val="none"/>
          <w:lang w:val="en-US" w:eastAsia="zh-CN" w:bidi="hi-IN"/>
        </w:rPr>
      </w:pPr>
    </w:p>
    <w:p w14:paraId="0497ECBC">
      <w:pPr>
        <w:pStyle w:val="14"/>
        <w:shd w:val="clear"/>
        <w:spacing w:line="360" w:lineRule="auto"/>
        <w:jc w:val="center"/>
        <w:rPr>
          <w:b/>
          <w:color w:val="auto"/>
          <w:sz w:val="32"/>
          <w:szCs w:val="32"/>
          <w:highlight w:val="none"/>
        </w:rPr>
      </w:pPr>
    </w:p>
    <w:p w14:paraId="45EEDFDD">
      <w:pPr>
        <w:pStyle w:val="14"/>
        <w:shd w:val="clear"/>
        <w:spacing w:line="360" w:lineRule="auto"/>
        <w:jc w:val="center"/>
        <w:rPr>
          <w:b/>
          <w:color w:val="auto"/>
          <w:sz w:val="32"/>
          <w:szCs w:val="32"/>
          <w:highlight w:val="none"/>
        </w:rPr>
      </w:pPr>
    </w:p>
    <w:p w14:paraId="757A4E48">
      <w:pPr>
        <w:pStyle w:val="14"/>
        <w:shd w:val="clear"/>
        <w:spacing w:line="360" w:lineRule="auto"/>
        <w:jc w:val="center"/>
        <w:rPr>
          <w:b/>
          <w:color w:val="auto"/>
          <w:sz w:val="32"/>
          <w:szCs w:val="32"/>
          <w:highlight w:val="none"/>
        </w:rPr>
      </w:pPr>
    </w:p>
    <w:p w14:paraId="1635EC50">
      <w:pPr>
        <w:pStyle w:val="14"/>
        <w:shd w:val="clear"/>
        <w:spacing w:line="360" w:lineRule="auto"/>
        <w:jc w:val="center"/>
        <w:outlineLvl w:val="0"/>
        <w:rPr>
          <w:b/>
          <w:color w:val="auto"/>
          <w:sz w:val="32"/>
          <w:szCs w:val="32"/>
          <w:highlight w:val="none"/>
        </w:rPr>
      </w:pPr>
      <w:bookmarkStart w:id="41" w:name="_Toc26040"/>
      <w:r>
        <w:rPr>
          <w:b/>
          <w:color w:val="auto"/>
          <w:sz w:val="32"/>
          <w:szCs w:val="32"/>
          <w:highlight w:val="none"/>
        </w:rPr>
        <w:t>第四章响应文件格式</w:t>
      </w:r>
      <w:bookmarkEnd w:id="41"/>
    </w:p>
    <w:p w14:paraId="52DAB71F">
      <w:pPr>
        <w:pStyle w:val="14"/>
        <w:shd w:val="clear"/>
        <w:spacing w:line="360" w:lineRule="auto"/>
        <w:jc w:val="center"/>
        <w:rPr>
          <w:b/>
          <w:color w:val="auto"/>
          <w:sz w:val="32"/>
          <w:szCs w:val="32"/>
          <w:highlight w:val="none"/>
        </w:rPr>
      </w:pPr>
    </w:p>
    <w:p w14:paraId="14DA3B35">
      <w:pPr>
        <w:pStyle w:val="14"/>
        <w:shd w:val="clear"/>
        <w:spacing w:line="360" w:lineRule="auto"/>
        <w:jc w:val="center"/>
        <w:rPr>
          <w:b/>
          <w:color w:val="auto"/>
          <w:sz w:val="32"/>
          <w:szCs w:val="32"/>
          <w:highlight w:val="none"/>
        </w:rPr>
      </w:pPr>
    </w:p>
    <w:p w14:paraId="045592D3">
      <w:pPr>
        <w:pStyle w:val="35"/>
        <w:shd w:val="clear"/>
        <w:rPr>
          <w:b/>
          <w:color w:val="auto"/>
          <w:sz w:val="32"/>
          <w:szCs w:val="32"/>
          <w:highlight w:val="none"/>
        </w:rPr>
      </w:pPr>
    </w:p>
    <w:p w14:paraId="5CBB9F63">
      <w:pPr>
        <w:pStyle w:val="36"/>
        <w:shd w:val="clear"/>
        <w:rPr>
          <w:color w:val="auto"/>
          <w:highlight w:val="none"/>
        </w:rPr>
      </w:pPr>
    </w:p>
    <w:p w14:paraId="098A99C5">
      <w:pPr>
        <w:pStyle w:val="35"/>
        <w:shd w:val="clear"/>
        <w:spacing w:line="360" w:lineRule="auto"/>
        <w:ind w:left="481"/>
        <w:jc w:val="center"/>
        <w:rPr>
          <w:rFonts w:ascii="宋体" w:hAnsi="宋体"/>
          <w:b/>
          <w:color w:val="auto"/>
          <w:sz w:val="48"/>
          <w:szCs w:val="48"/>
          <w:highlight w:val="none"/>
        </w:rPr>
      </w:pPr>
      <w:r>
        <w:rPr>
          <w:rFonts w:hint="eastAsia" w:ascii="宋体" w:hAnsi="宋体"/>
          <w:b/>
          <w:color w:val="auto"/>
          <w:sz w:val="48"/>
          <w:szCs w:val="48"/>
          <w:highlight w:val="none"/>
          <w:lang w:eastAsia="zh-CN"/>
        </w:rPr>
        <w:t>电子</w:t>
      </w:r>
      <w:r>
        <w:rPr>
          <w:rFonts w:ascii="宋体" w:hAnsi="宋体"/>
          <w:b/>
          <w:color w:val="auto"/>
          <w:sz w:val="48"/>
          <w:szCs w:val="48"/>
          <w:highlight w:val="none"/>
        </w:rPr>
        <w:t>响应文件</w:t>
      </w:r>
    </w:p>
    <w:p w14:paraId="4200F5CD">
      <w:pPr>
        <w:pStyle w:val="35"/>
        <w:shd w:val="clear"/>
        <w:spacing w:line="360" w:lineRule="auto"/>
        <w:ind w:left="431"/>
        <w:jc w:val="center"/>
        <w:rPr>
          <w:rFonts w:ascii="宋体" w:hAnsi="宋体"/>
          <w:b/>
          <w:color w:val="auto"/>
          <w:sz w:val="28"/>
          <w:szCs w:val="28"/>
          <w:highlight w:val="none"/>
        </w:rPr>
      </w:pPr>
      <w:r>
        <w:rPr>
          <w:rFonts w:ascii="宋体" w:hAnsi="宋体"/>
          <w:b/>
          <w:color w:val="auto"/>
          <w:sz w:val="28"/>
          <w:szCs w:val="28"/>
          <w:highlight w:val="none"/>
        </w:rPr>
        <w:t>（外包装封面）</w:t>
      </w:r>
    </w:p>
    <w:p w14:paraId="6045E61B">
      <w:pPr>
        <w:pStyle w:val="35"/>
        <w:shd w:val="clear"/>
        <w:spacing w:line="360" w:lineRule="auto"/>
        <w:ind w:left="413"/>
        <w:jc w:val="left"/>
        <w:rPr>
          <w:rFonts w:ascii="宋体" w:hAnsi="宋体"/>
          <w:color w:val="auto"/>
          <w:szCs w:val="21"/>
          <w:highlight w:val="none"/>
        </w:rPr>
      </w:pPr>
    </w:p>
    <w:p w14:paraId="32499D7B">
      <w:pPr>
        <w:pStyle w:val="14"/>
        <w:shd w:val="clear"/>
        <w:spacing w:line="360" w:lineRule="auto"/>
        <w:jc w:val="center"/>
        <w:rPr>
          <w:rFonts w:ascii="方正隶书简体" w:hAnsi="方正隶书简体" w:eastAsia="方正隶书简体"/>
          <w:b/>
          <w:color w:val="auto"/>
          <w:sz w:val="30"/>
          <w:szCs w:val="30"/>
          <w:highlight w:val="none"/>
        </w:rPr>
      </w:pPr>
    </w:p>
    <w:p w14:paraId="48DBC13E">
      <w:pPr>
        <w:pStyle w:val="14"/>
        <w:shd w:val="clear"/>
        <w:spacing w:line="360" w:lineRule="auto"/>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项目名称：</w:t>
      </w:r>
    </w:p>
    <w:p w14:paraId="750C9726">
      <w:pPr>
        <w:pStyle w:val="14"/>
        <w:shd w:val="clear"/>
        <w:spacing w:line="360" w:lineRule="auto"/>
        <w:rPr>
          <w:rFonts w:ascii="Times New Roman" w:hAnsi="Times New Roman" w:eastAsia="方正隶书简体"/>
          <w:b/>
          <w:color w:val="auto"/>
          <w:sz w:val="30"/>
          <w:szCs w:val="30"/>
          <w:highlight w:val="none"/>
        </w:rPr>
      </w:pPr>
    </w:p>
    <w:p w14:paraId="7F19788E">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项目编号：</w:t>
      </w:r>
    </w:p>
    <w:p w14:paraId="2D5B8EA4">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供应商名称：</w:t>
      </w:r>
    </w:p>
    <w:p w14:paraId="62C788E2">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法定代表人或授权委托代理人：</w:t>
      </w:r>
    </w:p>
    <w:p w14:paraId="364C2509">
      <w:pPr>
        <w:pStyle w:val="14"/>
        <w:shd w:val="clear"/>
        <w:spacing w:line="360" w:lineRule="auto"/>
        <w:rPr>
          <w:rFonts w:ascii="Times New Roman" w:hAnsi="Times New Roman" w:eastAsia="方正隶书简体"/>
          <w:b/>
          <w:color w:val="auto"/>
          <w:sz w:val="30"/>
          <w:szCs w:val="30"/>
          <w:highlight w:val="none"/>
        </w:rPr>
      </w:pPr>
      <w:r>
        <w:rPr>
          <w:rFonts w:ascii="方正隶书简体" w:hAnsi="方正隶书简体" w:eastAsia="方正隶书简体"/>
          <w:b/>
          <w:color w:val="auto"/>
          <w:sz w:val="30"/>
          <w:szCs w:val="30"/>
          <w:highlight w:val="none"/>
        </w:rPr>
        <w:t>供应商地址：</w:t>
      </w:r>
    </w:p>
    <w:p w14:paraId="692DD00C">
      <w:pPr>
        <w:pStyle w:val="14"/>
        <w:shd w:val="clear"/>
        <w:spacing w:line="360" w:lineRule="auto"/>
        <w:jc w:val="left"/>
        <w:rPr>
          <w:rFonts w:ascii="方正隶书简体" w:hAnsi="方正隶书简体" w:eastAsia="方正隶书简体"/>
          <w:b/>
          <w:color w:val="auto"/>
          <w:sz w:val="30"/>
          <w:szCs w:val="30"/>
          <w:highlight w:val="none"/>
        </w:rPr>
      </w:pPr>
      <w:r>
        <w:rPr>
          <w:rFonts w:ascii="方正隶书简体" w:hAnsi="方正隶书简体" w:eastAsia="方正隶书简体"/>
          <w:b/>
          <w:color w:val="auto"/>
          <w:sz w:val="30"/>
          <w:szCs w:val="30"/>
          <w:highlight w:val="none"/>
        </w:rPr>
        <w:t>开标时间以前不得开封</w:t>
      </w:r>
    </w:p>
    <w:p w14:paraId="6C447D44">
      <w:pPr>
        <w:pStyle w:val="14"/>
        <w:shd w:val="clear"/>
        <w:spacing w:line="360" w:lineRule="auto"/>
        <w:rPr>
          <w:color w:val="auto"/>
          <w:szCs w:val="21"/>
          <w:highlight w:val="none"/>
        </w:rPr>
      </w:pPr>
    </w:p>
    <w:p w14:paraId="1FA2FFC5">
      <w:pPr>
        <w:pStyle w:val="14"/>
        <w:shd w:val="clear"/>
        <w:spacing w:line="360" w:lineRule="auto"/>
        <w:rPr>
          <w:color w:val="auto"/>
          <w:szCs w:val="21"/>
          <w:highlight w:val="none"/>
        </w:rPr>
      </w:pPr>
    </w:p>
    <w:p w14:paraId="1802A1EC">
      <w:pPr>
        <w:pStyle w:val="14"/>
        <w:shd w:val="clear"/>
        <w:spacing w:line="360" w:lineRule="auto"/>
        <w:rPr>
          <w:color w:val="auto"/>
          <w:szCs w:val="21"/>
          <w:highlight w:val="none"/>
        </w:rPr>
      </w:pPr>
    </w:p>
    <w:p w14:paraId="7929422D">
      <w:pPr>
        <w:pStyle w:val="14"/>
        <w:shd w:val="clear"/>
        <w:spacing w:line="360" w:lineRule="auto"/>
        <w:rPr>
          <w:color w:val="auto"/>
          <w:szCs w:val="21"/>
          <w:highlight w:val="none"/>
        </w:rPr>
      </w:pPr>
    </w:p>
    <w:p w14:paraId="57B46879">
      <w:pPr>
        <w:pStyle w:val="14"/>
        <w:shd w:val="clear"/>
        <w:spacing w:line="360" w:lineRule="auto"/>
        <w:rPr>
          <w:color w:val="auto"/>
          <w:szCs w:val="21"/>
          <w:highlight w:val="none"/>
        </w:rPr>
      </w:pPr>
    </w:p>
    <w:p w14:paraId="567B9EF8">
      <w:pPr>
        <w:pStyle w:val="14"/>
        <w:shd w:val="clear"/>
        <w:spacing w:line="360" w:lineRule="auto"/>
        <w:rPr>
          <w:color w:val="auto"/>
          <w:szCs w:val="21"/>
          <w:highlight w:val="none"/>
        </w:rPr>
      </w:pPr>
    </w:p>
    <w:p w14:paraId="720ABB15">
      <w:pPr>
        <w:pStyle w:val="14"/>
        <w:shd w:val="clear"/>
        <w:spacing w:line="360" w:lineRule="auto"/>
        <w:rPr>
          <w:color w:val="auto"/>
          <w:szCs w:val="21"/>
          <w:highlight w:val="none"/>
        </w:rPr>
      </w:pPr>
    </w:p>
    <w:p w14:paraId="342EF596">
      <w:pPr>
        <w:pStyle w:val="3"/>
        <w:shd w:val="clear"/>
        <w:spacing w:line="360" w:lineRule="auto"/>
        <w:jc w:val="center"/>
        <w:rPr>
          <w:rFonts w:hint="eastAsia" w:ascii="宋体" w:eastAsia="宋体" w:cs="宋体"/>
          <w:color w:val="auto"/>
          <w:sz w:val="36"/>
          <w:highlight w:val="none"/>
          <w:lang w:eastAsia="zh-CN"/>
        </w:rPr>
      </w:pPr>
      <w:r>
        <w:rPr>
          <w:rFonts w:hint="eastAsia" w:ascii="宋体" w:hAnsi="宋体" w:cs="宋体"/>
          <w:color w:val="auto"/>
          <w:sz w:val="36"/>
          <w:highlight w:val="none"/>
          <w:lang w:eastAsia="zh-CN"/>
        </w:rPr>
        <w:t>响应文件资格审查部分</w:t>
      </w:r>
    </w:p>
    <w:p w14:paraId="51CF63B5">
      <w:pPr>
        <w:pStyle w:val="4"/>
        <w:shd w:val="clear"/>
        <w:spacing w:line="360" w:lineRule="auto"/>
        <w:jc w:val="center"/>
        <w:rPr>
          <w:rFonts w:ascii="宋体" w:hAnsi="宋体" w:eastAsia="宋体" w:cs="宋体"/>
          <w:color w:val="auto"/>
          <w:kern w:val="0"/>
          <w:highlight w:val="none"/>
        </w:rPr>
      </w:pPr>
      <w:bookmarkStart w:id="42" w:name="_Toc18079"/>
      <w:bookmarkStart w:id="43" w:name="_Toc29414"/>
      <w:bookmarkStart w:id="44" w:name="_Toc24704"/>
      <w:bookmarkStart w:id="45" w:name="_Toc193089296"/>
      <w:bookmarkStart w:id="46" w:name="_Toc243630952"/>
      <w:bookmarkStart w:id="47" w:name="_Toc247292436"/>
      <w:bookmarkStart w:id="48" w:name="_Toc247301829"/>
      <w:bookmarkStart w:id="49" w:name="_Toc243584342"/>
      <w:bookmarkStart w:id="50" w:name="_Toc255977433"/>
      <w:bookmarkStart w:id="51" w:name="_Toc28199"/>
      <w:r>
        <w:rPr>
          <w:rFonts w:hint="eastAsia" w:ascii="宋体" w:hAnsi="宋体" w:eastAsia="宋体" w:cs="宋体"/>
          <w:color w:val="auto"/>
          <w:kern w:val="0"/>
          <w:highlight w:val="none"/>
        </w:rPr>
        <w:t>封面格式</w:t>
      </w:r>
      <w:bookmarkEnd w:id="42"/>
      <w:bookmarkEnd w:id="43"/>
      <w:bookmarkEnd w:id="44"/>
      <w:bookmarkEnd w:id="45"/>
      <w:bookmarkEnd w:id="46"/>
      <w:bookmarkEnd w:id="47"/>
      <w:bookmarkEnd w:id="48"/>
      <w:bookmarkEnd w:id="49"/>
      <w:bookmarkEnd w:id="50"/>
      <w:bookmarkEnd w:id="51"/>
    </w:p>
    <w:tbl>
      <w:tblPr>
        <w:tblStyle w:val="25"/>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04"/>
      </w:tblGrid>
      <w:tr w14:paraId="1903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85" w:hRule="atLeast"/>
        </w:trPr>
        <w:tc>
          <w:tcPr>
            <w:tcW w:w="9204" w:type="dxa"/>
          </w:tcPr>
          <w:p w14:paraId="4E5E5B3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5589FC2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32"/>
                <w:szCs w:val="21"/>
                <w:highlight w:val="none"/>
                <w:lang w:eastAsia="zh-CN"/>
              </w:rPr>
            </w:pPr>
            <w:r>
              <w:rPr>
                <w:rFonts w:hint="eastAsia" w:ascii="宋体" w:cs="宋体"/>
                <w:b/>
                <w:color w:val="auto"/>
                <w:kern w:val="0"/>
                <w:sz w:val="40"/>
                <w:szCs w:val="21"/>
                <w:highlight w:val="none"/>
                <w:lang w:eastAsia="zh-CN"/>
              </w:rPr>
              <w:t>（项目名称）</w:t>
            </w:r>
          </w:p>
          <w:p w14:paraId="4C4B6409">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p>
          <w:p w14:paraId="4545BC3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F4E0FC5">
            <w:pPr>
              <w:pStyle w:val="32"/>
              <w:keepNext w:val="0"/>
              <w:keepLines w:val="0"/>
              <w:suppressLineNumbers w:val="0"/>
              <w:shd w:val="clear"/>
              <w:spacing w:before="0" w:beforeAutospacing="0" w:after="0" w:afterAutospacing="0"/>
              <w:ind w:left="0" w:right="0"/>
              <w:rPr>
                <w:rFonts w:hint="default"/>
                <w:color w:val="auto"/>
                <w:szCs w:val="20"/>
                <w:highlight w:val="none"/>
              </w:rPr>
            </w:pPr>
          </w:p>
          <w:p w14:paraId="5C12948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52" w:name="_Toc243584345"/>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52"/>
          </w:p>
          <w:p w14:paraId="7705944C">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eastAsia" w:ascii="宋体" w:eastAsia="宋体" w:cs="宋体"/>
                <w:color w:val="auto"/>
                <w:kern w:val="0"/>
                <w:sz w:val="22"/>
                <w:szCs w:val="21"/>
                <w:highlight w:val="none"/>
                <w:lang w:eastAsia="zh-CN"/>
              </w:rPr>
            </w:pPr>
          </w:p>
          <w:p w14:paraId="06147651">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40BFF563">
            <w:pPr>
              <w:keepNext w:val="0"/>
              <w:keepLines w:val="0"/>
              <w:suppressLineNumbers w:val="0"/>
              <w:shd w:val="clear"/>
              <w:autoSpaceDE w:val="0"/>
              <w:autoSpaceDN w:val="0"/>
              <w:adjustRightInd w:val="0"/>
              <w:spacing w:before="0" w:beforeAutospacing="0" w:after="0" w:afterAutospacing="0" w:line="360" w:lineRule="auto"/>
              <w:ind w:left="0" w:right="0"/>
              <w:jc w:val="left"/>
              <w:rPr>
                <w:rFonts w:hint="default" w:ascii="宋体" w:cs="宋体"/>
                <w:color w:val="auto"/>
                <w:kern w:val="0"/>
                <w:sz w:val="22"/>
                <w:szCs w:val="21"/>
                <w:highlight w:val="none"/>
              </w:rPr>
            </w:pPr>
          </w:p>
          <w:p w14:paraId="24E76CF4">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2"/>
                <w:szCs w:val="21"/>
                <w:highlight w:val="none"/>
              </w:rPr>
            </w:pPr>
          </w:p>
          <w:p w14:paraId="6E813902">
            <w:pPr>
              <w:keepNext w:val="0"/>
              <w:keepLines w:val="0"/>
              <w:suppressLineNumbers w:val="0"/>
              <w:shd w:val="clear"/>
              <w:autoSpaceDE w:val="0"/>
              <w:autoSpaceDN w:val="0"/>
              <w:adjustRightInd w:val="0"/>
              <w:spacing w:before="0" w:beforeAutospacing="0" w:after="0" w:afterAutospacing="0" w:line="360" w:lineRule="auto"/>
              <w:ind w:left="0" w:right="0"/>
              <w:outlineLvl w:val="0"/>
              <w:rPr>
                <w:rFonts w:hint="default" w:ascii="宋体" w:cs="宋体"/>
                <w:color w:val="auto"/>
                <w:kern w:val="0"/>
                <w:sz w:val="22"/>
                <w:szCs w:val="21"/>
                <w:highlight w:val="none"/>
              </w:rPr>
            </w:pPr>
          </w:p>
          <w:p w14:paraId="4E2AAA3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F702E3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653B844B">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3" w:name="_Toc243584346"/>
            <w:r>
              <w:rPr>
                <w:rFonts w:hint="eastAsia" w:ascii="宋体" w:hAnsi="宋体" w:cs="宋体"/>
                <w:color w:val="auto"/>
                <w:kern w:val="0"/>
                <w:sz w:val="24"/>
                <w:szCs w:val="21"/>
                <w:highlight w:val="none"/>
              </w:rPr>
              <w:t>项目名称：</w:t>
            </w:r>
            <w:bookmarkEnd w:id="53"/>
          </w:p>
          <w:p w14:paraId="35BCA9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eastAsia" w:ascii="宋体" w:eastAsia="宋体" w:cs="宋体"/>
                <w:color w:val="auto"/>
                <w:kern w:val="0"/>
                <w:sz w:val="24"/>
                <w:szCs w:val="21"/>
                <w:highlight w:val="none"/>
                <w:lang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资格审查部分</w:t>
            </w:r>
          </w:p>
          <w:p w14:paraId="23D6665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54" w:name="_Toc243584347"/>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54"/>
          </w:p>
          <w:p w14:paraId="47CF2977">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p>
          <w:p w14:paraId="3807A948">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69B239B7">
      <w:pPr>
        <w:pStyle w:val="35"/>
        <w:shd w:val="clear"/>
        <w:spacing w:line="360" w:lineRule="auto"/>
        <w:jc w:val="center"/>
        <w:rPr>
          <w:rFonts w:ascii="宋体" w:hAnsi="宋体"/>
          <w:b/>
          <w:color w:val="auto"/>
          <w:sz w:val="28"/>
          <w:szCs w:val="28"/>
          <w:highlight w:val="none"/>
        </w:rPr>
      </w:pPr>
    </w:p>
    <w:p w14:paraId="5EC0CAB1">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07FEF219">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786734E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lang w:eastAsia="zh-CN"/>
        </w:rPr>
        <w:t>崇</w:t>
      </w:r>
      <w:r>
        <w:rPr>
          <w:rFonts w:hint="eastAsia" w:ascii="宋体" w:hAnsi="宋体" w:cs="Times New Roman"/>
          <w:color w:val="auto"/>
          <w:szCs w:val="21"/>
          <w:highlight w:val="none"/>
          <w:lang w:eastAsia="zh-CN"/>
        </w:rPr>
        <w:t>左市政府采购供应商信用承诺函</w:t>
      </w:r>
      <w:r>
        <w:rPr>
          <w:rFonts w:ascii="宋体" w:hAnsi="宋体" w:cs="Times New Roman"/>
          <w:color w:val="auto"/>
          <w:szCs w:val="21"/>
          <w:highlight w:val="none"/>
        </w:rPr>
        <w:t>；</w:t>
      </w:r>
      <w:r>
        <w:rPr>
          <w:rFonts w:hint="eastAsia" w:ascii="宋体" w:hAnsi="宋体" w:cs="Times New Roman"/>
          <w:b/>
          <w:bCs/>
          <w:color w:val="auto"/>
          <w:szCs w:val="21"/>
          <w:highlight w:val="none"/>
        </w:rPr>
        <w:t>（</w:t>
      </w:r>
      <w:r>
        <w:rPr>
          <w:rFonts w:hint="eastAsia" w:ascii="宋体" w:hAnsi="宋体" w:cs="Times New Roman"/>
          <w:b/>
          <w:bCs/>
          <w:color w:val="auto"/>
          <w:szCs w:val="21"/>
          <w:highlight w:val="none"/>
          <w:lang w:eastAsia="zh-CN"/>
        </w:rPr>
        <w:t>格式</w:t>
      </w:r>
      <w:r>
        <w:rPr>
          <w:rFonts w:hint="eastAsia" w:asciiTheme="majorEastAsia" w:hAnsiTheme="majorEastAsia" w:eastAsiaTheme="majorEastAsia" w:cstheme="majorEastAsia"/>
          <w:b/>
          <w:bCs/>
          <w:color w:val="auto"/>
          <w:sz w:val="21"/>
          <w:szCs w:val="21"/>
          <w:highlight w:val="none"/>
          <w:lang w:eastAsia="zh-CN"/>
        </w:rPr>
        <w:t>后附，</w:t>
      </w:r>
      <w:r>
        <w:rPr>
          <w:rFonts w:hint="eastAsia" w:asciiTheme="majorEastAsia" w:hAnsiTheme="majorEastAsia" w:eastAsiaTheme="majorEastAsia" w:cstheme="majorEastAsia"/>
          <w:b/>
          <w:bCs/>
          <w:color w:val="auto"/>
          <w:sz w:val="21"/>
          <w:szCs w:val="21"/>
          <w:highlight w:val="none"/>
        </w:rPr>
        <w:t>必须提供，否则响应文件按无效响应处理）</w:t>
      </w:r>
    </w:p>
    <w:p w14:paraId="170788F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lang w:eastAsia="zh-CN"/>
        </w:rPr>
        <w:t>有效的资质证书副本复印件和有效的安全生产许可证副本复印件</w:t>
      </w:r>
      <w:r>
        <w:rPr>
          <w:rFonts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98D606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lang w:eastAsia="zh-CN"/>
        </w:rPr>
        <w:t>拟派项目经理的身份证复印件、注册建造师证和安全生产考核合格证书（B类）复印件以及无在建工程、无中标后未开工项目、且未担任其他项目中标（成交）候选人第一名的承诺函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70DDC97">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投标人直接控股、管理关系信息表;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31DBDEED">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b/>
          <w:bCs/>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（必须提供，否则响应文件按无效响应处理）</w:t>
      </w:r>
    </w:p>
    <w:p w14:paraId="282E5FF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default"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）农民工工资保证金承诺书；</w:t>
      </w:r>
      <w:r>
        <w:rPr>
          <w:rFonts w:hint="default" w:ascii="宋体" w:hAnsi="宋体"/>
          <w:b/>
          <w:bCs/>
          <w:color w:val="auto"/>
          <w:szCs w:val="21"/>
          <w:highlight w:val="none"/>
          <w:lang w:eastAsia="zh-CN"/>
        </w:rPr>
        <w:t>（必须提供，否则响应文件按无效响应处理）</w:t>
      </w:r>
    </w:p>
    <w:p w14:paraId="6B44A192">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）供应商认为有必要提供的声明及其他证明材料（如有，请提供）。</w:t>
      </w:r>
    </w:p>
    <w:p w14:paraId="155480C6">
      <w:pPr>
        <w:pStyle w:val="35"/>
        <w:shd w:val="clear"/>
        <w:spacing w:line="360" w:lineRule="auto"/>
        <w:rPr>
          <w:rFonts w:ascii="宋体" w:hAnsi="宋体"/>
          <w:b/>
          <w:color w:val="auto"/>
          <w:sz w:val="28"/>
          <w:szCs w:val="28"/>
          <w:highlight w:val="none"/>
        </w:rPr>
      </w:pPr>
    </w:p>
    <w:p w14:paraId="0E8EB442">
      <w:pPr>
        <w:pStyle w:val="35"/>
        <w:shd w:val="clear"/>
        <w:spacing w:line="360" w:lineRule="auto"/>
        <w:rPr>
          <w:rFonts w:ascii="宋体" w:hAnsi="宋体"/>
          <w:b/>
          <w:color w:val="auto"/>
          <w:sz w:val="28"/>
          <w:szCs w:val="28"/>
          <w:highlight w:val="none"/>
        </w:rPr>
      </w:pPr>
    </w:p>
    <w:p w14:paraId="5F579A94">
      <w:pPr>
        <w:pStyle w:val="36"/>
        <w:shd w:val="clear"/>
        <w:rPr>
          <w:rFonts w:ascii="宋体" w:hAnsi="宋体"/>
          <w:b/>
          <w:color w:val="auto"/>
          <w:sz w:val="28"/>
          <w:szCs w:val="28"/>
          <w:highlight w:val="none"/>
        </w:rPr>
      </w:pPr>
    </w:p>
    <w:p w14:paraId="40736719">
      <w:pPr>
        <w:pStyle w:val="35"/>
        <w:shd w:val="clear"/>
        <w:rPr>
          <w:rFonts w:ascii="宋体" w:hAnsi="宋体"/>
          <w:b/>
          <w:color w:val="auto"/>
          <w:sz w:val="28"/>
          <w:szCs w:val="28"/>
          <w:highlight w:val="none"/>
        </w:rPr>
      </w:pPr>
    </w:p>
    <w:p w14:paraId="138136E4">
      <w:pPr>
        <w:pStyle w:val="36"/>
        <w:shd w:val="clear"/>
        <w:rPr>
          <w:rFonts w:ascii="宋体" w:hAnsi="宋体"/>
          <w:b/>
          <w:color w:val="auto"/>
          <w:sz w:val="28"/>
          <w:szCs w:val="28"/>
          <w:highlight w:val="none"/>
        </w:rPr>
      </w:pPr>
    </w:p>
    <w:p w14:paraId="283768A0">
      <w:pPr>
        <w:pStyle w:val="35"/>
        <w:shd w:val="clear"/>
        <w:rPr>
          <w:rFonts w:ascii="宋体" w:hAnsi="宋体"/>
          <w:b/>
          <w:color w:val="auto"/>
          <w:sz w:val="28"/>
          <w:szCs w:val="28"/>
          <w:highlight w:val="none"/>
        </w:rPr>
      </w:pPr>
    </w:p>
    <w:p w14:paraId="2791FE83">
      <w:pPr>
        <w:pStyle w:val="36"/>
        <w:shd w:val="clear"/>
        <w:rPr>
          <w:rFonts w:ascii="宋体" w:hAnsi="宋体"/>
          <w:b/>
          <w:color w:val="auto"/>
          <w:sz w:val="28"/>
          <w:szCs w:val="28"/>
          <w:highlight w:val="none"/>
        </w:rPr>
      </w:pPr>
    </w:p>
    <w:p w14:paraId="7BFA0414">
      <w:pPr>
        <w:pStyle w:val="35"/>
        <w:shd w:val="clear"/>
        <w:rPr>
          <w:rFonts w:ascii="宋体" w:hAnsi="宋体"/>
          <w:b/>
          <w:color w:val="auto"/>
          <w:sz w:val="28"/>
          <w:szCs w:val="28"/>
          <w:highlight w:val="none"/>
        </w:rPr>
      </w:pPr>
    </w:p>
    <w:p w14:paraId="664338B0">
      <w:pPr>
        <w:pStyle w:val="36"/>
        <w:shd w:val="clear"/>
        <w:rPr>
          <w:rFonts w:ascii="宋体" w:hAnsi="宋体"/>
          <w:b/>
          <w:color w:val="auto"/>
          <w:sz w:val="28"/>
          <w:szCs w:val="28"/>
          <w:highlight w:val="none"/>
        </w:rPr>
      </w:pPr>
    </w:p>
    <w:p w14:paraId="4BDFE597">
      <w:pPr>
        <w:pStyle w:val="35"/>
        <w:shd w:val="clear"/>
        <w:rPr>
          <w:rFonts w:ascii="宋体" w:hAnsi="宋体"/>
          <w:b/>
          <w:color w:val="auto"/>
          <w:sz w:val="28"/>
          <w:szCs w:val="28"/>
          <w:highlight w:val="none"/>
        </w:rPr>
      </w:pPr>
    </w:p>
    <w:p w14:paraId="1F6E49BF">
      <w:pPr>
        <w:pStyle w:val="36"/>
        <w:shd w:val="clear"/>
        <w:rPr>
          <w:rFonts w:ascii="宋体" w:hAnsi="宋体"/>
          <w:b/>
          <w:color w:val="auto"/>
          <w:sz w:val="28"/>
          <w:szCs w:val="28"/>
          <w:highlight w:val="none"/>
        </w:rPr>
      </w:pPr>
    </w:p>
    <w:p w14:paraId="7B549F68">
      <w:pPr>
        <w:pStyle w:val="35"/>
        <w:shd w:val="clear"/>
        <w:rPr>
          <w:rFonts w:ascii="宋体" w:hAnsi="宋体"/>
          <w:b/>
          <w:color w:val="auto"/>
          <w:sz w:val="28"/>
          <w:szCs w:val="28"/>
          <w:highlight w:val="none"/>
        </w:rPr>
      </w:pPr>
    </w:p>
    <w:p w14:paraId="3B4B0B99">
      <w:pPr>
        <w:pStyle w:val="36"/>
        <w:shd w:val="clear"/>
        <w:rPr>
          <w:rFonts w:ascii="宋体" w:hAnsi="宋体"/>
          <w:b/>
          <w:color w:val="auto"/>
          <w:sz w:val="28"/>
          <w:szCs w:val="28"/>
          <w:highlight w:val="none"/>
        </w:rPr>
      </w:pPr>
    </w:p>
    <w:p w14:paraId="6123C7C2">
      <w:pPr>
        <w:pStyle w:val="35"/>
        <w:shd w:val="clear"/>
        <w:rPr>
          <w:rFonts w:ascii="宋体" w:hAnsi="宋体"/>
          <w:b/>
          <w:color w:val="auto"/>
          <w:sz w:val="28"/>
          <w:szCs w:val="28"/>
          <w:highlight w:val="none"/>
        </w:rPr>
      </w:pPr>
    </w:p>
    <w:p w14:paraId="775D5DA6">
      <w:pPr>
        <w:pStyle w:val="36"/>
        <w:shd w:val="clear"/>
        <w:rPr>
          <w:rFonts w:ascii="宋体" w:hAnsi="宋体"/>
          <w:b/>
          <w:color w:val="auto"/>
          <w:sz w:val="28"/>
          <w:szCs w:val="28"/>
          <w:highlight w:val="none"/>
        </w:rPr>
      </w:pPr>
    </w:p>
    <w:p w14:paraId="3EF8D9C9">
      <w:pPr>
        <w:pStyle w:val="35"/>
        <w:shd w:val="clear"/>
        <w:rPr>
          <w:rFonts w:ascii="宋体" w:hAnsi="宋体"/>
          <w:b/>
          <w:color w:val="auto"/>
          <w:sz w:val="28"/>
          <w:szCs w:val="28"/>
          <w:highlight w:val="none"/>
        </w:rPr>
      </w:pPr>
    </w:p>
    <w:p w14:paraId="6ED0517F">
      <w:pPr>
        <w:pStyle w:val="36"/>
        <w:shd w:val="clear"/>
        <w:rPr>
          <w:rFonts w:ascii="宋体" w:hAnsi="宋体"/>
          <w:b/>
          <w:color w:val="auto"/>
          <w:sz w:val="28"/>
          <w:szCs w:val="28"/>
          <w:highlight w:val="none"/>
        </w:rPr>
      </w:pPr>
    </w:p>
    <w:p w14:paraId="7E66F73A">
      <w:pPr>
        <w:pStyle w:val="35"/>
        <w:shd w:val="clear"/>
        <w:rPr>
          <w:rFonts w:ascii="宋体" w:hAnsi="宋体"/>
          <w:b/>
          <w:color w:val="auto"/>
          <w:sz w:val="28"/>
          <w:szCs w:val="28"/>
          <w:highlight w:val="none"/>
        </w:rPr>
      </w:pPr>
    </w:p>
    <w:p w14:paraId="5D1B0F6C">
      <w:pPr>
        <w:pStyle w:val="36"/>
        <w:shd w:val="clear"/>
        <w:rPr>
          <w:rFonts w:ascii="宋体" w:hAnsi="宋体"/>
          <w:b/>
          <w:color w:val="auto"/>
          <w:sz w:val="28"/>
          <w:szCs w:val="28"/>
          <w:highlight w:val="none"/>
        </w:rPr>
      </w:pPr>
    </w:p>
    <w:p w14:paraId="75852A72">
      <w:pPr>
        <w:pStyle w:val="35"/>
        <w:shd w:val="clear"/>
        <w:rPr>
          <w:rFonts w:ascii="宋体" w:hAnsi="宋体"/>
          <w:b/>
          <w:color w:val="auto"/>
          <w:sz w:val="28"/>
          <w:szCs w:val="28"/>
          <w:highlight w:val="none"/>
        </w:rPr>
      </w:pPr>
    </w:p>
    <w:p w14:paraId="35F9B82A">
      <w:pPr>
        <w:pStyle w:val="36"/>
        <w:shd w:val="clear"/>
        <w:rPr>
          <w:color w:val="auto"/>
          <w:highlight w:val="none"/>
        </w:rPr>
      </w:pPr>
    </w:p>
    <w:p w14:paraId="200193E6">
      <w:pPr>
        <w:pStyle w:val="36"/>
        <w:shd w:val="clear"/>
        <w:rPr>
          <w:rFonts w:ascii="宋体" w:hAnsi="宋体"/>
          <w:b/>
          <w:color w:val="auto"/>
          <w:sz w:val="28"/>
          <w:szCs w:val="28"/>
          <w:highlight w:val="none"/>
        </w:rPr>
      </w:pPr>
    </w:p>
    <w:p w14:paraId="134C1A35">
      <w:pPr>
        <w:pStyle w:val="35"/>
        <w:shd w:val="clear"/>
        <w:rPr>
          <w:rFonts w:ascii="宋体" w:hAnsi="宋体"/>
          <w:b/>
          <w:color w:val="auto"/>
          <w:sz w:val="28"/>
          <w:szCs w:val="28"/>
          <w:highlight w:val="none"/>
        </w:rPr>
      </w:pPr>
    </w:p>
    <w:p w14:paraId="0328C6EB">
      <w:pPr>
        <w:pStyle w:val="36"/>
        <w:shd w:val="clear"/>
        <w:rPr>
          <w:color w:val="auto"/>
          <w:highlight w:val="none"/>
        </w:rPr>
      </w:pPr>
    </w:p>
    <w:p w14:paraId="353EE80C">
      <w:pPr>
        <w:pStyle w:val="35"/>
        <w:shd w:val="clear"/>
        <w:rPr>
          <w:color w:val="auto"/>
          <w:highlight w:val="none"/>
        </w:rPr>
      </w:pPr>
    </w:p>
    <w:p w14:paraId="0DF8FFD3">
      <w:pPr>
        <w:pStyle w:val="36"/>
        <w:shd w:val="clear"/>
        <w:rPr>
          <w:color w:val="auto"/>
          <w:highlight w:val="none"/>
        </w:rPr>
      </w:pPr>
    </w:p>
    <w:p w14:paraId="663BA687">
      <w:pPr>
        <w:pStyle w:val="35"/>
        <w:shd w:val="clear"/>
        <w:spacing w:line="360" w:lineRule="auto"/>
        <w:rPr>
          <w:rFonts w:hint="eastAsia" w:ascii="宋体" w:hAnsi="宋体" w:eastAsia="宋体" w:cs="Times New Roman"/>
          <w:b/>
          <w:color w:val="auto"/>
          <w:spacing w:val="0"/>
          <w:kern w:val="2"/>
          <w:sz w:val="24"/>
          <w:szCs w:val="24"/>
          <w:highlight w:val="none"/>
          <w:lang w:val="en-US" w:eastAsia="zh-CN" w:bidi="ar-SA"/>
        </w:rPr>
      </w:pPr>
      <w:r>
        <w:rPr>
          <w:rFonts w:hint="eastAsia" w:ascii="宋体" w:hAnsi="宋体" w:cs="Times New Roman"/>
          <w:b/>
          <w:color w:val="auto"/>
          <w:spacing w:val="0"/>
          <w:kern w:val="2"/>
          <w:sz w:val="24"/>
          <w:szCs w:val="24"/>
          <w:highlight w:val="none"/>
          <w:lang w:val="en-US" w:eastAsia="zh-CN" w:bidi="ar-SA"/>
        </w:rPr>
        <w:t>1</w:t>
      </w:r>
      <w:r>
        <w:rPr>
          <w:rFonts w:hint="eastAsia" w:ascii="宋体" w:hAnsi="宋体" w:eastAsia="宋体" w:cs="Times New Roman"/>
          <w:b/>
          <w:color w:val="auto"/>
          <w:spacing w:val="0"/>
          <w:kern w:val="2"/>
          <w:sz w:val="24"/>
          <w:szCs w:val="24"/>
          <w:highlight w:val="none"/>
          <w:lang w:val="en-US" w:eastAsia="zh-CN" w:bidi="ar-SA"/>
        </w:rPr>
        <w:t>、崇左市政府采购供应商信用承诺函；</w:t>
      </w:r>
    </w:p>
    <w:p w14:paraId="763815BC">
      <w:pPr>
        <w:keepNext w:val="0"/>
        <w:keepLines w:val="0"/>
        <w:pageBreakBefore w:val="0"/>
        <w:widowControl/>
        <w:suppressLineNumbers w:val="0"/>
        <w:shd w:val="clea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2"/>
          <w:szCs w:val="22"/>
          <w:highlight w:val="none"/>
          <w:u w:val="single"/>
          <w:lang w:val="en-US" w:eastAsia="zh-CN"/>
        </w:rPr>
      </w:pPr>
      <w:r>
        <w:rPr>
          <w:rFonts w:hint="eastAsia" w:ascii="宋体" w:hAnsi="宋体" w:eastAsia="宋体" w:cs="宋体"/>
          <w:color w:val="auto"/>
          <w:kern w:val="0"/>
          <w:sz w:val="22"/>
          <w:szCs w:val="22"/>
          <w:highlight w:val="none"/>
          <w:lang w:val="en-US" w:eastAsia="zh-CN" w:bidi="ar"/>
        </w:rPr>
        <w:t>致</w:t>
      </w:r>
      <w:r>
        <w:rPr>
          <w:rFonts w:hint="eastAsia" w:ascii="宋体" w:hAnsi="宋体" w:eastAsia="宋体" w:cs="宋体"/>
          <w:color w:val="auto"/>
          <w:kern w:val="0"/>
          <w:sz w:val="22"/>
          <w:szCs w:val="22"/>
          <w:highlight w:val="none"/>
          <w:u w:val="single"/>
          <w:lang w:val="en-US" w:eastAsia="zh-CN" w:bidi="ar"/>
        </w:rPr>
        <w:t>（采购代理机构名称）</w:t>
      </w:r>
      <w:r>
        <w:rPr>
          <w:rFonts w:hint="eastAsia" w:ascii="宋体" w:hAnsi="宋体" w:eastAsia="宋体" w:cs="宋体"/>
          <w:color w:val="auto"/>
          <w:kern w:val="0"/>
          <w:sz w:val="22"/>
          <w:szCs w:val="22"/>
          <w:highlight w:val="none"/>
          <w:u w:val="none"/>
          <w:lang w:val="en-US" w:eastAsia="zh-CN" w:bidi="ar"/>
        </w:rPr>
        <w:t>:</w:t>
      </w:r>
    </w:p>
    <w:p w14:paraId="0294172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pacing w:val="-6"/>
          <w:sz w:val="22"/>
          <w:szCs w:val="22"/>
          <w:highlight w:val="none"/>
        </w:rPr>
      </w:pPr>
      <w:r>
        <w:rPr>
          <w:rFonts w:hint="eastAsia" w:ascii="宋体" w:hAnsi="宋体" w:eastAsia="宋体" w:cs="宋体"/>
          <w:color w:val="auto"/>
          <w:kern w:val="0"/>
          <w:sz w:val="22"/>
          <w:szCs w:val="22"/>
          <w:highlight w:val="none"/>
          <w:lang w:val="en-US" w:eastAsia="zh-CN" w:bidi="ar"/>
        </w:rPr>
        <w:t>我方自愿参加</w:t>
      </w:r>
      <w:r>
        <w:rPr>
          <w:rFonts w:hint="eastAsia" w:ascii="宋体" w:hAnsi="宋体" w:eastAsia="宋体" w:cs="宋体"/>
          <w:color w:val="auto"/>
          <w:kern w:val="0"/>
          <w:sz w:val="22"/>
          <w:szCs w:val="22"/>
          <w:highlight w:val="none"/>
          <w:u w:val="single"/>
          <w:lang w:val="en-US" w:eastAsia="zh-CN" w:bidi="ar"/>
        </w:rPr>
        <w:t>（项目名称）（项目编号：）</w:t>
      </w:r>
      <w:r>
        <w:rPr>
          <w:rFonts w:hint="eastAsia" w:ascii="宋体" w:hAnsi="宋体" w:eastAsia="宋体" w:cs="宋体"/>
          <w:color w:val="auto"/>
          <w:kern w:val="0"/>
          <w:sz w:val="22"/>
          <w:szCs w:val="22"/>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2"/>
          <w:szCs w:val="22"/>
          <w:highlight w:val="none"/>
          <w:lang w:val="en-US" w:eastAsia="zh-CN" w:bidi="ar"/>
        </w:rPr>
        <w:t>：</w:t>
      </w:r>
    </w:p>
    <w:p w14:paraId="72E2C329">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1.我方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w:t>
      </w:r>
    </w:p>
    <w:p w14:paraId="04E7B866">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2.我方具有符合采购文件资格要求的财务状况报告。</w:t>
      </w:r>
    </w:p>
    <w:p w14:paraId="52EB4E74">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16" w:firstLineChars="200"/>
        <w:jc w:val="both"/>
        <w:textAlignment w:val="auto"/>
        <w:rPr>
          <w:rFonts w:hint="eastAsia" w:ascii="宋体" w:hAnsi="宋体" w:eastAsia="宋体" w:cs="宋体"/>
          <w:color w:val="auto"/>
          <w:spacing w:val="-17"/>
          <w:sz w:val="22"/>
          <w:szCs w:val="22"/>
          <w:highlight w:val="none"/>
        </w:rPr>
      </w:pPr>
      <w:r>
        <w:rPr>
          <w:rFonts w:hint="eastAsia" w:ascii="宋体" w:hAnsi="宋体" w:eastAsia="宋体" w:cs="宋体"/>
          <w:color w:val="auto"/>
          <w:spacing w:val="-6"/>
          <w:kern w:val="0"/>
          <w:sz w:val="22"/>
          <w:szCs w:val="22"/>
          <w:highlight w:val="none"/>
          <w:lang w:val="en-US" w:eastAsia="zh-CN" w:bidi="ar"/>
        </w:rPr>
        <w:t>3.我方具有符合采购文件资格要求的依法缴纳税收和社会保障资金的良好记录。</w:t>
      </w:r>
    </w:p>
    <w:p w14:paraId="273A4A41">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4.我方具有符合采购文件资格要求履行合同所必需的设备和专业技术能力。</w:t>
      </w:r>
    </w:p>
    <w:p w14:paraId="43EE52EE">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5.我方参加政府采购活动前3年内在经营活动中没有重大违法记录。</w:t>
      </w:r>
    </w:p>
    <w:p w14:paraId="68468AE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我方对以上承诺内容的真实性负责。如有虚假，将依法承担相应责任。</w:t>
      </w:r>
    </w:p>
    <w:p w14:paraId="75FFCDB3">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54D5604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440" w:firstLineChars="200"/>
        <w:jc w:val="both"/>
        <w:textAlignment w:val="auto"/>
        <w:rPr>
          <w:rFonts w:hint="eastAsia" w:ascii="宋体" w:hAnsi="宋体" w:eastAsia="宋体" w:cs="宋体"/>
          <w:color w:val="auto"/>
          <w:kern w:val="0"/>
          <w:sz w:val="22"/>
          <w:szCs w:val="22"/>
          <w:highlight w:val="none"/>
          <w:lang w:val="en-US" w:eastAsia="zh-CN" w:bidi="ar"/>
        </w:rPr>
      </w:pPr>
    </w:p>
    <w:p w14:paraId="300A4FB2">
      <w:pPr>
        <w:keepNext w:val="0"/>
        <w:keepLines w:val="0"/>
        <w:pageBreakBefore w:val="0"/>
        <w:widowControl/>
        <w:suppressLineNumbers w:val="0"/>
        <w:shd w:val="clear"/>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供应商名称（盖章）：</w:t>
      </w:r>
    </w:p>
    <w:p w14:paraId="6AF8F47D">
      <w:pPr>
        <w:keepNext w:val="0"/>
        <w:keepLines w:val="0"/>
        <w:pageBreakBefore w:val="0"/>
        <w:shd w:val="clear"/>
        <w:tabs>
          <w:tab w:val="left" w:pos="7560"/>
        </w:tabs>
        <w:kinsoku/>
        <w:wordWrap/>
        <w:overflowPunct/>
        <w:topLinePunct w:val="0"/>
        <w:autoSpaceDE/>
        <w:autoSpaceDN/>
        <w:bidi w:val="0"/>
        <w:adjustRightInd/>
        <w:snapToGrid/>
        <w:spacing w:line="440" w:lineRule="exact"/>
        <w:ind w:firstLine="3300" w:firstLineChars="1500"/>
        <w:jc w:val="left"/>
        <w:textAlignment w:val="auto"/>
        <w:rPr>
          <w:rFonts w:hint="eastAsia" w:ascii="宋体" w:hAnsi="宋体" w:eastAsia="宋体" w:cs="宋体"/>
          <w:color w:val="auto"/>
          <w:kern w:val="0"/>
          <w:sz w:val="22"/>
          <w:szCs w:val="22"/>
          <w:highlight w:val="none"/>
          <w:lang w:val="en-US" w:eastAsia="zh-CN" w:bidi="ar"/>
        </w:rPr>
      </w:pPr>
      <w:r>
        <w:rPr>
          <w:rFonts w:hint="eastAsia" w:ascii="宋体" w:hAnsi="宋体" w:eastAsia="宋体" w:cs="宋体"/>
          <w:color w:val="auto"/>
          <w:kern w:val="0"/>
          <w:sz w:val="22"/>
          <w:szCs w:val="22"/>
          <w:highlight w:val="none"/>
          <w:lang w:val="en-US" w:eastAsia="zh-CN" w:bidi="ar"/>
        </w:rPr>
        <w:t>日期：</w:t>
      </w:r>
    </w:p>
    <w:p w14:paraId="11BAB8A5">
      <w:pPr>
        <w:pStyle w:val="21"/>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eastAsia="宋体" w:cs="宋体"/>
          <w:color w:val="auto"/>
          <w:kern w:val="0"/>
          <w:sz w:val="22"/>
          <w:szCs w:val="22"/>
          <w:highlight w:val="none"/>
          <w:lang w:val="en-US" w:eastAsia="zh-CN" w:bidi="ar"/>
        </w:rPr>
      </w:pPr>
    </w:p>
    <w:p w14:paraId="3944E8D0">
      <w:pPr>
        <w:pStyle w:val="21"/>
        <w:keepNext w:val="0"/>
        <w:keepLines w:val="0"/>
        <w:pageBreakBefore w:val="0"/>
        <w:widowControl/>
        <w:numPr>
          <w:ilvl w:val="0"/>
          <w:numId w:val="0"/>
        </w:numPr>
        <w:suppressLineNumbers w:val="0"/>
        <w:shd w:val="clear"/>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bidi="ar"/>
        </w:rPr>
        <w:t>注：1.</w:t>
      </w:r>
      <w:r>
        <w:rPr>
          <w:rFonts w:hint="eastAsia" w:ascii="宋体" w:hAnsi="宋体" w:eastAsia="宋体" w:cs="宋体"/>
          <w:i w:val="0"/>
          <w:iCs w:val="0"/>
          <w:caps w:val="0"/>
          <w:color w:val="auto"/>
          <w:spacing w:val="0"/>
          <w:sz w:val="22"/>
          <w:szCs w:val="22"/>
          <w:highlight w:val="none"/>
          <w:lang w:val="en-US" w:eastAsia="zh-CN"/>
        </w:rPr>
        <w:t>参与政府采购活动的供应商可按第1点的内容：“</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2"/>
          <w:szCs w:val="22"/>
          <w:highlight w:val="none"/>
          <w:lang w:val="en-US" w:eastAsia="zh-CN" w:bidi="ar"/>
        </w:rPr>
        <w:t>我方</w:t>
      </w:r>
      <w:r>
        <w:rPr>
          <w:rFonts w:hint="eastAsia" w:ascii="宋体" w:hAnsi="宋体" w:eastAsia="宋体" w:cs="宋体"/>
          <w:color w:val="auto"/>
          <w:spacing w:val="6"/>
          <w:sz w:val="22"/>
          <w:szCs w:val="22"/>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2"/>
          <w:szCs w:val="22"/>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2"/>
          <w:szCs w:val="22"/>
          <w:highlight w:val="none"/>
          <w:lang w:val="en-US" w:eastAsia="zh-CN"/>
        </w:rPr>
        <w:t>2.第1点所指的行业特殊情况使用了“等”字表示列举未尽，即行业特殊情况包含但不限于银行、保险、石油石化、电力、电信。</w:t>
      </w:r>
    </w:p>
    <w:p w14:paraId="7F3F011C">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07EEC648">
      <w:pPr>
        <w:pStyle w:val="11"/>
        <w:shd w:val="clear"/>
        <w:rPr>
          <w:rFonts w:hint="eastAsia"/>
          <w:color w:val="auto"/>
          <w:highlight w:val="none"/>
        </w:rPr>
      </w:pPr>
    </w:p>
    <w:p w14:paraId="036A51FF">
      <w:pPr>
        <w:numPr>
          <w:ilvl w:val="0"/>
          <w:numId w:val="0"/>
        </w:numPr>
        <w:shd w:val="clear"/>
        <w:snapToGrid w:val="0"/>
        <w:spacing w:beforeLines="50" w:after="50"/>
        <w:ind w:leftChars="0"/>
        <w:jc w:val="left"/>
        <w:rPr>
          <w:rFonts w:hint="eastAsia" w:ascii="宋体" w:hAnsi="宋体" w:eastAsia="宋体" w:cs="宋体"/>
          <w:b/>
          <w:color w:val="auto"/>
          <w:sz w:val="22"/>
          <w:szCs w:val="22"/>
          <w:highlight w:val="none"/>
        </w:rPr>
      </w:pPr>
    </w:p>
    <w:p w14:paraId="211154EB">
      <w:pPr>
        <w:pStyle w:val="35"/>
        <w:shd w:val="clear"/>
        <w:spacing w:line="360" w:lineRule="auto"/>
        <w:rPr>
          <w:rFonts w:ascii="宋体" w:hAnsi="宋体"/>
          <w:b/>
          <w:color w:val="auto"/>
          <w:sz w:val="28"/>
          <w:szCs w:val="28"/>
          <w:highlight w:val="none"/>
        </w:rPr>
      </w:pPr>
    </w:p>
    <w:p w14:paraId="02309AC3">
      <w:pPr>
        <w:pStyle w:val="36"/>
        <w:shd w:val="clear"/>
        <w:rPr>
          <w:rFonts w:ascii="宋体" w:hAnsi="宋体"/>
          <w:b/>
          <w:color w:val="auto"/>
          <w:sz w:val="28"/>
          <w:szCs w:val="28"/>
          <w:highlight w:val="none"/>
        </w:rPr>
      </w:pPr>
    </w:p>
    <w:p w14:paraId="1C6EBDDF">
      <w:pPr>
        <w:pStyle w:val="35"/>
        <w:shd w:val="clear"/>
        <w:rPr>
          <w:rFonts w:ascii="宋体" w:hAnsi="宋体"/>
          <w:b/>
          <w:color w:val="auto"/>
          <w:sz w:val="28"/>
          <w:szCs w:val="28"/>
          <w:highlight w:val="none"/>
        </w:rPr>
      </w:pPr>
    </w:p>
    <w:p w14:paraId="7946C475">
      <w:pPr>
        <w:pStyle w:val="35"/>
        <w:shd w:val="clear"/>
        <w:spacing w:line="360" w:lineRule="auto"/>
        <w:rPr>
          <w:rFonts w:hint="eastAsia"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w:t>
      </w:r>
      <w:r>
        <w:rPr>
          <w:rFonts w:hint="eastAsia" w:ascii="宋体" w:hAnsi="宋体"/>
          <w:b/>
          <w:color w:val="auto"/>
          <w:sz w:val="24"/>
          <w:highlight w:val="none"/>
          <w:lang w:eastAsia="zh-CN"/>
        </w:rPr>
        <w:t>有效的资质证书副本复印件和有效的安全生产许可证副本复印件</w:t>
      </w:r>
      <w:r>
        <w:rPr>
          <w:rFonts w:hint="eastAsia" w:ascii="宋体" w:hAnsi="宋体"/>
          <w:b/>
          <w:color w:val="auto"/>
          <w:sz w:val="24"/>
          <w:highlight w:val="none"/>
        </w:rPr>
        <w:t>；</w:t>
      </w:r>
    </w:p>
    <w:p w14:paraId="250A32EE">
      <w:pPr>
        <w:pStyle w:val="36"/>
        <w:shd w:val="clear"/>
        <w:rPr>
          <w:color w:val="auto"/>
          <w:highlight w:val="none"/>
        </w:rPr>
      </w:pPr>
    </w:p>
    <w:p w14:paraId="6FDA23BA">
      <w:pPr>
        <w:pStyle w:val="35"/>
        <w:numPr>
          <w:ilvl w:val="0"/>
          <w:numId w:val="0"/>
        </w:numPr>
        <w:shd w:val="clear"/>
        <w:spacing w:line="360" w:lineRule="auto"/>
        <w:jc w:val="left"/>
        <w:rPr>
          <w:rFonts w:hint="eastAsia" w:ascii="宋体" w:hAnsi="宋体"/>
          <w:b/>
          <w:color w:val="auto"/>
          <w:sz w:val="24"/>
          <w:highlight w:val="none"/>
          <w:lang w:eastAsia="zh-CN"/>
        </w:rPr>
      </w:pPr>
      <w:r>
        <w:rPr>
          <w:rFonts w:hint="eastAsia" w:ascii="宋体" w:hAnsi="宋体"/>
          <w:b/>
          <w:color w:val="auto"/>
          <w:sz w:val="24"/>
          <w:highlight w:val="none"/>
          <w:lang w:val="en-US" w:eastAsia="zh-CN"/>
        </w:rPr>
        <w:t>3、</w:t>
      </w:r>
      <w:r>
        <w:rPr>
          <w:rFonts w:hint="eastAsia" w:ascii="宋体" w:hAnsi="宋体"/>
          <w:b/>
          <w:color w:val="auto"/>
          <w:sz w:val="24"/>
          <w:highlight w:val="none"/>
          <w:lang w:eastAsia="zh-CN"/>
        </w:rPr>
        <w:t>拟派项目经理的身份证复印件、注册建造师证和安全生产考核合格证书（B类）复印件以及无在建工程、无中标后未开工项目、且未担任其他项目中标（成交）候选人第一名的承诺函</w:t>
      </w:r>
    </w:p>
    <w:p w14:paraId="34F10514">
      <w:pPr>
        <w:pStyle w:val="36"/>
        <w:rPr>
          <w:rFonts w:hint="eastAsia" w:ascii="宋体" w:hAnsi="宋体"/>
          <w:b/>
          <w:color w:val="auto"/>
          <w:sz w:val="24"/>
          <w:highlight w:val="none"/>
          <w:lang w:eastAsia="zh-CN"/>
        </w:rPr>
      </w:pPr>
    </w:p>
    <w:p w14:paraId="720DE7ED">
      <w:pPr>
        <w:pStyle w:val="35"/>
        <w:rPr>
          <w:rFonts w:hint="eastAsia" w:ascii="宋体" w:hAnsi="宋体"/>
          <w:b/>
          <w:color w:val="auto"/>
          <w:sz w:val="24"/>
          <w:highlight w:val="none"/>
          <w:lang w:eastAsia="zh-CN"/>
        </w:rPr>
      </w:pPr>
    </w:p>
    <w:p w14:paraId="0B6D41A1">
      <w:pPr>
        <w:pStyle w:val="36"/>
        <w:rPr>
          <w:rFonts w:hint="eastAsia"/>
          <w:lang w:eastAsia="zh-CN"/>
        </w:rPr>
      </w:pPr>
    </w:p>
    <w:p w14:paraId="3908AC1F">
      <w:pPr>
        <w:pStyle w:val="36"/>
        <w:jc w:val="center"/>
        <w:rPr>
          <w:rFonts w:ascii="宋体" w:hAnsi="宋体" w:eastAsia="宋体" w:cs="宋体"/>
          <w:sz w:val="24"/>
          <w:szCs w:val="24"/>
        </w:rPr>
      </w:pPr>
      <w:r>
        <w:rPr>
          <w:rFonts w:ascii="宋体" w:hAnsi="宋体" w:eastAsia="宋体" w:cs="宋体"/>
          <w:sz w:val="24"/>
          <w:szCs w:val="24"/>
        </w:rPr>
        <w:t>项目经理无在建、</w:t>
      </w:r>
      <w:r>
        <w:rPr>
          <w:rFonts w:hint="eastAsia" w:ascii="宋体" w:hAnsi="宋体" w:eastAsia="宋体" w:cs="宋体"/>
          <w:sz w:val="24"/>
          <w:szCs w:val="24"/>
          <w:lang w:eastAsia="zh-CN"/>
        </w:rPr>
        <w:t>无中标后未开工项目</w:t>
      </w:r>
      <w:r>
        <w:rPr>
          <w:rFonts w:ascii="宋体" w:hAnsi="宋体" w:eastAsia="宋体" w:cs="宋体"/>
          <w:sz w:val="24"/>
          <w:szCs w:val="24"/>
        </w:rPr>
        <w:t>、无其他项目第一成交候选人承诺函</w:t>
      </w:r>
    </w:p>
    <w:p w14:paraId="3FF9A6B7">
      <w:pPr>
        <w:pStyle w:val="35"/>
        <w:rPr>
          <w:rFonts w:ascii="宋体" w:hAnsi="宋体" w:eastAsia="宋体" w:cs="宋体"/>
          <w:sz w:val="24"/>
          <w:szCs w:val="24"/>
        </w:rPr>
      </w:pPr>
    </w:p>
    <w:p w14:paraId="5B14B5B8">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lang w:eastAsia="zh-CN"/>
        </w:rPr>
      </w:pPr>
      <w:r>
        <w:rPr>
          <w:rFonts w:hint="eastAsia" w:ascii="宋体" w:hAnsi="宋体" w:eastAsia="宋体" w:cs="宋体"/>
          <w:b w:val="0"/>
          <w:bCs/>
          <w:sz w:val="22"/>
          <w:szCs w:val="22"/>
        </w:rPr>
        <w:t>致：</w:t>
      </w:r>
      <w:r>
        <w:rPr>
          <w:rFonts w:hint="eastAsia" w:ascii="宋体" w:hAnsi="宋体" w:eastAsia="宋体" w:cs="宋体"/>
          <w:b w:val="0"/>
          <w:bCs/>
          <w:sz w:val="22"/>
          <w:szCs w:val="22"/>
          <w:lang w:eastAsia="zh-CN"/>
        </w:rPr>
        <w:t>扶绥县教育局</w:t>
      </w:r>
      <w:r>
        <w:rPr>
          <w:rFonts w:hint="eastAsia" w:ascii="宋体" w:hAnsi="宋体" w:eastAsia="宋体" w:cs="宋体"/>
          <w:b w:val="0"/>
          <w:bCs/>
          <w:sz w:val="22"/>
          <w:szCs w:val="22"/>
        </w:rPr>
        <w:t>、</w:t>
      </w:r>
      <w:r>
        <w:rPr>
          <w:rFonts w:hint="eastAsia" w:ascii="宋体" w:hAnsi="宋体" w:eastAsia="宋体" w:cs="宋体"/>
          <w:b w:val="0"/>
          <w:bCs/>
          <w:sz w:val="22"/>
          <w:szCs w:val="22"/>
          <w:lang w:eastAsia="zh-CN"/>
        </w:rPr>
        <w:t>广西宏朗工程咨询服务有限公司</w:t>
      </w:r>
    </w:p>
    <w:p w14:paraId="2CCBCD27">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lang w:val="en-US" w:eastAsia="zh-CN"/>
        </w:rPr>
        <w:t>本人</w:t>
      </w:r>
      <w:r>
        <w:rPr>
          <w:rFonts w:hint="eastAsia" w:ascii="宋体" w:hAnsi="宋体" w:eastAsia="宋体" w:cs="宋体"/>
          <w:b w:val="0"/>
          <w:bCs/>
          <w:sz w:val="22"/>
          <w:szCs w:val="22"/>
        </w:rPr>
        <w:t>________，身份证号码：________________</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u w:val="single"/>
          <w:lang w:val="en-US" w:eastAsia="zh-CN"/>
        </w:rPr>
        <w:t>二级注册建造师注册专业和证书编号：        ，</w:t>
      </w:r>
      <w:r>
        <w:rPr>
          <w:rFonts w:hint="eastAsia" w:ascii="宋体" w:hAnsi="宋体" w:eastAsia="宋体" w:cs="宋体"/>
          <w:b w:val="0"/>
          <w:bCs/>
          <w:sz w:val="22"/>
          <w:szCs w:val="22"/>
          <w:u w:val="single"/>
        </w:rPr>
        <w:t>安全生产考核合格证书（B 类）编号</w:t>
      </w:r>
      <w:r>
        <w:rPr>
          <w:rFonts w:hint="eastAsia" w:ascii="宋体" w:hAnsi="宋体" w:eastAsia="宋体" w:cs="宋体"/>
          <w:b w:val="0"/>
          <w:bCs/>
          <w:sz w:val="22"/>
          <w:szCs w:val="22"/>
          <w:u w:val="single"/>
          <w:lang w:eastAsia="zh-CN"/>
        </w:rPr>
        <w:t>：</w:t>
      </w:r>
      <w:r>
        <w:rPr>
          <w:rFonts w:hint="eastAsia" w:ascii="宋体" w:hAnsi="宋体" w:eastAsia="宋体" w:cs="宋体"/>
          <w:b w:val="0"/>
          <w:bCs/>
          <w:sz w:val="22"/>
          <w:szCs w:val="22"/>
          <w:u w:val="single"/>
          <w:lang w:val="en-US" w:eastAsia="zh-CN"/>
        </w:rPr>
        <w:t xml:space="preserve">              </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系________________（供应商全称）拟派驻</w:t>
      </w:r>
      <w:r>
        <w:rPr>
          <w:rFonts w:hint="eastAsia" w:ascii="宋体" w:hAnsi="宋体" w:eastAsia="宋体" w:cs="宋体"/>
          <w:b w:val="0"/>
          <w:bCs/>
          <w:sz w:val="22"/>
          <w:szCs w:val="22"/>
          <w:u w:val="single"/>
          <w:lang w:val="en-US" w:eastAsia="zh-CN"/>
        </w:rPr>
        <w:t xml:space="preserve">      （项目名称和标项名称）   </w:t>
      </w:r>
      <w:r>
        <w:rPr>
          <w:rFonts w:hint="eastAsia" w:ascii="宋体" w:hAnsi="宋体" w:eastAsia="宋体" w:cs="宋体"/>
          <w:b w:val="0"/>
          <w:bCs/>
          <w:sz w:val="22"/>
          <w:szCs w:val="22"/>
          <w:lang w:val="en-US" w:eastAsia="zh-CN"/>
        </w:rPr>
        <w:t>的</w:t>
      </w:r>
      <w:r>
        <w:rPr>
          <w:rFonts w:hint="eastAsia" w:ascii="宋体" w:hAnsi="宋体" w:eastAsia="宋体" w:cs="宋体"/>
          <w:b w:val="0"/>
          <w:bCs/>
          <w:sz w:val="22"/>
          <w:szCs w:val="22"/>
        </w:rPr>
        <w:t>项目经理，现郑重作出如下承诺</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截至本承诺出具之日</w:t>
      </w:r>
      <w:r>
        <w:rPr>
          <w:rFonts w:hint="eastAsia" w:ascii="宋体" w:hAnsi="宋体" w:eastAsia="宋体" w:cs="宋体"/>
          <w:b w:val="0"/>
          <w:bCs/>
          <w:sz w:val="22"/>
          <w:szCs w:val="22"/>
          <w:lang w:val="en-US" w:eastAsia="zh-CN"/>
        </w:rPr>
        <w:t>前无以下情形</w:t>
      </w:r>
      <w:r>
        <w:rPr>
          <w:rFonts w:hint="eastAsia" w:ascii="宋体" w:hAnsi="宋体" w:eastAsia="宋体" w:cs="宋体"/>
          <w:b w:val="0"/>
          <w:bCs/>
          <w:sz w:val="22"/>
          <w:szCs w:val="22"/>
        </w:rPr>
        <w:t>：</w:t>
      </w:r>
    </w:p>
    <w:p w14:paraId="141D03BD">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(1)</w:t>
      </w:r>
      <w:r>
        <w:rPr>
          <w:rFonts w:hint="eastAsia" w:ascii="宋体" w:hAnsi="宋体" w:eastAsia="宋体" w:cs="宋体"/>
          <w:b w:val="0"/>
          <w:bCs/>
          <w:sz w:val="22"/>
          <w:szCs w:val="22"/>
        </w:rPr>
        <w:t>本人无任何正在实施的在建工程项目；</w:t>
      </w:r>
    </w:p>
    <w:p w14:paraId="015728FB">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(2)</w:t>
      </w:r>
      <w:r>
        <w:rPr>
          <w:rFonts w:hint="eastAsia" w:ascii="宋体" w:hAnsi="宋体" w:eastAsia="宋体" w:cs="宋体"/>
          <w:b w:val="0"/>
          <w:bCs/>
          <w:sz w:val="22"/>
          <w:szCs w:val="22"/>
        </w:rPr>
        <w:t>本人无已中标、但尚未进场开工的工程项目；</w:t>
      </w:r>
    </w:p>
    <w:p w14:paraId="130ED400">
      <w:pPr>
        <w:pStyle w:val="3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2" w:leftChars="199" w:hanging="24" w:hangingChars="12"/>
        <w:textAlignment w:val="auto"/>
        <w:rPr>
          <w:rFonts w:hint="eastAsia" w:ascii="宋体" w:hAnsi="宋体" w:eastAsia="宋体" w:cs="宋体"/>
          <w:b w:val="0"/>
          <w:bCs/>
          <w:sz w:val="22"/>
          <w:szCs w:val="22"/>
        </w:rPr>
      </w:pPr>
      <w:r>
        <w:rPr>
          <w:rFonts w:hint="default" w:ascii="宋体" w:hAnsi="宋体" w:eastAsia="宋体" w:cs="宋体"/>
          <w:b w:val="0"/>
          <w:bCs/>
          <w:spacing w:val="-8"/>
          <w:kern w:val="2"/>
          <w:sz w:val="22"/>
          <w:szCs w:val="22"/>
          <w:lang w:val="en-US" w:eastAsia="zh-CN" w:bidi="ar-SA"/>
        </w:rPr>
        <w:t>(3)</w:t>
      </w:r>
      <w:r>
        <w:rPr>
          <w:rFonts w:hint="eastAsia" w:ascii="宋体" w:hAnsi="宋体" w:eastAsia="宋体" w:cs="宋体"/>
          <w:b w:val="0"/>
          <w:bCs/>
          <w:sz w:val="22"/>
          <w:szCs w:val="22"/>
        </w:rPr>
        <w:t>本人未在任何招投标、政府采购项目中被列为第一中标（成交）候选人；</w:t>
      </w:r>
    </w:p>
    <w:p w14:paraId="4030B198">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本承诺全部内容真实可查，自愿接受采购人</w:t>
      </w:r>
      <w:r>
        <w:rPr>
          <w:rFonts w:hint="eastAsia" w:ascii="宋体" w:hAnsi="宋体" w:eastAsia="宋体" w:cs="宋体"/>
          <w:b w:val="0"/>
          <w:bCs/>
          <w:sz w:val="22"/>
          <w:szCs w:val="22"/>
          <w:lang w:eastAsia="zh-CN"/>
        </w:rPr>
        <w:t>、</w:t>
      </w:r>
      <w:r>
        <w:rPr>
          <w:rFonts w:hint="eastAsia" w:ascii="宋体" w:hAnsi="宋体" w:eastAsia="宋体" w:cs="宋体"/>
          <w:b w:val="0"/>
          <w:bCs/>
          <w:sz w:val="22"/>
          <w:szCs w:val="22"/>
        </w:rPr>
        <w:t>监管部门核查。若存在隐瞒、虚假情形，我司自愿将本</w:t>
      </w:r>
      <w:r>
        <w:rPr>
          <w:rFonts w:hint="eastAsia" w:ascii="宋体" w:hAnsi="宋体" w:eastAsia="宋体" w:cs="宋体"/>
          <w:b w:val="0"/>
          <w:bCs/>
          <w:sz w:val="22"/>
          <w:szCs w:val="22"/>
          <w:lang w:val="en-US" w:eastAsia="zh-CN"/>
        </w:rPr>
        <w:t>项目的</w:t>
      </w:r>
      <w:r>
        <w:rPr>
          <w:rFonts w:hint="eastAsia" w:ascii="宋体" w:hAnsi="宋体" w:eastAsia="宋体" w:cs="宋体"/>
          <w:b w:val="0"/>
          <w:bCs/>
          <w:sz w:val="22"/>
          <w:szCs w:val="22"/>
        </w:rPr>
        <w:t>响应文件按无效响应处理；如已成交，自动取消成交资格，承担全部违约责任，接受政府采购失信处罚并赔偿采购人全部经济损失。</w:t>
      </w:r>
    </w:p>
    <w:p w14:paraId="06A5D410">
      <w:pPr>
        <w:pStyle w:val="36"/>
        <w:keepNext w:val="0"/>
        <w:keepLines w:val="0"/>
        <w:pageBreakBefore w:val="0"/>
        <w:widowControl w:val="0"/>
        <w:kinsoku/>
        <w:wordWrap/>
        <w:overflowPunct/>
        <w:topLinePunct w:val="0"/>
        <w:autoSpaceDE/>
        <w:autoSpaceDN/>
        <w:bidi w:val="0"/>
        <w:adjustRightInd/>
        <w:snapToGrid/>
        <w:spacing w:line="360" w:lineRule="auto"/>
        <w:ind w:firstLine="408" w:firstLineChars="200"/>
        <w:textAlignment w:val="auto"/>
        <w:rPr>
          <w:rFonts w:hint="eastAsia" w:ascii="宋体" w:hAnsi="宋体" w:eastAsia="宋体" w:cs="宋体"/>
          <w:b w:val="0"/>
          <w:bCs/>
          <w:sz w:val="22"/>
          <w:szCs w:val="22"/>
        </w:rPr>
      </w:pPr>
    </w:p>
    <w:p w14:paraId="40451502">
      <w:pPr>
        <w:pStyle w:val="35"/>
        <w:rPr>
          <w:rFonts w:hint="eastAsia"/>
          <w:sz w:val="22"/>
          <w:szCs w:val="28"/>
        </w:rPr>
      </w:pPr>
    </w:p>
    <w:p w14:paraId="7F3EDFF7">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供应商（签字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4153C067">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项目经理（签字</w:t>
      </w:r>
      <w:r>
        <w:rPr>
          <w:rFonts w:hint="eastAsia" w:ascii="宋体" w:hAnsi="宋体" w:eastAsia="宋体" w:cs="宋体"/>
          <w:b w:val="0"/>
          <w:bCs/>
          <w:sz w:val="22"/>
          <w:szCs w:val="22"/>
          <w:lang w:val="en-US" w:eastAsia="zh-CN"/>
        </w:rPr>
        <w:t>或盖章</w:t>
      </w:r>
      <w:r>
        <w:rPr>
          <w:rFonts w:hint="eastAsia" w:ascii="宋体" w:hAnsi="宋体" w:eastAsia="宋体" w:cs="宋体"/>
          <w:b w:val="0"/>
          <w:bCs/>
          <w:sz w:val="22"/>
          <w:szCs w:val="22"/>
        </w:rPr>
        <w:t>）：</w:t>
      </w:r>
    </w:p>
    <w:p w14:paraId="6029A86A">
      <w:pPr>
        <w:pStyle w:val="36"/>
        <w:keepNext w:val="0"/>
        <w:keepLines w:val="0"/>
        <w:pageBreakBefore w:val="0"/>
        <w:widowControl w:val="0"/>
        <w:kinsoku/>
        <w:wordWrap/>
        <w:overflowPunct/>
        <w:topLinePunct w:val="0"/>
        <w:autoSpaceDE/>
        <w:autoSpaceDN/>
        <w:bidi w:val="0"/>
        <w:adjustRightInd/>
        <w:snapToGrid/>
        <w:spacing w:line="360" w:lineRule="auto"/>
        <w:ind w:firstLine="4080" w:firstLineChars="2000"/>
        <w:textAlignment w:val="auto"/>
        <w:rPr>
          <w:rFonts w:hint="eastAsia" w:ascii="宋体" w:hAnsi="宋体" w:eastAsia="宋体" w:cs="宋体"/>
          <w:b w:val="0"/>
          <w:bCs/>
          <w:sz w:val="22"/>
          <w:szCs w:val="22"/>
        </w:rPr>
      </w:pPr>
      <w:r>
        <w:rPr>
          <w:rFonts w:hint="eastAsia" w:ascii="宋体" w:hAnsi="宋体" w:eastAsia="宋体" w:cs="宋体"/>
          <w:b w:val="0"/>
          <w:bCs/>
          <w:sz w:val="22"/>
          <w:szCs w:val="22"/>
        </w:rPr>
        <w:t>日期：______年____月____日</w:t>
      </w:r>
    </w:p>
    <w:p w14:paraId="36516E0B">
      <w:pPr>
        <w:pStyle w:val="35"/>
        <w:rPr>
          <w:rFonts w:hint="eastAsia" w:ascii="宋体" w:hAnsi="宋体" w:eastAsia="宋体" w:cs="宋体"/>
          <w:b w:val="0"/>
          <w:bCs/>
          <w:sz w:val="22"/>
          <w:szCs w:val="22"/>
        </w:rPr>
      </w:pPr>
    </w:p>
    <w:p w14:paraId="389D4C60">
      <w:pPr>
        <w:pStyle w:val="36"/>
        <w:rPr>
          <w:rFonts w:hint="eastAsia" w:ascii="宋体" w:hAnsi="宋体" w:eastAsia="宋体" w:cs="宋体"/>
          <w:b w:val="0"/>
          <w:bCs/>
          <w:sz w:val="22"/>
          <w:szCs w:val="22"/>
        </w:rPr>
      </w:pPr>
    </w:p>
    <w:p w14:paraId="61627351">
      <w:pPr>
        <w:pStyle w:val="35"/>
        <w:rPr>
          <w:rFonts w:hint="eastAsia" w:ascii="宋体" w:hAnsi="宋体" w:eastAsia="宋体" w:cs="宋体"/>
          <w:b w:val="0"/>
          <w:bCs/>
          <w:sz w:val="22"/>
          <w:szCs w:val="22"/>
        </w:rPr>
      </w:pPr>
    </w:p>
    <w:p w14:paraId="002A9D22">
      <w:pPr>
        <w:pStyle w:val="36"/>
        <w:rPr>
          <w:rFonts w:hint="eastAsia" w:ascii="宋体" w:hAnsi="宋体" w:eastAsia="宋体" w:cs="宋体"/>
          <w:b w:val="0"/>
          <w:bCs/>
          <w:sz w:val="22"/>
          <w:szCs w:val="22"/>
        </w:rPr>
      </w:pPr>
    </w:p>
    <w:p w14:paraId="04E5A362">
      <w:pPr>
        <w:pStyle w:val="35"/>
        <w:rPr>
          <w:rFonts w:hint="eastAsia" w:ascii="宋体" w:hAnsi="宋体" w:eastAsia="宋体" w:cs="宋体"/>
          <w:b w:val="0"/>
          <w:bCs/>
          <w:sz w:val="22"/>
          <w:szCs w:val="22"/>
        </w:rPr>
      </w:pPr>
    </w:p>
    <w:p w14:paraId="746644A9">
      <w:pPr>
        <w:pStyle w:val="36"/>
        <w:rPr>
          <w:rFonts w:hint="eastAsia"/>
        </w:rPr>
      </w:pPr>
    </w:p>
    <w:p w14:paraId="621C2670">
      <w:pPr>
        <w:pStyle w:val="35"/>
        <w:shd w:val="clear"/>
        <w:rPr>
          <w:rFonts w:hint="eastAsia" w:ascii="宋体" w:hAnsi="宋体"/>
          <w:b/>
          <w:color w:val="auto"/>
          <w:sz w:val="24"/>
          <w:highlight w:val="none"/>
          <w:lang w:eastAsia="zh-CN"/>
        </w:rPr>
      </w:pPr>
    </w:p>
    <w:p w14:paraId="54E212F5">
      <w:pPr>
        <w:pStyle w:val="36"/>
        <w:rPr>
          <w:rFonts w:hint="eastAsia" w:ascii="宋体" w:hAnsi="宋体"/>
          <w:b/>
          <w:color w:val="auto"/>
          <w:sz w:val="24"/>
          <w:highlight w:val="none"/>
          <w:lang w:eastAsia="zh-CN"/>
        </w:rPr>
      </w:pPr>
    </w:p>
    <w:p w14:paraId="54169645">
      <w:pPr>
        <w:pStyle w:val="35"/>
        <w:rPr>
          <w:rFonts w:hint="eastAsia" w:ascii="宋体" w:hAnsi="宋体"/>
          <w:b/>
          <w:color w:val="auto"/>
          <w:sz w:val="24"/>
          <w:highlight w:val="none"/>
          <w:lang w:eastAsia="zh-CN"/>
        </w:rPr>
      </w:pPr>
    </w:p>
    <w:p w14:paraId="6EBDFCAC">
      <w:pPr>
        <w:pStyle w:val="36"/>
        <w:rPr>
          <w:rFonts w:hint="eastAsia"/>
          <w:lang w:eastAsia="zh-CN"/>
        </w:rPr>
      </w:pPr>
    </w:p>
    <w:p w14:paraId="5BCB425E">
      <w:pPr>
        <w:pStyle w:val="36"/>
        <w:shd w:val="clear"/>
        <w:rPr>
          <w:rFonts w:hint="eastAsia" w:ascii="宋体" w:hAnsi="宋体"/>
          <w:b/>
          <w:color w:val="auto"/>
          <w:sz w:val="24"/>
          <w:highlight w:val="none"/>
          <w:lang w:eastAsia="zh-CN"/>
        </w:rPr>
      </w:pPr>
    </w:p>
    <w:p w14:paraId="3099B6CD">
      <w:pPr>
        <w:pStyle w:val="35"/>
        <w:numPr>
          <w:ilvl w:val="0"/>
          <w:numId w:val="0"/>
        </w:numPr>
        <w:shd w:val="clear"/>
        <w:spacing w:line="360" w:lineRule="auto"/>
        <w:jc w:val="left"/>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4、</w:t>
      </w:r>
      <w:r>
        <w:rPr>
          <w:rFonts w:hint="eastAsia" w:ascii="宋体" w:hAnsi="宋体"/>
          <w:b/>
          <w:color w:val="auto"/>
          <w:sz w:val="24"/>
          <w:highlight w:val="none"/>
          <w:lang w:eastAsia="zh-CN"/>
        </w:rPr>
        <w:t>投标人直接控股、管理关系信息表</w:t>
      </w:r>
    </w:p>
    <w:p w14:paraId="4AF23D21">
      <w:pPr>
        <w:shd w:val="clear"/>
        <w:snapToGrid w:val="0"/>
        <w:spacing w:before="50" w:after="120" w:afterLines="50"/>
        <w:jc w:val="center"/>
        <w:rPr>
          <w:rFonts w:ascii="宋体" w:hAnsi="宋体"/>
          <w:b/>
          <w:color w:val="auto"/>
          <w:sz w:val="28"/>
          <w:szCs w:val="28"/>
          <w:highlight w:val="none"/>
        </w:rPr>
      </w:pPr>
      <w:r>
        <w:rPr>
          <w:rFonts w:hint="eastAsia" w:ascii="宋体" w:hAnsi="宋体"/>
          <w:b/>
          <w:color w:val="auto"/>
          <w:sz w:val="28"/>
          <w:szCs w:val="28"/>
          <w:highlight w:val="none"/>
        </w:rPr>
        <w:t>投标人直接控股股东信息表</w:t>
      </w:r>
    </w:p>
    <w:tbl>
      <w:tblPr>
        <w:tblStyle w:val="25"/>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9439F2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52709B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521BF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C82729">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C4AB4C">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身份证号码或统一社会信用代码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CF23804">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16"/>
                <w:highlight w:val="none"/>
              </w:rPr>
            </w:pPr>
            <w:r>
              <w:rPr>
                <w:rFonts w:hint="eastAsia" w:ascii="宋体" w:hAnsi="宋体" w:cs="宋体"/>
                <w:b/>
                <w:bCs/>
                <w:color w:val="auto"/>
                <w:sz w:val="21"/>
                <w:szCs w:val="16"/>
                <w:highlight w:val="none"/>
              </w:rPr>
              <w:t>备注</w:t>
            </w:r>
          </w:p>
        </w:tc>
      </w:tr>
      <w:tr w14:paraId="368CA19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0D71F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BE215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B1549D">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2A924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DEA9D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3FBE916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8EA2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BCE55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BA5720">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D7928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2795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1B480AA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559AD3">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51D62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BF7C1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76C178">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46608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r w14:paraId="771D684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F8634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r>
              <w:rPr>
                <w:rFonts w:hint="eastAsia" w:ascii="宋体" w:hAnsi="宋体" w:cs="宋体"/>
                <w:color w:val="auto"/>
                <w:sz w:val="21"/>
                <w:szCs w:val="16"/>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A7BD3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D45FE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3271C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DB6DC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16"/>
                <w:highlight w:val="none"/>
              </w:rPr>
            </w:pPr>
          </w:p>
        </w:tc>
      </w:tr>
    </w:tbl>
    <w:p w14:paraId="3F57ADE8">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注：</w:t>
      </w:r>
    </w:p>
    <w:p w14:paraId="071E1EA0">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12396D7">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2.本表所指的控股关系仅限于直接控股关系，不包括间接的控股关系。公司实际控制人与公司之间的关系不属于本表所指的直接控股关系。</w:t>
      </w:r>
    </w:p>
    <w:p w14:paraId="53AA7704">
      <w:pPr>
        <w:shd w:val="clear"/>
        <w:snapToGrid w:val="0"/>
        <w:jc w:val="left"/>
        <w:rPr>
          <w:rFonts w:ascii="宋体" w:hAnsi="宋体"/>
          <w:color w:val="auto"/>
          <w:sz w:val="21"/>
          <w:szCs w:val="16"/>
          <w:highlight w:val="none"/>
        </w:rPr>
      </w:pPr>
      <w:r>
        <w:rPr>
          <w:rFonts w:hint="eastAsia" w:ascii="宋体" w:hAnsi="宋体"/>
          <w:color w:val="auto"/>
          <w:sz w:val="21"/>
          <w:szCs w:val="16"/>
          <w:highlight w:val="none"/>
        </w:rPr>
        <w:t>3.投标人无直接控股股东的填写：无</w:t>
      </w:r>
    </w:p>
    <w:p w14:paraId="419784F5">
      <w:pPr>
        <w:shd w:val="clear"/>
        <w:snapToGrid w:val="0"/>
        <w:jc w:val="left"/>
        <w:rPr>
          <w:rFonts w:ascii="宋体" w:hAnsi="宋体"/>
          <w:color w:val="auto"/>
          <w:sz w:val="21"/>
          <w:szCs w:val="16"/>
          <w:highlight w:val="none"/>
        </w:rPr>
      </w:pPr>
    </w:p>
    <w:p w14:paraId="53643609">
      <w:pPr>
        <w:shd w:val="clear"/>
        <w:snapToGrid w:val="0"/>
        <w:jc w:val="left"/>
        <w:rPr>
          <w:rFonts w:ascii="宋体" w:hAnsi="宋体"/>
          <w:color w:val="auto"/>
          <w:sz w:val="21"/>
          <w:szCs w:val="16"/>
          <w:highlight w:val="none"/>
        </w:rPr>
      </w:pPr>
    </w:p>
    <w:p w14:paraId="25BE14FB">
      <w:pPr>
        <w:shd w:val="clear"/>
        <w:snapToGrid w:val="0"/>
        <w:jc w:val="left"/>
        <w:rPr>
          <w:rFonts w:ascii="宋体" w:hAnsi="宋体"/>
          <w:color w:val="auto"/>
          <w:sz w:val="21"/>
          <w:szCs w:val="16"/>
          <w:highlight w:val="none"/>
        </w:rPr>
      </w:pPr>
    </w:p>
    <w:p w14:paraId="675A2A4D">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154A900E">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745858ED">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0F3C7588">
      <w:pPr>
        <w:shd w:val="clear"/>
        <w:snapToGrid w:val="0"/>
        <w:jc w:val="center"/>
        <w:rPr>
          <w:rFonts w:ascii="宋体" w:hAnsi="宋体"/>
          <w:b/>
          <w:color w:val="auto"/>
          <w:sz w:val="28"/>
          <w:szCs w:val="28"/>
          <w:highlight w:val="none"/>
        </w:rPr>
      </w:pPr>
      <w:r>
        <w:rPr>
          <w:rFonts w:ascii="宋体" w:hAnsi="宋体"/>
          <w:b/>
          <w:color w:val="auto"/>
          <w:sz w:val="22"/>
          <w:szCs w:val="22"/>
          <w:highlight w:val="none"/>
        </w:rPr>
        <w:br w:type="page"/>
      </w:r>
    </w:p>
    <w:p w14:paraId="7DAEA46C">
      <w:pPr>
        <w:shd w:val="clear"/>
        <w:snapToGrid w:val="0"/>
        <w:jc w:val="center"/>
        <w:rPr>
          <w:rFonts w:ascii="宋体" w:hAnsi="宋体"/>
          <w:color w:val="auto"/>
          <w:highlight w:val="none"/>
        </w:rPr>
      </w:pPr>
      <w:r>
        <w:rPr>
          <w:rFonts w:hint="eastAsia" w:ascii="宋体" w:hAnsi="宋体"/>
          <w:b/>
          <w:color w:val="auto"/>
          <w:sz w:val="28"/>
          <w:szCs w:val="28"/>
          <w:highlight w:val="none"/>
        </w:rPr>
        <w:t>投标人直接管理关系信息表</w:t>
      </w:r>
    </w:p>
    <w:tbl>
      <w:tblPr>
        <w:tblStyle w:val="25"/>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22DBB7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7C91B5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A29D12">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B1774D">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415EAD8">
            <w:pPr>
              <w:keepNext w:val="0"/>
              <w:keepLines w:val="0"/>
              <w:widowControl/>
              <w:suppressLineNumbers w:val="0"/>
              <w:shd w:val="clear"/>
              <w:spacing w:before="0" w:beforeAutospacing="0" w:after="0" w:afterAutospacing="0"/>
              <w:ind w:left="0" w:right="0"/>
              <w:jc w:val="center"/>
              <w:rPr>
                <w:rFonts w:hint="default"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3187E7F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C4F1C1">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4982F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1F5662">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9544EC">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5CBA034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6CA3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CA424B">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604FA9">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BB72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08DCCC6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19596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EF3104">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16DEE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C7CC7A">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r w14:paraId="4B57D1F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E562CF">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r>
              <w:rPr>
                <w:rFonts w:hint="eastAsia" w:ascii="宋体" w:hAnsi="宋体" w:cs="宋体"/>
                <w:color w:val="auto"/>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2F7D05">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08A1C6">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77F2FE">
            <w:pPr>
              <w:keepNext w:val="0"/>
              <w:keepLines w:val="0"/>
              <w:widowControl/>
              <w:suppressLineNumbers w:val="0"/>
              <w:shd w:val="clear"/>
              <w:wordWrap w:val="0"/>
              <w:spacing w:before="0" w:beforeAutospacing="0" w:after="0" w:afterAutospacing="0" w:line="200" w:lineRule="atLeast"/>
              <w:ind w:left="0" w:right="0"/>
              <w:jc w:val="center"/>
              <w:rPr>
                <w:rFonts w:hint="default" w:ascii="宋体" w:hAnsi="宋体" w:cs="宋体"/>
                <w:color w:val="auto"/>
                <w:sz w:val="21"/>
                <w:szCs w:val="21"/>
                <w:highlight w:val="none"/>
              </w:rPr>
            </w:pPr>
          </w:p>
        </w:tc>
      </w:tr>
    </w:tbl>
    <w:p w14:paraId="326A4D89">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注：</w:t>
      </w:r>
    </w:p>
    <w:p w14:paraId="3A545CE3">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20D6B94E">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2.本表所指的管理关系仅限于直接管理关系，不包括间接的管理关系。</w:t>
      </w:r>
    </w:p>
    <w:p w14:paraId="4A615F38">
      <w:pPr>
        <w:shd w:val="clear"/>
        <w:snapToGrid w:val="0"/>
        <w:jc w:val="left"/>
        <w:rPr>
          <w:rFonts w:ascii="宋体" w:hAnsi="宋体"/>
          <w:color w:val="auto"/>
          <w:sz w:val="21"/>
          <w:szCs w:val="21"/>
          <w:highlight w:val="none"/>
        </w:rPr>
      </w:pPr>
      <w:r>
        <w:rPr>
          <w:rFonts w:hint="eastAsia" w:ascii="宋体" w:hAnsi="宋体"/>
          <w:color w:val="auto"/>
          <w:sz w:val="21"/>
          <w:szCs w:val="21"/>
          <w:highlight w:val="none"/>
        </w:rPr>
        <w:t>3.投标人无直接管理关系的填写：无</w:t>
      </w:r>
    </w:p>
    <w:p w14:paraId="41B1D2DD">
      <w:pPr>
        <w:shd w:val="clear"/>
        <w:snapToGrid w:val="0"/>
        <w:jc w:val="left"/>
        <w:rPr>
          <w:rFonts w:ascii="宋体" w:hAnsi="宋体"/>
          <w:color w:val="auto"/>
          <w:highlight w:val="none"/>
        </w:rPr>
      </w:pPr>
    </w:p>
    <w:p w14:paraId="48A50BA3">
      <w:pPr>
        <w:shd w:val="clear"/>
        <w:snapToGrid w:val="0"/>
        <w:jc w:val="left"/>
        <w:rPr>
          <w:rFonts w:ascii="宋体" w:hAnsi="宋体"/>
          <w:color w:val="auto"/>
          <w:highlight w:val="none"/>
        </w:rPr>
      </w:pPr>
    </w:p>
    <w:p w14:paraId="602F4510">
      <w:pPr>
        <w:shd w:val="clear"/>
        <w:snapToGrid w:val="0"/>
        <w:jc w:val="left"/>
        <w:rPr>
          <w:rFonts w:ascii="宋体" w:hAnsi="宋体"/>
          <w:color w:val="auto"/>
          <w:highlight w:val="none"/>
        </w:rPr>
      </w:pPr>
    </w:p>
    <w:p w14:paraId="5880B124">
      <w:pPr>
        <w:shd w:val="clear"/>
        <w:snapToGrid w:val="0"/>
        <w:jc w:val="left"/>
        <w:rPr>
          <w:color w:val="auto"/>
          <w:highlight w:val="none"/>
        </w:rPr>
      </w:pPr>
    </w:p>
    <w:p w14:paraId="59C75A10">
      <w:pPr>
        <w:shd w:val="clear"/>
        <w:snapToGrid w:val="0"/>
        <w:jc w:val="left"/>
        <w:rPr>
          <w:color w:val="auto"/>
          <w:highlight w:val="none"/>
        </w:rPr>
      </w:pPr>
    </w:p>
    <w:p w14:paraId="2D7EE671">
      <w:pPr>
        <w:shd w:val="clear"/>
        <w:snapToGrid w:val="0"/>
        <w:jc w:val="left"/>
        <w:rPr>
          <w:color w:val="auto"/>
          <w:highlight w:val="none"/>
        </w:rPr>
      </w:pPr>
    </w:p>
    <w:p w14:paraId="2690C81B">
      <w:pPr>
        <w:shd w:val="clear"/>
        <w:snapToGrid w:val="0"/>
        <w:jc w:val="left"/>
        <w:rPr>
          <w:rFonts w:ascii="宋体" w:hAnsi="宋体"/>
          <w:color w:val="auto"/>
          <w:szCs w:val="21"/>
          <w:highlight w:val="none"/>
        </w:rPr>
      </w:pPr>
    </w:p>
    <w:p w14:paraId="3A9F994A">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s="宋体"/>
          <w:color w:val="auto"/>
          <w:kern w:val="0"/>
          <w:sz w:val="24"/>
          <w:szCs w:val="21"/>
          <w:highlight w:val="none"/>
          <w:lang w:eastAsia="zh-CN"/>
        </w:rPr>
        <w:t>供应商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盖</w:t>
      </w:r>
      <w:r>
        <w:rPr>
          <w:rFonts w:hint="eastAsia" w:ascii="宋体" w:hAnsi="宋体"/>
          <w:color w:val="auto"/>
          <w:sz w:val="21"/>
          <w:szCs w:val="21"/>
          <w:highlight w:val="none"/>
        </w:rPr>
        <w:t>章）</w:t>
      </w:r>
      <w:r>
        <w:rPr>
          <w:rFonts w:ascii="宋体" w:hAnsi="宋体"/>
          <w:color w:val="auto"/>
          <w:sz w:val="21"/>
          <w:szCs w:val="21"/>
          <w:highlight w:val="none"/>
        </w:rPr>
        <w:t>：</w:t>
      </w:r>
    </w:p>
    <w:p w14:paraId="683EE0D5">
      <w:pPr>
        <w:pStyle w:val="35"/>
        <w:shd w:val="clear"/>
        <w:spacing w:line="360" w:lineRule="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法定代表人(负责人、自然人)或相应的委托代理人签字（</w:t>
      </w:r>
      <w:r>
        <w:rPr>
          <w:rFonts w:hint="eastAsia" w:ascii="宋体" w:hAnsi="宋体"/>
          <w:color w:val="auto"/>
          <w:sz w:val="21"/>
          <w:szCs w:val="21"/>
          <w:highlight w:val="none"/>
          <w:lang w:eastAsia="zh-CN"/>
        </w:rPr>
        <w:t>签字或盖</w:t>
      </w:r>
      <w:r>
        <w:rPr>
          <w:rFonts w:hint="eastAsia" w:ascii="宋体" w:hAnsi="宋体"/>
          <w:color w:val="auto"/>
          <w:sz w:val="21"/>
          <w:szCs w:val="21"/>
          <w:highlight w:val="none"/>
        </w:rPr>
        <w:t>章）</w:t>
      </w:r>
      <w:r>
        <w:rPr>
          <w:rFonts w:ascii="宋体" w:hAnsi="宋体"/>
          <w:color w:val="auto"/>
          <w:sz w:val="21"/>
          <w:szCs w:val="21"/>
          <w:highlight w:val="none"/>
        </w:rPr>
        <w:t>：</w:t>
      </w:r>
    </w:p>
    <w:p w14:paraId="6A86EABF">
      <w:pPr>
        <w:shd w:val="clear"/>
        <w:snapToGrid w:val="0"/>
        <w:spacing w:before="120" w:beforeLines="50" w:after="50"/>
        <w:ind w:right="480"/>
        <w:rPr>
          <w:rFonts w:ascii="宋体" w:hAnsi="宋体"/>
          <w:color w:val="auto"/>
          <w:sz w:val="16"/>
          <w:szCs w:val="18"/>
          <w:highlight w:val="none"/>
        </w:rPr>
      </w:pPr>
      <w:r>
        <w:rPr>
          <w:rFonts w:ascii="宋体" w:hAnsi="宋体"/>
          <w:color w:val="auto"/>
          <w:sz w:val="21"/>
          <w:szCs w:val="16"/>
          <w:highlight w:val="none"/>
        </w:rPr>
        <w:t>日期：年月日</w:t>
      </w:r>
    </w:p>
    <w:p w14:paraId="45A9AF30">
      <w:pPr>
        <w:pStyle w:val="14"/>
        <w:shd w:val="clear"/>
        <w:spacing w:line="460" w:lineRule="exact"/>
        <w:ind w:firstLine="420"/>
        <w:rPr>
          <w:rFonts w:hint="eastAsia"/>
          <w:color w:val="auto"/>
          <w:szCs w:val="21"/>
          <w:highlight w:val="none"/>
          <w:u w:val="single"/>
        </w:rPr>
      </w:pPr>
    </w:p>
    <w:p w14:paraId="20863476">
      <w:pPr>
        <w:pStyle w:val="36"/>
        <w:shd w:val="clear"/>
        <w:rPr>
          <w:rFonts w:hint="eastAsia"/>
          <w:color w:val="auto"/>
          <w:highlight w:val="none"/>
        </w:rPr>
      </w:pPr>
    </w:p>
    <w:p w14:paraId="2A83C65A">
      <w:pPr>
        <w:pStyle w:val="35"/>
        <w:shd w:val="clear"/>
        <w:rPr>
          <w:rFonts w:hint="eastAsia"/>
          <w:color w:val="auto"/>
          <w:highlight w:val="none"/>
        </w:rPr>
      </w:pPr>
    </w:p>
    <w:p w14:paraId="07F7F4D4">
      <w:pPr>
        <w:pStyle w:val="36"/>
        <w:shd w:val="clear"/>
        <w:rPr>
          <w:rFonts w:hint="eastAsia"/>
          <w:color w:val="auto"/>
          <w:highlight w:val="none"/>
        </w:rPr>
      </w:pPr>
    </w:p>
    <w:p w14:paraId="36818150">
      <w:pPr>
        <w:pStyle w:val="35"/>
        <w:shd w:val="clear"/>
        <w:rPr>
          <w:rFonts w:hint="eastAsia"/>
          <w:color w:val="auto"/>
          <w:highlight w:val="none"/>
        </w:rPr>
      </w:pPr>
    </w:p>
    <w:p w14:paraId="16829C47">
      <w:pPr>
        <w:pStyle w:val="36"/>
        <w:shd w:val="clear"/>
        <w:rPr>
          <w:rFonts w:hint="eastAsia"/>
          <w:color w:val="auto"/>
          <w:highlight w:val="none"/>
        </w:rPr>
      </w:pPr>
    </w:p>
    <w:p w14:paraId="18C58591">
      <w:pPr>
        <w:pStyle w:val="35"/>
        <w:shd w:val="clear"/>
        <w:rPr>
          <w:rFonts w:hint="eastAsia"/>
          <w:color w:val="auto"/>
          <w:highlight w:val="none"/>
        </w:rPr>
      </w:pPr>
    </w:p>
    <w:p w14:paraId="11627654">
      <w:pPr>
        <w:pStyle w:val="36"/>
        <w:shd w:val="clear"/>
        <w:rPr>
          <w:rFonts w:hint="eastAsia"/>
          <w:color w:val="auto"/>
          <w:highlight w:val="none"/>
        </w:rPr>
      </w:pPr>
    </w:p>
    <w:p w14:paraId="064A9EC1">
      <w:pPr>
        <w:pStyle w:val="35"/>
        <w:shd w:val="clear"/>
        <w:rPr>
          <w:rFonts w:hint="eastAsia"/>
          <w:color w:val="auto"/>
          <w:highlight w:val="none"/>
        </w:rPr>
      </w:pPr>
    </w:p>
    <w:p w14:paraId="6653F8E7">
      <w:pPr>
        <w:pStyle w:val="36"/>
        <w:shd w:val="clear"/>
        <w:rPr>
          <w:rFonts w:hint="eastAsia"/>
          <w:color w:val="auto"/>
          <w:highlight w:val="none"/>
        </w:rPr>
      </w:pPr>
    </w:p>
    <w:p w14:paraId="7B03AE7A">
      <w:pPr>
        <w:pStyle w:val="35"/>
        <w:shd w:val="clear"/>
        <w:rPr>
          <w:rFonts w:hint="eastAsia"/>
          <w:color w:val="auto"/>
          <w:highlight w:val="none"/>
        </w:rPr>
      </w:pPr>
    </w:p>
    <w:p w14:paraId="5ECAD958">
      <w:pPr>
        <w:pStyle w:val="36"/>
        <w:shd w:val="clear"/>
        <w:rPr>
          <w:rFonts w:hint="eastAsia"/>
          <w:color w:val="auto"/>
          <w:highlight w:val="none"/>
        </w:rPr>
      </w:pPr>
    </w:p>
    <w:p w14:paraId="30D65AC4">
      <w:pPr>
        <w:pStyle w:val="35"/>
        <w:shd w:val="clear"/>
        <w:rPr>
          <w:rFonts w:hint="eastAsia"/>
          <w:color w:val="auto"/>
          <w:highlight w:val="none"/>
        </w:rPr>
      </w:pPr>
    </w:p>
    <w:p w14:paraId="054D41BB">
      <w:pPr>
        <w:pStyle w:val="36"/>
        <w:shd w:val="clear"/>
        <w:rPr>
          <w:rFonts w:hint="eastAsia"/>
          <w:color w:val="auto"/>
          <w:highlight w:val="none"/>
        </w:rPr>
      </w:pPr>
    </w:p>
    <w:p w14:paraId="6EA25D1A">
      <w:pPr>
        <w:pStyle w:val="35"/>
        <w:shd w:val="clear"/>
        <w:rPr>
          <w:rFonts w:hint="eastAsia"/>
          <w:color w:val="auto"/>
          <w:highlight w:val="none"/>
        </w:rPr>
      </w:pPr>
    </w:p>
    <w:p w14:paraId="5371EA70">
      <w:pPr>
        <w:pStyle w:val="36"/>
        <w:shd w:val="clear"/>
        <w:rPr>
          <w:rFonts w:hint="eastAsia"/>
          <w:color w:val="auto"/>
          <w:highlight w:val="none"/>
        </w:rPr>
      </w:pPr>
    </w:p>
    <w:p w14:paraId="6FC40F0C">
      <w:pPr>
        <w:pStyle w:val="35"/>
        <w:shd w:val="clear"/>
        <w:rPr>
          <w:rFonts w:hint="eastAsia"/>
          <w:color w:val="auto"/>
          <w:highlight w:val="none"/>
        </w:rPr>
      </w:pPr>
    </w:p>
    <w:p w14:paraId="739DE811">
      <w:pPr>
        <w:pStyle w:val="35"/>
        <w:numPr>
          <w:ilvl w:val="0"/>
          <w:numId w:val="5"/>
        </w:numPr>
        <w:shd w:val="clear"/>
        <w:spacing w:line="360" w:lineRule="auto"/>
        <w:ind w:left="0" w:leftChars="0" w:firstLine="0" w:firstLineChars="0"/>
        <w:rPr>
          <w:rFonts w:hint="eastAsia" w:ascii="宋体" w:hAnsi="宋体" w:cs="Times New Roman"/>
          <w:b/>
          <w:color w:val="auto"/>
          <w:sz w:val="24"/>
          <w:highlight w:val="none"/>
          <w:lang w:val="en-US" w:eastAsia="zh-CN"/>
        </w:rPr>
      </w:pPr>
      <w:r>
        <w:rPr>
          <w:rFonts w:hint="eastAsia" w:ascii="宋体" w:hAnsi="宋体" w:cs="Times New Roman"/>
          <w:b/>
          <w:color w:val="auto"/>
          <w:sz w:val="24"/>
          <w:highlight w:val="none"/>
          <w:lang w:val="en-US" w:eastAsia="zh-CN"/>
        </w:rPr>
        <w:t>中小企业声明函（必须提供中小企业声明函或《政府采购促进中小企业发展管理办法财库〔2020〕46号》要求提供的证明文件，否则响应文件按无效响应处理）。</w:t>
      </w:r>
    </w:p>
    <w:p w14:paraId="1AB19F09">
      <w:pPr>
        <w:pStyle w:val="36"/>
        <w:widowControl w:val="0"/>
        <w:numPr>
          <w:ilvl w:val="0"/>
          <w:numId w:val="0"/>
        </w:numPr>
        <w:shd w:val="clear"/>
        <w:jc w:val="both"/>
        <w:rPr>
          <w:color w:val="auto"/>
          <w:highlight w:val="none"/>
        </w:rPr>
      </w:pPr>
    </w:p>
    <w:p w14:paraId="3B321597">
      <w:pPr>
        <w:shd w:val="clear"/>
        <w:jc w:val="center"/>
        <w:rPr>
          <w:rFonts w:hint="eastAsia"/>
          <w:color w:val="auto"/>
          <w:highlight w:val="none"/>
        </w:rPr>
      </w:pPr>
    </w:p>
    <w:p w14:paraId="1E3E6259">
      <w:pPr>
        <w:shd w:val="clear"/>
        <w:spacing w:line="300" w:lineRule="exact"/>
        <w:ind w:left="422" w:hanging="422" w:hangingChars="150"/>
        <w:jc w:val="center"/>
        <w:rPr>
          <w:rFonts w:hint="eastAsia"/>
          <w:b/>
          <w:color w:val="auto"/>
          <w:sz w:val="28"/>
          <w:szCs w:val="28"/>
          <w:highlight w:val="none"/>
        </w:rPr>
      </w:pPr>
      <w:r>
        <w:rPr>
          <w:rFonts w:hint="eastAsia"/>
          <w:b/>
          <w:color w:val="auto"/>
          <w:sz w:val="28"/>
          <w:szCs w:val="28"/>
          <w:highlight w:val="none"/>
        </w:rPr>
        <w:t>中小企业声明函（工程）</w:t>
      </w:r>
    </w:p>
    <w:p w14:paraId="178B0F69">
      <w:pPr>
        <w:pStyle w:val="21"/>
        <w:shd w:val="clear" w:color="auto"/>
        <w:spacing w:before="0" w:beforeAutospacing="0" w:after="0" w:afterAutospacing="0" w:line="460" w:lineRule="exact"/>
        <w:ind w:firstLine="420" w:firstLineChars="200"/>
        <w:rPr>
          <w:rFonts w:hint="eastAsia"/>
          <w:color w:val="auto"/>
          <w:sz w:val="21"/>
          <w:szCs w:val="21"/>
          <w:highlight w:val="none"/>
        </w:rPr>
      </w:pPr>
    </w:p>
    <w:p w14:paraId="18EFC8C4">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本公司郑重声明，根据《政府采购促进中小企业发展管理办法》（财库﹝2020﹞46号）的规定，本公司参加</w:t>
      </w:r>
      <w:r>
        <w:rPr>
          <w:rFonts w:hint="eastAsia"/>
          <w:color w:val="auto"/>
          <w:sz w:val="21"/>
          <w:szCs w:val="21"/>
          <w:highlight w:val="none"/>
          <w:u w:val="single"/>
        </w:rPr>
        <w:t>（</w:t>
      </w:r>
      <w:r>
        <w:rPr>
          <w:rFonts w:hint="eastAsia"/>
          <w:color w:val="auto"/>
          <w:sz w:val="21"/>
          <w:szCs w:val="21"/>
          <w:highlight w:val="none"/>
          <w:u w:val="single"/>
          <w:lang w:val="en-US" w:eastAsia="zh-CN"/>
        </w:rPr>
        <w:t>扶绥县教育局</w:t>
      </w:r>
      <w:r>
        <w:rPr>
          <w:rFonts w:hint="eastAsia"/>
          <w:color w:val="auto"/>
          <w:sz w:val="21"/>
          <w:szCs w:val="21"/>
          <w:highlight w:val="none"/>
          <w:u w:val="single"/>
        </w:rPr>
        <w:t>）</w:t>
      </w:r>
      <w:r>
        <w:rPr>
          <w:rFonts w:hint="eastAsia"/>
          <w:color w:val="auto"/>
          <w:sz w:val="21"/>
          <w:szCs w:val="21"/>
          <w:highlight w:val="none"/>
        </w:rPr>
        <w:t>的</w:t>
      </w:r>
      <w:r>
        <w:rPr>
          <w:rFonts w:hint="eastAsia"/>
          <w:color w:val="auto"/>
          <w:sz w:val="21"/>
          <w:szCs w:val="21"/>
          <w:highlight w:val="none"/>
          <w:u w:val="single"/>
        </w:rPr>
        <w:t>（</w:t>
      </w:r>
      <w:r>
        <w:rPr>
          <w:rFonts w:hint="eastAsia"/>
          <w:color w:val="auto"/>
          <w:sz w:val="21"/>
          <w:szCs w:val="21"/>
          <w:highlight w:val="none"/>
          <w:u w:val="single"/>
          <w:lang w:eastAsia="zh-CN"/>
        </w:rPr>
        <w:t>扶绥县渠旧镇中心小学学生宿舍楼维修项目</w:t>
      </w:r>
      <w:r>
        <w:rPr>
          <w:rFonts w:hint="eastAsia"/>
          <w:color w:val="auto"/>
          <w:sz w:val="21"/>
          <w:szCs w:val="21"/>
          <w:highlight w:val="none"/>
          <w:u w:val="single"/>
        </w:rPr>
        <w:t>）</w:t>
      </w:r>
      <w:r>
        <w:rPr>
          <w:rFonts w:hint="eastAsia"/>
          <w:color w:val="auto"/>
          <w:sz w:val="21"/>
          <w:szCs w:val="21"/>
          <w:highlight w:val="none"/>
        </w:rPr>
        <w:t>采购活动，工程的施工单位全部为符合政策要求的中小企业。相关企业的具体情况如下：</w:t>
      </w:r>
    </w:p>
    <w:p w14:paraId="2F8C2D8A">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w:t>
      </w:r>
      <w:r>
        <w:rPr>
          <w:rFonts w:hint="eastAsia"/>
          <w:color w:val="auto"/>
          <w:sz w:val="21"/>
          <w:szCs w:val="21"/>
          <w:highlight w:val="none"/>
          <w:u w:val="single"/>
          <w:lang w:eastAsia="zh-CN"/>
        </w:rPr>
        <w:t>扶绥县渠旧镇中心小学学生宿舍楼维修项目</w:t>
      </w:r>
      <w:r>
        <w:rPr>
          <w:rFonts w:hint="eastAsia"/>
          <w:color w:val="auto"/>
          <w:sz w:val="21"/>
          <w:szCs w:val="21"/>
          <w:highlight w:val="none"/>
          <w:u w:val="single"/>
        </w:rPr>
        <w:t>）</w:t>
      </w:r>
      <w:r>
        <w:rPr>
          <w:rFonts w:hint="eastAsia"/>
          <w:color w:val="auto"/>
          <w:sz w:val="21"/>
          <w:szCs w:val="21"/>
          <w:highlight w:val="none"/>
        </w:rPr>
        <w:t>，属于</w:t>
      </w:r>
      <w:r>
        <w:rPr>
          <w:rFonts w:hint="eastAsia"/>
          <w:color w:val="auto"/>
          <w:sz w:val="21"/>
          <w:szCs w:val="21"/>
          <w:highlight w:val="none"/>
          <w:u w:val="single"/>
        </w:rPr>
        <w:t>（</w:t>
      </w:r>
      <w:r>
        <w:rPr>
          <w:rFonts w:hint="eastAsia"/>
          <w:color w:val="auto"/>
          <w:sz w:val="21"/>
          <w:szCs w:val="21"/>
          <w:highlight w:val="none"/>
          <w:u w:val="single"/>
          <w:lang w:val="en-US" w:eastAsia="zh-CN"/>
        </w:rPr>
        <w:t>建筑业</w:t>
      </w:r>
      <w:r>
        <w:rPr>
          <w:rFonts w:hint="eastAsia"/>
          <w:color w:val="auto"/>
          <w:sz w:val="21"/>
          <w:szCs w:val="21"/>
          <w:highlight w:val="none"/>
          <w:u w:val="single"/>
        </w:rPr>
        <w:t>）</w:t>
      </w:r>
      <w:r>
        <w:rPr>
          <w:rFonts w:hint="eastAsia"/>
          <w:color w:val="auto"/>
          <w:sz w:val="21"/>
          <w:szCs w:val="21"/>
          <w:highlight w:val="none"/>
        </w:rPr>
        <w:t>；承建企业为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1F07E41E">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（标的名称）</w:t>
      </w:r>
      <w:r>
        <w:rPr>
          <w:rFonts w:hint="eastAsia"/>
          <w:color w:val="auto"/>
          <w:sz w:val="21"/>
          <w:szCs w:val="21"/>
          <w:highlight w:val="none"/>
        </w:rPr>
        <w:t>，属于</w:t>
      </w:r>
      <w:r>
        <w:rPr>
          <w:rFonts w:hint="eastAsia"/>
          <w:color w:val="auto"/>
          <w:sz w:val="21"/>
          <w:szCs w:val="21"/>
          <w:highlight w:val="none"/>
          <w:u w:val="single"/>
        </w:rPr>
        <w:t>（采购文件中明确的所属行业）</w:t>
      </w:r>
      <w:r>
        <w:rPr>
          <w:rFonts w:hint="eastAsia"/>
          <w:color w:val="auto"/>
          <w:sz w:val="21"/>
          <w:szCs w:val="21"/>
          <w:highlight w:val="none"/>
        </w:rPr>
        <w:t>；承建（承接）企业为</w:t>
      </w:r>
      <w:r>
        <w:rPr>
          <w:rFonts w:hint="eastAsia"/>
          <w:color w:val="auto"/>
          <w:sz w:val="21"/>
          <w:szCs w:val="21"/>
          <w:highlight w:val="none"/>
          <w:u w:val="single"/>
        </w:rPr>
        <w:t>（企业名称）</w:t>
      </w:r>
      <w:r>
        <w:rPr>
          <w:rFonts w:hint="eastAsia"/>
          <w:color w:val="auto"/>
          <w:sz w:val="21"/>
          <w:szCs w:val="21"/>
          <w:highlight w:val="none"/>
        </w:rPr>
        <w:t>，从业人员人，营业收入为万元，资产总额为万元，属于</w:t>
      </w:r>
      <w:r>
        <w:rPr>
          <w:rFonts w:hint="eastAsia"/>
          <w:color w:val="auto"/>
          <w:sz w:val="21"/>
          <w:szCs w:val="21"/>
          <w:highlight w:val="none"/>
          <w:u w:val="single"/>
        </w:rPr>
        <w:t>（中型企业、小型企业、微型企业）</w:t>
      </w:r>
      <w:r>
        <w:rPr>
          <w:rFonts w:hint="eastAsia"/>
          <w:color w:val="auto"/>
          <w:sz w:val="21"/>
          <w:szCs w:val="21"/>
          <w:highlight w:val="none"/>
        </w:rPr>
        <w:t>；</w:t>
      </w:r>
    </w:p>
    <w:p w14:paraId="32FBECEF">
      <w:pPr>
        <w:pStyle w:val="21"/>
        <w:shd w:val="clear" w:color="auto"/>
        <w:spacing w:before="0" w:beforeAutospacing="0" w:after="0" w:afterAutospacing="0" w:line="460" w:lineRule="exact"/>
        <w:ind w:firstLine="539"/>
        <w:rPr>
          <w:rFonts w:hint="eastAsia"/>
          <w:color w:val="auto"/>
          <w:sz w:val="21"/>
          <w:szCs w:val="21"/>
          <w:highlight w:val="none"/>
        </w:rPr>
      </w:pPr>
      <w:r>
        <w:rPr>
          <w:rFonts w:hint="eastAsia"/>
          <w:color w:val="auto"/>
          <w:sz w:val="21"/>
          <w:szCs w:val="21"/>
          <w:highlight w:val="none"/>
        </w:rPr>
        <w:t>……</w:t>
      </w:r>
    </w:p>
    <w:p w14:paraId="07930AB4">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以上企业，不属于大企业的分支机构，不存在控股股东为大企业的情形，也不存在与大企业的负责人为同一人的情形。</w:t>
      </w:r>
    </w:p>
    <w:p w14:paraId="3E700D02">
      <w:pPr>
        <w:pStyle w:val="21"/>
        <w:shd w:val="clear" w:color="auto"/>
        <w:spacing w:before="0" w:beforeAutospacing="0" w:after="0" w:afterAutospacing="0" w:line="460" w:lineRule="exact"/>
        <w:ind w:firstLine="420" w:firstLineChars="200"/>
        <w:rPr>
          <w:rFonts w:hint="eastAsia"/>
          <w:color w:val="auto"/>
          <w:sz w:val="21"/>
          <w:szCs w:val="21"/>
          <w:highlight w:val="none"/>
        </w:rPr>
      </w:pPr>
      <w:r>
        <w:rPr>
          <w:rFonts w:hint="eastAsia"/>
          <w:color w:val="auto"/>
          <w:sz w:val="21"/>
          <w:szCs w:val="21"/>
          <w:highlight w:val="none"/>
        </w:rPr>
        <w:t>本企业对上述声明内容的真实性负责。如有虚假，将依法承担相应责任。</w:t>
      </w:r>
    </w:p>
    <w:p w14:paraId="3A9F39D5">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3C97D634">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p>
    <w:p w14:paraId="2F05886F">
      <w:pPr>
        <w:pStyle w:val="21"/>
        <w:shd w:val="clear" w:color="auto"/>
        <w:spacing w:before="0" w:beforeAutospacing="0" w:after="0" w:afterAutospacing="0" w:line="460" w:lineRule="exact"/>
        <w:ind w:firstLine="4560" w:firstLineChars="1900"/>
        <w:jc w:val="both"/>
        <w:rPr>
          <w:rFonts w:hint="eastAsia"/>
          <w:color w:val="auto"/>
          <w:sz w:val="21"/>
          <w:szCs w:val="21"/>
          <w:highlight w:val="none"/>
        </w:rPr>
      </w:pPr>
      <w:r>
        <w:rPr>
          <w:rFonts w:hint="eastAsia" w:cs="宋体"/>
          <w:color w:val="auto"/>
          <w:kern w:val="0"/>
          <w:sz w:val="24"/>
          <w:szCs w:val="21"/>
          <w:highlight w:val="none"/>
          <w:lang w:val="en-US" w:eastAsia="zh-CN"/>
        </w:rPr>
        <w:t>供应商</w:t>
      </w:r>
      <w:r>
        <w:rPr>
          <w:rFonts w:hint="eastAsia"/>
          <w:color w:val="auto"/>
          <w:sz w:val="21"/>
          <w:szCs w:val="21"/>
          <w:highlight w:val="none"/>
        </w:rPr>
        <w:t>（</w:t>
      </w:r>
      <w:r>
        <w:rPr>
          <w:rFonts w:hint="eastAsia"/>
          <w:color w:val="auto"/>
          <w:sz w:val="21"/>
          <w:szCs w:val="21"/>
          <w:highlight w:val="none"/>
          <w:lang w:eastAsia="zh-CN"/>
        </w:rPr>
        <w:t>盖章</w:t>
      </w:r>
      <w:r>
        <w:rPr>
          <w:rFonts w:hint="eastAsia"/>
          <w:color w:val="auto"/>
          <w:sz w:val="21"/>
          <w:szCs w:val="21"/>
          <w:highlight w:val="none"/>
        </w:rPr>
        <w:t>）：</w:t>
      </w:r>
    </w:p>
    <w:p w14:paraId="68324269">
      <w:pPr>
        <w:pStyle w:val="21"/>
        <w:shd w:val="clear" w:color="auto"/>
        <w:spacing w:before="0" w:beforeAutospacing="0" w:after="0" w:afterAutospacing="0" w:line="460" w:lineRule="exact"/>
        <w:ind w:firstLine="5153" w:firstLineChars="2454"/>
        <w:jc w:val="both"/>
        <w:rPr>
          <w:rFonts w:hint="eastAsia"/>
          <w:color w:val="auto"/>
          <w:sz w:val="21"/>
          <w:szCs w:val="21"/>
          <w:highlight w:val="none"/>
        </w:rPr>
      </w:pPr>
      <w:r>
        <w:rPr>
          <w:rFonts w:hint="eastAsia"/>
          <w:color w:val="auto"/>
          <w:sz w:val="21"/>
          <w:szCs w:val="21"/>
          <w:highlight w:val="none"/>
        </w:rPr>
        <w:t>日期：</w:t>
      </w:r>
    </w:p>
    <w:p w14:paraId="2C78349E">
      <w:pPr>
        <w:pStyle w:val="21"/>
        <w:shd w:val="clear" w:color="auto"/>
        <w:spacing w:before="0" w:beforeAutospacing="0" w:after="0" w:afterAutospacing="0" w:line="460" w:lineRule="exact"/>
        <w:ind w:firstLine="539"/>
        <w:rPr>
          <w:rFonts w:hint="eastAsia"/>
          <w:color w:val="auto"/>
          <w:sz w:val="21"/>
          <w:szCs w:val="21"/>
          <w:highlight w:val="none"/>
        </w:rPr>
      </w:pPr>
    </w:p>
    <w:p w14:paraId="0C14061C">
      <w:pPr>
        <w:pStyle w:val="21"/>
        <w:shd w:val="clear" w:color="auto"/>
        <w:spacing w:before="0" w:beforeAutospacing="0" w:after="0" w:afterAutospacing="0" w:line="460" w:lineRule="exact"/>
        <w:ind w:firstLine="539"/>
        <w:rPr>
          <w:rFonts w:hint="eastAsia"/>
          <w:color w:val="auto"/>
          <w:sz w:val="21"/>
          <w:szCs w:val="21"/>
          <w:highlight w:val="none"/>
        </w:rPr>
      </w:pPr>
    </w:p>
    <w:p w14:paraId="02E91627">
      <w:pPr>
        <w:pStyle w:val="21"/>
        <w:shd w:val="clear" w:color="auto"/>
        <w:spacing w:before="0" w:beforeAutospacing="0" w:after="0" w:afterAutospacing="0" w:line="460" w:lineRule="exact"/>
        <w:ind w:firstLine="539"/>
        <w:rPr>
          <w:rFonts w:hint="eastAsia"/>
          <w:color w:val="auto"/>
          <w:sz w:val="21"/>
          <w:szCs w:val="21"/>
          <w:highlight w:val="none"/>
        </w:rPr>
      </w:pPr>
    </w:p>
    <w:p w14:paraId="28851E83">
      <w:pPr>
        <w:pStyle w:val="21"/>
        <w:shd w:val="clear" w:color="auto"/>
        <w:spacing w:before="0" w:beforeAutospacing="0" w:after="0" w:afterAutospacing="0" w:line="460" w:lineRule="exact"/>
        <w:ind w:firstLine="539"/>
        <w:rPr>
          <w:rFonts w:hint="eastAsia"/>
          <w:bCs/>
          <w:color w:val="auto"/>
          <w:sz w:val="28"/>
          <w:szCs w:val="28"/>
          <w:highlight w:val="none"/>
        </w:rPr>
      </w:pP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170815</wp:posOffset>
                </wp:positionH>
                <wp:positionV relativeFrom="paragraph">
                  <wp:posOffset>57785</wp:posOffset>
                </wp:positionV>
                <wp:extent cx="217424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217424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45pt;margin-top:4.55pt;height:0.05pt;width:171.2pt;z-index:251661312;mso-width-relative:page;mso-height-relative:page;" filled="f" stroked="t" coordsize="21600,21600" o:gfxdata="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bkNi0wAAAAYBAAAPAAAAAAAAAAEAIAAAACIAAABkcnMvZG93bnJldi54bWxQSwECFAAU&#10;AAAACACHTuJAy8HhSfYBAADmAwAADgAAAAAAAAABACAAAAAiAQAAZHJzL2Uyb0RvYy54bWxQSwUG&#10;AAAAAAYABgBZAQAAigUAAAAA&#10;">
                <v:fill on="f" focussize="0,0"/>
                <v:stroke color="#000000" joinstyle="round"/>
                <v:imagedata o:title=""/>
                <o:lock v:ext="edit" aspectratio="f"/>
              </v:line>
            </w:pict>
          </mc:Fallback>
        </mc:AlternateContent>
      </w:r>
      <w:r>
        <w:rPr>
          <w:rFonts w:hint="eastAsia"/>
          <w:color w:val="auto"/>
          <w:sz w:val="21"/>
          <w:szCs w:val="21"/>
          <w:highlight w:val="none"/>
        </w:rPr>
        <w:t>从业人员、营业收入、资产总额填报上一年度数据，无上一年度数据的新成立企业可不填报。</w:t>
      </w:r>
    </w:p>
    <w:p w14:paraId="0476119A">
      <w:pPr>
        <w:pStyle w:val="36"/>
        <w:shd w:val="clear"/>
        <w:rPr>
          <w:rFonts w:hint="eastAsia"/>
          <w:color w:val="auto"/>
          <w:highlight w:val="none"/>
        </w:rPr>
        <w:sectPr>
          <w:pgSz w:w="11906" w:h="16838"/>
          <w:pgMar w:top="1134" w:right="1134" w:bottom="1134" w:left="1417" w:header="851" w:footer="851" w:gutter="0"/>
          <w:pgNumType w:fmt="decimal"/>
          <w:cols w:space="720" w:num="1"/>
          <w:formProt w:val="1"/>
          <w:docGrid w:linePitch="312" w:charSpace="43007"/>
        </w:sectPr>
      </w:pPr>
    </w:p>
    <w:p w14:paraId="4AEC29C7">
      <w:pPr>
        <w:shd w:val="clear"/>
        <w:rPr>
          <w:rFonts w:hint="eastAsia"/>
          <w:color w:val="auto"/>
          <w:highlight w:val="none"/>
        </w:rPr>
      </w:pPr>
    </w:p>
    <w:p w14:paraId="5B7BB34B">
      <w:pPr>
        <w:pStyle w:val="40"/>
        <w:shd w:val="clear" w:color="auto"/>
        <w:spacing w:before="0" w:beforeAutospacing="0" w:after="0" w:afterAutospacing="0"/>
        <w:ind w:left="1836" w:hanging="1424"/>
        <w:jc w:val="center"/>
        <w:rPr>
          <w:rFonts w:hint="eastAsia"/>
          <w:b/>
          <w:color w:val="auto"/>
          <w:sz w:val="32"/>
          <w:szCs w:val="32"/>
          <w:highlight w:val="none"/>
        </w:rPr>
      </w:pPr>
      <w:r>
        <w:rPr>
          <w:rFonts w:hint="eastAsia"/>
          <w:b/>
          <w:color w:val="auto"/>
          <w:sz w:val="32"/>
          <w:szCs w:val="32"/>
          <w:highlight w:val="none"/>
        </w:rPr>
        <w:t>残疾人福利性单位声明函</w:t>
      </w:r>
    </w:p>
    <w:p w14:paraId="7AD5B0A8">
      <w:pPr>
        <w:pStyle w:val="21"/>
        <w:shd w:val="clear" w:color="auto"/>
        <w:spacing w:before="0" w:beforeAutospacing="0" w:after="0" w:afterAutospacing="0" w:line="460" w:lineRule="exact"/>
        <w:ind w:firstLine="539"/>
        <w:rPr>
          <w:rFonts w:hint="eastAsia"/>
          <w:color w:val="auto"/>
          <w:highlight w:val="none"/>
        </w:rPr>
      </w:pPr>
    </w:p>
    <w:p w14:paraId="5C14E0C7">
      <w:pPr>
        <w:pStyle w:val="21"/>
        <w:shd w:val="clear" w:color="auto"/>
        <w:spacing w:before="0" w:beforeAutospacing="0" w:after="0" w:afterAutospacing="0" w:line="460" w:lineRule="exact"/>
        <w:ind w:firstLine="539"/>
        <w:rPr>
          <w:color w:val="auto"/>
          <w:sz w:val="21"/>
          <w:szCs w:val="21"/>
          <w:highlight w:val="none"/>
        </w:rPr>
      </w:pPr>
      <w:r>
        <w:rPr>
          <w:color w:val="auto"/>
          <w:sz w:val="21"/>
          <w:szCs w:val="21"/>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8D56A4E">
      <w:pPr>
        <w:pStyle w:val="21"/>
        <w:shd w:val="clear" w:color="auto"/>
        <w:spacing w:before="0" w:beforeAutospacing="0" w:after="0" w:afterAutospacing="0" w:line="460" w:lineRule="exact"/>
        <w:ind w:firstLine="539"/>
        <w:rPr>
          <w:rFonts w:hint="eastAsia"/>
          <w:color w:val="auto"/>
          <w:sz w:val="21"/>
          <w:szCs w:val="21"/>
          <w:highlight w:val="none"/>
        </w:rPr>
      </w:pPr>
      <w:r>
        <w:rPr>
          <w:color w:val="auto"/>
          <w:sz w:val="21"/>
          <w:szCs w:val="21"/>
          <w:highlight w:val="none"/>
        </w:rPr>
        <w:t>本单位对上述声明的真实性负责。如有虚假，将依法承担相应责任。</w:t>
      </w:r>
    </w:p>
    <w:p w14:paraId="4F2B6318">
      <w:pPr>
        <w:pStyle w:val="21"/>
        <w:shd w:val="clear" w:color="auto"/>
        <w:spacing w:before="0" w:beforeAutospacing="0" w:after="0" w:afterAutospacing="0" w:line="460" w:lineRule="exact"/>
        <w:ind w:firstLine="539"/>
        <w:rPr>
          <w:rFonts w:hint="eastAsia"/>
          <w:color w:val="auto"/>
          <w:sz w:val="21"/>
          <w:szCs w:val="21"/>
          <w:highlight w:val="none"/>
        </w:rPr>
      </w:pPr>
    </w:p>
    <w:p w14:paraId="0679A450">
      <w:pPr>
        <w:pStyle w:val="21"/>
        <w:shd w:val="clear" w:color="auto"/>
        <w:spacing w:before="0" w:beforeAutospacing="0" w:after="0" w:afterAutospacing="0" w:line="460" w:lineRule="exact"/>
        <w:ind w:firstLine="539"/>
        <w:rPr>
          <w:rFonts w:hint="eastAsia"/>
          <w:color w:val="auto"/>
          <w:sz w:val="21"/>
          <w:szCs w:val="21"/>
          <w:highlight w:val="none"/>
        </w:rPr>
      </w:pPr>
    </w:p>
    <w:p w14:paraId="1C38E12F">
      <w:pPr>
        <w:pStyle w:val="21"/>
        <w:shd w:val="clear" w:color="auto"/>
        <w:spacing w:before="0" w:beforeAutospacing="0" w:after="0" w:afterAutospacing="0" w:line="460" w:lineRule="exact"/>
        <w:ind w:firstLine="4320" w:firstLineChars="1800"/>
        <w:rPr>
          <w:color w:val="auto"/>
          <w:sz w:val="21"/>
          <w:szCs w:val="21"/>
          <w:highlight w:val="none"/>
        </w:rPr>
      </w:pPr>
      <w:r>
        <w:rPr>
          <w:rFonts w:hint="eastAsia" w:cs="宋体"/>
          <w:color w:val="auto"/>
          <w:kern w:val="0"/>
          <w:sz w:val="24"/>
          <w:szCs w:val="21"/>
          <w:highlight w:val="none"/>
          <w:lang w:eastAsia="zh-CN"/>
        </w:rPr>
        <w:t>供应商</w:t>
      </w:r>
      <w:r>
        <w:rPr>
          <w:rFonts w:hint="eastAsia"/>
          <w:color w:val="auto"/>
          <w:sz w:val="21"/>
          <w:szCs w:val="21"/>
          <w:highlight w:val="none"/>
        </w:rPr>
        <w:t>（</w:t>
      </w:r>
      <w:r>
        <w:rPr>
          <w:rFonts w:hint="eastAsia"/>
          <w:color w:val="auto"/>
          <w:sz w:val="21"/>
          <w:szCs w:val="21"/>
          <w:highlight w:val="none"/>
          <w:lang w:eastAsia="zh-CN"/>
        </w:rPr>
        <w:t>盖</w:t>
      </w:r>
      <w:r>
        <w:rPr>
          <w:rFonts w:hint="eastAsia"/>
          <w:color w:val="auto"/>
          <w:sz w:val="21"/>
          <w:szCs w:val="21"/>
          <w:highlight w:val="none"/>
        </w:rPr>
        <w:t>章）</w:t>
      </w:r>
      <w:r>
        <w:rPr>
          <w:color w:val="auto"/>
          <w:sz w:val="21"/>
          <w:szCs w:val="21"/>
          <w:highlight w:val="none"/>
        </w:rPr>
        <w:t>：</w:t>
      </w:r>
    </w:p>
    <w:p w14:paraId="541A094A">
      <w:pPr>
        <w:pStyle w:val="21"/>
        <w:shd w:val="clear" w:color="auto"/>
        <w:spacing w:before="0" w:beforeAutospacing="0" w:after="0" w:afterAutospacing="0" w:line="460" w:lineRule="exact"/>
        <w:ind w:firstLine="4454" w:firstLineChars="2121"/>
        <w:rPr>
          <w:color w:val="auto"/>
          <w:sz w:val="21"/>
          <w:szCs w:val="21"/>
          <w:highlight w:val="none"/>
        </w:rPr>
      </w:pPr>
      <w:r>
        <w:rPr>
          <w:color w:val="auto"/>
          <w:sz w:val="21"/>
          <w:szCs w:val="21"/>
          <w:highlight w:val="none"/>
        </w:rPr>
        <w:t>日期：</w:t>
      </w:r>
    </w:p>
    <w:p w14:paraId="06894319">
      <w:pPr>
        <w:pStyle w:val="35"/>
        <w:shd w:val="clear"/>
        <w:spacing w:line="360" w:lineRule="auto"/>
        <w:rPr>
          <w:rFonts w:ascii="宋体" w:hAnsi="宋体"/>
          <w:b/>
          <w:color w:val="auto"/>
          <w:sz w:val="48"/>
          <w:szCs w:val="48"/>
          <w:highlight w:val="none"/>
        </w:rPr>
      </w:pPr>
    </w:p>
    <w:p w14:paraId="2EE9074B">
      <w:pPr>
        <w:pStyle w:val="36"/>
        <w:shd w:val="clear"/>
        <w:rPr>
          <w:rFonts w:ascii="宋体" w:hAnsi="宋体"/>
          <w:b/>
          <w:color w:val="auto"/>
          <w:sz w:val="48"/>
          <w:szCs w:val="48"/>
          <w:highlight w:val="none"/>
        </w:rPr>
      </w:pPr>
    </w:p>
    <w:p w14:paraId="6F0E87AA">
      <w:pPr>
        <w:pStyle w:val="35"/>
        <w:shd w:val="clear"/>
        <w:rPr>
          <w:rFonts w:ascii="宋体" w:hAnsi="宋体"/>
          <w:b/>
          <w:color w:val="auto"/>
          <w:sz w:val="48"/>
          <w:szCs w:val="48"/>
          <w:highlight w:val="none"/>
        </w:rPr>
      </w:pPr>
    </w:p>
    <w:p w14:paraId="4DB23995">
      <w:pPr>
        <w:pStyle w:val="36"/>
        <w:shd w:val="clear"/>
        <w:rPr>
          <w:rFonts w:ascii="宋体" w:hAnsi="宋体"/>
          <w:b/>
          <w:color w:val="auto"/>
          <w:sz w:val="48"/>
          <w:szCs w:val="48"/>
          <w:highlight w:val="none"/>
        </w:rPr>
      </w:pPr>
    </w:p>
    <w:p w14:paraId="576B8B8E">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eastAsiaTheme="majorEastAsia"/>
          <w:color w:val="auto"/>
          <w:szCs w:val="21"/>
          <w:highlight w:val="none"/>
          <w:lang w:eastAsia="zh-CN"/>
        </w:rPr>
      </w:pPr>
      <w:r>
        <w:rPr>
          <w:rFonts w:hint="eastAsia" w:ascii="宋体" w:hAnsi="宋体"/>
          <w:color w:val="auto"/>
          <w:szCs w:val="21"/>
          <w:highlight w:val="none"/>
          <w:lang w:eastAsia="zh-CN"/>
        </w:rPr>
        <w:t>注：按照《财政部、司法部关于政府采购支持监狱企业发展有关问题的通知》（财库〔2014〕68号）之规定，监狱企业视同小型、微型企业，监狱企业参加政府采购活动时，应当提供由省级以上监狱管理局、戒毒管理局(含新疆生产建设兵团)出具的属于监狱企业的证明文件。按照《关于促进残疾人就业政府采购政策的通知》（财库〔2017〕141号）的规定，残疾人福利性单位视同小型、微型企业。</w:t>
      </w:r>
    </w:p>
    <w:p w14:paraId="5D38EB58">
      <w:pPr>
        <w:pStyle w:val="35"/>
        <w:shd w:val="clear"/>
        <w:rPr>
          <w:rFonts w:ascii="宋体" w:hAnsi="宋体"/>
          <w:b/>
          <w:color w:val="auto"/>
          <w:sz w:val="48"/>
          <w:szCs w:val="48"/>
          <w:highlight w:val="none"/>
        </w:rPr>
      </w:pPr>
    </w:p>
    <w:p w14:paraId="6BC4D0CD">
      <w:pPr>
        <w:pStyle w:val="36"/>
        <w:shd w:val="clear"/>
        <w:rPr>
          <w:rFonts w:ascii="宋体" w:hAnsi="宋体"/>
          <w:b/>
          <w:color w:val="auto"/>
          <w:sz w:val="48"/>
          <w:szCs w:val="48"/>
          <w:highlight w:val="none"/>
        </w:rPr>
      </w:pPr>
    </w:p>
    <w:p w14:paraId="416EF8BD">
      <w:pPr>
        <w:pStyle w:val="35"/>
        <w:shd w:val="clear"/>
        <w:rPr>
          <w:rFonts w:ascii="宋体" w:hAnsi="宋体"/>
          <w:b/>
          <w:color w:val="auto"/>
          <w:sz w:val="48"/>
          <w:szCs w:val="48"/>
          <w:highlight w:val="none"/>
        </w:rPr>
      </w:pPr>
    </w:p>
    <w:p w14:paraId="5D44B880">
      <w:pPr>
        <w:pStyle w:val="36"/>
        <w:shd w:val="clear"/>
        <w:rPr>
          <w:rFonts w:ascii="宋体" w:hAnsi="宋体"/>
          <w:b/>
          <w:color w:val="auto"/>
          <w:sz w:val="48"/>
          <w:szCs w:val="48"/>
          <w:highlight w:val="none"/>
        </w:rPr>
      </w:pPr>
    </w:p>
    <w:p w14:paraId="7D3E6B6A">
      <w:pPr>
        <w:pStyle w:val="35"/>
        <w:shd w:val="clear"/>
        <w:rPr>
          <w:rFonts w:ascii="宋体" w:hAnsi="宋体"/>
          <w:b/>
          <w:color w:val="auto"/>
          <w:sz w:val="48"/>
          <w:szCs w:val="48"/>
          <w:highlight w:val="none"/>
        </w:rPr>
      </w:pPr>
    </w:p>
    <w:p w14:paraId="4D31B988">
      <w:pPr>
        <w:pStyle w:val="36"/>
        <w:shd w:val="clear"/>
        <w:rPr>
          <w:color w:val="auto"/>
          <w:highlight w:val="none"/>
        </w:rPr>
        <w:sectPr>
          <w:pgSz w:w="11906" w:h="16838"/>
          <w:pgMar w:top="1134" w:right="1134" w:bottom="1134" w:left="1417" w:header="851" w:footer="851" w:gutter="0"/>
          <w:pgNumType w:fmt="decimal"/>
          <w:cols w:space="720" w:num="1"/>
          <w:formProt w:val="1"/>
          <w:docGrid w:linePitch="312" w:charSpace="43007"/>
        </w:sectPr>
      </w:pPr>
    </w:p>
    <w:p w14:paraId="73DE522A">
      <w:pPr>
        <w:pStyle w:val="21"/>
        <w:keepNext w:val="0"/>
        <w:keepLines w:val="0"/>
        <w:widowControl/>
        <w:suppressLineNumbers w:val="0"/>
        <w:shd w:val="clear" w:fill="FFFFFF"/>
        <w:spacing w:before="0" w:beforeAutospacing="0" w:after="240" w:afterAutospacing="0"/>
        <w:ind w:left="0" w:right="0" w:firstLine="0"/>
        <w:jc w:val="center"/>
        <w:rPr>
          <w:rFonts w:ascii="Segoe UI" w:hAnsi="Segoe UI" w:eastAsia="Segoe UI" w:cs="Segoe UI"/>
          <w:i w:val="0"/>
          <w:iCs w:val="0"/>
          <w:caps w:val="0"/>
          <w:color w:val="0F1115"/>
          <w:spacing w:val="0"/>
          <w:sz w:val="24"/>
          <w:szCs w:val="24"/>
        </w:rPr>
      </w:pPr>
      <w:r>
        <w:rPr>
          <w:rFonts w:hint="eastAsia" w:ascii="Segoe UI" w:hAnsi="Segoe UI" w:eastAsia="宋体" w:cs="Segoe UI"/>
          <w:b/>
          <w:bCs/>
          <w:i w:val="0"/>
          <w:iCs w:val="0"/>
          <w:caps w:val="0"/>
          <w:color w:val="0F1115"/>
          <w:spacing w:val="0"/>
          <w:sz w:val="24"/>
          <w:szCs w:val="24"/>
          <w:shd w:val="clear" w:fill="FFFFFF"/>
          <w:lang w:val="en-US" w:eastAsia="zh-CN"/>
        </w:rPr>
        <w:t>6.</w:t>
      </w:r>
      <w:r>
        <w:rPr>
          <w:rFonts w:hint="default" w:ascii="Segoe UI" w:hAnsi="Segoe UI" w:eastAsia="Segoe UI" w:cs="Segoe UI"/>
          <w:b/>
          <w:bCs/>
          <w:i w:val="0"/>
          <w:iCs w:val="0"/>
          <w:caps w:val="0"/>
          <w:color w:val="0F1115"/>
          <w:spacing w:val="0"/>
          <w:sz w:val="24"/>
          <w:szCs w:val="24"/>
          <w:shd w:val="clear" w:fill="FFFFFF"/>
        </w:rPr>
        <w:t>农民工工资保证金承诺书</w:t>
      </w:r>
    </w:p>
    <w:p w14:paraId="17C4E42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textAlignment w:val="auto"/>
        <w:rPr>
          <w:rFonts w:hint="eastAsia" w:ascii="Segoe UI" w:hAnsi="Segoe UI" w:eastAsia="宋体" w:cs="Segoe UI"/>
          <w:i w:val="0"/>
          <w:iCs w:val="0"/>
          <w:caps w:val="0"/>
          <w:color w:val="0F1115"/>
          <w:spacing w:val="0"/>
          <w:sz w:val="21"/>
          <w:szCs w:val="21"/>
          <w:lang w:eastAsia="zh-CN"/>
        </w:rPr>
      </w:pPr>
      <w:r>
        <w:rPr>
          <w:rFonts w:hint="default" w:ascii="Segoe UI" w:hAnsi="Segoe UI" w:eastAsia="Segoe UI" w:cs="Segoe UI"/>
          <w:i w:val="0"/>
          <w:iCs w:val="0"/>
          <w:caps w:val="0"/>
          <w:color w:val="0F1115"/>
          <w:spacing w:val="0"/>
          <w:sz w:val="21"/>
          <w:szCs w:val="21"/>
          <w:shd w:val="clear" w:fill="FFFFFF"/>
        </w:rPr>
        <w:t>致：</w:t>
      </w:r>
      <w:r>
        <w:rPr>
          <w:rFonts w:hint="eastAsia" w:ascii="Segoe UI" w:hAnsi="Segoe UI" w:cs="Segoe UI"/>
          <w:i w:val="0"/>
          <w:iCs w:val="0"/>
          <w:caps w:val="0"/>
          <w:color w:val="0F1115"/>
          <w:spacing w:val="0"/>
          <w:sz w:val="21"/>
          <w:szCs w:val="21"/>
          <w:shd w:val="clear" w:fill="FFFFFF"/>
          <w:lang w:eastAsia="zh-CN"/>
        </w:rPr>
        <w:t>扶绥县教育局</w:t>
      </w:r>
    </w:p>
    <w:p w14:paraId="5A06B10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我方参加</w:t>
      </w:r>
      <w:r>
        <w:rPr>
          <w:rFonts w:hint="default" w:ascii="Segoe UI" w:hAnsi="Segoe UI" w:eastAsia="Segoe UI" w:cs="Segoe UI"/>
          <w:b/>
          <w:bCs/>
          <w:i w:val="0"/>
          <w:iCs w:val="0"/>
          <w:caps w:val="0"/>
          <w:color w:val="0F1115"/>
          <w:spacing w:val="0"/>
          <w:sz w:val="21"/>
          <w:szCs w:val="21"/>
          <w:u w:val="single"/>
          <w:shd w:val="clear" w:fill="FFFFFF"/>
        </w:rPr>
        <w:t>[（项目名称）]（项目编号： ）</w:t>
      </w:r>
      <w:r>
        <w:rPr>
          <w:rFonts w:hint="default" w:ascii="Segoe UI" w:hAnsi="Segoe UI" w:eastAsia="Segoe UI" w:cs="Segoe UI"/>
          <w:i w:val="0"/>
          <w:iCs w:val="0"/>
          <w:caps w:val="0"/>
          <w:color w:val="0F1115"/>
          <w:spacing w:val="0"/>
          <w:sz w:val="21"/>
          <w:szCs w:val="21"/>
          <w:shd w:val="clear" w:fill="FFFFFF"/>
        </w:rPr>
        <w:t>的磋商活动，现就农民工工资保证金事宜郑重承诺如下：</w:t>
      </w:r>
    </w:p>
    <w:p w14:paraId="4AF5517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已知悉《广西壮族自治区工程建设领域农民工工资保证金规定实施办法》（桂人社规〔2021〕16号）及《广西壮族自治区工程建设领域农民工工资支付履约保证保险工作管理规定（试行）》（桂人社规〔2024〕8号）的相关规定。</w:t>
      </w:r>
    </w:p>
    <w:p w14:paraId="7B06722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我方在签订施工合同前一年内承建的工程项目</w:t>
      </w:r>
      <w:r>
        <w:rPr>
          <w:rFonts w:hint="default" w:ascii="Segoe UI" w:hAnsi="Segoe UI" w:eastAsia="Segoe UI" w:cs="Segoe UI"/>
          <w:b/>
          <w:bCs/>
          <w:i w:val="0"/>
          <w:iCs w:val="0"/>
          <w:caps w:val="0"/>
          <w:color w:val="0F1115"/>
          <w:spacing w:val="0"/>
          <w:sz w:val="21"/>
          <w:szCs w:val="21"/>
          <w:shd w:val="clear" w:fill="FFFFFF"/>
        </w:rPr>
        <w:t>未发生工资拖欠</w:t>
      </w:r>
      <w:r>
        <w:rPr>
          <w:rFonts w:hint="default" w:ascii="Segoe UI" w:hAnsi="Segoe UI" w:eastAsia="Segoe UI" w:cs="Segoe UI"/>
          <w:i w:val="0"/>
          <w:iCs w:val="0"/>
          <w:caps w:val="0"/>
          <w:color w:val="0F1115"/>
          <w:spacing w:val="0"/>
          <w:sz w:val="21"/>
          <w:szCs w:val="21"/>
          <w:shd w:val="clear" w:fill="FFFFFF"/>
        </w:rPr>
        <w:t>。</w:t>
      </w:r>
    </w:p>
    <w:p w14:paraId="2A260806">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如</w:t>
      </w:r>
      <w:r>
        <w:rPr>
          <w:rFonts w:hint="eastAsia" w:ascii="Segoe UI" w:hAnsi="Segoe UI" w:eastAsia="宋体" w:cs="Segoe UI"/>
          <w:i w:val="0"/>
          <w:iCs w:val="0"/>
          <w:caps w:val="0"/>
          <w:color w:val="0F1115"/>
          <w:spacing w:val="0"/>
          <w:sz w:val="21"/>
          <w:szCs w:val="21"/>
          <w:shd w:val="clear" w:fill="FFFFFF"/>
          <w:lang w:eastAsia="zh-CN"/>
        </w:rPr>
        <w:t>我方成交，且符合桂人社规〔2021〕16号第七条规定的免存条件（</w:t>
      </w:r>
      <w:r>
        <w:rPr>
          <w:rFonts w:hint="eastAsia" w:ascii="Segoe UI" w:hAnsi="Segoe UI" w:eastAsia="宋体" w:cs="Segoe UI"/>
          <w:i w:val="0"/>
          <w:iCs w:val="0"/>
          <w:caps w:val="0"/>
          <w:color w:val="0F1115"/>
          <w:spacing w:val="0"/>
          <w:sz w:val="21"/>
          <w:szCs w:val="21"/>
          <w:shd w:val="clear" w:fill="FFFFFF"/>
          <w:lang w:eastAsia="zh-CN"/>
        </w:rPr>
        <w:sym w:font="Wingdings 2" w:char="00A3"/>
      </w:r>
      <w:r>
        <w:rPr>
          <w:rFonts w:hint="eastAsia" w:ascii="Segoe UI" w:hAnsi="Segoe UI" w:eastAsia="宋体" w:cs="Segoe UI"/>
          <w:b/>
          <w:bCs/>
          <w:i w:val="0"/>
          <w:iCs w:val="0"/>
          <w:caps w:val="0"/>
          <w:color w:val="0F1115"/>
          <w:spacing w:val="0"/>
          <w:sz w:val="21"/>
          <w:szCs w:val="21"/>
          <w:u w:val="single"/>
          <w:shd w:val="clear" w:fill="FFFFFF"/>
          <w:lang w:eastAsia="zh-CN"/>
        </w:rPr>
        <w:t>施工合同额低于300万元，或</w:t>
      </w:r>
      <w:r>
        <w:rPr>
          <w:rFonts w:hint="eastAsia" w:ascii="Segoe UI" w:hAnsi="Segoe UI" w:eastAsia="宋体" w:cs="Segoe UI"/>
          <w:b/>
          <w:bCs/>
          <w:i w:val="0"/>
          <w:iCs w:val="0"/>
          <w:caps w:val="0"/>
          <w:color w:val="0F1115"/>
          <w:spacing w:val="0"/>
          <w:sz w:val="21"/>
          <w:szCs w:val="21"/>
          <w:u w:val="single"/>
          <w:shd w:val="clear" w:fill="FFFFFF"/>
          <w:lang w:eastAsia="zh-CN"/>
        </w:rPr>
        <w:sym w:font="Wingdings 2" w:char="00A3"/>
      </w:r>
      <w:r>
        <w:rPr>
          <w:rFonts w:hint="eastAsia" w:ascii="Segoe UI" w:hAnsi="Segoe UI" w:eastAsia="宋体" w:cs="Segoe UI"/>
          <w:b/>
          <w:bCs/>
          <w:i w:val="0"/>
          <w:iCs w:val="0"/>
          <w:caps w:val="0"/>
          <w:color w:val="0F1115"/>
          <w:spacing w:val="0"/>
          <w:sz w:val="21"/>
          <w:szCs w:val="21"/>
          <w:u w:val="single"/>
          <w:shd w:val="clear" w:fill="FFFFFF"/>
          <w:lang w:eastAsia="zh-CN"/>
        </w:rPr>
        <w:t>工期不足3个月，或</w:t>
      </w:r>
      <w:r>
        <w:rPr>
          <w:rFonts w:hint="eastAsia" w:ascii="Segoe UI" w:hAnsi="Segoe UI" w:eastAsia="宋体" w:cs="Segoe UI"/>
          <w:b/>
          <w:bCs/>
          <w:i w:val="0"/>
          <w:iCs w:val="0"/>
          <w:caps w:val="0"/>
          <w:color w:val="0F1115"/>
          <w:spacing w:val="0"/>
          <w:sz w:val="21"/>
          <w:szCs w:val="21"/>
          <w:u w:val="single"/>
          <w:shd w:val="clear" w:fill="FFFFFF"/>
          <w:lang w:eastAsia="zh-CN"/>
        </w:rPr>
        <w:sym w:font="Wingdings 2" w:char="00A3"/>
      </w:r>
      <w:r>
        <w:rPr>
          <w:rFonts w:hint="eastAsia" w:ascii="Segoe UI" w:hAnsi="Segoe UI" w:eastAsia="宋体" w:cs="Segoe UI"/>
          <w:b/>
          <w:bCs/>
          <w:i w:val="0"/>
          <w:iCs w:val="0"/>
          <w:caps w:val="0"/>
          <w:color w:val="0F1115"/>
          <w:spacing w:val="0"/>
          <w:sz w:val="21"/>
          <w:szCs w:val="21"/>
          <w:u w:val="single"/>
          <w:shd w:val="clear" w:fill="FFFFFF"/>
          <w:lang w:eastAsia="zh-CN"/>
        </w:rPr>
        <w:t>使用农民工人数在30人以下</w:t>
      </w:r>
      <w:r>
        <w:rPr>
          <w:rFonts w:hint="eastAsia" w:ascii="Segoe UI" w:hAnsi="Segoe UI" w:eastAsia="宋体" w:cs="Segoe UI"/>
          <w:i w:val="0"/>
          <w:iCs w:val="0"/>
          <w:caps w:val="0"/>
          <w:color w:val="0F1115"/>
          <w:spacing w:val="0"/>
          <w:sz w:val="21"/>
          <w:szCs w:val="21"/>
          <w:shd w:val="clear" w:fill="FFFFFF"/>
          <w:lang w:eastAsia="zh-CN"/>
        </w:rPr>
        <w:t>）的，我方将按规定办理免存手续</w:t>
      </w:r>
      <w:r>
        <w:rPr>
          <w:rFonts w:hint="default" w:ascii="Segoe UI" w:hAnsi="Segoe UI" w:eastAsia="Segoe UI" w:cs="Segoe UI"/>
          <w:i w:val="0"/>
          <w:iCs w:val="0"/>
          <w:caps w:val="0"/>
          <w:color w:val="0F1115"/>
          <w:spacing w:val="0"/>
          <w:sz w:val="21"/>
          <w:szCs w:val="21"/>
          <w:shd w:val="clear" w:fill="FFFFFF"/>
        </w:rPr>
        <w:t>。</w:t>
      </w:r>
    </w:p>
    <w:p w14:paraId="192AEFF9">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eastAsia" w:ascii="Segoe UI" w:hAnsi="Segoe UI" w:eastAsia="宋体" w:cs="Segoe UI"/>
          <w:i w:val="0"/>
          <w:iCs w:val="0"/>
          <w:caps w:val="0"/>
          <w:color w:val="0F1115"/>
          <w:spacing w:val="0"/>
          <w:sz w:val="21"/>
          <w:szCs w:val="21"/>
          <w:shd w:val="clear" w:fill="FFFFFF"/>
          <w:lang w:eastAsia="zh-CN"/>
        </w:rPr>
        <w:t>如我方成交但不满足上述免存条件，我方承诺在合同签订后按规定以现金存储、银行保函或农民工工资支付履约保证保险等方式之一履行农民工工资保证金义务</w:t>
      </w:r>
      <w:r>
        <w:rPr>
          <w:rFonts w:hint="default" w:ascii="Segoe UI" w:hAnsi="Segoe UI" w:eastAsia="Segoe UI" w:cs="Segoe UI"/>
          <w:i w:val="0"/>
          <w:iCs w:val="0"/>
          <w:caps w:val="0"/>
          <w:color w:val="0F1115"/>
          <w:spacing w:val="0"/>
          <w:sz w:val="21"/>
          <w:szCs w:val="21"/>
          <w:shd w:val="clear" w:fill="FFFFFF"/>
        </w:rPr>
        <w:t>。</w:t>
      </w:r>
    </w:p>
    <w:p w14:paraId="3FD689EB">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我方对以上承诺内容的真实性负责。如有虚假，愿承担一切法律责任。</w:t>
      </w:r>
    </w:p>
    <w:p w14:paraId="201E28F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p>
    <w:p w14:paraId="2EA350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80" w:firstLineChars="200"/>
        <w:textAlignment w:val="auto"/>
        <w:rPr>
          <w:rFonts w:hint="default" w:ascii="Segoe UI" w:hAnsi="Segoe UI" w:eastAsia="Segoe UI" w:cs="Segoe UI"/>
          <w:i w:val="0"/>
          <w:iCs w:val="0"/>
          <w:caps w:val="0"/>
          <w:color w:val="0F1115"/>
          <w:spacing w:val="0"/>
          <w:sz w:val="21"/>
          <w:szCs w:val="21"/>
          <w:shd w:val="clear" w:fill="FFFFFF"/>
        </w:rPr>
      </w:pPr>
      <w:r>
        <w:rPr>
          <w:rFonts w:ascii="Segoe UI" w:hAnsi="Segoe UI" w:eastAsia="Segoe UI" w:cs="Segoe UI"/>
          <w:i w:val="0"/>
          <w:iCs w:val="0"/>
          <w:caps w:val="0"/>
          <w:color w:val="0F1115"/>
          <w:spacing w:val="0"/>
          <w:sz w:val="24"/>
          <w:szCs w:val="24"/>
          <w:shd w:val="clear" w:fill="FFFFFF"/>
        </w:rPr>
        <w:t>注：供应商应根据自身实际情况如实勾选或填写，免存条件以桂人社规〔2021〕16号第七条规定为准。</w:t>
      </w:r>
    </w:p>
    <w:p w14:paraId="2885BA6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供应商（盖章）：</w:t>
      </w:r>
    </w:p>
    <w:p w14:paraId="3B86079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法定代表人或其委托代理人（签字或盖章）：</w:t>
      </w:r>
    </w:p>
    <w:p w14:paraId="2C62668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日期： 年 月 日</w:t>
      </w:r>
    </w:p>
    <w:p w14:paraId="217746C1">
      <w:pPr>
        <w:pStyle w:val="36"/>
        <w:keepNext w:val="0"/>
        <w:keepLines w:val="0"/>
        <w:pageBreakBefore w:val="0"/>
        <w:shd w:val="clear"/>
        <w:kinsoku/>
        <w:wordWrap/>
        <w:overflowPunct/>
        <w:topLinePunct w:val="0"/>
        <w:autoSpaceDE/>
        <w:autoSpaceDN/>
        <w:bidi w:val="0"/>
        <w:adjustRightInd/>
        <w:snapToGrid/>
        <w:spacing w:line="360" w:lineRule="auto"/>
        <w:ind w:firstLine="390" w:firstLineChars="200"/>
        <w:textAlignment w:val="auto"/>
        <w:rPr>
          <w:rFonts w:hint="eastAsia" w:ascii="宋体" w:hAnsi="宋体" w:eastAsia="宋体" w:cs="宋体"/>
          <w:b/>
          <w:color w:val="auto"/>
          <w:sz w:val="21"/>
          <w:szCs w:val="21"/>
          <w:highlight w:val="none"/>
          <w:lang w:eastAsia="zh-CN"/>
        </w:rPr>
        <w:sectPr>
          <w:pgSz w:w="11906" w:h="16838"/>
          <w:pgMar w:top="1134" w:right="1134" w:bottom="1134" w:left="1417" w:header="851" w:footer="851" w:gutter="0"/>
          <w:pgNumType w:fmt="decimal"/>
          <w:cols w:space="720" w:num="1"/>
          <w:formProt w:val="1"/>
          <w:docGrid w:linePitch="312" w:charSpace="43007"/>
        </w:sectPr>
      </w:pPr>
    </w:p>
    <w:p w14:paraId="5F262D29">
      <w:pPr>
        <w:pStyle w:val="35"/>
        <w:shd w:val="clear"/>
        <w:rPr>
          <w:color w:val="auto"/>
          <w:highlight w:val="none"/>
        </w:rPr>
      </w:pPr>
    </w:p>
    <w:p w14:paraId="10DB3EEC">
      <w:pPr>
        <w:pStyle w:val="36"/>
        <w:shd w:val="clea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附件：</w:t>
      </w:r>
    </w:p>
    <w:p w14:paraId="6F10151C">
      <w:pPr>
        <w:pStyle w:val="35"/>
        <w:shd w:val="clear"/>
        <w:jc w:val="center"/>
        <w:rPr>
          <w:rFonts w:hint="eastAsia"/>
          <w:b/>
          <w:bCs/>
          <w:color w:val="auto"/>
          <w:sz w:val="24"/>
          <w:szCs w:val="32"/>
          <w:highlight w:val="none"/>
          <w:lang w:eastAsia="zh-CN"/>
        </w:rPr>
      </w:pPr>
      <w:r>
        <w:rPr>
          <w:rFonts w:hint="eastAsia"/>
          <w:b/>
          <w:bCs/>
          <w:color w:val="auto"/>
          <w:sz w:val="24"/>
          <w:szCs w:val="32"/>
          <w:highlight w:val="none"/>
          <w:lang w:eastAsia="zh-CN"/>
        </w:rPr>
        <w:t>关于印发中小企业划型标准规定的通知(工信部联企业〔2011〕300号)</w:t>
      </w:r>
    </w:p>
    <w:p w14:paraId="5469F71F">
      <w:pPr>
        <w:pStyle w:val="36"/>
        <w:shd w:val="clear"/>
        <w:rPr>
          <w:rFonts w:hint="eastAsia"/>
          <w:color w:val="auto"/>
          <w:highlight w:val="none"/>
          <w:lang w:eastAsia="zh-CN"/>
        </w:rPr>
      </w:pPr>
    </w:p>
    <w:p w14:paraId="757C5C1C">
      <w:pPr>
        <w:pStyle w:val="35"/>
        <w:shd w:val="clea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关于印发中小企业划型标准规定的通知</w:t>
      </w:r>
    </w:p>
    <w:p w14:paraId="3F4A01F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工信部联企业〔2011〕300号各省、自治区、直辖市人民政府，国务院各部委、各直属机构及有关单位：</w:t>
      </w:r>
    </w:p>
    <w:p w14:paraId="0B651F3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451739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工业和信息化部　国家统计局</w:t>
      </w:r>
    </w:p>
    <w:p w14:paraId="0BF5D84D">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国家发展和改革委员会　财政部</w:t>
      </w:r>
    </w:p>
    <w:p w14:paraId="4CA4A2D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二○一一年六月十八日中小企业划型标准规定　　一、根据《中华人民共和国中小企业促进法》和《国务院关于进一步促进中小企业发展的若干意见》(国发〔2009〕36号)，制定本规定。</w:t>
      </w:r>
    </w:p>
    <w:p w14:paraId="201C2D35">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二、中小企业划分为中型、小型、微型三种类型，具体标准根据企业从业人员、营业收入、资产总额等指标，结合行业特点制定。</w:t>
      </w:r>
    </w:p>
    <w:p w14:paraId="10E9B24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44DC287">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四、各行业划型标准为：</w:t>
      </w:r>
    </w:p>
    <w:p w14:paraId="19E5005D">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（一）农、林、牧、渔业。营业收入20000万元以下的为中小微型企业。其中，营业收入500万元及以上的为中型企业，营业收入50万元及以上的为小型企业，营业收入50万元以下的为微型企业。</w:t>
      </w:r>
    </w:p>
    <w:p w14:paraId="46499DE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79AA276">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72BD553C">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942908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64457BF">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AAB6AA3">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30F249A">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9D3DBBE">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7397CAA">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6F344BB">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C4B319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DC165A0">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EFA1E53">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FD99BCC">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（十六）其他未列明行业。从业人员300人以下的为中小微型企业。其中，从业人员100人及以上的为中型企业；从业人员10人及以上的为小型企业；从业人员10人以下的为微型企业。</w:t>
      </w:r>
    </w:p>
    <w:p w14:paraId="6FB6E7F4">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五、企业类型的划分以统计部门的统计数据为依据。</w:t>
      </w:r>
    </w:p>
    <w:p w14:paraId="0F010DD2">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六、本规定适用于在中华人民共和国境内依法设立的各类所有制和各种组织形式的企业。个体工商户和本规定以外的行业，参照本规定进行划型。</w:t>
      </w:r>
    </w:p>
    <w:p w14:paraId="6CACAE47">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09401330">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八、本规定由工业和信息化部、国家统计局会同有关部门根据《国民经济行业分类》修订情况和企业发展变化情况适时修订。</w:t>
      </w:r>
    </w:p>
    <w:p w14:paraId="0ACCC141">
      <w:pPr>
        <w:pStyle w:val="35"/>
        <w:shd w:val="clea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九、本规定由工业和信息化部、国家统计局会同有关部门负责解释。</w:t>
      </w:r>
    </w:p>
    <w:p w14:paraId="59416D6C">
      <w:pPr>
        <w:pStyle w:val="35"/>
        <w:shd w:val="clea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十、本规定自发布之日起执行，原国家经贸委、原国家计委、财政部和国家统计局2003年颁布的《中小企业标准暂行规定》同时废止。</w:t>
      </w:r>
    </w:p>
    <w:p w14:paraId="66AF20C9">
      <w:pPr>
        <w:pStyle w:val="35"/>
        <w:shd w:val="clear"/>
        <w:spacing w:line="360" w:lineRule="auto"/>
        <w:rPr>
          <w:rFonts w:hint="eastAsia" w:ascii="宋体" w:hAnsi="宋体" w:eastAsia="宋体" w:cs="宋体"/>
          <w:color w:val="auto"/>
          <w:sz w:val="21"/>
          <w:szCs w:val="21"/>
          <w:highlight w:val="none"/>
          <w:lang w:eastAsia="zh-CN"/>
        </w:rPr>
      </w:pPr>
    </w:p>
    <w:p w14:paraId="22F96656">
      <w:pPr>
        <w:pStyle w:val="48"/>
        <w:shd w:val="clear"/>
        <w:rPr>
          <w:color w:val="auto"/>
          <w:highlight w:val="none"/>
        </w:rPr>
      </w:pPr>
    </w:p>
    <w:p w14:paraId="2E7470EB">
      <w:pPr>
        <w:pStyle w:val="35"/>
        <w:shd w:val="clear"/>
        <w:rPr>
          <w:color w:val="auto"/>
          <w:highlight w:val="none"/>
        </w:rPr>
      </w:pPr>
    </w:p>
    <w:p w14:paraId="560FDC47">
      <w:pPr>
        <w:pStyle w:val="36"/>
        <w:shd w:val="clear"/>
        <w:rPr>
          <w:color w:val="auto"/>
          <w:highlight w:val="none"/>
        </w:rPr>
      </w:pPr>
    </w:p>
    <w:p w14:paraId="24D53AF6">
      <w:pPr>
        <w:pStyle w:val="35"/>
        <w:shd w:val="clear"/>
        <w:rPr>
          <w:color w:val="auto"/>
          <w:highlight w:val="none"/>
        </w:rPr>
      </w:pPr>
    </w:p>
    <w:p w14:paraId="4D3C83E6">
      <w:pPr>
        <w:pStyle w:val="36"/>
        <w:shd w:val="clear"/>
        <w:rPr>
          <w:color w:val="auto"/>
          <w:highlight w:val="none"/>
        </w:rPr>
      </w:pPr>
    </w:p>
    <w:p w14:paraId="3F8A32ED">
      <w:pPr>
        <w:pStyle w:val="35"/>
        <w:shd w:val="clear"/>
        <w:rPr>
          <w:color w:val="auto"/>
          <w:highlight w:val="none"/>
        </w:rPr>
      </w:pPr>
    </w:p>
    <w:p w14:paraId="05E493C0">
      <w:pPr>
        <w:pStyle w:val="36"/>
        <w:shd w:val="clear"/>
        <w:rPr>
          <w:color w:val="auto"/>
          <w:highlight w:val="none"/>
        </w:rPr>
      </w:pPr>
    </w:p>
    <w:p w14:paraId="44BA5B7F">
      <w:pPr>
        <w:pStyle w:val="35"/>
        <w:shd w:val="clear"/>
        <w:rPr>
          <w:color w:val="auto"/>
          <w:highlight w:val="none"/>
        </w:rPr>
      </w:pPr>
    </w:p>
    <w:p w14:paraId="052EE474">
      <w:pPr>
        <w:pStyle w:val="36"/>
        <w:shd w:val="clear"/>
        <w:rPr>
          <w:color w:val="auto"/>
          <w:highlight w:val="none"/>
        </w:rPr>
      </w:pPr>
    </w:p>
    <w:p w14:paraId="3C9B27AB">
      <w:pPr>
        <w:pStyle w:val="35"/>
        <w:shd w:val="clear"/>
        <w:rPr>
          <w:color w:val="auto"/>
          <w:highlight w:val="none"/>
        </w:rPr>
      </w:pPr>
    </w:p>
    <w:p w14:paraId="6A495387">
      <w:pPr>
        <w:pStyle w:val="36"/>
        <w:shd w:val="clear"/>
        <w:rPr>
          <w:color w:val="auto"/>
          <w:highlight w:val="none"/>
        </w:rPr>
      </w:pPr>
    </w:p>
    <w:p w14:paraId="59BDE0D6">
      <w:pPr>
        <w:pStyle w:val="35"/>
        <w:shd w:val="clear"/>
        <w:rPr>
          <w:color w:val="auto"/>
          <w:highlight w:val="none"/>
        </w:rPr>
      </w:pPr>
    </w:p>
    <w:p w14:paraId="5BB31B95">
      <w:pPr>
        <w:pStyle w:val="36"/>
        <w:shd w:val="clear"/>
        <w:rPr>
          <w:color w:val="auto"/>
          <w:highlight w:val="none"/>
        </w:rPr>
      </w:pPr>
    </w:p>
    <w:p w14:paraId="3D410195">
      <w:pPr>
        <w:pStyle w:val="35"/>
        <w:shd w:val="clear"/>
        <w:rPr>
          <w:color w:val="auto"/>
          <w:highlight w:val="none"/>
        </w:rPr>
      </w:pPr>
    </w:p>
    <w:p w14:paraId="0A7980E6">
      <w:pPr>
        <w:pStyle w:val="36"/>
        <w:shd w:val="clear"/>
        <w:rPr>
          <w:color w:val="auto"/>
          <w:highlight w:val="none"/>
        </w:rPr>
      </w:pPr>
    </w:p>
    <w:p w14:paraId="62D4C267">
      <w:pPr>
        <w:pStyle w:val="35"/>
        <w:shd w:val="clear"/>
        <w:rPr>
          <w:color w:val="auto"/>
          <w:highlight w:val="none"/>
        </w:rPr>
      </w:pPr>
    </w:p>
    <w:p w14:paraId="2B337A4E">
      <w:pPr>
        <w:pStyle w:val="36"/>
        <w:shd w:val="clear"/>
        <w:rPr>
          <w:color w:val="auto"/>
          <w:highlight w:val="none"/>
        </w:rPr>
      </w:pPr>
    </w:p>
    <w:p w14:paraId="382E68F0">
      <w:pPr>
        <w:pStyle w:val="35"/>
        <w:shd w:val="clear"/>
        <w:rPr>
          <w:color w:val="auto"/>
          <w:highlight w:val="none"/>
        </w:rPr>
      </w:pPr>
    </w:p>
    <w:p w14:paraId="17DDDCF5">
      <w:pPr>
        <w:pStyle w:val="36"/>
        <w:shd w:val="clear"/>
        <w:rPr>
          <w:color w:val="auto"/>
          <w:highlight w:val="none"/>
        </w:rPr>
      </w:pPr>
    </w:p>
    <w:p w14:paraId="370E9FBD">
      <w:pPr>
        <w:pStyle w:val="35"/>
        <w:shd w:val="clear"/>
        <w:rPr>
          <w:color w:val="auto"/>
          <w:highlight w:val="none"/>
        </w:rPr>
      </w:pPr>
    </w:p>
    <w:p w14:paraId="30EE853B">
      <w:pPr>
        <w:pStyle w:val="36"/>
        <w:shd w:val="clear"/>
        <w:rPr>
          <w:color w:val="auto"/>
          <w:highlight w:val="none"/>
        </w:rPr>
      </w:pPr>
    </w:p>
    <w:p w14:paraId="65D84A87">
      <w:pPr>
        <w:pStyle w:val="35"/>
        <w:shd w:val="clear"/>
        <w:rPr>
          <w:color w:val="auto"/>
          <w:highlight w:val="none"/>
        </w:rPr>
      </w:pPr>
    </w:p>
    <w:p w14:paraId="07B8144B">
      <w:pPr>
        <w:pStyle w:val="36"/>
        <w:shd w:val="clear"/>
        <w:rPr>
          <w:color w:val="auto"/>
          <w:highlight w:val="none"/>
        </w:rPr>
      </w:pPr>
    </w:p>
    <w:p w14:paraId="4088495A">
      <w:pPr>
        <w:pStyle w:val="35"/>
        <w:shd w:val="clear"/>
        <w:rPr>
          <w:color w:val="auto"/>
          <w:highlight w:val="none"/>
        </w:rPr>
      </w:pPr>
    </w:p>
    <w:p w14:paraId="4B5391D1">
      <w:pPr>
        <w:pStyle w:val="36"/>
        <w:shd w:val="clear"/>
        <w:rPr>
          <w:color w:val="auto"/>
          <w:highlight w:val="none"/>
        </w:rPr>
      </w:pPr>
    </w:p>
    <w:p w14:paraId="5878855C">
      <w:pPr>
        <w:pStyle w:val="35"/>
        <w:shd w:val="clear"/>
        <w:rPr>
          <w:color w:val="auto"/>
          <w:highlight w:val="none"/>
        </w:rPr>
      </w:pPr>
    </w:p>
    <w:p w14:paraId="78BFF042">
      <w:pPr>
        <w:pStyle w:val="36"/>
        <w:shd w:val="clear"/>
        <w:rPr>
          <w:rFonts w:ascii="宋体" w:hAnsi="宋体"/>
          <w:b/>
          <w:color w:val="auto"/>
          <w:sz w:val="48"/>
          <w:szCs w:val="48"/>
          <w:highlight w:val="none"/>
        </w:rPr>
      </w:pPr>
    </w:p>
    <w:p w14:paraId="4F967852">
      <w:pPr>
        <w:pStyle w:val="3"/>
        <w:shd w:val="clear"/>
        <w:spacing w:line="360" w:lineRule="auto"/>
        <w:jc w:val="center"/>
        <w:rPr>
          <w:rFonts w:ascii="宋体" w:cs="宋体"/>
          <w:color w:val="auto"/>
          <w:sz w:val="36"/>
          <w:highlight w:val="none"/>
        </w:rPr>
      </w:pPr>
      <w:bookmarkStart w:id="55" w:name="_Toc243584363"/>
      <w:bookmarkStart w:id="56" w:name="_Toc255977446"/>
      <w:bookmarkStart w:id="57" w:name="_Toc247301841"/>
      <w:bookmarkStart w:id="58" w:name="_Toc24872"/>
      <w:bookmarkStart w:id="59" w:name="_Toc16635"/>
      <w:bookmarkStart w:id="60" w:name="_Toc243630963"/>
      <w:bookmarkStart w:id="61" w:name="_Toc24800"/>
      <w:bookmarkStart w:id="62" w:name="_Toc247292448"/>
      <w:r>
        <w:rPr>
          <w:rFonts w:hint="eastAsia" w:ascii="宋体" w:hAnsi="宋体" w:cs="宋体"/>
          <w:color w:val="auto"/>
          <w:sz w:val="36"/>
          <w:highlight w:val="none"/>
        </w:rPr>
        <w:t>响应文件</w:t>
      </w:r>
      <w:r>
        <w:rPr>
          <w:rFonts w:hint="eastAsia" w:ascii="宋体" w:hAnsi="宋体" w:cs="宋体"/>
          <w:color w:val="auto"/>
          <w:sz w:val="36"/>
          <w:highlight w:val="none"/>
          <w:lang w:eastAsia="zh-CN"/>
        </w:rPr>
        <w:t>商务报价文件</w:t>
      </w:r>
      <w:r>
        <w:rPr>
          <w:rFonts w:hint="eastAsia" w:ascii="宋体" w:hAnsi="宋体" w:cs="宋体"/>
          <w:color w:val="auto"/>
          <w:sz w:val="36"/>
          <w:highlight w:val="none"/>
        </w:rPr>
        <w:t>部分</w:t>
      </w:r>
      <w:bookmarkEnd w:id="55"/>
      <w:bookmarkEnd w:id="56"/>
      <w:bookmarkEnd w:id="57"/>
      <w:bookmarkEnd w:id="58"/>
      <w:bookmarkEnd w:id="59"/>
      <w:bookmarkEnd w:id="60"/>
      <w:bookmarkEnd w:id="61"/>
      <w:bookmarkEnd w:id="62"/>
    </w:p>
    <w:p w14:paraId="1702A4D0">
      <w:pPr>
        <w:pStyle w:val="4"/>
        <w:shd w:val="clear"/>
        <w:spacing w:line="360" w:lineRule="auto"/>
        <w:jc w:val="center"/>
        <w:rPr>
          <w:rFonts w:ascii="宋体" w:hAnsi="宋体" w:eastAsia="宋体" w:cs="宋体"/>
          <w:color w:val="auto"/>
          <w:kern w:val="0"/>
          <w:highlight w:val="none"/>
        </w:rPr>
      </w:pPr>
      <w:bookmarkStart w:id="63" w:name="_Toc11962"/>
      <w:bookmarkStart w:id="64" w:name="_Toc27322"/>
      <w:bookmarkStart w:id="65" w:name="_Toc27920"/>
      <w:bookmarkStart w:id="66" w:name="_Toc255977447"/>
      <w:bookmarkStart w:id="67" w:name="_Toc247301842"/>
      <w:bookmarkStart w:id="68" w:name="_Toc2585"/>
      <w:bookmarkStart w:id="69" w:name="_Toc32493"/>
      <w:bookmarkStart w:id="70" w:name="_Toc247292449"/>
      <w:r>
        <w:rPr>
          <w:rFonts w:hint="eastAsia" w:ascii="宋体" w:hAnsi="宋体" w:eastAsia="宋体" w:cs="宋体"/>
          <w:color w:val="auto"/>
          <w:kern w:val="0"/>
          <w:highlight w:val="none"/>
        </w:rPr>
        <w:t>封面格式</w:t>
      </w:r>
      <w:bookmarkEnd w:id="63"/>
      <w:bookmarkEnd w:id="64"/>
      <w:bookmarkEnd w:id="65"/>
      <w:bookmarkEnd w:id="66"/>
      <w:bookmarkEnd w:id="67"/>
      <w:bookmarkEnd w:id="68"/>
      <w:bookmarkEnd w:id="69"/>
      <w:bookmarkEnd w:id="70"/>
    </w:p>
    <w:tbl>
      <w:tblPr>
        <w:tblStyle w:val="2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77FC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214CBA3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167CBAF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40"/>
                <w:szCs w:val="21"/>
                <w:highlight w:val="none"/>
              </w:rPr>
            </w:pPr>
          </w:p>
          <w:p w14:paraId="6B6960C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22"/>
                <w:szCs w:val="21"/>
                <w:highlight w:val="none"/>
              </w:rPr>
            </w:pPr>
            <w:bookmarkStart w:id="71" w:name="_Toc32370"/>
            <w:r>
              <w:rPr>
                <w:rFonts w:hint="eastAsia" w:ascii="宋体" w:hAnsi="宋体" w:cs="宋体"/>
                <w:b/>
                <w:color w:val="auto"/>
                <w:kern w:val="0"/>
                <w:sz w:val="32"/>
                <w:szCs w:val="21"/>
                <w:highlight w:val="none"/>
                <w:lang w:val="en-US" w:eastAsia="zh-CN"/>
              </w:rPr>
              <w:t>（项目名称）</w:t>
            </w:r>
            <w:bookmarkEnd w:id="71"/>
          </w:p>
          <w:p w14:paraId="468A42CA">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403D4191">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2C3EA30">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72" w:name="_Toc6427"/>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72"/>
          </w:p>
          <w:p w14:paraId="10516A4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68C2B747">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7D2A99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8B7A993">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1A98F0FF">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464F7D4">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227A102">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21912162">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3" w:name="_Toc243584368"/>
            <w:bookmarkStart w:id="74" w:name="_Toc28065"/>
            <w:r>
              <w:rPr>
                <w:rFonts w:hint="eastAsia" w:ascii="宋体" w:hAnsi="宋体" w:cs="宋体"/>
                <w:color w:val="auto"/>
                <w:kern w:val="0"/>
                <w:sz w:val="24"/>
                <w:szCs w:val="21"/>
                <w:highlight w:val="none"/>
              </w:rPr>
              <w:t>项目名称：</w:t>
            </w:r>
            <w:bookmarkEnd w:id="73"/>
            <w:bookmarkEnd w:id="74"/>
          </w:p>
          <w:p w14:paraId="12F2F8C5">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eastAsia="宋体" w:cs="宋体"/>
                <w:color w:val="auto"/>
                <w:kern w:val="0"/>
                <w:sz w:val="24"/>
                <w:szCs w:val="21"/>
                <w:highlight w:val="none"/>
                <w:lang w:val="en-US" w:eastAsia="zh-CN"/>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lang w:eastAsia="zh-CN"/>
              </w:rPr>
              <w:t>商务</w:t>
            </w:r>
            <w:r>
              <w:rPr>
                <w:rFonts w:hint="eastAsia" w:ascii="宋体" w:hAnsi="宋体" w:cs="宋体"/>
                <w:color w:val="auto"/>
                <w:kern w:val="0"/>
                <w:sz w:val="24"/>
                <w:szCs w:val="21"/>
                <w:highlight w:val="none"/>
                <w:u w:val="single"/>
                <w:lang w:eastAsia="zh-CN"/>
              </w:rPr>
              <w:t>报价文件部分</w:t>
            </w:r>
          </w:p>
          <w:p w14:paraId="26B7F4CE">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75" w:name="_Toc4027"/>
            <w:bookmarkStart w:id="76" w:name="_Toc243584369"/>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u w:val="single"/>
              </w:rPr>
              <w:t>：（盖章）</w:t>
            </w:r>
            <w:bookmarkEnd w:id="75"/>
            <w:bookmarkEnd w:id="76"/>
          </w:p>
          <w:p w14:paraId="372FF886">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77" w:name="_Toc25307"/>
            <w:bookmarkStart w:id="78" w:name="_Toc243584370"/>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77"/>
            <w:bookmarkEnd w:id="78"/>
          </w:p>
          <w:p w14:paraId="0E0367E6">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58F1F692">
      <w:pPr>
        <w:pStyle w:val="35"/>
        <w:shd w:val="clear"/>
        <w:spacing w:line="360" w:lineRule="auto"/>
        <w:rPr>
          <w:rFonts w:ascii="宋体" w:hAnsi="宋体"/>
          <w:b/>
          <w:color w:val="auto"/>
          <w:sz w:val="28"/>
          <w:szCs w:val="28"/>
          <w:highlight w:val="none"/>
        </w:rPr>
      </w:pPr>
    </w:p>
    <w:p w14:paraId="3165E3CA">
      <w:pPr>
        <w:pStyle w:val="35"/>
        <w:shd w:val="clear"/>
        <w:spacing w:line="360" w:lineRule="auto"/>
        <w:rPr>
          <w:rFonts w:ascii="宋体" w:hAnsi="宋体"/>
          <w:b/>
          <w:color w:val="auto"/>
          <w:sz w:val="28"/>
          <w:szCs w:val="28"/>
          <w:highlight w:val="none"/>
        </w:rPr>
      </w:pPr>
    </w:p>
    <w:p w14:paraId="7B33D179">
      <w:pPr>
        <w:pStyle w:val="35"/>
        <w:shd w:val="clear"/>
        <w:spacing w:line="360" w:lineRule="auto"/>
        <w:rPr>
          <w:rFonts w:ascii="宋体" w:hAnsi="宋体"/>
          <w:b/>
          <w:color w:val="auto"/>
          <w:sz w:val="28"/>
          <w:szCs w:val="28"/>
          <w:highlight w:val="none"/>
        </w:rPr>
      </w:pPr>
    </w:p>
    <w:p w14:paraId="705A9B1B">
      <w:pPr>
        <w:pStyle w:val="35"/>
        <w:shd w:val="clear"/>
        <w:spacing w:line="360" w:lineRule="auto"/>
        <w:rPr>
          <w:rFonts w:ascii="宋体" w:hAnsi="宋体"/>
          <w:b/>
          <w:color w:val="auto"/>
          <w:sz w:val="28"/>
          <w:szCs w:val="28"/>
          <w:highlight w:val="none"/>
        </w:rPr>
      </w:pPr>
    </w:p>
    <w:p w14:paraId="1FDDCF4B">
      <w:pPr>
        <w:pStyle w:val="35"/>
        <w:shd w:val="clear"/>
        <w:spacing w:line="360" w:lineRule="auto"/>
        <w:rPr>
          <w:rFonts w:ascii="宋体" w:hAnsi="宋体"/>
          <w:b/>
          <w:color w:val="auto"/>
          <w:sz w:val="28"/>
          <w:szCs w:val="28"/>
          <w:highlight w:val="none"/>
        </w:rPr>
      </w:pPr>
    </w:p>
    <w:p w14:paraId="622CDD1C">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5BD66893">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35B1EDAA">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（1）法定代表人身份证明书，须附上法定代表人身份证复印件；</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519CE98">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eastAsia="zh-CN"/>
        </w:rPr>
        <w:t>法定代表人授权委托书</w:t>
      </w:r>
      <w:r>
        <w:rPr>
          <w:rFonts w:ascii="宋体" w:hAnsi="宋体"/>
          <w:color w:val="auto"/>
          <w:szCs w:val="21"/>
          <w:highlight w:val="none"/>
        </w:rPr>
        <w:t>，须附上委托代理人的身份证复印件；（</w:t>
      </w:r>
      <w:r>
        <w:rPr>
          <w:rFonts w:ascii="宋体" w:hAnsi="宋体"/>
          <w:b/>
          <w:bCs/>
          <w:color w:val="auto"/>
          <w:szCs w:val="21"/>
          <w:highlight w:val="none"/>
        </w:rPr>
        <w:t>委托代理时</w:t>
      </w:r>
      <w:r>
        <w:rPr>
          <w:rFonts w:hint="eastAsia" w:ascii="宋体" w:hAnsi="宋体"/>
          <w:b/>
          <w:bCs/>
          <w:color w:val="auto"/>
          <w:szCs w:val="21"/>
          <w:highlight w:val="none"/>
          <w:lang w:eastAsia="zh-CN"/>
        </w:rPr>
        <w:t>必须提供，否则响应文件按无效响应处理</w:t>
      </w:r>
      <w:r>
        <w:rPr>
          <w:rFonts w:ascii="宋体" w:hAnsi="宋体"/>
          <w:color w:val="auto"/>
          <w:szCs w:val="21"/>
          <w:highlight w:val="none"/>
        </w:rPr>
        <w:t>）</w:t>
      </w:r>
    </w:p>
    <w:p w14:paraId="6856B3B5">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eastAsia="zh-CN"/>
        </w:rPr>
        <w:t>无虚假应标、串通竞标行为的承诺函</w:t>
      </w:r>
      <w:r>
        <w:rPr>
          <w:rFonts w:hint="eastAsia" w:ascii="宋体" w:hAnsi="宋体"/>
          <w:color w:val="auto"/>
          <w:szCs w:val="21"/>
          <w:highlight w:val="none"/>
        </w:rPr>
        <w:t>;</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4F385EBF">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ascii="宋体" w:hAnsi="宋体"/>
          <w:color w:val="auto"/>
          <w:szCs w:val="21"/>
          <w:highlight w:val="none"/>
        </w:rPr>
        <w:t>磋商函；</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949CA20">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5</w:t>
      </w:r>
      <w:r>
        <w:rPr>
          <w:rFonts w:ascii="宋体" w:hAnsi="宋体"/>
          <w:color w:val="auto"/>
          <w:szCs w:val="21"/>
          <w:highlight w:val="none"/>
        </w:rPr>
        <w:t>）磋商函附录；</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23B763C4">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6</w:t>
      </w:r>
      <w:r>
        <w:rPr>
          <w:rFonts w:ascii="宋体" w:hAnsi="宋体"/>
          <w:color w:val="auto"/>
          <w:szCs w:val="21"/>
          <w:highlight w:val="none"/>
        </w:rPr>
        <w:t>）磋商报价表；</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038DEF9C">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7</w:t>
      </w:r>
      <w:r>
        <w:rPr>
          <w:rFonts w:ascii="宋体" w:hAnsi="宋体"/>
          <w:color w:val="auto"/>
          <w:szCs w:val="21"/>
          <w:highlight w:val="none"/>
        </w:rPr>
        <w:t>）</w:t>
      </w:r>
      <w:r>
        <w:rPr>
          <w:rFonts w:hint="eastAsia" w:ascii="宋体" w:hAnsi="宋体"/>
          <w:color w:val="auto"/>
          <w:szCs w:val="21"/>
          <w:highlight w:val="none"/>
          <w:lang w:eastAsia="zh-CN"/>
        </w:rPr>
        <w:t>已标价工程量清单</w:t>
      </w:r>
      <w:r>
        <w:rPr>
          <w:rFonts w:ascii="宋体" w:hAnsi="宋体"/>
          <w:color w:val="auto"/>
          <w:szCs w:val="21"/>
          <w:highlight w:val="none"/>
        </w:rPr>
        <w:t>（格式后附）；</w:t>
      </w:r>
      <w:r>
        <w:rPr>
          <w:rFonts w:ascii="宋体" w:hAnsi="宋体"/>
          <w:b/>
          <w:bCs/>
          <w:color w:val="auto"/>
          <w:szCs w:val="21"/>
          <w:highlight w:val="none"/>
        </w:rPr>
        <w:t>（</w:t>
      </w:r>
      <w:r>
        <w:rPr>
          <w:rFonts w:hint="eastAsia" w:ascii="宋体" w:hAnsi="宋体"/>
          <w:b/>
          <w:bCs/>
          <w:color w:val="auto"/>
          <w:szCs w:val="21"/>
          <w:highlight w:val="none"/>
          <w:lang w:eastAsia="zh-CN"/>
        </w:rPr>
        <w:t>必须提供，否则响应文件按无效响应处理</w:t>
      </w:r>
      <w:r>
        <w:rPr>
          <w:rFonts w:ascii="宋体" w:hAnsi="宋体"/>
          <w:b/>
          <w:bCs/>
          <w:color w:val="auto"/>
          <w:szCs w:val="21"/>
          <w:highlight w:val="none"/>
        </w:rPr>
        <w:t>）</w:t>
      </w:r>
    </w:p>
    <w:p w14:paraId="6AD48003">
      <w:pPr>
        <w:pStyle w:val="35"/>
        <w:keepNext w:val="0"/>
        <w:keepLines w:val="0"/>
        <w:pageBreakBefore w:val="0"/>
        <w:widowControl w:val="0"/>
        <w:shd w:val="clear"/>
        <w:kinsoku/>
        <w:wordWrap/>
        <w:overflowPunct/>
        <w:topLinePunct w:val="0"/>
        <w:autoSpaceDE/>
        <w:autoSpaceDN/>
        <w:bidi w:val="0"/>
        <w:adjustRightInd/>
        <w:spacing w:line="360" w:lineRule="auto"/>
        <w:ind w:firstLine="420" w:firstLineChars="200"/>
        <w:textAlignment w:val="auto"/>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lang w:val="en-US" w:eastAsia="zh-CN"/>
        </w:rPr>
        <w:t>8</w:t>
      </w:r>
      <w:r>
        <w:rPr>
          <w:rFonts w:ascii="宋体" w:hAnsi="宋体"/>
          <w:color w:val="auto"/>
          <w:szCs w:val="21"/>
          <w:highlight w:val="none"/>
        </w:rPr>
        <w:t>）</w:t>
      </w:r>
      <w:r>
        <w:rPr>
          <w:rFonts w:hint="eastAsia" w:ascii="宋体" w:hAnsi="宋体"/>
          <w:color w:val="auto"/>
          <w:szCs w:val="21"/>
          <w:highlight w:val="none"/>
          <w:lang w:eastAsia="zh-CN"/>
        </w:rPr>
        <w:t>供应商认为有必要提供的声明及其他证明材料</w:t>
      </w:r>
      <w:r>
        <w:rPr>
          <w:rFonts w:hint="eastAsia" w:ascii="宋体" w:hAnsi="宋体"/>
          <w:color w:val="auto"/>
          <w:szCs w:val="21"/>
          <w:highlight w:val="none"/>
        </w:rPr>
        <w:t>（如有，</w:t>
      </w:r>
      <w:r>
        <w:rPr>
          <w:rFonts w:hint="eastAsia" w:ascii="宋体" w:hAnsi="宋体"/>
          <w:color w:val="auto"/>
          <w:szCs w:val="21"/>
          <w:highlight w:val="none"/>
          <w:lang w:eastAsia="zh-CN"/>
        </w:rPr>
        <w:t>请提供</w:t>
      </w:r>
      <w:r>
        <w:rPr>
          <w:rFonts w:hint="eastAsia" w:ascii="宋体" w:hAnsi="宋体"/>
          <w:color w:val="auto"/>
          <w:szCs w:val="21"/>
          <w:highlight w:val="none"/>
        </w:rPr>
        <w:t>）</w:t>
      </w:r>
    </w:p>
    <w:p w14:paraId="4C206876">
      <w:pPr>
        <w:pStyle w:val="36"/>
        <w:shd w:val="clear"/>
        <w:rPr>
          <w:color w:val="auto"/>
          <w:highlight w:val="none"/>
        </w:rPr>
      </w:pPr>
    </w:p>
    <w:p w14:paraId="03199C16">
      <w:pPr>
        <w:pStyle w:val="35"/>
        <w:shd w:val="clear"/>
        <w:spacing w:line="360" w:lineRule="auto"/>
        <w:rPr>
          <w:rFonts w:hint="eastAsia" w:ascii="宋体" w:hAnsi="宋体"/>
          <w:color w:val="auto"/>
          <w:szCs w:val="21"/>
          <w:highlight w:val="none"/>
        </w:rPr>
      </w:pPr>
    </w:p>
    <w:p w14:paraId="5F0A79DA">
      <w:pPr>
        <w:pStyle w:val="36"/>
        <w:shd w:val="clear"/>
        <w:rPr>
          <w:color w:val="auto"/>
          <w:highlight w:val="none"/>
        </w:rPr>
      </w:pPr>
    </w:p>
    <w:p w14:paraId="6746A5BE">
      <w:pPr>
        <w:pStyle w:val="35"/>
        <w:shd w:val="clear"/>
        <w:spacing w:line="360" w:lineRule="auto"/>
        <w:rPr>
          <w:rFonts w:ascii="宋体" w:hAnsi="宋体"/>
          <w:b/>
          <w:color w:val="auto"/>
          <w:sz w:val="28"/>
          <w:szCs w:val="28"/>
          <w:highlight w:val="none"/>
        </w:rPr>
      </w:pPr>
    </w:p>
    <w:p w14:paraId="0BEDADE0">
      <w:pPr>
        <w:pStyle w:val="35"/>
        <w:shd w:val="clear"/>
        <w:spacing w:line="360" w:lineRule="auto"/>
        <w:jc w:val="left"/>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4BC2A413">
      <w:pPr>
        <w:pStyle w:val="35"/>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1、</w:t>
      </w:r>
      <w:r>
        <w:rPr>
          <w:rFonts w:ascii="宋体" w:hAnsi="宋体"/>
          <w:b/>
          <w:color w:val="auto"/>
          <w:sz w:val="24"/>
          <w:highlight w:val="none"/>
        </w:rPr>
        <w:t>法定代表人身份证明书，须附上法定代表人身份证复印件</w:t>
      </w:r>
    </w:p>
    <w:p w14:paraId="529008A7">
      <w:pPr>
        <w:pStyle w:val="35"/>
        <w:shd w:val="clear"/>
        <w:snapToGrid w:val="0"/>
        <w:spacing w:line="360" w:lineRule="auto"/>
        <w:jc w:val="center"/>
        <w:rPr>
          <w:rFonts w:ascii="宋体" w:hAnsi="宋体"/>
          <w:b/>
          <w:color w:val="auto"/>
          <w:sz w:val="24"/>
          <w:highlight w:val="none"/>
        </w:rPr>
      </w:pPr>
    </w:p>
    <w:p w14:paraId="19C5BE39">
      <w:pPr>
        <w:pStyle w:val="35"/>
        <w:shd w:val="clear"/>
        <w:snapToGrid w:val="0"/>
        <w:spacing w:line="360" w:lineRule="auto"/>
        <w:jc w:val="center"/>
        <w:rPr>
          <w:rFonts w:ascii="宋体" w:hAnsi="宋体"/>
          <w:b/>
          <w:color w:val="auto"/>
          <w:sz w:val="24"/>
          <w:highlight w:val="none"/>
        </w:rPr>
      </w:pPr>
      <w:r>
        <w:rPr>
          <w:rFonts w:ascii="宋体" w:hAnsi="宋体"/>
          <w:b/>
          <w:color w:val="auto"/>
          <w:sz w:val="24"/>
          <w:highlight w:val="none"/>
        </w:rPr>
        <w:t>法定代表人身份证明书</w:t>
      </w:r>
    </w:p>
    <w:p w14:paraId="20DCBFE5">
      <w:pPr>
        <w:shd w:val="clear"/>
        <w:autoSpaceDE w:val="0"/>
        <w:autoSpaceDN w:val="0"/>
        <w:adjustRightInd w:val="0"/>
        <w:spacing w:line="480" w:lineRule="auto"/>
        <w:jc w:val="left"/>
        <w:rPr>
          <w:rFonts w:hint="default" w:ascii="宋体" w:eastAsia="宋体" w:cs="宋体"/>
          <w:color w:val="auto"/>
          <w:kern w:val="0"/>
          <w:sz w:val="21"/>
          <w:szCs w:val="21"/>
          <w:highlight w:val="none"/>
          <w:u w:val="single"/>
          <w:lang w:val="en-US" w:eastAsia="zh-CN"/>
        </w:rPr>
      </w:pPr>
      <w:r>
        <w:rPr>
          <w:rFonts w:hint="eastAsia" w:ascii="宋体" w:hAnsi="宋体" w:cs="宋体"/>
          <w:color w:val="auto"/>
          <w:kern w:val="0"/>
          <w:sz w:val="21"/>
          <w:szCs w:val="21"/>
          <w:highlight w:val="none"/>
        </w:rPr>
        <w:t>单位名称：</w:t>
      </w:r>
    </w:p>
    <w:p w14:paraId="03DE0088">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单位性质：</w:t>
      </w:r>
    </w:p>
    <w:p w14:paraId="0E028E4B">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地址：</w:t>
      </w:r>
    </w:p>
    <w:p w14:paraId="2D4A4CA7">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成立时间：</w:t>
      </w:r>
    </w:p>
    <w:p w14:paraId="67DAB3C1">
      <w:pPr>
        <w:shd w:val="clear"/>
        <w:autoSpaceDE w:val="0"/>
        <w:autoSpaceDN w:val="0"/>
        <w:adjustRightInd w:val="0"/>
        <w:spacing w:line="480" w:lineRule="auto"/>
        <w:jc w:val="left"/>
        <w:rPr>
          <w:rFonts w:ascii="宋体" w:cs="宋体"/>
          <w:color w:val="auto"/>
          <w:kern w:val="0"/>
          <w:sz w:val="21"/>
          <w:szCs w:val="21"/>
          <w:highlight w:val="none"/>
          <w:u w:val="single"/>
        </w:rPr>
      </w:pPr>
      <w:r>
        <w:rPr>
          <w:rFonts w:hint="eastAsia" w:ascii="宋体" w:hAnsi="宋体" w:cs="宋体"/>
          <w:color w:val="auto"/>
          <w:kern w:val="0"/>
          <w:sz w:val="21"/>
          <w:szCs w:val="21"/>
          <w:highlight w:val="none"/>
        </w:rPr>
        <w:t>经营期限：</w:t>
      </w:r>
    </w:p>
    <w:p w14:paraId="103EF435">
      <w:pPr>
        <w:shd w:val="clear"/>
        <w:autoSpaceDE w:val="0"/>
        <w:autoSpaceDN w:val="0"/>
        <w:adjustRightInd w:val="0"/>
        <w:spacing w:line="48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姓名：性别：年龄：职务：</w:t>
      </w:r>
    </w:p>
    <w:p w14:paraId="40F1C110">
      <w:pPr>
        <w:shd w:val="clear"/>
        <w:autoSpaceDE w:val="0"/>
        <w:autoSpaceDN w:val="0"/>
        <w:adjustRightInd w:val="0"/>
        <w:spacing w:line="480" w:lineRule="auto"/>
        <w:rPr>
          <w:rFonts w:ascii="宋体" w:cs="宋体"/>
          <w:color w:val="auto"/>
          <w:kern w:val="0"/>
          <w:sz w:val="21"/>
          <w:szCs w:val="21"/>
          <w:highlight w:val="none"/>
        </w:rPr>
      </w:pPr>
      <w:r>
        <w:rPr>
          <w:rFonts w:hint="eastAsia" w:ascii="宋体" w:hAnsi="宋体" w:cs="宋体"/>
          <w:color w:val="auto"/>
          <w:kern w:val="0"/>
          <w:sz w:val="21"/>
          <w:szCs w:val="21"/>
          <w:highlight w:val="none"/>
        </w:rPr>
        <w:t>系</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u w:val="single"/>
          <w:lang w:eastAsia="zh-CN"/>
        </w:rPr>
        <w:t>供应商</w:t>
      </w:r>
      <w:r>
        <w:rPr>
          <w:rFonts w:hint="eastAsia" w:ascii="宋体" w:hAnsi="宋体" w:cs="宋体"/>
          <w:color w:val="auto"/>
          <w:kern w:val="0"/>
          <w:sz w:val="21"/>
          <w:szCs w:val="21"/>
          <w:highlight w:val="none"/>
          <w:u w:val="single"/>
        </w:rPr>
        <w:t>名称）</w:t>
      </w:r>
      <w:r>
        <w:rPr>
          <w:rFonts w:hint="eastAsia" w:ascii="宋体" w:hAnsi="宋体" w:cs="宋体"/>
          <w:color w:val="auto"/>
          <w:kern w:val="0"/>
          <w:sz w:val="21"/>
          <w:szCs w:val="21"/>
          <w:highlight w:val="none"/>
        </w:rPr>
        <w:t>的法定代表人。</w:t>
      </w:r>
    </w:p>
    <w:p w14:paraId="26896694">
      <w:pPr>
        <w:shd w:val="clear"/>
        <w:autoSpaceDE w:val="0"/>
        <w:autoSpaceDN w:val="0"/>
        <w:adjustRightInd w:val="0"/>
        <w:spacing w:line="480" w:lineRule="auto"/>
        <w:rPr>
          <w:rFonts w:ascii="宋体" w:cs="宋体"/>
          <w:color w:val="auto"/>
          <w:kern w:val="0"/>
          <w:sz w:val="21"/>
          <w:szCs w:val="21"/>
          <w:highlight w:val="none"/>
        </w:rPr>
      </w:pPr>
    </w:p>
    <w:p w14:paraId="7E99EC96">
      <w:pPr>
        <w:shd w:val="clear"/>
        <w:autoSpaceDE w:val="0"/>
        <w:autoSpaceDN w:val="0"/>
        <w:adjustRightInd w:val="0"/>
        <w:spacing w:line="480" w:lineRule="auto"/>
        <w:ind w:firstLine="420" w:firstLineChars="200"/>
        <w:rPr>
          <w:rFonts w:ascii="宋体" w:cs="宋体"/>
          <w:color w:val="auto"/>
          <w:kern w:val="0"/>
          <w:sz w:val="21"/>
          <w:szCs w:val="21"/>
          <w:highlight w:val="none"/>
        </w:rPr>
      </w:pPr>
      <w:r>
        <w:rPr>
          <w:rFonts w:hint="eastAsia" w:ascii="宋体" w:hAnsi="宋体" w:cs="宋体"/>
          <w:color w:val="auto"/>
          <w:kern w:val="0"/>
          <w:sz w:val="21"/>
          <w:szCs w:val="21"/>
          <w:highlight w:val="none"/>
        </w:rPr>
        <w:t>特此证明。</w:t>
      </w:r>
    </w:p>
    <w:p w14:paraId="00E4894D">
      <w:pPr>
        <w:shd w:val="clear"/>
        <w:autoSpaceDE w:val="0"/>
        <w:autoSpaceDN w:val="0"/>
        <w:adjustRightInd w:val="0"/>
        <w:spacing w:line="360" w:lineRule="auto"/>
        <w:jc w:val="left"/>
        <w:outlineLvl w:val="0"/>
        <w:rPr>
          <w:rFonts w:ascii="宋体" w:cs="宋体"/>
          <w:color w:val="auto"/>
          <w:kern w:val="0"/>
          <w:sz w:val="21"/>
          <w:szCs w:val="21"/>
          <w:highlight w:val="none"/>
          <w:u w:val="single"/>
        </w:rPr>
      </w:pPr>
      <w:r>
        <w:rPr>
          <w:rFonts w:hint="eastAsia" w:ascii="宋体" w:hAnsi="宋体" w:cs="宋体"/>
          <w:color w:val="auto"/>
          <w:kern w:val="0"/>
          <w:sz w:val="21"/>
          <w:szCs w:val="21"/>
          <w:highlight w:val="none"/>
          <w:lang w:eastAsia="zh-CN"/>
        </w:rPr>
        <w:t>供应商</w:t>
      </w:r>
      <w:r>
        <w:rPr>
          <w:rFonts w:hint="eastAsia" w:ascii="宋体" w:hAnsi="宋体" w:cs="宋体"/>
          <w:color w:val="auto"/>
          <w:kern w:val="0"/>
          <w:sz w:val="21"/>
          <w:szCs w:val="21"/>
          <w:highlight w:val="none"/>
          <w:u w:val="single"/>
        </w:rPr>
        <w:t>：（盖章）</w:t>
      </w:r>
    </w:p>
    <w:p w14:paraId="37482C63">
      <w:pPr>
        <w:shd w:val="clear"/>
        <w:autoSpaceDE w:val="0"/>
        <w:autoSpaceDN w:val="0"/>
        <w:adjustRightInd w:val="0"/>
        <w:spacing w:line="360" w:lineRule="auto"/>
        <w:jc w:val="left"/>
        <w:rPr>
          <w:rFonts w:ascii="宋体" w:cs="宋体"/>
          <w:color w:val="auto"/>
          <w:kern w:val="0"/>
          <w:sz w:val="21"/>
          <w:szCs w:val="21"/>
          <w:highlight w:val="none"/>
        </w:rPr>
      </w:pPr>
    </w:p>
    <w:p w14:paraId="32E27640">
      <w:pPr>
        <w:shd w:val="clear"/>
        <w:autoSpaceDE w:val="0"/>
        <w:autoSpaceDN w:val="0"/>
        <w:adjustRightInd w:val="0"/>
        <w:spacing w:line="360" w:lineRule="auto"/>
        <w:jc w:val="left"/>
        <w:rPr>
          <w:rFonts w:ascii="宋体" w:cs="宋体"/>
          <w:color w:val="auto"/>
          <w:kern w:val="0"/>
          <w:sz w:val="21"/>
          <w:szCs w:val="21"/>
          <w:highlight w:val="none"/>
        </w:rPr>
      </w:pPr>
      <w:r>
        <w:rPr>
          <w:rFonts w:hint="eastAsia" w:ascii="宋体" w:hAnsi="宋体" w:cs="宋体"/>
          <w:color w:val="auto"/>
          <w:kern w:val="0"/>
          <w:sz w:val="21"/>
          <w:szCs w:val="21"/>
          <w:highlight w:val="none"/>
        </w:rPr>
        <w:t>日期：年月日</w:t>
      </w:r>
    </w:p>
    <w:p w14:paraId="465A630E">
      <w:pPr>
        <w:shd w:val="clear"/>
        <w:autoSpaceDE w:val="0"/>
        <w:autoSpaceDN w:val="0"/>
        <w:adjustRightInd w:val="0"/>
        <w:spacing w:line="360" w:lineRule="auto"/>
        <w:jc w:val="left"/>
        <w:rPr>
          <w:rFonts w:ascii="宋体" w:cs="宋体"/>
          <w:color w:val="auto"/>
          <w:kern w:val="0"/>
          <w:sz w:val="21"/>
          <w:szCs w:val="21"/>
          <w:highlight w:val="none"/>
        </w:rPr>
      </w:pPr>
    </w:p>
    <w:p w14:paraId="0E5C7CC0">
      <w:pPr>
        <w:shd w:val="clear"/>
        <w:autoSpaceDE w:val="0"/>
        <w:autoSpaceDN w:val="0"/>
        <w:adjustRightInd w:val="0"/>
        <w:spacing w:line="360" w:lineRule="auto"/>
        <w:jc w:val="left"/>
        <w:rPr>
          <w:rFonts w:ascii="宋体" w:cs="宋体"/>
          <w:color w:val="auto"/>
          <w:kern w:val="0"/>
          <w:sz w:val="21"/>
          <w:szCs w:val="21"/>
          <w:highlight w:val="none"/>
        </w:rPr>
      </w:pPr>
    </w:p>
    <w:p w14:paraId="7463717A">
      <w:pPr>
        <w:shd w:val="clear"/>
        <w:autoSpaceDE w:val="0"/>
        <w:autoSpaceDN w:val="0"/>
        <w:adjustRightInd w:val="0"/>
        <w:spacing w:line="360" w:lineRule="auto"/>
        <w:jc w:val="left"/>
        <w:rPr>
          <w:rFonts w:ascii="宋体" w:cs="宋体"/>
          <w:color w:val="auto"/>
          <w:kern w:val="0"/>
          <w:sz w:val="21"/>
          <w:szCs w:val="21"/>
          <w:highlight w:val="none"/>
          <w:u w:val="dash"/>
        </w:rPr>
      </w:pPr>
      <w:r>
        <w:rPr>
          <w:rFonts w:hint="eastAsia" w:ascii="宋体" w:hAnsi="宋体" w:cs="宋体"/>
          <w:color w:val="auto"/>
          <w:kern w:val="0"/>
          <w:sz w:val="21"/>
          <w:szCs w:val="21"/>
          <w:highlight w:val="none"/>
          <w:u w:val="dash"/>
        </w:rPr>
        <w:t>附：法定代表人身份证正反面复印件及营业执照复印件</w:t>
      </w:r>
    </w:p>
    <w:p w14:paraId="547A2CBE">
      <w:pPr>
        <w:pStyle w:val="35"/>
        <w:shd w:val="clear"/>
        <w:spacing w:line="360" w:lineRule="auto"/>
        <w:ind w:right="97"/>
        <w:rPr>
          <w:rFonts w:ascii="宋体" w:hAnsi="宋体" w:cs="宋体"/>
          <w:color w:val="auto"/>
          <w:sz w:val="21"/>
          <w:szCs w:val="21"/>
          <w:highlight w:val="none"/>
        </w:rPr>
      </w:pPr>
    </w:p>
    <w:p w14:paraId="4CBBFDE5">
      <w:pPr>
        <w:pStyle w:val="35"/>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备注：</w:t>
      </w:r>
    </w:p>
    <w:p w14:paraId="7C20FFD9">
      <w:pPr>
        <w:pStyle w:val="35"/>
        <w:shd w:val="clear"/>
        <w:spacing w:line="360" w:lineRule="auto"/>
        <w:ind w:right="97"/>
        <w:rPr>
          <w:rFonts w:ascii="宋体" w:hAnsi="宋体" w:cs="宋体"/>
          <w:color w:val="auto"/>
          <w:sz w:val="21"/>
          <w:szCs w:val="21"/>
          <w:highlight w:val="none"/>
        </w:rPr>
      </w:pPr>
      <w:r>
        <w:rPr>
          <w:rFonts w:ascii="宋体" w:hAnsi="宋体" w:cs="宋体"/>
          <w:color w:val="auto"/>
          <w:sz w:val="21"/>
          <w:szCs w:val="21"/>
          <w:highlight w:val="none"/>
        </w:rPr>
        <w:t>(1)法定代表人亲自参加开标会议的，须附上“法定代表人身份证明书”，附法定代表人身份证复印件。</w:t>
      </w:r>
    </w:p>
    <w:p w14:paraId="2C8BED6C">
      <w:pPr>
        <w:pStyle w:val="35"/>
        <w:shd w:val="clear"/>
        <w:spacing w:line="360" w:lineRule="auto"/>
        <w:rPr>
          <w:rFonts w:ascii="宋体" w:hAnsi="宋体"/>
          <w:b/>
          <w:color w:val="auto"/>
          <w:sz w:val="28"/>
          <w:szCs w:val="28"/>
          <w:highlight w:val="none"/>
        </w:rPr>
      </w:pPr>
    </w:p>
    <w:p w14:paraId="48849C11">
      <w:pPr>
        <w:pStyle w:val="32"/>
        <w:shd w:val="clear"/>
        <w:rPr>
          <w:rFonts w:ascii="宋体" w:hAnsi="宋体" w:cs="宋体"/>
          <w:color w:val="auto"/>
          <w:sz w:val="36"/>
          <w:highlight w:val="none"/>
        </w:rPr>
      </w:pPr>
    </w:p>
    <w:p w14:paraId="061ECB00">
      <w:pPr>
        <w:shd w:val="clear"/>
        <w:rPr>
          <w:rFonts w:ascii="宋体" w:hAnsi="宋体" w:cs="宋体"/>
          <w:color w:val="auto"/>
          <w:sz w:val="36"/>
          <w:highlight w:val="none"/>
        </w:rPr>
      </w:pPr>
    </w:p>
    <w:p w14:paraId="2E98C5E7">
      <w:pPr>
        <w:shd w:val="clear"/>
        <w:rPr>
          <w:rFonts w:ascii="宋体" w:hAnsi="宋体" w:cs="宋体"/>
          <w:color w:val="auto"/>
          <w:sz w:val="36"/>
          <w:highlight w:val="none"/>
        </w:rPr>
      </w:pPr>
    </w:p>
    <w:p w14:paraId="07B6389B">
      <w:pPr>
        <w:shd w:val="clear"/>
        <w:rPr>
          <w:rFonts w:ascii="宋体" w:hAnsi="宋体" w:cs="宋体"/>
          <w:color w:val="auto"/>
          <w:sz w:val="36"/>
          <w:highlight w:val="none"/>
        </w:rPr>
      </w:pPr>
    </w:p>
    <w:p w14:paraId="52C25461">
      <w:pPr>
        <w:shd w:val="clear"/>
        <w:rPr>
          <w:rFonts w:ascii="宋体" w:hAnsi="宋体" w:cs="宋体"/>
          <w:color w:val="auto"/>
          <w:sz w:val="36"/>
          <w:highlight w:val="none"/>
        </w:rPr>
      </w:pPr>
    </w:p>
    <w:p w14:paraId="14A49E2E">
      <w:pPr>
        <w:pStyle w:val="11"/>
        <w:shd w:val="clear"/>
        <w:rPr>
          <w:rFonts w:ascii="宋体" w:hAnsi="宋体" w:cs="宋体"/>
          <w:color w:val="auto"/>
          <w:sz w:val="36"/>
          <w:highlight w:val="none"/>
        </w:rPr>
      </w:pPr>
    </w:p>
    <w:p w14:paraId="206EBE69">
      <w:pPr>
        <w:shd w:val="clear"/>
        <w:rPr>
          <w:rFonts w:ascii="宋体" w:hAnsi="宋体" w:cs="宋体"/>
          <w:color w:val="auto"/>
          <w:sz w:val="36"/>
          <w:highlight w:val="none"/>
        </w:rPr>
      </w:pPr>
    </w:p>
    <w:p w14:paraId="3D258542">
      <w:pPr>
        <w:pStyle w:val="11"/>
        <w:shd w:val="clear"/>
        <w:rPr>
          <w:color w:val="auto"/>
          <w:highlight w:val="none"/>
        </w:rPr>
      </w:pPr>
    </w:p>
    <w:p w14:paraId="4F37B97C">
      <w:pPr>
        <w:shd w:val="clear"/>
        <w:rPr>
          <w:rFonts w:ascii="宋体" w:hAnsi="宋体" w:cs="宋体"/>
          <w:color w:val="auto"/>
          <w:sz w:val="36"/>
          <w:highlight w:val="none"/>
        </w:rPr>
      </w:pPr>
    </w:p>
    <w:p w14:paraId="311C53B5">
      <w:pPr>
        <w:pStyle w:val="35"/>
        <w:shd w:val="clear"/>
        <w:spacing w:line="360" w:lineRule="auto"/>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授权委托书及代理人身份证复印件</w:t>
      </w:r>
    </w:p>
    <w:p w14:paraId="34349A07">
      <w:pPr>
        <w:pStyle w:val="35"/>
        <w:shd w:val="clear"/>
        <w:snapToGrid w:val="0"/>
        <w:spacing w:line="360" w:lineRule="auto"/>
        <w:jc w:val="center"/>
        <w:rPr>
          <w:rFonts w:ascii="宋体" w:hAnsi="宋体"/>
          <w:b/>
          <w:color w:val="auto"/>
          <w:sz w:val="24"/>
          <w:highlight w:val="none"/>
        </w:rPr>
      </w:pPr>
    </w:p>
    <w:p w14:paraId="66EB8A44">
      <w:pPr>
        <w:pStyle w:val="36"/>
        <w:shd w:val="clear"/>
        <w:rPr>
          <w:color w:val="auto"/>
          <w:highlight w:val="none"/>
        </w:rPr>
      </w:pPr>
    </w:p>
    <w:p w14:paraId="65AF2699">
      <w:pPr>
        <w:pStyle w:val="35"/>
        <w:shd w:val="clear"/>
        <w:snapToGrid w:val="0"/>
        <w:spacing w:line="360" w:lineRule="auto"/>
        <w:jc w:val="center"/>
        <w:rPr>
          <w:rFonts w:ascii="宋体" w:hAnsi="宋体"/>
          <w:b/>
          <w:color w:val="auto"/>
          <w:sz w:val="24"/>
          <w:highlight w:val="none"/>
        </w:rPr>
      </w:pPr>
      <w:r>
        <w:rPr>
          <w:rFonts w:hint="eastAsia" w:ascii="宋体" w:hAnsi="宋体"/>
          <w:b/>
          <w:color w:val="auto"/>
          <w:sz w:val="24"/>
          <w:highlight w:val="none"/>
          <w:lang w:val="en-US" w:eastAsia="zh-CN"/>
        </w:rPr>
        <w:t>法定代表人</w:t>
      </w:r>
      <w:r>
        <w:rPr>
          <w:rFonts w:ascii="宋体" w:hAnsi="宋体"/>
          <w:b/>
          <w:color w:val="auto"/>
          <w:sz w:val="24"/>
          <w:highlight w:val="none"/>
        </w:rPr>
        <w:t>授权委托书</w:t>
      </w:r>
    </w:p>
    <w:p w14:paraId="79835A2B">
      <w:pPr>
        <w:pStyle w:val="35"/>
        <w:shd w:val="clear"/>
        <w:snapToGrid w:val="0"/>
        <w:spacing w:line="360" w:lineRule="auto"/>
        <w:rPr>
          <w:rFonts w:ascii="宋体" w:hAnsi="宋体"/>
          <w:color w:val="auto"/>
          <w:sz w:val="28"/>
          <w:szCs w:val="28"/>
          <w:highlight w:val="none"/>
        </w:rPr>
      </w:pPr>
    </w:p>
    <w:p w14:paraId="55FEF13D">
      <w:pPr>
        <w:shd w:val="clear"/>
        <w:autoSpaceDE w:val="0"/>
        <w:autoSpaceDN w:val="0"/>
        <w:adjustRightInd w:val="0"/>
        <w:spacing w:line="600" w:lineRule="auto"/>
        <w:ind w:firstLine="420" w:firstLineChars="200"/>
        <w:rPr>
          <w:rFonts w:ascii="宋体" w:cs="宋体"/>
          <w:color w:val="auto"/>
          <w:kern w:val="0"/>
          <w:sz w:val="21"/>
          <w:szCs w:val="22"/>
          <w:highlight w:val="none"/>
        </w:rPr>
      </w:pPr>
      <w:r>
        <w:rPr>
          <w:rFonts w:hint="eastAsia" w:ascii="宋体" w:hAnsi="宋体" w:cs="宋体"/>
          <w:color w:val="auto"/>
          <w:kern w:val="0"/>
          <w:sz w:val="21"/>
          <w:szCs w:val="22"/>
          <w:highlight w:val="none"/>
        </w:rPr>
        <w:t>本授权书声明：我</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系</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eastAsia="zh-CN"/>
        </w:rPr>
        <w:t>供应商</w:t>
      </w:r>
      <w:r>
        <w:rPr>
          <w:rFonts w:hint="eastAsia" w:ascii="宋体" w:hAnsi="宋体" w:cs="宋体"/>
          <w:color w:val="auto"/>
          <w:kern w:val="0"/>
          <w:sz w:val="21"/>
          <w:szCs w:val="22"/>
          <w:highlight w:val="none"/>
          <w:u w:val="single"/>
        </w:rPr>
        <w:t>名称）</w:t>
      </w:r>
      <w:r>
        <w:rPr>
          <w:rFonts w:hint="eastAsia" w:ascii="宋体" w:hAnsi="宋体" w:cs="宋体"/>
          <w:color w:val="auto"/>
          <w:kern w:val="0"/>
          <w:sz w:val="21"/>
          <w:szCs w:val="22"/>
          <w:highlight w:val="none"/>
        </w:rPr>
        <w:t>的法定代表人，现授权</w:t>
      </w:r>
      <w:r>
        <w:rPr>
          <w:rFonts w:hint="eastAsia" w:ascii="宋体" w:hAnsi="宋体" w:cs="宋体"/>
          <w:color w:val="auto"/>
          <w:kern w:val="0"/>
          <w:sz w:val="21"/>
          <w:szCs w:val="22"/>
          <w:highlight w:val="none"/>
          <w:u w:val="single"/>
        </w:rPr>
        <w:t>（姓名）</w:t>
      </w:r>
      <w:r>
        <w:rPr>
          <w:rFonts w:hint="eastAsia" w:ascii="宋体" w:hAnsi="宋体" w:cs="宋体"/>
          <w:color w:val="auto"/>
          <w:kern w:val="0"/>
          <w:sz w:val="21"/>
          <w:szCs w:val="22"/>
          <w:highlight w:val="none"/>
        </w:rPr>
        <w:t>为我公司代理人，以本公司名义参加</w:t>
      </w:r>
      <w:r>
        <w:rPr>
          <w:rFonts w:hint="eastAsia" w:ascii="宋体" w:hAnsi="宋体" w:cs="宋体"/>
          <w:color w:val="auto"/>
          <w:kern w:val="0"/>
          <w:sz w:val="21"/>
          <w:szCs w:val="22"/>
          <w:highlight w:val="none"/>
          <w:u w:val="single"/>
        </w:rPr>
        <w:t>（采购人名称）</w:t>
      </w:r>
      <w:r>
        <w:rPr>
          <w:rFonts w:hint="eastAsia" w:ascii="宋体" w:hAnsi="宋体" w:cs="宋体"/>
          <w:color w:val="auto"/>
          <w:kern w:val="0"/>
          <w:sz w:val="21"/>
          <w:szCs w:val="22"/>
          <w:highlight w:val="none"/>
        </w:rPr>
        <w:t>的</w:t>
      </w:r>
      <w:r>
        <w:rPr>
          <w:rFonts w:hint="eastAsia" w:ascii="宋体" w:hAnsi="宋体" w:cs="宋体"/>
          <w:color w:val="auto"/>
          <w:kern w:val="0"/>
          <w:sz w:val="21"/>
          <w:szCs w:val="22"/>
          <w:highlight w:val="none"/>
          <w:u w:val="single"/>
        </w:rPr>
        <w:t>（工程名称）</w:t>
      </w:r>
      <w:r>
        <w:rPr>
          <w:rFonts w:hint="eastAsia" w:ascii="宋体" w:hAnsi="宋体" w:cs="宋体"/>
          <w:color w:val="auto"/>
          <w:kern w:val="0"/>
          <w:sz w:val="21"/>
          <w:szCs w:val="22"/>
          <w:highlight w:val="none"/>
        </w:rPr>
        <w:t>的竞标活动。代理人在竞标和合同</w:t>
      </w:r>
      <w:r>
        <w:rPr>
          <w:rFonts w:hint="eastAsia" w:ascii="宋体" w:hAnsi="宋体" w:cs="宋体"/>
          <w:color w:val="auto"/>
          <w:kern w:val="0"/>
          <w:sz w:val="21"/>
          <w:szCs w:val="22"/>
          <w:highlight w:val="none"/>
          <w:lang w:eastAsia="zh-CN"/>
        </w:rPr>
        <w:t>磋商</w:t>
      </w:r>
      <w:r>
        <w:rPr>
          <w:rFonts w:hint="eastAsia" w:ascii="宋体" w:hAnsi="宋体" w:cs="宋体"/>
          <w:color w:val="auto"/>
          <w:kern w:val="0"/>
          <w:sz w:val="21"/>
          <w:szCs w:val="22"/>
          <w:highlight w:val="none"/>
        </w:rPr>
        <w:t>过程中所签署的一切文件和处理与之有关的一切事务，我均予以承认。</w:t>
      </w:r>
    </w:p>
    <w:p w14:paraId="34F937C1">
      <w:pPr>
        <w:shd w:val="clear"/>
        <w:autoSpaceDE w:val="0"/>
        <w:autoSpaceDN w:val="0"/>
        <w:adjustRightInd w:val="0"/>
        <w:spacing w:line="600" w:lineRule="auto"/>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本授权书有效期为</w:t>
      </w:r>
      <w:r>
        <w:rPr>
          <w:rFonts w:hint="eastAsia" w:ascii="宋体" w:hAnsi="宋体" w:cs="宋体"/>
          <w:color w:val="auto"/>
          <w:kern w:val="0"/>
          <w:sz w:val="21"/>
          <w:szCs w:val="22"/>
          <w:highlight w:val="none"/>
          <w:u w:val="single"/>
        </w:rPr>
        <w:t>：年月日至年月日</w:t>
      </w:r>
    </w:p>
    <w:p w14:paraId="5EA62437">
      <w:pPr>
        <w:shd w:val="clear"/>
        <w:autoSpaceDE w:val="0"/>
        <w:autoSpaceDN w:val="0"/>
        <w:adjustRightInd w:val="0"/>
        <w:spacing w:line="600" w:lineRule="auto"/>
        <w:ind w:firstLine="105" w:firstLineChars="5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代理人无转委权。特此授权。</w:t>
      </w:r>
    </w:p>
    <w:p w14:paraId="68C8CB28">
      <w:pPr>
        <w:shd w:val="clear"/>
        <w:autoSpaceDE w:val="0"/>
        <w:autoSpaceDN w:val="0"/>
        <w:adjustRightInd w:val="0"/>
        <w:spacing w:line="600" w:lineRule="auto"/>
        <w:ind w:firstLine="420" w:firstLineChars="200"/>
        <w:jc w:val="left"/>
        <w:rPr>
          <w:rFonts w:ascii="宋体" w:cs="宋体"/>
          <w:color w:val="auto"/>
          <w:kern w:val="0"/>
          <w:sz w:val="21"/>
          <w:szCs w:val="22"/>
          <w:highlight w:val="none"/>
          <w:u w:val="single"/>
        </w:rPr>
      </w:pPr>
      <w:r>
        <w:rPr>
          <w:rFonts w:hint="eastAsia" w:ascii="宋体" w:hAnsi="宋体" w:cs="宋体"/>
          <w:color w:val="auto"/>
          <w:kern w:val="0"/>
          <w:sz w:val="21"/>
          <w:szCs w:val="22"/>
          <w:highlight w:val="none"/>
        </w:rPr>
        <w:t>代理人（签字）：性别：年龄：</w:t>
      </w:r>
    </w:p>
    <w:p w14:paraId="44183A6E">
      <w:pPr>
        <w:shd w:val="clear"/>
        <w:autoSpaceDE w:val="0"/>
        <w:autoSpaceDN w:val="0"/>
        <w:adjustRightInd w:val="0"/>
        <w:spacing w:line="600" w:lineRule="auto"/>
        <w:ind w:firstLine="420" w:firstLineChars="2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身份证号码：联系电话：</w:t>
      </w:r>
    </w:p>
    <w:p w14:paraId="3EC638BB">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lang w:eastAsia="zh-CN"/>
        </w:rPr>
        <w:t>供应商</w:t>
      </w:r>
      <w:r>
        <w:rPr>
          <w:rFonts w:hint="eastAsia" w:ascii="宋体" w:hAnsi="宋体" w:cs="宋体"/>
          <w:color w:val="auto"/>
          <w:kern w:val="0"/>
          <w:sz w:val="21"/>
          <w:szCs w:val="22"/>
          <w:highlight w:val="none"/>
          <w:u w:val="single"/>
        </w:rPr>
        <w:t>：（盖章）</w:t>
      </w:r>
    </w:p>
    <w:p w14:paraId="01F4F0DE">
      <w:pPr>
        <w:shd w:val="clear"/>
        <w:autoSpaceDE w:val="0"/>
        <w:autoSpaceDN w:val="0"/>
        <w:adjustRightInd w:val="0"/>
        <w:spacing w:line="600" w:lineRule="auto"/>
        <w:ind w:firstLine="420" w:firstLineChars="200"/>
        <w:jc w:val="left"/>
        <w:outlineLvl w:val="0"/>
        <w:rPr>
          <w:rFonts w:ascii="宋体" w:cs="宋体"/>
          <w:color w:val="auto"/>
          <w:kern w:val="0"/>
          <w:sz w:val="21"/>
          <w:szCs w:val="22"/>
          <w:highlight w:val="none"/>
        </w:rPr>
      </w:pPr>
      <w:r>
        <w:rPr>
          <w:rFonts w:hint="eastAsia" w:ascii="宋体" w:hAnsi="宋体" w:cs="宋体"/>
          <w:color w:val="auto"/>
          <w:kern w:val="0"/>
          <w:sz w:val="21"/>
          <w:szCs w:val="22"/>
          <w:highlight w:val="none"/>
        </w:rPr>
        <w:t>法定代表人</w:t>
      </w:r>
      <w:r>
        <w:rPr>
          <w:rFonts w:hint="eastAsia" w:ascii="宋体" w:hAnsi="宋体" w:cs="宋体"/>
          <w:color w:val="auto"/>
          <w:kern w:val="0"/>
          <w:sz w:val="21"/>
          <w:szCs w:val="22"/>
          <w:highlight w:val="none"/>
          <w:u w:val="single"/>
        </w:rPr>
        <w:t>：（签字或盖章）</w:t>
      </w:r>
    </w:p>
    <w:p w14:paraId="24AD73A7">
      <w:pPr>
        <w:shd w:val="clear"/>
        <w:autoSpaceDE w:val="0"/>
        <w:autoSpaceDN w:val="0"/>
        <w:adjustRightInd w:val="0"/>
        <w:spacing w:line="600" w:lineRule="auto"/>
        <w:ind w:firstLine="420" w:firstLineChars="2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日期：年月日</w:t>
      </w:r>
    </w:p>
    <w:p w14:paraId="6FDCFBAA">
      <w:pPr>
        <w:pStyle w:val="35"/>
        <w:shd w:val="clear"/>
        <w:autoSpaceDE w:val="0"/>
        <w:autoSpaceDN w:val="0"/>
        <w:spacing w:line="360" w:lineRule="auto"/>
        <w:ind w:left="480" w:hanging="480"/>
        <w:rPr>
          <w:rFonts w:ascii="宋体" w:hAnsi="宋体"/>
          <w:color w:val="auto"/>
          <w:szCs w:val="21"/>
          <w:highlight w:val="none"/>
        </w:rPr>
      </w:pPr>
    </w:p>
    <w:p w14:paraId="5E7491DE">
      <w:pPr>
        <w:pStyle w:val="35"/>
        <w:shd w:val="clear"/>
        <w:spacing w:line="360" w:lineRule="auto"/>
        <w:rPr>
          <w:rFonts w:ascii="宋体" w:hAnsi="宋体"/>
          <w:b/>
          <w:color w:val="auto"/>
          <w:sz w:val="24"/>
          <w:highlight w:val="none"/>
        </w:rPr>
      </w:pPr>
      <w:r>
        <w:rPr>
          <w:rFonts w:ascii="宋体" w:hAnsi="宋体"/>
          <w:b/>
          <w:color w:val="auto"/>
          <w:sz w:val="24"/>
          <w:highlight w:val="none"/>
        </w:rPr>
        <w:t>附：代理人身份证复印件</w:t>
      </w:r>
    </w:p>
    <w:p w14:paraId="392DF441">
      <w:pPr>
        <w:shd w:val="clear"/>
        <w:rPr>
          <w:rFonts w:ascii="宋体" w:hAnsi="宋体" w:cs="宋体"/>
          <w:color w:val="auto"/>
          <w:sz w:val="36"/>
          <w:highlight w:val="none"/>
        </w:rPr>
      </w:pPr>
    </w:p>
    <w:p w14:paraId="2FE9E1E7">
      <w:pPr>
        <w:shd w:val="clear"/>
        <w:rPr>
          <w:rFonts w:ascii="宋体" w:hAnsi="宋体" w:cs="宋体"/>
          <w:color w:val="auto"/>
          <w:sz w:val="36"/>
          <w:highlight w:val="none"/>
        </w:rPr>
      </w:pPr>
    </w:p>
    <w:p w14:paraId="39257979">
      <w:pPr>
        <w:shd w:val="clear"/>
        <w:rPr>
          <w:rFonts w:ascii="宋体" w:hAnsi="宋体" w:cs="宋体"/>
          <w:color w:val="auto"/>
          <w:sz w:val="36"/>
          <w:highlight w:val="none"/>
        </w:rPr>
      </w:pPr>
    </w:p>
    <w:p w14:paraId="219C48E2">
      <w:pPr>
        <w:shd w:val="clear"/>
        <w:rPr>
          <w:rFonts w:ascii="宋体" w:hAnsi="宋体" w:cs="宋体"/>
          <w:color w:val="auto"/>
          <w:sz w:val="36"/>
          <w:highlight w:val="none"/>
        </w:rPr>
      </w:pPr>
    </w:p>
    <w:p w14:paraId="326BD5B4">
      <w:pPr>
        <w:shd w:val="clear"/>
        <w:rPr>
          <w:rFonts w:ascii="宋体" w:hAnsi="宋体" w:cs="宋体"/>
          <w:color w:val="auto"/>
          <w:sz w:val="36"/>
          <w:highlight w:val="none"/>
        </w:rPr>
      </w:pPr>
    </w:p>
    <w:p w14:paraId="1A75125B">
      <w:pPr>
        <w:shd w:val="clear"/>
        <w:rPr>
          <w:rFonts w:ascii="宋体" w:hAnsi="宋体" w:cs="宋体"/>
          <w:color w:val="auto"/>
          <w:sz w:val="36"/>
          <w:highlight w:val="none"/>
        </w:rPr>
      </w:pPr>
    </w:p>
    <w:p w14:paraId="07A2A61C">
      <w:pPr>
        <w:shd w:val="clear"/>
        <w:rPr>
          <w:rFonts w:ascii="宋体" w:hAnsi="宋体" w:cs="宋体"/>
          <w:color w:val="auto"/>
          <w:sz w:val="36"/>
          <w:highlight w:val="none"/>
        </w:rPr>
      </w:pPr>
    </w:p>
    <w:p w14:paraId="0B97CAFA">
      <w:pPr>
        <w:pStyle w:val="11"/>
        <w:shd w:val="clear"/>
        <w:rPr>
          <w:color w:val="auto"/>
          <w:highlight w:val="none"/>
        </w:rPr>
      </w:pPr>
    </w:p>
    <w:p w14:paraId="7B127A3A">
      <w:pPr>
        <w:shd w:val="clear"/>
        <w:rPr>
          <w:rFonts w:ascii="宋体" w:hAnsi="宋体" w:cs="宋体"/>
          <w:color w:val="auto"/>
          <w:sz w:val="36"/>
          <w:highlight w:val="none"/>
        </w:rPr>
      </w:pPr>
    </w:p>
    <w:p w14:paraId="009D6769">
      <w:pPr>
        <w:pStyle w:val="35"/>
        <w:numPr>
          <w:ilvl w:val="0"/>
          <w:numId w:val="0"/>
        </w:numPr>
        <w:shd w:val="clear"/>
        <w:spacing w:line="360" w:lineRule="auto"/>
        <w:ind w:leftChars="0"/>
        <w:rPr>
          <w:rFonts w:hint="eastAsia" w:ascii="宋体" w:hAnsi="宋体"/>
          <w:b/>
          <w:color w:val="auto"/>
          <w:sz w:val="24"/>
          <w:highlight w:val="none"/>
          <w:lang w:val="en-US" w:eastAsia="zh-CN"/>
        </w:rPr>
      </w:pPr>
      <w:r>
        <w:rPr>
          <w:rFonts w:hint="eastAsia" w:ascii="宋体" w:hAnsi="宋体"/>
          <w:b/>
          <w:color w:val="auto"/>
          <w:sz w:val="24"/>
          <w:highlight w:val="none"/>
          <w:lang w:val="en-US" w:eastAsia="zh-CN"/>
        </w:rPr>
        <w:t>3、无虚假应标、串通竞标行为的承诺函;（必须提供）</w:t>
      </w:r>
    </w:p>
    <w:p w14:paraId="53356622">
      <w:pPr>
        <w:pStyle w:val="36"/>
        <w:numPr>
          <w:ilvl w:val="0"/>
          <w:numId w:val="0"/>
        </w:numPr>
        <w:shd w:val="clear"/>
        <w:ind w:leftChars="0"/>
        <w:rPr>
          <w:rFonts w:hint="eastAsia"/>
          <w:color w:val="auto"/>
          <w:highlight w:val="none"/>
          <w:lang w:val="en-US" w:eastAsia="zh-CN"/>
        </w:rPr>
      </w:pPr>
    </w:p>
    <w:p w14:paraId="45AD83A6">
      <w:pPr>
        <w:pStyle w:val="35"/>
        <w:shd w:val="clear"/>
        <w:spacing w:line="360" w:lineRule="auto"/>
        <w:rPr>
          <w:rFonts w:ascii="宋体" w:hAnsi="宋体" w:cs="仿宋_GB2312"/>
          <w:b/>
          <w:bCs/>
          <w:color w:val="auto"/>
          <w:sz w:val="21"/>
          <w:szCs w:val="21"/>
          <w:highlight w:val="none"/>
        </w:rPr>
      </w:pPr>
      <w:r>
        <w:rPr>
          <w:rFonts w:ascii="宋体" w:hAnsi="宋体" w:cs="宋体"/>
          <w:b/>
          <w:bCs/>
          <w:color w:val="auto"/>
          <w:sz w:val="21"/>
          <w:szCs w:val="21"/>
          <w:highlight w:val="none"/>
        </w:rPr>
        <w:t>一、我公司承诺如有虚假应标行为的，我方愿意承担一切后果，并不再寻求任何旨在减轻或者免除法律责任的辩解。</w:t>
      </w:r>
    </w:p>
    <w:p w14:paraId="6B16DD32">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二、我公司承诺无下列相互串通竞标的情形：</w:t>
      </w:r>
    </w:p>
    <w:p w14:paraId="52630384">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1.不同供应商的响应文件由同一单位或者个人编制；或者不同供应商报名的IP地址一致的；</w:t>
      </w:r>
    </w:p>
    <w:p w14:paraId="0C9F6292">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2.不同供应商委托同一单位或者个人办理竞标事宜；</w:t>
      </w:r>
    </w:p>
    <w:p w14:paraId="685B11DD">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3.不同的供应商的响应文件载明的项目管理员或者联系人员为同一个人；</w:t>
      </w:r>
    </w:p>
    <w:p w14:paraId="5996DB57">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4.不</w:t>
      </w:r>
      <w:r>
        <w:rPr>
          <w:rFonts w:ascii="宋体" w:hAnsi="宋体" w:cs="仿宋_GB2312"/>
          <w:color w:val="auto"/>
          <w:spacing w:val="-6"/>
          <w:sz w:val="21"/>
          <w:szCs w:val="21"/>
          <w:highlight w:val="none"/>
        </w:rPr>
        <w:t>同供应商的响应文件异常一致或者竞标报价呈规律性差异；</w:t>
      </w:r>
    </w:p>
    <w:p w14:paraId="78FDC53C">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5.不同供应商的响应文件相互混装。</w:t>
      </w:r>
    </w:p>
    <w:p w14:paraId="71A1B1AF">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三、我公司承诺无下列恶意串通的情形：</w:t>
      </w:r>
    </w:p>
    <w:p w14:paraId="61C77E72">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1.供应商直接或者间接从采购人或者采购代理机构处获得其他供应商的相关信息并修改其响应文件；</w:t>
      </w:r>
    </w:p>
    <w:p w14:paraId="7458D1C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2.供应商按照采购人或者采购代理机构的授意撤换、修改响应文件；</w:t>
      </w:r>
    </w:p>
    <w:p w14:paraId="7C4AC961">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3.供</w:t>
      </w:r>
      <w:r>
        <w:rPr>
          <w:rFonts w:ascii="宋体" w:hAnsi="宋体" w:cs="仿宋_GB2312"/>
          <w:color w:val="auto"/>
          <w:spacing w:val="-6"/>
          <w:sz w:val="21"/>
          <w:szCs w:val="21"/>
          <w:highlight w:val="none"/>
        </w:rPr>
        <w:t>应商之间协商报价、技术方案等响应文件的实质性内容；</w:t>
      </w:r>
    </w:p>
    <w:p w14:paraId="6E9EBCE4">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4.属于同一集团、协会、商会等组织成员的供应商按照该组织要求协同参加采购活动；</w:t>
      </w:r>
    </w:p>
    <w:p w14:paraId="7FE7DBD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5.供应商之间事先约定一致抬高或者压低竞标报价,或者在竞争性</w:t>
      </w:r>
      <w:r>
        <w:rPr>
          <w:rFonts w:hint="eastAsia" w:ascii="宋体" w:hAnsi="宋体" w:cs="仿宋_GB2312"/>
          <w:color w:val="auto"/>
          <w:sz w:val="21"/>
          <w:szCs w:val="21"/>
          <w:highlight w:val="none"/>
          <w:lang w:eastAsia="zh-CN"/>
        </w:rPr>
        <w:t>磋商</w:t>
      </w:r>
      <w:r>
        <w:rPr>
          <w:rFonts w:ascii="宋体" w:hAnsi="宋体" w:cs="仿宋_GB2312"/>
          <w:color w:val="auto"/>
          <w:sz w:val="21"/>
          <w:szCs w:val="21"/>
          <w:highlight w:val="none"/>
        </w:rPr>
        <w:t>项目中事先约定轮流以高价位或者低价位成交,或者事先约定由某一特定供应商成交,然后再参加竞标；</w:t>
      </w:r>
    </w:p>
    <w:p w14:paraId="67DA5D5F">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6.供应商之间商定部分供应商放弃参加采购活动或者放弃成交；</w:t>
      </w:r>
    </w:p>
    <w:p w14:paraId="56BF2679">
      <w:pPr>
        <w:pStyle w:val="35"/>
        <w:shd w:val="clear"/>
        <w:spacing w:line="360" w:lineRule="auto"/>
        <w:rPr>
          <w:rFonts w:ascii="宋体" w:hAnsi="宋体" w:cs="仿宋_GB2312"/>
          <w:color w:val="auto"/>
          <w:sz w:val="21"/>
          <w:szCs w:val="21"/>
          <w:highlight w:val="none"/>
        </w:rPr>
      </w:pPr>
      <w:r>
        <w:rPr>
          <w:rFonts w:ascii="宋体" w:hAnsi="宋体" w:cs="仿宋_GB2312"/>
          <w:color w:val="auto"/>
          <w:sz w:val="21"/>
          <w:szCs w:val="21"/>
          <w:highlight w:val="none"/>
        </w:rPr>
        <w:t>7.供应商与采购人或者采购代理机构之间、供应商相互之间，为</w:t>
      </w:r>
      <w:r>
        <w:rPr>
          <w:rFonts w:ascii="宋体" w:hAnsi="宋体" w:cs="仿宋_GB2312"/>
          <w:color w:val="auto"/>
          <w:spacing w:val="-6"/>
          <w:sz w:val="21"/>
          <w:szCs w:val="21"/>
          <w:highlight w:val="none"/>
        </w:rPr>
        <w:t>谋求特定供应商成交或者排斥其他供应商的其他串通行为。</w:t>
      </w:r>
    </w:p>
    <w:p w14:paraId="03BFDE61">
      <w:pPr>
        <w:pStyle w:val="35"/>
        <w:shd w:val="clear"/>
        <w:spacing w:line="360" w:lineRule="auto"/>
        <w:rPr>
          <w:rFonts w:ascii="宋体" w:hAnsi="宋体" w:cs="仿宋_GB2312"/>
          <w:color w:val="auto"/>
          <w:sz w:val="21"/>
          <w:szCs w:val="21"/>
          <w:highlight w:val="none"/>
        </w:rPr>
      </w:pPr>
    </w:p>
    <w:p w14:paraId="7F024DA5">
      <w:pPr>
        <w:pStyle w:val="35"/>
        <w:shd w:val="clear"/>
        <w:spacing w:line="360" w:lineRule="auto"/>
        <w:rPr>
          <w:rFonts w:ascii="宋体" w:hAnsi="宋体" w:cs="仿宋_GB2312"/>
          <w:b/>
          <w:bCs/>
          <w:color w:val="auto"/>
          <w:sz w:val="21"/>
          <w:szCs w:val="21"/>
          <w:highlight w:val="none"/>
        </w:rPr>
      </w:pPr>
      <w:r>
        <w:rPr>
          <w:rFonts w:ascii="宋体" w:hAnsi="宋体" w:cs="仿宋_GB2312"/>
          <w:b/>
          <w:bCs/>
          <w:color w:val="auto"/>
          <w:sz w:val="21"/>
          <w:szCs w:val="21"/>
          <w:highlight w:val="none"/>
        </w:rPr>
        <w:t>以上情形一经核查属实，我方愿意承担一切后果，并不再寻求任何旨在减轻或者免除法律责任的辩解。</w:t>
      </w:r>
    </w:p>
    <w:p w14:paraId="6ADAEBAF">
      <w:pPr>
        <w:pStyle w:val="35"/>
        <w:shd w:val="clear"/>
        <w:spacing w:line="360" w:lineRule="auto"/>
        <w:rPr>
          <w:rFonts w:ascii="宋体" w:hAnsi="宋体" w:cs="仿宋_GB2312"/>
          <w:color w:val="auto"/>
          <w:sz w:val="21"/>
          <w:szCs w:val="21"/>
          <w:highlight w:val="none"/>
        </w:rPr>
      </w:pPr>
    </w:p>
    <w:p w14:paraId="4289CC4A">
      <w:pPr>
        <w:pStyle w:val="35"/>
        <w:shd w:val="clear"/>
        <w:spacing w:line="360" w:lineRule="auto"/>
        <w:rPr>
          <w:rFonts w:ascii="宋体" w:hAnsi="宋体" w:cs="仿宋_GB2312"/>
          <w:color w:val="auto"/>
          <w:sz w:val="21"/>
          <w:szCs w:val="21"/>
          <w:highlight w:val="none"/>
        </w:rPr>
      </w:pPr>
    </w:p>
    <w:p w14:paraId="59441EBD">
      <w:pPr>
        <w:pStyle w:val="35"/>
        <w:shd w:val="clear"/>
        <w:spacing w:line="360" w:lineRule="auto"/>
        <w:jc w:val="center"/>
        <w:rPr>
          <w:rFonts w:ascii="宋体" w:hAnsi="宋体" w:cs="仿宋_GB2312"/>
          <w:color w:val="auto"/>
          <w:sz w:val="21"/>
          <w:szCs w:val="21"/>
          <w:highlight w:val="none"/>
        </w:rPr>
      </w:pPr>
      <w:r>
        <w:rPr>
          <w:rFonts w:hint="eastAsia" w:ascii="宋体" w:hAnsi="宋体" w:cs="宋体"/>
          <w:color w:val="auto"/>
          <w:kern w:val="0"/>
          <w:sz w:val="24"/>
          <w:szCs w:val="21"/>
          <w:highlight w:val="none"/>
          <w:lang w:eastAsia="zh-CN"/>
        </w:rPr>
        <w:t>供应商</w:t>
      </w:r>
      <w:r>
        <w:rPr>
          <w:rFonts w:ascii="宋体" w:hAnsi="宋体" w:cs="仿宋_GB2312"/>
          <w:color w:val="auto"/>
          <w:sz w:val="21"/>
          <w:szCs w:val="21"/>
          <w:highlight w:val="none"/>
        </w:rPr>
        <w:t>（盖公章）：</w:t>
      </w:r>
    </w:p>
    <w:p w14:paraId="2B4A4B6B">
      <w:pPr>
        <w:pStyle w:val="35"/>
        <w:shd w:val="clear"/>
        <w:spacing w:line="360" w:lineRule="auto"/>
        <w:ind w:firstLine="840" w:firstLineChars="400"/>
        <w:jc w:val="center"/>
        <w:rPr>
          <w:rFonts w:ascii="宋体" w:hAnsi="宋体" w:cs="仿宋_GB2312"/>
          <w:color w:val="auto"/>
          <w:sz w:val="21"/>
          <w:szCs w:val="21"/>
          <w:highlight w:val="none"/>
        </w:rPr>
      </w:pPr>
      <w:r>
        <w:rPr>
          <w:rFonts w:ascii="宋体" w:hAnsi="宋体" w:cs="仿宋_GB2312"/>
          <w:color w:val="auto"/>
          <w:sz w:val="21"/>
          <w:szCs w:val="21"/>
          <w:highlight w:val="none"/>
        </w:rPr>
        <w:t>年月日</w:t>
      </w:r>
    </w:p>
    <w:p w14:paraId="1893968E">
      <w:pPr>
        <w:pStyle w:val="35"/>
        <w:shd w:val="clear"/>
        <w:spacing w:line="360" w:lineRule="auto"/>
        <w:jc w:val="left"/>
        <w:rPr>
          <w:rFonts w:hint="eastAsia" w:ascii="宋体" w:hAnsi="宋体"/>
          <w:b/>
          <w:color w:val="auto"/>
          <w:sz w:val="28"/>
          <w:szCs w:val="28"/>
          <w:highlight w:val="none"/>
          <w:lang w:val="en-US" w:eastAsia="zh-CN"/>
        </w:rPr>
      </w:pPr>
    </w:p>
    <w:p w14:paraId="76F8A1DC">
      <w:pPr>
        <w:pStyle w:val="35"/>
        <w:shd w:val="clear"/>
        <w:spacing w:line="360" w:lineRule="auto"/>
        <w:jc w:val="left"/>
        <w:rPr>
          <w:rFonts w:hint="eastAsia" w:ascii="宋体" w:hAnsi="宋体"/>
          <w:b/>
          <w:color w:val="auto"/>
          <w:sz w:val="28"/>
          <w:szCs w:val="28"/>
          <w:highlight w:val="none"/>
          <w:lang w:val="en-US" w:eastAsia="zh-CN"/>
        </w:rPr>
      </w:pPr>
    </w:p>
    <w:p w14:paraId="0E14FE8F">
      <w:pPr>
        <w:pStyle w:val="35"/>
        <w:shd w:val="clear"/>
        <w:spacing w:line="360" w:lineRule="auto"/>
        <w:jc w:val="left"/>
        <w:rPr>
          <w:rFonts w:hint="eastAsia" w:ascii="宋体" w:hAnsi="宋体"/>
          <w:b/>
          <w:color w:val="auto"/>
          <w:sz w:val="28"/>
          <w:szCs w:val="28"/>
          <w:highlight w:val="none"/>
          <w:lang w:val="en-US" w:eastAsia="zh-CN"/>
        </w:rPr>
      </w:pPr>
    </w:p>
    <w:p w14:paraId="2CD5B009">
      <w:pPr>
        <w:pStyle w:val="35"/>
        <w:shd w:val="clear"/>
        <w:spacing w:line="360" w:lineRule="auto"/>
        <w:jc w:val="left"/>
        <w:rPr>
          <w:rFonts w:hint="eastAsia" w:ascii="宋体" w:hAnsi="宋体"/>
          <w:b/>
          <w:color w:val="auto"/>
          <w:sz w:val="28"/>
          <w:szCs w:val="28"/>
          <w:highlight w:val="none"/>
          <w:lang w:val="en-US" w:eastAsia="zh-CN"/>
        </w:rPr>
      </w:pPr>
    </w:p>
    <w:p w14:paraId="39D3F826">
      <w:pPr>
        <w:pStyle w:val="35"/>
        <w:shd w:val="clear"/>
        <w:spacing w:line="360" w:lineRule="auto"/>
        <w:jc w:val="left"/>
        <w:rPr>
          <w:rFonts w:hint="eastAsia" w:ascii="宋体" w:hAnsi="宋体"/>
          <w:b/>
          <w:color w:val="auto"/>
          <w:sz w:val="28"/>
          <w:szCs w:val="28"/>
          <w:highlight w:val="none"/>
          <w:lang w:val="en-US" w:eastAsia="zh-CN"/>
        </w:rPr>
      </w:pPr>
    </w:p>
    <w:p w14:paraId="433082FA">
      <w:pPr>
        <w:pStyle w:val="35"/>
        <w:shd w:val="clear"/>
        <w:spacing w:line="360" w:lineRule="auto"/>
        <w:jc w:val="left"/>
        <w:rPr>
          <w:rFonts w:hint="eastAsia" w:ascii="宋体" w:hAnsi="宋体"/>
          <w:b/>
          <w:color w:val="auto"/>
          <w:sz w:val="28"/>
          <w:szCs w:val="28"/>
          <w:highlight w:val="none"/>
          <w:lang w:val="en-US" w:eastAsia="zh-CN"/>
        </w:rPr>
      </w:pPr>
    </w:p>
    <w:p w14:paraId="0D98FEEA">
      <w:pPr>
        <w:pStyle w:val="35"/>
        <w:shd w:val="clear"/>
        <w:spacing w:line="360" w:lineRule="auto"/>
        <w:jc w:val="left"/>
        <w:rPr>
          <w:rFonts w:hint="eastAsia" w:ascii="宋体" w:hAnsi="宋体"/>
          <w:b/>
          <w:color w:val="auto"/>
          <w:sz w:val="28"/>
          <w:szCs w:val="28"/>
          <w:highlight w:val="none"/>
          <w:lang w:val="en-US" w:eastAsia="zh-CN"/>
        </w:rPr>
      </w:pPr>
    </w:p>
    <w:p w14:paraId="279892A9">
      <w:pPr>
        <w:pStyle w:val="35"/>
        <w:shd w:val="clear"/>
        <w:spacing w:line="360" w:lineRule="auto"/>
        <w:jc w:val="left"/>
        <w:rPr>
          <w:rFonts w:ascii="宋体" w:hAnsi="宋体"/>
          <w:b/>
          <w:color w:val="auto"/>
          <w:sz w:val="28"/>
          <w:szCs w:val="28"/>
          <w:highlight w:val="none"/>
        </w:rPr>
      </w:pPr>
      <w:r>
        <w:rPr>
          <w:rFonts w:hint="eastAsia" w:ascii="宋体" w:hAnsi="宋体"/>
          <w:b/>
          <w:color w:val="auto"/>
          <w:sz w:val="28"/>
          <w:szCs w:val="28"/>
          <w:highlight w:val="none"/>
          <w:lang w:val="en-US" w:eastAsia="zh-CN"/>
        </w:rPr>
        <w:t>4、</w:t>
      </w:r>
      <w:r>
        <w:rPr>
          <w:rFonts w:ascii="宋体" w:hAnsi="宋体"/>
          <w:b/>
          <w:color w:val="auto"/>
          <w:sz w:val="28"/>
          <w:szCs w:val="28"/>
          <w:highlight w:val="none"/>
        </w:rPr>
        <w:t>磋商函</w:t>
      </w:r>
    </w:p>
    <w:p w14:paraId="7D72ED50">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磋商函</w:t>
      </w:r>
    </w:p>
    <w:p w14:paraId="4AA3880E">
      <w:pPr>
        <w:pStyle w:val="35"/>
        <w:shd w:val="clear"/>
        <w:spacing w:line="360" w:lineRule="auto"/>
        <w:ind w:left="141"/>
        <w:rPr>
          <w:rFonts w:ascii="宋体" w:hAnsi="宋体"/>
          <w:color w:val="auto"/>
          <w:szCs w:val="21"/>
          <w:highlight w:val="none"/>
          <w:u w:val="single"/>
        </w:rPr>
      </w:pPr>
    </w:p>
    <w:p w14:paraId="64DF798B">
      <w:pPr>
        <w:shd w:val="clear"/>
        <w:spacing w:line="360" w:lineRule="auto"/>
        <w:rPr>
          <w:rFonts w:ascii="宋体" w:cs="宋体"/>
          <w:color w:val="auto"/>
          <w:kern w:val="0"/>
          <w:sz w:val="21"/>
          <w:szCs w:val="22"/>
          <w:highlight w:val="none"/>
          <w:u w:val="single"/>
        </w:rPr>
      </w:pPr>
      <w:r>
        <w:rPr>
          <w:rFonts w:hint="eastAsia" w:ascii="宋体" w:hAnsi="宋体" w:cs="宋体"/>
          <w:color w:val="auto"/>
          <w:kern w:val="0"/>
          <w:sz w:val="21"/>
          <w:szCs w:val="22"/>
          <w:highlight w:val="none"/>
          <w:u w:val="single"/>
        </w:rPr>
        <w:t>致：（采购人名称）</w:t>
      </w:r>
    </w:p>
    <w:p w14:paraId="7E24D299">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1.</w:t>
      </w:r>
      <w:r>
        <w:rPr>
          <w:rFonts w:hint="eastAsia" w:ascii="宋体" w:hAnsi="宋体" w:cs="宋体"/>
          <w:color w:val="auto"/>
          <w:kern w:val="0"/>
          <w:sz w:val="21"/>
          <w:szCs w:val="22"/>
          <w:highlight w:val="none"/>
        </w:rPr>
        <w:t>根据你方</w:t>
      </w:r>
      <w:r>
        <w:rPr>
          <w:rFonts w:hint="eastAsia" w:ascii="宋体" w:hAnsi="宋体" w:cs="宋体"/>
          <w:color w:val="auto"/>
          <w:kern w:val="0"/>
          <w:sz w:val="21"/>
          <w:szCs w:val="22"/>
          <w:highlight w:val="none"/>
          <w:u w:val="single"/>
        </w:rPr>
        <w:t>（项目名称和编号）</w:t>
      </w:r>
      <w:r>
        <w:rPr>
          <w:rFonts w:hint="eastAsia" w:ascii="宋体" w:hAnsi="宋体" w:cs="宋体"/>
          <w:color w:val="auto"/>
          <w:kern w:val="0"/>
          <w:sz w:val="21"/>
          <w:szCs w:val="22"/>
          <w:highlight w:val="none"/>
        </w:rPr>
        <w:t>工程的采购文件，遵照采购投标有关法律、法规和规章的规定，经我公司研究上述采购文件的竞标须知、合同条款、图纸、工程质量标准及其他有关文件后，我方愿以人民币</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w:t>
      </w:r>
      <w:r>
        <w:rPr>
          <w:rFonts w:ascii="宋体" w:cs="宋体"/>
          <w:color w:val="auto"/>
          <w:kern w:val="0"/>
          <w:sz w:val="21"/>
          <w:szCs w:val="22"/>
          <w:highlight w:val="none"/>
          <w:u w:val="single"/>
        </w:rPr>
        <w:t>¥</w:t>
      </w:r>
      <w:r>
        <w:rPr>
          <w:rFonts w:hint="eastAsia" w:ascii="宋体" w:hAnsi="宋体" w:cs="宋体"/>
          <w:color w:val="auto"/>
          <w:kern w:val="0"/>
          <w:sz w:val="21"/>
          <w:szCs w:val="22"/>
          <w:highlight w:val="none"/>
          <w:u w:val="single"/>
        </w:rPr>
        <w:t>元）</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的竞标总价，并按上述图纸、合同条款、工程建设标准的条件要求承包上述工程的施工、竣工，并承担任何质量缺陷保修责任。</w:t>
      </w:r>
    </w:p>
    <w:p w14:paraId="6199BAD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2.</w:t>
      </w:r>
      <w:r>
        <w:rPr>
          <w:rFonts w:hint="eastAsia" w:ascii="宋体" w:hAnsi="宋体" w:cs="宋体"/>
          <w:color w:val="auto"/>
          <w:kern w:val="0"/>
          <w:sz w:val="21"/>
          <w:szCs w:val="22"/>
          <w:highlight w:val="none"/>
        </w:rPr>
        <w:t>我方已详细审核全部采购文件，包括采购补遗文件及有关附件。</w:t>
      </w:r>
    </w:p>
    <w:p w14:paraId="7F627CC3">
      <w:pPr>
        <w:shd w:val="clear"/>
        <w:autoSpaceDE w:val="0"/>
        <w:autoSpaceDN w:val="0"/>
        <w:adjustRightInd w:val="0"/>
        <w:spacing w:line="360" w:lineRule="auto"/>
        <w:ind w:firstLine="420" w:firstLineChars="200"/>
        <w:rPr>
          <w:rFonts w:hint="eastAsia" w:ascii="宋体" w:eastAsia="宋体" w:cs="宋体"/>
          <w:color w:val="auto"/>
          <w:kern w:val="0"/>
          <w:sz w:val="21"/>
          <w:szCs w:val="22"/>
          <w:highlight w:val="none"/>
          <w:lang w:val="en-US" w:eastAsia="zh-CN"/>
        </w:rPr>
      </w:pPr>
      <w:r>
        <w:rPr>
          <w:rFonts w:ascii="宋体" w:hAnsi="宋体" w:cs="宋体"/>
          <w:color w:val="auto"/>
          <w:kern w:val="0"/>
          <w:sz w:val="21"/>
          <w:szCs w:val="22"/>
          <w:highlight w:val="none"/>
        </w:rPr>
        <w:t>3.</w:t>
      </w:r>
      <w:r>
        <w:rPr>
          <w:rFonts w:hint="eastAsia" w:ascii="宋体" w:hAnsi="宋体" w:cs="宋体"/>
          <w:color w:val="auto"/>
          <w:kern w:val="0"/>
          <w:sz w:val="21"/>
          <w:szCs w:val="22"/>
          <w:highlight w:val="none"/>
        </w:rPr>
        <w:t>我方承认</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附录是我方</w:t>
      </w:r>
      <w:r>
        <w:rPr>
          <w:rFonts w:hint="eastAsia" w:ascii="宋体" w:hAnsi="宋体" w:cs="宋体"/>
          <w:color w:val="auto"/>
          <w:kern w:val="0"/>
          <w:sz w:val="21"/>
          <w:szCs w:val="22"/>
          <w:highlight w:val="none"/>
          <w:lang w:eastAsia="zh-CN"/>
        </w:rPr>
        <w:t>磋商函</w:t>
      </w:r>
      <w:r>
        <w:rPr>
          <w:rFonts w:hint="eastAsia" w:ascii="宋体" w:hAnsi="宋体" w:cs="宋体"/>
          <w:color w:val="auto"/>
          <w:kern w:val="0"/>
          <w:sz w:val="21"/>
          <w:szCs w:val="22"/>
          <w:highlight w:val="none"/>
        </w:rPr>
        <w:t>的组成部分。</w:t>
      </w:r>
    </w:p>
    <w:p w14:paraId="1D5DE0F0">
      <w:pPr>
        <w:shd w:val="clear"/>
        <w:autoSpaceDE w:val="0"/>
        <w:autoSpaceDN w:val="0"/>
        <w:adjustRightInd w:val="0"/>
        <w:spacing w:line="360" w:lineRule="auto"/>
        <w:ind w:firstLine="420" w:firstLineChars="200"/>
        <w:rPr>
          <w:rFonts w:ascii="宋体" w:cs="宋体"/>
          <w:color w:val="auto"/>
          <w:kern w:val="0"/>
          <w:sz w:val="21"/>
          <w:szCs w:val="22"/>
          <w:highlight w:val="none"/>
          <w:u w:val="single"/>
        </w:rPr>
      </w:pPr>
      <w:r>
        <w:rPr>
          <w:rFonts w:ascii="宋体" w:hAnsi="宋体" w:cs="宋体"/>
          <w:color w:val="auto"/>
          <w:kern w:val="0"/>
          <w:sz w:val="21"/>
          <w:szCs w:val="22"/>
          <w:highlight w:val="none"/>
        </w:rPr>
        <w:t>4.</w:t>
      </w:r>
      <w:r>
        <w:rPr>
          <w:rFonts w:hint="eastAsia" w:ascii="宋体" w:hAnsi="宋体" w:cs="宋体"/>
          <w:color w:val="auto"/>
          <w:kern w:val="0"/>
          <w:sz w:val="21"/>
          <w:szCs w:val="22"/>
          <w:highlight w:val="none"/>
        </w:rPr>
        <w:t>一旦我方成交，我方保证按合同协议书中约定的工期</w:t>
      </w:r>
      <w:r>
        <w:rPr>
          <w:rFonts w:hint="eastAsia" w:ascii="宋体" w:hAnsi="宋体" w:cs="宋体"/>
          <w:color w:val="auto"/>
          <w:kern w:val="0"/>
          <w:sz w:val="21"/>
          <w:szCs w:val="22"/>
          <w:highlight w:val="none"/>
          <w:lang w:val="en-US" w:eastAsia="zh-CN"/>
        </w:rPr>
        <w:t xml:space="preserve"> </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lang w:val="en-US" w:eastAsia="zh-CN"/>
        </w:rPr>
        <w:t xml:space="preserve"> </w:t>
      </w:r>
      <w:r>
        <w:rPr>
          <w:rFonts w:hint="eastAsia" w:ascii="宋体" w:hAnsi="宋体" w:cs="宋体"/>
          <w:color w:val="auto"/>
          <w:kern w:val="0"/>
          <w:sz w:val="21"/>
          <w:szCs w:val="22"/>
          <w:highlight w:val="none"/>
          <w:u w:val="none"/>
        </w:rPr>
        <w:t>日历</w:t>
      </w:r>
      <w:r>
        <w:rPr>
          <w:rFonts w:hint="eastAsia" w:ascii="宋体" w:hAnsi="宋体" w:cs="宋体"/>
          <w:color w:val="auto"/>
          <w:kern w:val="0"/>
          <w:sz w:val="21"/>
          <w:szCs w:val="22"/>
          <w:highlight w:val="none"/>
          <w:u w:val="none"/>
          <w:lang w:val="en-US" w:eastAsia="zh-CN"/>
        </w:rPr>
        <w:t>天</w:t>
      </w:r>
      <w:r>
        <w:rPr>
          <w:rFonts w:hint="eastAsia" w:ascii="宋体" w:hAnsi="宋体" w:cs="宋体"/>
          <w:color w:val="auto"/>
          <w:kern w:val="0"/>
          <w:sz w:val="21"/>
          <w:szCs w:val="22"/>
          <w:highlight w:val="none"/>
          <w:u w:val="none"/>
        </w:rPr>
        <w:t>内</w:t>
      </w:r>
      <w:r>
        <w:rPr>
          <w:rFonts w:hint="eastAsia" w:ascii="宋体" w:hAnsi="宋体" w:cs="宋体"/>
          <w:color w:val="auto"/>
          <w:kern w:val="0"/>
          <w:sz w:val="21"/>
          <w:szCs w:val="22"/>
          <w:highlight w:val="none"/>
        </w:rPr>
        <w:t>完成并移交全部工程，并保证工程质量</w:t>
      </w:r>
      <w:r>
        <w:rPr>
          <w:rFonts w:hint="eastAsia" w:ascii="宋体" w:hAnsi="宋体" w:cs="宋体"/>
          <w:color w:val="auto"/>
          <w:kern w:val="0"/>
          <w:sz w:val="21"/>
          <w:szCs w:val="22"/>
          <w:highlight w:val="none"/>
          <w:lang w:val="en-US" w:eastAsia="zh-CN"/>
        </w:rPr>
        <w:t>达到</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none"/>
        </w:rPr>
        <w:t>。</w:t>
      </w:r>
    </w:p>
    <w:p w14:paraId="728CC160">
      <w:pPr>
        <w:shd w:val="clear"/>
        <w:autoSpaceDE w:val="0"/>
        <w:autoSpaceDN w:val="0"/>
        <w:adjustRightInd w:val="0"/>
        <w:spacing w:line="360" w:lineRule="auto"/>
        <w:ind w:firstLine="417" w:firstLineChars="199"/>
        <w:rPr>
          <w:rFonts w:ascii="宋体" w:cs="宋体"/>
          <w:color w:val="auto"/>
          <w:kern w:val="0"/>
          <w:sz w:val="21"/>
          <w:szCs w:val="22"/>
          <w:highlight w:val="none"/>
        </w:rPr>
      </w:pPr>
      <w:r>
        <w:rPr>
          <w:rFonts w:ascii="宋体" w:hAnsi="宋体" w:cs="宋体"/>
          <w:color w:val="auto"/>
          <w:kern w:val="0"/>
          <w:sz w:val="21"/>
          <w:szCs w:val="22"/>
          <w:highlight w:val="none"/>
        </w:rPr>
        <w:t>5.</w:t>
      </w:r>
      <w:r>
        <w:rPr>
          <w:rFonts w:hint="eastAsia" w:ascii="宋体" w:hAnsi="宋体" w:cs="宋体"/>
          <w:color w:val="auto"/>
          <w:kern w:val="0"/>
          <w:sz w:val="21"/>
          <w:szCs w:val="22"/>
          <w:highlight w:val="none"/>
        </w:rPr>
        <w:t>我方同意所提交的响应文件在“竞标须知”规定的竞标有效期内有效，在此期间内如果成交，我方将受此约束。</w:t>
      </w:r>
    </w:p>
    <w:p w14:paraId="34C5D180">
      <w:pPr>
        <w:shd w:val="clear"/>
        <w:autoSpaceDE w:val="0"/>
        <w:autoSpaceDN w:val="0"/>
        <w:adjustRightInd w:val="0"/>
        <w:spacing w:line="360" w:lineRule="auto"/>
        <w:ind w:firstLine="420" w:firstLineChars="200"/>
        <w:rPr>
          <w:rFonts w:ascii="宋体" w:cs="宋体"/>
          <w:color w:val="auto"/>
          <w:kern w:val="0"/>
          <w:sz w:val="21"/>
          <w:szCs w:val="22"/>
          <w:highlight w:val="none"/>
        </w:rPr>
      </w:pPr>
      <w:r>
        <w:rPr>
          <w:rFonts w:ascii="宋体" w:hAnsi="宋体" w:cs="宋体"/>
          <w:color w:val="auto"/>
          <w:kern w:val="0"/>
          <w:sz w:val="21"/>
          <w:szCs w:val="22"/>
          <w:highlight w:val="none"/>
        </w:rPr>
        <w:t>6.</w:t>
      </w:r>
      <w:r>
        <w:rPr>
          <w:rFonts w:hint="eastAsia" w:ascii="宋体" w:hAnsi="宋体" w:cs="宋体"/>
          <w:color w:val="auto"/>
          <w:kern w:val="0"/>
          <w:sz w:val="21"/>
          <w:szCs w:val="22"/>
          <w:highlight w:val="none"/>
        </w:rPr>
        <w:t>除非另外达成协议并生效，你方的成交通知书和本响应文件将成为约束双方的合同文件的组成部分。</w:t>
      </w:r>
    </w:p>
    <w:p w14:paraId="0944CD43">
      <w:pPr>
        <w:shd w:val="clear"/>
        <w:autoSpaceDE w:val="0"/>
        <w:autoSpaceDN w:val="0"/>
        <w:adjustRightInd w:val="0"/>
        <w:spacing w:line="360" w:lineRule="auto"/>
        <w:ind w:firstLine="555"/>
        <w:rPr>
          <w:rFonts w:ascii="宋体" w:cs="宋体"/>
          <w:color w:val="auto"/>
          <w:kern w:val="0"/>
          <w:sz w:val="21"/>
          <w:szCs w:val="22"/>
          <w:highlight w:val="none"/>
        </w:rPr>
      </w:pPr>
    </w:p>
    <w:p w14:paraId="06A7FC46">
      <w:pPr>
        <w:shd w:val="clear"/>
        <w:autoSpaceDE w:val="0"/>
        <w:autoSpaceDN w:val="0"/>
        <w:adjustRightInd w:val="0"/>
        <w:spacing w:line="360" w:lineRule="auto"/>
        <w:ind w:firstLine="840" w:firstLineChars="400"/>
        <w:rPr>
          <w:rFonts w:ascii="宋体" w:cs="宋体"/>
          <w:color w:val="auto"/>
          <w:kern w:val="0"/>
          <w:sz w:val="21"/>
          <w:szCs w:val="22"/>
          <w:highlight w:val="none"/>
        </w:rPr>
      </w:pPr>
      <w:r>
        <w:rPr>
          <w:rFonts w:hint="eastAsia" w:ascii="宋体" w:hAnsi="宋体" w:cs="宋体"/>
          <w:color w:val="auto"/>
          <w:kern w:val="0"/>
          <w:sz w:val="21"/>
          <w:szCs w:val="22"/>
          <w:highlight w:val="none"/>
        </w:rPr>
        <w:t>竞标人</w:t>
      </w:r>
      <w:r>
        <w:rPr>
          <w:rFonts w:hint="eastAsia" w:ascii="宋体" w:hAnsi="宋体" w:cs="宋体"/>
          <w:color w:val="auto"/>
          <w:kern w:val="0"/>
          <w:sz w:val="21"/>
          <w:szCs w:val="22"/>
          <w:highlight w:val="none"/>
          <w:u w:val="single"/>
        </w:rPr>
        <w:t>：</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u w:val="single"/>
        </w:rPr>
        <w:t>（盖章）</w:t>
      </w:r>
    </w:p>
    <w:p w14:paraId="49DB310C">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单位地址：</w:t>
      </w:r>
      <w:r>
        <w:rPr>
          <w:rFonts w:hint="eastAsia" w:ascii="宋体" w:hAnsi="宋体" w:cs="宋体"/>
          <w:color w:val="auto"/>
          <w:kern w:val="0"/>
          <w:sz w:val="21"/>
          <w:szCs w:val="22"/>
          <w:highlight w:val="none"/>
          <w:u w:val="single"/>
          <w:lang w:val="en-US" w:eastAsia="zh-CN"/>
        </w:rPr>
        <w:t xml:space="preserve">             </w:t>
      </w:r>
    </w:p>
    <w:p w14:paraId="041DE472">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法定代表人或其授权代理人</w:t>
      </w:r>
      <w:r>
        <w:rPr>
          <w:rFonts w:hint="eastAsia" w:ascii="宋体" w:hAnsi="宋体" w:cs="宋体"/>
          <w:color w:val="auto"/>
          <w:kern w:val="0"/>
          <w:sz w:val="21"/>
          <w:szCs w:val="22"/>
          <w:highlight w:val="none"/>
          <w:u w:val="single"/>
        </w:rPr>
        <w:t>：（签字或盖章）</w:t>
      </w:r>
    </w:p>
    <w:p w14:paraId="6B7D1054">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邮政编码：</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电话：</w:t>
      </w:r>
      <w:r>
        <w:rPr>
          <w:rFonts w:hint="eastAsia" w:ascii="宋体" w:hAnsi="宋体" w:cs="宋体"/>
          <w:color w:val="auto"/>
          <w:kern w:val="0"/>
          <w:sz w:val="21"/>
          <w:szCs w:val="22"/>
          <w:highlight w:val="none"/>
          <w:u w:val="single"/>
          <w:lang w:val="en-US" w:eastAsia="zh-CN"/>
        </w:rPr>
        <w:t xml:space="preserve">             </w:t>
      </w:r>
      <w:r>
        <w:rPr>
          <w:rFonts w:hint="eastAsia" w:ascii="宋体" w:hAnsi="宋体" w:cs="宋体"/>
          <w:color w:val="auto"/>
          <w:kern w:val="0"/>
          <w:sz w:val="21"/>
          <w:szCs w:val="22"/>
          <w:highlight w:val="none"/>
        </w:rPr>
        <w:t>传真：</w:t>
      </w:r>
      <w:r>
        <w:rPr>
          <w:rFonts w:hint="eastAsia" w:ascii="宋体" w:hAnsi="宋体" w:cs="宋体"/>
          <w:color w:val="auto"/>
          <w:kern w:val="0"/>
          <w:sz w:val="21"/>
          <w:szCs w:val="22"/>
          <w:highlight w:val="none"/>
          <w:u w:val="single"/>
          <w:lang w:val="en-US" w:eastAsia="zh-CN"/>
        </w:rPr>
        <w:t xml:space="preserve">             </w:t>
      </w:r>
    </w:p>
    <w:p w14:paraId="0714097D">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开户银行名称：</w:t>
      </w:r>
      <w:r>
        <w:rPr>
          <w:rFonts w:hint="eastAsia" w:ascii="宋体" w:hAnsi="宋体" w:cs="宋体"/>
          <w:color w:val="auto"/>
          <w:kern w:val="0"/>
          <w:sz w:val="21"/>
          <w:szCs w:val="22"/>
          <w:highlight w:val="none"/>
          <w:u w:val="single"/>
          <w:lang w:val="en-US" w:eastAsia="zh-CN"/>
        </w:rPr>
        <w:t xml:space="preserve">             </w:t>
      </w:r>
    </w:p>
    <w:p w14:paraId="65B8FF69">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开户银行帐号：</w:t>
      </w:r>
      <w:r>
        <w:rPr>
          <w:rFonts w:hint="eastAsia" w:ascii="宋体" w:hAnsi="宋体" w:cs="宋体"/>
          <w:color w:val="auto"/>
          <w:kern w:val="0"/>
          <w:sz w:val="21"/>
          <w:szCs w:val="22"/>
          <w:highlight w:val="none"/>
          <w:u w:val="single"/>
          <w:lang w:val="en-US" w:eastAsia="zh-CN"/>
        </w:rPr>
        <w:t xml:space="preserve">             </w:t>
      </w:r>
    </w:p>
    <w:p w14:paraId="426DF673">
      <w:pPr>
        <w:shd w:val="clear"/>
        <w:autoSpaceDE w:val="0"/>
        <w:autoSpaceDN w:val="0"/>
        <w:adjustRightInd w:val="0"/>
        <w:spacing w:line="360" w:lineRule="auto"/>
        <w:ind w:firstLine="840" w:firstLineChars="400"/>
        <w:jc w:val="left"/>
        <w:rPr>
          <w:rFonts w:hint="default" w:ascii="宋体" w:eastAsia="宋体" w:cs="宋体"/>
          <w:color w:val="auto"/>
          <w:kern w:val="0"/>
          <w:sz w:val="21"/>
          <w:szCs w:val="22"/>
          <w:highlight w:val="none"/>
          <w:u w:val="single"/>
          <w:lang w:val="en-US" w:eastAsia="zh-CN"/>
        </w:rPr>
      </w:pPr>
      <w:r>
        <w:rPr>
          <w:rFonts w:hint="eastAsia" w:ascii="宋体" w:hAnsi="宋体" w:cs="宋体"/>
          <w:color w:val="auto"/>
          <w:kern w:val="0"/>
          <w:sz w:val="21"/>
          <w:szCs w:val="22"/>
          <w:highlight w:val="none"/>
        </w:rPr>
        <w:t>开户银行地址：</w:t>
      </w:r>
      <w:r>
        <w:rPr>
          <w:rFonts w:hint="eastAsia" w:ascii="宋体" w:hAnsi="宋体" w:cs="宋体"/>
          <w:color w:val="auto"/>
          <w:kern w:val="0"/>
          <w:sz w:val="21"/>
          <w:szCs w:val="22"/>
          <w:highlight w:val="none"/>
          <w:u w:val="single"/>
          <w:lang w:val="en-US" w:eastAsia="zh-CN"/>
        </w:rPr>
        <w:t xml:space="preserve">             </w:t>
      </w:r>
    </w:p>
    <w:p w14:paraId="2F0F92A9">
      <w:pPr>
        <w:shd w:val="clear"/>
        <w:autoSpaceDE w:val="0"/>
        <w:autoSpaceDN w:val="0"/>
        <w:adjustRightInd w:val="0"/>
        <w:spacing w:line="360" w:lineRule="auto"/>
        <w:ind w:firstLine="840" w:firstLineChars="400"/>
        <w:jc w:val="left"/>
        <w:rPr>
          <w:rFonts w:ascii="宋体" w:cs="宋体"/>
          <w:color w:val="auto"/>
          <w:kern w:val="0"/>
          <w:sz w:val="21"/>
          <w:szCs w:val="22"/>
          <w:highlight w:val="none"/>
        </w:rPr>
      </w:pPr>
      <w:r>
        <w:rPr>
          <w:rFonts w:hint="eastAsia" w:ascii="宋体" w:hAnsi="宋体" w:cs="宋体"/>
          <w:color w:val="auto"/>
          <w:kern w:val="0"/>
          <w:sz w:val="21"/>
          <w:szCs w:val="22"/>
          <w:highlight w:val="none"/>
        </w:rPr>
        <w:t>日期：</w:t>
      </w:r>
      <w:r>
        <w:rPr>
          <w:rFonts w:hint="eastAsia" w:ascii="宋体" w:hAnsi="宋体" w:cs="宋体"/>
          <w:color w:val="auto"/>
          <w:kern w:val="0"/>
          <w:sz w:val="21"/>
          <w:szCs w:val="22"/>
          <w:highlight w:val="none"/>
          <w:lang w:val="en-US" w:eastAsia="zh-CN"/>
        </w:rPr>
        <w:t xml:space="preserve"> </w:t>
      </w:r>
    </w:p>
    <w:p w14:paraId="7A7EC340">
      <w:pPr>
        <w:pStyle w:val="35"/>
        <w:shd w:val="clear"/>
        <w:spacing w:line="360" w:lineRule="auto"/>
        <w:ind w:right="97"/>
        <w:rPr>
          <w:rFonts w:ascii="宋体" w:hAnsi="宋体" w:cs="宋体"/>
          <w:color w:val="auto"/>
          <w:szCs w:val="21"/>
          <w:highlight w:val="none"/>
        </w:rPr>
      </w:pPr>
    </w:p>
    <w:p w14:paraId="4B461D89">
      <w:pPr>
        <w:pStyle w:val="35"/>
        <w:shd w:val="clear"/>
        <w:spacing w:line="360" w:lineRule="auto"/>
        <w:rPr>
          <w:rFonts w:ascii="宋体" w:hAnsi="宋体"/>
          <w:b/>
          <w:color w:val="auto"/>
          <w:sz w:val="28"/>
          <w:szCs w:val="28"/>
          <w:highlight w:val="none"/>
        </w:rPr>
      </w:pPr>
    </w:p>
    <w:p w14:paraId="2CE09C53">
      <w:pPr>
        <w:pStyle w:val="36"/>
        <w:shd w:val="clear"/>
        <w:rPr>
          <w:color w:val="auto"/>
          <w:highlight w:val="none"/>
        </w:rPr>
      </w:pPr>
    </w:p>
    <w:p w14:paraId="19CDCB8C">
      <w:pPr>
        <w:pStyle w:val="35"/>
        <w:shd w:val="clear"/>
        <w:spacing w:line="360" w:lineRule="auto"/>
        <w:rPr>
          <w:rFonts w:ascii="宋体" w:hAnsi="宋体"/>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54B6D7E">
      <w:pPr>
        <w:pStyle w:val="35"/>
        <w:shd w:val="clear"/>
        <w:spacing w:line="360" w:lineRule="auto"/>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lang w:val="en-US" w:eastAsia="zh-CN"/>
        </w:rPr>
        <w:t>5、</w:t>
      </w:r>
      <w:r>
        <w:rPr>
          <w:rFonts w:ascii="宋体" w:hAnsi="宋体"/>
          <w:b/>
          <w:color w:val="auto"/>
          <w:sz w:val="28"/>
          <w:szCs w:val="28"/>
          <w:highlight w:val="none"/>
        </w:rPr>
        <w:t>磋商函附录</w:t>
      </w:r>
    </w:p>
    <w:p w14:paraId="288E8B5B">
      <w:pPr>
        <w:pStyle w:val="41"/>
        <w:shd w:val="clear"/>
        <w:spacing w:line="360" w:lineRule="auto"/>
        <w:jc w:val="center"/>
        <w:rPr>
          <w:color w:val="auto"/>
          <w:sz w:val="32"/>
          <w:szCs w:val="32"/>
          <w:highlight w:val="none"/>
        </w:rPr>
      </w:pPr>
      <w:bookmarkStart w:id="79" w:name="_Toc514606977"/>
      <w:bookmarkStart w:id="80" w:name="_Toc31318"/>
      <w:bookmarkStart w:id="81" w:name="_Toc1106"/>
      <w:bookmarkStart w:id="82" w:name="_Toc514607588"/>
      <w:bookmarkStart w:id="83" w:name="_Toc514605589"/>
      <w:bookmarkStart w:id="84" w:name="_Toc514605322"/>
      <w:r>
        <w:rPr>
          <w:color w:val="auto"/>
          <w:sz w:val="30"/>
          <w:szCs w:val="30"/>
          <w:highlight w:val="none"/>
        </w:rPr>
        <w:t>磋商函附录</w:t>
      </w:r>
      <w:bookmarkEnd w:id="79"/>
      <w:bookmarkEnd w:id="80"/>
      <w:bookmarkEnd w:id="81"/>
      <w:bookmarkEnd w:id="82"/>
      <w:bookmarkEnd w:id="83"/>
      <w:bookmarkEnd w:id="84"/>
    </w:p>
    <w:tbl>
      <w:tblPr>
        <w:tblStyle w:val="25"/>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3"/>
        <w:gridCol w:w="2145"/>
        <w:gridCol w:w="1854"/>
        <w:gridCol w:w="2633"/>
        <w:gridCol w:w="900"/>
      </w:tblGrid>
      <w:tr w14:paraId="7661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13FB28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序号</w:t>
            </w:r>
          </w:p>
        </w:tc>
        <w:tc>
          <w:tcPr>
            <w:tcW w:w="2145" w:type="dxa"/>
            <w:vAlign w:val="center"/>
          </w:tcPr>
          <w:p w14:paraId="2358105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项目内容</w:t>
            </w:r>
          </w:p>
        </w:tc>
        <w:tc>
          <w:tcPr>
            <w:tcW w:w="1854" w:type="dxa"/>
            <w:vAlign w:val="center"/>
          </w:tcPr>
          <w:p w14:paraId="342017B7">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合同</w:t>
            </w:r>
            <w:r>
              <w:rPr>
                <w:rFonts w:hint="eastAsia" w:ascii="宋体" w:hAnsi="宋体" w:cs="宋体"/>
                <w:color w:val="auto"/>
                <w:kern w:val="0"/>
                <w:sz w:val="21"/>
                <w:szCs w:val="22"/>
                <w:highlight w:val="none"/>
                <w:lang w:val="en-US" w:eastAsia="zh-CN"/>
              </w:rPr>
              <w:t>约定的内容</w:t>
            </w:r>
          </w:p>
        </w:tc>
        <w:tc>
          <w:tcPr>
            <w:tcW w:w="2633" w:type="dxa"/>
            <w:vAlign w:val="center"/>
          </w:tcPr>
          <w:p w14:paraId="3E8639AF">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响应</w:t>
            </w:r>
            <w:r>
              <w:rPr>
                <w:rFonts w:hint="eastAsia" w:ascii="宋体" w:hAnsi="宋体" w:cs="宋体"/>
                <w:color w:val="auto"/>
                <w:kern w:val="0"/>
                <w:sz w:val="21"/>
                <w:szCs w:val="22"/>
                <w:highlight w:val="none"/>
              </w:rPr>
              <w:t>内容</w:t>
            </w:r>
          </w:p>
        </w:tc>
        <w:tc>
          <w:tcPr>
            <w:tcW w:w="900" w:type="dxa"/>
            <w:vAlign w:val="center"/>
          </w:tcPr>
          <w:p w14:paraId="178A380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r>
              <w:rPr>
                <w:rFonts w:hint="eastAsia" w:ascii="宋体" w:hAnsi="宋体" w:cs="宋体"/>
                <w:color w:val="auto"/>
                <w:kern w:val="0"/>
                <w:sz w:val="21"/>
                <w:szCs w:val="22"/>
                <w:highlight w:val="none"/>
              </w:rPr>
              <w:t>备注</w:t>
            </w:r>
          </w:p>
        </w:tc>
      </w:tr>
      <w:tr w14:paraId="6AAB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9" w:hRule="atLeast"/>
          <w:jc w:val="center"/>
        </w:trPr>
        <w:tc>
          <w:tcPr>
            <w:tcW w:w="843" w:type="dxa"/>
            <w:vAlign w:val="center"/>
          </w:tcPr>
          <w:p w14:paraId="5597CA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default" w:ascii="宋体" w:hAnsi="宋体" w:cs="宋体"/>
                <w:color w:val="auto"/>
                <w:kern w:val="0"/>
                <w:sz w:val="21"/>
                <w:szCs w:val="22"/>
                <w:highlight w:val="none"/>
              </w:rPr>
              <w:t>1</w:t>
            </w:r>
          </w:p>
        </w:tc>
        <w:tc>
          <w:tcPr>
            <w:tcW w:w="2145" w:type="dxa"/>
            <w:vAlign w:val="center"/>
          </w:tcPr>
          <w:p w14:paraId="3D173052">
            <w:pPr>
              <w:keepNext w:val="0"/>
              <w:keepLines w:val="0"/>
              <w:suppressLineNumbers w:val="0"/>
              <w:shd w:val="clear"/>
              <w:autoSpaceDE w:val="0"/>
              <w:autoSpaceDN w:val="0"/>
              <w:adjustRightInd w:val="0"/>
              <w:spacing w:before="0" w:beforeAutospacing="0" w:after="0" w:afterAutospacing="0" w:line="360" w:lineRule="auto"/>
              <w:ind w:left="0" w:right="0"/>
              <w:rPr>
                <w:rFonts w:hint="default" w:ascii="宋体" w:cs="宋体"/>
                <w:color w:val="auto"/>
                <w:kern w:val="0"/>
                <w:sz w:val="21"/>
                <w:szCs w:val="22"/>
                <w:highlight w:val="none"/>
              </w:rPr>
            </w:pPr>
            <w:r>
              <w:rPr>
                <w:rFonts w:hint="eastAsia" w:ascii="宋体" w:hAnsi="宋体" w:cs="宋体"/>
                <w:color w:val="auto"/>
                <w:kern w:val="0"/>
                <w:sz w:val="21"/>
                <w:szCs w:val="22"/>
                <w:highlight w:val="none"/>
                <w:lang w:val="en-US" w:eastAsia="zh-CN"/>
              </w:rPr>
              <w:t>工程预付</w:t>
            </w:r>
            <w:r>
              <w:rPr>
                <w:rFonts w:hint="eastAsia" w:ascii="宋体" w:hAnsi="宋体" w:cs="宋体"/>
                <w:color w:val="auto"/>
                <w:kern w:val="0"/>
                <w:sz w:val="21"/>
                <w:szCs w:val="22"/>
                <w:highlight w:val="none"/>
                <w:lang w:eastAsia="zh-CN"/>
              </w:rPr>
              <w:t>款支付</w:t>
            </w:r>
          </w:p>
        </w:tc>
        <w:tc>
          <w:tcPr>
            <w:tcW w:w="1854" w:type="dxa"/>
            <w:vAlign w:val="center"/>
          </w:tcPr>
          <w:p w14:paraId="03AFC21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1BB7ADE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42949FF0">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7EC3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0460C00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2</w:t>
            </w:r>
          </w:p>
        </w:tc>
        <w:tc>
          <w:tcPr>
            <w:tcW w:w="2145" w:type="dxa"/>
            <w:vAlign w:val="center"/>
          </w:tcPr>
          <w:p w14:paraId="2BC6253A">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工程</w:t>
            </w:r>
            <w:r>
              <w:rPr>
                <w:rFonts w:hint="eastAsia" w:ascii="宋体" w:hAnsi="宋体" w:cs="宋体"/>
                <w:color w:val="auto"/>
                <w:kern w:val="0"/>
                <w:sz w:val="21"/>
                <w:szCs w:val="22"/>
                <w:highlight w:val="none"/>
                <w:lang w:eastAsia="zh-CN"/>
              </w:rPr>
              <w:t>款支付</w:t>
            </w:r>
          </w:p>
        </w:tc>
        <w:tc>
          <w:tcPr>
            <w:tcW w:w="1854" w:type="dxa"/>
            <w:vAlign w:val="center"/>
          </w:tcPr>
          <w:p w14:paraId="1143C0B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6611416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3BBC909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6BA5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452633D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3</w:t>
            </w:r>
          </w:p>
        </w:tc>
        <w:tc>
          <w:tcPr>
            <w:tcW w:w="2145" w:type="dxa"/>
            <w:vAlign w:val="center"/>
          </w:tcPr>
          <w:p w14:paraId="42715CE6">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质量保修期</w:t>
            </w:r>
          </w:p>
        </w:tc>
        <w:tc>
          <w:tcPr>
            <w:tcW w:w="1854" w:type="dxa"/>
            <w:vAlign w:val="center"/>
          </w:tcPr>
          <w:p w14:paraId="288C6572">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57369445">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900" w:type="dxa"/>
            <w:vAlign w:val="center"/>
          </w:tcPr>
          <w:p w14:paraId="1935943B">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4537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66D329A6">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4</w:t>
            </w:r>
          </w:p>
        </w:tc>
        <w:tc>
          <w:tcPr>
            <w:tcW w:w="2145" w:type="dxa"/>
            <w:vAlign w:val="center"/>
          </w:tcPr>
          <w:p w14:paraId="00CD3739">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质量保证金</w:t>
            </w:r>
          </w:p>
        </w:tc>
        <w:tc>
          <w:tcPr>
            <w:tcW w:w="1854" w:type="dxa"/>
            <w:vAlign w:val="center"/>
          </w:tcPr>
          <w:p w14:paraId="57265F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3C775DF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00C70DED">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2A6A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11F79A3">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cs="宋体"/>
                <w:color w:val="auto"/>
                <w:kern w:val="0"/>
                <w:sz w:val="21"/>
                <w:szCs w:val="22"/>
                <w:highlight w:val="none"/>
              </w:rPr>
            </w:pPr>
            <w:r>
              <w:rPr>
                <w:rFonts w:hint="eastAsia" w:ascii="宋体" w:hAnsi="宋体" w:cs="宋体"/>
                <w:color w:val="auto"/>
                <w:kern w:val="0"/>
                <w:sz w:val="21"/>
                <w:szCs w:val="22"/>
                <w:highlight w:val="none"/>
                <w:lang w:val="en-US" w:eastAsia="zh-CN"/>
              </w:rPr>
              <w:t>5</w:t>
            </w:r>
          </w:p>
        </w:tc>
        <w:tc>
          <w:tcPr>
            <w:tcW w:w="2145" w:type="dxa"/>
            <w:vAlign w:val="center"/>
          </w:tcPr>
          <w:p w14:paraId="17B67117">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cs="宋体"/>
                <w:color w:val="auto"/>
                <w:kern w:val="0"/>
                <w:sz w:val="21"/>
                <w:szCs w:val="22"/>
                <w:highlight w:val="none"/>
              </w:rPr>
            </w:pPr>
            <w:r>
              <w:rPr>
                <w:rFonts w:hint="eastAsia" w:ascii="宋体" w:hAnsi="宋体" w:cs="宋体"/>
                <w:color w:val="auto"/>
                <w:kern w:val="0"/>
                <w:sz w:val="21"/>
                <w:szCs w:val="22"/>
                <w:highlight w:val="none"/>
              </w:rPr>
              <w:t>竞标工期</w:t>
            </w:r>
          </w:p>
        </w:tc>
        <w:tc>
          <w:tcPr>
            <w:tcW w:w="1854" w:type="dxa"/>
            <w:vAlign w:val="center"/>
          </w:tcPr>
          <w:p w14:paraId="7ACC8C31">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2633" w:type="dxa"/>
            <w:vAlign w:val="center"/>
          </w:tcPr>
          <w:p w14:paraId="08A8A8DE">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c>
          <w:tcPr>
            <w:tcW w:w="900" w:type="dxa"/>
            <w:vAlign w:val="center"/>
          </w:tcPr>
          <w:p w14:paraId="2520C6F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r>
      <w:tr w14:paraId="3921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3" w:type="dxa"/>
            <w:vAlign w:val="center"/>
          </w:tcPr>
          <w:p w14:paraId="37C61C4A">
            <w:pPr>
              <w:keepNext w:val="0"/>
              <w:keepLines w:val="0"/>
              <w:suppressLineNumbers w:val="0"/>
              <w:shd w:val="clear"/>
              <w:autoSpaceDE w:val="0"/>
              <w:autoSpaceDN w:val="0"/>
              <w:adjustRightInd w:val="0"/>
              <w:spacing w:before="0" w:beforeAutospacing="0" w:after="0" w:afterAutospacing="0" w:line="360" w:lineRule="auto"/>
              <w:ind w:left="-540" w:leftChars="-270" w:right="0" w:firstLine="504" w:firstLineChars="240"/>
              <w:jc w:val="center"/>
              <w:rPr>
                <w:rFonts w:hint="default" w:ascii="宋体" w:hAns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lang w:val="en-US" w:eastAsia="zh-CN"/>
              </w:rPr>
              <w:t>6</w:t>
            </w:r>
          </w:p>
        </w:tc>
        <w:tc>
          <w:tcPr>
            <w:tcW w:w="2145" w:type="dxa"/>
            <w:vAlign w:val="center"/>
          </w:tcPr>
          <w:p w14:paraId="0330ECD0">
            <w:pPr>
              <w:keepNext w:val="0"/>
              <w:keepLines w:val="0"/>
              <w:suppressLineNumbers w:val="0"/>
              <w:shd w:val="clear"/>
              <w:autoSpaceDE w:val="0"/>
              <w:autoSpaceDN w:val="0"/>
              <w:adjustRightInd w:val="0"/>
              <w:spacing w:before="0" w:beforeAutospacing="0" w:after="0" w:afterAutospacing="0" w:line="360" w:lineRule="auto"/>
              <w:ind w:left="0" w:leftChars="0" w:right="0" w:rightChars="0"/>
              <w:rPr>
                <w:rFonts w:hint="default" w:ascii="宋体" w:eastAsia="宋体" w:cs="宋体"/>
                <w:color w:val="auto"/>
                <w:kern w:val="0"/>
                <w:sz w:val="21"/>
                <w:szCs w:val="22"/>
                <w:highlight w:val="none"/>
                <w:lang w:val="en-US" w:eastAsia="zh-CN"/>
              </w:rPr>
            </w:pPr>
            <w:r>
              <w:rPr>
                <w:rFonts w:hint="eastAsia" w:ascii="宋体" w:hAnsi="宋体" w:cs="宋体"/>
                <w:color w:val="auto"/>
                <w:kern w:val="0"/>
                <w:sz w:val="21"/>
                <w:szCs w:val="22"/>
                <w:highlight w:val="none"/>
              </w:rPr>
              <w:t>承诺工程质量</w:t>
            </w:r>
          </w:p>
        </w:tc>
        <w:tc>
          <w:tcPr>
            <w:tcW w:w="1854" w:type="dxa"/>
            <w:vAlign w:val="center"/>
          </w:tcPr>
          <w:p w14:paraId="33B9362A">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hAnsi="宋体" w:cs="宋体"/>
                <w:color w:val="auto"/>
                <w:kern w:val="0"/>
                <w:sz w:val="21"/>
                <w:szCs w:val="22"/>
                <w:highlight w:val="none"/>
              </w:rPr>
            </w:pPr>
          </w:p>
        </w:tc>
        <w:tc>
          <w:tcPr>
            <w:tcW w:w="2633" w:type="dxa"/>
            <w:vAlign w:val="center"/>
          </w:tcPr>
          <w:p w14:paraId="35FB8EAC">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rPr>
            </w:pPr>
          </w:p>
        </w:tc>
        <w:tc>
          <w:tcPr>
            <w:tcW w:w="900" w:type="dxa"/>
            <w:vAlign w:val="center"/>
          </w:tcPr>
          <w:p w14:paraId="579E2688">
            <w:pPr>
              <w:keepNext w:val="0"/>
              <w:keepLines w:val="0"/>
              <w:suppressLineNumbers w:val="0"/>
              <w:shd w:val="clear"/>
              <w:autoSpaceDE w:val="0"/>
              <w:autoSpaceDN w:val="0"/>
              <w:adjustRightInd w:val="0"/>
              <w:spacing w:before="0" w:beforeAutospacing="0" w:after="0" w:afterAutospacing="0" w:line="360" w:lineRule="auto"/>
              <w:ind w:left="0" w:right="0"/>
              <w:jc w:val="center"/>
              <w:rPr>
                <w:rFonts w:hint="default" w:ascii="宋体" w:cs="宋体"/>
                <w:color w:val="auto"/>
                <w:kern w:val="0"/>
                <w:sz w:val="21"/>
                <w:szCs w:val="22"/>
                <w:highlight w:val="none"/>
                <w:u w:val="single"/>
              </w:rPr>
            </w:pPr>
          </w:p>
        </w:tc>
      </w:tr>
    </w:tbl>
    <w:p w14:paraId="74F23BC7">
      <w:pPr>
        <w:pStyle w:val="35"/>
        <w:shd w:val="clear"/>
        <w:snapToGrid w:val="0"/>
        <w:spacing w:line="360" w:lineRule="auto"/>
        <w:rPr>
          <w:rFonts w:hint="eastAsia" w:ascii="宋体" w:hAnsi="宋体" w:eastAsia="宋体"/>
          <w:color w:val="auto"/>
          <w:sz w:val="22"/>
          <w:szCs w:val="22"/>
          <w:highlight w:val="none"/>
          <w:lang w:eastAsia="zh-CN"/>
        </w:rPr>
      </w:pPr>
    </w:p>
    <w:p w14:paraId="04C2E3D0">
      <w:pPr>
        <w:pStyle w:val="14"/>
        <w:shd w:val="clear"/>
        <w:spacing w:line="360" w:lineRule="auto"/>
        <w:rPr>
          <w:rFonts w:hint="eastAsia" w:eastAsia="宋体"/>
          <w:color w:val="auto"/>
          <w:sz w:val="21"/>
          <w:szCs w:val="22"/>
          <w:highlight w:val="none"/>
          <w:lang w:eastAsia="zh-CN"/>
        </w:rPr>
      </w:pPr>
      <w:r>
        <w:rPr>
          <w:rFonts w:hint="eastAsia"/>
          <w:color w:val="auto"/>
          <w:sz w:val="21"/>
          <w:szCs w:val="22"/>
          <w:highlight w:val="none"/>
        </w:rPr>
        <w:t>法定代表人(负责人、自然人)或相应的委托代理人签字（</w:t>
      </w:r>
      <w:r>
        <w:rPr>
          <w:rFonts w:hint="eastAsia"/>
          <w:color w:val="auto"/>
          <w:sz w:val="21"/>
          <w:szCs w:val="22"/>
          <w:highlight w:val="none"/>
          <w:lang w:eastAsia="zh-CN"/>
        </w:rPr>
        <w:t>签字或盖</w:t>
      </w:r>
      <w:r>
        <w:rPr>
          <w:rFonts w:hint="eastAsia"/>
          <w:color w:val="auto"/>
          <w:sz w:val="21"/>
          <w:szCs w:val="22"/>
          <w:highlight w:val="none"/>
        </w:rPr>
        <w:t>章）</w:t>
      </w:r>
      <w:r>
        <w:rPr>
          <w:color w:val="auto"/>
          <w:sz w:val="21"/>
          <w:szCs w:val="22"/>
          <w:highlight w:val="none"/>
        </w:rPr>
        <w:t>:</w:t>
      </w:r>
    </w:p>
    <w:p w14:paraId="45D5CBA8">
      <w:pPr>
        <w:pStyle w:val="14"/>
        <w:shd w:val="clear"/>
        <w:spacing w:line="360" w:lineRule="auto"/>
        <w:rPr>
          <w:color w:val="auto"/>
          <w:sz w:val="21"/>
          <w:szCs w:val="22"/>
          <w:highlight w:val="none"/>
        </w:rPr>
      </w:pPr>
      <w:r>
        <w:rPr>
          <w:rFonts w:hint="eastAsia" w:cs="宋体"/>
          <w:color w:val="auto"/>
          <w:kern w:val="0"/>
          <w:sz w:val="24"/>
          <w:szCs w:val="21"/>
          <w:highlight w:val="none"/>
          <w:lang w:eastAsia="zh-CN"/>
        </w:rPr>
        <w:t>供应商</w:t>
      </w:r>
      <w:r>
        <w:rPr>
          <w:rFonts w:hint="eastAsia"/>
          <w:color w:val="auto"/>
          <w:sz w:val="21"/>
          <w:szCs w:val="22"/>
          <w:highlight w:val="none"/>
        </w:rPr>
        <w:t>（</w:t>
      </w:r>
      <w:r>
        <w:rPr>
          <w:rFonts w:hint="eastAsia"/>
          <w:color w:val="auto"/>
          <w:sz w:val="21"/>
          <w:szCs w:val="22"/>
          <w:highlight w:val="none"/>
          <w:lang w:eastAsia="zh-CN"/>
        </w:rPr>
        <w:t>盖</w:t>
      </w:r>
      <w:r>
        <w:rPr>
          <w:rFonts w:hint="eastAsia"/>
          <w:color w:val="auto"/>
          <w:sz w:val="21"/>
          <w:szCs w:val="22"/>
          <w:highlight w:val="none"/>
        </w:rPr>
        <w:t>章）</w:t>
      </w:r>
      <w:r>
        <w:rPr>
          <w:color w:val="auto"/>
          <w:sz w:val="21"/>
          <w:szCs w:val="22"/>
          <w:highlight w:val="none"/>
        </w:rPr>
        <w:t>：</w:t>
      </w:r>
    </w:p>
    <w:p w14:paraId="412EC4EB">
      <w:pPr>
        <w:pStyle w:val="14"/>
        <w:shd w:val="clear"/>
        <w:spacing w:line="360" w:lineRule="auto"/>
        <w:rPr>
          <w:rFonts w:hint="eastAsia" w:eastAsia="宋体"/>
          <w:color w:val="auto"/>
          <w:sz w:val="21"/>
          <w:szCs w:val="22"/>
          <w:highlight w:val="none"/>
          <w:lang w:eastAsia="zh-CN"/>
        </w:rPr>
      </w:pPr>
      <w:r>
        <w:rPr>
          <w:color w:val="auto"/>
          <w:sz w:val="21"/>
          <w:szCs w:val="22"/>
          <w:highlight w:val="none"/>
        </w:rPr>
        <w:t>时间：年月日</w:t>
      </w:r>
    </w:p>
    <w:p w14:paraId="631FA7D1">
      <w:pPr>
        <w:pStyle w:val="14"/>
        <w:shd w:val="clear"/>
        <w:spacing w:line="360" w:lineRule="auto"/>
        <w:rPr>
          <w:b/>
          <w:color w:val="auto"/>
          <w:sz w:val="32"/>
          <w:szCs w:val="32"/>
          <w:highlight w:val="none"/>
        </w:rPr>
      </w:pPr>
    </w:p>
    <w:p w14:paraId="1B4D49A1">
      <w:pPr>
        <w:pStyle w:val="35"/>
        <w:shd w:val="clear"/>
        <w:rPr>
          <w:b/>
          <w:color w:val="auto"/>
          <w:sz w:val="28"/>
          <w:szCs w:val="28"/>
          <w:highlight w:val="none"/>
        </w:rPr>
      </w:pPr>
    </w:p>
    <w:p w14:paraId="583879CF">
      <w:pPr>
        <w:pStyle w:val="14"/>
        <w:shd w:val="clear"/>
        <w:spacing w:line="360" w:lineRule="auto"/>
        <w:rPr>
          <w:b/>
          <w:color w:val="auto"/>
          <w:sz w:val="28"/>
          <w:szCs w:val="28"/>
          <w:highlight w:val="none"/>
        </w:rPr>
        <w:sectPr>
          <w:pgSz w:w="11906" w:h="16838"/>
          <w:pgMar w:top="1134" w:right="1134" w:bottom="1134" w:left="1417" w:header="851" w:footer="851" w:gutter="0"/>
          <w:pgNumType w:fmt="decimal"/>
          <w:cols w:space="720" w:num="1"/>
          <w:formProt w:val="1"/>
          <w:docGrid w:linePitch="312" w:charSpace="43007"/>
        </w:sectPr>
      </w:pPr>
    </w:p>
    <w:p w14:paraId="1CEBDE77">
      <w:pPr>
        <w:pStyle w:val="14"/>
        <w:shd w:val="clear"/>
        <w:spacing w:line="360" w:lineRule="auto"/>
        <w:rPr>
          <w:b/>
          <w:color w:val="auto"/>
          <w:sz w:val="28"/>
          <w:szCs w:val="28"/>
          <w:highlight w:val="none"/>
        </w:rPr>
      </w:pPr>
      <w:r>
        <w:rPr>
          <w:rFonts w:hint="eastAsia"/>
          <w:b/>
          <w:color w:val="auto"/>
          <w:sz w:val="28"/>
          <w:szCs w:val="28"/>
          <w:highlight w:val="none"/>
          <w:lang w:val="en-US" w:eastAsia="zh-CN"/>
        </w:rPr>
        <w:t>6、</w:t>
      </w:r>
      <w:r>
        <w:rPr>
          <w:b/>
          <w:color w:val="auto"/>
          <w:sz w:val="28"/>
          <w:szCs w:val="28"/>
          <w:highlight w:val="none"/>
        </w:rPr>
        <w:t>磋商报价表</w:t>
      </w:r>
    </w:p>
    <w:p w14:paraId="0F2CD052">
      <w:pPr>
        <w:pStyle w:val="41"/>
        <w:shd w:val="clear"/>
        <w:spacing w:line="360" w:lineRule="auto"/>
        <w:jc w:val="center"/>
        <w:rPr>
          <w:rFonts w:ascii="宋体" w:hAnsi="宋体"/>
          <w:color w:val="auto"/>
          <w:sz w:val="36"/>
          <w:szCs w:val="22"/>
          <w:highlight w:val="none"/>
        </w:rPr>
      </w:pPr>
      <w:bookmarkStart w:id="85" w:name="_Toc514607589"/>
      <w:bookmarkStart w:id="86" w:name="_Toc514605323"/>
      <w:bookmarkStart w:id="87" w:name="_Toc435"/>
      <w:bookmarkStart w:id="88" w:name="_Toc32185"/>
      <w:bookmarkStart w:id="89" w:name="_Toc514605590"/>
      <w:bookmarkStart w:id="90" w:name="_Toc514606978"/>
      <w:r>
        <w:rPr>
          <w:rFonts w:ascii="宋体" w:hAnsi="宋体"/>
          <w:color w:val="auto"/>
          <w:szCs w:val="21"/>
          <w:highlight w:val="none"/>
        </w:rPr>
        <w:t>磋商报价表</w:t>
      </w:r>
      <w:bookmarkEnd w:id="85"/>
      <w:bookmarkEnd w:id="86"/>
      <w:bookmarkEnd w:id="87"/>
      <w:bookmarkEnd w:id="88"/>
      <w:bookmarkEnd w:id="89"/>
      <w:bookmarkEnd w:id="90"/>
    </w:p>
    <w:p w14:paraId="3E2B8C68">
      <w:pPr>
        <w:shd w:val="clear"/>
        <w:spacing w:line="360" w:lineRule="auto"/>
        <w:rPr>
          <w:rFonts w:ascii="宋体" w:cs="宋体"/>
          <w:color w:val="auto"/>
          <w:kern w:val="0"/>
          <w:sz w:val="21"/>
          <w:szCs w:val="22"/>
          <w:highlight w:val="none"/>
        </w:rPr>
      </w:pPr>
      <w:r>
        <w:rPr>
          <w:rFonts w:hint="eastAsia" w:ascii="宋体" w:hAnsi="宋体" w:cs="宋体"/>
          <w:color w:val="auto"/>
          <w:sz w:val="21"/>
          <w:szCs w:val="22"/>
          <w:highlight w:val="none"/>
          <w:u w:val="single"/>
        </w:rPr>
        <w:t>（工程项目名称）</w:t>
      </w:r>
      <w:r>
        <w:rPr>
          <w:rFonts w:hint="eastAsia" w:ascii="宋体" w:hAnsi="宋体" w:cs="宋体"/>
          <w:color w:val="auto"/>
          <w:sz w:val="21"/>
          <w:szCs w:val="22"/>
          <w:highlight w:val="none"/>
        </w:rPr>
        <w:t>工程</w:t>
      </w:r>
      <w:r>
        <w:rPr>
          <w:rFonts w:hint="eastAsia" w:ascii="宋体" w:hAnsi="宋体" w:cs="宋体"/>
          <w:color w:val="auto"/>
          <w:kern w:val="0"/>
          <w:sz w:val="21"/>
          <w:szCs w:val="22"/>
          <w:highlight w:val="none"/>
        </w:rPr>
        <w:t>币种：人民币</w:t>
      </w:r>
    </w:p>
    <w:tbl>
      <w:tblPr>
        <w:tblStyle w:val="25"/>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8"/>
        <w:gridCol w:w="3176"/>
        <w:gridCol w:w="1499"/>
      </w:tblGrid>
      <w:tr w14:paraId="3B6B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5380B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项目内容</w:t>
            </w:r>
          </w:p>
        </w:tc>
        <w:tc>
          <w:tcPr>
            <w:tcW w:w="3176" w:type="dxa"/>
            <w:vAlign w:val="center"/>
          </w:tcPr>
          <w:p w14:paraId="45B87F1A">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金额</w:t>
            </w:r>
          </w:p>
        </w:tc>
        <w:tc>
          <w:tcPr>
            <w:tcW w:w="1499" w:type="dxa"/>
            <w:vAlign w:val="center"/>
          </w:tcPr>
          <w:p w14:paraId="1A182F3F">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备注</w:t>
            </w:r>
          </w:p>
        </w:tc>
      </w:tr>
      <w:tr w14:paraId="6B32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3A86959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29F12066">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3939601E">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3D01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6D9191C">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c>
          <w:tcPr>
            <w:tcW w:w="3176" w:type="dxa"/>
            <w:vAlign w:val="center"/>
          </w:tcPr>
          <w:p w14:paraId="56B1EC5D">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12518DB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76B9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82A513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合计</w:t>
            </w:r>
          </w:p>
        </w:tc>
        <w:tc>
          <w:tcPr>
            <w:tcW w:w="3176" w:type="dxa"/>
            <w:vAlign w:val="center"/>
          </w:tcPr>
          <w:p w14:paraId="04419245">
            <w:pPr>
              <w:keepNext w:val="0"/>
              <w:keepLines w:val="0"/>
              <w:suppressLineNumbers w:val="0"/>
              <w:shd w:val="clear"/>
              <w:spacing w:before="0" w:beforeAutospacing="0" w:after="0" w:afterAutospacing="0" w:line="360" w:lineRule="auto"/>
              <w:ind w:left="0" w:right="140"/>
              <w:jc w:val="center"/>
              <w:rPr>
                <w:rFonts w:hint="default" w:ascii="宋体" w:cs="宋体"/>
                <w:color w:val="auto"/>
                <w:sz w:val="21"/>
                <w:szCs w:val="22"/>
                <w:highlight w:val="none"/>
              </w:rPr>
            </w:pPr>
            <w:r>
              <w:rPr>
                <w:rFonts w:hint="eastAsia" w:ascii="宋体" w:hAnsi="宋体" w:cs="宋体"/>
                <w:color w:val="auto"/>
                <w:sz w:val="21"/>
                <w:szCs w:val="22"/>
                <w:highlight w:val="none"/>
              </w:rPr>
              <w:t>元</w:t>
            </w:r>
          </w:p>
        </w:tc>
        <w:tc>
          <w:tcPr>
            <w:tcW w:w="1499" w:type="dxa"/>
            <w:vAlign w:val="center"/>
          </w:tcPr>
          <w:p w14:paraId="53ADD3DD">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p>
        </w:tc>
      </w:tr>
      <w:tr w14:paraId="08D7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8773" w:type="dxa"/>
            <w:gridSpan w:val="3"/>
            <w:vAlign w:val="center"/>
          </w:tcPr>
          <w:p w14:paraId="458AE226">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竞标总报价：</w:t>
            </w:r>
            <w:r>
              <w:rPr>
                <w:rFonts w:hint="eastAsia" w:ascii="宋体" w:hAnsi="宋体" w:cs="宋体"/>
                <w:color w:val="auto"/>
                <w:sz w:val="21"/>
                <w:szCs w:val="22"/>
                <w:highlight w:val="none"/>
                <w:u w:val="single"/>
                <w:lang w:val="en-US" w:eastAsia="zh-CN"/>
              </w:rPr>
              <w:t>人民币</w:t>
            </w:r>
            <w:r>
              <w:rPr>
                <w:rFonts w:hint="eastAsia" w:ascii="宋体" w:hAnsi="宋体" w:cs="宋体"/>
                <w:color w:val="auto"/>
                <w:sz w:val="21"/>
                <w:szCs w:val="22"/>
                <w:highlight w:val="none"/>
                <w:u w:val="single"/>
              </w:rPr>
              <w:t>（</w:t>
            </w:r>
            <w:r>
              <w:rPr>
                <w:rFonts w:hint="eastAsia" w:ascii="宋体" w:cs="宋体"/>
                <w:color w:val="auto"/>
                <w:sz w:val="21"/>
                <w:szCs w:val="22"/>
                <w:highlight w:val="none"/>
                <w:u w:val="single"/>
              </w:rPr>
              <w:t>¥</w:t>
            </w:r>
            <w:r>
              <w:rPr>
                <w:rFonts w:hint="eastAsia" w:ascii="宋体" w:hAnsi="宋体" w:cs="宋体"/>
                <w:color w:val="auto"/>
                <w:sz w:val="21"/>
                <w:szCs w:val="22"/>
                <w:highlight w:val="none"/>
                <w:u w:val="single"/>
              </w:rPr>
              <w:t>）</w:t>
            </w:r>
          </w:p>
        </w:tc>
      </w:tr>
      <w:tr w14:paraId="2E6D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408488B">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工期（日历日）</w:t>
            </w:r>
          </w:p>
        </w:tc>
        <w:tc>
          <w:tcPr>
            <w:tcW w:w="4675" w:type="dxa"/>
            <w:gridSpan w:val="2"/>
            <w:vAlign w:val="center"/>
          </w:tcPr>
          <w:p w14:paraId="658AD184">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r w14:paraId="54FA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5AE926B2">
            <w:pPr>
              <w:keepNext w:val="0"/>
              <w:keepLines w:val="0"/>
              <w:suppressLineNumbers w:val="0"/>
              <w:shd w:val="clear"/>
              <w:spacing w:before="0" w:beforeAutospacing="0" w:after="0" w:afterAutospacing="0" w:line="360" w:lineRule="auto"/>
              <w:ind w:left="0" w:right="0"/>
              <w:jc w:val="center"/>
              <w:rPr>
                <w:rFonts w:hint="default" w:ascii="宋体" w:cs="宋体"/>
                <w:color w:val="auto"/>
                <w:sz w:val="21"/>
                <w:szCs w:val="22"/>
                <w:highlight w:val="none"/>
              </w:rPr>
            </w:pPr>
            <w:r>
              <w:rPr>
                <w:rFonts w:hint="eastAsia" w:ascii="宋体" w:hAnsi="宋体" w:cs="宋体"/>
                <w:color w:val="auto"/>
                <w:sz w:val="21"/>
                <w:szCs w:val="22"/>
                <w:highlight w:val="none"/>
              </w:rPr>
              <w:t>承诺工程质量</w:t>
            </w:r>
          </w:p>
        </w:tc>
        <w:tc>
          <w:tcPr>
            <w:tcW w:w="4675" w:type="dxa"/>
            <w:gridSpan w:val="2"/>
            <w:vAlign w:val="center"/>
          </w:tcPr>
          <w:p w14:paraId="666CA73D">
            <w:pPr>
              <w:keepNext w:val="0"/>
              <w:keepLines w:val="0"/>
              <w:suppressLineNumbers w:val="0"/>
              <w:shd w:val="clear"/>
              <w:spacing w:before="0" w:beforeAutospacing="0" w:after="0" w:afterAutospacing="0" w:line="360" w:lineRule="auto"/>
              <w:ind w:left="0" w:right="700"/>
              <w:jc w:val="center"/>
              <w:rPr>
                <w:rFonts w:hint="default" w:ascii="宋体" w:cs="宋体"/>
                <w:color w:val="auto"/>
                <w:sz w:val="21"/>
                <w:szCs w:val="22"/>
                <w:highlight w:val="none"/>
              </w:rPr>
            </w:pPr>
          </w:p>
        </w:tc>
      </w:tr>
    </w:tbl>
    <w:p w14:paraId="44DE6D3C">
      <w:pPr>
        <w:shd w:val="clear"/>
        <w:spacing w:line="360" w:lineRule="auto"/>
        <w:ind w:right="700" w:firstLine="315" w:firstLineChars="150"/>
        <w:rPr>
          <w:rFonts w:ascii="宋体" w:cs="宋体"/>
          <w:color w:val="auto"/>
          <w:sz w:val="21"/>
          <w:szCs w:val="22"/>
          <w:highlight w:val="none"/>
        </w:rPr>
      </w:pPr>
    </w:p>
    <w:p w14:paraId="5E9971DB">
      <w:pPr>
        <w:shd w:val="clear"/>
        <w:spacing w:line="360" w:lineRule="auto"/>
        <w:ind w:firstLine="840" w:firstLineChars="400"/>
        <w:rPr>
          <w:rFonts w:hint="eastAsia" w:ascii="宋体" w:eastAsia="宋体" w:cs="宋体"/>
          <w:color w:val="auto"/>
          <w:sz w:val="21"/>
          <w:szCs w:val="22"/>
          <w:highlight w:val="none"/>
          <w:lang w:val="en-US" w:eastAsia="zh-CN"/>
        </w:rPr>
      </w:pPr>
      <w:r>
        <w:rPr>
          <w:rFonts w:hint="eastAsia" w:ascii="宋体" w:cs="宋体"/>
          <w:color w:val="auto"/>
          <w:sz w:val="21"/>
          <w:szCs w:val="22"/>
          <w:highlight w:val="none"/>
          <w:lang w:val="en-US" w:eastAsia="zh-CN"/>
        </w:rPr>
        <w:t>说明：如本项目工程量清单中已列明安全生产责任险暂估价、材料暂估价、暂列金额的具体金额，上述费用为不可竞争费用，供应商在编制已标价工程量清单时必须按采购人提供的金额原样填报，不得修改、调整或删除。供应商擅自修改上述不可竞争费用的，其响应文件按无效处理。</w:t>
      </w:r>
    </w:p>
    <w:p w14:paraId="3CE8E7A0">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lang w:eastAsia="zh-CN"/>
        </w:rPr>
        <w:t>供应商</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（盖章）</w:t>
      </w:r>
    </w:p>
    <w:p w14:paraId="33AEC75F">
      <w:pPr>
        <w:shd w:val="clear"/>
        <w:spacing w:line="360" w:lineRule="auto"/>
        <w:ind w:firstLine="840" w:firstLineChars="400"/>
        <w:rPr>
          <w:rFonts w:ascii="宋体" w:cs="宋体"/>
          <w:color w:val="auto"/>
          <w:sz w:val="21"/>
          <w:szCs w:val="22"/>
          <w:highlight w:val="none"/>
          <w:u w:val="single"/>
        </w:rPr>
      </w:pPr>
      <w:r>
        <w:rPr>
          <w:rFonts w:hint="eastAsia" w:ascii="宋体" w:hAnsi="宋体" w:cs="宋体"/>
          <w:color w:val="auto"/>
          <w:sz w:val="21"/>
          <w:szCs w:val="22"/>
          <w:highlight w:val="none"/>
        </w:rPr>
        <w:t>法定代表人或其授权代理人</w:t>
      </w:r>
      <w:r>
        <w:rPr>
          <w:rFonts w:hint="eastAsia" w:ascii="宋体" w:hAnsi="宋体" w:cs="宋体"/>
          <w:color w:val="auto"/>
          <w:sz w:val="21"/>
          <w:szCs w:val="22"/>
          <w:highlight w:val="none"/>
          <w:u w:val="single"/>
        </w:rPr>
        <w:t>：</w:t>
      </w:r>
      <w:r>
        <w:rPr>
          <w:rFonts w:hint="eastAsia" w:ascii="宋体" w:hAnsi="宋体" w:cs="宋体"/>
          <w:color w:val="auto"/>
          <w:sz w:val="21"/>
          <w:szCs w:val="22"/>
          <w:highlight w:val="none"/>
          <w:u w:val="single"/>
          <w:lang w:val="en-US" w:eastAsia="zh-CN"/>
        </w:rPr>
        <w:t xml:space="preserve">             </w:t>
      </w:r>
      <w:r>
        <w:rPr>
          <w:rFonts w:hint="eastAsia" w:ascii="宋体" w:hAnsi="宋体" w:cs="宋体"/>
          <w:color w:val="auto"/>
          <w:sz w:val="21"/>
          <w:szCs w:val="22"/>
          <w:highlight w:val="none"/>
          <w:u w:val="single"/>
        </w:rPr>
        <w:t>（签字或盖章）</w:t>
      </w:r>
    </w:p>
    <w:p w14:paraId="6BC98E48">
      <w:pPr>
        <w:pStyle w:val="22"/>
        <w:shd w:val="clear"/>
        <w:spacing w:line="360" w:lineRule="auto"/>
        <w:ind w:firstLine="840" w:firstLineChars="400"/>
        <w:rPr>
          <w:rFonts w:hint="eastAsia" w:ascii="宋体" w:hAnsi="宋体" w:cs="宋体"/>
          <w:color w:val="auto"/>
          <w:sz w:val="21"/>
          <w:szCs w:val="22"/>
          <w:highlight w:val="none"/>
        </w:rPr>
      </w:pPr>
      <w:r>
        <w:rPr>
          <w:rFonts w:hint="eastAsia" w:ascii="宋体" w:hAnsi="宋体" w:cs="宋体"/>
          <w:color w:val="auto"/>
          <w:sz w:val="21"/>
          <w:szCs w:val="22"/>
          <w:highlight w:val="none"/>
        </w:rPr>
        <w:t>日期：年月日</w:t>
      </w:r>
    </w:p>
    <w:p w14:paraId="16D15141">
      <w:pPr>
        <w:shd w:val="clear"/>
        <w:rPr>
          <w:rFonts w:hint="eastAsia" w:ascii="宋体" w:hAnsi="宋体" w:cs="宋体"/>
          <w:color w:val="auto"/>
          <w:szCs w:val="21"/>
          <w:highlight w:val="none"/>
        </w:rPr>
      </w:pPr>
    </w:p>
    <w:p w14:paraId="5F6E12B4">
      <w:pPr>
        <w:pStyle w:val="11"/>
        <w:shd w:val="clear"/>
        <w:rPr>
          <w:rFonts w:hint="eastAsia" w:ascii="宋体" w:hAnsi="宋体" w:cs="宋体"/>
          <w:color w:val="auto"/>
          <w:szCs w:val="21"/>
          <w:highlight w:val="none"/>
        </w:rPr>
      </w:pPr>
    </w:p>
    <w:p w14:paraId="7BD1B7CD">
      <w:pPr>
        <w:shd w:val="clear"/>
        <w:rPr>
          <w:rFonts w:hint="eastAsia" w:ascii="宋体" w:hAnsi="宋体" w:cs="宋体"/>
          <w:color w:val="auto"/>
          <w:szCs w:val="21"/>
          <w:highlight w:val="none"/>
        </w:rPr>
      </w:pPr>
    </w:p>
    <w:p w14:paraId="782B9159">
      <w:pPr>
        <w:pStyle w:val="11"/>
        <w:shd w:val="clear"/>
        <w:rPr>
          <w:rFonts w:hint="eastAsia" w:ascii="宋体" w:hAnsi="宋体" w:cs="宋体"/>
          <w:color w:val="auto"/>
          <w:szCs w:val="21"/>
          <w:highlight w:val="none"/>
        </w:rPr>
      </w:pPr>
    </w:p>
    <w:p w14:paraId="7CC00E10">
      <w:pPr>
        <w:shd w:val="clear"/>
        <w:rPr>
          <w:rFonts w:hint="eastAsia" w:ascii="宋体" w:hAnsi="宋体" w:cs="宋体"/>
          <w:color w:val="auto"/>
          <w:szCs w:val="21"/>
          <w:highlight w:val="none"/>
        </w:rPr>
      </w:pPr>
    </w:p>
    <w:p w14:paraId="77D715EB">
      <w:pPr>
        <w:pStyle w:val="11"/>
        <w:shd w:val="clear"/>
        <w:rPr>
          <w:rFonts w:hint="eastAsia" w:ascii="宋体" w:hAnsi="宋体" w:cs="宋体"/>
          <w:color w:val="auto"/>
          <w:szCs w:val="21"/>
          <w:highlight w:val="none"/>
        </w:rPr>
      </w:pPr>
    </w:p>
    <w:p w14:paraId="6CC77F14">
      <w:pPr>
        <w:shd w:val="clear"/>
        <w:rPr>
          <w:rFonts w:hint="eastAsia" w:ascii="宋体" w:hAnsi="宋体" w:cs="宋体"/>
          <w:color w:val="auto"/>
          <w:szCs w:val="21"/>
          <w:highlight w:val="none"/>
        </w:rPr>
      </w:pPr>
    </w:p>
    <w:p w14:paraId="34247F4A">
      <w:pPr>
        <w:pStyle w:val="11"/>
        <w:shd w:val="clear"/>
        <w:rPr>
          <w:rFonts w:hint="eastAsia" w:ascii="宋体" w:hAnsi="宋体" w:cs="宋体"/>
          <w:color w:val="auto"/>
          <w:szCs w:val="21"/>
          <w:highlight w:val="none"/>
        </w:rPr>
      </w:pPr>
    </w:p>
    <w:p w14:paraId="4F5645B0">
      <w:pPr>
        <w:shd w:val="clear"/>
        <w:rPr>
          <w:rFonts w:hint="eastAsia" w:ascii="宋体" w:hAnsi="宋体" w:cs="宋体"/>
          <w:color w:val="auto"/>
          <w:szCs w:val="21"/>
          <w:highlight w:val="none"/>
        </w:rPr>
      </w:pPr>
    </w:p>
    <w:p w14:paraId="14ED3A2E">
      <w:pPr>
        <w:pStyle w:val="11"/>
        <w:shd w:val="clear"/>
        <w:rPr>
          <w:rFonts w:hint="eastAsia" w:ascii="宋体" w:hAnsi="宋体" w:cs="宋体"/>
          <w:color w:val="auto"/>
          <w:szCs w:val="21"/>
          <w:highlight w:val="none"/>
        </w:rPr>
      </w:pPr>
    </w:p>
    <w:p w14:paraId="203CF1EC">
      <w:pPr>
        <w:shd w:val="clear"/>
        <w:rPr>
          <w:rFonts w:hint="eastAsia" w:ascii="宋体" w:hAnsi="宋体" w:cs="宋体"/>
          <w:color w:val="auto"/>
          <w:szCs w:val="21"/>
          <w:highlight w:val="none"/>
        </w:rPr>
      </w:pPr>
    </w:p>
    <w:p w14:paraId="3BFE18D4">
      <w:pPr>
        <w:pStyle w:val="11"/>
        <w:shd w:val="clear"/>
        <w:rPr>
          <w:rFonts w:hint="eastAsia" w:ascii="宋体" w:hAnsi="宋体" w:cs="宋体"/>
          <w:color w:val="auto"/>
          <w:szCs w:val="21"/>
          <w:highlight w:val="none"/>
        </w:rPr>
      </w:pPr>
    </w:p>
    <w:p w14:paraId="3E1CEF89">
      <w:pPr>
        <w:shd w:val="clear"/>
        <w:rPr>
          <w:rFonts w:hint="eastAsia" w:ascii="宋体" w:hAnsi="宋体" w:cs="宋体"/>
          <w:color w:val="auto"/>
          <w:szCs w:val="21"/>
          <w:highlight w:val="none"/>
        </w:rPr>
      </w:pPr>
    </w:p>
    <w:p w14:paraId="1313ED5D">
      <w:pPr>
        <w:pStyle w:val="11"/>
        <w:shd w:val="clear"/>
        <w:rPr>
          <w:rFonts w:hint="eastAsia" w:ascii="宋体" w:hAnsi="宋体" w:cs="宋体"/>
          <w:color w:val="auto"/>
          <w:szCs w:val="21"/>
          <w:highlight w:val="none"/>
        </w:rPr>
      </w:pPr>
    </w:p>
    <w:p w14:paraId="039C1992">
      <w:pPr>
        <w:shd w:val="clear"/>
        <w:rPr>
          <w:rFonts w:hint="eastAsia"/>
          <w:color w:val="auto"/>
          <w:highlight w:val="none"/>
        </w:rPr>
      </w:pPr>
    </w:p>
    <w:p w14:paraId="67D1FF4F">
      <w:pPr>
        <w:pStyle w:val="32"/>
        <w:shd w:val="clear"/>
        <w:rPr>
          <w:rFonts w:hint="eastAsia" w:ascii="宋体" w:hAnsi="宋体" w:cs="宋体"/>
          <w:color w:val="auto"/>
          <w:szCs w:val="21"/>
          <w:highlight w:val="none"/>
        </w:rPr>
      </w:pPr>
    </w:p>
    <w:p w14:paraId="01A7293E">
      <w:pPr>
        <w:numPr>
          <w:ilvl w:val="0"/>
          <w:numId w:val="0"/>
        </w:numPr>
        <w:shd w:val="clear"/>
        <w:spacing w:line="360" w:lineRule="auto"/>
        <w:rPr>
          <w:rFonts w:hint="eastAsia"/>
          <w:b/>
          <w:color w:val="auto"/>
          <w:sz w:val="28"/>
          <w:szCs w:val="28"/>
          <w:highlight w:val="none"/>
          <w:lang w:eastAsia="zh-CN"/>
        </w:rPr>
      </w:pPr>
      <w:bookmarkStart w:id="91" w:name="_Toc458689680"/>
      <w:bookmarkEnd w:id="91"/>
      <w:bookmarkStart w:id="92" w:name="_Toc392941016"/>
      <w:bookmarkEnd w:id="92"/>
      <w:bookmarkStart w:id="93" w:name="_Toc502737803"/>
      <w:bookmarkEnd w:id="93"/>
      <w:r>
        <w:rPr>
          <w:rFonts w:hint="eastAsia"/>
          <w:b/>
          <w:color w:val="auto"/>
          <w:sz w:val="28"/>
          <w:szCs w:val="28"/>
          <w:highlight w:val="none"/>
          <w:lang w:val="en-US" w:eastAsia="zh-CN"/>
        </w:rPr>
        <w:t>7、</w:t>
      </w:r>
      <w:r>
        <w:rPr>
          <w:rFonts w:hint="eastAsia"/>
          <w:b/>
          <w:color w:val="auto"/>
          <w:sz w:val="28"/>
          <w:szCs w:val="28"/>
          <w:highlight w:val="none"/>
          <w:lang w:eastAsia="zh-CN"/>
        </w:rPr>
        <w:t>已标价工程量清单</w:t>
      </w:r>
    </w:p>
    <w:p w14:paraId="2B571AC7">
      <w:pPr>
        <w:shd w:val="clear"/>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编制要求：</w:t>
      </w:r>
    </w:p>
    <w:p w14:paraId="2C07E0AD">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供应商应按采购人提供的工程量清单（电子文件）格式逐项填报，不得修改清单的项目编码、项目名称、计量单位及工程量。</w:t>
      </w:r>
    </w:p>
    <w:p w14:paraId="0FC2996C">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报价说明应包括：采用的定额版本、费用标准（辅助措施费、间接费、利润率、税率等取费情况）、主要材料价格来源（如参考《崇左市建设工程造价信息》第几期）等。</w:t>
      </w:r>
    </w:p>
    <w:p w14:paraId="0FCA65F5">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对于综合单价，供应商应提供综合单价分析表（可另附页或作为附件），评审时主要依据已标价工程量清单中的单价和合价。</w:t>
      </w:r>
    </w:p>
    <w:p w14:paraId="2CEDA125">
      <w:pPr>
        <w:numPr>
          <w:ilvl w:val="0"/>
          <w:numId w:val="6"/>
        </w:numPr>
        <w:shd w:val="clear"/>
        <w:spacing w:line="400" w:lineRule="exact"/>
        <w:ind w:left="0" w:leftChars="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不可竞争费用（安全生产责任险暂估价、材料暂估价、暂列金额，具体内容及金额以工程量清单中列明的为准）必须按采购人提供的金额原样填报，不得调整。供应商擅自修改上述不可竞争费用的，其响应文件按无效处理</w:t>
      </w:r>
      <w:r>
        <w:rPr>
          <w:rFonts w:hint="eastAsia" w:ascii="宋体" w:hAnsi="宋体" w:cs="宋体"/>
          <w:color w:val="auto"/>
          <w:sz w:val="21"/>
          <w:szCs w:val="21"/>
          <w:highlight w:val="none"/>
        </w:rPr>
        <w:t>。</w:t>
      </w:r>
    </w:p>
    <w:p w14:paraId="6639EE5A">
      <w:pPr>
        <w:shd w:val="clear"/>
        <w:rPr>
          <w:rFonts w:hint="eastAsia" w:ascii="宋体" w:hAnsi="宋体" w:cs="宋体"/>
          <w:color w:val="auto"/>
          <w:sz w:val="36"/>
          <w:highlight w:val="none"/>
        </w:rPr>
      </w:pPr>
    </w:p>
    <w:p w14:paraId="1F891F3F">
      <w:pPr>
        <w:pStyle w:val="11"/>
        <w:shd w:val="clear"/>
        <w:rPr>
          <w:rFonts w:hint="eastAsia" w:ascii="宋体" w:hAnsi="宋体" w:cs="宋体"/>
          <w:color w:val="auto"/>
          <w:sz w:val="36"/>
          <w:highlight w:val="none"/>
        </w:rPr>
      </w:pPr>
    </w:p>
    <w:p w14:paraId="2D0226B7">
      <w:pPr>
        <w:pStyle w:val="3"/>
        <w:numPr>
          <w:ilvl w:val="0"/>
          <w:numId w:val="7"/>
        </w:numPr>
        <w:shd w:val="clear"/>
        <w:spacing w:line="360" w:lineRule="auto"/>
        <w:jc w:val="left"/>
        <w:rPr>
          <w:rFonts w:hint="eastAsia" w:ascii="Times New Roman" w:hAnsi="Times New Roman" w:eastAsia="宋体" w:cs="Times New Roman"/>
          <w:b/>
          <w:color w:val="auto"/>
          <w:kern w:val="0"/>
          <w:sz w:val="28"/>
          <w:szCs w:val="28"/>
          <w:highlight w:val="none"/>
          <w:lang w:val="en-US" w:eastAsia="zh-CN" w:bidi="hi-IN"/>
        </w:rPr>
      </w:pPr>
      <w:r>
        <w:rPr>
          <w:rFonts w:hint="eastAsia" w:ascii="Times New Roman" w:hAnsi="Times New Roman" w:eastAsia="宋体" w:cs="Times New Roman"/>
          <w:b/>
          <w:color w:val="auto"/>
          <w:kern w:val="0"/>
          <w:sz w:val="28"/>
          <w:szCs w:val="28"/>
          <w:highlight w:val="none"/>
          <w:lang w:val="en-US" w:eastAsia="zh-CN" w:bidi="hi-IN"/>
        </w:rPr>
        <w:t>供应商认为有必要提供的声明及其他证明材料；</w:t>
      </w:r>
    </w:p>
    <w:p w14:paraId="1B7E2340">
      <w:pPr>
        <w:pStyle w:val="35"/>
        <w:shd w:val="clear"/>
        <w:spacing w:line="360" w:lineRule="auto"/>
        <w:rPr>
          <w:rFonts w:ascii="宋体" w:hAnsi="宋体"/>
          <w:b/>
          <w:bCs/>
          <w:color w:val="auto"/>
          <w:sz w:val="24"/>
          <w:highlight w:val="none"/>
        </w:rPr>
      </w:pPr>
    </w:p>
    <w:p w14:paraId="7F3183A9">
      <w:pPr>
        <w:pStyle w:val="36"/>
        <w:shd w:val="clear"/>
        <w:rPr>
          <w:rFonts w:ascii="宋体" w:hAnsi="宋体"/>
          <w:b/>
          <w:bCs/>
          <w:color w:val="auto"/>
          <w:sz w:val="24"/>
          <w:highlight w:val="none"/>
        </w:rPr>
      </w:pPr>
    </w:p>
    <w:p w14:paraId="7B3B9CCD">
      <w:pPr>
        <w:pStyle w:val="35"/>
        <w:shd w:val="clear"/>
        <w:rPr>
          <w:rFonts w:ascii="宋体" w:hAnsi="宋体"/>
          <w:b/>
          <w:bCs/>
          <w:color w:val="auto"/>
          <w:sz w:val="24"/>
          <w:highlight w:val="none"/>
        </w:rPr>
      </w:pPr>
    </w:p>
    <w:p w14:paraId="26F90163">
      <w:pPr>
        <w:pStyle w:val="36"/>
        <w:shd w:val="clear"/>
        <w:rPr>
          <w:rFonts w:ascii="宋体" w:hAnsi="宋体"/>
          <w:b/>
          <w:bCs/>
          <w:color w:val="auto"/>
          <w:sz w:val="24"/>
          <w:highlight w:val="none"/>
        </w:rPr>
      </w:pPr>
    </w:p>
    <w:p w14:paraId="268A4AB8">
      <w:pPr>
        <w:pStyle w:val="35"/>
        <w:shd w:val="clear"/>
        <w:rPr>
          <w:rFonts w:ascii="宋体" w:hAnsi="宋体"/>
          <w:b/>
          <w:bCs/>
          <w:color w:val="auto"/>
          <w:sz w:val="24"/>
          <w:highlight w:val="none"/>
        </w:rPr>
      </w:pPr>
    </w:p>
    <w:p w14:paraId="2478B963">
      <w:pPr>
        <w:pStyle w:val="36"/>
        <w:shd w:val="clear"/>
        <w:rPr>
          <w:rFonts w:ascii="宋体" w:hAnsi="宋体"/>
          <w:b/>
          <w:bCs/>
          <w:color w:val="auto"/>
          <w:sz w:val="24"/>
          <w:highlight w:val="none"/>
        </w:rPr>
      </w:pPr>
    </w:p>
    <w:p w14:paraId="1065EE9C">
      <w:pPr>
        <w:pStyle w:val="35"/>
        <w:shd w:val="clear"/>
        <w:rPr>
          <w:rFonts w:ascii="宋体" w:hAnsi="宋体"/>
          <w:b/>
          <w:bCs/>
          <w:color w:val="auto"/>
          <w:sz w:val="24"/>
          <w:highlight w:val="none"/>
        </w:rPr>
      </w:pPr>
    </w:p>
    <w:p w14:paraId="3CBCF26C">
      <w:pPr>
        <w:pStyle w:val="36"/>
        <w:shd w:val="clear"/>
        <w:rPr>
          <w:rFonts w:ascii="宋体" w:hAnsi="宋体"/>
          <w:b/>
          <w:bCs/>
          <w:color w:val="auto"/>
          <w:sz w:val="24"/>
          <w:highlight w:val="none"/>
        </w:rPr>
      </w:pPr>
    </w:p>
    <w:p w14:paraId="721F88CB">
      <w:pPr>
        <w:pStyle w:val="35"/>
        <w:shd w:val="clear"/>
        <w:rPr>
          <w:rFonts w:ascii="宋体" w:hAnsi="宋体"/>
          <w:b/>
          <w:bCs/>
          <w:color w:val="auto"/>
          <w:sz w:val="24"/>
          <w:highlight w:val="none"/>
        </w:rPr>
      </w:pPr>
    </w:p>
    <w:p w14:paraId="2D9E7242">
      <w:pPr>
        <w:pStyle w:val="36"/>
        <w:shd w:val="clear"/>
        <w:rPr>
          <w:rFonts w:ascii="宋体" w:hAnsi="宋体"/>
          <w:b/>
          <w:bCs/>
          <w:color w:val="auto"/>
          <w:sz w:val="24"/>
          <w:highlight w:val="none"/>
        </w:rPr>
      </w:pPr>
    </w:p>
    <w:p w14:paraId="017AE808">
      <w:pPr>
        <w:pStyle w:val="35"/>
        <w:shd w:val="clear"/>
        <w:rPr>
          <w:rFonts w:ascii="宋体" w:hAnsi="宋体"/>
          <w:b/>
          <w:bCs/>
          <w:color w:val="auto"/>
          <w:sz w:val="24"/>
          <w:highlight w:val="none"/>
        </w:rPr>
      </w:pPr>
    </w:p>
    <w:p w14:paraId="7D60F99B">
      <w:pPr>
        <w:pStyle w:val="36"/>
        <w:shd w:val="clear"/>
        <w:rPr>
          <w:rFonts w:ascii="宋体" w:hAnsi="宋体"/>
          <w:b/>
          <w:bCs/>
          <w:color w:val="auto"/>
          <w:sz w:val="24"/>
          <w:highlight w:val="none"/>
        </w:rPr>
      </w:pPr>
    </w:p>
    <w:p w14:paraId="362999A5">
      <w:pPr>
        <w:pStyle w:val="35"/>
        <w:shd w:val="clear"/>
        <w:rPr>
          <w:rFonts w:ascii="宋体" w:hAnsi="宋体"/>
          <w:b/>
          <w:bCs/>
          <w:color w:val="auto"/>
          <w:sz w:val="24"/>
          <w:highlight w:val="none"/>
        </w:rPr>
      </w:pPr>
    </w:p>
    <w:p w14:paraId="7A21CCCC">
      <w:pPr>
        <w:pStyle w:val="36"/>
        <w:shd w:val="clear"/>
        <w:rPr>
          <w:rFonts w:ascii="宋体" w:hAnsi="宋体"/>
          <w:b/>
          <w:bCs/>
          <w:color w:val="auto"/>
          <w:sz w:val="24"/>
          <w:highlight w:val="none"/>
        </w:rPr>
      </w:pPr>
    </w:p>
    <w:p w14:paraId="7D13EBD1">
      <w:pPr>
        <w:pStyle w:val="35"/>
        <w:shd w:val="clear"/>
        <w:rPr>
          <w:rFonts w:ascii="宋体" w:hAnsi="宋体"/>
          <w:b/>
          <w:bCs/>
          <w:color w:val="auto"/>
          <w:sz w:val="24"/>
          <w:highlight w:val="none"/>
        </w:rPr>
      </w:pPr>
    </w:p>
    <w:p w14:paraId="05DF9CB8">
      <w:pPr>
        <w:pStyle w:val="36"/>
        <w:shd w:val="clear"/>
        <w:rPr>
          <w:rFonts w:ascii="宋体" w:hAnsi="宋体"/>
          <w:b/>
          <w:bCs/>
          <w:color w:val="auto"/>
          <w:sz w:val="24"/>
          <w:highlight w:val="none"/>
        </w:rPr>
      </w:pPr>
    </w:p>
    <w:p w14:paraId="0CE9DED3">
      <w:pPr>
        <w:pStyle w:val="35"/>
        <w:shd w:val="clear"/>
        <w:rPr>
          <w:rFonts w:ascii="宋体" w:hAnsi="宋体"/>
          <w:b/>
          <w:bCs/>
          <w:color w:val="auto"/>
          <w:sz w:val="24"/>
          <w:highlight w:val="none"/>
        </w:rPr>
      </w:pPr>
    </w:p>
    <w:p w14:paraId="4253DD5D">
      <w:pPr>
        <w:pStyle w:val="36"/>
        <w:shd w:val="clear"/>
        <w:rPr>
          <w:rFonts w:ascii="宋体" w:hAnsi="宋体"/>
          <w:b/>
          <w:bCs/>
          <w:color w:val="auto"/>
          <w:sz w:val="24"/>
          <w:highlight w:val="none"/>
        </w:rPr>
      </w:pPr>
    </w:p>
    <w:p w14:paraId="28966840">
      <w:pPr>
        <w:pStyle w:val="35"/>
        <w:shd w:val="clear"/>
        <w:rPr>
          <w:rFonts w:ascii="宋体" w:hAnsi="宋体"/>
          <w:b/>
          <w:bCs/>
          <w:color w:val="auto"/>
          <w:sz w:val="24"/>
          <w:highlight w:val="none"/>
        </w:rPr>
      </w:pPr>
    </w:p>
    <w:p w14:paraId="7EBC4B3C">
      <w:pPr>
        <w:pStyle w:val="36"/>
        <w:shd w:val="clear"/>
        <w:rPr>
          <w:rFonts w:ascii="宋体" w:hAnsi="宋体"/>
          <w:b/>
          <w:bCs/>
          <w:color w:val="auto"/>
          <w:sz w:val="24"/>
          <w:highlight w:val="none"/>
        </w:rPr>
      </w:pPr>
    </w:p>
    <w:p w14:paraId="60CC8816">
      <w:pPr>
        <w:pStyle w:val="35"/>
        <w:shd w:val="clear"/>
        <w:rPr>
          <w:rFonts w:ascii="宋体" w:hAnsi="宋体"/>
          <w:b/>
          <w:bCs/>
          <w:color w:val="auto"/>
          <w:sz w:val="24"/>
          <w:highlight w:val="none"/>
        </w:rPr>
      </w:pPr>
    </w:p>
    <w:p w14:paraId="02E1ED77">
      <w:pPr>
        <w:pStyle w:val="36"/>
        <w:shd w:val="clear"/>
        <w:rPr>
          <w:color w:val="auto"/>
          <w:highlight w:val="none"/>
        </w:rPr>
      </w:pPr>
    </w:p>
    <w:p w14:paraId="6FF91D05">
      <w:pPr>
        <w:pStyle w:val="3"/>
        <w:shd w:val="clear"/>
        <w:spacing w:line="360" w:lineRule="auto"/>
        <w:jc w:val="center"/>
        <w:rPr>
          <w:rFonts w:ascii="宋体" w:cs="宋体"/>
          <w:color w:val="auto"/>
          <w:sz w:val="36"/>
          <w:highlight w:val="none"/>
        </w:rPr>
      </w:pPr>
      <w:bookmarkStart w:id="94" w:name="_Toc22137"/>
      <w:bookmarkStart w:id="95" w:name="_Toc16105"/>
      <w:bookmarkStart w:id="96" w:name="_Toc23492"/>
      <w:r>
        <w:rPr>
          <w:rFonts w:hint="eastAsia" w:ascii="宋体" w:hAnsi="宋体" w:cs="宋体"/>
          <w:color w:val="auto"/>
          <w:sz w:val="36"/>
          <w:highlight w:val="none"/>
        </w:rPr>
        <w:t>响应文件</w:t>
      </w:r>
      <w:r>
        <w:rPr>
          <w:rFonts w:hint="eastAsia" w:ascii="宋体" w:hAnsi="宋体" w:cs="宋体"/>
          <w:color w:val="auto"/>
          <w:sz w:val="36"/>
          <w:highlight w:val="none"/>
          <w:lang w:eastAsia="zh-CN"/>
        </w:rPr>
        <w:t>技术文件</w:t>
      </w:r>
      <w:r>
        <w:rPr>
          <w:rFonts w:hint="eastAsia" w:ascii="宋体" w:hAnsi="宋体" w:cs="宋体"/>
          <w:color w:val="auto"/>
          <w:sz w:val="36"/>
          <w:highlight w:val="none"/>
        </w:rPr>
        <w:t>部分</w:t>
      </w:r>
      <w:bookmarkEnd w:id="94"/>
      <w:bookmarkEnd w:id="95"/>
      <w:bookmarkEnd w:id="96"/>
    </w:p>
    <w:p w14:paraId="112E4A90">
      <w:pPr>
        <w:pStyle w:val="4"/>
        <w:shd w:val="clear"/>
        <w:spacing w:line="360" w:lineRule="auto"/>
        <w:jc w:val="center"/>
        <w:rPr>
          <w:rFonts w:ascii="宋体" w:hAnsi="宋体" w:eastAsia="宋体" w:cs="宋体"/>
          <w:color w:val="auto"/>
          <w:kern w:val="0"/>
          <w:highlight w:val="none"/>
        </w:rPr>
      </w:pPr>
      <w:bookmarkStart w:id="97" w:name="_Toc13855"/>
      <w:bookmarkStart w:id="98" w:name="_Toc9540"/>
      <w:bookmarkStart w:id="99" w:name="_Toc9157"/>
      <w:r>
        <w:rPr>
          <w:rFonts w:hint="eastAsia" w:ascii="宋体" w:hAnsi="宋体" w:eastAsia="宋体" w:cs="宋体"/>
          <w:color w:val="auto"/>
          <w:kern w:val="0"/>
          <w:highlight w:val="none"/>
        </w:rPr>
        <w:t>封面格式</w:t>
      </w:r>
      <w:bookmarkEnd w:id="97"/>
      <w:bookmarkEnd w:id="98"/>
      <w:bookmarkEnd w:id="99"/>
    </w:p>
    <w:p w14:paraId="44738A42">
      <w:pPr>
        <w:pStyle w:val="35"/>
        <w:shd w:val="clear"/>
        <w:spacing w:line="360" w:lineRule="auto"/>
        <w:rPr>
          <w:rFonts w:ascii="宋体" w:hAnsi="宋体"/>
          <w:b/>
          <w:bCs/>
          <w:color w:val="auto"/>
          <w:sz w:val="24"/>
          <w:highlight w:val="none"/>
        </w:rPr>
      </w:pPr>
    </w:p>
    <w:p w14:paraId="7C5C4574">
      <w:pPr>
        <w:pStyle w:val="35"/>
        <w:shd w:val="clear"/>
        <w:rPr>
          <w:color w:val="auto"/>
          <w:highlight w:val="none"/>
        </w:rPr>
      </w:pPr>
    </w:p>
    <w:tbl>
      <w:tblPr>
        <w:tblStyle w:val="25"/>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6A69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Pr>
          <w:p w14:paraId="5F6B078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22"/>
                <w:szCs w:val="21"/>
                <w:highlight w:val="none"/>
                <w:lang w:eastAsia="zh-CN"/>
              </w:rPr>
            </w:pPr>
            <w:bookmarkStart w:id="100" w:name="_Toc31228"/>
            <w:r>
              <w:rPr>
                <w:rFonts w:hint="eastAsia" w:ascii="宋体" w:hAnsi="宋体" w:cs="宋体"/>
                <w:b/>
                <w:color w:val="auto"/>
                <w:kern w:val="0"/>
                <w:sz w:val="32"/>
                <w:szCs w:val="21"/>
                <w:highlight w:val="none"/>
                <w:lang w:eastAsia="zh-CN"/>
              </w:rPr>
              <w:t>（项目名称）</w:t>
            </w:r>
            <w:bookmarkEnd w:id="100"/>
          </w:p>
          <w:p w14:paraId="7E25A3B6">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7B4D62AC">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093AB7E7">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582E09F1">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80F89E1">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746374ED">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18B416F4">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25694C0C">
            <w:pPr>
              <w:pStyle w:val="32"/>
              <w:keepNext w:val="0"/>
              <w:keepLines w:val="0"/>
              <w:suppressLineNumbers w:val="0"/>
              <w:shd w:val="clear"/>
              <w:spacing w:before="0" w:beforeAutospacing="0" w:after="0" w:afterAutospacing="0"/>
              <w:ind w:left="0" w:right="0"/>
              <w:rPr>
                <w:rFonts w:hint="default" w:ascii="宋体" w:cs="宋体"/>
                <w:color w:val="auto"/>
                <w:kern w:val="0"/>
                <w:sz w:val="22"/>
                <w:szCs w:val="21"/>
                <w:highlight w:val="none"/>
              </w:rPr>
            </w:pPr>
          </w:p>
          <w:p w14:paraId="65DF679E">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5F631E65">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b/>
                <w:color w:val="auto"/>
                <w:kern w:val="0"/>
                <w:sz w:val="56"/>
                <w:szCs w:val="21"/>
                <w:highlight w:val="none"/>
              </w:rPr>
            </w:pPr>
            <w:bookmarkStart w:id="101" w:name="_Toc20346"/>
            <w:r>
              <w:rPr>
                <w:rFonts w:hint="eastAsia" w:ascii="宋体" w:hAnsi="宋体" w:cs="宋体"/>
                <w:b/>
                <w:color w:val="auto"/>
                <w:kern w:val="0"/>
                <w:sz w:val="56"/>
                <w:szCs w:val="21"/>
                <w:highlight w:val="none"/>
                <w:lang w:eastAsia="zh-CN"/>
              </w:rPr>
              <w:t>电子</w:t>
            </w:r>
            <w:r>
              <w:rPr>
                <w:rFonts w:hint="eastAsia" w:ascii="宋体" w:hAnsi="宋体" w:cs="宋体"/>
                <w:b/>
                <w:color w:val="auto"/>
                <w:kern w:val="0"/>
                <w:sz w:val="56"/>
                <w:szCs w:val="21"/>
                <w:highlight w:val="none"/>
              </w:rPr>
              <w:t>响应文件</w:t>
            </w:r>
            <w:bookmarkEnd w:id="101"/>
          </w:p>
          <w:p w14:paraId="79874C8B">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eastAsia" w:ascii="宋体" w:eastAsia="宋体" w:cs="宋体"/>
                <w:b/>
                <w:color w:val="auto"/>
                <w:kern w:val="0"/>
                <w:sz w:val="56"/>
                <w:szCs w:val="21"/>
                <w:highlight w:val="none"/>
                <w:lang w:eastAsia="zh-CN"/>
              </w:rPr>
            </w:pPr>
          </w:p>
          <w:p w14:paraId="238C82FD">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08B9107C">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cs="宋体"/>
                <w:color w:val="auto"/>
                <w:kern w:val="0"/>
                <w:sz w:val="22"/>
                <w:szCs w:val="21"/>
                <w:highlight w:val="none"/>
              </w:rPr>
            </w:pPr>
          </w:p>
          <w:p w14:paraId="3DBC3718">
            <w:pPr>
              <w:keepNext w:val="0"/>
              <w:keepLines w:val="0"/>
              <w:suppressLineNumbers w:val="0"/>
              <w:shd w:val="clear"/>
              <w:autoSpaceDE w:val="0"/>
              <w:autoSpaceDN w:val="0"/>
              <w:adjustRightInd w:val="0"/>
              <w:spacing w:before="0" w:beforeAutospacing="0" w:after="0" w:afterAutospacing="0" w:line="360" w:lineRule="auto"/>
              <w:ind w:left="0" w:right="0"/>
              <w:jc w:val="center"/>
              <w:outlineLvl w:val="0"/>
              <w:rPr>
                <w:rFonts w:hint="default" w:ascii="宋体" w:hAnsi="宋体" w:cs="宋体"/>
                <w:color w:val="auto"/>
                <w:kern w:val="0"/>
                <w:sz w:val="22"/>
                <w:szCs w:val="21"/>
                <w:highlight w:val="none"/>
              </w:rPr>
            </w:pPr>
          </w:p>
          <w:p w14:paraId="103FDD2A">
            <w:pPr>
              <w:pStyle w:val="32"/>
              <w:keepNext w:val="0"/>
              <w:keepLines w:val="0"/>
              <w:suppressLineNumbers w:val="0"/>
              <w:shd w:val="clear"/>
              <w:spacing w:before="0" w:beforeAutospacing="0" w:after="0" w:afterAutospacing="0"/>
              <w:ind w:left="0" w:right="0"/>
              <w:rPr>
                <w:rFonts w:hint="default"/>
                <w:color w:val="auto"/>
                <w:szCs w:val="20"/>
                <w:highlight w:val="none"/>
              </w:rPr>
            </w:pPr>
          </w:p>
          <w:p w14:paraId="239B1348">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2" w:name="_Toc20289"/>
            <w:r>
              <w:rPr>
                <w:rFonts w:hint="eastAsia" w:ascii="宋体" w:hAnsi="宋体" w:cs="宋体"/>
                <w:color w:val="auto"/>
                <w:kern w:val="0"/>
                <w:sz w:val="24"/>
                <w:szCs w:val="21"/>
                <w:highlight w:val="none"/>
              </w:rPr>
              <w:t>项目名称：</w:t>
            </w:r>
            <w:bookmarkEnd w:id="102"/>
          </w:p>
          <w:p w14:paraId="50502241">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响应文件内容：</w:t>
            </w:r>
            <w:r>
              <w:rPr>
                <w:rFonts w:hint="eastAsia" w:ascii="宋体" w:hAnsi="宋体" w:cs="宋体"/>
                <w:color w:val="auto"/>
                <w:kern w:val="0"/>
                <w:sz w:val="24"/>
                <w:szCs w:val="21"/>
                <w:highlight w:val="none"/>
                <w:u w:val="single"/>
                <w:lang w:eastAsia="zh-CN"/>
              </w:rPr>
              <w:t>技术文件</w:t>
            </w:r>
            <w:r>
              <w:rPr>
                <w:rFonts w:hint="eastAsia" w:ascii="宋体" w:hAnsi="宋体" w:cs="宋体"/>
                <w:color w:val="auto"/>
                <w:kern w:val="0"/>
                <w:sz w:val="24"/>
                <w:szCs w:val="21"/>
                <w:highlight w:val="none"/>
                <w:u w:val="single"/>
              </w:rPr>
              <w:t>部分</w:t>
            </w:r>
          </w:p>
          <w:p w14:paraId="50B60B24">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hAnsi="宋体" w:cs="宋体"/>
                <w:color w:val="auto"/>
                <w:kern w:val="0"/>
                <w:sz w:val="24"/>
                <w:szCs w:val="21"/>
                <w:highlight w:val="none"/>
                <w:u w:val="single"/>
              </w:rPr>
            </w:pPr>
            <w:bookmarkStart w:id="103" w:name="_Toc7578"/>
            <w:r>
              <w:rPr>
                <w:rFonts w:hint="eastAsia" w:ascii="宋体" w:hAnsi="宋体" w:cs="宋体"/>
                <w:color w:val="auto"/>
                <w:kern w:val="0"/>
                <w:sz w:val="24"/>
                <w:szCs w:val="21"/>
                <w:highlight w:val="none"/>
                <w:lang w:eastAsia="zh-CN"/>
              </w:rPr>
              <w:t>供应商</w:t>
            </w:r>
            <w:r>
              <w:rPr>
                <w:rFonts w:hint="eastAsia" w:ascii="宋体" w:hAnsi="宋体" w:cs="宋体"/>
                <w:color w:val="auto"/>
                <w:kern w:val="0"/>
                <w:sz w:val="24"/>
                <w:szCs w:val="21"/>
                <w:highlight w:val="none"/>
              </w:rPr>
              <w:t>：</w:t>
            </w:r>
            <w:r>
              <w:rPr>
                <w:rFonts w:hint="eastAsia" w:ascii="宋体" w:hAnsi="宋体" w:cs="宋体"/>
                <w:color w:val="auto"/>
                <w:kern w:val="0"/>
                <w:sz w:val="24"/>
                <w:szCs w:val="21"/>
                <w:highlight w:val="none"/>
                <w:u w:val="single"/>
              </w:rPr>
              <w:t>（盖章）</w:t>
            </w:r>
            <w:bookmarkEnd w:id="103"/>
          </w:p>
          <w:p w14:paraId="6EDE23A3">
            <w:pPr>
              <w:keepNext w:val="0"/>
              <w:keepLines w:val="0"/>
              <w:suppressLineNumbers w:val="0"/>
              <w:shd w:val="clear"/>
              <w:autoSpaceDE w:val="0"/>
              <w:autoSpaceDN w:val="0"/>
              <w:adjustRightInd w:val="0"/>
              <w:spacing w:before="0" w:beforeAutospacing="0" w:after="0" w:afterAutospacing="0" w:line="360" w:lineRule="auto"/>
              <w:ind w:left="0" w:right="0" w:firstLine="480" w:firstLineChars="200"/>
              <w:outlineLvl w:val="0"/>
              <w:rPr>
                <w:rFonts w:hint="default" w:ascii="宋体" w:cs="宋体"/>
                <w:color w:val="auto"/>
                <w:kern w:val="0"/>
                <w:sz w:val="24"/>
                <w:szCs w:val="21"/>
                <w:highlight w:val="none"/>
              </w:rPr>
            </w:pPr>
            <w:bookmarkStart w:id="104" w:name="_Toc7735"/>
            <w:r>
              <w:rPr>
                <w:rFonts w:hint="eastAsia" w:ascii="宋体" w:hAnsi="宋体" w:cs="宋体"/>
                <w:color w:val="auto"/>
                <w:kern w:val="0"/>
                <w:sz w:val="24"/>
                <w:szCs w:val="21"/>
                <w:highlight w:val="none"/>
              </w:rPr>
              <w:t>法定代表人或其授权代理人：</w:t>
            </w:r>
            <w:r>
              <w:rPr>
                <w:rFonts w:hint="eastAsia" w:ascii="宋体" w:hAnsi="宋体" w:cs="宋体"/>
                <w:color w:val="auto"/>
                <w:kern w:val="0"/>
                <w:sz w:val="24"/>
                <w:szCs w:val="21"/>
                <w:highlight w:val="none"/>
                <w:u w:val="single"/>
              </w:rPr>
              <w:t>（签字或盖章）</w:t>
            </w:r>
            <w:bookmarkEnd w:id="104"/>
          </w:p>
          <w:p w14:paraId="4663BAAC">
            <w:pPr>
              <w:keepNext w:val="0"/>
              <w:keepLines w:val="0"/>
              <w:suppressLineNumbers w:val="0"/>
              <w:shd w:val="clear"/>
              <w:spacing w:before="0" w:beforeAutospacing="0" w:after="0" w:afterAutospacing="0" w:line="360" w:lineRule="auto"/>
              <w:ind w:left="0" w:right="0" w:firstLine="480" w:firstLineChars="200"/>
              <w:rPr>
                <w:rFonts w:hint="default" w:ascii="宋体" w:cs="宋体"/>
                <w:color w:val="auto"/>
                <w:kern w:val="0"/>
                <w:sz w:val="24"/>
                <w:szCs w:val="21"/>
                <w:highlight w:val="none"/>
              </w:rPr>
            </w:pPr>
            <w:r>
              <w:rPr>
                <w:rFonts w:hint="eastAsia" w:ascii="宋体" w:hAnsi="宋体" w:cs="宋体"/>
                <w:color w:val="auto"/>
                <w:kern w:val="0"/>
                <w:sz w:val="24"/>
                <w:szCs w:val="21"/>
                <w:highlight w:val="none"/>
              </w:rPr>
              <w:t>日期：年月日</w:t>
            </w:r>
          </w:p>
        </w:tc>
      </w:tr>
    </w:tbl>
    <w:p w14:paraId="1359D4D4">
      <w:pPr>
        <w:pStyle w:val="35"/>
        <w:shd w:val="clear"/>
        <w:spacing w:line="360" w:lineRule="auto"/>
        <w:rPr>
          <w:rFonts w:ascii="宋体" w:hAnsi="宋体" w:cs="宋体"/>
          <w:color w:val="auto"/>
          <w:sz w:val="24"/>
          <w:highlight w:val="none"/>
        </w:rPr>
      </w:pPr>
    </w:p>
    <w:p w14:paraId="30EBDCC8">
      <w:pPr>
        <w:pStyle w:val="35"/>
        <w:shd w:val="clear"/>
        <w:spacing w:line="360" w:lineRule="auto"/>
        <w:rPr>
          <w:rFonts w:ascii="宋体" w:hAnsi="宋体" w:cs="宋体"/>
          <w:color w:val="auto"/>
          <w:sz w:val="24"/>
          <w:highlight w:val="none"/>
        </w:rPr>
      </w:pPr>
    </w:p>
    <w:p w14:paraId="3123365A">
      <w:pPr>
        <w:pStyle w:val="35"/>
        <w:shd w:val="clear"/>
        <w:spacing w:line="360" w:lineRule="auto"/>
        <w:rPr>
          <w:rFonts w:ascii="宋体" w:hAnsi="宋体" w:cs="宋体"/>
          <w:color w:val="auto"/>
          <w:sz w:val="24"/>
          <w:highlight w:val="none"/>
        </w:rPr>
      </w:pPr>
    </w:p>
    <w:p w14:paraId="3F0BF10D">
      <w:pPr>
        <w:pStyle w:val="36"/>
        <w:shd w:val="clear"/>
        <w:rPr>
          <w:rFonts w:ascii="宋体" w:hAnsi="宋体" w:cs="宋体"/>
          <w:color w:val="auto"/>
          <w:sz w:val="24"/>
          <w:highlight w:val="none"/>
        </w:rPr>
      </w:pPr>
    </w:p>
    <w:p w14:paraId="2159AACF">
      <w:pPr>
        <w:pStyle w:val="35"/>
        <w:shd w:val="clear"/>
        <w:rPr>
          <w:rFonts w:ascii="宋体" w:hAnsi="宋体" w:cs="宋体"/>
          <w:color w:val="auto"/>
          <w:sz w:val="24"/>
          <w:highlight w:val="none"/>
        </w:rPr>
      </w:pPr>
    </w:p>
    <w:p w14:paraId="3CB85E86">
      <w:pPr>
        <w:pStyle w:val="35"/>
        <w:shd w:val="clear"/>
        <w:spacing w:line="360" w:lineRule="auto"/>
        <w:jc w:val="center"/>
        <w:rPr>
          <w:rFonts w:ascii="宋体" w:hAnsi="宋体" w:cs="宋体"/>
          <w:color w:val="auto"/>
          <w:sz w:val="24"/>
          <w:highlight w:val="none"/>
        </w:rPr>
      </w:pPr>
    </w:p>
    <w:p w14:paraId="0F60E3DE">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目录</w:t>
      </w:r>
    </w:p>
    <w:p w14:paraId="133E8DE3">
      <w:pPr>
        <w:pStyle w:val="35"/>
        <w:shd w:val="clear"/>
        <w:spacing w:line="360" w:lineRule="auto"/>
        <w:jc w:val="center"/>
        <w:rPr>
          <w:rFonts w:ascii="宋体" w:hAnsi="宋体"/>
          <w:b/>
          <w:color w:val="auto"/>
          <w:sz w:val="28"/>
          <w:szCs w:val="28"/>
          <w:highlight w:val="none"/>
        </w:rPr>
      </w:pPr>
      <w:r>
        <w:rPr>
          <w:rFonts w:ascii="宋体" w:hAnsi="宋体"/>
          <w:b/>
          <w:color w:val="auto"/>
          <w:sz w:val="28"/>
          <w:szCs w:val="28"/>
          <w:highlight w:val="none"/>
        </w:rPr>
        <w:t>（须附页码）</w:t>
      </w:r>
    </w:p>
    <w:p w14:paraId="533855F3">
      <w:pPr>
        <w:pStyle w:val="35"/>
        <w:shd w:val="clear"/>
        <w:spacing w:line="360" w:lineRule="auto"/>
        <w:jc w:val="center"/>
        <w:rPr>
          <w:rFonts w:ascii="宋体" w:hAnsi="宋体"/>
          <w:b/>
          <w:color w:val="auto"/>
          <w:sz w:val="28"/>
          <w:szCs w:val="28"/>
          <w:highlight w:val="none"/>
        </w:rPr>
      </w:pPr>
    </w:p>
    <w:p w14:paraId="0E5EE02F">
      <w:pPr>
        <w:shd w:val="clear"/>
        <w:spacing w:line="360" w:lineRule="auto"/>
        <w:rPr>
          <w:b/>
          <w:bCs/>
          <w:color w:val="auto"/>
          <w:sz w:val="24"/>
          <w:szCs w:val="28"/>
          <w:highlight w:val="none"/>
        </w:rPr>
      </w:pPr>
      <w:r>
        <w:rPr>
          <w:rFonts w:hint="eastAsia"/>
          <w:b/>
          <w:bCs/>
          <w:color w:val="auto"/>
          <w:sz w:val="24"/>
          <w:szCs w:val="28"/>
          <w:highlight w:val="none"/>
          <w:lang w:val="en-US" w:eastAsia="zh-CN"/>
        </w:rPr>
        <w:t>1、</w:t>
      </w:r>
      <w:r>
        <w:rPr>
          <w:b/>
          <w:bCs/>
          <w:color w:val="auto"/>
          <w:sz w:val="24"/>
          <w:szCs w:val="28"/>
          <w:highlight w:val="none"/>
        </w:rPr>
        <w:t>施工组织设计；</w:t>
      </w:r>
    </w:p>
    <w:p w14:paraId="57D224FD">
      <w:pPr>
        <w:shd w:val="clear"/>
        <w:spacing w:line="360" w:lineRule="auto"/>
        <w:rPr>
          <w:b/>
          <w:bCs/>
          <w:color w:val="auto"/>
          <w:sz w:val="24"/>
          <w:szCs w:val="28"/>
          <w:highlight w:val="none"/>
        </w:rPr>
      </w:pPr>
      <w:r>
        <w:rPr>
          <w:rFonts w:hint="eastAsia"/>
          <w:b/>
          <w:bCs/>
          <w:color w:val="auto"/>
          <w:sz w:val="24"/>
          <w:szCs w:val="28"/>
          <w:highlight w:val="none"/>
          <w:lang w:val="en-US" w:eastAsia="zh-CN"/>
        </w:rPr>
        <w:t>2</w:t>
      </w:r>
      <w:r>
        <w:rPr>
          <w:rFonts w:hint="eastAsia"/>
          <w:b/>
          <w:bCs/>
          <w:color w:val="auto"/>
          <w:sz w:val="24"/>
          <w:szCs w:val="28"/>
          <w:highlight w:val="none"/>
        </w:rPr>
        <w:t>、</w:t>
      </w:r>
      <w:r>
        <w:rPr>
          <w:b/>
          <w:bCs/>
          <w:color w:val="auto"/>
          <w:sz w:val="24"/>
          <w:szCs w:val="28"/>
          <w:highlight w:val="none"/>
        </w:rPr>
        <w:t>项目管理机构</w:t>
      </w:r>
      <w:r>
        <w:rPr>
          <w:rFonts w:hint="eastAsia"/>
          <w:b/>
          <w:bCs/>
          <w:color w:val="auto"/>
          <w:sz w:val="24"/>
          <w:szCs w:val="28"/>
          <w:highlight w:val="none"/>
        </w:rPr>
        <w:t>：</w:t>
      </w:r>
    </w:p>
    <w:p w14:paraId="6E4D8D08">
      <w:pPr>
        <w:pStyle w:val="39"/>
        <w:shd w:val="clear"/>
        <w:spacing w:line="460" w:lineRule="exact"/>
        <w:rPr>
          <w:color w:val="auto"/>
          <w:highlight w:val="none"/>
        </w:rPr>
      </w:pPr>
      <w:r>
        <w:rPr>
          <w:rFonts w:hint="eastAsia"/>
          <w:color w:val="auto"/>
          <w:highlight w:val="none"/>
        </w:rPr>
        <w:t>（1）</w:t>
      </w:r>
      <w:r>
        <w:rPr>
          <w:color w:val="auto"/>
          <w:highlight w:val="none"/>
        </w:rPr>
        <w:t>项目管理机构配备情况表；</w:t>
      </w:r>
    </w:p>
    <w:p w14:paraId="0829BA53">
      <w:pPr>
        <w:pStyle w:val="39"/>
        <w:shd w:val="clear"/>
        <w:spacing w:line="460" w:lineRule="exact"/>
        <w:rPr>
          <w:color w:val="auto"/>
          <w:highlight w:val="none"/>
        </w:rPr>
      </w:pPr>
      <w:r>
        <w:rPr>
          <w:rFonts w:hint="eastAsia"/>
          <w:color w:val="auto"/>
          <w:highlight w:val="none"/>
        </w:rPr>
        <w:t>（2）</w:t>
      </w:r>
      <w:r>
        <w:rPr>
          <w:color w:val="auto"/>
          <w:highlight w:val="none"/>
        </w:rPr>
        <w:t>项目经理（注册建造师）简历表；</w:t>
      </w:r>
    </w:p>
    <w:p w14:paraId="75089AC5">
      <w:pPr>
        <w:pStyle w:val="39"/>
        <w:shd w:val="clear"/>
        <w:spacing w:line="460" w:lineRule="exact"/>
        <w:rPr>
          <w:color w:val="auto"/>
          <w:highlight w:val="none"/>
        </w:rPr>
      </w:pPr>
      <w:r>
        <w:rPr>
          <w:rFonts w:hint="eastAsia"/>
          <w:color w:val="auto"/>
          <w:highlight w:val="none"/>
        </w:rPr>
        <w:t>（3）</w:t>
      </w:r>
      <w:r>
        <w:rPr>
          <w:color w:val="auto"/>
          <w:highlight w:val="none"/>
        </w:rPr>
        <w:t>项目技术负责人简历表。</w:t>
      </w:r>
    </w:p>
    <w:p w14:paraId="50B52862">
      <w:pPr>
        <w:pStyle w:val="39"/>
        <w:shd w:val="clear"/>
        <w:spacing w:line="460" w:lineRule="exact"/>
        <w:rPr>
          <w:rFonts w:hint="eastAsia" w:ascii="Calibri" w:hAnsi="Calibri" w:eastAsia="宋体" w:cs="Times New Roman"/>
          <w:b/>
          <w:bCs/>
          <w:color w:val="auto"/>
          <w:kern w:val="2"/>
          <w:sz w:val="24"/>
          <w:szCs w:val="28"/>
          <w:highlight w:val="none"/>
          <w:lang w:val="en-US" w:eastAsia="zh-CN" w:bidi="ar-SA"/>
        </w:rPr>
      </w:pPr>
      <w:r>
        <w:rPr>
          <w:rFonts w:hint="eastAsia" w:ascii="Calibri" w:hAnsi="Calibri" w:cs="Times New Roman"/>
          <w:b/>
          <w:bCs/>
          <w:color w:val="auto"/>
          <w:kern w:val="2"/>
          <w:sz w:val="24"/>
          <w:szCs w:val="28"/>
          <w:highlight w:val="none"/>
          <w:lang w:val="en-US" w:eastAsia="zh-CN" w:bidi="ar-SA"/>
        </w:rPr>
        <w:t>3</w:t>
      </w:r>
      <w:r>
        <w:rPr>
          <w:rFonts w:hint="eastAsia" w:ascii="Calibri" w:hAnsi="Calibri" w:eastAsia="宋体" w:cs="Times New Roman"/>
          <w:b/>
          <w:bCs/>
          <w:color w:val="auto"/>
          <w:kern w:val="2"/>
          <w:sz w:val="24"/>
          <w:szCs w:val="28"/>
          <w:highlight w:val="none"/>
          <w:lang w:val="en-US" w:eastAsia="zh-CN" w:bidi="ar-SA"/>
        </w:rPr>
        <w:t>、供应商认为有必要提供的声明及其他证明材料（如有，请提供）</w:t>
      </w:r>
    </w:p>
    <w:p w14:paraId="20CD51F5">
      <w:pPr>
        <w:shd w:val="clear"/>
        <w:spacing w:line="460" w:lineRule="exact"/>
        <w:ind w:firstLine="400" w:firstLineChars="200"/>
        <w:rPr>
          <w:color w:val="auto"/>
          <w:szCs w:val="28"/>
          <w:highlight w:val="none"/>
        </w:rPr>
      </w:pPr>
    </w:p>
    <w:p w14:paraId="7FF87203">
      <w:pPr>
        <w:pStyle w:val="32"/>
        <w:shd w:val="clear"/>
        <w:rPr>
          <w:color w:val="auto"/>
          <w:highlight w:val="none"/>
        </w:rPr>
      </w:pPr>
    </w:p>
    <w:p w14:paraId="27CC0AD9">
      <w:pPr>
        <w:pStyle w:val="3"/>
        <w:shd w:val="clear"/>
        <w:spacing w:line="360" w:lineRule="auto"/>
        <w:jc w:val="center"/>
        <w:rPr>
          <w:rFonts w:ascii="宋体" w:hAnsi="宋体" w:cs="宋体"/>
          <w:color w:val="auto"/>
          <w:sz w:val="36"/>
          <w:highlight w:val="none"/>
        </w:rPr>
      </w:pPr>
    </w:p>
    <w:p w14:paraId="2D5EF6CC">
      <w:pPr>
        <w:pStyle w:val="3"/>
        <w:shd w:val="clear"/>
        <w:spacing w:line="360" w:lineRule="auto"/>
        <w:jc w:val="center"/>
        <w:rPr>
          <w:rFonts w:ascii="宋体" w:hAnsi="宋体" w:cs="宋体"/>
          <w:color w:val="auto"/>
          <w:sz w:val="36"/>
          <w:highlight w:val="none"/>
        </w:rPr>
      </w:pPr>
    </w:p>
    <w:p w14:paraId="6DFCC266">
      <w:pPr>
        <w:pStyle w:val="3"/>
        <w:shd w:val="clear"/>
        <w:spacing w:line="360" w:lineRule="auto"/>
        <w:jc w:val="center"/>
        <w:rPr>
          <w:rFonts w:ascii="宋体" w:hAnsi="宋体" w:cs="宋体"/>
          <w:color w:val="auto"/>
          <w:sz w:val="36"/>
          <w:highlight w:val="none"/>
        </w:rPr>
      </w:pPr>
    </w:p>
    <w:p w14:paraId="7648BC7A">
      <w:pPr>
        <w:shd w:val="clear"/>
        <w:rPr>
          <w:rFonts w:ascii="宋体" w:hAnsi="宋体" w:cs="宋体"/>
          <w:color w:val="auto"/>
          <w:sz w:val="36"/>
          <w:highlight w:val="none"/>
        </w:rPr>
      </w:pPr>
    </w:p>
    <w:p w14:paraId="00D712BB">
      <w:pPr>
        <w:pStyle w:val="11"/>
        <w:shd w:val="clear"/>
        <w:rPr>
          <w:rFonts w:ascii="宋体" w:hAnsi="宋体" w:cs="宋体"/>
          <w:color w:val="auto"/>
          <w:sz w:val="36"/>
          <w:highlight w:val="none"/>
        </w:rPr>
      </w:pPr>
    </w:p>
    <w:p w14:paraId="2BA05EF5">
      <w:pPr>
        <w:shd w:val="clear"/>
        <w:rPr>
          <w:rFonts w:ascii="宋体" w:hAnsi="宋体" w:cs="宋体"/>
          <w:color w:val="auto"/>
          <w:sz w:val="36"/>
          <w:highlight w:val="none"/>
        </w:rPr>
      </w:pPr>
    </w:p>
    <w:p w14:paraId="34BD3715">
      <w:pPr>
        <w:pStyle w:val="11"/>
        <w:shd w:val="clear"/>
        <w:rPr>
          <w:rFonts w:ascii="宋体" w:hAnsi="宋体" w:cs="宋体"/>
          <w:color w:val="auto"/>
          <w:sz w:val="36"/>
          <w:highlight w:val="none"/>
        </w:rPr>
      </w:pPr>
    </w:p>
    <w:p w14:paraId="20878A7E">
      <w:pPr>
        <w:shd w:val="clear"/>
        <w:rPr>
          <w:rFonts w:ascii="宋体" w:hAnsi="宋体" w:cs="宋体"/>
          <w:color w:val="auto"/>
          <w:sz w:val="36"/>
          <w:highlight w:val="none"/>
        </w:rPr>
      </w:pPr>
    </w:p>
    <w:p w14:paraId="3793C3D6">
      <w:pPr>
        <w:pStyle w:val="11"/>
        <w:shd w:val="clear"/>
        <w:rPr>
          <w:color w:val="auto"/>
          <w:highlight w:val="none"/>
        </w:rPr>
      </w:pPr>
    </w:p>
    <w:p w14:paraId="245AACE0">
      <w:pPr>
        <w:shd w:val="clear"/>
        <w:rPr>
          <w:rFonts w:ascii="宋体" w:hAnsi="宋体" w:cs="宋体"/>
          <w:color w:val="auto"/>
          <w:sz w:val="36"/>
          <w:highlight w:val="none"/>
        </w:rPr>
      </w:pPr>
    </w:p>
    <w:p w14:paraId="3EE48E23">
      <w:pPr>
        <w:shd w:val="clear"/>
        <w:rPr>
          <w:rFonts w:ascii="宋体" w:hAnsi="宋体" w:cs="宋体"/>
          <w:color w:val="auto"/>
          <w:sz w:val="36"/>
          <w:highlight w:val="none"/>
        </w:rPr>
      </w:pPr>
    </w:p>
    <w:p w14:paraId="230D124F">
      <w:pPr>
        <w:shd w:val="clear"/>
        <w:rPr>
          <w:rFonts w:ascii="宋体" w:hAnsi="宋体" w:cs="宋体"/>
          <w:color w:val="auto"/>
          <w:sz w:val="36"/>
          <w:highlight w:val="none"/>
        </w:rPr>
      </w:pPr>
    </w:p>
    <w:p w14:paraId="20A34D86">
      <w:pPr>
        <w:shd w:val="clear"/>
        <w:rPr>
          <w:rFonts w:ascii="宋体" w:hAnsi="宋体" w:cs="宋体"/>
          <w:color w:val="auto"/>
          <w:sz w:val="36"/>
          <w:highlight w:val="none"/>
        </w:rPr>
      </w:pPr>
    </w:p>
    <w:p w14:paraId="4352657A">
      <w:pPr>
        <w:pStyle w:val="11"/>
        <w:rPr>
          <w:rFonts w:ascii="宋体" w:hAnsi="宋体" w:cs="宋体"/>
          <w:color w:val="auto"/>
          <w:sz w:val="36"/>
          <w:highlight w:val="none"/>
        </w:rPr>
      </w:pPr>
    </w:p>
    <w:p w14:paraId="283C296C">
      <w:pPr>
        <w:rPr>
          <w:color w:val="auto"/>
          <w:highlight w:val="none"/>
        </w:rPr>
      </w:pPr>
    </w:p>
    <w:p w14:paraId="51D8C88C">
      <w:pPr>
        <w:shd w:val="clear"/>
        <w:rPr>
          <w:rFonts w:ascii="宋体" w:hAnsi="宋体" w:cs="宋体"/>
          <w:color w:val="auto"/>
          <w:sz w:val="36"/>
          <w:highlight w:val="none"/>
        </w:rPr>
      </w:pPr>
    </w:p>
    <w:p w14:paraId="0C75FC6D">
      <w:pPr>
        <w:shd w:val="clear"/>
        <w:rPr>
          <w:rFonts w:ascii="宋体" w:hAnsi="宋体" w:cs="宋体"/>
          <w:color w:val="auto"/>
          <w:sz w:val="36"/>
          <w:highlight w:val="none"/>
        </w:rPr>
      </w:pPr>
    </w:p>
    <w:p w14:paraId="704BA5B1">
      <w:pPr>
        <w:shd w:val="clear"/>
        <w:jc w:val="center"/>
        <w:rPr>
          <w:b/>
          <w:bCs/>
          <w:color w:val="auto"/>
          <w:sz w:val="28"/>
          <w:szCs w:val="28"/>
          <w:highlight w:val="none"/>
        </w:rPr>
      </w:pPr>
      <w:r>
        <w:rPr>
          <w:rFonts w:hint="eastAsia"/>
          <w:b/>
          <w:bCs/>
          <w:color w:val="auto"/>
          <w:sz w:val="28"/>
          <w:szCs w:val="28"/>
          <w:highlight w:val="none"/>
          <w:lang w:val="en-US" w:eastAsia="zh-CN"/>
        </w:rPr>
        <w:t>一</w:t>
      </w:r>
      <w:r>
        <w:rPr>
          <w:rFonts w:hint="eastAsia"/>
          <w:b/>
          <w:bCs/>
          <w:color w:val="auto"/>
          <w:sz w:val="28"/>
          <w:szCs w:val="28"/>
          <w:highlight w:val="none"/>
        </w:rPr>
        <w:t>、施工组织设计</w:t>
      </w:r>
    </w:p>
    <w:p w14:paraId="778C79A8">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1、</w:t>
      </w:r>
      <w:r>
        <w:rPr>
          <w:rFonts w:hint="eastAsia"/>
          <w:color w:val="auto"/>
          <w:sz w:val="21"/>
          <w:szCs w:val="22"/>
          <w:highlight w:val="none"/>
          <w:lang w:eastAsia="zh-CN"/>
        </w:rPr>
        <w:t>供应商</w:t>
      </w:r>
      <w:r>
        <w:rPr>
          <w:color w:val="auto"/>
          <w:sz w:val="21"/>
          <w:szCs w:val="22"/>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6401879">
      <w:pPr>
        <w:shd w:val="clear"/>
        <w:spacing w:line="460" w:lineRule="exact"/>
        <w:ind w:firstLine="420" w:firstLineChars="200"/>
        <w:rPr>
          <w:color w:val="auto"/>
          <w:sz w:val="21"/>
          <w:szCs w:val="22"/>
          <w:highlight w:val="none"/>
        </w:rPr>
      </w:pPr>
      <w:r>
        <w:rPr>
          <w:rFonts w:hint="eastAsia"/>
          <w:color w:val="auto"/>
          <w:sz w:val="21"/>
          <w:szCs w:val="22"/>
          <w:highlight w:val="none"/>
          <w:lang w:val="en-US" w:eastAsia="zh-CN"/>
        </w:rPr>
        <w:t>4.</w:t>
      </w:r>
      <w:r>
        <w:rPr>
          <w:color w:val="auto"/>
          <w:sz w:val="21"/>
          <w:szCs w:val="22"/>
          <w:highlight w:val="none"/>
        </w:rPr>
        <w:t>2．施工组织设计除采用文字表述外可附下列图表，图表及格式要求附后。</w:t>
      </w:r>
    </w:p>
    <w:p w14:paraId="15719F40">
      <w:pPr>
        <w:shd w:val="clear"/>
        <w:spacing w:line="460" w:lineRule="exact"/>
        <w:ind w:firstLine="420" w:firstLineChars="200"/>
        <w:rPr>
          <w:color w:val="auto"/>
          <w:sz w:val="21"/>
          <w:szCs w:val="22"/>
          <w:highlight w:val="none"/>
        </w:rPr>
      </w:pPr>
      <w:r>
        <w:rPr>
          <w:color w:val="auto"/>
          <w:sz w:val="21"/>
          <w:szCs w:val="22"/>
          <w:highlight w:val="none"/>
        </w:rPr>
        <w:t>附表一拟投入本工程的主要施工设备表</w:t>
      </w:r>
    </w:p>
    <w:p w14:paraId="7AA3574D">
      <w:pPr>
        <w:shd w:val="clear"/>
        <w:spacing w:line="460" w:lineRule="exact"/>
        <w:ind w:firstLine="420" w:firstLineChars="200"/>
        <w:rPr>
          <w:color w:val="auto"/>
          <w:sz w:val="21"/>
          <w:szCs w:val="22"/>
          <w:highlight w:val="none"/>
        </w:rPr>
      </w:pPr>
      <w:r>
        <w:rPr>
          <w:color w:val="auto"/>
          <w:sz w:val="21"/>
          <w:szCs w:val="22"/>
          <w:highlight w:val="none"/>
        </w:rPr>
        <w:t>附表二拟配备本工程的试验和检测仪器设备表</w:t>
      </w:r>
    </w:p>
    <w:p w14:paraId="7FFB17A7">
      <w:pPr>
        <w:shd w:val="clear"/>
        <w:spacing w:line="460" w:lineRule="exact"/>
        <w:ind w:firstLine="420" w:firstLineChars="200"/>
        <w:rPr>
          <w:color w:val="auto"/>
          <w:sz w:val="21"/>
          <w:szCs w:val="22"/>
          <w:highlight w:val="none"/>
        </w:rPr>
      </w:pPr>
      <w:r>
        <w:rPr>
          <w:color w:val="auto"/>
          <w:sz w:val="21"/>
          <w:szCs w:val="22"/>
          <w:highlight w:val="none"/>
        </w:rPr>
        <w:t>附表三劳动力计划表</w:t>
      </w:r>
    </w:p>
    <w:p w14:paraId="375553F3">
      <w:pPr>
        <w:shd w:val="clear"/>
        <w:spacing w:line="460" w:lineRule="exact"/>
        <w:ind w:firstLine="420" w:firstLineChars="200"/>
        <w:rPr>
          <w:color w:val="auto"/>
          <w:sz w:val="21"/>
          <w:szCs w:val="22"/>
          <w:highlight w:val="none"/>
        </w:rPr>
      </w:pPr>
      <w:r>
        <w:rPr>
          <w:color w:val="auto"/>
          <w:sz w:val="21"/>
          <w:szCs w:val="22"/>
          <w:highlight w:val="none"/>
        </w:rPr>
        <w:t>附表四计划开、竣工日期和施工进度网络图</w:t>
      </w:r>
    </w:p>
    <w:p w14:paraId="298A6843">
      <w:pPr>
        <w:shd w:val="clear"/>
        <w:spacing w:line="460" w:lineRule="exact"/>
        <w:ind w:firstLine="420" w:firstLineChars="200"/>
        <w:rPr>
          <w:color w:val="auto"/>
          <w:sz w:val="21"/>
          <w:szCs w:val="22"/>
          <w:highlight w:val="none"/>
        </w:rPr>
      </w:pPr>
      <w:r>
        <w:rPr>
          <w:color w:val="auto"/>
          <w:sz w:val="21"/>
          <w:szCs w:val="22"/>
          <w:highlight w:val="none"/>
        </w:rPr>
        <w:t>附表五施工总平面图</w:t>
      </w:r>
    </w:p>
    <w:p w14:paraId="7AA11430">
      <w:pPr>
        <w:shd w:val="clear"/>
        <w:spacing w:line="460" w:lineRule="exact"/>
        <w:ind w:firstLine="420" w:firstLineChars="200"/>
        <w:rPr>
          <w:color w:val="auto"/>
          <w:sz w:val="21"/>
          <w:szCs w:val="22"/>
          <w:highlight w:val="none"/>
        </w:rPr>
      </w:pPr>
      <w:r>
        <w:rPr>
          <w:color w:val="auto"/>
          <w:sz w:val="21"/>
          <w:szCs w:val="22"/>
          <w:highlight w:val="none"/>
        </w:rPr>
        <w:t>附表六临时用地表</w:t>
      </w:r>
    </w:p>
    <w:p w14:paraId="32504F03">
      <w:pPr>
        <w:shd w:val="clear"/>
        <w:spacing w:line="460" w:lineRule="exact"/>
        <w:ind w:firstLine="420" w:firstLineChars="200"/>
        <w:rPr>
          <w:color w:val="auto"/>
          <w:sz w:val="21"/>
          <w:szCs w:val="22"/>
          <w:highlight w:val="none"/>
        </w:rPr>
      </w:pPr>
    </w:p>
    <w:p w14:paraId="7E781BF9">
      <w:pPr>
        <w:shd w:val="clear"/>
        <w:rPr>
          <w:color w:val="auto"/>
          <w:sz w:val="21"/>
          <w:szCs w:val="22"/>
          <w:highlight w:val="none"/>
        </w:rPr>
      </w:pPr>
      <w:r>
        <w:rPr>
          <w:color w:val="auto"/>
          <w:sz w:val="21"/>
          <w:szCs w:val="21"/>
          <w:highlight w:val="none"/>
        </w:rPr>
        <w:t>附表一：拟投入本</w:t>
      </w:r>
      <w:r>
        <w:rPr>
          <w:color w:val="auto"/>
          <w:sz w:val="21"/>
          <w:szCs w:val="22"/>
          <w:highlight w:val="none"/>
        </w:rPr>
        <w:t>工程</w:t>
      </w:r>
      <w:r>
        <w:rPr>
          <w:color w:val="auto"/>
          <w:sz w:val="21"/>
          <w:szCs w:val="21"/>
          <w:highlight w:val="none"/>
        </w:rPr>
        <w:t>的主要施工设备表</w:t>
      </w:r>
      <w:r>
        <w:rPr>
          <w:rFonts w:hint="eastAsia"/>
          <w:color w:val="auto"/>
          <w:sz w:val="21"/>
          <w:szCs w:val="21"/>
          <w:highlight w:val="none"/>
        </w:rPr>
        <w:t>（可根据项目实际情况增减内容）</w:t>
      </w: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4505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vAlign w:val="center"/>
          </w:tcPr>
          <w:p w14:paraId="137A3BB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A127A7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设备名称</w:t>
            </w:r>
          </w:p>
        </w:tc>
        <w:tc>
          <w:tcPr>
            <w:tcW w:w="851" w:type="dxa"/>
            <w:vAlign w:val="center"/>
          </w:tcPr>
          <w:p w14:paraId="74500F4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161BDC5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0BDF259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5FE325B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7B2F8D9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851" w:type="dxa"/>
            <w:vAlign w:val="center"/>
          </w:tcPr>
          <w:p w14:paraId="21D10C8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w:t>
            </w:r>
          </w:p>
          <w:p w14:paraId="71522283">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年份</w:t>
            </w:r>
          </w:p>
        </w:tc>
        <w:tc>
          <w:tcPr>
            <w:tcW w:w="1134" w:type="dxa"/>
            <w:vAlign w:val="center"/>
          </w:tcPr>
          <w:p w14:paraId="703440EC">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额定功率</w:t>
            </w:r>
          </w:p>
          <w:p w14:paraId="0E67DD0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（KW）</w:t>
            </w:r>
          </w:p>
        </w:tc>
        <w:tc>
          <w:tcPr>
            <w:tcW w:w="992" w:type="dxa"/>
            <w:vAlign w:val="center"/>
          </w:tcPr>
          <w:p w14:paraId="2C97B066">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生产</w:t>
            </w:r>
          </w:p>
          <w:p w14:paraId="6B69091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能力</w:t>
            </w:r>
          </w:p>
        </w:tc>
        <w:tc>
          <w:tcPr>
            <w:tcW w:w="1134" w:type="dxa"/>
            <w:vAlign w:val="center"/>
          </w:tcPr>
          <w:p w14:paraId="71E58932">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用于施</w:t>
            </w:r>
          </w:p>
          <w:p w14:paraId="0CDDB50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工部位</w:t>
            </w:r>
          </w:p>
        </w:tc>
        <w:tc>
          <w:tcPr>
            <w:tcW w:w="992" w:type="dxa"/>
            <w:vAlign w:val="center"/>
          </w:tcPr>
          <w:p w14:paraId="2F9E457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428E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1907AE5F">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4ED8FF1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tcPr>
          <w:p w14:paraId="048CACF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17201C7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7EF21CDB">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2D3FE5D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4E89BA5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65FBEF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361EDD4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7BE428A0">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4BC6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C55F96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5B7194C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171F279C">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9DCBA7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4132D3A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6174E5C8">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5100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38968CF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1F1D5A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0A72B8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r w14:paraId="0665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B9AAA36">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226" w:type="dxa"/>
          </w:tcPr>
          <w:p w14:paraId="65A8EF0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2BB069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8" w:type="dxa"/>
          </w:tcPr>
          <w:p w14:paraId="6740F9D7">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709" w:type="dxa"/>
          </w:tcPr>
          <w:p w14:paraId="2AD23DD3">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851" w:type="dxa"/>
          </w:tcPr>
          <w:p w14:paraId="77716D85">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2FAAD47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6C3D7B52">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1134" w:type="dxa"/>
          </w:tcPr>
          <w:p w14:paraId="7A3B410D">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c>
          <w:tcPr>
            <w:tcW w:w="992" w:type="dxa"/>
          </w:tcPr>
          <w:p w14:paraId="56C759CA">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p>
        </w:tc>
      </w:tr>
    </w:tbl>
    <w:p w14:paraId="40C0FF11">
      <w:pPr>
        <w:shd w:val="clear"/>
        <w:rPr>
          <w:color w:val="auto"/>
          <w:sz w:val="21"/>
          <w:szCs w:val="21"/>
          <w:highlight w:val="none"/>
        </w:rPr>
      </w:pPr>
    </w:p>
    <w:p w14:paraId="2B65B781">
      <w:pPr>
        <w:shd w:val="clear"/>
        <w:rPr>
          <w:color w:val="auto"/>
          <w:sz w:val="21"/>
          <w:szCs w:val="21"/>
          <w:highlight w:val="none"/>
        </w:rPr>
      </w:pPr>
    </w:p>
    <w:p w14:paraId="75C6061F">
      <w:pPr>
        <w:shd w:val="clear"/>
        <w:rPr>
          <w:color w:val="auto"/>
          <w:sz w:val="21"/>
          <w:szCs w:val="22"/>
          <w:highlight w:val="none"/>
        </w:rPr>
      </w:pPr>
      <w:r>
        <w:rPr>
          <w:color w:val="auto"/>
          <w:sz w:val="21"/>
          <w:szCs w:val="21"/>
          <w:highlight w:val="none"/>
        </w:rPr>
        <w:t>附表二：拟配备本工程的试验和检测仪器设备表</w:t>
      </w:r>
      <w:r>
        <w:rPr>
          <w:rFonts w:hint="eastAsia"/>
          <w:color w:val="auto"/>
          <w:sz w:val="21"/>
          <w:szCs w:val="21"/>
          <w:highlight w:val="none"/>
        </w:rPr>
        <w:t>（可根据项目实际情况增减内容）</w:t>
      </w:r>
    </w:p>
    <w:p w14:paraId="1604E0BA">
      <w:pPr>
        <w:shd w:val="clear"/>
        <w:rPr>
          <w:color w:val="auto"/>
          <w:sz w:val="21"/>
          <w:szCs w:val="21"/>
          <w:highlight w:val="none"/>
        </w:rPr>
      </w:pPr>
    </w:p>
    <w:tbl>
      <w:tblPr>
        <w:tblStyle w:val="25"/>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6F16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8" w:type="dxa"/>
            <w:vAlign w:val="center"/>
          </w:tcPr>
          <w:p w14:paraId="252D8439">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序号</w:t>
            </w:r>
          </w:p>
        </w:tc>
        <w:tc>
          <w:tcPr>
            <w:tcW w:w="1226" w:type="dxa"/>
            <w:vAlign w:val="center"/>
          </w:tcPr>
          <w:p w14:paraId="504B84A0">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仪器设备名称</w:t>
            </w:r>
          </w:p>
        </w:tc>
        <w:tc>
          <w:tcPr>
            <w:tcW w:w="851" w:type="dxa"/>
            <w:vAlign w:val="center"/>
          </w:tcPr>
          <w:p w14:paraId="1278B2DF">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型号</w:t>
            </w:r>
          </w:p>
          <w:p w14:paraId="5EF680C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规格</w:t>
            </w:r>
          </w:p>
        </w:tc>
        <w:tc>
          <w:tcPr>
            <w:tcW w:w="708" w:type="dxa"/>
            <w:vAlign w:val="center"/>
          </w:tcPr>
          <w:p w14:paraId="3DE7A7F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数量</w:t>
            </w:r>
          </w:p>
        </w:tc>
        <w:tc>
          <w:tcPr>
            <w:tcW w:w="709" w:type="dxa"/>
            <w:vAlign w:val="center"/>
          </w:tcPr>
          <w:p w14:paraId="6E63949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国别</w:t>
            </w:r>
          </w:p>
          <w:p w14:paraId="0CAA768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产地</w:t>
            </w:r>
          </w:p>
        </w:tc>
        <w:tc>
          <w:tcPr>
            <w:tcW w:w="1134" w:type="dxa"/>
            <w:vAlign w:val="center"/>
          </w:tcPr>
          <w:p w14:paraId="53B411D5">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制造年份</w:t>
            </w:r>
          </w:p>
        </w:tc>
        <w:tc>
          <w:tcPr>
            <w:tcW w:w="1276" w:type="dxa"/>
            <w:vAlign w:val="center"/>
          </w:tcPr>
          <w:p w14:paraId="55AE780D">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已使用</w:t>
            </w:r>
          </w:p>
          <w:p w14:paraId="652937E8">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台时数</w:t>
            </w:r>
          </w:p>
        </w:tc>
        <w:tc>
          <w:tcPr>
            <w:tcW w:w="1134" w:type="dxa"/>
            <w:vAlign w:val="center"/>
          </w:tcPr>
          <w:p w14:paraId="6BD27A8B">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用途</w:t>
            </w:r>
          </w:p>
        </w:tc>
        <w:tc>
          <w:tcPr>
            <w:tcW w:w="1559" w:type="dxa"/>
            <w:vAlign w:val="center"/>
          </w:tcPr>
          <w:p w14:paraId="790693DA">
            <w:pPr>
              <w:keepNext w:val="0"/>
              <w:keepLines w:val="0"/>
              <w:suppressLineNumbers w:val="0"/>
              <w:shd w:val="clear"/>
              <w:spacing w:before="0" w:beforeAutospacing="0" w:after="0" w:afterAutospacing="0"/>
              <w:ind w:left="0" w:right="0"/>
              <w:jc w:val="center"/>
              <w:rPr>
                <w:rFonts w:hint="default"/>
                <w:color w:val="auto"/>
                <w:sz w:val="21"/>
                <w:szCs w:val="22"/>
                <w:highlight w:val="none"/>
              </w:rPr>
            </w:pPr>
            <w:r>
              <w:rPr>
                <w:rFonts w:hint="default"/>
                <w:color w:val="auto"/>
                <w:sz w:val="21"/>
                <w:szCs w:val="22"/>
                <w:highlight w:val="none"/>
              </w:rPr>
              <w:t>备注</w:t>
            </w:r>
          </w:p>
        </w:tc>
      </w:tr>
      <w:tr w14:paraId="3299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85F194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4867EF8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F65408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555FD385">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7A5A5FF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566D40A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1AEE533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04ED6DD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5C4E7FED">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69D2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A881451">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5E69C5F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1ADC24E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6ABB5A1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612E142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140D871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373AAB2F">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96CC6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241EA082">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r w14:paraId="2202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92D0577">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26" w:type="dxa"/>
            <w:vAlign w:val="center"/>
          </w:tcPr>
          <w:p w14:paraId="0D2BAB5E">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851" w:type="dxa"/>
            <w:vAlign w:val="center"/>
          </w:tcPr>
          <w:p w14:paraId="6C1D1E7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8" w:type="dxa"/>
            <w:vAlign w:val="center"/>
          </w:tcPr>
          <w:p w14:paraId="3C2BDF4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709" w:type="dxa"/>
            <w:vAlign w:val="center"/>
          </w:tcPr>
          <w:p w14:paraId="0024CFE3">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5BE8AA6">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276" w:type="dxa"/>
            <w:vAlign w:val="center"/>
          </w:tcPr>
          <w:p w14:paraId="4DCFF57B">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134" w:type="dxa"/>
            <w:vAlign w:val="center"/>
          </w:tcPr>
          <w:p w14:paraId="74C80EC9">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c>
          <w:tcPr>
            <w:tcW w:w="1559" w:type="dxa"/>
            <w:vAlign w:val="center"/>
          </w:tcPr>
          <w:p w14:paraId="35F319AA">
            <w:pPr>
              <w:keepNext w:val="0"/>
              <w:keepLines w:val="0"/>
              <w:suppressLineNumbers w:val="0"/>
              <w:shd w:val="clear"/>
              <w:spacing w:before="0" w:beforeAutospacing="0" w:after="0" w:afterAutospacing="0" w:line="360" w:lineRule="auto"/>
              <w:ind w:left="0" w:right="0" w:firstLine="420" w:firstLineChars="200"/>
              <w:rPr>
                <w:rFonts w:hint="default"/>
                <w:color w:val="auto"/>
                <w:sz w:val="21"/>
                <w:szCs w:val="22"/>
                <w:highlight w:val="none"/>
              </w:rPr>
            </w:pPr>
          </w:p>
        </w:tc>
      </w:tr>
    </w:tbl>
    <w:p w14:paraId="66256512">
      <w:pPr>
        <w:shd w:val="clear"/>
        <w:rPr>
          <w:color w:val="auto"/>
          <w:sz w:val="21"/>
          <w:szCs w:val="21"/>
          <w:highlight w:val="none"/>
        </w:rPr>
      </w:pPr>
    </w:p>
    <w:p w14:paraId="549EB647">
      <w:pPr>
        <w:shd w:val="clear"/>
        <w:rPr>
          <w:color w:val="auto"/>
          <w:sz w:val="21"/>
          <w:szCs w:val="21"/>
          <w:highlight w:val="none"/>
        </w:rPr>
      </w:pPr>
    </w:p>
    <w:p w14:paraId="6218F91D">
      <w:pPr>
        <w:shd w:val="clear"/>
        <w:rPr>
          <w:color w:val="auto"/>
          <w:sz w:val="21"/>
          <w:szCs w:val="21"/>
          <w:highlight w:val="none"/>
        </w:rPr>
      </w:pPr>
    </w:p>
    <w:p w14:paraId="3A73F6D7">
      <w:pPr>
        <w:pStyle w:val="11"/>
        <w:shd w:val="clear"/>
        <w:rPr>
          <w:color w:val="auto"/>
          <w:highlight w:val="none"/>
        </w:rPr>
      </w:pPr>
    </w:p>
    <w:p w14:paraId="78ED57CF">
      <w:pPr>
        <w:shd w:val="clear"/>
        <w:rPr>
          <w:color w:val="auto"/>
          <w:sz w:val="21"/>
          <w:szCs w:val="21"/>
          <w:highlight w:val="none"/>
        </w:rPr>
      </w:pPr>
    </w:p>
    <w:p w14:paraId="40E7FDE0">
      <w:pPr>
        <w:pStyle w:val="32"/>
        <w:shd w:val="clear"/>
        <w:rPr>
          <w:color w:val="auto"/>
          <w:sz w:val="21"/>
          <w:szCs w:val="21"/>
          <w:highlight w:val="none"/>
        </w:rPr>
      </w:pPr>
    </w:p>
    <w:p w14:paraId="3DADA72D">
      <w:pPr>
        <w:pStyle w:val="32"/>
        <w:shd w:val="clear"/>
        <w:rPr>
          <w:color w:val="auto"/>
          <w:sz w:val="21"/>
          <w:szCs w:val="21"/>
          <w:highlight w:val="none"/>
        </w:rPr>
      </w:pPr>
    </w:p>
    <w:p w14:paraId="61D404A3">
      <w:pPr>
        <w:pStyle w:val="32"/>
        <w:shd w:val="clear"/>
        <w:rPr>
          <w:color w:val="auto"/>
          <w:sz w:val="28"/>
          <w:szCs w:val="21"/>
          <w:highlight w:val="none"/>
        </w:rPr>
      </w:pPr>
    </w:p>
    <w:p w14:paraId="71487054">
      <w:pPr>
        <w:pStyle w:val="32"/>
        <w:shd w:val="clear"/>
        <w:rPr>
          <w:color w:val="auto"/>
          <w:sz w:val="28"/>
          <w:szCs w:val="21"/>
          <w:highlight w:val="none"/>
        </w:rPr>
      </w:pPr>
    </w:p>
    <w:p w14:paraId="1A5A628C">
      <w:pPr>
        <w:shd w:val="clear"/>
        <w:rPr>
          <w:color w:val="auto"/>
          <w:sz w:val="21"/>
          <w:szCs w:val="21"/>
          <w:highlight w:val="none"/>
        </w:rPr>
      </w:pPr>
      <w:r>
        <w:rPr>
          <w:color w:val="auto"/>
          <w:sz w:val="21"/>
          <w:szCs w:val="21"/>
          <w:highlight w:val="none"/>
        </w:rPr>
        <w:t>附表三：劳动力计划表</w:t>
      </w:r>
    </w:p>
    <w:p w14:paraId="716D67AD">
      <w:pPr>
        <w:shd w:val="clear"/>
        <w:ind w:firstLine="7245" w:firstLineChars="3450"/>
        <w:rPr>
          <w:color w:val="auto"/>
          <w:sz w:val="21"/>
          <w:szCs w:val="22"/>
          <w:highlight w:val="none"/>
        </w:rPr>
      </w:pPr>
      <w:r>
        <w:rPr>
          <w:color w:val="auto"/>
          <w:sz w:val="21"/>
          <w:szCs w:val="22"/>
          <w:highlight w:val="none"/>
        </w:rPr>
        <w:t>单位：人</w:t>
      </w:r>
    </w:p>
    <w:tbl>
      <w:tblPr>
        <w:tblStyle w:val="25"/>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78E1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F79D25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工种</w:t>
            </w:r>
          </w:p>
        </w:tc>
        <w:tc>
          <w:tcPr>
            <w:tcW w:w="8506" w:type="dxa"/>
            <w:gridSpan w:val="7"/>
            <w:vAlign w:val="center"/>
          </w:tcPr>
          <w:p w14:paraId="2D7E025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r>
              <w:rPr>
                <w:rFonts w:hint="default"/>
                <w:color w:val="auto"/>
                <w:sz w:val="21"/>
                <w:szCs w:val="22"/>
                <w:highlight w:val="none"/>
              </w:rPr>
              <w:t>按工程施工阶段投入劳动力情况</w:t>
            </w:r>
          </w:p>
        </w:tc>
      </w:tr>
      <w:tr w14:paraId="4E56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B96CC3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0D56934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0968D8A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3A6DCDB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9FC0F79">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A67599D">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C9E760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595FADC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FF3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3" w:type="dxa"/>
            <w:vAlign w:val="center"/>
          </w:tcPr>
          <w:p w14:paraId="066B59C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15EDC3D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EEBC4A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6E2DB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D8FB4B">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6A3B24C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44945553">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39C9C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0E9D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3D55E0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3EE598C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EA6679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73625CD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55E99D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BB7243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8FA0F2A">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E4A63F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625D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100731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695D8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715E9146">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47E8C5A4">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66309660">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007F80F5">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21FCC82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DD4D5E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r w14:paraId="71D9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94E432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961" w:type="dxa"/>
            <w:vAlign w:val="center"/>
          </w:tcPr>
          <w:p w14:paraId="2B04BE8C">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5B269408">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1F3EB937">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1B64102F">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0906F8E">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7" w:type="dxa"/>
            <w:vAlign w:val="center"/>
          </w:tcPr>
          <w:p w14:paraId="3E1A73B1">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c>
          <w:tcPr>
            <w:tcW w:w="1258" w:type="dxa"/>
            <w:vAlign w:val="center"/>
          </w:tcPr>
          <w:p w14:paraId="2F328682">
            <w:pPr>
              <w:keepNext w:val="0"/>
              <w:keepLines w:val="0"/>
              <w:suppressLineNumbers w:val="0"/>
              <w:shd w:val="clear"/>
              <w:spacing w:before="0" w:beforeAutospacing="0" w:after="0" w:afterAutospacing="0" w:line="360" w:lineRule="auto"/>
              <w:ind w:left="0" w:right="0"/>
              <w:jc w:val="center"/>
              <w:rPr>
                <w:rFonts w:hint="default"/>
                <w:color w:val="auto"/>
                <w:sz w:val="21"/>
                <w:szCs w:val="22"/>
                <w:highlight w:val="none"/>
              </w:rPr>
            </w:pPr>
          </w:p>
        </w:tc>
      </w:tr>
    </w:tbl>
    <w:p w14:paraId="2DE39262">
      <w:pPr>
        <w:shd w:val="clear"/>
        <w:rPr>
          <w:color w:val="auto"/>
          <w:sz w:val="21"/>
          <w:szCs w:val="21"/>
          <w:highlight w:val="none"/>
        </w:rPr>
      </w:pPr>
    </w:p>
    <w:p w14:paraId="28F6EA35">
      <w:pPr>
        <w:shd w:val="clear"/>
        <w:rPr>
          <w:b/>
          <w:color w:val="auto"/>
          <w:sz w:val="21"/>
          <w:szCs w:val="21"/>
          <w:highlight w:val="none"/>
        </w:rPr>
      </w:pPr>
    </w:p>
    <w:p w14:paraId="38EA6468">
      <w:pPr>
        <w:shd w:val="clear"/>
        <w:rPr>
          <w:color w:val="auto"/>
          <w:sz w:val="21"/>
          <w:szCs w:val="21"/>
          <w:highlight w:val="none"/>
        </w:rPr>
      </w:pPr>
      <w:r>
        <w:rPr>
          <w:color w:val="auto"/>
          <w:sz w:val="21"/>
          <w:szCs w:val="21"/>
          <w:highlight w:val="none"/>
        </w:rPr>
        <w:t>附表四：计划开、竣工日期和施工进度</w:t>
      </w:r>
      <w:r>
        <w:rPr>
          <w:rFonts w:hint="eastAsia"/>
          <w:color w:val="auto"/>
          <w:sz w:val="21"/>
          <w:szCs w:val="21"/>
          <w:highlight w:val="none"/>
        </w:rPr>
        <w:t>计划（网络图或横道图）</w:t>
      </w:r>
    </w:p>
    <w:p w14:paraId="091A3BCE">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1</w:t>
      </w:r>
      <w:r>
        <w:rPr>
          <w:rFonts w:hint="eastAsia"/>
          <w:color w:val="auto"/>
          <w:sz w:val="21"/>
          <w:szCs w:val="21"/>
          <w:highlight w:val="none"/>
          <w:lang w:eastAsia="zh-CN"/>
        </w:rPr>
        <w:t>）供应商</w:t>
      </w:r>
      <w:r>
        <w:rPr>
          <w:color w:val="auto"/>
          <w:sz w:val="21"/>
          <w:szCs w:val="21"/>
          <w:highlight w:val="none"/>
        </w:rPr>
        <w:t>应提交施工进度</w:t>
      </w:r>
      <w:r>
        <w:rPr>
          <w:rFonts w:hint="eastAsia"/>
          <w:color w:val="auto"/>
          <w:sz w:val="21"/>
          <w:szCs w:val="21"/>
          <w:highlight w:val="none"/>
        </w:rPr>
        <w:t>计划</w:t>
      </w:r>
      <w:r>
        <w:rPr>
          <w:color w:val="auto"/>
          <w:sz w:val="21"/>
          <w:szCs w:val="21"/>
          <w:highlight w:val="none"/>
        </w:rPr>
        <w:t>，说明按招标文件要求的工期进行施工的各个关键日期。中标的</w:t>
      </w:r>
      <w:r>
        <w:rPr>
          <w:rFonts w:hint="eastAsia"/>
          <w:color w:val="auto"/>
          <w:sz w:val="21"/>
          <w:szCs w:val="21"/>
          <w:highlight w:val="none"/>
          <w:lang w:eastAsia="zh-CN"/>
        </w:rPr>
        <w:t>供应商</w:t>
      </w:r>
      <w:r>
        <w:rPr>
          <w:color w:val="auto"/>
          <w:sz w:val="21"/>
          <w:szCs w:val="21"/>
          <w:highlight w:val="none"/>
        </w:rPr>
        <w:t>还应按合同条件有关条款的要求提交详细的施工进度计划。</w:t>
      </w:r>
    </w:p>
    <w:p w14:paraId="2BD1E171">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2</w:t>
      </w:r>
      <w:r>
        <w:rPr>
          <w:rFonts w:hint="eastAsia"/>
          <w:color w:val="auto"/>
          <w:sz w:val="21"/>
          <w:szCs w:val="21"/>
          <w:highlight w:val="none"/>
          <w:lang w:eastAsia="zh-CN"/>
        </w:rPr>
        <w:t>）</w:t>
      </w:r>
      <w:r>
        <w:rPr>
          <w:color w:val="auto"/>
          <w:sz w:val="21"/>
          <w:szCs w:val="21"/>
          <w:highlight w:val="none"/>
        </w:rPr>
        <w:t>施工进度</w:t>
      </w:r>
      <w:r>
        <w:rPr>
          <w:rFonts w:hint="eastAsia"/>
          <w:color w:val="auto"/>
          <w:sz w:val="21"/>
          <w:szCs w:val="21"/>
          <w:highlight w:val="none"/>
        </w:rPr>
        <w:t>计划</w:t>
      </w:r>
      <w:r>
        <w:rPr>
          <w:color w:val="auto"/>
          <w:sz w:val="21"/>
          <w:szCs w:val="21"/>
          <w:highlight w:val="none"/>
        </w:rPr>
        <w:t>可采用网络图（或横道图）表示，说明计划开工日期和各分项工程各阶段的完工日期。</w:t>
      </w:r>
    </w:p>
    <w:p w14:paraId="769423C8">
      <w:pPr>
        <w:shd w:val="clear"/>
        <w:spacing w:line="460" w:lineRule="exact"/>
        <w:ind w:left="-6" w:firstLine="420"/>
        <w:rPr>
          <w:color w:val="auto"/>
          <w:sz w:val="21"/>
          <w:szCs w:val="21"/>
          <w:highlight w:val="none"/>
        </w:rPr>
      </w:pPr>
      <w:r>
        <w:rPr>
          <w:rFonts w:hint="eastAsia"/>
          <w:color w:val="auto"/>
          <w:sz w:val="21"/>
          <w:szCs w:val="21"/>
          <w:highlight w:val="none"/>
          <w:lang w:eastAsia="zh-CN"/>
        </w:rPr>
        <w:t>（</w:t>
      </w:r>
      <w:r>
        <w:rPr>
          <w:rFonts w:hint="eastAsia"/>
          <w:color w:val="auto"/>
          <w:sz w:val="21"/>
          <w:szCs w:val="21"/>
          <w:highlight w:val="none"/>
          <w:lang w:val="en-US" w:eastAsia="zh-CN"/>
        </w:rPr>
        <w:t>3</w:t>
      </w:r>
      <w:r>
        <w:rPr>
          <w:rFonts w:hint="eastAsia"/>
          <w:color w:val="auto"/>
          <w:sz w:val="21"/>
          <w:szCs w:val="21"/>
          <w:highlight w:val="none"/>
          <w:lang w:eastAsia="zh-CN"/>
        </w:rPr>
        <w:t>）</w:t>
      </w:r>
      <w:r>
        <w:rPr>
          <w:color w:val="auto"/>
          <w:sz w:val="21"/>
          <w:szCs w:val="21"/>
          <w:highlight w:val="none"/>
        </w:rPr>
        <w:t>施工进度计划应与施工组织设计相适应。</w:t>
      </w:r>
    </w:p>
    <w:p w14:paraId="700CF7EA">
      <w:pPr>
        <w:shd w:val="clear"/>
        <w:rPr>
          <w:color w:val="auto"/>
          <w:sz w:val="21"/>
          <w:szCs w:val="21"/>
          <w:highlight w:val="none"/>
        </w:rPr>
      </w:pPr>
    </w:p>
    <w:p w14:paraId="3967CE43">
      <w:pPr>
        <w:shd w:val="clear"/>
        <w:rPr>
          <w:color w:val="auto"/>
          <w:sz w:val="21"/>
          <w:szCs w:val="21"/>
          <w:highlight w:val="none"/>
        </w:rPr>
      </w:pPr>
      <w:r>
        <w:rPr>
          <w:color w:val="auto"/>
          <w:sz w:val="21"/>
          <w:szCs w:val="21"/>
          <w:highlight w:val="none"/>
        </w:rPr>
        <w:t>附表五：施工总平面图</w:t>
      </w:r>
    </w:p>
    <w:p w14:paraId="4923FFB3">
      <w:pPr>
        <w:shd w:val="clear"/>
        <w:spacing w:line="460" w:lineRule="exact"/>
        <w:ind w:firstLine="420" w:firstLineChars="200"/>
        <w:rPr>
          <w:color w:val="auto"/>
          <w:sz w:val="21"/>
          <w:szCs w:val="22"/>
          <w:highlight w:val="none"/>
        </w:rPr>
      </w:pPr>
      <w:r>
        <w:rPr>
          <w:rFonts w:hint="eastAsia"/>
          <w:color w:val="auto"/>
          <w:sz w:val="21"/>
          <w:szCs w:val="22"/>
          <w:highlight w:val="none"/>
          <w:lang w:eastAsia="zh-CN"/>
        </w:rPr>
        <w:t>供应商</w:t>
      </w:r>
      <w:r>
        <w:rPr>
          <w:color w:val="auto"/>
          <w:sz w:val="21"/>
          <w:szCs w:val="22"/>
          <w:highlight w:val="none"/>
        </w:rPr>
        <w:t>应递交一份施工总平面图，绘出现场临时设施布置图表并附文字说明，说明临时设施、加工车间、现场办公、设备及仓储、供电、供水、卫生、生活、道路、消防等设施的情况和布置。</w:t>
      </w:r>
    </w:p>
    <w:p w14:paraId="30757F5B">
      <w:pPr>
        <w:shd w:val="clear"/>
        <w:rPr>
          <w:color w:val="auto"/>
          <w:sz w:val="21"/>
          <w:szCs w:val="21"/>
          <w:highlight w:val="none"/>
        </w:rPr>
      </w:pPr>
    </w:p>
    <w:p w14:paraId="58A7AAE8">
      <w:pPr>
        <w:shd w:val="clear"/>
        <w:rPr>
          <w:color w:val="auto"/>
          <w:sz w:val="21"/>
          <w:szCs w:val="21"/>
          <w:highlight w:val="none"/>
        </w:rPr>
      </w:pPr>
    </w:p>
    <w:p w14:paraId="40BC0366">
      <w:pPr>
        <w:shd w:val="clear"/>
        <w:rPr>
          <w:color w:val="auto"/>
          <w:sz w:val="21"/>
          <w:szCs w:val="21"/>
          <w:highlight w:val="none"/>
        </w:rPr>
      </w:pPr>
      <w:r>
        <w:rPr>
          <w:color w:val="auto"/>
          <w:sz w:val="21"/>
          <w:szCs w:val="21"/>
          <w:highlight w:val="none"/>
        </w:rPr>
        <w:t>附表六：临时用地表</w:t>
      </w:r>
    </w:p>
    <w:tbl>
      <w:tblPr>
        <w:tblStyle w:val="25"/>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4CE0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3DDA32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用途</w:t>
            </w:r>
          </w:p>
        </w:tc>
        <w:tc>
          <w:tcPr>
            <w:tcW w:w="2357" w:type="dxa"/>
            <w:vAlign w:val="center"/>
          </w:tcPr>
          <w:p w14:paraId="009EBC3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面积（平方米）</w:t>
            </w:r>
          </w:p>
        </w:tc>
        <w:tc>
          <w:tcPr>
            <w:tcW w:w="2356" w:type="dxa"/>
            <w:vAlign w:val="center"/>
          </w:tcPr>
          <w:p w14:paraId="08914213">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位置</w:t>
            </w:r>
          </w:p>
        </w:tc>
        <w:tc>
          <w:tcPr>
            <w:tcW w:w="2357" w:type="dxa"/>
            <w:vAlign w:val="center"/>
          </w:tcPr>
          <w:p w14:paraId="3AD475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2"/>
                <w:highlight w:val="none"/>
              </w:rPr>
              <w:t>需用时间</w:t>
            </w:r>
          </w:p>
        </w:tc>
      </w:tr>
      <w:tr w14:paraId="4EE8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CC62FE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41283F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48A0A10F">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7CB302F7">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1185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595FF795">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03093A3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59E0EA72">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92196AC">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291A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12B92A4C">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5B2D7E4B">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30B4649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4245F3E6">
            <w:pPr>
              <w:keepNext w:val="0"/>
              <w:keepLines w:val="0"/>
              <w:suppressLineNumbers w:val="0"/>
              <w:shd w:val="clear"/>
              <w:spacing w:before="0" w:beforeAutospacing="0" w:after="0" w:afterAutospacing="0"/>
              <w:ind w:left="0" w:right="0"/>
              <w:rPr>
                <w:rFonts w:hint="default"/>
                <w:color w:val="auto"/>
                <w:sz w:val="21"/>
                <w:szCs w:val="21"/>
                <w:highlight w:val="none"/>
              </w:rPr>
            </w:pPr>
          </w:p>
        </w:tc>
      </w:tr>
      <w:tr w14:paraId="48EE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3218A357">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65208E84">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6" w:type="dxa"/>
          </w:tcPr>
          <w:p w14:paraId="0C8BEADA">
            <w:pPr>
              <w:keepNext w:val="0"/>
              <w:keepLines w:val="0"/>
              <w:suppressLineNumbers w:val="0"/>
              <w:shd w:val="clear"/>
              <w:spacing w:before="0" w:beforeAutospacing="0" w:after="0" w:afterAutospacing="0"/>
              <w:ind w:left="0" w:right="0"/>
              <w:rPr>
                <w:rFonts w:hint="default"/>
                <w:color w:val="auto"/>
                <w:sz w:val="21"/>
                <w:szCs w:val="21"/>
                <w:highlight w:val="none"/>
              </w:rPr>
            </w:pPr>
          </w:p>
        </w:tc>
        <w:tc>
          <w:tcPr>
            <w:tcW w:w="2357" w:type="dxa"/>
          </w:tcPr>
          <w:p w14:paraId="206AFA1C">
            <w:pPr>
              <w:keepNext w:val="0"/>
              <w:keepLines w:val="0"/>
              <w:suppressLineNumbers w:val="0"/>
              <w:shd w:val="clear"/>
              <w:spacing w:before="0" w:beforeAutospacing="0" w:after="0" w:afterAutospacing="0"/>
              <w:ind w:left="0" w:right="0"/>
              <w:rPr>
                <w:rFonts w:hint="default"/>
                <w:color w:val="auto"/>
                <w:sz w:val="21"/>
                <w:szCs w:val="21"/>
                <w:highlight w:val="none"/>
              </w:rPr>
            </w:pPr>
          </w:p>
        </w:tc>
      </w:tr>
    </w:tbl>
    <w:p w14:paraId="402C509F">
      <w:pPr>
        <w:shd w:val="clear"/>
        <w:rPr>
          <w:color w:val="auto"/>
          <w:sz w:val="21"/>
          <w:szCs w:val="21"/>
          <w:highlight w:val="none"/>
        </w:rPr>
      </w:pPr>
    </w:p>
    <w:p w14:paraId="133A3E3E">
      <w:pPr>
        <w:shd w:val="clear"/>
        <w:spacing w:beforeLines="50" w:afterLines="100" w:line="440" w:lineRule="exact"/>
        <w:ind w:right="420"/>
        <w:jc w:val="center"/>
        <w:outlineLvl w:val="0"/>
        <w:rPr>
          <w:color w:val="auto"/>
          <w:sz w:val="32"/>
          <w:szCs w:val="32"/>
          <w:highlight w:val="none"/>
        </w:rPr>
        <w:sectPr>
          <w:pgSz w:w="11907" w:h="16840"/>
          <w:pgMar w:top="1440" w:right="1440" w:bottom="1440" w:left="1797" w:header="851" w:footer="851" w:gutter="0"/>
          <w:pgNumType w:fmt="decimal"/>
          <w:cols w:space="720" w:num="1"/>
          <w:formProt w:val="1"/>
          <w:docGrid w:linePitch="312" w:charSpace="0"/>
        </w:sectPr>
      </w:pPr>
    </w:p>
    <w:p w14:paraId="5C085D3F">
      <w:pPr>
        <w:pStyle w:val="39"/>
        <w:shd w:val="clear"/>
        <w:jc w:val="center"/>
        <w:rPr>
          <w:b/>
          <w:bCs/>
          <w:color w:val="auto"/>
          <w:sz w:val="36"/>
          <w:szCs w:val="22"/>
          <w:highlight w:val="none"/>
        </w:rPr>
      </w:pPr>
      <w:r>
        <w:rPr>
          <w:rFonts w:hint="eastAsia"/>
          <w:b/>
          <w:bCs/>
          <w:color w:val="auto"/>
          <w:sz w:val="36"/>
          <w:szCs w:val="22"/>
          <w:highlight w:val="none"/>
          <w:lang w:val="en-US" w:eastAsia="zh-CN"/>
        </w:rPr>
        <w:t>二、</w:t>
      </w:r>
      <w:r>
        <w:rPr>
          <w:b/>
          <w:bCs/>
          <w:color w:val="auto"/>
          <w:sz w:val="36"/>
          <w:szCs w:val="22"/>
          <w:highlight w:val="none"/>
        </w:rPr>
        <w:t>项目管理机构</w:t>
      </w:r>
    </w:p>
    <w:p w14:paraId="37CABBB6">
      <w:pPr>
        <w:pStyle w:val="39"/>
        <w:shd w:val="clear"/>
        <w:jc w:val="center"/>
        <w:rPr>
          <w:b/>
          <w:color w:val="auto"/>
          <w:sz w:val="28"/>
          <w:szCs w:val="28"/>
          <w:highlight w:val="none"/>
        </w:rPr>
      </w:pPr>
      <w:bookmarkStart w:id="105" w:name="_Toc251052184"/>
      <w:bookmarkStart w:id="106" w:name="_Toc153274947"/>
      <w:bookmarkStart w:id="107" w:name="_Toc172364025"/>
      <w:bookmarkStart w:id="108" w:name="_Toc173579005"/>
      <w:r>
        <w:rPr>
          <w:rFonts w:hint="eastAsia"/>
          <w:b/>
          <w:bCs/>
          <w:color w:val="auto"/>
          <w:sz w:val="24"/>
          <w:szCs w:val="21"/>
          <w:highlight w:val="none"/>
          <w:lang w:val="en-US" w:eastAsia="zh-CN"/>
        </w:rPr>
        <w:t>2.</w:t>
      </w:r>
      <w:r>
        <w:rPr>
          <w:b/>
          <w:bCs/>
          <w:color w:val="auto"/>
          <w:sz w:val="24"/>
          <w:szCs w:val="21"/>
          <w:highlight w:val="none"/>
        </w:rPr>
        <w:t>1</w:t>
      </w:r>
      <w:r>
        <w:rPr>
          <w:b/>
          <w:color w:val="auto"/>
          <w:sz w:val="24"/>
          <w:szCs w:val="21"/>
          <w:highlight w:val="none"/>
        </w:rPr>
        <w:t>、项目管理机构配备情况表</w:t>
      </w:r>
      <w:bookmarkEnd w:id="105"/>
      <w:bookmarkEnd w:id="106"/>
      <w:bookmarkEnd w:id="107"/>
      <w:bookmarkEnd w:id="108"/>
    </w:p>
    <w:p w14:paraId="624B29B8">
      <w:pPr>
        <w:pStyle w:val="39"/>
        <w:shd w:val="clear"/>
        <w:rPr>
          <w:color w:val="auto"/>
          <w:sz w:val="22"/>
          <w:szCs w:val="22"/>
          <w:highlight w:val="none"/>
          <w:u w:val="single"/>
        </w:rPr>
      </w:pPr>
    </w:p>
    <w:p w14:paraId="05B1B458">
      <w:pPr>
        <w:pStyle w:val="39"/>
        <w:shd w:val="clear"/>
        <w:rPr>
          <w:rFonts w:hint="eastAsia" w:eastAsia="宋体"/>
          <w:color w:val="auto"/>
          <w:sz w:val="22"/>
          <w:szCs w:val="22"/>
          <w:highlight w:val="none"/>
          <w:lang w:eastAsia="zh-CN"/>
        </w:rPr>
      </w:pPr>
      <w:bookmarkStart w:id="109" w:name="_Toc251052185"/>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bookmarkEnd w:id="109"/>
    </w:p>
    <w:tbl>
      <w:tblPr>
        <w:tblStyle w:val="2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3826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4AB473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eastAsia" w:ascii="宋体" w:hAnsi="宋体" w:eastAsia="宋体" w:cs="宋体"/>
                <w:color w:val="auto"/>
                <w:sz w:val="21"/>
                <w:szCs w:val="21"/>
                <w:highlight w:val="none"/>
              </w:rPr>
              <w:t>拟在本项目工程任职</w:t>
            </w:r>
          </w:p>
        </w:tc>
        <w:tc>
          <w:tcPr>
            <w:tcW w:w="829" w:type="dxa"/>
            <w:vMerge w:val="restart"/>
            <w:vAlign w:val="center"/>
          </w:tcPr>
          <w:p w14:paraId="3DDD5DF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0" w:name="_Toc251052187"/>
            <w:r>
              <w:rPr>
                <w:rFonts w:hint="default"/>
                <w:color w:val="auto"/>
                <w:sz w:val="21"/>
                <w:szCs w:val="21"/>
                <w:highlight w:val="none"/>
              </w:rPr>
              <w:t>姓名</w:t>
            </w:r>
            <w:bookmarkEnd w:id="110"/>
          </w:p>
        </w:tc>
        <w:tc>
          <w:tcPr>
            <w:tcW w:w="816" w:type="dxa"/>
            <w:vMerge w:val="restart"/>
            <w:vAlign w:val="center"/>
          </w:tcPr>
          <w:p w14:paraId="6E06C65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1" w:name="_Toc251052188"/>
            <w:r>
              <w:rPr>
                <w:rFonts w:hint="default"/>
                <w:color w:val="auto"/>
                <w:sz w:val="21"/>
                <w:szCs w:val="21"/>
                <w:highlight w:val="none"/>
              </w:rPr>
              <w:t>职称</w:t>
            </w:r>
            <w:bookmarkEnd w:id="111"/>
          </w:p>
        </w:tc>
        <w:tc>
          <w:tcPr>
            <w:tcW w:w="4592" w:type="dxa"/>
            <w:gridSpan w:val="4"/>
            <w:vAlign w:val="center"/>
          </w:tcPr>
          <w:p w14:paraId="086909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2" w:name="_Toc251052189"/>
            <w:r>
              <w:rPr>
                <w:rFonts w:hint="default"/>
                <w:color w:val="auto"/>
                <w:sz w:val="21"/>
                <w:szCs w:val="21"/>
                <w:highlight w:val="none"/>
              </w:rPr>
              <w:t>执业或职业资格证明</w:t>
            </w:r>
            <w:bookmarkEnd w:id="112"/>
          </w:p>
        </w:tc>
        <w:tc>
          <w:tcPr>
            <w:tcW w:w="2126" w:type="dxa"/>
            <w:gridSpan w:val="2"/>
            <w:vAlign w:val="center"/>
          </w:tcPr>
          <w:p w14:paraId="46D7A3D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3" w:name="_Toc251052190"/>
            <w:r>
              <w:rPr>
                <w:rFonts w:hint="default"/>
                <w:color w:val="auto"/>
                <w:sz w:val="21"/>
                <w:szCs w:val="21"/>
                <w:highlight w:val="none"/>
              </w:rPr>
              <w:t>承担完工</w:t>
            </w:r>
            <w:bookmarkEnd w:id="113"/>
            <w:bookmarkStart w:id="114" w:name="_Toc251052191"/>
            <w:r>
              <w:rPr>
                <w:rFonts w:hint="default"/>
                <w:color w:val="auto"/>
                <w:sz w:val="21"/>
                <w:szCs w:val="21"/>
                <w:highlight w:val="none"/>
              </w:rPr>
              <w:t>工程情况</w:t>
            </w:r>
            <w:bookmarkEnd w:id="114"/>
          </w:p>
        </w:tc>
      </w:tr>
      <w:tr w14:paraId="1680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6E2F130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29" w:type="dxa"/>
            <w:vMerge w:val="continue"/>
            <w:vAlign w:val="center"/>
          </w:tcPr>
          <w:p w14:paraId="6D33D73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Merge w:val="continue"/>
            <w:vAlign w:val="center"/>
          </w:tcPr>
          <w:p w14:paraId="0CDBCFB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6AAED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5" w:name="_Toc251052192"/>
            <w:r>
              <w:rPr>
                <w:rFonts w:hint="default"/>
                <w:color w:val="auto"/>
                <w:sz w:val="21"/>
                <w:szCs w:val="21"/>
                <w:highlight w:val="none"/>
              </w:rPr>
              <w:t>证书名称</w:t>
            </w:r>
            <w:bookmarkEnd w:id="115"/>
          </w:p>
        </w:tc>
        <w:tc>
          <w:tcPr>
            <w:tcW w:w="1148" w:type="dxa"/>
            <w:vAlign w:val="center"/>
          </w:tcPr>
          <w:p w14:paraId="4130270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6" w:name="_Toc251052193"/>
            <w:r>
              <w:rPr>
                <w:rFonts w:hint="default"/>
                <w:color w:val="auto"/>
                <w:sz w:val="21"/>
                <w:szCs w:val="21"/>
                <w:highlight w:val="none"/>
              </w:rPr>
              <w:t>级别</w:t>
            </w:r>
            <w:bookmarkEnd w:id="116"/>
          </w:p>
        </w:tc>
        <w:tc>
          <w:tcPr>
            <w:tcW w:w="1148" w:type="dxa"/>
            <w:vAlign w:val="center"/>
          </w:tcPr>
          <w:p w14:paraId="29550B5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7" w:name="_Toc251052194"/>
            <w:r>
              <w:rPr>
                <w:rFonts w:hint="default"/>
                <w:color w:val="auto"/>
                <w:sz w:val="21"/>
                <w:szCs w:val="21"/>
                <w:highlight w:val="none"/>
              </w:rPr>
              <w:t>证号</w:t>
            </w:r>
            <w:bookmarkEnd w:id="117"/>
          </w:p>
        </w:tc>
        <w:tc>
          <w:tcPr>
            <w:tcW w:w="1148" w:type="dxa"/>
            <w:vAlign w:val="center"/>
          </w:tcPr>
          <w:p w14:paraId="2AD3C86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8" w:name="_Toc251052195"/>
            <w:r>
              <w:rPr>
                <w:rFonts w:hint="default"/>
                <w:color w:val="auto"/>
                <w:sz w:val="21"/>
                <w:szCs w:val="21"/>
                <w:highlight w:val="none"/>
              </w:rPr>
              <w:t>专业</w:t>
            </w:r>
            <w:bookmarkEnd w:id="118"/>
          </w:p>
        </w:tc>
        <w:tc>
          <w:tcPr>
            <w:tcW w:w="850" w:type="dxa"/>
            <w:vAlign w:val="center"/>
          </w:tcPr>
          <w:p w14:paraId="5656B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19" w:name="_Toc251052197"/>
            <w:r>
              <w:rPr>
                <w:rFonts w:hint="default"/>
                <w:color w:val="auto"/>
                <w:sz w:val="21"/>
                <w:szCs w:val="21"/>
                <w:highlight w:val="none"/>
              </w:rPr>
              <w:t>项目数</w:t>
            </w:r>
            <w:bookmarkEnd w:id="119"/>
          </w:p>
        </w:tc>
        <w:tc>
          <w:tcPr>
            <w:tcW w:w="1276" w:type="dxa"/>
            <w:vAlign w:val="center"/>
          </w:tcPr>
          <w:p w14:paraId="64B1BF4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bookmarkStart w:id="120" w:name="_Toc251052198"/>
            <w:r>
              <w:rPr>
                <w:rFonts w:hint="default"/>
                <w:color w:val="auto"/>
                <w:sz w:val="21"/>
                <w:szCs w:val="21"/>
                <w:highlight w:val="none"/>
              </w:rPr>
              <w:t>主要项目</w:t>
            </w:r>
          </w:p>
          <w:p w14:paraId="474178C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名称</w:t>
            </w:r>
            <w:bookmarkEnd w:id="120"/>
          </w:p>
        </w:tc>
      </w:tr>
      <w:tr w14:paraId="6AE4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3D71AC3F">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项目经理</w:t>
            </w:r>
          </w:p>
        </w:tc>
        <w:tc>
          <w:tcPr>
            <w:tcW w:w="829" w:type="dxa"/>
            <w:vAlign w:val="center"/>
          </w:tcPr>
          <w:p w14:paraId="1009D0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41D3849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639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3CB16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0CA26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F5492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4FBF67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00FDB8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1D8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089251A">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sz w:val="21"/>
                <w:szCs w:val="21"/>
                <w:highlight w:val="none"/>
                <w:lang w:eastAsia="zh-CN"/>
              </w:rPr>
              <w:t>技术负责人（工程类专业工程师）</w:t>
            </w:r>
          </w:p>
        </w:tc>
        <w:tc>
          <w:tcPr>
            <w:tcW w:w="829" w:type="dxa"/>
            <w:vAlign w:val="center"/>
          </w:tcPr>
          <w:p w14:paraId="7208B06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47109F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2426EE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393731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92218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36CC9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912523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0B7E2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697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03F71C9">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sz w:val="21"/>
                <w:szCs w:val="21"/>
                <w:highlight w:val="none"/>
                <w:lang w:eastAsia="zh-CN"/>
              </w:rPr>
              <w:t>专职安全员</w:t>
            </w:r>
          </w:p>
        </w:tc>
        <w:tc>
          <w:tcPr>
            <w:tcW w:w="829" w:type="dxa"/>
            <w:vAlign w:val="center"/>
          </w:tcPr>
          <w:p w14:paraId="2D7BFEA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E153B6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E0779C7">
            <w:pPr>
              <w:keepNext w:val="0"/>
              <w:keepLines w:val="0"/>
              <w:suppressLineNumbers w:val="0"/>
              <w:shd w:val="clear"/>
              <w:spacing w:before="0" w:beforeAutospacing="0" w:after="0" w:afterAutospacing="0"/>
              <w:ind w:left="223" w:right="0" w:hanging="222" w:hangingChars="106"/>
              <w:jc w:val="center"/>
              <w:rPr>
                <w:rFonts w:hint="eastAsia" w:eastAsia="宋体"/>
                <w:color w:val="auto"/>
                <w:sz w:val="21"/>
                <w:szCs w:val="21"/>
                <w:highlight w:val="none"/>
                <w:lang w:val="en-US" w:eastAsia="zh-CN"/>
              </w:rPr>
            </w:pPr>
          </w:p>
        </w:tc>
        <w:tc>
          <w:tcPr>
            <w:tcW w:w="1148" w:type="dxa"/>
            <w:vAlign w:val="center"/>
          </w:tcPr>
          <w:p w14:paraId="40320D6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E8C58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BA7AB2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C2D7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C98947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960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8E0C4F4">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质量员</w:t>
            </w:r>
          </w:p>
        </w:tc>
        <w:tc>
          <w:tcPr>
            <w:tcW w:w="829" w:type="dxa"/>
            <w:vAlign w:val="center"/>
          </w:tcPr>
          <w:p w14:paraId="0D41BA5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0A4921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96EE8A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1F3C7D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521E9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B89CB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C347A0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3803DFC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4B35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FB3005">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both"/>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施工员</w:t>
            </w:r>
          </w:p>
        </w:tc>
        <w:tc>
          <w:tcPr>
            <w:tcW w:w="829" w:type="dxa"/>
            <w:vAlign w:val="center"/>
          </w:tcPr>
          <w:p w14:paraId="1B4284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16C420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47F344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905DE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53AFB5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541761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87E4C2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79FA8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74AA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0CD81ED">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en-US" w:eastAsia="zh-CN" w:bidi="zh-CN"/>
              </w:rPr>
            </w:pPr>
            <w:r>
              <w:rPr>
                <w:rFonts w:hint="eastAsia" w:cs="宋体"/>
                <w:color w:val="auto"/>
                <w:kern w:val="2"/>
                <w:sz w:val="21"/>
                <w:szCs w:val="21"/>
                <w:highlight w:val="none"/>
                <w:lang w:val="en-US" w:eastAsia="zh-CN" w:bidi="zh-CN"/>
              </w:rPr>
              <w:t>资料员</w:t>
            </w:r>
          </w:p>
        </w:tc>
        <w:tc>
          <w:tcPr>
            <w:tcW w:w="829" w:type="dxa"/>
            <w:vAlign w:val="center"/>
          </w:tcPr>
          <w:p w14:paraId="19B89B1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16CDB1E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7817F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85A0C7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602377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9DEEBE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39E5EED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8EA4B4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D3C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2CEB182D">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r>
              <w:rPr>
                <w:rFonts w:hint="eastAsia" w:cs="宋体"/>
                <w:color w:val="auto"/>
                <w:kern w:val="2"/>
                <w:sz w:val="21"/>
                <w:szCs w:val="21"/>
                <w:highlight w:val="none"/>
                <w:lang w:val="zh-CN" w:eastAsia="zh-CN" w:bidi="zh-CN"/>
              </w:rPr>
              <w:t>其他人员</w:t>
            </w:r>
          </w:p>
        </w:tc>
        <w:tc>
          <w:tcPr>
            <w:tcW w:w="829" w:type="dxa"/>
            <w:vAlign w:val="center"/>
          </w:tcPr>
          <w:p w14:paraId="7E16BCB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ED493A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A2C17B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44725F4">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A608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D2A1D6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7370A58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B3716C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E2F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F662E7C">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340DBE2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597CAA6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0DF4F0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12D375D">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7901C23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AC172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50C2D7F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0A53138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5464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A4AE958">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default" w:ascii="宋体" w:hAnsi="宋体" w:eastAsia="宋体" w:cs="宋体"/>
                <w:color w:val="auto"/>
                <w:kern w:val="2"/>
                <w:sz w:val="21"/>
                <w:szCs w:val="21"/>
                <w:highlight w:val="none"/>
                <w:lang w:val="en-US" w:eastAsia="zh-CN" w:bidi="zh-CN"/>
              </w:rPr>
            </w:pPr>
          </w:p>
        </w:tc>
        <w:tc>
          <w:tcPr>
            <w:tcW w:w="829" w:type="dxa"/>
            <w:vAlign w:val="center"/>
          </w:tcPr>
          <w:p w14:paraId="220BDF1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6F3F613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F22682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93FFA8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32AE74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5634AE2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F9041C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46507B4A">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067D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B4A03A4">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D7391B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09C847C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71A62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3F8D3900">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CE22A25">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315A2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08BE67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2A1983F7">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63D0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88704FB">
            <w:pPr>
              <w:pStyle w:val="43"/>
              <w:keepNext w:val="0"/>
              <w:keepLines w:val="0"/>
              <w:pageBreakBefore w:val="0"/>
              <w:suppressLineNumbers w:val="0"/>
              <w:shd w:val="clear"/>
              <w:kinsoku/>
              <w:wordWrap/>
              <w:overflowPunct/>
              <w:topLinePunct w:val="0"/>
              <w:bidi w:val="0"/>
              <w:adjustRightInd/>
              <w:snapToGrid/>
              <w:spacing w:before="0" w:beforeAutospacing="0" w:after="0" w:afterAutospacing="0"/>
              <w:ind w:left="0" w:right="0"/>
              <w:jc w:val="center"/>
              <w:textAlignment w:val="auto"/>
              <w:outlineLvl w:val="9"/>
              <w:rPr>
                <w:rFonts w:hint="eastAsia" w:ascii="宋体" w:hAnsi="宋体" w:eastAsia="宋体" w:cs="宋体"/>
                <w:color w:val="auto"/>
                <w:kern w:val="2"/>
                <w:sz w:val="21"/>
                <w:szCs w:val="21"/>
                <w:highlight w:val="none"/>
                <w:lang w:val="zh-CN" w:eastAsia="zh-CN" w:bidi="zh-CN"/>
              </w:rPr>
            </w:pPr>
          </w:p>
        </w:tc>
        <w:tc>
          <w:tcPr>
            <w:tcW w:w="829" w:type="dxa"/>
            <w:vAlign w:val="center"/>
          </w:tcPr>
          <w:p w14:paraId="2E3C3129">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3D2AF0C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A117E41">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24612DD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0E6476C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60E535FC">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151D2AB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5E36FA1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32CD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ECEBFF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r>
              <w:rPr>
                <w:rFonts w:hint="default"/>
                <w:color w:val="auto"/>
                <w:sz w:val="21"/>
                <w:szCs w:val="21"/>
                <w:highlight w:val="none"/>
              </w:rPr>
              <w:t>……</w:t>
            </w:r>
          </w:p>
        </w:tc>
        <w:tc>
          <w:tcPr>
            <w:tcW w:w="829" w:type="dxa"/>
            <w:vAlign w:val="center"/>
          </w:tcPr>
          <w:p w14:paraId="4CE8993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16" w:type="dxa"/>
            <w:vAlign w:val="center"/>
          </w:tcPr>
          <w:p w14:paraId="2681237E">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86244C6">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78C76C3">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42CE4C7B">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148" w:type="dxa"/>
            <w:vAlign w:val="center"/>
          </w:tcPr>
          <w:p w14:paraId="103AAFAF">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850" w:type="dxa"/>
            <w:vAlign w:val="center"/>
          </w:tcPr>
          <w:p w14:paraId="4AA8B538">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c>
          <w:tcPr>
            <w:tcW w:w="1276" w:type="dxa"/>
            <w:vAlign w:val="center"/>
          </w:tcPr>
          <w:p w14:paraId="798F9C92">
            <w:pPr>
              <w:keepNext w:val="0"/>
              <w:keepLines w:val="0"/>
              <w:suppressLineNumbers w:val="0"/>
              <w:shd w:val="clear"/>
              <w:spacing w:before="0" w:beforeAutospacing="0" w:after="0" w:afterAutospacing="0"/>
              <w:ind w:left="223" w:right="0" w:hanging="222" w:hangingChars="106"/>
              <w:jc w:val="center"/>
              <w:rPr>
                <w:rFonts w:hint="default"/>
                <w:color w:val="auto"/>
                <w:sz w:val="21"/>
                <w:szCs w:val="21"/>
                <w:highlight w:val="none"/>
              </w:rPr>
            </w:pPr>
          </w:p>
        </w:tc>
      </w:tr>
      <w:tr w14:paraId="15E2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451EB28E">
            <w:pPr>
              <w:keepNext w:val="0"/>
              <w:keepLines w:val="0"/>
              <w:suppressLineNumbers w:val="0"/>
              <w:shd w:val="clear"/>
              <w:spacing w:before="0" w:beforeAutospacing="0" w:after="0" w:afterAutospacing="0" w:line="360" w:lineRule="auto"/>
              <w:ind w:left="0" w:right="0"/>
              <w:rPr>
                <w:rFonts w:hint="default"/>
                <w:color w:val="auto"/>
                <w:sz w:val="21"/>
                <w:szCs w:val="22"/>
                <w:highlight w:val="none"/>
              </w:rPr>
            </w:pPr>
            <w:bookmarkStart w:id="121" w:name="_Toc251052199"/>
            <w:r>
              <w:rPr>
                <w:rFonts w:hint="default"/>
                <w:color w:val="auto"/>
                <w:sz w:val="21"/>
                <w:szCs w:val="22"/>
                <w:highlight w:val="none"/>
              </w:rPr>
              <w:t>一旦我单位中标，将实行项目经理负责制，我方保证并配备上述项目管理机构。上述填报内容真实，若不真实，愿按有关规定接受处理。项目管理班子机构设置、职责分工等情况另附资料说明。</w:t>
            </w:r>
            <w:bookmarkEnd w:id="121"/>
          </w:p>
        </w:tc>
      </w:tr>
    </w:tbl>
    <w:p w14:paraId="69E1BA3B">
      <w:pPr>
        <w:shd w:val="clear"/>
        <w:tabs>
          <w:tab w:val="left" w:pos="0"/>
        </w:tabs>
        <w:spacing w:line="360" w:lineRule="auto"/>
        <w:ind w:right="-210"/>
        <w:rPr>
          <w:color w:val="auto"/>
          <w:sz w:val="21"/>
          <w:szCs w:val="21"/>
          <w:highlight w:val="none"/>
        </w:rPr>
      </w:pPr>
    </w:p>
    <w:p w14:paraId="723AA1CC">
      <w:pPr>
        <w:shd w:val="clear"/>
        <w:spacing w:line="360" w:lineRule="auto"/>
        <w:rPr>
          <w:color w:val="auto"/>
          <w:sz w:val="21"/>
          <w:szCs w:val="22"/>
          <w:highlight w:val="none"/>
        </w:rPr>
      </w:pPr>
      <w:r>
        <w:rPr>
          <w:rFonts w:eastAsia="楷体_GB2312"/>
          <w:color w:val="auto"/>
          <w:sz w:val="21"/>
          <w:szCs w:val="22"/>
          <w:highlight w:val="none"/>
        </w:rPr>
        <w:t>【</w:t>
      </w:r>
      <w:r>
        <w:rPr>
          <w:rFonts w:eastAsia="楷体_GB2312"/>
          <w:color w:val="auto"/>
          <w:sz w:val="21"/>
          <w:szCs w:val="21"/>
          <w:highlight w:val="none"/>
        </w:rPr>
        <w:t>备注：</w:t>
      </w:r>
      <w:r>
        <w:rPr>
          <w:rFonts w:hint="eastAsia" w:eastAsia="楷体_GB2312"/>
          <w:color w:val="auto"/>
          <w:sz w:val="21"/>
          <w:szCs w:val="21"/>
          <w:highlight w:val="none"/>
        </w:rPr>
        <w:t>附以上各岗位人员资格证件等相关证明材料的复印件，以及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0A248E2B">
      <w:pPr>
        <w:shd w:val="clear"/>
        <w:spacing w:line="360" w:lineRule="auto"/>
        <w:rPr>
          <w:rFonts w:eastAsia="楷体_GB2312"/>
          <w:color w:val="auto"/>
          <w:sz w:val="21"/>
          <w:szCs w:val="21"/>
          <w:highlight w:val="none"/>
        </w:rPr>
      </w:pPr>
    </w:p>
    <w:p w14:paraId="770C55A4">
      <w:pPr>
        <w:shd w:val="clear"/>
        <w:tabs>
          <w:tab w:val="left" w:pos="0"/>
        </w:tabs>
        <w:spacing w:line="360" w:lineRule="auto"/>
        <w:ind w:right="-21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152E78E5">
      <w:pPr>
        <w:pStyle w:val="39"/>
        <w:shd w:val="clear"/>
        <w:jc w:val="center"/>
        <w:outlineLvl w:val="0"/>
        <w:rPr>
          <w:b/>
          <w:color w:val="auto"/>
          <w:sz w:val="24"/>
          <w:highlight w:val="none"/>
        </w:rPr>
      </w:pPr>
      <w:bookmarkStart w:id="122" w:name="_Toc173579006"/>
      <w:bookmarkStart w:id="123" w:name="_Toc389065364"/>
      <w:bookmarkStart w:id="124" w:name="_Toc153274948"/>
      <w:bookmarkStart w:id="125" w:name="_Toc7001"/>
      <w:bookmarkStart w:id="126" w:name="_Toc251052200"/>
      <w:bookmarkStart w:id="127" w:name="_Toc172364026"/>
      <w:r>
        <w:rPr>
          <w:b/>
          <w:color w:val="auto"/>
          <w:sz w:val="24"/>
          <w:highlight w:val="none"/>
        </w:rPr>
        <w:t>2、项目经理（注册建造师）简历表</w:t>
      </w:r>
      <w:bookmarkEnd w:id="122"/>
      <w:bookmarkEnd w:id="123"/>
      <w:bookmarkEnd w:id="124"/>
      <w:bookmarkEnd w:id="125"/>
      <w:bookmarkEnd w:id="126"/>
      <w:bookmarkEnd w:id="127"/>
    </w:p>
    <w:p w14:paraId="36375E18">
      <w:pPr>
        <w:pStyle w:val="39"/>
        <w:shd w:val="clear"/>
        <w:rPr>
          <w:color w:val="auto"/>
          <w:sz w:val="22"/>
          <w:szCs w:val="22"/>
          <w:highlight w:val="none"/>
          <w:u w:val="single"/>
        </w:rPr>
      </w:pPr>
    </w:p>
    <w:p w14:paraId="19537892">
      <w:pPr>
        <w:pStyle w:val="39"/>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u w:val="single"/>
        </w:rPr>
        <w:t>工程</w:t>
      </w:r>
    </w:p>
    <w:tbl>
      <w:tblPr>
        <w:tblStyle w:val="2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718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49951A9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4FAB660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1021D30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1FD0E36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6E1D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48FE13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625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2AFB95B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A930A8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6A96E84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7384743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1C9754E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8B8DE2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11D0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6C69B62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0BB38CF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69D0E29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担任项目经理年限</w:t>
            </w:r>
          </w:p>
        </w:tc>
        <w:tc>
          <w:tcPr>
            <w:tcW w:w="1276" w:type="dxa"/>
            <w:vAlign w:val="center"/>
          </w:tcPr>
          <w:p w14:paraId="21758B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6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vAlign w:val="center"/>
          </w:tcPr>
          <w:p w14:paraId="2641DECE">
            <w:pPr>
              <w:keepNext w:val="0"/>
              <w:keepLines w:val="0"/>
              <w:suppressLineNumbers w:val="0"/>
              <w:shd w:val="clear"/>
              <w:spacing w:before="0" w:beforeAutospacing="0" w:after="0" w:afterAutospacing="0"/>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建造师注册编号和安全生产考核合格证编号</w:t>
            </w:r>
          </w:p>
        </w:tc>
        <w:tc>
          <w:tcPr>
            <w:tcW w:w="5862" w:type="dxa"/>
            <w:gridSpan w:val="7"/>
            <w:vAlign w:val="center"/>
          </w:tcPr>
          <w:p w14:paraId="40B8C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C92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48A3205C">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6E9E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12C0CBCF">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576EACC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1A449C1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4630974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4DBB888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78EEC6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51B2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6C77468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109029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53A714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38CFC41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FD137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40CA47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760A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23A2CA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27F3A8B3">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25F0B39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074284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F20F9CD">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91A790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219A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53BDD55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0F62A9D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CFAFE5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A7C5D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70EFC1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CE67A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94A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D36DF9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68991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317574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3A1C21">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BD4C6C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165BF6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32543E66">
      <w:pPr>
        <w:shd w:val="clear"/>
        <w:spacing w:line="360" w:lineRule="auto"/>
        <w:rPr>
          <w:color w:val="auto"/>
          <w:sz w:val="21"/>
          <w:szCs w:val="22"/>
          <w:highlight w:val="none"/>
        </w:rPr>
      </w:pPr>
    </w:p>
    <w:p w14:paraId="741DAF2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备注：</w:t>
      </w:r>
    </w:p>
    <w:p w14:paraId="7AA730D2">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项目经理资格证书和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600A2762">
      <w:pPr>
        <w:shd w:val="clear"/>
        <w:spacing w:beforeLines="50"/>
        <w:ind w:firstLine="420" w:firstLineChars="200"/>
        <w:rPr>
          <w:rFonts w:eastAsia="楷体_GB2312"/>
          <w:color w:val="auto"/>
          <w:sz w:val="21"/>
          <w:szCs w:val="21"/>
          <w:highlight w:val="none"/>
        </w:rPr>
      </w:pPr>
    </w:p>
    <w:p w14:paraId="33FCD8E4">
      <w:pPr>
        <w:shd w:val="clear"/>
        <w:spacing w:line="360" w:lineRule="auto"/>
        <w:ind w:firstLine="525" w:firstLineChars="250"/>
        <w:rPr>
          <w:color w:val="auto"/>
          <w:sz w:val="21"/>
          <w:szCs w:val="21"/>
          <w:highlight w:val="none"/>
        </w:rPr>
      </w:pPr>
    </w:p>
    <w:p w14:paraId="735FA5ED">
      <w:pPr>
        <w:shd w:val="clear"/>
        <w:spacing w:line="360" w:lineRule="auto"/>
        <w:ind w:firstLine="525" w:firstLineChars="250"/>
        <w:rPr>
          <w:color w:val="auto"/>
          <w:sz w:val="21"/>
          <w:szCs w:val="21"/>
          <w:highlight w:val="none"/>
        </w:rPr>
        <w:sectPr>
          <w:pgSz w:w="11907" w:h="16840"/>
          <w:pgMar w:top="1440" w:right="1440" w:bottom="1440" w:left="1797" w:header="851" w:footer="851" w:gutter="0"/>
          <w:pgNumType w:fmt="decimal"/>
          <w:cols w:space="720" w:num="1"/>
          <w:formProt w:val="1"/>
          <w:docGrid w:linePitch="312" w:charSpace="0"/>
        </w:sectPr>
      </w:pPr>
    </w:p>
    <w:p w14:paraId="51C02565">
      <w:pPr>
        <w:shd w:val="clear"/>
        <w:spacing w:line="360" w:lineRule="auto"/>
        <w:ind w:firstLine="500" w:firstLineChars="250"/>
        <w:rPr>
          <w:color w:val="auto"/>
          <w:highlight w:val="none"/>
        </w:rPr>
      </w:pPr>
    </w:p>
    <w:p w14:paraId="23D73C2F">
      <w:pPr>
        <w:pStyle w:val="39"/>
        <w:shd w:val="clear"/>
        <w:jc w:val="center"/>
        <w:outlineLvl w:val="0"/>
        <w:rPr>
          <w:b/>
          <w:color w:val="auto"/>
          <w:sz w:val="24"/>
          <w:highlight w:val="none"/>
        </w:rPr>
      </w:pPr>
      <w:bookmarkStart w:id="128" w:name="_Toc172364027"/>
      <w:bookmarkStart w:id="129" w:name="_Toc8504"/>
      <w:bookmarkStart w:id="130" w:name="_Toc251052219"/>
      <w:bookmarkStart w:id="131" w:name="_Toc389065365"/>
      <w:bookmarkStart w:id="132" w:name="_Toc153274949"/>
      <w:bookmarkStart w:id="133" w:name="_Toc173579007"/>
      <w:r>
        <w:rPr>
          <w:rFonts w:hint="eastAsia"/>
          <w:b/>
          <w:color w:val="auto"/>
          <w:sz w:val="24"/>
          <w:highlight w:val="none"/>
          <w:lang w:val="en-US" w:eastAsia="zh-CN"/>
        </w:rPr>
        <w:t>三</w:t>
      </w:r>
      <w:r>
        <w:rPr>
          <w:b/>
          <w:color w:val="auto"/>
          <w:sz w:val="24"/>
          <w:highlight w:val="none"/>
        </w:rPr>
        <w:t>、项目技术负责人简历表</w:t>
      </w:r>
      <w:bookmarkEnd w:id="128"/>
      <w:bookmarkEnd w:id="129"/>
      <w:bookmarkEnd w:id="130"/>
      <w:bookmarkEnd w:id="131"/>
      <w:bookmarkEnd w:id="132"/>
      <w:bookmarkEnd w:id="133"/>
    </w:p>
    <w:p w14:paraId="62C2CE66">
      <w:pPr>
        <w:pStyle w:val="39"/>
        <w:shd w:val="clear"/>
        <w:rPr>
          <w:color w:val="auto"/>
          <w:highlight w:val="none"/>
          <w:u w:val="single"/>
        </w:rPr>
      </w:pPr>
    </w:p>
    <w:p w14:paraId="67E995A7">
      <w:pPr>
        <w:pStyle w:val="39"/>
        <w:shd w:val="clear"/>
        <w:rPr>
          <w:color w:val="auto"/>
          <w:sz w:val="22"/>
          <w:szCs w:val="22"/>
          <w:highlight w:val="none"/>
        </w:rPr>
      </w:pPr>
      <w:r>
        <w:rPr>
          <w:rFonts w:hint="eastAsia"/>
          <w:color w:val="auto"/>
          <w:sz w:val="22"/>
          <w:szCs w:val="22"/>
          <w:highlight w:val="none"/>
          <w:u w:val="single"/>
        </w:rPr>
        <w:t>（</w:t>
      </w:r>
      <w:r>
        <w:rPr>
          <w:color w:val="auto"/>
          <w:sz w:val="22"/>
          <w:szCs w:val="22"/>
          <w:highlight w:val="none"/>
          <w:u w:val="single"/>
        </w:rPr>
        <w:t>项目名称</w:t>
      </w:r>
      <w:r>
        <w:rPr>
          <w:rFonts w:hint="eastAsia"/>
          <w:color w:val="auto"/>
          <w:sz w:val="22"/>
          <w:szCs w:val="22"/>
          <w:highlight w:val="none"/>
          <w:u w:val="single"/>
        </w:rPr>
        <w:t>）</w:t>
      </w:r>
      <w:r>
        <w:rPr>
          <w:color w:val="auto"/>
          <w:sz w:val="22"/>
          <w:szCs w:val="22"/>
          <w:highlight w:val="none"/>
        </w:rPr>
        <w:t>工程</w:t>
      </w:r>
    </w:p>
    <w:tbl>
      <w:tblPr>
        <w:tblStyle w:val="2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73B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vAlign w:val="center"/>
          </w:tcPr>
          <w:p w14:paraId="5DD77EF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姓名</w:t>
            </w:r>
          </w:p>
        </w:tc>
        <w:tc>
          <w:tcPr>
            <w:tcW w:w="2340" w:type="dxa"/>
            <w:gridSpan w:val="3"/>
            <w:vAlign w:val="center"/>
          </w:tcPr>
          <w:p w14:paraId="11D29B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549FE79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性别</w:t>
            </w:r>
          </w:p>
        </w:tc>
        <w:tc>
          <w:tcPr>
            <w:tcW w:w="1585" w:type="dxa"/>
            <w:gridSpan w:val="2"/>
            <w:vAlign w:val="center"/>
          </w:tcPr>
          <w:p w14:paraId="0F174F4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0D6D56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年龄</w:t>
            </w:r>
          </w:p>
        </w:tc>
        <w:tc>
          <w:tcPr>
            <w:tcW w:w="1276" w:type="dxa"/>
            <w:vAlign w:val="center"/>
          </w:tcPr>
          <w:p w14:paraId="359E5B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53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vAlign w:val="center"/>
          </w:tcPr>
          <w:p w14:paraId="6B8D44F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职务</w:t>
            </w:r>
          </w:p>
        </w:tc>
        <w:tc>
          <w:tcPr>
            <w:tcW w:w="2340" w:type="dxa"/>
            <w:gridSpan w:val="3"/>
            <w:vAlign w:val="center"/>
          </w:tcPr>
          <w:p w14:paraId="5EC2470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893" w:type="dxa"/>
            <w:gridSpan w:val="2"/>
            <w:vAlign w:val="center"/>
          </w:tcPr>
          <w:p w14:paraId="0093DB2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职称</w:t>
            </w:r>
          </w:p>
        </w:tc>
        <w:tc>
          <w:tcPr>
            <w:tcW w:w="1585" w:type="dxa"/>
            <w:gridSpan w:val="2"/>
            <w:vAlign w:val="center"/>
          </w:tcPr>
          <w:p w14:paraId="5847C910">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108" w:type="dxa"/>
            <w:gridSpan w:val="2"/>
            <w:vAlign w:val="center"/>
          </w:tcPr>
          <w:p w14:paraId="3D609C24">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学历</w:t>
            </w:r>
          </w:p>
        </w:tc>
        <w:tc>
          <w:tcPr>
            <w:tcW w:w="1276" w:type="dxa"/>
            <w:vAlign w:val="center"/>
          </w:tcPr>
          <w:p w14:paraId="1FEB97D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04DA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vAlign w:val="center"/>
          </w:tcPr>
          <w:p w14:paraId="38C3E5E7">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参加工作时间</w:t>
            </w:r>
          </w:p>
        </w:tc>
        <w:tc>
          <w:tcPr>
            <w:tcW w:w="1893" w:type="dxa"/>
            <w:gridSpan w:val="2"/>
            <w:vAlign w:val="center"/>
          </w:tcPr>
          <w:p w14:paraId="56D2795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2693" w:type="dxa"/>
            <w:gridSpan w:val="4"/>
            <w:vAlign w:val="center"/>
          </w:tcPr>
          <w:p w14:paraId="5BAEF562">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担任</w:t>
            </w:r>
            <w:r>
              <w:rPr>
                <w:rFonts w:hint="eastAsia"/>
                <w:color w:val="auto"/>
                <w:sz w:val="21"/>
                <w:szCs w:val="21"/>
                <w:highlight w:val="none"/>
              </w:rPr>
              <w:t>技术负责人</w:t>
            </w:r>
            <w:r>
              <w:rPr>
                <w:rFonts w:hint="default"/>
                <w:color w:val="auto"/>
                <w:sz w:val="21"/>
                <w:szCs w:val="21"/>
                <w:highlight w:val="none"/>
              </w:rPr>
              <w:t>年限</w:t>
            </w:r>
          </w:p>
        </w:tc>
        <w:tc>
          <w:tcPr>
            <w:tcW w:w="1276" w:type="dxa"/>
            <w:vAlign w:val="center"/>
          </w:tcPr>
          <w:p w14:paraId="7C60A57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CBDC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vAlign w:val="center"/>
          </w:tcPr>
          <w:p w14:paraId="77AE56A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在建和已完工程项目情况</w:t>
            </w:r>
          </w:p>
        </w:tc>
      </w:tr>
      <w:tr w14:paraId="4FBB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vAlign w:val="center"/>
          </w:tcPr>
          <w:p w14:paraId="51D3475E">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建设单位</w:t>
            </w:r>
          </w:p>
        </w:tc>
        <w:tc>
          <w:tcPr>
            <w:tcW w:w="1548" w:type="dxa"/>
            <w:vAlign w:val="center"/>
          </w:tcPr>
          <w:p w14:paraId="3F682E69">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项目名称</w:t>
            </w:r>
          </w:p>
        </w:tc>
        <w:tc>
          <w:tcPr>
            <w:tcW w:w="1547" w:type="dxa"/>
            <w:gridSpan w:val="2"/>
            <w:vAlign w:val="center"/>
          </w:tcPr>
          <w:p w14:paraId="410C65A5">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建设规模</w:t>
            </w:r>
          </w:p>
        </w:tc>
        <w:tc>
          <w:tcPr>
            <w:tcW w:w="1548" w:type="dxa"/>
            <w:gridSpan w:val="2"/>
            <w:vAlign w:val="center"/>
          </w:tcPr>
          <w:p w14:paraId="73C0543A">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开、竣工日期</w:t>
            </w:r>
          </w:p>
        </w:tc>
        <w:tc>
          <w:tcPr>
            <w:tcW w:w="1547" w:type="dxa"/>
            <w:gridSpan w:val="2"/>
            <w:vAlign w:val="center"/>
          </w:tcPr>
          <w:p w14:paraId="2CCCA1BD">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在建或已完</w:t>
            </w:r>
          </w:p>
        </w:tc>
        <w:tc>
          <w:tcPr>
            <w:tcW w:w="1548" w:type="dxa"/>
            <w:gridSpan w:val="2"/>
            <w:vAlign w:val="center"/>
          </w:tcPr>
          <w:p w14:paraId="032BD5EB">
            <w:pPr>
              <w:keepNext w:val="0"/>
              <w:keepLines w:val="0"/>
              <w:suppressLineNumbers w:val="0"/>
              <w:shd w:val="clear"/>
              <w:spacing w:before="0" w:beforeAutospacing="0" w:after="0" w:afterAutospacing="0"/>
              <w:ind w:left="0" w:right="0"/>
              <w:jc w:val="center"/>
              <w:rPr>
                <w:rFonts w:hint="default"/>
                <w:color w:val="auto"/>
                <w:sz w:val="21"/>
                <w:szCs w:val="21"/>
                <w:highlight w:val="none"/>
              </w:rPr>
            </w:pPr>
            <w:r>
              <w:rPr>
                <w:rFonts w:hint="default"/>
                <w:color w:val="auto"/>
                <w:sz w:val="21"/>
                <w:szCs w:val="21"/>
                <w:highlight w:val="none"/>
              </w:rPr>
              <w:t>工程质量</w:t>
            </w:r>
          </w:p>
        </w:tc>
      </w:tr>
      <w:tr w14:paraId="71C9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369179C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8FAA53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3638C8B">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211BFA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12BA802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10AE65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6A78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11DCA626">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3B6966B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DEB055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0E461227">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534B6D18">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63D36BDA">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3AAB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vAlign w:val="center"/>
          </w:tcPr>
          <w:p w14:paraId="0889C47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50E3B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6438166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5DEF83E">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4694C8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24DAFCE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r w14:paraId="4F30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vAlign w:val="center"/>
          </w:tcPr>
          <w:p w14:paraId="6754D3F9">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vAlign w:val="center"/>
          </w:tcPr>
          <w:p w14:paraId="4BAC4FC5">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30CACAFF">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56A0BC12">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7" w:type="dxa"/>
            <w:gridSpan w:val="2"/>
            <w:vAlign w:val="center"/>
          </w:tcPr>
          <w:p w14:paraId="0AC459E4">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c>
          <w:tcPr>
            <w:tcW w:w="1548" w:type="dxa"/>
            <w:gridSpan w:val="2"/>
            <w:vAlign w:val="center"/>
          </w:tcPr>
          <w:p w14:paraId="789C470C">
            <w:pPr>
              <w:keepNext w:val="0"/>
              <w:keepLines w:val="0"/>
              <w:suppressLineNumbers w:val="0"/>
              <w:shd w:val="clear"/>
              <w:spacing w:before="0" w:beforeAutospacing="0" w:after="0" w:afterAutospacing="0"/>
              <w:ind w:left="0" w:right="0"/>
              <w:jc w:val="center"/>
              <w:rPr>
                <w:rFonts w:hint="default"/>
                <w:color w:val="auto"/>
                <w:sz w:val="21"/>
                <w:szCs w:val="21"/>
                <w:highlight w:val="none"/>
              </w:rPr>
            </w:pPr>
          </w:p>
        </w:tc>
      </w:tr>
    </w:tbl>
    <w:p w14:paraId="03BB618D">
      <w:pPr>
        <w:shd w:val="clear"/>
        <w:spacing w:line="360" w:lineRule="auto"/>
        <w:rPr>
          <w:color w:val="auto"/>
          <w:sz w:val="21"/>
          <w:szCs w:val="22"/>
          <w:highlight w:val="none"/>
        </w:rPr>
      </w:pPr>
    </w:p>
    <w:p w14:paraId="0FA531FA">
      <w:pPr>
        <w:shd w:val="clear"/>
        <w:spacing w:line="360" w:lineRule="auto"/>
        <w:rPr>
          <w:rFonts w:eastAsia="楷体_GB2312"/>
          <w:color w:val="auto"/>
          <w:sz w:val="21"/>
          <w:szCs w:val="21"/>
          <w:highlight w:val="none"/>
        </w:rPr>
      </w:pPr>
      <w:r>
        <w:rPr>
          <w:rFonts w:eastAsia="楷体_GB2312"/>
          <w:color w:val="auto"/>
          <w:sz w:val="21"/>
          <w:szCs w:val="21"/>
          <w:highlight w:val="none"/>
        </w:rPr>
        <w:t>备注：</w:t>
      </w:r>
    </w:p>
    <w:p w14:paraId="02EAE980">
      <w:pPr>
        <w:shd w:val="clear"/>
        <w:spacing w:line="360" w:lineRule="auto"/>
        <w:ind w:firstLine="420" w:firstLineChars="200"/>
        <w:rPr>
          <w:rFonts w:eastAsia="楷体_GB2312"/>
          <w:color w:val="auto"/>
          <w:sz w:val="21"/>
          <w:szCs w:val="21"/>
          <w:highlight w:val="none"/>
        </w:rPr>
      </w:pPr>
      <w:r>
        <w:rPr>
          <w:rFonts w:eastAsia="楷体_GB2312"/>
          <w:color w:val="auto"/>
          <w:sz w:val="21"/>
          <w:szCs w:val="21"/>
          <w:highlight w:val="none"/>
        </w:rPr>
        <w:t>1、</w:t>
      </w:r>
      <w:r>
        <w:rPr>
          <w:rFonts w:hint="eastAsia" w:eastAsia="楷体_GB2312"/>
          <w:color w:val="auto"/>
          <w:sz w:val="21"/>
          <w:szCs w:val="21"/>
          <w:highlight w:val="none"/>
          <w:lang w:eastAsia="zh-CN"/>
        </w:rPr>
        <w:t>必须</w:t>
      </w:r>
      <w:r>
        <w:rPr>
          <w:rFonts w:hint="eastAsia" w:eastAsia="楷体_GB2312"/>
          <w:color w:val="auto"/>
          <w:sz w:val="21"/>
          <w:szCs w:val="21"/>
          <w:highlight w:val="none"/>
        </w:rPr>
        <w:t>附</w:t>
      </w:r>
      <w:r>
        <w:rPr>
          <w:rFonts w:hint="eastAsia" w:eastAsia="楷体_GB2312"/>
          <w:color w:val="auto"/>
          <w:sz w:val="21"/>
          <w:szCs w:val="21"/>
          <w:highlight w:val="none"/>
          <w:lang w:eastAsia="zh-CN"/>
        </w:rPr>
        <w:t>上</w:t>
      </w:r>
      <w:r>
        <w:rPr>
          <w:rFonts w:hint="eastAsia" w:eastAsia="楷体_GB2312"/>
          <w:color w:val="auto"/>
          <w:sz w:val="21"/>
          <w:szCs w:val="21"/>
          <w:highlight w:val="none"/>
        </w:rPr>
        <w:t>技术负责人资格证和</w:t>
      </w:r>
      <w:r>
        <w:rPr>
          <w:rFonts w:hint="eastAsia" w:eastAsia="楷体_GB2312"/>
          <w:color w:val="auto"/>
          <w:sz w:val="21"/>
          <w:szCs w:val="21"/>
          <w:highlight w:val="none"/>
          <w:lang w:eastAsia="zh-CN"/>
        </w:rPr>
        <w:t>已完工程中标通知书、工程合同协议书的复印件（如有）</w:t>
      </w:r>
      <w:r>
        <w:rPr>
          <w:rFonts w:hint="eastAsia" w:eastAsia="楷体_GB2312"/>
          <w:color w:val="auto"/>
          <w:sz w:val="21"/>
          <w:szCs w:val="21"/>
          <w:highlight w:val="none"/>
        </w:rPr>
        <w:t>，以及</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认为需要增加的其他证明材料复印件，以上复印件均须加盖</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单位公章。</w:t>
      </w:r>
    </w:p>
    <w:p w14:paraId="410F268E">
      <w:pPr>
        <w:shd w:val="clear"/>
        <w:spacing w:line="360" w:lineRule="auto"/>
        <w:ind w:firstLine="420" w:firstLineChars="200"/>
        <w:rPr>
          <w:rFonts w:eastAsia="楷体_GB2312"/>
          <w:color w:val="auto"/>
          <w:sz w:val="21"/>
          <w:szCs w:val="21"/>
          <w:highlight w:val="none"/>
        </w:rPr>
      </w:pPr>
      <w:r>
        <w:rPr>
          <w:rFonts w:hint="eastAsia" w:eastAsia="楷体_GB2312"/>
          <w:color w:val="auto"/>
          <w:sz w:val="21"/>
          <w:szCs w:val="21"/>
          <w:highlight w:val="none"/>
        </w:rPr>
        <w:t>2、在建工程和该项目经理在</w:t>
      </w:r>
      <w:r>
        <w:rPr>
          <w:rFonts w:hint="eastAsia" w:eastAsia="楷体_GB2312"/>
          <w:color w:val="auto"/>
          <w:sz w:val="21"/>
          <w:szCs w:val="21"/>
          <w:highlight w:val="none"/>
          <w:lang w:eastAsia="zh-CN"/>
        </w:rPr>
        <w:t>供应商</w:t>
      </w:r>
      <w:r>
        <w:rPr>
          <w:rFonts w:hint="eastAsia" w:eastAsia="楷体_GB2312"/>
          <w:color w:val="auto"/>
          <w:sz w:val="21"/>
          <w:szCs w:val="21"/>
          <w:highlight w:val="none"/>
        </w:rPr>
        <w:t>以外的其他单位完成的工程项目，其相关证明材料不需提供复印件。</w:t>
      </w:r>
    </w:p>
    <w:p w14:paraId="242601BF">
      <w:pPr>
        <w:shd w:val="clear"/>
        <w:rPr>
          <w:color w:val="auto"/>
          <w:sz w:val="21"/>
          <w:szCs w:val="21"/>
          <w:highlight w:val="none"/>
        </w:rPr>
      </w:pPr>
    </w:p>
    <w:p w14:paraId="377EEA6B">
      <w:pPr>
        <w:shd w:val="clear"/>
        <w:rPr>
          <w:color w:val="auto"/>
          <w:sz w:val="21"/>
          <w:szCs w:val="21"/>
          <w:highlight w:val="none"/>
        </w:rPr>
      </w:pPr>
    </w:p>
    <w:p w14:paraId="0F96FF28">
      <w:pPr>
        <w:pStyle w:val="35"/>
        <w:shd w:val="clear"/>
        <w:spacing w:line="360" w:lineRule="auto"/>
        <w:rPr>
          <w:rFonts w:ascii="宋体" w:hAnsi="宋体"/>
          <w:b/>
          <w:color w:val="auto"/>
          <w:sz w:val="32"/>
          <w:szCs w:val="32"/>
          <w:highlight w:val="none"/>
        </w:rPr>
      </w:pPr>
    </w:p>
    <w:p w14:paraId="1C613618">
      <w:pPr>
        <w:pStyle w:val="36"/>
        <w:rPr>
          <w:rFonts w:ascii="宋体" w:hAnsi="宋体"/>
          <w:b/>
          <w:color w:val="auto"/>
          <w:sz w:val="32"/>
          <w:szCs w:val="32"/>
          <w:highlight w:val="none"/>
        </w:rPr>
      </w:pPr>
    </w:p>
    <w:p w14:paraId="69E2C044">
      <w:pPr>
        <w:pStyle w:val="35"/>
        <w:rPr>
          <w:rFonts w:ascii="宋体" w:hAnsi="宋体"/>
          <w:b/>
          <w:color w:val="auto"/>
          <w:sz w:val="32"/>
          <w:szCs w:val="32"/>
          <w:highlight w:val="none"/>
        </w:rPr>
      </w:pPr>
    </w:p>
    <w:p w14:paraId="6865EBCB">
      <w:pPr>
        <w:pStyle w:val="36"/>
        <w:rPr>
          <w:rFonts w:hint="eastAsia" w:ascii="宋体" w:hAnsi="宋体"/>
          <w:b/>
          <w:color w:val="auto"/>
          <w:sz w:val="32"/>
          <w:szCs w:val="32"/>
          <w:highlight w:val="none"/>
          <w:lang w:val="en-US" w:eastAsia="zh-CN"/>
        </w:rPr>
      </w:pPr>
      <w:r>
        <w:rPr>
          <w:rFonts w:hint="eastAsia" w:ascii="宋体" w:hAnsi="宋体"/>
          <w:b/>
          <w:color w:val="auto"/>
          <w:sz w:val="32"/>
          <w:szCs w:val="32"/>
          <w:highlight w:val="none"/>
          <w:lang w:val="en-US" w:eastAsia="zh-CN"/>
        </w:rPr>
        <w:t>三、供应商认为有必要提供的声明及其他证明材料</w:t>
      </w:r>
    </w:p>
    <w:p w14:paraId="21B3156A">
      <w:pPr>
        <w:pStyle w:val="35"/>
        <w:shd w:val="clear"/>
        <w:spacing w:line="360" w:lineRule="auto"/>
        <w:jc w:val="center"/>
        <w:rPr>
          <w:rFonts w:ascii="宋体" w:hAnsi="宋体"/>
          <w:b/>
          <w:color w:val="auto"/>
          <w:sz w:val="32"/>
          <w:szCs w:val="32"/>
          <w:highlight w:val="none"/>
        </w:rPr>
      </w:pPr>
    </w:p>
    <w:p w14:paraId="058978AD">
      <w:pPr>
        <w:pStyle w:val="36"/>
        <w:shd w:val="clear"/>
        <w:rPr>
          <w:rFonts w:ascii="宋体" w:hAnsi="宋体"/>
          <w:b/>
          <w:color w:val="auto"/>
          <w:sz w:val="32"/>
          <w:szCs w:val="32"/>
          <w:highlight w:val="none"/>
        </w:rPr>
      </w:pPr>
    </w:p>
    <w:p w14:paraId="2757682E">
      <w:pPr>
        <w:pStyle w:val="35"/>
        <w:shd w:val="clear"/>
        <w:rPr>
          <w:rFonts w:ascii="宋体" w:hAnsi="宋体"/>
          <w:b/>
          <w:color w:val="auto"/>
          <w:sz w:val="28"/>
          <w:szCs w:val="28"/>
          <w:highlight w:val="none"/>
        </w:rPr>
      </w:pPr>
    </w:p>
    <w:p w14:paraId="5057E2A7">
      <w:pPr>
        <w:pStyle w:val="36"/>
        <w:shd w:val="clear"/>
        <w:rPr>
          <w:rFonts w:ascii="宋体" w:hAnsi="宋体"/>
          <w:b/>
          <w:color w:val="auto"/>
          <w:sz w:val="28"/>
          <w:szCs w:val="28"/>
          <w:highlight w:val="none"/>
        </w:rPr>
      </w:pPr>
    </w:p>
    <w:p w14:paraId="34C92833">
      <w:pPr>
        <w:shd w:val="clear"/>
        <w:spacing w:line="360" w:lineRule="auto"/>
        <w:jc w:val="center"/>
        <w:outlineLvl w:val="0"/>
        <w:rPr>
          <w:rFonts w:ascii="宋体" w:hAnsi="宋体"/>
          <w:b/>
          <w:color w:val="auto"/>
          <w:sz w:val="36"/>
          <w:highlight w:val="none"/>
        </w:rPr>
      </w:pPr>
      <w:bookmarkStart w:id="134" w:name="_Toc26801"/>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4"/>
    </w:p>
    <w:p w14:paraId="27A7B921">
      <w:pPr>
        <w:shd w:val="clear"/>
        <w:spacing w:line="360" w:lineRule="auto"/>
        <w:jc w:val="center"/>
        <w:rPr>
          <w:rFonts w:ascii="宋体" w:hAnsi="宋体"/>
          <w:color w:val="auto"/>
          <w:highlight w:val="none"/>
        </w:rPr>
      </w:pPr>
    </w:p>
    <w:p w14:paraId="34B8059C">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（注：1、本合同书供签订正式合同时参考用，正式合同书应包括此参考格式之内容。</w:t>
      </w:r>
    </w:p>
    <w:p w14:paraId="123FF502">
      <w:pPr>
        <w:shd w:val="clear"/>
        <w:snapToGrid w:val="0"/>
        <w:spacing w:line="400" w:lineRule="exact"/>
        <w:rPr>
          <w:rFonts w:hint="eastAsia" w:ascii="宋体" w:hAnsi="宋体" w:eastAsia="宋体" w:cs="仿宋_GB2312"/>
          <w:b/>
          <w:color w:val="auto"/>
          <w:sz w:val="21"/>
          <w:szCs w:val="22"/>
          <w:highlight w:val="none"/>
        </w:rPr>
      </w:pPr>
      <w:r>
        <w:rPr>
          <w:rFonts w:hint="eastAsia" w:ascii="宋体" w:hAnsi="宋体" w:eastAsia="宋体" w:cs="仿宋_GB2312"/>
          <w:b/>
          <w:color w:val="auto"/>
          <w:sz w:val="21"/>
          <w:szCs w:val="22"/>
          <w:highlight w:val="none"/>
        </w:rPr>
        <w:t>2、合同签订双方可根据项目的具体要求进行修订，但合同条款不得与采购文件和成交供应商响应文件有实质性偏离。）</w:t>
      </w:r>
    </w:p>
    <w:p w14:paraId="3A45D5CB">
      <w:pPr>
        <w:shd w:val="clear"/>
        <w:spacing w:line="400" w:lineRule="exact"/>
        <w:jc w:val="center"/>
        <w:rPr>
          <w:rFonts w:hint="eastAsia" w:ascii="宋体" w:hAnsi="宋体" w:cs="宋体"/>
          <w:color w:val="auto"/>
          <w:highlight w:val="none"/>
        </w:rPr>
      </w:pPr>
    </w:p>
    <w:p w14:paraId="48E5CF48">
      <w:pPr>
        <w:pStyle w:val="16"/>
        <w:shd w:val="clear"/>
        <w:rPr>
          <w:rFonts w:hint="eastAsia" w:ascii="宋体" w:hAnsi="宋体" w:cs="宋体"/>
          <w:color w:val="auto"/>
          <w:highlight w:val="none"/>
        </w:rPr>
      </w:pPr>
    </w:p>
    <w:p w14:paraId="7758B29B">
      <w:pPr>
        <w:shd w:val="clear"/>
        <w:rPr>
          <w:rFonts w:hint="eastAsia" w:ascii="宋体" w:hAnsi="宋体" w:cs="宋体"/>
          <w:color w:val="auto"/>
          <w:highlight w:val="none"/>
        </w:rPr>
      </w:pPr>
    </w:p>
    <w:p w14:paraId="4B43EE64">
      <w:pPr>
        <w:pStyle w:val="16"/>
        <w:shd w:val="clear"/>
        <w:rPr>
          <w:rFonts w:hint="eastAsia" w:ascii="宋体" w:hAnsi="宋体" w:cs="宋体"/>
          <w:color w:val="auto"/>
          <w:highlight w:val="none"/>
        </w:rPr>
      </w:pPr>
    </w:p>
    <w:p w14:paraId="20976A37">
      <w:pPr>
        <w:shd w:val="clear"/>
        <w:rPr>
          <w:rFonts w:hint="eastAsia" w:ascii="宋体" w:hAnsi="宋体" w:cs="宋体"/>
          <w:color w:val="auto"/>
          <w:highlight w:val="none"/>
        </w:rPr>
      </w:pPr>
    </w:p>
    <w:p w14:paraId="10F73CE5">
      <w:pPr>
        <w:pStyle w:val="16"/>
        <w:shd w:val="clear"/>
        <w:rPr>
          <w:rFonts w:hint="eastAsia" w:ascii="宋体" w:hAnsi="宋体" w:cs="宋体"/>
          <w:color w:val="auto"/>
          <w:highlight w:val="none"/>
        </w:rPr>
      </w:pPr>
    </w:p>
    <w:p w14:paraId="0C033B6B">
      <w:pPr>
        <w:shd w:val="clear"/>
        <w:rPr>
          <w:rFonts w:hint="eastAsia" w:ascii="宋体" w:hAnsi="宋体" w:cs="宋体"/>
          <w:color w:val="auto"/>
          <w:highlight w:val="none"/>
        </w:rPr>
      </w:pPr>
    </w:p>
    <w:p w14:paraId="193121B0">
      <w:pPr>
        <w:pStyle w:val="16"/>
        <w:shd w:val="clear"/>
        <w:rPr>
          <w:rFonts w:hint="eastAsia" w:ascii="宋体" w:hAnsi="宋体" w:cs="宋体"/>
          <w:color w:val="auto"/>
          <w:highlight w:val="none"/>
        </w:rPr>
      </w:pPr>
    </w:p>
    <w:p w14:paraId="1AB5AFF5">
      <w:pPr>
        <w:shd w:val="clear"/>
        <w:rPr>
          <w:rFonts w:hint="eastAsia" w:ascii="宋体" w:hAnsi="宋体" w:cs="宋体"/>
          <w:color w:val="auto"/>
          <w:highlight w:val="none"/>
        </w:rPr>
      </w:pPr>
    </w:p>
    <w:p w14:paraId="148CCC33">
      <w:pPr>
        <w:pStyle w:val="16"/>
        <w:shd w:val="clear"/>
        <w:rPr>
          <w:rFonts w:hint="eastAsia" w:ascii="宋体" w:hAnsi="宋体" w:cs="宋体"/>
          <w:color w:val="auto"/>
          <w:highlight w:val="none"/>
        </w:rPr>
      </w:pPr>
    </w:p>
    <w:p w14:paraId="75192C54">
      <w:pPr>
        <w:shd w:val="clear"/>
        <w:rPr>
          <w:rFonts w:hint="eastAsia" w:ascii="宋体" w:hAnsi="宋体" w:cs="宋体"/>
          <w:color w:val="auto"/>
          <w:highlight w:val="none"/>
        </w:rPr>
      </w:pPr>
    </w:p>
    <w:p w14:paraId="14936B45">
      <w:pPr>
        <w:pStyle w:val="16"/>
        <w:shd w:val="clear"/>
        <w:rPr>
          <w:rFonts w:hint="eastAsia" w:ascii="宋体" w:hAnsi="宋体" w:cs="宋体"/>
          <w:color w:val="auto"/>
          <w:highlight w:val="none"/>
        </w:rPr>
      </w:pPr>
    </w:p>
    <w:p w14:paraId="3EA813D0">
      <w:pPr>
        <w:shd w:val="clear"/>
        <w:rPr>
          <w:rFonts w:hint="eastAsia" w:ascii="宋体" w:hAnsi="宋体" w:cs="宋体"/>
          <w:color w:val="auto"/>
          <w:highlight w:val="none"/>
        </w:rPr>
      </w:pPr>
    </w:p>
    <w:p w14:paraId="75223C69">
      <w:pPr>
        <w:pStyle w:val="16"/>
        <w:shd w:val="clear"/>
        <w:rPr>
          <w:rFonts w:hint="eastAsia" w:ascii="宋体" w:hAnsi="宋体" w:cs="宋体"/>
          <w:color w:val="auto"/>
          <w:highlight w:val="none"/>
        </w:rPr>
      </w:pPr>
    </w:p>
    <w:p w14:paraId="47883E56">
      <w:pPr>
        <w:shd w:val="clear"/>
        <w:rPr>
          <w:rFonts w:hint="eastAsia" w:ascii="宋体" w:hAnsi="宋体" w:cs="宋体"/>
          <w:color w:val="auto"/>
          <w:highlight w:val="none"/>
        </w:rPr>
      </w:pPr>
    </w:p>
    <w:p w14:paraId="575D7535">
      <w:pPr>
        <w:pStyle w:val="16"/>
        <w:shd w:val="clear"/>
        <w:rPr>
          <w:rFonts w:hint="eastAsia" w:ascii="宋体" w:hAnsi="宋体" w:cs="宋体"/>
          <w:color w:val="auto"/>
          <w:highlight w:val="none"/>
        </w:rPr>
      </w:pPr>
    </w:p>
    <w:p w14:paraId="6D4A2BD5">
      <w:pPr>
        <w:shd w:val="clear"/>
        <w:rPr>
          <w:rFonts w:hint="eastAsia" w:ascii="宋体" w:hAnsi="宋体" w:cs="宋体"/>
          <w:color w:val="auto"/>
          <w:highlight w:val="none"/>
        </w:rPr>
      </w:pPr>
    </w:p>
    <w:p w14:paraId="376C80DE">
      <w:pPr>
        <w:pStyle w:val="16"/>
        <w:shd w:val="clear"/>
        <w:rPr>
          <w:rFonts w:hint="eastAsia" w:ascii="宋体" w:hAnsi="宋体" w:cs="宋体"/>
          <w:color w:val="auto"/>
          <w:highlight w:val="none"/>
        </w:rPr>
      </w:pPr>
    </w:p>
    <w:p w14:paraId="0DA42189">
      <w:pPr>
        <w:shd w:val="clear"/>
        <w:rPr>
          <w:rFonts w:hint="eastAsia" w:ascii="宋体" w:hAnsi="宋体" w:cs="宋体"/>
          <w:color w:val="auto"/>
          <w:highlight w:val="none"/>
        </w:rPr>
      </w:pPr>
    </w:p>
    <w:p w14:paraId="3BDB8B6D">
      <w:pPr>
        <w:pStyle w:val="16"/>
        <w:shd w:val="clear"/>
        <w:rPr>
          <w:rFonts w:hint="eastAsia" w:ascii="宋体" w:hAnsi="宋体" w:cs="宋体"/>
          <w:color w:val="auto"/>
          <w:highlight w:val="none"/>
        </w:rPr>
      </w:pPr>
    </w:p>
    <w:p w14:paraId="6517BC37">
      <w:pPr>
        <w:shd w:val="clear"/>
        <w:rPr>
          <w:rFonts w:hint="eastAsia" w:ascii="宋体" w:hAnsi="宋体" w:cs="宋体"/>
          <w:color w:val="auto"/>
          <w:highlight w:val="none"/>
        </w:rPr>
      </w:pPr>
    </w:p>
    <w:p w14:paraId="71521DE5">
      <w:pPr>
        <w:pStyle w:val="16"/>
        <w:shd w:val="clear"/>
        <w:rPr>
          <w:rFonts w:hint="eastAsia" w:ascii="宋体" w:hAnsi="宋体" w:cs="宋体"/>
          <w:color w:val="auto"/>
          <w:highlight w:val="none"/>
        </w:rPr>
      </w:pPr>
    </w:p>
    <w:p w14:paraId="48BA4E2A">
      <w:pPr>
        <w:shd w:val="clear"/>
        <w:rPr>
          <w:rFonts w:hint="eastAsia" w:ascii="宋体" w:hAnsi="宋体" w:cs="宋体"/>
          <w:color w:val="auto"/>
          <w:highlight w:val="none"/>
        </w:rPr>
      </w:pPr>
    </w:p>
    <w:p w14:paraId="184703A1">
      <w:pPr>
        <w:pStyle w:val="16"/>
        <w:shd w:val="clear"/>
        <w:rPr>
          <w:rFonts w:hint="eastAsia" w:ascii="宋体" w:hAnsi="宋体" w:cs="宋体"/>
          <w:color w:val="auto"/>
          <w:highlight w:val="none"/>
        </w:rPr>
      </w:pPr>
    </w:p>
    <w:p w14:paraId="0E98170E">
      <w:pPr>
        <w:shd w:val="clear"/>
        <w:rPr>
          <w:rFonts w:hint="eastAsia" w:ascii="宋体" w:hAnsi="宋体" w:cs="宋体"/>
          <w:color w:val="auto"/>
          <w:highlight w:val="none"/>
        </w:rPr>
      </w:pPr>
    </w:p>
    <w:p w14:paraId="1A04A3E3">
      <w:pPr>
        <w:pStyle w:val="16"/>
        <w:shd w:val="clear"/>
        <w:rPr>
          <w:rFonts w:hint="eastAsia" w:ascii="宋体" w:hAnsi="宋体" w:cs="宋体"/>
          <w:color w:val="auto"/>
          <w:highlight w:val="none"/>
        </w:rPr>
      </w:pPr>
    </w:p>
    <w:p w14:paraId="366DD3F0">
      <w:pPr>
        <w:shd w:val="clear"/>
        <w:rPr>
          <w:rFonts w:hint="eastAsia" w:ascii="宋体" w:hAnsi="宋体" w:cs="宋体"/>
          <w:color w:val="auto"/>
          <w:highlight w:val="none"/>
        </w:rPr>
      </w:pPr>
    </w:p>
    <w:p w14:paraId="0FAF0499">
      <w:pPr>
        <w:pStyle w:val="16"/>
        <w:shd w:val="clear"/>
        <w:rPr>
          <w:rFonts w:hint="eastAsia" w:ascii="宋体" w:hAnsi="宋体" w:cs="宋体"/>
          <w:color w:val="auto"/>
          <w:highlight w:val="none"/>
        </w:rPr>
      </w:pPr>
    </w:p>
    <w:p w14:paraId="416847BC">
      <w:pPr>
        <w:shd w:val="clear"/>
        <w:rPr>
          <w:rFonts w:hint="eastAsia" w:ascii="宋体" w:hAnsi="宋体" w:cs="宋体"/>
          <w:color w:val="auto"/>
          <w:highlight w:val="none"/>
        </w:rPr>
      </w:pPr>
    </w:p>
    <w:p w14:paraId="6F392DF6">
      <w:pPr>
        <w:pStyle w:val="32"/>
        <w:shd w:val="clear"/>
        <w:rPr>
          <w:rFonts w:hint="eastAsia" w:ascii="宋体" w:hAnsi="宋体" w:cs="宋体"/>
          <w:color w:val="auto"/>
          <w:highlight w:val="none"/>
        </w:rPr>
      </w:pPr>
    </w:p>
    <w:p w14:paraId="7FD41DA6">
      <w:pPr>
        <w:pStyle w:val="32"/>
        <w:shd w:val="clear"/>
        <w:rPr>
          <w:rFonts w:hint="eastAsia" w:ascii="宋体" w:hAnsi="宋体" w:cs="宋体"/>
          <w:color w:val="auto"/>
          <w:highlight w:val="none"/>
        </w:rPr>
      </w:pPr>
    </w:p>
    <w:p w14:paraId="7042C144">
      <w:pPr>
        <w:pStyle w:val="32"/>
        <w:shd w:val="clear"/>
        <w:rPr>
          <w:rFonts w:hint="eastAsia" w:ascii="宋体" w:hAnsi="宋体" w:cs="宋体"/>
          <w:color w:val="auto"/>
          <w:highlight w:val="none"/>
        </w:rPr>
      </w:pPr>
    </w:p>
    <w:p w14:paraId="3BB56EFD">
      <w:pPr>
        <w:pStyle w:val="32"/>
        <w:shd w:val="clear"/>
        <w:rPr>
          <w:rFonts w:hint="eastAsia" w:ascii="宋体" w:hAnsi="宋体" w:cs="宋体"/>
          <w:color w:val="auto"/>
          <w:highlight w:val="none"/>
        </w:rPr>
      </w:pPr>
    </w:p>
    <w:p w14:paraId="4009EB9E">
      <w:pPr>
        <w:pStyle w:val="32"/>
        <w:shd w:val="clear"/>
        <w:rPr>
          <w:rFonts w:hint="eastAsia" w:ascii="宋体" w:hAnsi="宋体" w:cs="宋体"/>
          <w:color w:val="auto"/>
          <w:highlight w:val="none"/>
        </w:rPr>
      </w:pPr>
    </w:p>
    <w:p w14:paraId="060D9102">
      <w:pPr>
        <w:pStyle w:val="32"/>
        <w:shd w:val="clear"/>
        <w:rPr>
          <w:rFonts w:hint="eastAsia" w:ascii="宋体" w:hAnsi="宋体" w:cs="宋体"/>
          <w:color w:val="auto"/>
          <w:highlight w:val="none"/>
        </w:rPr>
      </w:pPr>
    </w:p>
    <w:p w14:paraId="49E55C46">
      <w:pPr>
        <w:pStyle w:val="32"/>
        <w:shd w:val="clear"/>
        <w:rPr>
          <w:rFonts w:hint="eastAsia" w:ascii="宋体" w:hAnsi="宋体" w:cs="宋体"/>
          <w:color w:val="auto"/>
          <w:highlight w:val="none"/>
        </w:rPr>
      </w:pPr>
    </w:p>
    <w:p w14:paraId="32A2A883">
      <w:pPr>
        <w:pStyle w:val="32"/>
        <w:shd w:val="clear"/>
        <w:rPr>
          <w:rFonts w:hint="eastAsia" w:ascii="宋体" w:hAnsi="宋体" w:cs="宋体"/>
          <w:color w:val="auto"/>
          <w:highlight w:val="none"/>
        </w:rPr>
      </w:pPr>
    </w:p>
    <w:p w14:paraId="27C6F264">
      <w:pPr>
        <w:pStyle w:val="32"/>
        <w:shd w:val="clear"/>
        <w:rPr>
          <w:rFonts w:hint="eastAsia" w:ascii="宋体" w:hAnsi="宋体" w:cs="宋体"/>
          <w:color w:val="auto"/>
          <w:highlight w:val="none"/>
        </w:rPr>
      </w:pPr>
    </w:p>
    <w:p w14:paraId="02EFEE00">
      <w:pPr>
        <w:pStyle w:val="32"/>
        <w:shd w:val="clear"/>
        <w:rPr>
          <w:rFonts w:hint="eastAsia" w:ascii="宋体" w:hAnsi="宋体" w:cs="宋体"/>
          <w:color w:val="auto"/>
          <w:highlight w:val="none"/>
        </w:rPr>
      </w:pPr>
    </w:p>
    <w:p w14:paraId="4E38217E">
      <w:pPr>
        <w:pStyle w:val="32"/>
        <w:shd w:val="clear"/>
        <w:rPr>
          <w:rFonts w:hint="eastAsia" w:ascii="宋体" w:hAnsi="宋体" w:cs="宋体"/>
          <w:color w:val="auto"/>
          <w:highlight w:val="none"/>
        </w:rPr>
      </w:pPr>
    </w:p>
    <w:p w14:paraId="5F60EAB9">
      <w:pPr>
        <w:pStyle w:val="32"/>
        <w:shd w:val="clear"/>
        <w:rPr>
          <w:rFonts w:hint="eastAsia" w:ascii="宋体" w:hAnsi="宋体" w:cs="宋体"/>
          <w:color w:val="auto"/>
          <w:highlight w:val="none"/>
        </w:rPr>
      </w:pPr>
    </w:p>
    <w:p w14:paraId="0C6ECD70">
      <w:pPr>
        <w:pStyle w:val="32"/>
        <w:shd w:val="clear"/>
        <w:rPr>
          <w:rFonts w:hint="eastAsia" w:ascii="宋体" w:hAnsi="宋体" w:cs="宋体"/>
          <w:color w:val="auto"/>
          <w:highlight w:val="none"/>
        </w:rPr>
      </w:pPr>
    </w:p>
    <w:p w14:paraId="2C8CB643">
      <w:pPr>
        <w:pStyle w:val="32"/>
        <w:shd w:val="clear"/>
        <w:rPr>
          <w:rFonts w:hint="eastAsia" w:ascii="宋体" w:hAnsi="宋体" w:cs="宋体"/>
          <w:color w:val="auto"/>
          <w:highlight w:val="none"/>
        </w:rPr>
      </w:pPr>
    </w:p>
    <w:p w14:paraId="2F19716B">
      <w:pPr>
        <w:pStyle w:val="32"/>
        <w:shd w:val="clear"/>
        <w:rPr>
          <w:rFonts w:hint="eastAsia" w:ascii="宋体" w:hAnsi="宋体" w:cs="宋体"/>
          <w:color w:val="auto"/>
          <w:highlight w:val="none"/>
        </w:rPr>
      </w:pPr>
    </w:p>
    <w:p w14:paraId="2775EA64">
      <w:pPr>
        <w:pStyle w:val="32"/>
        <w:shd w:val="clear"/>
        <w:rPr>
          <w:rFonts w:hint="eastAsia" w:ascii="宋体" w:hAnsi="宋体" w:cs="宋体"/>
          <w:color w:val="auto"/>
          <w:highlight w:val="none"/>
        </w:rPr>
      </w:pPr>
    </w:p>
    <w:p w14:paraId="740CAA92">
      <w:pPr>
        <w:pStyle w:val="32"/>
        <w:shd w:val="clear"/>
        <w:rPr>
          <w:rFonts w:hint="eastAsia" w:ascii="宋体" w:hAnsi="宋体" w:cs="宋体"/>
          <w:color w:val="auto"/>
          <w:highlight w:val="none"/>
        </w:rPr>
      </w:pPr>
    </w:p>
    <w:p w14:paraId="4047336A">
      <w:pPr>
        <w:pStyle w:val="32"/>
        <w:shd w:val="clear"/>
        <w:rPr>
          <w:rFonts w:hint="eastAsia" w:ascii="宋体" w:hAnsi="宋体" w:cs="宋体"/>
          <w:color w:val="auto"/>
          <w:highlight w:val="none"/>
        </w:rPr>
      </w:pPr>
    </w:p>
    <w:p w14:paraId="3DA2F1D8">
      <w:pPr>
        <w:pStyle w:val="32"/>
        <w:shd w:val="clear"/>
        <w:rPr>
          <w:rFonts w:hint="eastAsia" w:ascii="宋体" w:hAnsi="宋体" w:cs="宋体"/>
          <w:color w:val="auto"/>
          <w:highlight w:val="none"/>
        </w:rPr>
      </w:pPr>
    </w:p>
    <w:p w14:paraId="4BEC4221">
      <w:pPr>
        <w:pStyle w:val="32"/>
        <w:shd w:val="clear"/>
        <w:rPr>
          <w:rFonts w:hint="eastAsia" w:ascii="宋体" w:hAnsi="宋体" w:cs="宋体"/>
          <w:color w:val="auto"/>
          <w:sz w:val="22"/>
          <w:szCs w:val="18"/>
          <w:highlight w:val="none"/>
        </w:rPr>
      </w:pPr>
    </w:p>
    <w:p w14:paraId="74C5D381">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32"/>
          <w:szCs w:val="32"/>
          <w:highlight w:val="none"/>
        </w:rPr>
      </w:pPr>
      <w:r>
        <w:rPr>
          <w:rFonts w:hint="eastAsia" w:ascii="宋体" w:hAnsi="宋体" w:cs="宋体"/>
          <w:b/>
          <w:bCs w:val="0"/>
          <w:color w:val="auto"/>
          <w:kern w:val="0"/>
          <w:sz w:val="32"/>
          <w:szCs w:val="32"/>
          <w:highlight w:val="none"/>
          <w:lang w:val="en-US" w:eastAsia="zh-CN" w:bidi="ar"/>
        </w:rPr>
        <w:t>扶绥县渠旧镇中心小学学生宿舍楼维修项目</w:t>
      </w:r>
    </w:p>
    <w:p w14:paraId="4E021785">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56C7BA56">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291B293B">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17F540E3">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p>
    <w:p w14:paraId="647A5519">
      <w:pPr>
        <w:keepNext w:val="0"/>
        <w:keepLines w:val="0"/>
        <w:widowControl w:val="0"/>
        <w:suppressLineNumbers w:val="0"/>
        <w:shd w:val="clear"/>
        <w:spacing w:before="0" w:beforeAutospacing="0" w:after="0" w:afterAutospacing="0"/>
        <w:ind w:left="0" w:right="0"/>
        <w:jc w:val="center"/>
        <w:rPr>
          <w:rFonts w:hint="eastAsia" w:ascii="宋体" w:hAnsi="宋体" w:eastAsia="宋体" w:cs="宋体"/>
          <w:b/>
          <w:bCs w:val="0"/>
          <w:color w:val="auto"/>
          <w:sz w:val="48"/>
          <w:szCs w:val="48"/>
          <w:highlight w:val="none"/>
        </w:rPr>
      </w:pPr>
      <w:r>
        <w:rPr>
          <w:rFonts w:hint="eastAsia" w:ascii="宋体" w:hAnsi="宋体" w:eastAsia="宋体" w:cs="宋体"/>
          <w:b/>
          <w:bCs w:val="0"/>
          <w:color w:val="auto"/>
          <w:kern w:val="0"/>
          <w:sz w:val="48"/>
          <w:szCs w:val="48"/>
          <w:highlight w:val="none"/>
          <w:lang w:val="en-US" w:eastAsia="zh-CN" w:bidi="ar"/>
        </w:rPr>
        <w:t>建设工程施工合同</w:t>
      </w:r>
    </w:p>
    <w:p w14:paraId="786AD168">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80FE4F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F95E67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4AFDCF47">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48C7C66">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017F126C">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6B71EC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24"/>
          <w:szCs w:val="24"/>
          <w:highlight w:val="none"/>
        </w:rPr>
      </w:pPr>
    </w:p>
    <w:p w14:paraId="322A0C4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51275173">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3DA528A4">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color w:val="auto"/>
          <w:highlight w:val="none"/>
        </w:rPr>
      </w:pPr>
    </w:p>
    <w:p w14:paraId="688533E0">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b/>
          <w:bCs w:val="0"/>
          <w:color w:val="auto"/>
          <w:sz w:val="32"/>
          <w:szCs w:val="32"/>
          <w:highlight w:val="none"/>
        </w:rPr>
      </w:pPr>
    </w:p>
    <w:p w14:paraId="1C3B102A">
      <w:pPr>
        <w:keepNext w:val="0"/>
        <w:keepLines w:val="0"/>
        <w:widowControl w:val="0"/>
        <w:suppressLineNumbers w:val="0"/>
        <w:shd w:val="clear"/>
        <w:spacing w:before="0" w:beforeAutospacing="0" w:after="0" w:afterAutospacing="0" w:line="400" w:lineRule="exact"/>
        <w:ind w:left="0" w:right="0"/>
        <w:jc w:val="both"/>
        <w:rPr>
          <w:rFonts w:hint="eastAsia" w:ascii="宋体" w:hAnsi="宋体" w:eastAsia="宋体" w:cs="宋体"/>
          <w:b/>
          <w:bCs w:val="0"/>
          <w:color w:val="auto"/>
          <w:sz w:val="36"/>
          <w:szCs w:val="36"/>
          <w:highlight w:val="none"/>
        </w:rPr>
      </w:pPr>
    </w:p>
    <w:p w14:paraId="5571AA3F">
      <w:pPr>
        <w:keepNext w:val="0"/>
        <w:keepLines w:val="0"/>
        <w:widowControl w:val="0"/>
        <w:suppressLineNumbers w:val="0"/>
        <w:shd w:val="clear"/>
        <w:spacing w:before="0" w:beforeAutospacing="0" w:after="0" w:afterAutospacing="0"/>
        <w:ind w:left="0" w:right="0" w:firstLine="2811" w:firstLineChars="1000"/>
        <w:jc w:val="both"/>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val="en-US" w:eastAsia="zh-CN" w:bidi="ar"/>
        </w:rPr>
        <w:t>中华人民共和国住房和城乡建设部</w:t>
      </w:r>
    </w:p>
    <w:p w14:paraId="7FB710AE">
      <w:pPr>
        <w:keepNext w:val="0"/>
        <w:keepLines w:val="0"/>
        <w:widowControl w:val="0"/>
        <w:suppressLineNumbers w:val="0"/>
        <w:shd w:val="clear"/>
        <w:spacing w:before="0" w:beforeAutospacing="0" w:after="0" w:afterAutospacing="0"/>
        <w:ind w:left="0" w:right="0" w:firstLine="2249" w:firstLineChars="800"/>
        <w:jc w:val="center"/>
        <w:rPr>
          <w:rFonts w:hint="eastAsia" w:ascii="宋体" w:hAnsi="宋体" w:eastAsia="宋体" w:cs="宋体"/>
          <w:b/>
          <w:bCs w:val="0"/>
          <w:color w:val="auto"/>
          <w:sz w:val="28"/>
          <w:szCs w:val="28"/>
          <w:highlight w:val="none"/>
        </w:rPr>
      </w:pPr>
      <w:r>
        <w:rPr>
          <w:rFonts w:hint="eastAsia" w:ascii="宋体" w:hAnsi="宋体" w:cs="宋体"/>
          <w:b/>
          <w:bCs w:val="0"/>
          <w:color w:val="auto"/>
          <w:kern w:val="0"/>
          <w:sz w:val="28"/>
          <w:szCs w:val="28"/>
          <w:highlight w:val="none"/>
          <w:lang w:val="en-US" w:eastAsia="zh-CN" w:bidi="ar"/>
        </w:rPr>
        <w:t xml:space="preserve">                          </w:t>
      </w:r>
      <w:r>
        <w:rPr>
          <w:rFonts w:hint="eastAsia" w:ascii="宋体" w:hAnsi="宋体" w:eastAsia="宋体" w:cs="宋体"/>
          <w:b/>
          <w:bCs w:val="0"/>
          <w:color w:val="auto"/>
          <w:kern w:val="0"/>
          <w:sz w:val="28"/>
          <w:szCs w:val="28"/>
          <w:highlight w:val="none"/>
          <w:lang w:val="en-US" w:eastAsia="zh-CN" w:bidi="ar"/>
        </w:rPr>
        <w:t>制定</w:t>
      </w:r>
    </w:p>
    <w:p w14:paraId="16D1A745">
      <w:pPr>
        <w:keepNext w:val="0"/>
        <w:keepLines w:val="0"/>
        <w:widowControl w:val="0"/>
        <w:suppressLineNumbers w:val="0"/>
        <w:shd w:val="clear"/>
        <w:spacing w:before="0" w:beforeAutospacing="0" w:after="0" w:afterAutospacing="0" w:line="480" w:lineRule="exact"/>
        <w:ind w:left="0" w:right="66" w:rightChars="33" w:firstLine="2811" w:firstLineChars="1000"/>
        <w:jc w:val="both"/>
        <w:rPr>
          <w:rFonts w:hint="eastAsia" w:ascii="宋体" w:hAnsi="宋体" w:eastAsia="宋体" w:cs="宋体"/>
          <w:b/>
          <w:bCs w:val="0"/>
          <w:color w:val="auto"/>
          <w:sz w:val="28"/>
          <w:szCs w:val="28"/>
          <w:highlight w:val="none"/>
        </w:rPr>
      </w:pPr>
      <w:r>
        <w:rPr>
          <w:rFonts w:hint="eastAsia" w:ascii="宋体" w:hAnsi="宋体" w:eastAsia="宋体" w:cs="宋体"/>
          <w:b/>
          <w:bCs w:val="0"/>
          <w:color w:val="auto"/>
          <w:kern w:val="0"/>
          <w:sz w:val="28"/>
          <w:szCs w:val="28"/>
          <w:highlight w:val="none"/>
          <w:lang w:val="en-US" w:eastAsia="zh-CN" w:bidi="ar"/>
        </w:rPr>
        <w:t>中华人民共和国国家市场监督管理局</w:t>
      </w:r>
    </w:p>
    <w:p w14:paraId="05E92F07">
      <w:pPr>
        <w:shd w:val="clear"/>
        <w:rPr>
          <w:rFonts w:hint="eastAsia" w:ascii="Times New Roman" w:hAnsi="Times New Roman" w:eastAsia="宋体" w:cs="Times New Roman"/>
          <w:color w:val="auto"/>
          <w:highlight w:val="none"/>
        </w:rPr>
        <w:sectPr>
          <w:headerReference r:id="rId10" w:type="default"/>
          <w:footerReference r:id="rId11" w:type="default"/>
          <w:pgSz w:w="11906" w:h="16838"/>
          <w:pgMar w:top="1134" w:right="1418" w:bottom="1134" w:left="1418" w:header="567" w:footer="680" w:gutter="0"/>
          <w:pgNumType w:fmt="decimal"/>
          <w:cols w:space="720" w:num="1"/>
          <w:formProt w:val="1"/>
          <w:docGrid w:type="lines" w:linePitch="312" w:charSpace="43007"/>
        </w:sectPr>
      </w:pPr>
    </w:p>
    <w:p w14:paraId="6383FB57">
      <w:pPr>
        <w:spacing w:line="360" w:lineRule="auto"/>
        <w:jc w:val="center"/>
        <w:outlineLvl w:val="0"/>
        <w:rPr>
          <w:rFonts w:ascii="宋体" w:hAnsi="宋体"/>
          <w:b/>
          <w:color w:val="auto"/>
          <w:sz w:val="36"/>
          <w:highlight w:val="none"/>
        </w:rPr>
      </w:pPr>
      <w:bookmarkStart w:id="135" w:name="_Toc20666"/>
      <w:bookmarkEnd w:id="135"/>
      <w:bookmarkStart w:id="136" w:name="_Toc18432"/>
      <w:r>
        <w:rPr>
          <w:rFonts w:ascii="宋体" w:hAnsi="宋体"/>
          <w:b/>
          <w:color w:val="auto"/>
          <w:sz w:val="32"/>
          <w:szCs w:val="32"/>
          <w:highlight w:val="none"/>
        </w:rPr>
        <w:t>第五章</w:t>
      </w:r>
      <w:r>
        <w:rPr>
          <w:rFonts w:hint="eastAsia" w:ascii="宋体" w:hAnsi="宋体"/>
          <w:b/>
          <w:color w:val="auto"/>
          <w:sz w:val="32"/>
          <w:szCs w:val="32"/>
          <w:highlight w:val="none"/>
        </w:rPr>
        <w:t>合同格式</w:t>
      </w:r>
      <w:bookmarkEnd w:id="136"/>
    </w:p>
    <w:p w14:paraId="2B99362B">
      <w:pPr>
        <w:pStyle w:val="3"/>
        <w:jc w:val="center"/>
        <w:rPr>
          <w:rFonts w:hint="eastAsia" w:cs="黑体"/>
          <w:color w:val="auto"/>
          <w:sz w:val="28"/>
          <w:szCs w:val="13"/>
          <w:highlight w:val="none"/>
        </w:rPr>
      </w:pPr>
      <w:bookmarkStart w:id="137" w:name="_Toc25390"/>
      <w:r>
        <w:rPr>
          <w:rFonts w:hint="eastAsia" w:cs="黑体"/>
          <w:color w:val="auto"/>
          <w:sz w:val="28"/>
          <w:szCs w:val="13"/>
          <w:highlight w:val="none"/>
        </w:rPr>
        <w:t>第一部分合同协议书</w:t>
      </w:r>
      <w:bookmarkEnd w:id="137"/>
    </w:p>
    <w:p w14:paraId="4342C764">
      <w:pPr>
        <w:rPr>
          <w:highlight w:val="none"/>
        </w:rPr>
      </w:pPr>
    </w:p>
    <w:p w14:paraId="2E226C5C">
      <w:pPr>
        <w:pStyle w:val="49"/>
        <w:spacing w:line="360" w:lineRule="auto"/>
        <w:rPr>
          <w:color w:val="auto"/>
          <w:sz w:val="21"/>
          <w:szCs w:val="21"/>
          <w:highlight w:val="none"/>
          <w:u w:val="single"/>
        </w:rPr>
      </w:pPr>
      <w:r>
        <w:rPr>
          <w:rFonts w:hint="eastAsia" w:hAnsi="宋体" w:cs="宋体"/>
          <w:color w:val="auto"/>
          <w:sz w:val="21"/>
          <w:szCs w:val="21"/>
          <w:highlight w:val="none"/>
        </w:rPr>
        <w:t>发包人（全称）：</w:t>
      </w:r>
      <w:r>
        <w:rPr>
          <w:rFonts w:hint="eastAsia" w:hAnsi="宋体"/>
          <w:color w:val="auto"/>
          <w:sz w:val="21"/>
          <w:szCs w:val="21"/>
          <w:highlight w:val="none"/>
          <w:u w:val="single"/>
          <w:lang w:eastAsia="zh-CN"/>
        </w:rPr>
        <w:t>扶绥县教育局</w:t>
      </w:r>
    </w:p>
    <w:p w14:paraId="30F3060E">
      <w:pPr>
        <w:spacing w:line="360" w:lineRule="auto"/>
        <w:rPr>
          <w:rFonts w:hint="eastAsia" w:eastAsia="宋体"/>
          <w:color w:val="auto"/>
          <w:sz w:val="21"/>
          <w:szCs w:val="21"/>
          <w:highlight w:val="none"/>
          <w:u w:val="single"/>
          <w:lang w:eastAsia="zh-CN"/>
        </w:rPr>
      </w:pPr>
      <w:r>
        <w:rPr>
          <w:rFonts w:hint="eastAsia" w:hAnsi="宋体" w:cs="宋体"/>
          <w:color w:val="auto"/>
          <w:sz w:val="21"/>
          <w:szCs w:val="21"/>
          <w:highlight w:val="none"/>
        </w:rPr>
        <w:t>承包人（全称）：</w:t>
      </w:r>
    </w:p>
    <w:p w14:paraId="69E1BE5E">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根据《中华人民共和国民法典》、《中华人民共和国建筑法》及有关法律规定，遵循平等、自愿、公平和诚实信用的原则，双方就</w:t>
      </w:r>
      <w:r>
        <w:rPr>
          <w:rFonts w:hint="eastAsia" w:hAnsi="宋体" w:cs="Times New Roman"/>
          <w:color w:val="auto"/>
          <w:sz w:val="21"/>
          <w:szCs w:val="21"/>
          <w:highlight w:val="none"/>
          <w:u w:val="single"/>
          <w:lang w:val="en-US" w:eastAsia="zh-CN"/>
        </w:rPr>
        <w:t>扶绥县渠旧镇中心小学学生宿舍楼维修项目</w:t>
      </w:r>
      <w:r>
        <w:rPr>
          <w:rFonts w:hint="eastAsia" w:hAnsi="宋体" w:cs="宋体"/>
          <w:color w:val="auto"/>
          <w:sz w:val="21"/>
          <w:szCs w:val="21"/>
          <w:highlight w:val="none"/>
        </w:rPr>
        <w:t>工程施工及有关事项协商一致，共同达成如下协议：</w:t>
      </w:r>
      <w:bookmarkStart w:id="138" w:name="_Toc351203481"/>
    </w:p>
    <w:p w14:paraId="3EA979CD">
      <w:pPr>
        <w:spacing w:line="360" w:lineRule="auto"/>
        <w:ind w:firstLine="422" w:firstLineChars="200"/>
        <w:outlineLvl w:val="0"/>
        <w:rPr>
          <w:b/>
          <w:bCs/>
          <w:color w:val="auto"/>
          <w:sz w:val="21"/>
          <w:szCs w:val="21"/>
          <w:highlight w:val="none"/>
        </w:rPr>
      </w:pPr>
      <w:bookmarkStart w:id="139" w:name="_Toc29635"/>
      <w:r>
        <w:rPr>
          <w:rFonts w:hint="eastAsia" w:hAnsi="宋体" w:cs="宋体"/>
          <w:b/>
          <w:bCs/>
          <w:color w:val="auto"/>
          <w:sz w:val="21"/>
          <w:szCs w:val="21"/>
          <w:highlight w:val="none"/>
        </w:rPr>
        <w:t>一、工程概况</w:t>
      </w:r>
      <w:bookmarkEnd w:id="138"/>
      <w:bookmarkEnd w:id="139"/>
    </w:p>
    <w:p w14:paraId="7FE4AEC3">
      <w:pPr>
        <w:spacing w:line="360" w:lineRule="auto"/>
        <w:ind w:firstLine="411" w:firstLineChars="196"/>
        <w:rPr>
          <w:color w:val="auto"/>
          <w:sz w:val="21"/>
          <w:szCs w:val="21"/>
          <w:highlight w:val="none"/>
          <w:u w:val="single"/>
        </w:rPr>
      </w:pPr>
      <w:r>
        <w:rPr>
          <w:color w:val="auto"/>
          <w:sz w:val="21"/>
          <w:szCs w:val="21"/>
          <w:highlight w:val="none"/>
        </w:rPr>
        <w:t>1.</w:t>
      </w:r>
      <w:r>
        <w:rPr>
          <w:rFonts w:hint="eastAsia" w:hAnsi="宋体" w:cs="宋体"/>
          <w:color w:val="auto"/>
          <w:sz w:val="21"/>
          <w:szCs w:val="21"/>
          <w:highlight w:val="none"/>
        </w:rPr>
        <w:t>工程名称：</w:t>
      </w:r>
      <w:r>
        <w:rPr>
          <w:rFonts w:hint="eastAsia" w:hAnsi="宋体" w:cs="Times New Roman"/>
          <w:color w:val="auto"/>
          <w:sz w:val="21"/>
          <w:szCs w:val="21"/>
          <w:highlight w:val="none"/>
          <w:u w:val="single"/>
          <w:lang w:val="en-US" w:eastAsia="zh-CN"/>
        </w:rPr>
        <w:t>扶绥县渠旧镇中心小学学生宿舍楼维修项目</w:t>
      </w:r>
      <w:r>
        <w:rPr>
          <w:rFonts w:hint="eastAsia" w:hAnsi="宋体" w:cs="宋体"/>
          <w:color w:val="auto"/>
          <w:sz w:val="21"/>
          <w:szCs w:val="21"/>
          <w:highlight w:val="none"/>
        </w:rPr>
        <w:t>。</w:t>
      </w:r>
    </w:p>
    <w:p w14:paraId="77E11440">
      <w:pPr>
        <w:spacing w:line="360" w:lineRule="auto"/>
        <w:ind w:firstLine="411" w:firstLineChars="196"/>
        <w:rPr>
          <w:color w:val="auto"/>
          <w:sz w:val="21"/>
          <w:szCs w:val="21"/>
          <w:highlight w:val="none"/>
        </w:rPr>
      </w:pPr>
      <w:r>
        <w:rPr>
          <w:color w:val="auto"/>
          <w:sz w:val="21"/>
          <w:szCs w:val="21"/>
          <w:highlight w:val="none"/>
        </w:rPr>
        <w:t>2.</w:t>
      </w:r>
      <w:r>
        <w:rPr>
          <w:rFonts w:hint="eastAsia" w:hAnsi="宋体" w:cs="宋体"/>
          <w:color w:val="auto"/>
          <w:sz w:val="21"/>
          <w:szCs w:val="21"/>
          <w:highlight w:val="none"/>
        </w:rPr>
        <w:t>工程地点：</w:t>
      </w:r>
      <w:r>
        <w:rPr>
          <w:rFonts w:hint="eastAsia" w:hAnsi="宋体" w:cs="Times New Roman"/>
          <w:color w:val="auto"/>
          <w:sz w:val="21"/>
          <w:szCs w:val="21"/>
          <w:highlight w:val="none"/>
          <w:u w:val="single"/>
          <w:lang w:val="en-US" w:eastAsia="zh-CN"/>
        </w:rPr>
        <w:t>扶绥县渠旧镇中心小学校园内</w:t>
      </w:r>
      <w:r>
        <w:rPr>
          <w:rFonts w:hint="eastAsia" w:hAnsi="宋体" w:cs="宋体"/>
          <w:color w:val="auto"/>
          <w:sz w:val="21"/>
          <w:szCs w:val="21"/>
          <w:highlight w:val="none"/>
        </w:rPr>
        <w:t>。</w:t>
      </w:r>
    </w:p>
    <w:p w14:paraId="7DF2C620">
      <w:pPr>
        <w:spacing w:line="360" w:lineRule="auto"/>
        <w:ind w:firstLine="411" w:firstLineChars="196"/>
        <w:rPr>
          <w:rFonts w:hint="eastAsia" w:hAnsi="宋体" w:cs="Times New Roman"/>
          <w:color w:val="auto"/>
          <w:sz w:val="21"/>
          <w:szCs w:val="21"/>
          <w:highlight w:val="none"/>
          <w:u w:val="single"/>
          <w:lang w:val="en-US" w:eastAsia="zh-CN"/>
        </w:rPr>
      </w:pPr>
      <w:r>
        <w:rPr>
          <w:color w:val="auto"/>
          <w:sz w:val="21"/>
          <w:szCs w:val="21"/>
          <w:highlight w:val="none"/>
        </w:rPr>
        <w:t>3.</w:t>
      </w:r>
      <w:r>
        <w:rPr>
          <w:rFonts w:hint="eastAsia" w:hAnsi="宋体" w:cs="宋体"/>
          <w:color w:val="auto"/>
          <w:sz w:val="21"/>
          <w:szCs w:val="21"/>
          <w:highlight w:val="none"/>
        </w:rPr>
        <w:t>工程立项批准文号：</w:t>
      </w:r>
      <w:r>
        <w:rPr>
          <w:rFonts w:hint="eastAsia" w:hAnsi="宋体" w:cs="Times New Roman"/>
          <w:color w:val="auto"/>
          <w:sz w:val="21"/>
          <w:szCs w:val="21"/>
          <w:highlight w:val="none"/>
          <w:u w:val="single"/>
          <w:lang w:val="en-US" w:eastAsia="zh-CN"/>
        </w:rPr>
        <w:t>扶发改社会(2026)5号 扶绥县发展和改革局 2026年第一批农村义务教育校舍安全保障长效机制补助资金项目建议书的批复。</w:t>
      </w:r>
    </w:p>
    <w:p w14:paraId="2A9E8767">
      <w:pPr>
        <w:spacing w:line="360" w:lineRule="auto"/>
        <w:ind w:firstLine="411" w:firstLineChars="196"/>
        <w:rPr>
          <w:color w:val="auto"/>
          <w:sz w:val="21"/>
          <w:szCs w:val="21"/>
          <w:highlight w:val="none"/>
        </w:rPr>
      </w:pPr>
      <w:r>
        <w:rPr>
          <w:color w:val="auto"/>
          <w:sz w:val="21"/>
          <w:szCs w:val="21"/>
          <w:highlight w:val="none"/>
        </w:rPr>
        <w:t>4.</w:t>
      </w:r>
      <w:r>
        <w:rPr>
          <w:rFonts w:hint="eastAsia" w:hAnsi="宋体" w:cs="宋体"/>
          <w:color w:val="auto"/>
          <w:sz w:val="21"/>
          <w:szCs w:val="21"/>
          <w:highlight w:val="none"/>
        </w:rPr>
        <w:t>资金来源：</w:t>
      </w:r>
      <w:r>
        <w:rPr>
          <w:rFonts w:hint="eastAsia" w:hAnsi="宋体" w:cs="Times New Roman"/>
          <w:color w:val="auto"/>
          <w:sz w:val="21"/>
          <w:szCs w:val="21"/>
          <w:highlight w:val="none"/>
          <w:u w:val="single"/>
          <w:lang w:val="en-US" w:eastAsia="zh-CN"/>
        </w:rPr>
        <w:t xml:space="preserve"> 桂财教〔2025〕79号广西壮族自治区财政厅广西壮族自治区教育厅关于预提前下达2026年城乡义务教育中央和自治区补助经费预算的通知。</w:t>
      </w:r>
    </w:p>
    <w:p w14:paraId="3CA9B82F">
      <w:pPr>
        <w:spacing w:line="360" w:lineRule="auto"/>
        <w:ind w:firstLine="411" w:firstLineChars="196"/>
        <w:rPr>
          <w:rFonts w:hint="eastAsia"/>
          <w:color w:val="auto"/>
          <w:sz w:val="21"/>
          <w:szCs w:val="21"/>
          <w:highlight w:val="none"/>
          <w:u w:val="single"/>
          <w:lang w:val="en-US" w:eastAsia="zh-CN"/>
        </w:rPr>
      </w:pPr>
      <w:r>
        <w:rPr>
          <w:color w:val="auto"/>
          <w:sz w:val="21"/>
          <w:szCs w:val="21"/>
          <w:highlight w:val="none"/>
        </w:rPr>
        <w:t>5.</w:t>
      </w:r>
      <w:r>
        <w:rPr>
          <w:rFonts w:hint="eastAsia" w:hAnsi="宋体" w:cs="宋体"/>
          <w:color w:val="auto"/>
          <w:sz w:val="21"/>
          <w:szCs w:val="21"/>
          <w:highlight w:val="none"/>
        </w:rPr>
        <w:t>工程内容：</w:t>
      </w:r>
      <w:r>
        <w:rPr>
          <w:rFonts w:hint="eastAsia"/>
          <w:color w:val="auto"/>
          <w:sz w:val="21"/>
          <w:szCs w:val="21"/>
          <w:highlight w:val="none"/>
          <w:u w:val="single"/>
          <w:lang w:eastAsia="zh-CN"/>
        </w:rPr>
        <w:t>扶绥县渠旧镇中心小学学生宿舍楼维修项目主要建设内容包含：（1）拆除工程，包括打毛原楼地面约2648.76㎡、铲除内墙涂料面层约859.13㎡、拆除踢脚线抹灰层约284.91㎡等；（2）楼地面装饰工程，铺设800×800防滑地砖约2290.87㎡、300×300防滑地砖约357.89㎡，并安装块料踢脚线约1899.39m；（3）墙柱面装饰工程，重做洗漱间墙裙约859.13㎡；（4）门窗工程，对原有门扇进行割短、修补及安装还原共110扇；具体以施工图及工程量清单为准。</w:t>
      </w:r>
      <w:r>
        <w:rPr>
          <w:rFonts w:hint="eastAsia"/>
          <w:color w:val="auto"/>
          <w:sz w:val="21"/>
          <w:szCs w:val="21"/>
          <w:highlight w:val="none"/>
          <w:u w:val="single"/>
          <w:lang w:val="en-US" w:eastAsia="zh-CN"/>
        </w:rPr>
        <w:t>群体工程应附《承包人承揽工程项目一览表》（附件1）。</w:t>
      </w:r>
    </w:p>
    <w:p w14:paraId="05776E91">
      <w:pPr>
        <w:spacing w:line="360" w:lineRule="auto"/>
        <w:ind w:firstLine="405" w:firstLineChars="193"/>
        <w:rPr>
          <w:rFonts w:hAnsi="宋体"/>
          <w:color w:val="auto"/>
          <w:sz w:val="21"/>
          <w:szCs w:val="21"/>
          <w:highlight w:val="none"/>
        </w:rPr>
      </w:pPr>
      <w:r>
        <w:rPr>
          <w:color w:val="auto"/>
          <w:sz w:val="21"/>
          <w:szCs w:val="21"/>
          <w:highlight w:val="none"/>
        </w:rPr>
        <w:t>6.</w:t>
      </w:r>
      <w:r>
        <w:rPr>
          <w:rFonts w:hint="eastAsia" w:hAnsi="宋体" w:cs="宋体"/>
          <w:color w:val="auto"/>
          <w:sz w:val="21"/>
          <w:szCs w:val="21"/>
          <w:highlight w:val="none"/>
        </w:rPr>
        <w:t>工程承包范围：</w:t>
      </w:r>
      <w:r>
        <w:rPr>
          <w:rFonts w:hint="eastAsia"/>
          <w:color w:val="auto"/>
          <w:sz w:val="21"/>
          <w:szCs w:val="21"/>
          <w:highlight w:val="none"/>
          <w:u w:val="single"/>
          <w:lang w:eastAsia="zh-CN"/>
        </w:rPr>
        <w:t>扶绥县渠旧镇中心小学学生宿舍楼维修项目主要建设内容包含：（1）拆除工程，包括打毛原楼地面约2648.76㎡、铲除内墙涂料面层约859.13㎡、拆除踢脚线抹灰层约284.91㎡等；（2）楼地面装饰工程，铺设800×800防滑地砖约2290.87㎡、300×300防滑地砖约357.89㎡，并安装块料踢脚线约1899.39m；（3）墙柱面装饰工程，重做洗漱间墙裙约859.13㎡；（4）门窗工程，对原有门扇进行割短、修补及安装还原共110扇；具体以施工图及工程量清单为准。</w:t>
      </w:r>
    </w:p>
    <w:p w14:paraId="0F7362AA">
      <w:pPr>
        <w:spacing w:line="360" w:lineRule="auto"/>
        <w:ind w:firstLine="407" w:firstLineChars="193"/>
        <w:outlineLvl w:val="0"/>
        <w:rPr>
          <w:b/>
          <w:bCs/>
          <w:color w:val="auto"/>
          <w:sz w:val="21"/>
          <w:szCs w:val="21"/>
          <w:highlight w:val="none"/>
        </w:rPr>
      </w:pPr>
      <w:bookmarkStart w:id="140" w:name="_Toc1689"/>
      <w:bookmarkStart w:id="141" w:name="_Toc351203482"/>
      <w:r>
        <w:rPr>
          <w:rFonts w:hint="eastAsia" w:hAnsi="宋体" w:cs="宋体"/>
          <w:b/>
          <w:bCs/>
          <w:color w:val="auto"/>
          <w:sz w:val="21"/>
          <w:szCs w:val="21"/>
          <w:highlight w:val="none"/>
        </w:rPr>
        <w:t>二、合同工期</w:t>
      </w:r>
      <w:bookmarkEnd w:id="140"/>
      <w:bookmarkEnd w:id="141"/>
    </w:p>
    <w:p w14:paraId="5A8AA953">
      <w:pPr>
        <w:spacing w:line="360" w:lineRule="auto"/>
        <w:ind w:firstLine="459"/>
        <w:rPr>
          <w:color w:val="auto"/>
          <w:sz w:val="21"/>
          <w:szCs w:val="21"/>
          <w:highlight w:val="none"/>
        </w:rPr>
      </w:pPr>
      <w:r>
        <w:rPr>
          <w:rFonts w:hint="eastAsia" w:hAnsi="宋体" w:cs="宋体"/>
          <w:color w:val="auto"/>
          <w:sz w:val="21"/>
          <w:szCs w:val="21"/>
          <w:highlight w:val="none"/>
        </w:rPr>
        <w:t>计划开工日期：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（具体以发包人书面通知为准）</w:t>
      </w:r>
    </w:p>
    <w:p w14:paraId="5B31D167">
      <w:pPr>
        <w:spacing w:line="360" w:lineRule="auto"/>
        <w:ind w:firstLine="459"/>
        <w:rPr>
          <w:color w:val="auto"/>
          <w:sz w:val="21"/>
          <w:szCs w:val="21"/>
          <w:highlight w:val="none"/>
        </w:rPr>
      </w:pPr>
      <w:r>
        <w:rPr>
          <w:rFonts w:hint="eastAsia" w:hAnsi="宋体" w:cs="宋体"/>
          <w:color w:val="auto"/>
          <w:sz w:val="21"/>
          <w:szCs w:val="21"/>
          <w:highlight w:val="none"/>
        </w:rPr>
        <w:t>计划竣工日期：</w:t>
      </w:r>
      <w:r>
        <w:rPr>
          <w:rFonts w:hAnsi="宋体"/>
          <w:color w:val="auto"/>
          <w:sz w:val="21"/>
          <w:szCs w:val="21"/>
          <w:highlight w:val="none"/>
          <w:u w:val="single"/>
        </w:rPr>
        <w:t></w:t>
      </w:r>
      <w:r>
        <w:rPr>
          <w:rFonts w:hAnsi="宋体"/>
          <w:color w:val="auto"/>
          <w:sz w:val="21"/>
          <w:szCs w:val="21"/>
          <w:highlight w:val="none"/>
        </w:rPr>
        <w:t>年</w:t>
      </w:r>
      <w:r>
        <w:rPr>
          <w:rFonts w:hAnsi="宋体"/>
          <w:color w:val="auto"/>
          <w:sz w:val="21"/>
          <w:szCs w:val="21"/>
          <w:highlight w:val="none"/>
          <w:u w:val="single"/>
        </w:rPr>
        <w:t></w:t>
      </w:r>
      <w:r>
        <w:rPr>
          <w:rFonts w:hAnsi="宋体"/>
          <w:color w:val="auto"/>
          <w:sz w:val="21"/>
          <w:szCs w:val="21"/>
          <w:highlight w:val="none"/>
        </w:rPr>
        <w:t>月</w:t>
      </w:r>
      <w:r>
        <w:rPr>
          <w:rFonts w:hAnsi="宋体"/>
          <w:color w:val="auto"/>
          <w:sz w:val="21"/>
          <w:szCs w:val="21"/>
          <w:highlight w:val="none"/>
          <w:u w:val="single"/>
        </w:rPr>
        <w:t></w:t>
      </w:r>
      <w:r>
        <w:rPr>
          <w:rFonts w:hAnsi="宋体"/>
          <w:color w:val="auto"/>
          <w:sz w:val="21"/>
          <w:szCs w:val="21"/>
          <w:highlight w:val="none"/>
        </w:rPr>
        <w:t>日</w:t>
      </w:r>
      <w:r>
        <w:rPr>
          <w:rFonts w:hint="eastAsia" w:hAnsi="宋体" w:cs="宋体"/>
          <w:color w:val="auto"/>
          <w:sz w:val="21"/>
          <w:szCs w:val="21"/>
          <w:highlight w:val="none"/>
        </w:rPr>
        <w:t>。</w:t>
      </w:r>
    </w:p>
    <w:p w14:paraId="68B50665">
      <w:pPr>
        <w:spacing w:line="360" w:lineRule="auto"/>
        <w:ind w:firstLine="459"/>
        <w:rPr>
          <w:rFonts w:hAnsi="宋体"/>
          <w:color w:val="auto"/>
          <w:sz w:val="21"/>
          <w:szCs w:val="21"/>
          <w:highlight w:val="none"/>
        </w:rPr>
      </w:pPr>
      <w:r>
        <w:rPr>
          <w:rFonts w:hint="eastAsia" w:hAnsi="宋体" w:cs="宋体"/>
          <w:color w:val="auto"/>
          <w:sz w:val="21"/>
          <w:szCs w:val="21"/>
          <w:highlight w:val="none"/>
        </w:rPr>
        <w:t>工期总日历天数：</w:t>
      </w:r>
      <w:r>
        <w:rPr>
          <w:rFonts w:hint="eastAsia" w:hAnsi="宋体" w:cs="宋体"/>
          <w:color w:val="auto"/>
          <w:sz w:val="21"/>
          <w:szCs w:val="21"/>
          <w:highlight w:val="none"/>
          <w:u w:val="single"/>
          <w:lang w:val="en-US" w:eastAsia="zh-CN"/>
        </w:rPr>
        <w:t>45日历天</w:t>
      </w:r>
      <w:r>
        <w:rPr>
          <w:rFonts w:hint="eastAsia" w:hAnsi="宋体" w:cs="宋体"/>
          <w:color w:val="auto"/>
          <w:sz w:val="21"/>
          <w:szCs w:val="21"/>
          <w:highlight w:val="none"/>
        </w:rPr>
        <w:t>。工期总日历天数与根据前述计划开竣工日期计算的工期天数不一致的，以工期总日历天数为准。</w:t>
      </w:r>
    </w:p>
    <w:p w14:paraId="603543B2">
      <w:pPr>
        <w:spacing w:line="360" w:lineRule="auto"/>
        <w:ind w:firstLine="459"/>
        <w:outlineLvl w:val="0"/>
        <w:rPr>
          <w:b/>
          <w:bCs/>
          <w:color w:val="auto"/>
          <w:sz w:val="21"/>
          <w:szCs w:val="21"/>
          <w:highlight w:val="none"/>
        </w:rPr>
      </w:pPr>
      <w:bookmarkStart w:id="142" w:name="_Toc351203483"/>
      <w:bookmarkStart w:id="143" w:name="_Toc32644"/>
      <w:r>
        <w:rPr>
          <w:rFonts w:hint="eastAsia" w:hAnsi="宋体" w:cs="宋体"/>
          <w:b/>
          <w:bCs/>
          <w:color w:val="auto"/>
          <w:sz w:val="21"/>
          <w:szCs w:val="21"/>
          <w:highlight w:val="none"/>
        </w:rPr>
        <w:t>三、质量标准</w:t>
      </w:r>
      <w:bookmarkEnd w:id="142"/>
      <w:bookmarkEnd w:id="143"/>
    </w:p>
    <w:p w14:paraId="233A3E9D">
      <w:pPr>
        <w:spacing w:line="360" w:lineRule="auto"/>
        <w:ind w:firstLine="459"/>
        <w:rPr>
          <w:rFonts w:hAnsi="宋体"/>
          <w:color w:val="auto"/>
          <w:sz w:val="21"/>
          <w:szCs w:val="21"/>
          <w:highlight w:val="none"/>
        </w:rPr>
      </w:pPr>
      <w:r>
        <w:rPr>
          <w:rFonts w:hint="eastAsia" w:hAnsi="宋体" w:cs="宋体"/>
          <w:color w:val="auto"/>
          <w:sz w:val="21"/>
          <w:szCs w:val="21"/>
          <w:highlight w:val="none"/>
        </w:rPr>
        <w:t>工程质量符合</w:t>
      </w:r>
      <w:r>
        <w:rPr>
          <w:rFonts w:hint="eastAsia" w:ascii="Calibri" w:hAnsi="宋体" w:cs="Times New Roman"/>
          <w:color w:val="auto"/>
          <w:sz w:val="21"/>
          <w:szCs w:val="21"/>
          <w:highlight w:val="none"/>
          <w:u w:val="single"/>
          <w:lang w:eastAsia="zh-CN"/>
        </w:rPr>
        <w:t>国家现行规范验收合格标准</w:t>
      </w:r>
      <w:r>
        <w:rPr>
          <w:rFonts w:hAnsi="宋体"/>
          <w:color w:val="auto"/>
          <w:sz w:val="21"/>
          <w:szCs w:val="21"/>
          <w:highlight w:val="none"/>
          <w:u w:val="single"/>
        </w:rPr>
        <w:t>。</w:t>
      </w:r>
      <w:r>
        <w:rPr>
          <w:rFonts w:hint="eastAsia" w:hAnsi="宋体" w:cs="宋体"/>
          <w:color w:val="auto"/>
          <w:sz w:val="21"/>
          <w:szCs w:val="21"/>
          <w:highlight w:val="none"/>
        </w:rPr>
        <w:t>。</w:t>
      </w:r>
    </w:p>
    <w:p w14:paraId="1A36D4BD">
      <w:pPr>
        <w:spacing w:line="360" w:lineRule="auto"/>
        <w:ind w:firstLine="459"/>
        <w:outlineLvl w:val="0"/>
        <w:rPr>
          <w:rFonts w:hAnsi="宋体"/>
          <w:b/>
          <w:bCs/>
          <w:color w:val="auto"/>
          <w:sz w:val="21"/>
          <w:szCs w:val="21"/>
          <w:highlight w:val="none"/>
        </w:rPr>
      </w:pPr>
      <w:bookmarkStart w:id="144" w:name="_Toc351203484"/>
      <w:bookmarkStart w:id="145" w:name="_Toc17131"/>
      <w:r>
        <w:rPr>
          <w:rFonts w:hint="eastAsia" w:hAnsi="宋体" w:cs="宋体"/>
          <w:b/>
          <w:bCs/>
          <w:color w:val="auto"/>
          <w:sz w:val="21"/>
          <w:szCs w:val="21"/>
          <w:highlight w:val="none"/>
        </w:rPr>
        <w:t>四、签约合同价与合同价格形式</w:t>
      </w:r>
      <w:bookmarkEnd w:id="144"/>
      <w:bookmarkEnd w:id="145"/>
    </w:p>
    <w:p w14:paraId="10FDCB8F">
      <w:pPr>
        <w:spacing w:line="360" w:lineRule="auto"/>
        <w:ind w:firstLine="459"/>
        <w:rPr>
          <w:color w:val="auto"/>
          <w:sz w:val="21"/>
          <w:szCs w:val="21"/>
          <w:highlight w:val="none"/>
        </w:rPr>
      </w:pPr>
      <w:r>
        <w:rPr>
          <w:color w:val="auto"/>
          <w:sz w:val="21"/>
          <w:szCs w:val="21"/>
          <w:highlight w:val="none"/>
        </w:rPr>
        <w:t>1.</w:t>
      </w:r>
      <w:r>
        <w:rPr>
          <w:rFonts w:hint="eastAsia" w:hAnsi="宋体" w:cs="宋体"/>
          <w:color w:val="auto"/>
          <w:sz w:val="21"/>
          <w:szCs w:val="21"/>
          <w:highlight w:val="none"/>
        </w:rPr>
        <w:t>签约合同价为：</w:t>
      </w:r>
    </w:p>
    <w:p w14:paraId="6EA95851">
      <w:pPr>
        <w:spacing w:line="360" w:lineRule="auto"/>
        <w:ind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30D15BFB">
      <w:pPr>
        <w:spacing w:line="360" w:lineRule="auto"/>
        <w:ind w:firstLine="525" w:firstLineChars="250"/>
        <w:rPr>
          <w:rFonts w:hAnsi="宋体"/>
          <w:color w:val="auto"/>
          <w:sz w:val="21"/>
          <w:szCs w:val="21"/>
          <w:highlight w:val="none"/>
        </w:rPr>
      </w:pPr>
      <w:r>
        <w:rPr>
          <w:rFonts w:hint="eastAsia" w:hAnsi="宋体" w:cs="宋体"/>
          <w:color w:val="auto"/>
          <w:sz w:val="21"/>
          <w:szCs w:val="21"/>
          <w:highlight w:val="none"/>
        </w:rPr>
        <w:t>其中：</w:t>
      </w:r>
    </w:p>
    <w:p w14:paraId="646780BC">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1</w:t>
      </w:r>
      <w:r>
        <w:rPr>
          <w:rFonts w:hint="eastAsia" w:hAnsi="宋体" w:cs="宋体"/>
          <w:color w:val="auto"/>
          <w:sz w:val="21"/>
          <w:szCs w:val="21"/>
          <w:highlight w:val="none"/>
        </w:rPr>
        <w:t>）安全文明施工费：</w:t>
      </w:r>
    </w:p>
    <w:p w14:paraId="68253EE2">
      <w:pPr>
        <w:spacing w:line="360" w:lineRule="auto"/>
        <w:ind w:left="400" w:leftChars="200" w:firstLine="525" w:firstLineChars="2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13B13A4B">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）材料和工程设备暂估价金额：</w:t>
      </w:r>
    </w:p>
    <w:p w14:paraId="4DB50783">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210A947">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）专业工程暂估价金额：</w:t>
      </w:r>
    </w:p>
    <w:p w14:paraId="40180048">
      <w:pPr>
        <w:spacing w:line="360" w:lineRule="auto"/>
        <w:ind w:firstLine="945" w:firstLineChars="450"/>
        <w:rPr>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697B3628">
      <w:pPr>
        <w:spacing w:line="360" w:lineRule="auto"/>
        <w:ind w:firstLine="420" w:firstLineChars="200"/>
        <w:rPr>
          <w:color w:val="auto"/>
          <w:sz w:val="21"/>
          <w:szCs w:val="21"/>
          <w:highlight w:val="none"/>
        </w:rPr>
      </w:pPr>
      <w:r>
        <w:rPr>
          <w:rFonts w:hint="eastAsia" w:hAnsi="宋体" w:cs="宋体"/>
          <w:color w:val="auto"/>
          <w:sz w:val="21"/>
          <w:szCs w:val="21"/>
          <w:highlight w:val="none"/>
        </w:rPr>
        <w:t>（</w:t>
      </w:r>
      <w:r>
        <w:rPr>
          <w:color w:val="auto"/>
          <w:sz w:val="21"/>
          <w:szCs w:val="21"/>
          <w:highlight w:val="none"/>
        </w:rPr>
        <w:t>4</w:t>
      </w:r>
      <w:r>
        <w:rPr>
          <w:rFonts w:hint="eastAsia" w:hAnsi="宋体" w:cs="宋体"/>
          <w:color w:val="auto"/>
          <w:sz w:val="21"/>
          <w:szCs w:val="21"/>
          <w:highlight w:val="none"/>
        </w:rPr>
        <w:t>）暂列金额：</w:t>
      </w:r>
    </w:p>
    <w:p w14:paraId="281BF1F2">
      <w:pPr>
        <w:spacing w:line="360" w:lineRule="auto"/>
        <w:ind w:firstLine="945" w:firstLineChars="450"/>
        <w:rPr>
          <w:rFonts w:hAnsi="宋体"/>
          <w:color w:val="auto"/>
          <w:sz w:val="21"/>
          <w:szCs w:val="21"/>
          <w:highlight w:val="none"/>
        </w:rPr>
      </w:pPr>
      <w:r>
        <w:rPr>
          <w:rFonts w:hint="eastAsia" w:hAnsi="宋体" w:cs="宋体"/>
          <w:color w:val="auto"/>
          <w:sz w:val="21"/>
          <w:szCs w:val="21"/>
          <w:highlight w:val="none"/>
        </w:rPr>
        <w:t>人民币（大写）</w:t>
      </w:r>
      <w:r>
        <w:rPr>
          <w:rFonts w:hint="eastAsia" w:cs="宋体"/>
          <w:color w:val="auto"/>
          <w:sz w:val="21"/>
          <w:szCs w:val="21"/>
          <w:highlight w:val="none"/>
        </w:rPr>
        <w:t>（</w:t>
      </w:r>
      <w:r>
        <w:rPr>
          <w:color w:val="auto"/>
          <w:sz w:val="21"/>
          <w:szCs w:val="21"/>
          <w:highlight w:val="none"/>
        </w:rPr>
        <w:t>¥</w:t>
      </w:r>
      <w:r>
        <w:rPr>
          <w:rFonts w:hint="eastAsia" w:hAnsi="宋体" w:cs="宋体"/>
          <w:color w:val="auto"/>
          <w:sz w:val="21"/>
          <w:szCs w:val="21"/>
          <w:highlight w:val="none"/>
        </w:rPr>
        <w:t>元</w:t>
      </w:r>
      <w:r>
        <w:rPr>
          <w:rFonts w:hint="eastAsia" w:cs="宋体"/>
          <w:color w:val="auto"/>
          <w:sz w:val="21"/>
          <w:szCs w:val="21"/>
          <w:highlight w:val="none"/>
        </w:rPr>
        <w:t>）</w:t>
      </w:r>
      <w:r>
        <w:rPr>
          <w:rFonts w:hint="eastAsia" w:hAnsi="宋体" w:cs="宋体"/>
          <w:color w:val="auto"/>
          <w:sz w:val="21"/>
          <w:szCs w:val="21"/>
          <w:highlight w:val="none"/>
        </w:rPr>
        <w:t>。</w:t>
      </w:r>
    </w:p>
    <w:p w14:paraId="285828E2">
      <w:pPr>
        <w:spacing w:line="360" w:lineRule="auto"/>
        <w:ind w:firstLine="420" w:firstLineChars="200"/>
        <w:rPr>
          <w:rFonts w:hint="eastAsia" w:hAnsi="宋体"/>
          <w:color w:val="auto"/>
          <w:sz w:val="21"/>
          <w:szCs w:val="21"/>
          <w:highlight w:val="none"/>
        </w:rPr>
      </w:pPr>
      <w:r>
        <w:rPr>
          <w:color w:val="auto"/>
          <w:sz w:val="21"/>
          <w:szCs w:val="21"/>
          <w:highlight w:val="none"/>
        </w:rPr>
        <w:t>2.</w:t>
      </w:r>
      <w:r>
        <w:rPr>
          <w:rFonts w:hint="eastAsia" w:hAnsi="宋体" w:cs="宋体"/>
          <w:color w:val="auto"/>
          <w:sz w:val="21"/>
          <w:szCs w:val="21"/>
          <w:highlight w:val="none"/>
        </w:rPr>
        <w:t>合同价格形式</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综合单价合同</w:t>
      </w:r>
      <w:r>
        <w:rPr>
          <w:rFonts w:hint="eastAsia" w:hAnsi="宋体" w:cs="宋体"/>
          <w:color w:val="auto"/>
          <w:sz w:val="21"/>
          <w:szCs w:val="21"/>
          <w:highlight w:val="none"/>
          <w:u w:val="single"/>
        </w:rPr>
        <w:t>。</w:t>
      </w:r>
    </w:p>
    <w:p w14:paraId="09351E58">
      <w:pPr>
        <w:spacing w:line="360" w:lineRule="auto"/>
        <w:ind w:firstLine="422" w:firstLineChars="200"/>
        <w:outlineLvl w:val="0"/>
        <w:rPr>
          <w:b/>
          <w:bCs/>
          <w:color w:val="auto"/>
          <w:sz w:val="21"/>
          <w:szCs w:val="21"/>
          <w:highlight w:val="none"/>
        </w:rPr>
      </w:pPr>
      <w:bookmarkStart w:id="146" w:name="_Toc351203485"/>
      <w:bookmarkStart w:id="147" w:name="_Toc26356"/>
      <w:r>
        <w:rPr>
          <w:rFonts w:hint="eastAsia" w:hAnsi="宋体" w:cs="宋体"/>
          <w:b/>
          <w:bCs/>
          <w:color w:val="auto"/>
          <w:sz w:val="21"/>
          <w:szCs w:val="21"/>
          <w:highlight w:val="none"/>
        </w:rPr>
        <w:t>五、</w:t>
      </w:r>
      <w:bookmarkEnd w:id="146"/>
      <w:r>
        <w:rPr>
          <w:rFonts w:hint="eastAsia" w:hAnsi="宋体" w:cs="宋体"/>
          <w:b/>
          <w:bCs/>
          <w:color w:val="auto"/>
          <w:sz w:val="21"/>
          <w:szCs w:val="21"/>
          <w:highlight w:val="none"/>
        </w:rPr>
        <w:t>项目经理</w:t>
      </w:r>
      <w:bookmarkEnd w:id="147"/>
    </w:p>
    <w:p w14:paraId="4CCAA7B9">
      <w:pPr>
        <w:spacing w:line="360" w:lineRule="auto"/>
        <w:ind w:firstLine="420" w:firstLineChars="200"/>
        <w:rPr>
          <w:rFonts w:hAnsi="宋体"/>
          <w:color w:val="auto"/>
          <w:sz w:val="21"/>
          <w:szCs w:val="21"/>
          <w:highlight w:val="none"/>
          <w:u w:val="single"/>
        </w:rPr>
      </w:pPr>
      <w:r>
        <w:rPr>
          <w:rFonts w:hint="eastAsia" w:hAnsi="宋体" w:cs="宋体"/>
          <w:color w:val="auto"/>
          <w:sz w:val="21"/>
          <w:szCs w:val="21"/>
          <w:highlight w:val="none"/>
        </w:rPr>
        <w:t>承包人项目经理</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（姓名和注册证书编号）</w:t>
      </w:r>
      <w:r>
        <w:rPr>
          <w:rFonts w:hint="eastAsia" w:hAnsi="宋体" w:cs="宋体"/>
          <w:color w:val="auto"/>
          <w:sz w:val="21"/>
          <w:szCs w:val="21"/>
          <w:highlight w:val="none"/>
          <w:u w:val="single"/>
        </w:rPr>
        <w:t>。</w:t>
      </w:r>
    </w:p>
    <w:p w14:paraId="1E918DFB">
      <w:pPr>
        <w:spacing w:line="360" w:lineRule="auto"/>
        <w:ind w:firstLine="422" w:firstLineChars="200"/>
        <w:outlineLvl w:val="0"/>
        <w:rPr>
          <w:b/>
          <w:bCs/>
          <w:color w:val="auto"/>
          <w:sz w:val="21"/>
          <w:szCs w:val="21"/>
          <w:highlight w:val="none"/>
        </w:rPr>
      </w:pPr>
      <w:bookmarkStart w:id="148" w:name="_Toc351203486"/>
      <w:bookmarkStart w:id="149" w:name="_Toc1554"/>
      <w:r>
        <w:rPr>
          <w:rFonts w:hint="eastAsia" w:hAnsi="宋体" w:cs="宋体"/>
          <w:b/>
          <w:bCs/>
          <w:color w:val="auto"/>
          <w:sz w:val="21"/>
          <w:szCs w:val="21"/>
          <w:highlight w:val="none"/>
        </w:rPr>
        <w:t>六、合同文件构成</w:t>
      </w:r>
      <w:bookmarkEnd w:id="148"/>
      <w:bookmarkEnd w:id="149"/>
    </w:p>
    <w:p w14:paraId="40AF9B97">
      <w:pPr>
        <w:spacing w:line="360" w:lineRule="auto"/>
        <w:ind w:firstLine="420" w:firstLineChars="200"/>
        <w:rPr>
          <w:color w:val="auto"/>
          <w:sz w:val="21"/>
          <w:szCs w:val="21"/>
          <w:highlight w:val="none"/>
        </w:rPr>
      </w:pPr>
      <w:r>
        <w:rPr>
          <w:rFonts w:hint="eastAsia" w:hAnsi="宋体" w:cs="宋体"/>
          <w:color w:val="auto"/>
          <w:sz w:val="21"/>
          <w:szCs w:val="21"/>
          <w:highlight w:val="none"/>
        </w:rPr>
        <w:t>本协议书与下列文件一起构成合同文件：</w:t>
      </w:r>
    </w:p>
    <w:p w14:paraId="1C11A581">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）中标通知书（如有）；</w:t>
      </w:r>
    </w:p>
    <w:p w14:paraId="50022BAC">
      <w:pPr>
        <w:autoSpaceDE w:val="0"/>
        <w:autoSpaceDN w:val="0"/>
        <w:adjustRightInd w:val="0"/>
        <w:spacing w:line="360" w:lineRule="auto"/>
        <w:ind w:firstLine="420" w:firstLineChars="200"/>
        <w:jc w:val="left"/>
        <w:rPr>
          <w:rFonts w:hint="eastAsia" w:hAnsi="宋体" w:cs="宋体"/>
          <w:color w:val="auto"/>
          <w:sz w:val="21"/>
          <w:szCs w:val="21"/>
          <w:highlight w:val="none"/>
          <w:lang w:eastAsia="zh-CN"/>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）投标函及其附录（如有）；</w:t>
      </w:r>
    </w:p>
    <w:p w14:paraId="5CA6B89E">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（3）专用合同条款及其附件；</w:t>
      </w:r>
    </w:p>
    <w:p w14:paraId="59D30CC0">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（4）通用合同条款；</w:t>
      </w:r>
    </w:p>
    <w:p w14:paraId="323DE131">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（5）技术标准和要求； </w:t>
      </w:r>
    </w:p>
    <w:p w14:paraId="5DB0219A">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（6）图纸； </w:t>
      </w:r>
    </w:p>
    <w:p w14:paraId="7CDB691D">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 xml:space="preserve">（7）已标价工程量清单； </w:t>
      </w:r>
    </w:p>
    <w:p w14:paraId="1DCDD068">
      <w:pPr>
        <w:autoSpaceDE w:val="0"/>
        <w:autoSpaceDN w:val="0"/>
        <w:adjustRightInd w:val="0"/>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（8）其他合同文件：双方在合同履行过程中书面确认的会议纪要、工程变更指令、现场签证单等。</w:t>
      </w:r>
    </w:p>
    <w:p w14:paraId="6AC1BEB0">
      <w:pPr>
        <w:autoSpaceDE w:val="0"/>
        <w:autoSpaceDN w:val="0"/>
        <w:adjustRightInd w:val="0"/>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sz w:val="21"/>
          <w:szCs w:val="21"/>
          <w:highlight w:val="none"/>
        </w:rPr>
        <w:t>实质性内容的约定除外</w:t>
      </w:r>
      <w:r>
        <w:rPr>
          <w:rFonts w:hint="eastAsia" w:hAnsi="宋体" w:cs="宋体"/>
          <w:color w:val="auto"/>
          <w:sz w:val="21"/>
          <w:szCs w:val="21"/>
          <w:highlight w:val="none"/>
        </w:rPr>
        <w:t>）。专用合同条款及其附件须经合同当事人签字或盖章。</w:t>
      </w:r>
    </w:p>
    <w:p w14:paraId="47C1743E">
      <w:pPr>
        <w:autoSpaceDE w:val="0"/>
        <w:autoSpaceDN w:val="0"/>
        <w:adjustRightInd w:val="0"/>
        <w:spacing w:line="360" w:lineRule="auto"/>
        <w:ind w:firstLine="422" w:firstLineChars="200"/>
        <w:jc w:val="left"/>
        <w:outlineLvl w:val="0"/>
        <w:rPr>
          <w:b/>
          <w:bCs/>
          <w:color w:val="auto"/>
          <w:sz w:val="21"/>
          <w:szCs w:val="21"/>
          <w:highlight w:val="none"/>
        </w:rPr>
      </w:pPr>
      <w:bookmarkStart w:id="150" w:name="_Toc17721"/>
      <w:bookmarkStart w:id="151" w:name="_Toc351203487"/>
      <w:r>
        <w:rPr>
          <w:rFonts w:hint="eastAsia" w:hAnsi="宋体" w:cs="宋体"/>
          <w:b/>
          <w:bCs/>
          <w:color w:val="auto"/>
          <w:sz w:val="21"/>
          <w:szCs w:val="21"/>
          <w:highlight w:val="none"/>
        </w:rPr>
        <w:t>七、承诺</w:t>
      </w:r>
      <w:bookmarkEnd w:id="150"/>
      <w:bookmarkEnd w:id="151"/>
    </w:p>
    <w:p w14:paraId="46CC5A50">
      <w:pPr>
        <w:spacing w:line="360" w:lineRule="auto"/>
        <w:ind w:firstLine="420" w:firstLineChars="20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发包人承诺按照法律规定履行项目审批手续、筹集工程建设资金并按照合同约定的期限和方式支付合同价款。</w:t>
      </w:r>
    </w:p>
    <w:p w14:paraId="0C68873F">
      <w:pPr>
        <w:spacing w:line="360" w:lineRule="auto"/>
        <w:ind w:firstLine="420" w:firstLineChars="200"/>
        <w:rPr>
          <w:color w:val="auto"/>
          <w:sz w:val="21"/>
          <w:szCs w:val="21"/>
          <w:highlight w:val="none"/>
        </w:rPr>
      </w:pPr>
      <w:r>
        <w:rPr>
          <w:color w:val="auto"/>
          <w:sz w:val="21"/>
          <w:szCs w:val="21"/>
          <w:highlight w:val="none"/>
        </w:rPr>
        <w:t>2.</w:t>
      </w:r>
      <w:r>
        <w:rPr>
          <w:rFonts w:hint="eastAsia" w:hAnsi="宋体" w:cs="宋体"/>
          <w:color w:val="auto"/>
          <w:sz w:val="21"/>
          <w:szCs w:val="21"/>
          <w:highlight w:val="none"/>
        </w:rPr>
        <w:t>承包人承诺按照法律规定及合同约定组织完成工程施工，确保工程质量和安全，不进行转包及违法分包，并在缺陷责任期及保修期内承担相应的工程维修责任。</w:t>
      </w:r>
    </w:p>
    <w:p w14:paraId="327E8D92">
      <w:pPr>
        <w:spacing w:line="360" w:lineRule="auto"/>
        <w:ind w:firstLine="420" w:firstLineChars="200"/>
        <w:rPr>
          <w:rFonts w:hAnsi="宋体"/>
          <w:color w:val="auto"/>
          <w:sz w:val="21"/>
          <w:szCs w:val="21"/>
          <w:highlight w:val="none"/>
        </w:rPr>
      </w:pPr>
      <w:r>
        <w:rPr>
          <w:color w:val="auto"/>
          <w:sz w:val="21"/>
          <w:szCs w:val="21"/>
          <w:highlight w:val="none"/>
        </w:rPr>
        <w:t>3.</w:t>
      </w:r>
      <w:r>
        <w:rPr>
          <w:rFonts w:hint="eastAsia" w:hAnsi="宋体" w:cs="宋体"/>
          <w:color w:val="auto"/>
          <w:sz w:val="21"/>
          <w:szCs w:val="21"/>
          <w:highlight w:val="none"/>
        </w:rPr>
        <w:t>发包人和承包人通过招投标形式签订合同的，双方理解并承诺不再就同一工程另行签订与合同实质性内容相背离的协议。</w:t>
      </w:r>
      <w:bookmarkStart w:id="152" w:name="_Toc351203488"/>
    </w:p>
    <w:p w14:paraId="405BBBF1">
      <w:pPr>
        <w:spacing w:line="360" w:lineRule="auto"/>
        <w:ind w:firstLine="422" w:firstLineChars="200"/>
        <w:outlineLvl w:val="0"/>
        <w:rPr>
          <w:b/>
          <w:bCs/>
          <w:color w:val="auto"/>
          <w:sz w:val="21"/>
          <w:szCs w:val="21"/>
          <w:highlight w:val="none"/>
        </w:rPr>
      </w:pPr>
      <w:bookmarkStart w:id="153" w:name="_Toc14253"/>
      <w:r>
        <w:rPr>
          <w:rFonts w:hint="eastAsia" w:hAnsi="宋体" w:cs="宋体"/>
          <w:b/>
          <w:bCs/>
          <w:color w:val="auto"/>
          <w:sz w:val="21"/>
          <w:szCs w:val="21"/>
          <w:highlight w:val="none"/>
        </w:rPr>
        <w:t>八、词语含义</w:t>
      </w:r>
      <w:bookmarkEnd w:id="152"/>
      <w:bookmarkEnd w:id="153"/>
    </w:p>
    <w:p w14:paraId="1E5B314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本协议书中词语含义与第二部分通用合同条款中赋予的含义相同。</w:t>
      </w:r>
    </w:p>
    <w:p w14:paraId="203065E2">
      <w:pPr>
        <w:spacing w:line="360" w:lineRule="auto"/>
        <w:ind w:firstLine="422" w:firstLineChars="200"/>
        <w:outlineLvl w:val="0"/>
        <w:rPr>
          <w:b/>
          <w:bCs/>
          <w:color w:val="auto"/>
          <w:sz w:val="21"/>
          <w:szCs w:val="21"/>
          <w:highlight w:val="none"/>
        </w:rPr>
      </w:pPr>
      <w:bookmarkStart w:id="154" w:name="_Toc351203489"/>
      <w:bookmarkStart w:id="155" w:name="_Toc72"/>
      <w:r>
        <w:rPr>
          <w:rFonts w:hint="eastAsia" w:hAnsi="宋体" w:cs="宋体"/>
          <w:b/>
          <w:bCs/>
          <w:color w:val="auto"/>
          <w:sz w:val="21"/>
          <w:szCs w:val="21"/>
          <w:highlight w:val="none"/>
        </w:rPr>
        <w:t>九、签订时间</w:t>
      </w:r>
      <w:bookmarkEnd w:id="154"/>
      <w:bookmarkEnd w:id="155"/>
    </w:p>
    <w:p w14:paraId="089530DB">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本合同于年月日签订。</w:t>
      </w:r>
    </w:p>
    <w:p w14:paraId="6450D0AB">
      <w:pPr>
        <w:spacing w:line="360" w:lineRule="auto"/>
        <w:ind w:firstLine="422" w:firstLineChars="200"/>
        <w:outlineLvl w:val="0"/>
        <w:rPr>
          <w:b/>
          <w:bCs/>
          <w:color w:val="auto"/>
          <w:sz w:val="21"/>
          <w:szCs w:val="21"/>
          <w:highlight w:val="none"/>
        </w:rPr>
      </w:pPr>
      <w:bookmarkStart w:id="156" w:name="_Toc30593"/>
      <w:bookmarkStart w:id="157" w:name="_Toc351203490"/>
      <w:r>
        <w:rPr>
          <w:rFonts w:hint="eastAsia" w:hAnsi="宋体" w:cs="宋体"/>
          <w:b/>
          <w:bCs/>
          <w:color w:val="auto"/>
          <w:sz w:val="21"/>
          <w:szCs w:val="21"/>
          <w:highlight w:val="none"/>
        </w:rPr>
        <w:t>十、签订地点</w:t>
      </w:r>
      <w:bookmarkEnd w:id="156"/>
      <w:bookmarkEnd w:id="157"/>
    </w:p>
    <w:p w14:paraId="57379F11">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本合同在</w:t>
      </w:r>
      <w:r>
        <w:rPr>
          <w:rFonts w:hint="eastAsia"/>
          <w:color w:val="auto"/>
          <w:sz w:val="21"/>
          <w:szCs w:val="21"/>
          <w:highlight w:val="none"/>
          <w:u w:val="single"/>
          <w:lang w:val="en-US" w:eastAsia="zh-CN"/>
        </w:rPr>
        <w:t>广西政府采购云平台上</w:t>
      </w:r>
      <w:r>
        <w:rPr>
          <w:rFonts w:hint="eastAsia" w:hAnsi="宋体" w:cs="宋体"/>
          <w:color w:val="auto"/>
          <w:sz w:val="21"/>
          <w:szCs w:val="21"/>
          <w:highlight w:val="none"/>
        </w:rPr>
        <w:t>签订。</w:t>
      </w:r>
    </w:p>
    <w:p w14:paraId="53E38B12">
      <w:pPr>
        <w:spacing w:line="360" w:lineRule="auto"/>
        <w:ind w:firstLine="422" w:firstLineChars="200"/>
        <w:outlineLvl w:val="0"/>
        <w:rPr>
          <w:b/>
          <w:bCs/>
          <w:color w:val="auto"/>
          <w:sz w:val="21"/>
          <w:szCs w:val="21"/>
          <w:highlight w:val="none"/>
        </w:rPr>
      </w:pPr>
      <w:bookmarkStart w:id="158" w:name="_Toc19433"/>
      <w:bookmarkStart w:id="159" w:name="_Toc351203491"/>
      <w:r>
        <w:rPr>
          <w:rFonts w:hint="eastAsia" w:hAnsi="宋体" w:cs="宋体"/>
          <w:b/>
          <w:bCs/>
          <w:color w:val="auto"/>
          <w:sz w:val="21"/>
          <w:szCs w:val="21"/>
          <w:highlight w:val="none"/>
        </w:rPr>
        <w:t>十一、补充协议</w:t>
      </w:r>
      <w:bookmarkEnd w:id="158"/>
      <w:bookmarkEnd w:id="159"/>
    </w:p>
    <w:p w14:paraId="49B865C3">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合同未尽事宜，合同当事人另行签订补充协议，补充协议是合同的组成部分。</w:t>
      </w:r>
    </w:p>
    <w:p w14:paraId="598757A0">
      <w:pPr>
        <w:spacing w:line="360" w:lineRule="auto"/>
        <w:ind w:firstLine="422" w:firstLineChars="200"/>
        <w:outlineLvl w:val="0"/>
        <w:rPr>
          <w:b/>
          <w:bCs/>
          <w:color w:val="auto"/>
          <w:sz w:val="21"/>
          <w:szCs w:val="21"/>
          <w:highlight w:val="none"/>
        </w:rPr>
      </w:pPr>
      <w:bookmarkStart w:id="160" w:name="_Toc351203492"/>
      <w:bookmarkStart w:id="161" w:name="_Toc22760"/>
      <w:r>
        <w:rPr>
          <w:rFonts w:hint="eastAsia" w:hAnsi="宋体" w:cs="宋体"/>
          <w:b/>
          <w:bCs/>
          <w:color w:val="auto"/>
          <w:sz w:val="21"/>
          <w:szCs w:val="21"/>
          <w:highlight w:val="none"/>
        </w:rPr>
        <w:t>十二、合同生效</w:t>
      </w:r>
      <w:bookmarkEnd w:id="160"/>
      <w:bookmarkEnd w:id="161"/>
    </w:p>
    <w:p w14:paraId="54926542">
      <w:pPr>
        <w:spacing w:line="360" w:lineRule="auto"/>
        <w:ind w:firstLine="420" w:firstLineChars="200"/>
        <w:rPr>
          <w:rFonts w:hAnsi="宋体"/>
          <w:color w:val="auto"/>
          <w:sz w:val="21"/>
          <w:szCs w:val="21"/>
          <w:highlight w:val="none"/>
        </w:rPr>
      </w:pPr>
      <w:r>
        <w:rPr>
          <w:rFonts w:hint="eastAsia" w:hAnsi="宋体" w:cs="宋体"/>
          <w:color w:val="auto"/>
          <w:sz w:val="21"/>
          <w:szCs w:val="21"/>
          <w:highlight w:val="none"/>
        </w:rPr>
        <w:t>本合同自</w:t>
      </w:r>
      <w:r>
        <w:rPr>
          <w:rFonts w:hint="eastAsia" w:hAnsi="宋体"/>
          <w:bCs/>
          <w:color w:val="auto"/>
          <w:sz w:val="21"/>
          <w:szCs w:val="21"/>
          <w:highlight w:val="none"/>
          <w:u w:val="single"/>
        </w:rPr>
        <w:t>双方法定代表人或委托代理人签字或盖章并加盖单位公章</w:t>
      </w:r>
      <w:r>
        <w:rPr>
          <w:rFonts w:hint="eastAsia" w:hAnsi="宋体"/>
          <w:bCs/>
          <w:color w:val="auto"/>
          <w:sz w:val="21"/>
          <w:szCs w:val="21"/>
          <w:highlight w:val="none"/>
        </w:rPr>
        <w:t>后</w:t>
      </w:r>
      <w:r>
        <w:rPr>
          <w:rFonts w:hint="eastAsia" w:hAnsi="宋体" w:cs="宋体"/>
          <w:color w:val="auto"/>
          <w:sz w:val="21"/>
          <w:szCs w:val="21"/>
          <w:highlight w:val="none"/>
        </w:rPr>
        <w:t>生效。</w:t>
      </w:r>
    </w:p>
    <w:p w14:paraId="11F6ED69">
      <w:pPr>
        <w:spacing w:line="360" w:lineRule="auto"/>
        <w:ind w:firstLine="422" w:firstLineChars="200"/>
        <w:outlineLvl w:val="0"/>
        <w:rPr>
          <w:b/>
          <w:bCs/>
          <w:color w:val="auto"/>
          <w:sz w:val="21"/>
          <w:szCs w:val="21"/>
          <w:highlight w:val="none"/>
        </w:rPr>
      </w:pPr>
      <w:bookmarkStart w:id="162" w:name="_Toc351203493"/>
      <w:bookmarkStart w:id="163" w:name="_Toc10743"/>
      <w:r>
        <w:rPr>
          <w:rFonts w:hint="eastAsia" w:hAnsi="宋体" w:cs="宋体"/>
          <w:b/>
          <w:bCs/>
          <w:color w:val="auto"/>
          <w:sz w:val="21"/>
          <w:szCs w:val="21"/>
          <w:highlight w:val="none"/>
        </w:rPr>
        <w:t>十三、合同份数</w:t>
      </w:r>
      <w:bookmarkEnd w:id="162"/>
      <w:bookmarkEnd w:id="163"/>
    </w:p>
    <w:p w14:paraId="6E84F4D5">
      <w:pPr>
        <w:spacing w:line="360" w:lineRule="auto"/>
        <w:ind w:firstLine="420" w:firstLineChars="200"/>
        <w:rPr>
          <w:rFonts w:hint="eastAsia" w:eastAsia="宋体"/>
          <w:color w:val="auto"/>
          <w:sz w:val="21"/>
          <w:szCs w:val="21"/>
          <w:highlight w:val="none"/>
          <w:lang w:eastAsia="zh-CN"/>
        </w:rPr>
      </w:pPr>
      <w:r>
        <w:rPr>
          <w:rFonts w:hint="eastAsia" w:hAnsi="宋体" w:cs="宋体"/>
          <w:color w:val="auto"/>
          <w:sz w:val="21"/>
          <w:szCs w:val="21"/>
          <w:highlight w:val="none"/>
          <w:lang w:eastAsia="zh-CN"/>
        </w:rPr>
        <w:t>本合同采用电子签约方式签订，同时，签约双方根据需要另行约定纸质合同份数，纸质合同份数以实际归档及备案需求为准。</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43"/>
        <w:gridCol w:w="4443"/>
      </w:tblGrid>
      <w:tr w14:paraId="26CE5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43" w:type="dxa"/>
            <w:tcBorders>
              <w:top w:val="single" w:color="auto" w:sz="4" w:space="0"/>
              <w:left w:val="single" w:color="auto" w:sz="4" w:space="0"/>
              <w:bottom w:val="single" w:color="auto" w:sz="4" w:space="0"/>
              <w:right w:val="single" w:color="auto" w:sz="4" w:space="0"/>
            </w:tcBorders>
          </w:tcPr>
          <w:p w14:paraId="71312CAE">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发包人：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tcPr>
          <w:p w14:paraId="52CE6C76">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承包人：</w:t>
            </w:r>
            <w:r>
              <w:rPr>
                <w:rFonts w:hint="eastAsia" w:cs="宋体"/>
                <w:color w:val="auto"/>
                <w:sz w:val="21"/>
                <w:szCs w:val="21"/>
                <w:highlight w:val="none"/>
              </w:rPr>
              <w:t>（</w:t>
            </w:r>
            <w:r>
              <w:rPr>
                <w:rFonts w:hint="eastAsia" w:hAnsi="宋体" w:cs="宋体"/>
                <w:color w:val="auto"/>
                <w:sz w:val="21"/>
                <w:szCs w:val="21"/>
                <w:highlight w:val="none"/>
              </w:rPr>
              <w:t>公章</w:t>
            </w:r>
            <w:r>
              <w:rPr>
                <w:rFonts w:hint="eastAsia" w:cs="宋体"/>
                <w:color w:val="auto"/>
                <w:sz w:val="21"/>
                <w:szCs w:val="21"/>
                <w:highlight w:val="none"/>
              </w:rPr>
              <w:t>）</w:t>
            </w:r>
          </w:p>
        </w:tc>
      </w:tr>
      <w:tr w14:paraId="2F589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4443" w:type="dxa"/>
            <w:tcBorders>
              <w:top w:val="single" w:color="auto" w:sz="4" w:space="0"/>
              <w:left w:val="single" w:color="auto" w:sz="4" w:space="0"/>
              <w:bottom w:val="single" w:color="auto" w:sz="4" w:space="0"/>
              <w:right w:val="single" w:color="auto" w:sz="4" w:space="0"/>
            </w:tcBorders>
          </w:tcPr>
          <w:p w14:paraId="2AA0E3CB">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法定代表人或</w:t>
            </w:r>
          </w:p>
          <w:p w14:paraId="21E296E0">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0BC57859">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法定代表人或</w:t>
            </w:r>
          </w:p>
          <w:p w14:paraId="1DFEE295">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其委托代理人</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签字或盖章</w:t>
            </w:r>
            <w:r>
              <w:rPr>
                <w:rFonts w:hint="eastAsia" w:hAnsi="宋体" w:cs="宋体"/>
                <w:color w:val="auto"/>
                <w:sz w:val="21"/>
                <w:szCs w:val="21"/>
                <w:highlight w:val="none"/>
                <w:lang w:eastAsia="zh-CN"/>
              </w:rPr>
              <w:t>）</w:t>
            </w:r>
            <w:r>
              <w:rPr>
                <w:rFonts w:hint="eastAsia" w:hAnsi="宋体" w:cs="宋体"/>
                <w:color w:val="auto"/>
                <w:sz w:val="21"/>
                <w:szCs w:val="21"/>
                <w:highlight w:val="none"/>
              </w:rPr>
              <w:t>：</w:t>
            </w:r>
          </w:p>
        </w:tc>
      </w:tr>
      <w:tr w14:paraId="1F150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5EA369BC">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统一社会信用代码：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132C49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统一社会信用代码：</w:t>
            </w:r>
          </w:p>
        </w:tc>
      </w:tr>
      <w:tr w14:paraId="437D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60B44F9">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地址：</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18B6B52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地址：</w:t>
            </w:r>
          </w:p>
        </w:tc>
      </w:tr>
      <w:tr w14:paraId="0E16B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4965B264">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邮政编码：</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577A419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邮政编码：</w:t>
            </w:r>
          </w:p>
        </w:tc>
      </w:tr>
      <w:tr w14:paraId="6D54B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23E26D6A">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法定代表人：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35DB04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法定代表人：</w:t>
            </w:r>
          </w:p>
        </w:tc>
      </w:tr>
      <w:tr w14:paraId="35755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0D07B38">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委托代理人：</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36159CA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委托代理人：</w:t>
            </w:r>
          </w:p>
        </w:tc>
      </w:tr>
      <w:tr w14:paraId="68CFB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071EAEFD">
            <w:pPr>
              <w:keepNext w:val="0"/>
              <w:keepLines w:val="0"/>
              <w:suppressLineNumbers w:val="0"/>
              <w:spacing w:before="0" w:beforeAutospacing="0" w:after="0" w:afterAutospacing="0" w:line="360" w:lineRule="auto"/>
              <w:ind w:left="0" w:right="0"/>
              <w:rPr>
                <w:rFonts w:hint="default"/>
                <w:color w:val="auto"/>
                <w:sz w:val="21"/>
                <w:szCs w:val="21"/>
                <w:highlight w:val="none"/>
                <w:vertAlign w:val="baseline"/>
              </w:rPr>
            </w:pPr>
            <w:r>
              <w:rPr>
                <w:rFonts w:hint="eastAsia" w:hAnsi="宋体" w:cs="宋体"/>
                <w:color w:val="auto"/>
                <w:sz w:val="21"/>
                <w:szCs w:val="21"/>
                <w:highlight w:val="none"/>
              </w:rPr>
              <w:t>电话：</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4B9D1B1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vertAlign w:val="baseline"/>
                <w:lang w:val="en-US" w:eastAsia="zh-CN" w:bidi="hi-IN"/>
              </w:rPr>
            </w:pPr>
            <w:r>
              <w:rPr>
                <w:rFonts w:hint="eastAsia" w:hAnsi="宋体" w:cs="宋体"/>
                <w:color w:val="auto"/>
                <w:sz w:val="21"/>
                <w:szCs w:val="21"/>
                <w:highlight w:val="none"/>
              </w:rPr>
              <w:t>电话：</w:t>
            </w:r>
          </w:p>
        </w:tc>
      </w:tr>
      <w:tr w14:paraId="323A7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516AE11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传真：</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CC37CD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传真：</w:t>
            </w:r>
          </w:p>
        </w:tc>
      </w:tr>
      <w:tr w14:paraId="317FD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354F9E98">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电子信箱：</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0CBA907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电子信箱：</w:t>
            </w:r>
          </w:p>
        </w:tc>
      </w:tr>
      <w:tr w14:paraId="029CF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tcPr>
          <w:p w14:paraId="230D4E96">
            <w:pPr>
              <w:keepNext w:val="0"/>
              <w:keepLines w:val="0"/>
              <w:suppressLineNumbers w:val="0"/>
              <w:spacing w:before="0" w:beforeAutospacing="0" w:after="0" w:afterAutospacing="0" w:line="360" w:lineRule="auto"/>
              <w:ind w:left="0" w:right="0"/>
              <w:rPr>
                <w:rFonts w:hint="default"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开户名</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7550F984">
            <w:pPr>
              <w:keepNext w:val="0"/>
              <w:keepLines w:val="0"/>
              <w:suppressLineNumbers w:val="0"/>
              <w:spacing w:before="0" w:beforeAutospacing="0" w:after="0" w:afterAutospacing="0" w:line="360" w:lineRule="auto"/>
              <w:ind w:left="0" w:right="0"/>
              <w:rPr>
                <w:rFonts w:hint="default"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lang w:val="en-US" w:eastAsia="zh-CN"/>
              </w:rPr>
              <w:t>开户名</w:t>
            </w:r>
          </w:p>
        </w:tc>
      </w:tr>
      <w:tr w14:paraId="126E4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vAlign w:val="top"/>
          </w:tcPr>
          <w:p w14:paraId="3175011E">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开户银行：</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218A6ED6">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开户银行：</w:t>
            </w:r>
          </w:p>
        </w:tc>
      </w:tr>
      <w:tr w14:paraId="58392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43" w:type="dxa"/>
            <w:tcBorders>
              <w:top w:val="single" w:color="auto" w:sz="4" w:space="0"/>
              <w:left w:val="single" w:color="auto" w:sz="4" w:space="0"/>
              <w:bottom w:val="single" w:color="auto" w:sz="4" w:space="0"/>
              <w:right w:val="single" w:color="auto" w:sz="4" w:space="0"/>
            </w:tcBorders>
            <w:vAlign w:val="top"/>
          </w:tcPr>
          <w:p w14:paraId="3E08D3D9">
            <w:pPr>
              <w:keepNext w:val="0"/>
              <w:keepLines w:val="0"/>
              <w:suppressLineNumbers w:val="0"/>
              <w:spacing w:before="0" w:beforeAutospacing="0" w:after="0" w:afterAutospacing="0" w:line="360" w:lineRule="auto"/>
              <w:ind w:left="0" w:right="0"/>
              <w:rPr>
                <w:rFonts w:hint="eastAsia" w:hAnsi="宋体" w:cs="宋体"/>
                <w:color w:val="auto"/>
                <w:sz w:val="21"/>
                <w:szCs w:val="21"/>
                <w:highlight w:val="none"/>
              </w:rPr>
            </w:pPr>
            <w:r>
              <w:rPr>
                <w:rFonts w:hint="eastAsia" w:hAnsi="宋体" w:cs="宋体"/>
                <w:color w:val="auto"/>
                <w:sz w:val="21"/>
                <w:szCs w:val="21"/>
                <w:highlight w:val="none"/>
              </w:rPr>
              <w:t>账号：</w:t>
            </w:r>
          </w:p>
        </w:tc>
        <w:tc>
          <w:tcPr>
            <w:tcW w:w="4443" w:type="dxa"/>
            <w:tcBorders>
              <w:top w:val="single" w:color="auto" w:sz="4" w:space="0"/>
              <w:left w:val="single" w:color="auto" w:sz="4" w:space="0"/>
              <w:bottom w:val="single" w:color="auto" w:sz="4" w:space="0"/>
              <w:right w:val="single" w:color="auto" w:sz="4" w:space="0"/>
            </w:tcBorders>
            <w:shd w:val="clear" w:color="auto" w:fill="auto"/>
            <w:vAlign w:val="top"/>
          </w:tcPr>
          <w:p w14:paraId="6618355C">
            <w:pPr>
              <w:keepNext w:val="0"/>
              <w:keepLines w:val="0"/>
              <w:suppressLineNumbers w:val="0"/>
              <w:spacing w:before="0" w:beforeAutospacing="0" w:after="0" w:afterAutospacing="0" w:line="360" w:lineRule="auto"/>
              <w:ind w:left="0" w:right="0"/>
              <w:rPr>
                <w:rFonts w:hint="eastAsia" w:ascii="Times New Roman" w:hAnsi="宋体" w:eastAsia="宋体" w:cs="宋体"/>
                <w:color w:val="auto"/>
                <w:sz w:val="21"/>
                <w:szCs w:val="21"/>
                <w:highlight w:val="none"/>
                <w:lang w:val="en-US" w:eastAsia="zh-CN" w:bidi="hi-IN"/>
              </w:rPr>
            </w:pPr>
            <w:r>
              <w:rPr>
                <w:rFonts w:hint="eastAsia" w:hAnsi="宋体" w:cs="宋体"/>
                <w:color w:val="auto"/>
                <w:sz w:val="21"/>
                <w:szCs w:val="21"/>
                <w:highlight w:val="none"/>
              </w:rPr>
              <w:t>账号：</w:t>
            </w:r>
          </w:p>
        </w:tc>
      </w:tr>
    </w:tbl>
    <w:p w14:paraId="277AFA48">
      <w:pPr>
        <w:widowControl/>
        <w:jc w:val="left"/>
        <w:rPr>
          <w:color w:val="auto"/>
          <w:highlight w:val="none"/>
          <w:u w:val="single"/>
        </w:rPr>
      </w:pPr>
    </w:p>
    <w:p w14:paraId="3D3267FE">
      <w:pPr>
        <w:pStyle w:val="3"/>
        <w:jc w:val="center"/>
        <w:rPr>
          <w:rFonts w:hint="eastAsia" w:cs="黑体"/>
          <w:color w:val="auto"/>
          <w:sz w:val="40"/>
          <w:szCs w:val="18"/>
          <w:highlight w:val="none"/>
        </w:rPr>
      </w:pPr>
      <w:bookmarkStart w:id="164" w:name="_Toc389065256"/>
      <w:bookmarkStart w:id="165" w:name="_Toc78449778"/>
      <w:bookmarkStart w:id="166" w:name="_Toc407135192"/>
      <w:bookmarkStart w:id="167" w:name="_Toc19088"/>
      <w:bookmarkStart w:id="168" w:name="_Toc1714491818"/>
      <w:bookmarkStart w:id="169" w:name="_Toc86847323"/>
      <w:bookmarkStart w:id="170" w:name="_Toc351203632"/>
      <w:bookmarkStart w:id="171" w:name="_Toc373227691"/>
      <w:bookmarkStart w:id="172" w:name="_Toc373478338"/>
    </w:p>
    <w:p w14:paraId="2F49649B">
      <w:pPr>
        <w:rPr>
          <w:rFonts w:hint="eastAsia" w:cs="黑体"/>
          <w:color w:val="auto"/>
          <w:sz w:val="40"/>
          <w:szCs w:val="18"/>
          <w:highlight w:val="none"/>
        </w:rPr>
      </w:pPr>
    </w:p>
    <w:p w14:paraId="133478BE">
      <w:pPr>
        <w:pStyle w:val="7"/>
        <w:rPr>
          <w:rFonts w:hint="eastAsia" w:cs="黑体"/>
          <w:color w:val="auto"/>
          <w:sz w:val="40"/>
          <w:szCs w:val="18"/>
          <w:highlight w:val="none"/>
        </w:rPr>
      </w:pPr>
    </w:p>
    <w:p w14:paraId="56F962FE">
      <w:pPr>
        <w:pStyle w:val="7"/>
        <w:rPr>
          <w:rFonts w:hint="eastAsia" w:cs="黑体"/>
          <w:color w:val="auto"/>
          <w:sz w:val="40"/>
          <w:szCs w:val="18"/>
          <w:highlight w:val="none"/>
        </w:rPr>
      </w:pPr>
    </w:p>
    <w:p w14:paraId="70539D29">
      <w:pPr>
        <w:pStyle w:val="7"/>
        <w:rPr>
          <w:rFonts w:hint="eastAsia" w:cs="黑体"/>
          <w:color w:val="auto"/>
          <w:sz w:val="40"/>
          <w:szCs w:val="18"/>
          <w:highlight w:val="none"/>
        </w:rPr>
      </w:pPr>
    </w:p>
    <w:p w14:paraId="1C742A5F">
      <w:pPr>
        <w:pStyle w:val="7"/>
        <w:rPr>
          <w:rFonts w:hint="eastAsia" w:cs="黑体"/>
          <w:color w:val="auto"/>
          <w:sz w:val="40"/>
          <w:szCs w:val="18"/>
          <w:highlight w:val="none"/>
        </w:rPr>
      </w:pPr>
    </w:p>
    <w:p w14:paraId="393D14D2">
      <w:pPr>
        <w:pStyle w:val="7"/>
        <w:rPr>
          <w:rFonts w:hint="eastAsia" w:cs="黑体"/>
          <w:color w:val="auto"/>
          <w:sz w:val="40"/>
          <w:szCs w:val="18"/>
          <w:highlight w:val="none"/>
        </w:rPr>
      </w:pPr>
    </w:p>
    <w:p w14:paraId="32F76BAE">
      <w:pPr>
        <w:pStyle w:val="7"/>
        <w:rPr>
          <w:rFonts w:hint="eastAsia" w:cs="黑体"/>
          <w:color w:val="auto"/>
          <w:sz w:val="40"/>
          <w:szCs w:val="18"/>
          <w:highlight w:val="none"/>
        </w:rPr>
      </w:pPr>
    </w:p>
    <w:p w14:paraId="76EEDD1F">
      <w:pPr>
        <w:pStyle w:val="7"/>
        <w:rPr>
          <w:rFonts w:hint="eastAsia" w:cs="黑体"/>
          <w:color w:val="auto"/>
          <w:sz w:val="40"/>
          <w:szCs w:val="18"/>
          <w:highlight w:val="none"/>
        </w:rPr>
      </w:pPr>
    </w:p>
    <w:p w14:paraId="1C0E8B1A">
      <w:pPr>
        <w:pStyle w:val="7"/>
        <w:rPr>
          <w:rFonts w:hint="eastAsia" w:cs="黑体"/>
          <w:color w:val="auto"/>
          <w:sz w:val="40"/>
          <w:szCs w:val="18"/>
          <w:highlight w:val="none"/>
        </w:rPr>
      </w:pPr>
    </w:p>
    <w:p w14:paraId="0116FADE">
      <w:pPr>
        <w:pStyle w:val="7"/>
        <w:rPr>
          <w:rFonts w:hint="eastAsia" w:cs="黑体"/>
          <w:color w:val="auto"/>
          <w:sz w:val="40"/>
          <w:szCs w:val="18"/>
          <w:highlight w:val="none"/>
        </w:rPr>
      </w:pPr>
    </w:p>
    <w:p w14:paraId="7806573C">
      <w:pPr>
        <w:pStyle w:val="7"/>
        <w:rPr>
          <w:rFonts w:hint="eastAsia" w:cs="黑体"/>
          <w:color w:val="auto"/>
          <w:sz w:val="40"/>
          <w:szCs w:val="18"/>
          <w:highlight w:val="none"/>
        </w:rPr>
      </w:pPr>
    </w:p>
    <w:p w14:paraId="3C060DC1">
      <w:pPr>
        <w:pStyle w:val="7"/>
        <w:rPr>
          <w:rFonts w:hint="eastAsia" w:cs="黑体"/>
          <w:color w:val="auto"/>
          <w:sz w:val="40"/>
          <w:szCs w:val="18"/>
          <w:highlight w:val="none"/>
        </w:rPr>
      </w:pPr>
    </w:p>
    <w:p w14:paraId="292A6D1B">
      <w:pPr>
        <w:pStyle w:val="7"/>
        <w:rPr>
          <w:rFonts w:hint="eastAsia" w:cs="黑体"/>
          <w:color w:val="auto"/>
          <w:sz w:val="40"/>
          <w:szCs w:val="18"/>
          <w:highlight w:val="none"/>
        </w:rPr>
      </w:pPr>
    </w:p>
    <w:p w14:paraId="25DE9A88">
      <w:pPr>
        <w:pStyle w:val="7"/>
        <w:rPr>
          <w:rFonts w:hint="eastAsia" w:cs="黑体"/>
          <w:color w:val="auto"/>
          <w:sz w:val="40"/>
          <w:szCs w:val="18"/>
          <w:highlight w:val="none"/>
        </w:rPr>
      </w:pPr>
    </w:p>
    <w:p w14:paraId="14A2993A">
      <w:pPr>
        <w:pStyle w:val="7"/>
        <w:rPr>
          <w:rFonts w:hint="eastAsia" w:cs="黑体"/>
          <w:color w:val="auto"/>
          <w:sz w:val="40"/>
          <w:szCs w:val="18"/>
          <w:highlight w:val="none"/>
        </w:rPr>
      </w:pPr>
    </w:p>
    <w:p w14:paraId="03FB6CDA">
      <w:pPr>
        <w:pStyle w:val="7"/>
        <w:rPr>
          <w:rFonts w:hint="eastAsia" w:cs="黑体"/>
          <w:color w:val="auto"/>
          <w:sz w:val="40"/>
          <w:szCs w:val="18"/>
          <w:highlight w:val="none"/>
        </w:rPr>
      </w:pPr>
    </w:p>
    <w:p w14:paraId="3FE1BD4B">
      <w:pPr>
        <w:pStyle w:val="7"/>
        <w:rPr>
          <w:rFonts w:hint="eastAsia" w:cs="黑体"/>
          <w:color w:val="auto"/>
          <w:sz w:val="40"/>
          <w:szCs w:val="18"/>
          <w:highlight w:val="none"/>
        </w:rPr>
      </w:pPr>
    </w:p>
    <w:p w14:paraId="490A155F">
      <w:pPr>
        <w:pStyle w:val="7"/>
        <w:rPr>
          <w:rFonts w:hint="eastAsia" w:cs="黑体"/>
          <w:color w:val="auto"/>
          <w:sz w:val="40"/>
          <w:szCs w:val="18"/>
          <w:highlight w:val="none"/>
        </w:rPr>
      </w:pPr>
    </w:p>
    <w:p w14:paraId="78DDF66E">
      <w:pPr>
        <w:pStyle w:val="3"/>
        <w:jc w:val="center"/>
        <w:rPr>
          <w:color w:val="auto"/>
          <w:sz w:val="40"/>
          <w:szCs w:val="18"/>
          <w:highlight w:val="none"/>
        </w:rPr>
      </w:pPr>
      <w:r>
        <w:rPr>
          <w:rFonts w:hint="eastAsia" w:cs="黑体"/>
          <w:color w:val="auto"/>
          <w:sz w:val="40"/>
          <w:szCs w:val="18"/>
          <w:highlight w:val="none"/>
        </w:rPr>
        <w:t>第二部分通用合同条款</w:t>
      </w:r>
      <w:bookmarkEnd w:id="164"/>
      <w:bookmarkEnd w:id="165"/>
      <w:bookmarkEnd w:id="166"/>
      <w:bookmarkEnd w:id="167"/>
      <w:bookmarkEnd w:id="168"/>
      <w:bookmarkEnd w:id="169"/>
    </w:p>
    <w:p w14:paraId="518CA641">
      <w:pPr>
        <w:jc w:val="center"/>
      </w:pPr>
      <w:r>
        <w:rPr>
          <w:rFonts w:ascii="Segoe UI" w:hAnsi="Segoe UI" w:eastAsia="Segoe UI" w:cs="Segoe UI"/>
          <w:i w:val="0"/>
          <w:iCs w:val="0"/>
          <w:caps w:val="0"/>
          <w:color w:val="0F1115"/>
          <w:spacing w:val="0"/>
          <w:sz w:val="24"/>
          <w:szCs w:val="24"/>
          <w:shd w:val="clear" w:fill="FFFFFF"/>
        </w:rPr>
        <w:t>本合同通用合同条款采用《建设工程施工合同（示范文本）》（GF-2025-0201）通用合同条款</w:t>
      </w:r>
    </w:p>
    <w:p w14:paraId="62D6A02F">
      <w:pPr>
        <w:spacing w:line="360" w:lineRule="auto"/>
        <w:ind w:firstLine="400" w:firstLineChars="200"/>
        <w:rPr>
          <w:rFonts w:hAnsi="宋体"/>
          <w:color w:val="auto"/>
          <w:kern w:val="0"/>
          <w:highlight w:val="none"/>
        </w:rPr>
      </w:pPr>
    </w:p>
    <w:p w14:paraId="05B0176A">
      <w:pPr>
        <w:pStyle w:val="3"/>
        <w:keepNext w:val="0"/>
        <w:keepLines w:val="0"/>
        <w:jc w:val="center"/>
        <w:rPr>
          <w:rFonts w:hAnsi="宋体"/>
          <w:color w:val="auto"/>
          <w:sz w:val="30"/>
          <w:szCs w:val="30"/>
          <w:highlight w:val="none"/>
        </w:rPr>
      </w:pPr>
      <w:bookmarkStart w:id="173" w:name="_Toc31141"/>
      <w:bookmarkStart w:id="174" w:name="_Toc1204138598"/>
      <w:bookmarkStart w:id="175" w:name="_Toc407135193"/>
      <w:bookmarkStart w:id="176" w:name="_Toc704444909"/>
      <w:bookmarkStart w:id="177" w:name="_Toc389065257"/>
      <w:bookmarkStart w:id="178" w:name="_Toc78449779"/>
      <w:r>
        <w:rPr>
          <w:rFonts w:hint="eastAsia" w:hAnsi="宋体" w:cs="黑体"/>
          <w:color w:val="auto"/>
          <w:sz w:val="30"/>
          <w:szCs w:val="30"/>
          <w:highlight w:val="none"/>
        </w:rPr>
        <w:t>第三部分专用合同条款</w:t>
      </w:r>
      <w:bookmarkEnd w:id="170"/>
      <w:bookmarkEnd w:id="171"/>
      <w:bookmarkEnd w:id="172"/>
      <w:bookmarkEnd w:id="173"/>
      <w:bookmarkEnd w:id="174"/>
      <w:bookmarkEnd w:id="175"/>
      <w:bookmarkEnd w:id="176"/>
      <w:bookmarkEnd w:id="177"/>
      <w:bookmarkEnd w:id="178"/>
    </w:p>
    <w:p w14:paraId="62EDCDBB">
      <w:pPr>
        <w:spacing w:line="360" w:lineRule="auto"/>
        <w:jc w:val="center"/>
        <w:rPr>
          <w:rFonts w:hAnsi="宋体"/>
          <w:b/>
          <w:bCs/>
          <w:color w:val="auto"/>
          <w:kern w:val="0"/>
          <w:highlight w:val="none"/>
        </w:rPr>
      </w:pPr>
      <w:r>
        <w:rPr>
          <w:rFonts w:hint="eastAsia" w:hAnsi="宋体" w:cs="宋体"/>
          <w:b/>
          <w:bCs/>
          <w:color w:val="auto"/>
          <w:kern w:val="0"/>
          <w:highlight w:val="none"/>
        </w:rPr>
        <w:t>（注：专用合同条款每一条均应填写完整！）</w:t>
      </w:r>
    </w:p>
    <w:p w14:paraId="13D2859D">
      <w:pPr>
        <w:pStyle w:val="4"/>
        <w:rPr>
          <w:color w:val="auto"/>
          <w:highlight w:val="none"/>
        </w:rPr>
      </w:pPr>
      <w:bookmarkStart w:id="179" w:name="_Toc389065258"/>
      <w:bookmarkStart w:id="180" w:name="_Toc5431"/>
      <w:bookmarkStart w:id="181" w:name="_Toc407135194"/>
      <w:bookmarkStart w:id="182" w:name="_Toc351203633"/>
      <w:bookmarkStart w:id="183" w:name="_Toc1013968286"/>
      <w:bookmarkStart w:id="184" w:name="_Toc373478339"/>
      <w:bookmarkStart w:id="185" w:name="_Toc1516097295"/>
      <w:bookmarkStart w:id="186" w:name="_Toc373227692"/>
      <w:bookmarkStart w:id="187" w:name="_Toc78449780"/>
      <w:r>
        <w:rPr>
          <w:color w:val="auto"/>
          <w:highlight w:val="none"/>
        </w:rPr>
        <w:t>1</w:t>
      </w:r>
      <w:bookmarkStart w:id="188" w:name="_Toc296346657"/>
      <w:bookmarkStart w:id="189" w:name="_Toc296944495"/>
      <w:bookmarkStart w:id="190" w:name="_Toc292559866"/>
      <w:bookmarkStart w:id="191" w:name="_Toc297048342"/>
      <w:bookmarkStart w:id="192" w:name="_Toc297120456"/>
      <w:bookmarkStart w:id="193" w:name="_Toc296347155"/>
      <w:bookmarkStart w:id="194" w:name="_Toc296890984"/>
      <w:bookmarkStart w:id="195" w:name="_Toc292559361"/>
      <w:bookmarkStart w:id="196" w:name="_Toc296503156"/>
      <w:bookmarkStart w:id="197" w:name="_Toc296891196"/>
      <w:r>
        <w:rPr>
          <w:color w:val="auto"/>
          <w:highlight w:val="none"/>
        </w:rPr>
        <w:t>.</w:t>
      </w:r>
      <w:r>
        <w:rPr>
          <w:rFonts w:hint="eastAsia" w:hAnsi="宋体" w:cs="黑体"/>
          <w:color w:val="auto"/>
          <w:highlight w:val="none"/>
        </w:rPr>
        <w:t>一般约定</w:t>
      </w:r>
      <w:bookmarkEnd w:id="179"/>
      <w:bookmarkEnd w:id="180"/>
      <w:bookmarkEnd w:id="181"/>
      <w:bookmarkEnd w:id="182"/>
      <w:bookmarkEnd w:id="183"/>
      <w:bookmarkEnd w:id="184"/>
      <w:bookmarkEnd w:id="185"/>
      <w:bookmarkEnd w:id="186"/>
      <w:bookmarkEnd w:id="187"/>
    </w:p>
    <w:bookmarkEnd w:id="188"/>
    <w:bookmarkEnd w:id="189"/>
    <w:bookmarkEnd w:id="190"/>
    <w:bookmarkEnd w:id="191"/>
    <w:bookmarkEnd w:id="192"/>
    <w:bookmarkEnd w:id="193"/>
    <w:bookmarkEnd w:id="194"/>
    <w:bookmarkEnd w:id="195"/>
    <w:bookmarkEnd w:id="196"/>
    <w:bookmarkEnd w:id="197"/>
    <w:p w14:paraId="2240CA63">
      <w:pPr>
        <w:pStyle w:val="5"/>
        <w:rPr>
          <w:color w:val="auto"/>
          <w:highlight w:val="none"/>
        </w:rPr>
      </w:pPr>
      <w:bookmarkStart w:id="198" w:name="_Toc373227693"/>
      <w:bookmarkStart w:id="199" w:name="_Toc373478340"/>
      <w:bookmarkStart w:id="200" w:name="_Toc389065259"/>
      <w:bookmarkStart w:id="201" w:name="_Toc155697041"/>
      <w:bookmarkStart w:id="202" w:name="_Toc30147"/>
      <w:bookmarkStart w:id="203" w:name="_Toc1618220701"/>
      <w:bookmarkStart w:id="204" w:name="_Toc407135195"/>
      <w:bookmarkStart w:id="205" w:name="_Toc78449781"/>
      <w:r>
        <w:rPr>
          <w:color w:val="auto"/>
          <w:highlight w:val="none"/>
        </w:rPr>
        <w:t>1.1</w:t>
      </w:r>
      <w:r>
        <w:rPr>
          <w:rFonts w:hint="eastAsia" w:hAnsi="宋体" w:cs="黑体"/>
          <w:color w:val="auto"/>
          <w:highlight w:val="none"/>
        </w:rPr>
        <w:t>词语定义</w:t>
      </w:r>
      <w:bookmarkEnd w:id="198"/>
      <w:bookmarkEnd w:id="199"/>
      <w:bookmarkEnd w:id="200"/>
      <w:bookmarkEnd w:id="201"/>
      <w:bookmarkEnd w:id="202"/>
      <w:bookmarkEnd w:id="203"/>
      <w:bookmarkEnd w:id="204"/>
      <w:bookmarkEnd w:id="205"/>
    </w:p>
    <w:p w14:paraId="2DF85F2A">
      <w:pPr>
        <w:spacing w:line="360" w:lineRule="auto"/>
        <w:ind w:firstLine="420" w:firstLineChars="200"/>
        <w:rPr>
          <w:color w:val="auto"/>
          <w:kern w:val="0"/>
          <w:sz w:val="21"/>
          <w:szCs w:val="21"/>
          <w:highlight w:val="none"/>
        </w:rPr>
      </w:pPr>
      <w:r>
        <w:rPr>
          <w:color w:val="auto"/>
          <w:kern w:val="0"/>
          <w:sz w:val="21"/>
          <w:szCs w:val="21"/>
          <w:highlight w:val="none"/>
        </w:rPr>
        <w:t>1.1.1</w:t>
      </w:r>
      <w:r>
        <w:rPr>
          <w:rFonts w:hint="eastAsia" w:hAnsi="宋体" w:cs="宋体"/>
          <w:color w:val="auto"/>
          <w:kern w:val="0"/>
          <w:sz w:val="21"/>
          <w:szCs w:val="21"/>
          <w:highlight w:val="none"/>
        </w:rPr>
        <w:t>合同</w:t>
      </w:r>
    </w:p>
    <w:p w14:paraId="0BDCE54B">
      <w:pPr>
        <w:spacing w:line="360" w:lineRule="auto"/>
        <w:rPr>
          <w:rFonts w:hint="eastAsia"/>
          <w:color w:val="auto"/>
          <w:sz w:val="21"/>
          <w:szCs w:val="21"/>
          <w:highlight w:val="none"/>
          <w:u w:val="single"/>
        </w:rPr>
      </w:pPr>
      <w:r>
        <w:rPr>
          <w:color w:val="auto"/>
          <w:kern w:val="0"/>
          <w:sz w:val="21"/>
          <w:szCs w:val="21"/>
          <w:highlight w:val="none"/>
        </w:rPr>
        <w:t>1.1.1.10</w:t>
      </w:r>
      <w:r>
        <w:rPr>
          <w:rFonts w:hint="eastAsia" w:hAnsi="宋体" w:cs="宋体"/>
          <w:color w:val="auto"/>
          <w:kern w:val="0"/>
          <w:sz w:val="21"/>
          <w:szCs w:val="21"/>
          <w:highlight w:val="none"/>
        </w:rPr>
        <w:t>其他合同文件包括：</w:t>
      </w:r>
      <w:r>
        <w:rPr>
          <w:rFonts w:hint="eastAsia"/>
          <w:color w:val="auto"/>
          <w:sz w:val="21"/>
          <w:szCs w:val="21"/>
          <w:highlight w:val="none"/>
          <w:u w:val="single"/>
          <w:lang w:eastAsia="zh-CN"/>
        </w:rPr>
        <w:t>履行合同过程中双方法定代表人或委托代理人签字并经发包人、承包人双方盖章确认的会议纪要、工程签证、设计变更等书面资料。未经发包人书面盖章批准的上述文件，对发包人不具有约束力</w:t>
      </w:r>
      <w:r>
        <w:rPr>
          <w:rFonts w:hint="eastAsia"/>
          <w:color w:val="auto"/>
          <w:sz w:val="21"/>
          <w:szCs w:val="21"/>
          <w:highlight w:val="none"/>
          <w:u w:val="single"/>
        </w:rPr>
        <w:t>。</w:t>
      </w:r>
    </w:p>
    <w:p w14:paraId="49126D08">
      <w:pPr>
        <w:spacing w:line="360" w:lineRule="auto"/>
        <w:ind w:firstLine="420" w:firstLineChars="200"/>
        <w:rPr>
          <w:color w:val="auto"/>
          <w:sz w:val="21"/>
          <w:szCs w:val="21"/>
          <w:highlight w:val="none"/>
        </w:rPr>
      </w:pPr>
      <w:r>
        <w:rPr>
          <w:color w:val="auto"/>
          <w:sz w:val="21"/>
          <w:szCs w:val="21"/>
          <w:highlight w:val="none"/>
        </w:rPr>
        <w:t>1.1.2</w:t>
      </w:r>
      <w:r>
        <w:rPr>
          <w:rFonts w:hint="eastAsia" w:hAnsi="宋体" w:cs="宋体"/>
          <w:color w:val="auto"/>
          <w:sz w:val="21"/>
          <w:szCs w:val="21"/>
          <w:highlight w:val="none"/>
        </w:rPr>
        <w:t>合同当事人及其他相关方</w:t>
      </w:r>
    </w:p>
    <w:p w14:paraId="65C3C019">
      <w:pPr>
        <w:spacing w:line="360" w:lineRule="auto"/>
        <w:ind w:firstLine="420" w:firstLineChars="200"/>
        <w:outlineLvl w:val="0"/>
        <w:rPr>
          <w:color w:val="auto"/>
          <w:sz w:val="21"/>
          <w:szCs w:val="21"/>
          <w:highlight w:val="none"/>
        </w:rPr>
      </w:pPr>
      <w:bookmarkStart w:id="206" w:name="_Toc29003"/>
      <w:r>
        <w:rPr>
          <w:color w:val="auto"/>
          <w:sz w:val="21"/>
          <w:szCs w:val="21"/>
          <w:highlight w:val="none"/>
        </w:rPr>
        <w:t>1.1.2.4</w:t>
      </w:r>
      <w:r>
        <w:rPr>
          <w:rFonts w:hint="eastAsia" w:hAnsi="宋体" w:cs="宋体"/>
          <w:color w:val="auto"/>
          <w:sz w:val="21"/>
          <w:szCs w:val="21"/>
          <w:highlight w:val="none"/>
        </w:rPr>
        <w:t>监理人：</w:t>
      </w:r>
      <w:bookmarkEnd w:id="206"/>
    </w:p>
    <w:p w14:paraId="2C728224">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5781E47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u w:val="single"/>
        </w:rPr>
        <w:t>；</w:t>
      </w:r>
    </w:p>
    <w:p w14:paraId="22220AEC">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2E2EC27">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B14573D">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1E97E21">
      <w:pPr>
        <w:spacing w:line="360" w:lineRule="auto"/>
        <w:ind w:firstLine="420" w:firstLineChars="200"/>
        <w:outlineLvl w:val="0"/>
        <w:rPr>
          <w:color w:val="auto"/>
          <w:sz w:val="21"/>
          <w:szCs w:val="21"/>
          <w:highlight w:val="none"/>
        </w:rPr>
      </w:pPr>
      <w:bookmarkStart w:id="207" w:name="_Toc16988"/>
      <w:r>
        <w:rPr>
          <w:color w:val="auto"/>
          <w:sz w:val="21"/>
          <w:szCs w:val="21"/>
          <w:highlight w:val="none"/>
        </w:rPr>
        <w:t>1.1.2.5</w:t>
      </w:r>
      <w:r>
        <w:rPr>
          <w:rFonts w:hint="eastAsia" w:hAnsi="宋体" w:cs="宋体"/>
          <w:color w:val="auto"/>
          <w:sz w:val="21"/>
          <w:szCs w:val="21"/>
          <w:highlight w:val="none"/>
        </w:rPr>
        <w:t>设计人：</w:t>
      </w:r>
      <w:bookmarkEnd w:id="207"/>
    </w:p>
    <w:p w14:paraId="5A0FABF2">
      <w:pPr>
        <w:spacing w:line="360" w:lineRule="auto"/>
        <w:ind w:firstLine="420" w:firstLineChars="200"/>
        <w:rPr>
          <w:color w:val="auto"/>
          <w:sz w:val="21"/>
          <w:szCs w:val="21"/>
          <w:highlight w:val="none"/>
        </w:rPr>
      </w:pPr>
      <w:r>
        <w:rPr>
          <w:rFonts w:hint="eastAsia" w:hAnsi="宋体" w:cs="宋体"/>
          <w:color w:val="auto"/>
          <w:sz w:val="21"/>
          <w:szCs w:val="21"/>
          <w:highlight w:val="none"/>
        </w:rPr>
        <w:t>名称</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6D8DBF34">
      <w:pPr>
        <w:spacing w:line="360" w:lineRule="auto"/>
        <w:ind w:firstLine="420" w:firstLineChars="200"/>
        <w:rPr>
          <w:color w:val="auto"/>
          <w:sz w:val="21"/>
          <w:szCs w:val="21"/>
          <w:highlight w:val="none"/>
        </w:rPr>
      </w:pPr>
      <w:r>
        <w:rPr>
          <w:rFonts w:hint="eastAsia" w:hAnsi="宋体" w:cs="宋体"/>
          <w:color w:val="auto"/>
          <w:sz w:val="21"/>
          <w:szCs w:val="21"/>
          <w:highlight w:val="none"/>
        </w:rPr>
        <w:t>资质类别和等级</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47977552">
      <w:pPr>
        <w:spacing w:line="360" w:lineRule="auto"/>
        <w:ind w:firstLine="420" w:firstLineChars="200"/>
        <w:rPr>
          <w:color w:val="auto"/>
          <w:sz w:val="21"/>
          <w:szCs w:val="21"/>
          <w:highlight w:val="none"/>
        </w:rPr>
      </w:pPr>
      <w:r>
        <w:rPr>
          <w:rFonts w:hint="eastAsia" w:hAnsi="宋体" w:cs="宋体"/>
          <w:color w:val="auto"/>
          <w:sz w:val="21"/>
          <w:szCs w:val="21"/>
          <w:highlight w:val="none"/>
        </w:rPr>
        <w:t>联系电话</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71DB9FEF">
      <w:pPr>
        <w:spacing w:line="360" w:lineRule="auto"/>
        <w:ind w:firstLine="420" w:firstLineChars="200"/>
        <w:rPr>
          <w:color w:val="auto"/>
          <w:sz w:val="21"/>
          <w:szCs w:val="21"/>
          <w:highlight w:val="none"/>
        </w:rPr>
      </w:pPr>
      <w:r>
        <w:rPr>
          <w:rFonts w:hint="eastAsia" w:hAnsi="宋体" w:cs="宋体"/>
          <w:color w:val="auto"/>
          <w:sz w:val="21"/>
          <w:szCs w:val="21"/>
          <w:highlight w:val="none"/>
        </w:rPr>
        <w:t>电子信箱</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0D21B1B3">
      <w:pPr>
        <w:spacing w:line="360" w:lineRule="auto"/>
        <w:ind w:firstLine="420" w:firstLineChars="200"/>
        <w:rPr>
          <w:color w:val="auto"/>
          <w:sz w:val="21"/>
          <w:szCs w:val="21"/>
          <w:highlight w:val="none"/>
        </w:rPr>
      </w:pPr>
      <w:r>
        <w:rPr>
          <w:rFonts w:hint="eastAsia" w:hAnsi="宋体" w:cs="宋体"/>
          <w:color w:val="auto"/>
          <w:sz w:val="21"/>
          <w:szCs w:val="21"/>
          <w:highlight w:val="none"/>
        </w:rPr>
        <w:t>通信地址</w:t>
      </w:r>
      <w:r>
        <w:rPr>
          <w:rFonts w:hint="eastAsia" w:hAnsi="宋体" w:cs="宋体"/>
          <w:color w:val="auto"/>
          <w:sz w:val="21"/>
          <w:szCs w:val="21"/>
          <w:highlight w:val="none"/>
          <w:u w:val="single"/>
        </w:rPr>
        <w:t>：</w:t>
      </w:r>
      <w:r>
        <w:rPr>
          <w:rFonts w:hint="eastAsia" w:hAnsi="宋体" w:cs="宋体"/>
          <w:color w:val="auto"/>
          <w:sz w:val="21"/>
          <w:szCs w:val="21"/>
          <w:highlight w:val="none"/>
          <w:u w:val="single"/>
          <w:lang w:val="en-US" w:eastAsia="zh-CN"/>
        </w:rPr>
        <w:t xml:space="preserve">                </w:t>
      </w:r>
      <w:r>
        <w:rPr>
          <w:rFonts w:hint="eastAsia" w:hAnsi="宋体" w:cs="宋体"/>
          <w:color w:val="auto"/>
          <w:sz w:val="21"/>
          <w:szCs w:val="21"/>
          <w:highlight w:val="none"/>
        </w:rPr>
        <w:t>。</w:t>
      </w:r>
    </w:p>
    <w:p w14:paraId="2D6E2B28">
      <w:pPr>
        <w:spacing w:line="360" w:lineRule="auto"/>
        <w:ind w:firstLine="420" w:firstLineChars="200"/>
        <w:rPr>
          <w:color w:val="auto"/>
          <w:sz w:val="21"/>
          <w:szCs w:val="21"/>
          <w:highlight w:val="none"/>
        </w:rPr>
      </w:pPr>
      <w:r>
        <w:rPr>
          <w:color w:val="auto"/>
          <w:sz w:val="21"/>
          <w:szCs w:val="21"/>
          <w:highlight w:val="none"/>
        </w:rPr>
        <w:t>1.1.3</w:t>
      </w:r>
      <w:r>
        <w:rPr>
          <w:rFonts w:hint="eastAsia" w:hAnsi="宋体" w:cs="宋体"/>
          <w:color w:val="auto"/>
          <w:sz w:val="21"/>
          <w:szCs w:val="21"/>
          <w:highlight w:val="none"/>
        </w:rPr>
        <w:t>工程和设备</w:t>
      </w:r>
    </w:p>
    <w:p w14:paraId="08B08894">
      <w:pPr>
        <w:spacing w:line="360" w:lineRule="auto"/>
        <w:ind w:firstLine="420" w:firstLineChars="200"/>
        <w:rPr>
          <w:color w:val="auto"/>
          <w:sz w:val="21"/>
          <w:szCs w:val="21"/>
          <w:highlight w:val="none"/>
        </w:rPr>
      </w:pPr>
      <w:bookmarkStart w:id="208" w:name="_Toc29341"/>
      <w:r>
        <w:rPr>
          <w:color w:val="auto"/>
          <w:sz w:val="21"/>
          <w:szCs w:val="21"/>
          <w:highlight w:val="none"/>
        </w:rPr>
        <w:t>1.1.3.7</w:t>
      </w:r>
      <w:r>
        <w:rPr>
          <w:rFonts w:hint="eastAsia" w:hAnsi="宋体" w:cs="宋体"/>
          <w:color w:val="auto"/>
          <w:sz w:val="21"/>
          <w:szCs w:val="21"/>
          <w:highlight w:val="none"/>
        </w:rPr>
        <w:t>作为施工现场组成部分的其他场所包括：</w:t>
      </w:r>
      <w:bookmarkEnd w:id="208"/>
      <w:r>
        <w:rPr>
          <w:rFonts w:hint="eastAsia" w:hAnsi="宋体" w:cs="宋体"/>
          <w:color w:val="auto"/>
          <w:sz w:val="21"/>
          <w:szCs w:val="21"/>
          <w:highlight w:val="none"/>
          <w:u w:val="single"/>
          <w:lang w:eastAsia="zh-CN"/>
        </w:rPr>
        <w:t>施工临时占地仅限校园内指定的施工围挡区域，承包人不得擅自占用非施工区域内的校园场地及设施；超出范围造成损失由承包人全额赔偿。施工区域应设置安全围挡，与学校教学活动区域有效隔离，确保师生安全</w:t>
      </w:r>
      <w:r>
        <w:rPr>
          <w:rFonts w:hint="eastAsia" w:hAnsi="宋体" w:cs="宋体"/>
          <w:color w:val="auto"/>
          <w:sz w:val="21"/>
          <w:szCs w:val="21"/>
          <w:highlight w:val="none"/>
        </w:rPr>
        <w:t>。</w:t>
      </w:r>
    </w:p>
    <w:p w14:paraId="02213B76">
      <w:pPr>
        <w:pStyle w:val="50"/>
        <w:spacing w:line="360" w:lineRule="auto"/>
        <w:ind w:firstLine="420" w:firstLineChars="200"/>
        <w:jc w:val="left"/>
        <w:rPr>
          <w:rFonts w:ascii="Times New Roman" w:hAnsi="Times New Roman"/>
          <w:color w:val="auto"/>
          <w:kern w:val="0"/>
          <w:sz w:val="21"/>
          <w:szCs w:val="21"/>
          <w:highlight w:val="none"/>
        </w:rPr>
      </w:pPr>
      <w:r>
        <w:rPr>
          <w:color w:val="auto"/>
          <w:kern w:val="0"/>
          <w:sz w:val="21"/>
          <w:szCs w:val="21"/>
          <w:highlight w:val="none"/>
        </w:rPr>
        <w:t>1.1.3.9</w:t>
      </w:r>
      <w:r>
        <w:rPr>
          <w:rFonts w:hint="eastAsia" w:hAnsi="宋体" w:cs="宋体"/>
          <w:color w:val="auto"/>
          <w:kern w:val="0"/>
          <w:sz w:val="21"/>
          <w:szCs w:val="21"/>
          <w:highlight w:val="none"/>
        </w:rPr>
        <w:t>永久占地包括：</w:t>
      </w:r>
      <w:r>
        <w:rPr>
          <w:rFonts w:hint="eastAsia" w:ascii="宋体" w:hAnsi="宋体"/>
          <w:color w:val="auto"/>
          <w:sz w:val="21"/>
          <w:szCs w:val="21"/>
          <w:highlight w:val="none"/>
          <w:u w:val="single"/>
        </w:rPr>
        <w:t>具体内容见双方确认的本工程规划红线图为准</w:t>
      </w:r>
      <w:r>
        <w:rPr>
          <w:rFonts w:hint="eastAsia" w:ascii="Times New Roman" w:hAnsi="宋体" w:cs="宋体"/>
          <w:color w:val="auto"/>
          <w:kern w:val="0"/>
          <w:sz w:val="21"/>
          <w:szCs w:val="21"/>
          <w:highlight w:val="none"/>
        </w:rPr>
        <w:t>。</w:t>
      </w:r>
    </w:p>
    <w:p w14:paraId="2BF23786">
      <w:pPr>
        <w:pStyle w:val="50"/>
        <w:spacing w:line="360" w:lineRule="auto"/>
        <w:ind w:firstLine="420" w:firstLineChars="200"/>
        <w:jc w:val="left"/>
        <w:rPr>
          <w:rFonts w:hint="eastAsia" w:ascii="宋体" w:hAnsi="宋体"/>
          <w:color w:val="auto"/>
          <w:sz w:val="21"/>
          <w:szCs w:val="21"/>
          <w:highlight w:val="none"/>
          <w:u w:val="single"/>
        </w:rPr>
      </w:pPr>
      <w:r>
        <w:rPr>
          <w:rFonts w:ascii="Times New Roman" w:hAnsi="Times New Roman"/>
          <w:color w:val="auto"/>
          <w:kern w:val="0"/>
          <w:sz w:val="21"/>
          <w:szCs w:val="21"/>
          <w:highlight w:val="none"/>
        </w:rPr>
        <w:t>1.1.3.10</w:t>
      </w:r>
      <w:r>
        <w:rPr>
          <w:rFonts w:hint="eastAsia" w:ascii="Times New Roman" w:hAnsi="宋体" w:cs="宋体"/>
          <w:color w:val="auto"/>
          <w:kern w:val="0"/>
          <w:sz w:val="21"/>
          <w:szCs w:val="21"/>
          <w:highlight w:val="none"/>
        </w:rPr>
        <w:t>临时占地包括：</w:t>
      </w:r>
      <w:r>
        <w:rPr>
          <w:rFonts w:hint="eastAsia" w:ascii="宋体" w:hAnsi="宋体"/>
          <w:color w:val="auto"/>
          <w:sz w:val="21"/>
          <w:szCs w:val="21"/>
          <w:highlight w:val="none"/>
          <w:u w:val="single"/>
          <w:lang w:eastAsia="zh-CN"/>
        </w:rPr>
        <w:t>临时占地由发包人指定具体位置，承包人按指定范围使用。临时用地的恢复原状责任由承包人承担，费用已包含在合同价款中</w:t>
      </w:r>
      <w:r>
        <w:rPr>
          <w:rFonts w:hint="eastAsia" w:ascii="宋体" w:hAnsi="宋体"/>
          <w:color w:val="auto"/>
          <w:sz w:val="21"/>
          <w:szCs w:val="21"/>
          <w:highlight w:val="none"/>
          <w:u w:val="single"/>
        </w:rPr>
        <w:t>。</w:t>
      </w:r>
    </w:p>
    <w:p w14:paraId="2F0E06BB">
      <w:pPr>
        <w:pStyle w:val="5"/>
        <w:rPr>
          <w:color w:val="auto"/>
          <w:highlight w:val="none"/>
        </w:rPr>
      </w:pPr>
      <w:bookmarkStart w:id="209" w:name="_Toc373227694"/>
      <w:bookmarkStart w:id="210" w:name="_Toc389065260"/>
      <w:bookmarkStart w:id="211" w:name="_Toc1182598796"/>
      <w:bookmarkStart w:id="212" w:name="_Toc373478341"/>
      <w:bookmarkStart w:id="213" w:name="_Toc407135196"/>
      <w:bookmarkStart w:id="214" w:name="_Toc27691"/>
      <w:bookmarkStart w:id="215" w:name="_Toc78449782"/>
      <w:bookmarkStart w:id="216" w:name="_Toc1162259329"/>
      <w:r>
        <w:rPr>
          <w:color w:val="auto"/>
          <w:highlight w:val="none"/>
        </w:rPr>
        <w:t>1.3</w:t>
      </w:r>
      <w:r>
        <w:rPr>
          <w:rFonts w:hint="eastAsia" w:hAnsi="宋体" w:cs="黑体"/>
          <w:color w:val="auto"/>
          <w:highlight w:val="none"/>
        </w:rPr>
        <w:t>法律</w:t>
      </w:r>
      <w:bookmarkEnd w:id="209"/>
      <w:bookmarkEnd w:id="210"/>
      <w:bookmarkEnd w:id="211"/>
      <w:bookmarkEnd w:id="212"/>
      <w:bookmarkEnd w:id="213"/>
      <w:bookmarkEnd w:id="214"/>
      <w:bookmarkEnd w:id="215"/>
      <w:bookmarkEnd w:id="216"/>
    </w:p>
    <w:p w14:paraId="003B4061">
      <w:pPr>
        <w:autoSpaceDE w:val="0"/>
        <w:autoSpaceDN w:val="0"/>
        <w:adjustRightInd w:val="0"/>
        <w:spacing w:line="360" w:lineRule="auto"/>
        <w:ind w:firstLine="420" w:firstLineChars="200"/>
        <w:jc w:val="left"/>
        <w:rPr>
          <w:color w:val="auto"/>
          <w:sz w:val="21"/>
          <w:szCs w:val="21"/>
          <w:highlight w:val="none"/>
        </w:rPr>
      </w:pPr>
      <w:r>
        <w:rPr>
          <w:rFonts w:hint="eastAsia" w:ascii="Times New Roman" w:hAnsi="宋体" w:cs="宋体"/>
          <w:color w:val="auto"/>
          <w:sz w:val="21"/>
          <w:szCs w:val="21"/>
          <w:highlight w:val="none"/>
        </w:rPr>
        <w:t>适用于合同的其他规范性文件：</w:t>
      </w:r>
      <w:r>
        <w:rPr>
          <w:rFonts w:hint="eastAsia" w:ascii="Times New Roman" w:hAnsi="宋体" w:eastAsia="宋体" w:cs="宋体"/>
          <w:i w:val="0"/>
          <w:iCs w:val="0"/>
          <w:caps w:val="0"/>
          <w:color w:val="auto"/>
          <w:spacing w:val="0"/>
          <w:kern w:val="0"/>
          <w:sz w:val="21"/>
          <w:szCs w:val="21"/>
          <w:highlight w:val="none"/>
          <w:u w:val="single"/>
          <w:shd w:val="clear"/>
        </w:rPr>
        <w:t>包括但不限于《中华人民共和国民法典》、《中华人民共和国建筑法》、《中华人民共和国招标投标法实施条例》、《保障农民工工资支付条例》、《广西壮族自治区建筑市场管理条例》以及合同签订时已发布并生效的，由国务院、住房和城乡建设部及广西壮族自治区、崇左市、</w:t>
      </w:r>
      <w:r>
        <w:rPr>
          <w:rFonts w:hint="eastAsia" w:hAnsi="宋体" w:cs="宋体"/>
          <w:i w:val="0"/>
          <w:iCs w:val="0"/>
          <w:caps w:val="0"/>
          <w:color w:val="auto"/>
          <w:spacing w:val="0"/>
          <w:kern w:val="0"/>
          <w:sz w:val="21"/>
          <w:szCs w:val="21"/>
          <w:highlight w:val="none"/>
          <w:u w:val="single"/>
          <w:shd w:val="clear"/>
          <w:lang w:eastAsia="zh-CN"/>
        </w:rPr>
        <w:t>扶绥县人民政府</w:t>
      </w:r>
      <w:r>
        <w:rPr>
          <w:rFonts w:hint="eastAsia" w:ascii="Times New Roman" w:hAnsi="宋体" w:eastAsia="宋体" w:cs="宋体"/>
          <w:i w:val="0"/>
          <w:iCs w:val="0"/>
          <w:caps w:val="0"/>
          <w:color w:val="auto"/>
          <w:spacing w:val="0"/>
          <w:kern w:val="0"/>
          <w:sz w:val="21"/>
          <w:szCs w:val="21"/>
          <w:highlight w:val="none"/>
          <w:u w:val="single"/>
          <w:shd w:val="clear"/>
        </w:rPr>
        <w:t>及建设行政主管部门制定的相关法律、法规、规章及规范性文件。专用合同条款另有约定的，从其约定</w:t>
      </w:r>
      <w:r>
        <w:rPr>
          <w:rFonts w:hint="eastAsia" w:hAnsi="宋体" w:cs="宋体"/>
          <w:color w:val="auto"/>
          <w:sz w:val="21"/>
          <w:szCs w:val="21"/>
          <w:highlight w:val="none"/>
        </w:rPr>
        <w:t>。</w:t>
      </w:r>
    </w:p>
    <w:p w14:paraId="26952B8C">
      <w:pPr>
        <w:pStyle w:val="5"/>
        <w:rPr>
          <w:color w:val="auto"/>
          <w:highlight w:val="none"/>
        </w:rPr>
      </w:pPr>
      <w:bookmarkStart w:id="217" w:name="_Toc373478342"/>
      <w:bookmarkStart w:id="218" w:name="_Toc407135197"/>
      <w:bookmarkStart w:id="219" w:name="_Toc17025"/>
      <w:bookmarkStart w:id="220" w:name="_Toc389065261"/>
      <w:bookmarkStart w:id="221" w:name="_Toc78449783"/>
      <w:bookmarkStart w:id="222" w:name="_Toc1694357896"/>
      <w:bookmarkStart w:id="223" w:name="_Toc1569433547"/>
      <w:bookmarkStart w:id="224" w:name="_Toc373227695"/>
      <w:r>
        <w:rPr>
          <w:color w:val="auto"/>
          <w:highlight w:val="none"/>
        </w:rPr>
        <w:t>1.4</w:t>
      </w:r>
      <w:r>
        <w:rPr>
          <w:rFonts w:hint="eastAsia" w:hAnsi="宋体" w:cs="黑体"/>
          <w:color w:val="auto"/>
          <w:highlight w:val="none"/>
        </w:rPr>
        <w:t>标准和规范</w:t>
      </w:r>
      <w:bookmarkEnd w:id="217"/>
      <w:bookmarkEnd w:id="218"/>
      <w:bookmarkEnd w:id="219"/>
      <w:bookmarkEnd w:id="220"/>
      <w:bookmarkEnd w:id="221"/>
      <w:bookmarkEnd w:id="222"/>
      <w:bookmarkEnd w:id="223"/>
      <w:bookmarkEnd w:id="224"/>
    </w:p>
    <w:p w14:paraId="76AB1AAB">
      <w:pPr>
        <w:pStyle w:val="50"/>
        <w:spacing w:line="360" w:lineRule="auto"/>
        <w:ind w:firstLine="420" w:firstLineChars="200"/>
        <w:rPr>
          <w:rFonts w:hint="eastAsia" w:ascii="Times New Roman" w:hAnsi="宋体" w:eastAsia="宋体" w:cs="宋体"/>
          <w:i w:val="0"/>
          <w:iCs w:val="0"/>
          <w:caps w:val="0"/>
          <w:color w:val="auto"/>
          <w:spacing w:val="0"/>
          <w:kern w:val="0"/>
          <w:sz w:val="21"/>
          <w:szCs w:val="21"/>
          <w:highlight w:val="none"/>
          <w:u w:val="single"/>
          <w:shd w:val="clear"/>
          <w:lang w:val="en-US" w:eastAsia="zh-CN" w:bidi="hi-IN"/>
        </w:rPr>
      </w:pPr>
      <w:r>
        <w:rPr>
          <w:color w:val="auto"/>
          <w:sz w:val="21"/>
          <w:szCs w:val="21"/>
          <w:highlight w:val="none"/>
        </w:rPr>
        <w:t>1.4.1</w:t>
      </w:r>
      <w:r>
        <w:rPr>
          <w:rFonts w:hint="eastAsia" w:hAnsi="宋体" w:cs="宋体"/>
          <w:color w:val="auto"/>
          <w:sz w:val="21"/>
          <w:szCs w:val="21"/>
          <w:highlight w:val="none"/>
        </w:rPr>
        <w:t>适用于工程的标准规范包括：</w:t>
      </w:r>
      <w:r>
        <w:rPr>
          <w:rFonts w:hint="eastAsia" w:ascii="Times New Roman" w:hAnsi="宋体" w:cs="宋体"/>
          <w:i w:val="0"/>
          <w:iCs w:val="0"/>
          <w:caps w:val="0"/>
          <w:color w:val="auto"/>
          <w:spacing w:val="0"/>
          <w:kern w:val="0"/>
          <w:sz w:val="21"/>
          <w:szCs w:val="21"/>
          <w:highlight w:val="none"/>
          <w:u w:val="single"/>
          <w:shd w:val="clear"/>
          <w:lang w:val="en-US" w:eastAsia="zh-CN" w:bidi="hi-IN"/>
        </w:rPr>
        <w:t>《建筑工程施工质量验收统一标准》（GB 50300-2013）、《建筑装饰装修工程质量验收标准》（GB 50210-2018）、《建筑地面工程施工质量验收规范》（GB 50209-2010）、《屋面工程质量验收规范》（GB 50207-2012）、《建筑给水排水及采暖工程施工质量验收规范》（GB 50242-2002）、《建筑电气工程施工质量验收规范》（GB 50303-2015）、（JGJ/T 280-2012）、《建设工程工程量清单计价规范》（GB 50500-2013）及广西实施细则，以及广西壮族自治区及崇左市现行建筑工程相关规程、强制性条文</w:t>
      </w:r>
      <w:r>
        <w:rPr>
          <w:rFonts w:hint="eastAsia" w:ascii="Times New Roman" w:hAnsi="宋体" w:eastAsia="宋体" w:cs="宋体"/>
          <w:i w:val="0"/>
          <w:iCs w:val="0"/>
          <w:caps w:val="0"/>
          <w:color w:val="auto"/>
          <w:spacing w:val="0"/>
          <w:kern w:val="0"/>
          <w:sz w:val="21"/>
          <w:szCs w:val="21"/>
          <w:highlight w:val="none"/>
          <w:u w:val="single"/>
          <w:shd w:val="clear"/>
          <w:lang w:val="en-US" w:eastAsia="zh-CN" w:bidi="hi-IN"/>
        </w:rPr>
        <w:t>。</w:t>
      </w:r>
    </w:p>
    <w:p w14:paraId="5B810C16">
      <w:pPr>
        <w:spacing w:line="360" w:lineRule="auto"/>
        <w:rPr>
          <w:color w:val="auto"/>
          <w:kern w:val="0"/>
          <w:sz w:val="21"/>
          <w:szCs w:val="21"/>
          <w:highlight w:val="none"/>
        </w:rPr>
      </w:pPr>
      <w:r>
        <w:rPr>
          <w:color w:val="auto"/>
          <w:kern w:val="0"/>
          <w:sz w:val="21"/>
          <w:szCs w:val="21"/>
          <w:highlight w:val="none"/>
        </w:rPr>
        <w:t>1.4.2</w:t>
      </w: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sz w:val="21"/>
          <w:szCs w:val="21"/>
          <w:highlight w:val="none"/>
        </w:rPr>
        <w:t>；</w:t>
      </w:r>
    </w:p>
    <w:p w14:paraId="77FB6BCA">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发包人提供国外标准、规范的份数：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5D748A43">
      <w:pPr>
        <w:spacing w:line="360" w:lineRule="auto"/>
        <w:ind w:firstLine="420" w:firstLineChars="200"/>
        <w:rPr>
          <w:color w:val="auto"/>
          <w:sz w:val="21"/>
          <w:szCs w:val="21"/>
          <w:highlight w:val="none"/>
        </w:rPr>
      </w:pPr>
      <w:r>
        <w:rPr>
          <w:rFonts w:hint="eastAsia" w:hAnsi="宋体" w:cs="宋体"/>
          <w:color w:val="auto"/>
          <w:kern w:val="0"/>
          <w:sz w:val="21"/>
          <w:szCs w:val="21"/>
          <w:highlight w:val="none"/>
        </w:rPr>
        <w:t>发包人提供国外标准、规范的名称：</w:t>
      </w:r>
      <w:r>
        <w:rPr>
          <w:rFonts w:hint="eastAsia" w:hAnsi="宋体" w:cs="宋体"/>
          <w:color w:val="auto"/>
          <w:sz w:val="21"/>
          <w:szCs w:val="21"/>
          <w:highlight w:val="none"/>
          <w:u w:val="single"/>
          <w:lang w:val="en-US" w:eastAsia="zh-CN"/>
        </w:rPr>
        <w:t xml:space="preserve">    /   </w:t>
      </w:r>
      <w:r>
        <w:rPr>
          <w:rFonts w:hint="eastAsia" w:hAnsi="宋体" w:cs="宋体"/>
          <w:color w:val="auto"/>
          <w:kern w:val="0"/>
          <w:sz w:val="21"/>
          <w:szCs w:val="21"/>
          <w:highlight w:val="none"/>
        </w:rPr>
        <w:t>。</w:t>
      </w:r>
    </w:p>
    <w:p w14:paraId="2793FE18">
      <w:pPr>
        <w:spacing w:line="360" w:lineRule="auto"/>
        <w:rPr>
          <w:color w:val="auto"/>
          <w:sz w:val="21"/>
          <w:szCs w:val="21"/>
          <w:highlight w:val="none"/>
        </w:rPr>
      </w:pPr>
      <w:r>
        <w:rPr>
          <w:color w:val="auto"/>
          <w:sz w:val="21"/>
          <w:szCs w:val="21"/>
          <w:highlight w:val="none"/>
        </w:rPr>
        <w:t>1.4.3</w:t>
      </w:r>
      <w:r>
        <w:rPr>
          <w:rFonts w:hint="eastAsia" w:hAnsi="宋体" w:cs="宋体"/>
          <w:color w:val="auto"/>
          <w:sz w:val="21"/>
          <w:szCs w:val="21"/>
          <w:highlight w:val="none"/>
        </w:rPr>
        <w:t>发包人对工程的技术标准和功能要求的特殊要求</w:t>
      </w:r>
      <w:r>
        <w:rPr>
          <w:rFonts w:hint="eastAsia" w:hAnsi="宋体" w:cs="宋体"/>
          <w:color w:val="auto"/>
          <w:kern w:val="0"/>
          <w:sz w:val="21"/>
          <w:szCs w:val="21"/>
          <w:highlight w:val="none"/>
        </w:rPr>
        <w:t>：</w:t>
      </w:r>
      <w:r>
        <w:rPr>
          <w:rFonts w:hint="eastAsia" w:hAnsi="宋体" w:cs="宋体"/>
          <w:color w:val="auto"/>
          <w:sz w:val="21"/>
          <w:szCs w:val="21"/>
          <w:highlight w:val="none"/>
          <w:u w:val="single"/>
          <w:lang w:val="en-US" w:eastAsia="zh-CN"/>
        </w:rPr>
        <w:t>/</w:t>
      </w:r>
      <w:r>
        <w:rPr>
          <w:rFonts w:hint="eastAsia" w:hAnsi="宋体" w:cs="宋体"/>
          <w:color w:val="auto"/>
          <w:sz w:val="21"/>
          <w:szCs w:val="21"/>
          <w:highlight w:val="none"/>
        </w:rPr>
        <w:t>。</w:t>
      </w:r>
    </w:p>
    <w:p w14:paraId="085126EE">
      <w:pPr>
        <w:pStyle w:val="5"/>
        <w:rPr>
          <w:color w:val="auto"/>
          <w:highlight w:val="none"/>
        </w:rPr>
      </w:pPr>
      <w:bookmarkStart w:id="225" w:name="_Toc373478343"/>
      <w:bookmarkStart w:id="226" w:name="_Toc188277238"/>
      <w:bookmarkStart w:id="227" w:name="_Toc4269"/>
      <w:bookmarkStart w:id="228" w:name="_Toc78449784"/>
      <w:bookmarkStart w:id="229" w:name="_Toc389065262"/>
      <w:bookmarkStart w:id="230" w:name="_Toc373227696"/>
      <w:bookmarkStart w:id="231" w:name="_Toc407135198"/>
      <w:bookmarkStart w:id="232" w:name="_Toc24431861"/>
      <w:r>
        <w:rPr>
          <w:color w:val="auto"/>
          <w:highlight w:val="none"/>
        </w:rPr>
        <w:t>1.5</w:t>
      </w:r>
      <w:r>
        <w:rPr>
          <w:rFonts w:hint="eastAsia" w:cs="黑体"/>
          <w:color w:val="auto"/>
          <w:highlight w:val="none"/>
        </w:rPr>
        <w:t>合同文件的优先顺序</w:t>
      </w:r>
      <w:bookmarkEnd w:id="225"/>
      <w:bookmarkEnd w:id="226"/>
      <w:bookmarkEnd w:id="227"/>
      <w:bookmarkEnd w:id="228"/>
      <w:bookmarkEnd w:id="229"/>
      <w:bookmarkEnd w:id="230"/>
      <w:bookmarkEnd w:id="231"/>
      <w:bookmarkEnd w:id="232"/>
    </w:p>
    <w:p w14:paraId="2B2929E1">
      <w:pPr>
        <w:spacing w:line="360" w:lineRule="auto"/>
        <w:ind w:firstLine="420" w:firstLineChars="200"/>
        <w:rPr>
          <w:rFonts w:hint="eastAsia" w:hAnsi="宋体" w:cs="宋体"/>
          <w:color w:val="auto"/>
          <w:kern w:val="0"/>
          <w:sz w:val="21"/>
          <w:szCs w:val="21"/>
          <w:highlight w:val="none"/>
        </w:rPr>
      </w:pPr>
      <w:r>
        <w:rPr>
          <w:rFonts w:hint="eastAsia" w:hAnsi="宋体" w:cs="宋体"/>
          <w:color w:val="auto"/>
          <w:sz w:val="21"/>
          <w:szCs w:val="21"/>
          <w:highlight w:val="none"/>
        </w:rPr>
        <w:t>合同文件组成及优先顺序为：</w:t>
      </w:r>
    </w:p>
    <w:p w14:paraId="4F57C789">
      <w:pPr>
        <w:spacing w:line="360" w:lineRule="auto"/>
        <w:ind w:firstLine="420" w:firstLineChars="200"/>
        <w:rPr>
          <w:rFonts w:hint="eastAsia" w:ascii="Times New Roman" w:hAnsi="宋体" w:eastAsia="宋体" w:cs="宋体"/>
          <w:color w:val="auto"/>
          <w:kern w:val="0"/>
          <w:sz w:val="21"/>
          <w:szCs w:val="21"/>
          <w:highlight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1</w:t>
      </w:r>
      <w:r>
        <w:rPr>
          <w:rFonts w:hint="eastAsia" w:ascii="Times New Roman" w:hAnsi="宋体" w:eastAsia="宋体" w:cs="宋体"/>
          <w:color w:val="auto"/>
          <w:kern w:val="0"/>
          <w:sz w:val="21"/>
          <w:szCs w:val="21"/>
          <w:highlight w:val="none"/>
        </w:rPr>
        <w:t>）合同协议书；</w:t>
      </w:r>
    </w:p>
    <w:p w14:paraId="780BA730">
      <w:pPr>
        <w:spacing w:line="360" w:lineRule="auto"/>
        <w:ind w:firstLine="420" w:firstLineChars="200"/>
        <w:rPr>
          <w:rFonts w:hint="eastAsia" w:ascii="Times New Roman" w:hAnsi="宋体" w:eastAsia="宋体" w:cs="宋体"/>
          <w:color w:val="auto"/>
          <w:kern w:val="0"/>
          <w:sz w:val="21"/>
          <w:szCs w:val="21"/>
          <w:highlight w:val="none"/>
        </w:rPr>
      </w:pPr>
      <w:bookmarkStart w:id="233" w:name="bookmark916"/>
      <w:bookmarkEnd w:id="233"/>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2</w:t>
      </w:r>
      <w:r>
        <w:rPr>
          <w:rFonts w:hint="eastAsia" w:ascii="Times New Roman" w:hAnsi="宋体" w:eastAsia="宋体" w:cs="宋体"/>
          <w:color w:val="auto"/>
          <w:kern w:val="0"/>
          <w:sz w:val="21"/>
          <w:szCs w:val="21"/>
          <w:highlight w:val="none"/>
        </w:rPr>
        <w:t>）中标通知书；</w:t>
      </w:r>
    </w:p>
    <w:p w14:paraId="0601F9CC">
      <w:pPr>
        <w:spacing w:line="360" w:lineRule="auto"/>
        <w:ind w:firstLineChars="200"/>
        <w:rPr>
          <w:rFonts w:hint="eastAsia" w:ascii="Times New Roman" w:hAnsi="宋体" w:eastAsia="宋体" w:cs="宋体"/>
          <w:color w:val="auto"/>
          <w:kern w:val="0"/>
          <w:sz w:val="21"/>
          <w:szCs w:val="21"/>
          <w:highlight w:val="none"/>
        </w:rPr>
      </w:pPr>
      <w:bookmarkStart w:id="234" w:name="bookmark917"/>
      <w:bookmarkEnd w:id="234"/>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3</w:t>
      </w:r>
      <w:r>
        <w:rPr>
          <w:rFonts w:hint="eastAsia" w:ascii="Times New Roman" w:hAnsi="宋体" w:eastAsia="宋体" w:cs="宋体"/>
          <w:color w:val="auto"/>
          <w:kern w:val="0"/>
          <w:sz w:val="21"/>
          <w:szCs w:val="21"/>
          <w:highlight w:val="none"/>
        </w:rPr>
        <w:t>）投标函及投标函附录；</w:t>
      </w:r>
    </w:p>
    <w:p w14:paraId="6007EEC1">
      <w:pPr>
        <w:spacing w:line="360" w:lineRule="auto"/>
        <w:ind w:firstLineChars="200"/>
        <w:rPr>
          <w:rFonts w:hint="eastAsia" w:ascii="Times New Roman" w:hAnsi="宋体" w:eastAsia="宋体" w:cs="宋体"/>
          <w:color w:val="auto"/>
          <w:kern w:val="0"/>
          <w:sz w:val="21"/>
          <w:szCs w:val="21"/>
          <w:highlight w:val="none"/>
        </w:rPr>
      </w:pPr>
      <w:bookmarkStart w:id="235" w:name="bookmark918"/>
      <w:bookmarkEnd w:id="235"/>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4</w:t>
      </w:r>
      <w:r>
        <w:rPr>
          <w:rFonts w:hint="eastAsia" w:ascii="Times New Roman" w:hAnsi="宋体" w:eastAsia="宋体" w:cs="宋体"/>
          <w:color w:val="auto"/>
          <w:kern w:val="0"/>
          <w:sz w:val="21"/>
          <w:szCs w:val="21"/>
          <w:highlight w:val="none"/>
        </w:rPr>
        <w:t>）专用合同条款；</w:t>
      </w:r>
    </w:p>
    <w:p w14:paraId="1967D5C0">
      <w:pPr>
        <w:spacing w:line="360" w:lineRule="auto"/>
        <w:ind w:firstLineChars="200"/>
        <w:rPr>
          <w:rFonts w:hint="eastAsia" w:ascii="Times New Roman" w:hAnsi="宋体" w:eastAsia="宋体" w:cs="宋体"/>
          <w:color w:val="auto"/>
          <w:kern w:val="0"/>
          <w:sz w:val="21"/>
          <w:szCs w:val="21"/>
          <w:highlight w:val="none"/>
        </w:rPr>
      </w:pPr>
      <w:bookmarkStart w:id="236" w:name="bookmark919"/>
      <w:bookmarkEnd w:id="236"/>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5</w:t>
      </w:r>
      <w:r>
        <w:rPr>
          <w:rFonts w:hint="eastAsia" w:ascii="Times New Roman" w:hAnsi="宋体" w:eastAsia="宋体" w:cs="宋体"/>
          <w:color w:val="auto"/>
          <w:kern w:val="0"/>
          <w:sz w:val="21"/>
          <w:szCs w:val="21"/>
          <w:highlight w:val="none"/>
        </w:rPr>
        <w:t>）通用合同条款；</w:t>
      </w:r>
    </w:p>
    <w:p w14:paraId="7E67F41A">
      <w:pPr>
        <w:spacing w:line="360" w:lineRule="auto"/>
        <w:ind w:firstLineChars="200"/>
        <w:rPr>
          <w:rFonts w:hint="eastAsia" w:ascii="Times New Roman" w:hAnsi="宋体" w:eastAsia="宋体" w:cs="宋体"/>
          <w:color w:val="auto"/>
          <w:kern w:val="0"/>
          <w:sz w:val="21"/>
          <w:szCs w:val="21"/>
          <w:highlight w:val="none"/>
        </w:rPr>
      </w:pPr>
      <w:bookmarkStart w:id="237" w:name="bookmark920"/>
      <w:bookmarkEnd w:id="237"/>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6</w:t>
      </w:r>
      <w:r>
        <w:rPr>
          <w:rFonts w:hint="eastAsia" w:ascii="Times New Roman" w:hAnsi="宋体" w:eastAsia="宋体" w:cs="宋体"/>
          <w:color w:val="auto"/>
          <w:kern w:val="0"/>
          <w:sz w:val="21"/>
          <w:szCs w:val="21"/>
          <w:highlight w:val="none"/>
        </w:rPr>
        <w:t>）技术标准和要求；</w:t>
      </w:r>
    </w:p>
    <w:p w14:paraId="164A7326">
      <w:pPr>
        <w:spacing w:line="360" w:lineRule="auto"/>
        <w:ind w:firstLineChars="200"/>
        <w:rPr>
          <w:rFonts w:hint="eastAsia" w:ascii="Times New Roman" w:hAnsi="宋体" w:eastAsia="宋体" w:cs="宋体"/>
          <w:color w:val="auto"/>
          <w:kern w:val="0"/>
          <w:sz w:val="21"/>
          <w:szCs w:val="21"/>
          <w:highlight w:val="none"/>
        </w:rPr>
      </w:pPr>
      <w:bookmarkStart w:id="238" w:name="bookmark921"/>
      <w:bookmarkEnd w:id="238"/>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7</w:t>
      </w:r>
      <w:r>
        <w:rPr>
          <w:rFonts w:hint="eastAsia" w:ascii="Times New Roman" w:hAnsi="宋体" w:eastAsia="宋体" w:cs="宋体"/>
          <w:color w:val="auto"/>
          <w:kern w:val="0"/>
          <w:sz w:val="21"/>
          <w:szCs w:val="21"/>
          <w:highlight w:val="none"/>
        </w:rPr>
        <w:t>）图纸；</w:t>
      </w:r>
    </w:p>
    <w:p w14:paraId="176EBA0D">
      <w:pPr>
        <w:spacing w:line="360" w:lineRule="auto"/>
        <w:ind w:firstLine="420" w:firstLineChars="200"/>
        <w:rPr>
          <w:rFonts w:hint="eastAsia" w:ascii="Times New Roman" w:hAnsi="宋体" w:eastAsia="宋体" w:cs="宋体"/>
          <w:color w:val="auto"/>
          <w:kern w:val="0"/>
          <w:sz w:val="21"/>
          <w:szCs w:val="21"/>
          <w:highlight w:val="none"/>
        </w:rPr>
      </w:pPr>
      <w:bookmarkStart w:id="239" w:name="bookmark922"/>
      <w:bookmarkEnd w:id="239"/>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8</w:t>
      </w:r>
      <w:r>
        <w:rPr>
          <w:rFonts w:hint="eastAsia" w:ascii="Times New Roman" w:hAnsi="宋体" w:eastAsia="宋体" w:cs="宋体"/>
          <w:color w:val="auto"/>
          <w:kern w:val="0"/>
          <w:sz w:val="21"/>
          <w:szCs w:val="21"/>
          <w:highlight w:val="none"/>
        </w:rPr>
        <w:t>）已标价工程量清单；</w:t>
      </w:r>
    </w:p>
    <w:p w14:paraId="043EC8CF">
      <w:pPr>
        <w:autoSpaceDE/>
        <w:autoSpaceDN/>
        <w:adjustRightInd/>
        <w:spacing w:line="360" w:lineRule="auto"/>
        <w:ind w:firstLine="420" w:firstLineChars="200"/>
        <w:jc w:val="left"/>
        <w:rPr>
          <w:rFonts w:hint="eastAsia" w:ascii="Times New Roman" w:hAnsi="宋体" w:eastAsia="宋体" w:cs="宋体"/>
          <w:color w:val="auto"/>
          <w:kern w:val="0"/>
          <w:sz w:val="21"/>
          <w:szCs w:val="21"/>
          <w:highlight w:val="none"/>
          <w:u w:val="none"/>
        </w:rPr>
      </w:pP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lang w:val="en-US" w:eastAsia="zh-CN"/>
        </w:rPr>
        <w:t>9</w:t>
      </w:r>
      <w:r>
        <w:rPr>
          <w:rFonts w:hint="eastAsia" w:ascii="Times New Roman" w:hAnsi="宋体" w:eastAsia="宋体" w:cs="宋体"/>
          <w:color w:val="auto"/>
          <w:kern w:val="0"/>
          <w:sz w:val="21"/>
          <w:szCs w:val="21"/>
          <w:highlight w:val="none"/>
        </w:rPr>
        <w:t>）</w:t>
      </w:r>
      <w:r>
        <w:rPr>
          <w:rFonts w:hint="eastAsia" w:ascii="Times New Roman" w:hAnsi="宋体" w:eastAsia="宋体" w:cs="宋体"/>
          <w:color w:val="auto"/>
          <w:kern w:val="0"/>
          <w:sz w:val="21"/>
          <w:szCs w:val="21"/>
          <w:highlight w:val="none"/>
          <w:u w:val="none"/>
        </w:rPr>
        <w:t>其他合同文件：</w:t>
      </w:r>
    </w:p>
    <w:p w14:paraId="12C14703">
      <w:pPr>
        <w:spacing w:line="360" w:lineRule="auto"/>
        <w:ind w:firstLine="420" w:firstLineChars="200"/>
        <w:rPr>
          <w:rFonts w:hAnsi="宋体" w:cs="宋体"/>
          <w:color w:val="auto"/>
          <w:kern w:val="0"/>
          <w:sz w:val="21"/>
          <w:szCs w:val="21"/>
          <w:highlight w:val="none"/>
        </w:rPr>
      </w:pPr>
      <w:r>
        <w:rPr>
          <w:rFonts w:hint="eastAsia" w:hAnsi="宋体" w:cs="宋体"/>
          <w:color w:val="auto"/>
          <w:kern w:val="0"/>
          <w:sz w:val="21"/>
          <w:szCs w:val="21"/>
          <w:highlight w:val="none"/>
        </w:rPr>
        <w:t>上述各项合同文件包括合同当事人就该项合同文件所作出的补充和修改，属于同一类内容的文件，应以最新签署的为准（违反招标文件</w:t>
      </w:r>
      <w:r>
        <w:rPr>
          <w:rFonts w:hAnsi="宋体" w:cs="宋体"/>
          <w:color w:val="auto"/>
          <w:kern w:val="0"/>
          <w:sz w:val="21"/>
          <w:szCs w:val="21"/>
          <w:highlight w:val="none"/>
        </w:rPr>
        <w:t>实质性内容的约定除外</w:t>
      </w:r>
      <w:r>
        <w:rPr>
          <w:rFonts w:hint="eastAsia" w:hAnsi="宋体" w:cs="宋体"/>
          <w:color w:val="auto"/>
          <w:kern w:val="0"/>
          <w:sz w:val="21"/>
          <w:szCs w:val="21"/>
          <w:highlight w:val="none"/>
        </w:rPr>
        <w:t>）。专用合同条款及其附件须经合同当事人签字或盖章。</w:t>
      </w:r>
    </w:p>
    <w:p w14:paraId="6C11F818">
      <w:pPr>
        <w:pStyle w:val="5"/>
        <w:rPr>
          <w:rFonts w:hint="eastAsia" w:eastAsia="宋体"/>
          <w:color w:val="auto"/>
          <w:highlight w:val="none"/>
          <w:lang w:eastAsia="zh-CN"/>
        </w:rPr>
      </w:pPr>
      <w:bookmarkStart w:id="240" w:name="_Toc373227697"/>
      <w:bookmarkStart w:id="241" w:name="_Toc373478344"/>
      <w:bookmarkStart w:id="242" w:name="_Toc1531480704"/>
      <w:bookmarkStart w:id="243" w:name="_Toc407135199"/>
      <w:bookmarkStart w:id="244" w:name="_Toc9232"/>
      <w:bookmarkStart w:id="245" w:name="_Toc389065263"/>
      <w:bookmarkStart w:id="246" w:name="_Toc1537247101"/>
      <w:bookmarkStart w:id="247" w:name="_Toc78449785"/>
      <w:r>
        <w:rPr>
          <w:color w:val="auto"/>
          <w:highlight w:val="none"/>
        </w:rPr>
        <w:t>1.6</w:t>
      </w:r>
      <w:r>
        <w:rPr>
          <w:rFonts w:hint="eastAsia" w:cs="黑体"/>
          <w:color w:val="auto"/>
          <w:highlight w:val="none"/>
        </w:rPr>
        <w:t>图纸和承包人文件</w:t>
      </w:r>
      <w:bookmarkEnd w:id="240"/>
      <w:bookmarkEnd w:id="241"/>
      <w:bookmarkEnd w:id="242"/>
      <w:bookmarkEnd w:id="243"/>
      <w:bookmarkEnd w:id="244"/>
      <w:bookmarkEnd w:id="245"/>
      <w:bookmarkEnd w:id="246"/>
      <w:bookmarkEnd w:id="247"/>
    </w:p>
    <w:p w14:paraId="02704CBF">
      <w:pPr>
        <w:spacing w:line="360" w:lineRule="auto"/>
        <w:ind w:firstLine="420" w:firstLineChars="200"/>
        <w:rPr>
          <w:color w:val="auto"/>
          <w:sz w:val="21"/>
          <w:szCs w:val="21"/>
          <w:highlight w:val="none"/>
        </w:rPr>
      </w:pPr>
      <w:r>
        <w:rPr>
          <w:color w:val="auto"/>
          <w:sz w:val="21"/>
          <w:szCs w:val="21"/>
          <w:highlight w:val="none"/>
        </w:rPr>
        <w:t>1.6.1</w:t>
      </w:r>
      <w:r>
        <w:rPr>
          <w:rFonts w:hint="eastAsia" w:hAnsi="宋体" w:cs="宋体"/>
          <w:color w:val="auto"/>
          <w:sz w:val="21"/>
          <w:szCs w:val="21"/>
          <w:highlight w:val="none"/>
        </w:rPr>
        <w:t>图纸的提供</w:t>
      </w:r>
    </w:p>
    <w:p w14:paraId="5FD07DA7">
      <w:pPr>
        <w:pStyle w:val="50"/>
        <w:spacing w:line="360" w:lineRule="auto"/>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1.6.1</w:t>
      </w:r>
      <w:r>
        <w:rPr>
          <w:rFonts w:hint="eastAsia" w:ascii="Times New Roman" w:hAnsi="宋体" w:cs="宋体"/>
          <w:color w:val="auto"/>
          <w:sz w:val="21"/>
          <w:szCs w:val="21"/>
          <w:highlight w:val="none"/>
        </w:rPr>
        <w:t>图纸的提供</w:t>
      </w:r>
    </w:p>
    <w:p w14:paraId="5C6094CA">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发包人向承包人提供图纸的期限：</w:t>
      </w:r>
      <w:r>
        <w:rPr>
          <w:rFonts w:hint="eastAsia" w:ascii="Times New Roman" w:hAnsi="宋体" w:cs="宋体"/>
          <w:color w:val="auto"/>
          <w:sz w:val="21"/>
          <w:szCs w:val="21"/>
          <w:highlight w:val="none"/>
          <w:u w:val="single"/>
          <w:lang w:val="en-US" w:eastAsia="zh-CN"/>
        </w:rPr>
        <w:t>自签订合同7个工作日内</w:t>
      </w:r>
      <w:r>
        <w:rPr>
          <w:rFonts w:hint="eastAsia" w:ascii="Times New Roman" w:hAnsi="宋体" w:cs="宋体"/>
          <w:color w:val="auto"/>
          <w:sz w:val="21"/>
          <w:szCs w:val="21"/>
          <w:highlight w:val="none"/>
        </w:rPr>
        <w:t>；</w:t>
      </w:r>
    </w:p>
    <w:p w14:paraId="3E003305">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发包人向承包人提供图纸的数量：</w:t>
      </w:r>
      <w:r>
        <w:rPr>
          <w:rFonts w:hint="eastAsia" w:ascii="Times New Roman" w:hAnsi="宋体" w:cs="宋体"/>
          <w:color w:val="auto"/>
          <w:sz w:val="21"/>
          <w:szCs w:val="21"/>
          <w:highlight w:val="none"/>
          <w:u w:val="single"/>
          <w:lang w:val="en-US" w:eastAsia="zh-CN"/>
        </w:rPr>
        <w:t>1</w:t>
      </w:r>
      <w:r>
        <w:rPr>
          <w:rFonts w:hint="eastAsia" w:ascii="Times New Roman" w:hAnsi="宋体" w:cs="宋体"/>
          <w:color w:val="auto"/>
          <w:sz w:val="21"/>
          <w:szCs w:val="21"/>
          <w:highlight w:val="none"/>
          <w:u w:val="single"/>
        </w:rPr>
        <w:t>套</w:t>
      </w:r>
      <w:r>
        <w:rPr>
          <w:rFonts w:hint="eastAsia" w:ascii="Times New Roman" w:hAnsi="宋体" w:cs="宋体"/>
          <w:color w:val="auto"/>
          <w:sz w:val="21"/>
          <w:szCs w:val="21"/>
          <w:highlight w:val="none"/>
        </w:rPr>
        <w:t>（承包人需要增加图纸套数的，发包人应代为复制，复制费用由承包人承担）；</w:t>
      </w:r>
    </w:p>
    <w:p w14:paraId="32EE4AF8">
      <w:pPr>
        <w:pStyle w:val="50"/>
        <w:spacing w:line="360" w:lineRule="auto"/>
        <w:ind w:firstLine="420" w:firstLineChars="200"/>
        <w:rPr>
          <w:rFonts w:ascii="Times New Roman" w:hAnsi="Times New Roman"/>
          <w:color w:val="auto"/>
          <w:sz w:val="21"/>
          <w:szCs w:val="21"/>
          <w:highlight w:val="none"/>
        </w:rPr>
      </w:pPr>
      <w:r>
        <w:rPr>
          <w:rFonts w:hint="eastAsia" w:ascii="Times New Roman" w:hAnsi="宋体" w:cs="宋体"/>
          <w:color w:val="auto"/>
          <w:sz w:val="21"/>
          <w:szCs w:val="21"/>
          <w:highlight w:val="none"/>
        </w:rPr>
        <w:t>发包人向承包人提供图纸的内容：</w:t>
      </w:r>
      <w:r>
        <w:rPr>
          <w:rFonts w:hint="eastAsia" w:ascii="Times New Roman" w:hAnsi="宋体" w:cs="宋体"/>
          <w:color w:val="auto"/>
          <w:sz w:val="21"/>
          <w:szCs w:val="21"/>
          <w:highlight w:val="none"/>
          <w:u w:val="single"/>
          <w:lang w:val="en-US" w:eastAsia="zh-CN"/>
        </w:rPr>
        <w:t>按设计公司盖章的施工图为准</w:t>
      </w:r>
      <w:r>
        <w:rPr>
          <w:rFonts w:hint="eastAsia" w:ascii="Times New Roman" w:hAnsi="宋体" w:cs="宋体"/>
          <w:color w:val="auto"/>
          <w:sz w:val="21"/>
          <w:szCs w:val="21"/>
          <w:highlight w:val="none"/>
        </w:rPr>
        <w:t>。</w:t>
      </w:r>
    </w:p>
    <w:p w14:paraId="1BAC3386">
      <w:pPr>
        <w:spacing w:line="360" w:lineRule="auto"/>
        <w:ind w:firstLine="420" w:firstLineChars="200"/>
        <w:rPr>
          <w:color w:val="auto"/>
          <w:sz w:val="21"/>
          <w:szCs w:val="21"/>
          <w:highlight w:val="none"/>
        </w:rPr>
      </w:pPr>
      <w:r>
        <w:rPr>
          <w:color w:val="auto"/>
          <w:sz w:val="21"/>
          <w:szCs w:val="21"/>
          <w:highlight w:val="none"/>
        </w:rPr>
        <w:t>1.6.4</w:t>
      </w:r>
      <w:r>
        <w:rPr>
          <w:rFonts w:hint="eastAsia" w:hAnsi="宋体" w:cs="宋体"/>
          <w:color w:val="auto"/>
          <w:sz w:val="21"/>
          <w:szCs w:val="21"/>
          <w:highlight w:val="none"/>
        </w:rPr>
        <w:t>承包人文件</w:t>
      </w:r>
    </w:p>
    <w:p w14:paraId="7760413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需要由承包人提供的文件，包括</w:t>
      </w:r>
      <w:r>
        <w:rPr>
          <w:rFonts w:hint="eastAsia" w:ascii="Times New Roman" w:hAnsi="宋体" w:eastAsia="宋体" w:cs="宋体"/>
          <w:color w:val="auto"/>
          <w:kern w:val="2"/>
          <w:sz w:val="21"/>
          <w:szCs w:val="21"/>
          <w:highlight w:val="none"/>
          <w:u w:val="single"/>
          <w:lang w:val="en-US" w:eastAsia="zh-CN" w:bidi="ar-SA"/>
        </w:rPr>
        <w:t>：</w:t>
      </w:r>
      <w:r>
        <w:rPr>
          <w:rFonts w:hint="eastAsia" w:hAnsi="宋体" w:cs="宋体"/>
          <w:color w:val="auto"/>
          <w:kern w:val="2"/>
          <w:sz w:val="21"/>
          <w:szCs w:val="21"/>
          <w:highlight w:val="none"/>
          <w:u w:val="single"/>
          <w:lang w:val="en-US" w:eastAsia="zh-CN" w:bidi="ar-SA"/>
        </w:rPr>
        <w:t>施工组织设计及总进度计划应在合同签订后14日内提交；月度计量报表及付款申请应在每月25日前提交；竣工资料应在工程竣工验收合格后30日内提交；其他文件应在收到发包人或监理人书面通知后7日内提交。</w:t>
      </w:r>
    </w:p>
    <w:p w14:paraId="4F838BB7">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承包人提供的文件的期限为：</w:t>
      </w:r>
      <w:r>
        <w:rPr>
          <w:rFonts w:hint="eastAsia" w:ascii="Times New Roman" w:hAnsi="宋体" w:eastAsia="宋体" w:cs="宋体"/>
          <w:color w:val="auto"/>
          <w:kern w:val="2"/>
          <w:sz w:val="21"/>
          <w:szCs w:val="21"/>
          <w:highlight w:val="none"/>
          <w:u w:val="single"/>
          <w:lang w:val="en-US" w:eastAsia="zh-CN" w:bidi="ar-SA"/>
        </w:rPr>
        <w:t>根据工程进度需求及发包人或监理人的书面通知要求提报。其中，施工组织设计及总进度计划应在合同签订后[14]日内提交；月度计量报表及付款申请应在每月[25]日前提交；竣工资料应在工程竣工验收合格后[30]日内提交；其他文件应在收到发包人或监理人书面通知后[7]日内提交</w:t>
      </w:r>
      <w:r>
        <w:rPr>
          <w:rFonts w:hint="eastAsia" w:hAnsi="宋体" w:cs="宋体"/>
          <w:color w:val="auto"/>
          <w:sz w:val="21"/>
          <w:szCs w:val="21"/>
          <w:highlight w:val="none"/>
        </w:rPr>
        <w:t>；</w:t>
      </w:r>
    </w:p>
    <w:p w14:paraId="30656AEB">
      <w:pPr>
        <w:spacing w:line="360" w:lineRule="auto"/>
        <w:ind w:firstLine="420" w:firstLineChars="200"/>
        <w:rPr>
          <w:rFonts w:hint="eastAsia"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承包人提供的文件的数量为：</w:t>
      </w:r>
      <w:r>
        <w:rPr>
          <w:rFonts w:hint="eastAsia" w:ascii="Times New Roman" w:hAnsi="宋体" w:eastAsia="宋体" w:cs="宋体"/>
          <w:color w:val="auto"/>
          <w:kern w:val="2"/>
          <w:sz w:val="21"/>
          <w:szCs w:val="21"/>
          <w:highlight w:val="none"/>
          <w:u w:val="single"/>
          <w:lang w:val="en-US" w:eastAsia="zh-CN" w:bidi="ar-SA"/>
        </w:rPr>
        <w:t>纸质版一式[三]份，电子版（PDF及可编辑格式，如Word、Excel）一份。发包人或监理人不得要求承包人额外无偿提供超过此数量的文件；</w:t>
      </w:r>
    </w:p>
    <w:p w14:paraId="4F36BE99">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承包人提供的文件的形式为：</w:t>
      </w:r>
      <w:r>
        <w:rPr>
          <w:rFonts w:hint="eastAsia" w:ascii="Times New Roman" w:hAnsi="宋体" w:eastAsia="宋体" w:cs="宋体"/>
          <w:color w:val="auto"/>
          <w:kern w:val="2"/>
          <w:sz w:val="21"/>
          <w:szCs w:val="21"/>
          <w:highlight w:val="none"/>
          <w:u w:val="single"/>
          <w:lang w:val="en-US" w:eastAsia="zh-CN" w:bidi="ar-SA"/>
        </w:rPr>
        <w:t>纸质版文件应加盖承包人公章或项目章，并有项目经理或其授权人员签字；电子版文件应通过指定邮箱或项目管理平台发送。承包人提交文件至发包人及监理人后，发包人及监理人应予以签收并注明签收日期；</w:t>
      </w:r>
    </w:p>
    <w:p w14:paraId="2DEB47E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发包人审批承包人文件的期限：</w:t>
      </w:r>
      <w:r>
        <w:rPr>
          <w:rFonts w:hint="eastAsia" w:hAnsi="宋体" w:cs="宋体"/>
          <w:color w:val="auto"/>
          <w:kern w:val="2"/>
          <w:sz w:val="21"/>
          <w:szCs w:val="21"/>
          <w:highlight w:val="none"/>
          <w:u w:val="single"/>
          <w:lang w:val="en-US" w:eastAsia="zh-CN" w:bidi="ar-SA"/>
        </w:rPr>
        <w:t>发包人或监理人应在收到承包人提交的完整文件后 10个工作日内完成审批并书面回复。逾期未回复的，承包人应书面催告一次；经催告后7个工作日内仍未回复且无正当理由的，视为已批准承包人提交的文件，但涉及工程结构安全、强制性标准及重大变更的文件除外，此类文件须经发包人书面确认后方可生效</w:t>
      </w:r>
      <w:r>
        <w:rPr>
          <w:rFonts w:hint="eastAsia" w:hAnsi="宋体" w:cs="宋体"/>
          <w:color w:val="auto"/>
          <w:sz w:val="21"/>
          <w:szCs w:val="21"/>
          <w:highlight w:val="none"/>
        </w:rPr>
        <w:t>。</w:t>
      </w:r>
    </w:p>
    <w:p w14:paraId="278E0B88">
      <w:pPr>
        <w:spacing w:line="360" w:lineRule="auto"/>
        <w:ind w:firstLine="420" w:firstLineChars="200"/>
        <w:rPr>
          <w:color w:val="auto"/>
          <w:sz w:val="21"/>
          <w:szCs w:val="21"/>
          <w:highlight w:val="none"/>
        </w:rPr>
      </w:pPr>
      <w:r>
        <w:rPr>
          <w:color w:val="auto"/>
          <w:sz w:val="21"/>
          <w:szCs w:val="21"/>
          <w:highlight w:val="none"/>
        </w:rPr>
        <w:t>1.6.5</w:t>
      </w:r>
      <w:r>
        <w:rPr>
          <w:rFonts w:hint="eastAsia" w:hAnsi="宋体" w:cs="宋体"/>
          <w:color w:val="auto"/>
          <w:sz w:val="21"/>
          <w:szCs w:val="21"/>
          <w:highlight w:val="none"/>
        </w:rPr>
        <w:t>现场图纸准备</w:t>
      </w:r>
    </w:p>
    <w:p w14:paraId="7305D227">
      <w:pPr>
        <w:spacing w:line="360" w:lineRule="auto"/>
        <w:ind w:firstLine="420" w:firstLineChars="200"/>
        <w:rPr>
          <w:color w:val="auto"/>
          <w:sz w:val="21"/>
          <w:szCs w:val="21"/>
          <w:highlight w:val="none"/>
        </w:rPr>
      </w:pPr>
      <w:r>
        <w:rPr>
          <w:rFonts w:hint="eastAsia" w:hAnsi="宋体" w:cs="宋体"/>
          <w:color w:val="auto"/>
          <w:sz w:val="21"/>
          <w:szCs w:val="21"/>
          <w:highlight w:val="none"/>
        </w:rPr>
        <w:t>关于现场图纸准备的约定</w:t>
      </w:r>
      <w:r>
        <w:rPr>
          <w:rFonts w:hint="eastAsia" w:ascii="Times New Roman" w:hAnsi="宋体" w:eastAsia="宋体" w:cs="宋体"/>
          <w:color w:val="auto"/>
          <w:kern w:val="2"/>
          <w:sz w:val="21"/>
          <w:szCs w:val="21"/>
          <w:highlight w:val="none"/>
          <w:u w:val="single"/>
          <w:lang w:val="en-US" w:eastAsia="zh-CN" w:bidi="ar-SA"/>
        </w:rPr>
        <w:t>：</w:t>
      </w:r>
      <w:r>
        <w:rPr>
          <w:rFonts w:hint="default" w:ascii="Times New Roman" w:hAnsi="宋体" w:eastAsia="宋体" w:cs="宋体"/>
          <w:color w:val="auto"/>
          <w:kern w:val="2"/>
          <w:sz w:val="21"/>
          <w:szCs w:val="21"/>
          <w:highlight w:val="none"/>
          <w:u w:val="single"/>
          <w:lang w:val="en-US" w:eastAsia="zh-CN" w:bidi="ar-SA"/>
        </w:rPr>
        <w:t>发包人提供的施工图纸，承包人应至少保留一套加盖发包人公章或图纸专用章的完整图纸在现场，用于施工及验收。现场图纸的保管、整理、归档由承包人负责，但因图纸本身质量问题（如缺页、模糊）或发包人提供图纸更新导致的图纸作废，发包人应免费提供替换图纸。合同履行完毕后，承包人应按发包人要求将全部图纸（含作废图纸）清点归还。</w:t>
      </w:r>
      <w:r>
        <w:rPr>
          <w:rFonts w:hint="eastAsia" w:ascii="Times New Roman" w:hAnsi="宋体" w:eastAsia="宋体" w:cs="宋体"/>
          <w:color w:val="auto"/>
          <w:kern w:val="2"/>
          <w:sz w:val="21"/>
          <w:szCs w:val="21"/>
          <w:highlight w:val="none"/>
          <w:u w:val="single"/>
          <w:lang w:val="en-US" w:eastAsia="zh-CN" w:bidi="ar-SA"/>
        </w:rPr>
        <w:t>。</w:t>
      </w:r>
    </w:p>
    <w:p w14:paraId="7B10566A">
      <w:pPr>
        <w:pStyle w:val="5"/>
        <w:rPr>
          <w:color w:val="auto"/>
          <w:highlight w:val="none"/>
        </w:rPr>
      </w:pPr>
      <w:bookmarkStart w:id="248" w:name="_Toc407135200"/>
      <w:bookmarkStart w:id="249" w:name="_Toc78449786"/>
      <w:bookmarkStart w:id="250" w:name="_Toc1944260835"/>
      <w:bookmarkStart w:id="251" w:name="_Toc110523719"/>
      <w:bookmarkStart w:id="252" w:name="_Toc389065264"/>
      <w:bookmarkStart w:id="253" w:name="_Toc373227698"/>
      <w:bookmarkStart w:id="254" w:name="_Toc373478345"/>
      <w:bookmarkStart w:id="255" w:name="_Toc23522"/>
      <w:r>
        <w:rPr>
          <w:color w:val="auto"/>
          <w:highlight w:val="none"/>
        </w:rPr>
        <w:t>1.7</w:t>
      </w:r>
      <w:r>
        <w:rPr>
          <w:rFonts w:hint="eastAsia" w:hAnsi="宋体" w:cs="黑体"/>
          <w:color w:val="auto"/>
          <w:highlight w:val="none"/>
        </w:rPr>
        <w:t>联络</w:t>
      </w:r>
      <w:bookmarkEnd w:id="248"/>
      <w:bookmarkEnd w:id="249"/>
      <w:bookmarkEnd w:id="250"/>
      <w:bookmarkEnd w:id="251"/>
      <w:bookmarkEnd w:id="252"/>
      <w:bookmarkEnd w:id="253"/>
      <w:bookmarkEnd w:id="254"/>
      <w:bookmarkEnd w:id="255"/>
    </w:p>
    <w:p w14:paraId="0E051D9E">
      <w:pPr>
        <w:spacing w:line="360" w:lineRule="auto"/>
        <w:ind w:firstLine="420" w:firstLineChars="200"/>
        <w:rPr>
          <w:color w:val="auto"/>
          <w:kern w:val="0"/>
          <w:sz w:val="21"/>
          <w:szCs w:val="21"/>
          <w:highlight w:val="none"/>
        </w:rPr>
      </w:pPr>
      <w:r>
        <w:rPr>
          <w:color w:val="auto"/>
          <w:kern w:val="0"/>
          <w:sz w:val="21"/>
          <w:szCs w:val="21"/>
          <w:highlight w:val="none"/>
        </w:rPr>
        <w:t>1.7.1</w:t>
      </w:r>
      <w:r>
        <w:rPr>
          <w:rFonts w:hint="eastAsia" w:hAnsi="宋体" w:cs="宋体"/>
          <w:color w:val="auto"/>
          <w:kern w:val="0"/>
          <w:sz w:val="21"/>
          <w:szCs w:val="21"/>
          <w:highlight w:val="none"/>
        </w:rPr>
        <w:t>发包人和承包人应当在</w:t>
      </w:r>
      <w:r>
        <w:rPr>
          <w:rFonts w:hint="eastAsia"/>
          <w:color w:val="auto"/>
          <w:sz w:val="21"/>
          <w:szCs w:val="21"/>
          <w:highlight w:val="none"/>
          <w:u w:val="single"/>
          <w:lang w:val="en-US" w:eastAsia="zh-CN"/>
        </w:rPr>
        <w:t>5</w:t>
      </w:r>
      <w:r>
        <w:rPr>
          <w:rFonts w:hint="eastAsia" w:hAnsi="宋体" w:cs="宋体"/>
          <w:color w:val="auto"/>
          <w:kern w:val="0"/>
          <w:sz w:val="21"/>
          <w:szCs w:val="21"/>
          <w:highlight w:val="none"/>
        </w:rPr>
        <w:t>天内将与合同有关的通知、批准、证明、证书、指示、指令、要求、请求、同意、意见、确定和决定等书面函件送达对方当事人。</w:t>
      </w:r>
    </w:p>
    <w:p w14:paraId="373A3B02">
      <w:pPr>
        <w:spacing w:line="360" w:lineRule="auto"/>
        <w:ind w:firstLine="420" w:firstLineChars="200"/>
        <w:rPr>
          <w:color w:val="auto"/>
          <w:kern w:val="0"/>
          <w:sz w:val="21"/>
          <w:szCs w:val="21"/>
          <w:highlight w:val="none"/>
        </w:rPr>
      </w:pPr>
      <w:r>
        <w:rPr>
          <w:color w:val="auto"/>
          <w:kern w:val="0"/>
          <w:sz w:val="21"/>
          <w:szCs w:val="21"/>
          <w:highlight w:val="none"/>
        </w:rPr>
        <w:t>1.7.2</w:t>
      </w:r>
      <w:r>
        <w:rPr>
          <w:rFonts w:hint="eastAsia" w:hAnsi="宋体" w:cs="宋体"/>
          <w:color w:val="auto"/>
          <w:kern w:val="0"/>
          <w:sz w:val="21"/>
          <w:szCs w:val="21"/>
          <w:highlight w:val="none"/>
        </w:rPr>
        <w:t>发包人接收文件的地点：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589A1CEE">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7E3738C9">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6C05059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承包人指定的接收人为：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2B6BB71">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监理人接收文件的地点：</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39BC9E6">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监理人指定的接收人为：</w:t>
      </w:r>
      <w:r>
        <w:rPr>
          <w:rFonts w:hint="eastAsia" w:hAnsi="宋体" w:cs="宋体"/>
          <w:color w:val="auto"/>
          <w:sz w:val="21"/>
          <w:szCs w:val="21"/>
          <w:highlight w:val="none"/>
          <w:u w:val="single"/>
          <w:lang w:val="en-US" w:eastAsia="zh-CN"/>
        </w:rPr>
        <w:t xml:space="preserve">                </w:t>
      </w:r>
      <w:r>
        <w:rPr>
          <w:rFonts w:hint="eastAsia" w:hAnsi="宋体" w:cs="宋体"/>
          <w:color w:val="auto"/>
          <w:kern w:val="0"/>
          <w:sz w:val="21"/>
          <w:szCs w:val="21"/>
          <w:highlight w:val="none"/>
        </w:rPr>
        <w:t>。</w:t>
      </w:r>
    </w:p>
    <w:p w14:paraId="2F3B14DF">
      <w:pPr>
        <w:pStyle w:val="5"/>
        <w:rPr>
          <w:color w:val="auto"/>
          <w:highlight w:val="none"/>
        </w:rPr>
      </w:pPr>
      <w:bookmarkStart w:id="256" w:name="_Toc373478346"/>
      <w:bookmarkStart w:id="257" w:name="_Toc224348539"/>
      <w:bookmarkStart w:id="258" w:name="_Toc78449787"/>
      <w:bookmarkStart w:id="259" w:name="_Toc1387231545"/>
      <w:bookmarkStart w:id="260" w:name="_Toc389065265"/>
      <w:bookmarkStart w:id="261" w:name="_Toc373227699"/>
      <w:bookmarkStart w:id="262" w:name="_Toc407135201"/>
      <w:bookmarkStart w:id="263" w:name="_Toc23405"/>
      <w:r>
        <w:rPr>
          <w:color w:val="auto"/>
          <w:highlight w:val="none"/>
        </w:rPr>
        <w:t>1.10</w:t>
      </w:r>
      <w:r>
        <w:rPr>
          <w:rFonts w:hint="eastAsia" w:hAnsi="宋体" w:cs="黑体"/>
          <w:color w:val="auto"/>
          <w:highlight w:val="none"/>
        </w:rPr>
        <w:t>交通运输</w:t>
      </w:r>
      <w:bookmarkEnd w:id="256"/>
      <w:bookmarkEnd w:id="257"/>
      <w:bookmarkEnd w:id="258"/>
      <w:bookmarkEnd w:id="259"/>
      <w:bookmarkEnd w:id="260"/>
      <w:bookmarkEnd w:id="261"/>
      <w:bookmarkEnd w:id="262"/>
      <w:bookmarkEnd w:id="263"/>
    </w:p>
    <w:p w14:paraId="6A043DEB">
      <w:pPr>
        <w:spacing w:line="360" w:lineRule="auto"/>
        <w:ind w:firstLine="420" w:firstLineChars="200"/>
        <w:rPr>
          <w:color w:val="auto"/>
          <w:sz w:val="21"/>
          <w:szCs w:val="21"/>
          <w:highlight w:val="none"/>
        </w:rPr>
      </w:pPr>
      <w:r>
        <w:rPr>
          <w:color w:val="auto"/>
          <w:sz w:val="21"/>
          <w:szCs w:val="21"/>
          <w:highlight w:val="none"/>
        </w:rPr>
        <w:t>1.10.1</w:t>
      </w:r>
      <w:r>
        <w:rPr>
          <w:rFonts w:hint="eastAsia" w:hAnsi="宋体" w:cs="宋体"/>
          <w:color w:val="auto"/>
          <w:sz w:val="21"/>
          <w:szCs w:val="21"/>
          <w:highlight w:val="none"/>
        </w:rPr>
        <w:t>出入现场的权利</w:t>
      </w:r>
    </w:p>
    <w:p w14:paraId="6387F96B">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关于出入现场的权利的约定：</w:t>
      </w:r>
      <w:r>
        <w:rPr>
          <w:rFonts w:hint="eastAsia"/>
          <w:color w:val="auto"/>
          <w:sz w:val="21"/>
          <w:szCs w:val="21"/>
          <w:highlight w:val="none"/>
          <w:u w:val="single"/>
        </w:rPr>
        <w:t>发包人应确保承包人在合同期内有权自由、无阻碍地出入施工现场，包括施工人员、施工机械、设备、材料及临时设施所需的通行权利。发包人负责办理施工场地的出入证、通行许可等所有必要的手续，并承担相关费用。因发包人未能保证上述权利，导致承包人人员、设备、材料无法按时进出场的，由此增加的费用和延误的工期由发包人承担。</w:t>
      </w:r>
    </w:p>
    <w:p w14:paraId="55F94C5C">
      <w:pPr>
        <w:spacing w:line="360" w:lineRule="auto"/>
        <w:ind w:firstLine="420" w:firstLineChars="200"/>
        <w:jc w:val="left"/>
        <w:rPr>
          <w:color w:val="auto"/>
          <w:sz w:val="21"/>
          <w:szCs w:val="21"/>
          <w:highlight w:val="none"/>
        </w:rPr>
      </w:pPr>
      <w:r>
        <w:rPr>
          <w:color w:val="auto"/>
          <w:sz w:val="21"/>
          <w:szCs w:val="21"/>
          <w:highlight w:val="none"/>
        </w:rPr>
        <w:t>1.10.3</w:t>
      </w:r>
      <w:r>
        <w:rPr>
          <w:rFonts w:hint="eastAsia" w:hAnsi="宋体" w:cs="宋体"/>
          <w:color w:val="auto"/>
          <w:sz w:val="21"/>
          <w:szCs w:val="21"/>
          <w:highlight w:val="none"/>
        </w:rPr>
        <w:t>场内交通</w:t>
      </w:r>
    </w:p>
    <w:p w14:paraId="4F877709">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关于场外交通和场内交通的边界的约定：</w:t>
      </w:r>
      <w:r>
        <w:rPr>
          <w:rFonts w:hint="eastAsia"/>
          <w:color w:val="auto"/>
          <w:sz w:val="21"/>
          <w:szCs w:val="21"/>
          <w:highlight w:val="none"/>
          <w:u w:val="single"/>
        </w:rPr>
        <w:t>场外交通与场内交通的边界为：施工现场用地红线（或发包人指定的围挡、围墙）的边界线。自公共道路接入点至施工现场用地红线之间的道路为场外交通，由发包人负责协调并保证其畅通；用地红线以内的道路为场内交通，由承包人负责修建、维护和管理。</w:t>
      </w:r>
    </w:p>
    <w:p w14:paraId="466C68FD">
      <w:pPr>
        <w:spacing w:line="360" w:lineRule="auto"/>
        <w:ind w:firstLine="420" w:firstLineChars="200"/>
        <w:jc w:val="left"/>
        <w:rPr>
          <w:color w:val="auto"/>
          <w:sz w:val="21"/>
          <w:szCs w:val="21"/>
          <w:highlight w:val="none"/>
        </w:rPr>
      </w:pPr>
      <w:r>
        <w:rPr>
          <w:rFonts w:hAnsi="宋体"/>
          <w:color w:val="auto"/>
          <w:sz w:val="21"/>
          <w:szCs w:val="21"/>
          <w:highlight w:val="none"/>
        </w:rPr>
        <w:t>关于发包人向承包人免费提供满足工程施工需要的场内道路和交通设施的约定：</w:t>
      </w:r>
      <w:r>
        <w:rPr>
          <w:rFonts w:hint="eastAsia"/>
          <w:color w:val="auto"/>
          <w:sz w:val="21"/>
          <w:szCs w:val="21"/>
          <w:highlight w:val="none"/>
          <w:u w:val="single"/>
        </w:rPr>
        <w:t>发包人应在本合同约定的开工日期前[7]日内，将满足施工车辆（含重型载重车辆）通行要求的场内主要干道和必要的交通设施（如临时桥梁、涵洞、加固路面等）修建完成，并免费提供给承包人使用。场内道路的标准应满足施工组织设计中的最大载重和通行频率要求。若发包人提供的道路和设施不足以满足施工需要，承包人有权要求发包人进行改善，因此增加的费用和延误的工期由发包人承担。承包人使用期间，应负责日常维护；工程完工后，按发包人要求恢复或移交。</w:t>
      </w:r>
    </w:p>
    <w:p w14:paraId="74D0AB4C">
      <w:pPr>
        <w:spacing w:line="360" w:lineRule="auto"/>
        <w:ind w:firstLine="420" w:firstLineChars="200"/>
        <w:jc w:val="left"/>
        <w:rPr>
          <w:color w:val="auto"/>
          <w:sz w:val="21"/>
          <w:szCs w:val="21"/>
          <w:highlight w:val="none"/>
        </w:rPr>
      </w:pPr>
      <w:r>
        <w:rPr>
          <w:color w:val="auto"/>
          <w:sz w:val="21"/>
          <w:szCs w:val="21"/>
          <w:highlight w:val="none"/>
        </w:rPr>
        <w:t>1.10.4</w:t>
      </w:r>
      <w:r>
        <w:rPr>
          <w:rFonts w:hint="eastAsia" w:hAnsi="宋体" w:cs="宋体"/>
          <w:color w:val="auto"/>
          <w:sz w:val="21"/>
          <w:szCs w:val="21"/>
          <w:highlight w:val="none"/>
        </w:rPr>
        <w:t>超大件和超重件的运输</w:t>
      </w:r>
    </w:p>
    <w:p w14:paraId="1D7CB1D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运输超大件或超重件所需的道路和桥梁临时加固改造费用和其他有关费用由</w:t>
      </w:r>
      <w:r>
        <w:rPr>
          <w:rFonts w:hint="eastAsia"/>
          <w:color w:val="auto"/>
          <w:sz w:val="21"/>
          <w:szCs w:val="21"/>
          <w:highlight w:val="none"/>
          <w:u w:val="single"/>
          <w:lang w:val="en-US" w:eastAsia="zh-CN"/>
        </w:rPr>
        <w:t>/</w:t>
      </w:r>
      <w:r>
        <w:rPr>
          <w:rFonts w:hint="eastAsia" w:hAnsi="宋体" w:cs="宋体"/>
          <w:color w:val="auto"/>
          <w:sz w:val="21"/>
          <w:szCs w:val="21"/>
          <w:highlight w:val="none"/>
        </w:rPr>
        <w:t>承担。</w:t>
      </w:r>
    </w:p>
    <w:p w14:paraId="130A0DAC">
      <w:pPr>
        <w:pStyle w:val="5"/>
        <w:rPr>
          <w:color w:val="auto"/>
          <w:highlight w:val="none"/>
        </w:rPr>
      </w:pPr>
      <w:bookmarkStart w:id="264" w:name="_Toc78449788"/>
      <w:bookmarkStart w:id="265" w:name="_Toc1495098807"/>
      <w:bookmarkStart w:id="266" w:name="_Toc407135202"/>
      <w:bookmarkStart w:id="267" w:name="_Toc373227700"/>
      <w:bookmarkStart w:id="268" w:name="_Toc512841653"/>
      <w:bookmarkStart w:id="269" w:name="_Toc12538"/>
      <w:bookmarkStart w:id="270" w:name="_Toc373478347"/>
      <w:bookmarkStart w:id="271" w:name="_Toc389065266"/>
      <w:r>
        <w:rPr>
          <w:color w:val="auto"/>
          <w:highlight w:val="none"/>
        </w:rPr>
        <w:t>1.11</w:t>
      </w:r>
      <w:r>
        <w:rPr>
          <w:rFonts w:hint="eastAsia" w:hAnsi="宋体" w:cs="黑体"/>
          <w:color w:val="auto"/>
          <w:highlight w:val="none"/>
        </w:rPr>
        <w:t>知识产权</w:t>
      </w:r>
      <w:bookmarkEnd w:id="264"/>
      <w:bookmarkEnd w:id="265"/>
      <w:bookmarkEnd w:id="266"/>
      <w:bookmarkEnd w:id="267"/>
      <w:bookmarkEnd w:id="268"/>
      <w:bookmarkEnd w:id="269"/>
      <w:bookmarkEnd w:id="270"/>
      <w:bookmarkEnd w:id="271"/>
    </w:p>
    <w:p w14:paraId="04B7583F">
      <w:pPr>
        <w:spacing w:line="360" w:lineRule="auto"/>
        <w:ind w:firstLine="420" w:firstLineChars="200"/>
        <w:rPr>
          <w:color w:val="auto"/>
          <w:sz w:val="21"/>
          <w:szCs w:val="21"/>
          <w:highlight w:val="none"/>
        </w:rPr>
      </w:pPr>
      <w:r>
        <w:rPr>
          <w:color w:val="auto"/>
          <w:sz w:val="21"/>
          <w:szCs w:val="21"/>
          <w:highlight w:val="none"/>
        </w:rPr>
        <w:t>1.11.1</w:t>
      </w:r>
      <w:r>
        <w:rPr>
          <w:rFonts w:hint="eastAsia" w:hAnsi="宋体" w:cs="宋体"/>
          <w:color w:val="auto"/>
          <w:sz w:val="21"/>
          <w:szCs w:val="21"/>
          <w:highlight w:val="none"/>
        </w:rPr>
        <w:t>关于发包人提供给承包人的图纸、发包人为实施工程自行编制或委托编制的技术规范以及反映发包人关于合同要求或其他类似性质的文件的著作权的归属：</w:t>
      </w:r>
      <w:r>
        <w:rPr>
          <w:color w:val="auto"/>
          <w:sz w:val="21"/>
          <w:szCs w:val="21"/>
          <w:highlight w:val="none"/>
          <w:u w:val="single"/>
        </w:rPr>
        <w:t>发包人</w:t>
      </w:r>
      <w:r>
        <w:rPr>
          <w:rFonts w:hint="eastAsia" w:hAnsi="宋体" w:cs="宋体"/>
          <w:color w:val="auto"/>
          <w:sz w:val="21"/>
          <w:szCs w:val="21"/>
          <w:highlight w:val="none"/>
        </w:rPr>
        <w:t>。</w:t>
      </w:r>
    </w:p>
    <w:p w14:paraId="3C5065C8">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关于发包人提供的上述文件的使用限制的要求：</w:t>
      </w:r>
      <w:r>
        <w:rPr>
          <w:color w:val="auto"/>
          <w:sz w:val="21"/>
          <w:szCs w:val="21"/>
          <w:highlight w:val="none"/>
          <w:u w:val="single"/>
        </w:rPr>
        <w:t>承包人仅可将上述文件用于本合同的实施、管理、竣工及保修之目的。未经发包人书面同意，承包人不得为任何与本合同无关的目的复制、使用、或向任何第三方提供、披露上述文件。合同履行完毕或提前终止后，承包人应将全部原件及复制品按发包人要求退还或销毁，但承包人存档投标文件所需的除外</w:t>
      </w:r>
      <w:r>
        <w:rPr>
          <w:rFonts w:hint="eastAsia"/>
          <w:color w:val="auto"/>
          <w:sz w:val="21"/>
          <w:szCs w:val="21"/>
          <w:highlight w:val="none"/>
          <w:u w:val="single"/>
        </w:rPr>
        <w:t>。</w:t>
      </w:r>
    </w:p>
    <w:p w14:paraId="6D58386C">
      <w:pPr>
        <w:spacing w:line="360" w:lineRule="auto"/>
        <w:ind w:firstLine="420" w:firstLineChars="200"/>
        <w:rPr>
          <w:color w:val="auto"/>
          <w:sz w:val="21"/>
          <w:szCs w:val="21"/>
          <w:highlight w:val="none"/>
        </w:rPr>
      </w:pPr>
      <w:r>
        <w:rPr>
          <w:color w:val="auto"/>
          <w:sz w:val="21"/>
          <w:szCs w:val="21"/>
          <w:highlight w:val="none"/>
        </w:rPr>
        <w:t>1.11.2</w:t>
      </w:r>
      <w:r>
        <w:rPr>
          <w:rFonts w:hint="eastAsia" w:hAnsi="宋体" w:cs="宋体"/>
          <w:color w:val="auto"/>
          <w:sz w:val="21"/>
          <w:szCs w:val="21"/>
          <w:highlight w:val="none"/>
        </w:rPr>
        <w:t>关于承包人为实施工程所编制文件的著作权的归属</w:t>
      </w:r>
      <w:r>
        <w:rPr>
          <w:rFonts w:hint="eastAsia"/>
          <w:color w:val="auto"/>
          <w:sz w:val="21"/>
          <w:szCs w:val="21"/>
          <w:highlight w:val="none"/>
          <w:u w:val="single"/>
        </w:rPr>
        <w:t>：</w:t>
      </w:r>
      <w:r>
        <w:rPr>
          <w:color w:val="auto"/>
          <w:sz w:val="21"/>
          <w:szCs w:val="21"/>
          <w:highlight w:val="none"/>
          <w:u w:val="single"/>
        </w:rPr>
        <w:t>承包人</w:t>
      </w:r>
      <w:r>
        <w:rPr>
          <w:rFonts w:hint="eastAsia" w:hAnsi="宋体" w:cs="宋体"/>
          <w:color w:val="auto"/>
          <w:sz w:val="21"/>
          <w:szCs w:val="21"/>
          <w:highlight w:val="none"/>
        </w:rPr>
        <w:t>。</w:t>
      </w:r>
    </w:p>
    <w:p w14:paraId="0D57187D">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关于承包人提供的上述文件的使用限制的要求：</w:t>
      </w:r>
      <w:r>
        <w:rPr>
          <w:color w:val="auto"/>
          <w:sz w:val="21"/>
          <w:szCs w:val="21"/>
          <w:highlight w:val="none"/>
          <w:u w:val="single"/>
        </w:rPr>
        <w:t>发包人可就本项目目的，免费复制、使用和引用承包人提交的施工组织设计、专项施工方案、竣工图等由承包人编制的文件。但发包人不得将上述文件用于与本项目无关的其他工程项目，或向与本项目无关的任何第三方提供、披露，除非得到承包人的书面同意。承包人保证其编制的文件不侵犯任何第三方的知识产权</w:t>
      </w:r>
      <w:r>
        <w:rPr>
          <w:rFonts w:hint="eastAsia"/>
          <w:color w:val="auto"/>
          <w:sz w:val="21"/>
          <w:szCs w:val="21"/>
          <w:highlight w:val="none"/>
          <w:u w:val="single"/>
        </w:rPr>
        <w:t>。</w:t>
      </w:r>
    </w:p>
    <w:p w14:paraId="62945F4D">
      <w:pPr>
        <w:spacing w:line="360" w:lineRule="auto"/>
        <w:ind w:firstLine="420" w:firstLineChars="200"/>
        <w:rPr>
          <w:rFonts w:hint="eastAsia" w:eastAsia="宋体"/>
          <w:color w:val="auto"/>
          <w:kern w:val="0"/>
          <w:sz w:val="21"/>
          <w:szCs w:val="21"/>
          <w:highlight w:val="none"/>
          <w:lang w:eastAsia="zh-CN"/>
        </w:rPr>
      </w:pPr>
      <w:r>
        <w:rPr>
          <w:color w:val="auto"/>
          <w:sz w:val="21"/>
          <w:szCs w:val="21"/>
          <w:highlight w:val="none"/>
        </w:rPr>
        <w:t>1.11.4</w:t>
      </w:r>
      <w:r>
        <w:rPr>
          <w:rFonts w:hint="eastAsia" w:hAnsi="宋体" w:cs="宋体"/>
          <w:color w:val="auto"/>
          <w:sz w:val="21"/>
          <w:szCs w:val="21"/>
          <w:highlight w:val="none"/>
        </w:rPr>
        <w:t>承包人在施工过程中所采用的专利、专有技术、技术秘密的使用费的承担方式：</w:t>
      </w:r>
      <w:r>
        <w:rPr>
          <w:color w:val="auto"/>
          <w:sz w:val="21"/>
          <w:szCs w:val="21"/>
          <w:highlight w:val="none"/>
          <w:u w:val="single"/>
        </w:rPr>
        <w:t>除合同技术要求或设计文件明确指定的专利或专有技术外，承包人自主选择采用的专利、专有技术、技术秘密，其使用费已包含在合同价款中，发包人不另行支付。若因执行发包人提供的图纸、技术规范或发包人提出的特殊要求而必须采用第三方的专利、专有技术、技术秘密，其使用费及相关的许可费用应由发包人承担。如因此产生第三方侵权索赔，由提供该技术要求的一方负责处理并承担全部责任。</w:t>
      </w:r>
    </w:p>
    <w:p w14:paraId="6AC487BC">
      <w:pPr>
        <w:pStyle w:val="5"/>
        <w:rPr>
          <w:color w:val="auto"/>
          <w:highlight w:val="none"/>
        </w:rPr>
      </w:pPr>
      <w:bookmarkStart w:id="272" w:name="_Toc1194977599"/>
      <w:bookmarkStart w:id="273" w:name="_Toc389065267"/>
      <w:bookmarkStart w:id="274" w:name="_Toc407135203"/>
      <w:bookmarkStart w:id="275" w:name="_Toc373478348"/>
      <w:bookmarkStart w:id="276" w:name="_Toc373227701"/>
      <w:bookmarkStart w:id="277" w:name="_Toc267680563"/>
      <w:bookmarkStart w:id="278" w:name="_Toc78449789"/>
      <w:bookmarkStart w:id="279" w:name="_Toc6200"/>
      <w:r>
        <w:rPr>
          <w:color w:val="auto"/>
          <w:highlight w:val="none"/>
        </w:rPr>
        <w:t>1.13</w:t>
      </w:r>
      <w:r>
        <w:rPr>
          <w:rFonts w:hint="eastAsia" w:cs="黑体"/>
          <w:color w:val="auto"/>
          <w:highlight w:val="none"/>
        </w:rPr>
        <w:t>工程量清单错误的修正</w:t>
      </w:r>
      <w:bookmarkEnd w:id="272"/>
      <w:bookmarkEnd w:id="273"/>
      <w:bookmarkEnd w:id="274"/>
      <w:bookmarkEnd w:id="275"/>
      <w:bookmarkEnd w:id="276"/>
      <w:bookmarkEnd w:id="277"/>
      <w:bookmarkEnd w:id="278"/>
      <w:bookmarkEnd w:id="279"/>
    </w:p>
    <w:p w14:paraId="36ABC4F3">
      <w:pPr>
        <w:spacing w:line="360" w:lineRule="auto"/>
        <w:ind w:firstLine="420" w:firstLineChars="200"/>
        <w:rPr>
          <w:color w:val="auto"/>
          <w:sz w:val="21"/>
          <w:szCs w:val="21"/>
          <w:highlight w:val="none"/>
        </w:rPr>
      </w:pPr>
      <w:r>
        <w:rPr>
          <w:rFonts w:hint="eastAsia" w:hAnsi="宋体" w:cs="宋体"/>
          <w:color w:val="auto"/>
          <w:sz w:val="21"/>
          <w:szCs w:val="21"/>
          <w:highlight w:val="none"/>
        </w:rPr>
        <w:t>出现工程量清单工程量偏差时，是否调整合同价格：</w:t>
      </w:r>
      <w:r>
        <w:rPr>
          <w:rFonts w:hint="eastAsia" w:ascii="宋体" w:hAnsi="宋体" w:cs="宋体"/>
          <w:color w:val="auto"/>
          <w:sz w:val="21"/>
          <w:szCs w:val="21"/>
          <w:highlight w:val="none"/>
          <w:u w:val="single"/>
        </w:rPr>
        <w:t>□</w:t>
      </w:r>
      <w:r>
        <w:rPr>
          <w:rFonts w:hint="eastAsia" w:hAnsi="宋体" w:cs="宋体"/>
          <w:color w:val="auto"/>
          <w:sz w:val="21"/>
          <w:szCs w:val="21"/>
          <w:highlight w:val="none"/>
          <w:u w:val="single"/>
        </w:rPr>
        <w:t>是</w:t>
      </w:r>
      <w:r>
        <w:rPr>
          <w:rFonts w:hint="eastAsia" w:ascii="宋体" w:hAnsi="宋体" w:cs="宋体"/>
          <w:color w:val="auto"/>
          <w:sz w:val="21"/>
          <w:szCs w:val="21"/>
          <w:highlight w:val="none"/>
          <w:u w:val="single"/>
          <w:lang w:eastAsia="zh-CN"/>
        </w:rPr>
        <w:t>☑</w:t>
      </w:r>
      <w:r>
        <w:rPr>
          <w:rFonts w:hint="eastAsia" w:hAnsi="宋体" w:cs="宋体"/>
          <w:color w:val="auto"/>
          <w:sz w:val="21"/>
          <w:szCs w:val="21"/>
          <w:highlight w:val="none"/>
          <w:u w:val="single"/>
        </w:rPr>
        <w:t>否</w:t>
      </w:r>
      <w:r>
        <w:rPr>
          <w:rFonts w:hint="eastAsia" w:hAnsi="宋体" w:cs="宋体"/>
          <w:color w:val="auto"/>
          <w:kern w:val="0"/>
          <w:sz w:val="21"/>
          <w:szCs w:val="21"/>
          <w:highlight w:val="none"/>
        </w:rPr>
        <w:t>。</w:t>
      </w:r>
    </w:p>
    <w:p w14:paraId="2CCCA02D">
      <w:p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允许调整合同价格的工程量偏差范围及其调整办法：</w:t>
      </w:r>
    </w:p>
    <w:p w14:paraId="7068DDEA">
      <w:pPr>
        <w:spacing w:line="360" w:lineRule="auto"/>
        <w:ind w:firstLine="420" w:firstLineChars="200"/>
        <w:rPr>
          <w:rFonts w:hint="eastAsia"/>
          <w:color w:val="auto"/>
          <w:sz w:val="21"/>
          <w:szCs w:val="21"/>
          <w:highlight w:val="none"/>
          <w:u w:val="single"/>
        </w:rPr>
      </w:pPr>
      <w:r>
        <w:rPr>
          <w:rFonts w:hint="eastAsia" w:ascii="宋体" w:hAnsi="宋体" w:cs="宋体"/>
          <w:color w:val="auto"/>
          <w:sz w:val="21"/>
          <w:szCs w:val="21"/>
          <w:highlight w:val="none"/>
          <w:lang w:eastAsia="zh-CN"/>
        </w:rPr>
        <w:t>☑</w:t>
      </w:r>
      <w:r>
        <w:rPr>
          <w:rFonts w:hint="eastAsia"/>
          <w:color w:val="auto"/>
          <w:sz w:val="21"/>
          <w:szCs w:val="21"/>
          <w:highlight w:val="none"/>
          <w:u w:val="single"/>
        </w:rPr>
        <w:t>除严重不平衡报价外，无论分部分项工程量清单项目中的工程量变化多少均不调整。</w:t>
      </w:r>
    </w:p>
    <w:p w14:paraId="1B518796">
      <w:pPr>
        <w:spacing w:line="360" w:lineRule="auto"/>
        <w:ind w:firstLine="420" w:firstLineChars="200"/>
        <w:rPr>
          <w:rFonts w:hint="eastAsia"/>
          <w:color w:val="auto"/>
          <w:sz w:val="21"/>
          <w:szCs w:val="21"/>
          <w:highlight w:val="none"/>
          <w:u w:val="single"/>
        </w:rPr>
      </w:pPr>
      <w:r>
        <w:rPr>
          <w:rFonts w:hint="eastAsia"/>
          <w:color w:val="auto"/>
          <w:sz w:val="21"/>
          <w:szCs w:val="21"/>
          <w:highlight w:val="none"/>
          <w:u w:val="single"/>
          <w:lang w:eastAsia="zh-CN"/>
        </w:rPr>
        <w:t>□</w:t>
      </w:r>
      <w:r>
        <w:rPr>
          <w:rFonts w:hint="eastAsia"/>
          <w:color w:val="auto"/>
          <w:sz w:val="21"/>
          <w:szCs w:val="21"/>
          <w:highlight w:val="none"/>
          <w:u w:val="single"/>
        </w:rPr>
        <w:t>[除招标图纸及工程量清单中明确为暂估量的项目外，清单工程量无论变化多少均不调整合同总价。]</w:t>
      </w:r>
    </w:p>
    <w:p w14:paraId="45F85896">
      <w:pPr>
        <w:pStyle w:val="4"/>
        <w:rPr>
          <w:color w:val="auto"/>
          <w:highlight w:val="none"/>
        </w:rPr>
      </w:pPr>
      <w:bookmarkStart w:id="280" w:name="_Toc373227702"/>
      <w:bookmarkStart w:id="281" w:name="_Toc389065268"/>
      <w:bookmarkStart w:id="282" w:name="_Toc407135204"/>
      <w:bookmarkStart w:id="283" w:name="_Toc143780453"/>
      <w:bookmarkStart w:id="284" w:name="_Toc351203634"/>
      <w:bookmarkStart w:id="285" w:name="_Toc15743"/>
      <w:bookmarkStart w:id="286" w:name="_Toc78449790"/>
      <w:bookmarkStart w:id="287" w:name="_Toc373478349"/>
      <w:bookmarkStart w:id="288" w:name="_Toc1415467590"/>
      <w:r>
        <w:rPr>
          <w:color w:val="auto"/>
          <w:highlight w:val="none"/>
        </w:rPr>
        <w:t>2</w:t>
      </w:r>
      <w:bookmarkStart w:id="289" w:name="_Toc296347156"/>
      <w:bookmarkStart w:id="290" w:name="_Toc296503157"/>
      <w:bookmarkStart w:id="291" w:name="_Toc297048343"/>
      <w:bookmarkStart w:id="292" w:name="_Toc292559362"/>
      <w:bookmarkStart w:id="293" w:name="_Toc296890985"/>
      <w:bookmarkStart w:id="294" w:name="_Toc296891197"/>
      <w:bookmarkStart w:id="295" w:name="_Toc296944496"/>
      <w:bookmarkStart w:id="296" w:name="_Toc296346658"/>
      <w:bookmarkStart w:id="297" w:name="_Toc292559867"/>
      <w:bookmarkStart w:id="298" w:name="_Toc297120457"/>
      <w:r>
        <w:rPr>
          <w:color w:val="auto"/>
          <w:highlight w:val="none"/>
        </w:rPr>
        <w:t>.</w:t>
      </w:r>
      <w:r>
        <w:rPr>
          <w:rFonts w:hint="eastAsia" w:hAnsi="宋体" w:cs="黑体"/>
          <w:color w:val="auto"/>
          <w:highlight w:val="none"/>
        </w:rPr>
        <w:t>发包人</w:t>
      </w:r>
      <w:bookmarkEnd w:id="280"/>
      <w:bookmarkEnd w:id="281"/>
      <w:bookmarkEnd w:id="282"/>
      <w:bookmarkEnd w:id="283"/>
      <w:bookmarkEnd w:id="284"/>
      <w:bookmarkEnd w:id="285"/>
      <w:bookmarkEnd w:id="286"/>
      <w:bookmarkEnd w:id="287"/>
      <w:bookmarkEnd w:id="288"/>
    </w:p>
    <w:bookmarkEnd w:id="289"/>
    <w:bookmarkEnd w:id="290"/>
    <w:bookmarkEnd w:id="291"/>
    <w:bookmarkEnd w:id="292"/>
    <w:bookmarkEnd w:id="293"/>
    <w:bookmarkEnd w:id="294"/>
    <w:bookmarkEnd w:id="295"/>
    <w:bookmarkEnd w:id="296"/>
    <w:bookmarkEnd w:id="297"/>
    <w:bookmarkEnd w:id="298"/>
    <w:p w14:paraId="4EAC1B50">
      <w:pPr>
        <w:pStyle w:val="5"/>
        <w:rPr>
          <w:color w:val="auto"/>
          <w:highlight w:val="none"/>
        </w:rPr>
      </w:pPr>
      <w:bookmarkStart w:id="299" w:name="_Toc373227703"/>
      <w:bookmarkStart w:id="300" w:name="_Toc389065269"/>
      <w:bookmarkStart w:id="301" w:name="_Toc78449791"/>
      <w:bookmarkStart w:id="302" w:name="_Toc547644210"/>
      <w:bookmarkStart w:id="303" w:name="_Toc373478350"/>
      <w:bookmarkStart w:id="304" w:name="_Toc17557"/>
      <w:bookmarkStart w:id="305" w:name="_Toc407135205"/>
      <w:bookmarkStart w:id="306" w:name="_Toc971240048"/>
      <w:r>
        <w:rPr>
          <w:color w:val="auto"/>
          <w:highlight w:val="none"/>
        </w:rPr>
        <w:t>2.2</w:t>
      </w:r>
      <w:r>
        <w:rPr>
          <w:rFonts w:hint="eastAsia" w:hAnsi="宋体" w:cs="黑体"/>
          <w:color w:val="auto"/>
          <w:highlight w:val="none"/>
        </w:rPr>
        <w:t>发包人代表</w:t>
      </w:r>
      <w:bookmarkEnd w:id="299"/>
      <w:bookmarkEnd w:id="300"/>
      <w:bookmarkEnd w:id="301"/>
      <w:bookmarkEnd w:id="302"/>
      <w:bookmarkEnd w:id="303"/>
      <w:bookmarkEnd w:id="304"/>
      <w:bookmarkEnd w:id="305"/>
      <w:bookmarkEnd w:id="306"/>
    </w:p>
    <w:p w14:paraId="7D1057DA">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发包人代表：</w:t>
      </w:r>
    </w:p>
    <w:p w14:paraId="259C6C39">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28649E6F">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1F31F011">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75E925AC">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68ED011D">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622AED63">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32C8C6C1">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发包人对发包人代表的授权范围如下：</w:t>
      </w:r>
      <w:r>
        <w:rPr>
          <w:rFonts w:hint="eastAsia"/>
          <w:color w:val="auto"/>
          <w:sz w:val="21"/>
          <w:szCs w:val="21"/>
          <w:highlight w:val="none"/>
          <w:u w:val="single"/>
        </w:rPr>
        <w:t>代表发包人行使施工合同约定的发包人权利，全面负责施工合同履行过程中的组织协调及日常管理，具体权限以发包人书面授权委托书载明的范围为准。其中，</w:t>
      </w:r>
      <w:r>
        <w:rPr>
          <w:rFonts w:hint="eastAsia"/>
          <w:color w:val="auto"/>
          <w:sz w:val="21"/>
          <w:szCs w:val="21"/>
          <w:highlight w:val="none"/>
          <w:u w:val="single"/>
          <w:lang w:eastAsia="zh-CN"/>
        </w:rPr>
        <w:t>涉及合同价格变更、工程变更签证、工期顺延确认、索赔文件签认等可能引起合同实质性变更的事项，发包人代表的签认文件必须另行加盖发包人法人印章后方为有效。发包人应在收到发包人代表转交的上述文件后14个工作日内完成审批并书面回复</w:t>
      </w:r>
      <w:r>
        <w:rPr>
          <w:rFonts w:hint="eastAsia"/>
          <w:color w:val="auto"/>
          <w:sz w:val="21"/>
          <w:szCs w:val="21"/>
          <w:highlight w:val="none"/>
          <w:u w:val="single"/>
        </w:rPr>
        <w:t>。</w:t>
      </w:r>
    </w:p>
    <w:p w14:paraId="798032F6">
      <w:pPr>
        <w:pStyle w:val="5"/>
        <w:rPr>
          <w:color w:val="auto"/>
          <w:highlight w:val="none"/>
        </w:rPr>
      </w:pPr>
      <w:bookmarkStart w:id="307" w:name="_Toc29374"/>
      <w:bookmarkStart w:id="308" w:name="_Toc373227704"/>
      <w:bookmarkStart w:id="309" w:name="_Toc2066513957"/>
      <w:bookmarkStart w:id="310" w:name="_Toc407135206"/>
      <w:bookmarkStart w:id="311" w:name="_Toc389065270"/>
      <w:bookmarkStart w:id="312" w:name="_Toc2077499244"/>
      <w:bookmarkStart w:id="313" w:name="_Toc78449792"/>
      <w:bookmarkStart w:id="314" w:name="_Toc373478351"/>
      <w:r>
        <w:rPr>
          <w:color w:val="auto"/>
          <w:highlight w:val="none"/>
        </w:rPr>
        <w:t>2.4</w:t>
      </w:r>
      <w:r>
        <w:rPr>
          <w:rFonts w:hint="eastAsia" w:cs="黑体"/>
          <w:color w:val="auto"/>
          <w:highlight w:val="none"/>
        </w:rPr>
        <w:t>施工现场、施工条件和基础资料的提供</w:t>
      </w:r>
      <w:bookmarkEnd w:id="307"/>
      <w:bookmarkEnd w:id="308"/>
      <w:bookmarkEnd w:id="309"/>
      <w:bookmarkEnd w:id="310"/>
      <w:bookmarkEnd w:id="311"/>
      <w:bookmarkEnd w:id="312"/>
      <w:bookmarkEnd w:id="313"/>
      <w:bookmarkEnd w:id="314"/>
    </w:p>
    <w:p w14:paraId="7093239B">
      <w:pPr>
        <w:spacing w:line="360" w:lineRule="auto"/>
        <w:ind w:firstLine="420" w:firstLineChars="200"/>
        <w:rPr>
          <w:color w:val="auto"/>
          <w:sz w:val="21"/>
          <w:szCs w:val="21"/>
          <w:highlight w:val="none"/>
        </w:rPr>
      </w:pPr>
      <w:r>
        <w:rPr>
          <w:color w:val="auto"/>
          <w:sz w:val="21"/>
          <w:szCs w:val="21"/>
          <w:highlight w:val="none"/>
        </w:rPr>
        <w:t>2.4.1</w:t>
      </w:r>
      <w:r>
        <w:rPr>
          <w:rFonts w:hint="eastAsia" w:hAnsi="宋体" w:cs="宋体"/>
          <w:color w:val="auto"/>
          <w:sz w:val="21"/>
          <w:szCs w:val="21"/>
          <w:highlight w:val="none"/>
        </w:rPr>
        <w:t>提供施工现场</w:t>
      </w:r>
    </w:p>
    <w:p w14:paraId="69E3862A">
      <w:pPr>
        <w:spacing w:line="360" w:lineRule="auto"/>
        <w:ind w:firstLine="420" w:firstLineChars="200"/>
        <w:jc w:val="left"/>
        <w:rPr>
          <w:rFonts w:hAnsi="宋体"/>
          <w:color w:val="auto"/>
          <w:sz w:val="21"/>
          <w:szCs w:val="21"/>
          <w:highlight w:val="none"/>
          <w:u w:val="single"/>
        </w:rPr>
      </w:pPr>
      <w:r>
        <w:rPr>
          <w:rFonts w:hint="eastAsia" w:hAnsi="宋体" w:cs="宋体"/>
          <w:color w:val="auto"/>
          <w:sz w:val="21"/>
          <w:szCs w:val="21"/>
          <w:highlight w:val="none"/>
        </w:rPr>
        <w:t>关于发包人移交施工现场的期限要求：</w:t>
      </w:r>
      <w:r>
        <w:rPr>
          <w:rFonts w:hAnsi="宋体"/>
          <w:color w:val="auto"/>
          <w:sz w:val="21"/>
          <w:szCs w:val="21"/>
          <w:highlight w:val="none"/>
          <w:u w:val="single"/>
        </w:rPr>
        <w:t>施工场地应当在监理人发出的开工通知中载明的开工日期前7天具备施工条件并移交给承包人。施工现场范围以双方确认的本工程规划红线图为准，发包人应保障承包人施工期间对施工场地的排他性使用权</w:t>
      </w:r>
      <w:r>
        <w:rPr>
          <w:rFonts w:hint="eastAsia" w:hAnsi="宋体"/>
          <w:color w:val="auto"/>
          <w:sz w:val="21"/>
          <w:szCs w:val="21"/>
          <w:highlight w:val="none"/>
          <w:u w:val="single"/>
        </w:rPr>
        <w:t>。</w:t>
      </w:r>
      <w:r>
        <w:rPr>
          <w:rFonts w:hAnsi="宋体"/>
          <w:color w:val="auto"/>
          <w:sz w:val="21"/>
          <w:szCs w:val="21"/>
          <w:highlight w:val="none"/>
          <w:u w:val="single"/>
        </w:rPr>
        <w:t>发包人负责协调村委及</w:t>
      </w:r>
      <w:r>
        <w:rPr>
          <w:rFonts w:hint="eastAsia" w:hAnsi="宋体"/>
          <w:color w:val="auto"/>
          <w:sz w:val="21"/>
          <w:szCs w:val="21"/>
          <w:highlight w:val="none"/>
          <w:u w:val="single"/>
          <w:lang w:eastAsia="zh-CN"/>
        </w:rPr>
        <w:t>周边居民</w:t>
      </w:r>
      <w:r>
        <w:rPr>
          <w:rFonts w:hAnsi="宋体"/>
          <w:color w:val="auto"/>
          <w:sz w:val="21"/>
          <w:szCs w:val="21"/>
          <w:highlight w:val="none"/>
          <w:u w:val="single"/>
        </w:rPr>
        <w:t>，</w:t>
      </w:r>
      <w:r>
        <w:rPr>
          <w:rFonts w:hint="eastAsia" w:hAnsi="宋体"/>
          <w:color w:val="auto"/>
          <w:sz w:val="21"/>
          <w:szCs w:val="21"/>
          <w:highlight w:val="none"/>
          <w:u w:val="single"/>
          <w:lang w:eastAsia="zh-CN"/>
        </w:rPr>
        <w:t>确保承包人可进入校园内学生宿舍楼施工区域及约定的材料运输通道范围施工。因周边居民或校内人员阻工导致无法进场的，承包人应及时书面报告发包人和监理人，工期相应顺延。阻工持续时间超过7个工作日的，发包人应承担承包人在此期间的窝工损失，窝工费用标准参照投标报价中的人工单价和机械台班单价的60%计算，具体数量和天数由监理人及发包人共同签证确认。承包人亦有义务配合发包人做好周边协调工作，不得消极等待</w:t>
      </w:r>
      <w:r>
        <w:rPr>
          <w:rFonts w:hAnsi="宋体"/>
          <w:color w:val="auto"/>
          <w:sz w:val="21"/>
          <w:szCs w:val="21"/>
          <w:highlight w:val="none"/>
          <w:u w:val="single"/>
        </w:rPr>
        <w:t>。</w:t>
      </w:r>
    </w:p>
    <w:p w14:paraId="4E2489D4">
      <w:pPr>
        <w:spacing w:line="360" w:lineRule="auto"/>
        <w:ind w:firstLine="420" w:firstLineChars="200"/>
        <w:rPr>
          <w:color w:val="auto"/>
          <w:sz w:val="21"/>
          <w:szCs w:val="21"/>
          <w:highlight w:val="none"/>
        </w:rPr>
      </w:pPr>
      <w:r>
        <w:rPr>
          <w:color w:val="auto"/>
          <w:sz w:val="21"/>
          <w:szCs w:val="21"/>
          <w:highlight w:val="none"/>
        </w:rPr>
        <w:t>2.4.2</w:t>
      </w:r>
      <w:r>
        <w:rPr>
          <w:rFonts w:hint="eastAsia" w:hAnsi="宋体" w:cs="宋体"/>
          <w:color w:val="auto"/>
          <w:sz w:val="21"/>
          <w:szCs w:val="21"/>
          <w:highlight w:val="none"/>
        </w:rPr>
        <w:t>提供施工条件</w:t>
      </w:r>
    </w:p>
    <w:p w14:paraId="5AD96722">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Times New Roman"/>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关于发包人应负责提供施工所需要的条件，包括：</w:t>
      </w:r>
      <w:r>
        <w:rPr>
          <w:rFonts w:hint="default" w:ascii="Times New Roman" w:hAnsi="宋体" w:eastAsia="宋体" w:cs="Times New Roman"/>
          <w:color w:val="auto"/>
          <w:kern w:val="2"/>
          <w:sz w:val="21"/>
          <w:szCs w:val="21"/>
          <w:highlight w:val="none"/>
          <w:u w:val="single"/>
          <w:lang w:val="en-US" w:eastAsia="zh-CN" w:bidi="ar-SA"/>
        </w:rPr>
        <w:t>①将施工所需的水、电线路接至施工场地的时间、地点和供应要求：发包人于开工前7日内将施工用水接口接至施工现场边缘，将临时用电接口接至施工现场边缘指定配电点，承包人负责接口后的线路敷设及计量表具安装。②由发包人办理的施工所需证件、批件的名称和完成时间：由发包人负责办理施工许可证、规划许可证等开工前置审批手续。因发包人未及时办理施工许可证导致行政处罚或承包人损失的，由发包人承担相应责任及费用。③施工场地周边环境</w:t>
      </w:r>
      <w:r>
        <w:rPr>
          <w:rFonts w:hint="eastAsia" w:ascii="Times New Roman" w:hAnsi="宋体" w:eastAsia="宋体" w:cs="Times New Roman"/>
          <w:color w:val="auto"/>
          <w:kern w:val="2"/>
          <w:sz w:val="21"/>
          <w:szCs w:val="21"/>
          <w:highlight w:val="none"/>
          <w:u w:val="single"/>
          <w:lang w:val="en-US" w:eastAsia="zh-CN" w:bidi="ar-SA"/>
        </w:rPr>
        <w:t>协调工作</w:t>
      </w:r>
      <w:r>
        <w:rPr>
          <w:rFonts w:hint="default" w:ascii="Times New Roman" w:hAnsi="宋体" w:eastAsia="宋体" w:cs="Times New Roman"/>
          <w:color w:val="auto"/>
          <w:kern w:val="2"/>
          <w:sz w:val="21"/>
          <w:szCs w:val="21"/>
          <w:highlight w:val="none"/>
          <w:u w:val="single"/>
          <w:lang w:val="en-US" w:eastAsia="zh-CN" w:bidi="ar-SA"/>
        </w:rPr>
        <w:t>。若因承包人原因（如未按时提供人员社保、资质文件等）导致施工许可证办理延误，工期不予顺延，由承包人承担相应责任。</w:t>
      </w:r>
    </w:p>
    <w:p w14:paraId="53FA2D47">
      <w:pPr>
        <w:pStyle w:val="5"/>
        <w:rPr>
          <w:color w:val="auto"/>
          <w:highlight w:val="none"/>
        </w:rPr>
      </w:pPr>
      <w:bookmarkStart w:id="315" w:name="_Toc672429943"/>
      <w:bookmarkStart w:id="316" w:name="_Toc1238195908"/>
      <w:bookmarkStart w:id="317" w:name="_Toc78449793"/>
      <w:bookmarkStart w:id="318" w:name="_Toc373227705"/>
      <w:bookmarkStart w:id="319" w:name="_Toc389065271"/>
      <w:bookmarkStart w:id="320" w:name="_Toc407135207"/>
      <w:bookmarkStart w:id="321" w:name="_Toc373478352"/>
      <w:bookmarkStart w:id="322" w:name="_Toc25972"/>
      <w:r>
        <w:rPr>
          <w:color w:val="auto"/>
          <w:highlight w:val="none"/>
        </w:rPr>
        <w:t>2.5</w:t>
      </w:r>
      <w:r>
        <w:rPr>
          <w:rFonts w:hint="eastAsia" w:cs="黑体"/>
          <w:color w:val="auto"/>
          <w:highlight w:val="none"/>
        </w:rPr>
        <w:t>资金来源证明及支付担保</w:t>
      </w:r>
      <w:bookmarkEnd w:id="315"/>
      <w:bookmarkEnd w:id="316"/>
      <w:bookmarkEnd w:id="317"/>
      <w:bookmarkEnd w:id="318"/>
      <w:bookmarkEnd w:id="319"/>
      <w:bookmarkEnd w:id="320"/>
      <w:bookmarkEnd w:id="321"/>
      <w:bookmarkEnd w:id="322"/>
    </w:p>
    <w:p w14:paraId="02A3507F">
      <w:pPr>
        <w:spacing w:line="360" w:lineRule="auto"/>
        <w:ind w:firstLine="420" w:firstLineChars="200"/>
        <w:rPr>
          <w:color w:val="auto"/>
          <w:sz w:val="21"/>
          <w:szCs w:val="21"/>
          <w:highlight w:val="none"/>
        </w:rPr>
      </w:pPr>
      <w:r>
        <w:rPr>
          <w:rFonts w:hint="eastAsia" w:hAnsi="宋体" w:cs="宋体"/>
          <w:color w:val="auto"/>
          <w:sz w:val="21"/>
          <w:szCs w:val="21"/>
          <w:highlight w:val="none"/>
        </w:rPr>
        <w:t>发包人提供资金来源证明的期限要求：</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336E264">
      <w:pPr>
        <w:spacing w:line="360" w:lineRule="auto"/>
        <w:ind w:firstLine="420" w:firstLineChars="200"/>
        <w:rPr>
          <w:rFonts w:hint="eastAsia" w:hAnsi="宋体" w:cs="宋体"/>
          <w:color w:val="auto"/>
          <w:sz w:val="21"/>
          <w:szCs w:val="21"/>
          <w:highlight w:val="none"/>
          <w:lang w:val="en" w:eastAsia="zh-CN"/>
        </w:rPr>
      </w:pPr>
      <w:r>
        <w:rPr>
          <w:rFonts w:hint="eastAsia" w:hAnsi="宋体" w:cs="宋体"/>
          <w:color w:val="auto"/>
          <w:sz w:val="21"/>
          <w:szCs w:val="21"/>
          <w:highlight w:val="none"/>
        </w:rPr>
        <w:t>发包人是否提供支付担保：</w:t>
      </w:r>
      <w:r>
        <w:rPr>
          <w:rFonts w:hint="eastAsia"/>
          <w:color w:val="auto"/>
          <w:sz w:val="21"/>
          <w:szCs w:val="21"/>
          <w:highlight w:val="none"/>
          <w:u w:val="single"/>
          <w:lang w:val="en-US" w:eastAsia="zh-CN"/>
        </w:rPr>
        <w:t>/</w:t>
      </w:r>
      <w:r>
        <w:rPr>
          <w:rFonts w:hint="eastAsia" w:ascii="Times New Roman" w:hAnsi="宋体" w:eastAsia="宋体" w:cs="宋体"/>
          <w:color w:val="auto"/>
          <w:sz w:val="21"/>
          <w:szCs w:val="21"/>
          <w:highlight w:val="none"/>
        </w:rPr>
        <w:t>。</w:t>
      </w:r>
      <w:r>
        <w:rPr>
          <w:rFonts w:hint="eastAsia" w:hAnsi="宋体" w:cs="宋体"/>
          <w:color w:val="auto"/>
          <w:sz w:val="21"/>
          <w:szCs w:val="21"/>
          <w:highlight w:val="none"/>
        </w:rPr>
        <w:t>发包人提供支付担保的形式：</w:t>
      </w:r>
      <w:r>
        <w:rPr>
          <w:rFonts w:hint="eastAsia"/>
          <w:color w:val="auto"/>
          <w:sz w:val="21"/>
          <w:szCs w:val="21"/>
          <w:highlight w:val="none"/>
          <w:u w:val="none"/>
          <w:lang w:eastAsia="zh-CN"/>
        </w:rPr>
        <w:t>可以是</w:t>
      </w:r>
      <w:r>
        <w:rPr>
          <w:rFonts w:hint="eastAsia" w:hAnsi="宋体" w:cs="宋体"/>
          <w:color w:val="auto"/>
          <w:sz w:val="21"/>
          <w:szCs w:val="21"/>
          <w:highlight w:val="none"/>
        </w:rPr>
        <w:t>银行转账、电汇或网上支付、保函（银行保函、电子</w:t>
      </w:r>
      <w:r>
        <w:rPr>
          <w:rFonts w:hAnsi="宋体" w:cs="宋体"/>
          <w:color w:val="auto"/>
          <w:sz w:val="21"/>
          <w:szCs w:val="21"/>
          <w:highlight w:val="none"/>
        </w:rPr>
        <w:t>保函</w:t>
      </w:r>
      <w:r>
        <w:rPr>
          <w:rFonts w:hint="eastAsia" w:hAnsi="宋体" w:cs="宋体"/>
          <w:color w:val="auto"/>
          <w:sz w:val="21"/>
          <w:szCs w:val="21"/>
          <w:highlight w:val="none"/>
        </w:rPr>
        <w:t>、保证保险保函、工程担保保函）</w:t>
      </w:r>
      <w:r>
        <w:rPr>
          <w:rFonts w:hint="eastAsia" w:hAnsi="宋体"/>
          <w:color w:val="auto"/>
          <w:sz w:val="21"/>
          <w:szCs w:val="21"/>
          <w:highlight w:val="none"/>
        </w:rPr>
        <w:t>等</w:t>
      </w:r>
      <w:r>
        <w:rPr>
          <w:rFonts w:hint="eastAsia" w:hAnsi="宋体" w:cs="宋体"/>
          <w:color w:val="auto"/>
          <w:sz w:val="21"/>
          <w:szCs w:val="21"/>
          <w:highlight w:val="none"/>
        </w:rPr>
        <w:t>形</w:t>
      </w:r>
      <w:r>
        <w:rPr>
          <w:rFonts w:hint="eastAsia" w:hAnsi="宋体"/>
          <w:color w:val="auto"/>
          <w:sz w:val="21"/>
          <w:szCs w:val="21"/>
          <w:highlight w:val="none"/>
        </w:rPr>
        <w:t>式</w:t>
      </w:r>
      <w:r>
        <w:rPr>
          <w:rFonts w:hint="eastAsia" w:hAnsi="宋体" w:cs="宋体"/>
          <w:color w:val="auto"/>
          <w:sz w:val="21"/>
          <w:szCs w:val="21"/>
          <w:highlight w:val="none"/>
        </w:rPr>
        <w:t>。</w:t>
      </w:r>
      <w:r>
        <w:rPr>
          <w:rFonts w:hint="eastAsia" w:hAnsi="宋体" w:cs="宋体"/>
          <w:color w:val="auto"/>
          <w:sz w:val="21"/>
          <w:szCs w:val="21"/>
          <w:highlight w:val="none"/>
          <w:lang w:eastAsia="zh-CN"/>
        </w:rPr>
        <w:t>工程担保保证人应将出具的保函相关信息录入“广西建筑市场监管云”平台（http://gxjzsc.caihcloud.com），以实现保函查询及验真功能</w:t>
      </w:r>
      <w:r>
        <w:rPr>
          <w:rFonts w:hint="eastAsia" w:hAnsi="宋体" w:cs="宋体"/>
          <w:color w:val="auto"/>
          <w:sz w:val="21"/>
          <w:szCs w:val="21"/>
          <w:highlight w:val="none"/>
          <w:lang w:val="en" w:eastAsia="zh-CN"/>
        </w:rPr>
        <w:t>。</w:t>
      </w:r>
    </w:p>
    <w:p w14:paraId="58FAB7A9">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发包人提供的支付担保格式见合同附件</w:t>
      </w:r>
      <w:r>
        <w:rPr>
          <w:rFonts w:hint="eastAsia" w:hAnsi="宋体"/>
          <w:color w:val="auto"/>
          <w:sz w:val="21"/>
          <w:szCs w:val="21"/>
          <w:highlight w:val="none"/>
        </w:rPr>
        <w:t>9</w:t>
      </w:r>
      <w:r>
        <w:rPr>
          <w:rFonts w:hint="eastAsia" w:hAnsi="宋体" w:cs="宋体"/>
          <w:color w:val="auto"/>
          <w:sz w:val="21"/>
          <w:szCs w:val="21"/>
          <w:highlight w:val="none"/>
        </w:rPr>
        <w:t>。</w:t>
      </w:r>
    </w:p>
    <w:p w14:paraId="7B59884D">
      <w:pPr>
        <w:pStyle w:val="4"/>
        <w:rPr>
          <w:color w:val="auto"/>
          <w:highlight w:val="none"/>
        </w:rPr>
      </w:pPr>
      <w:bookmarkStart w:id="323" w:name="_Toc407135208"/>
      <w:bookmarkStart w:id="324" w:name="_Toc729657770"/>
      <w:bookmarkStart w:id="325" w:name="_Toc351203635"/>
      <w:bookmarkStart w:id="326" w:name="_Toc373227706"/>
      <w:bookmarkStart w:id="327" w:name="_Toc389065272"/>
      <w:bookmarkStart w:id="328" w:name="_Toc373478353"/>
      <w:bookmarkStart w:id="329" w:name="_Toc1181400362"/>
      <w:bookmarkStart w:id="330" w:name="_Toc78449794"/>
      <w:bookmarkStart w:id="331" w:name="_Toc32630"/>
      <w:r>
        <w:rPr>
          <w:color w:val="auto"/>
          <w:highlight w:val="none"/>
        </w:rPr>
        <w:t>3</w:t>
      </w:r>
      <w:bookmarkStart w:id="332" w:name="_Toc297120458"/>
      <w:bookmarkStart w:id="333" w:name="_Toc296944497"/>
      <w:bookmarkStart w:id="334" w:name="_Toc296503158"/>
      <w:bookmarkStart w:id="335" w:name="_Toc296347157"/>
      <w:bookmarkStart w:id="336" w:name="_Toc296891198"/>
      <w:bookmarkStart w:id="337" w:name="_Toc297048344"/>
      <w:bookmarkStart w:id="338" w:name="_Toc292559868"/>
      <w:bookmarkStart w:id="339" w:name="_Toc292559363"/>
      <w:bookmarkStart w:id="340" w:name="_Toc296346659"/>
      <w:bookmarkStart w:id="341" w:name="_Toc296890986"/>
      <w:r>
        <w:rPr>
          <w:color w:val="auto"/>
          <w:highlight w:val="none"/>
        </w:rPr>
        <w:t>.</w:t>
      </w:r>
      <w:r>
        <w:rPr>
          <w:rFonts w:hint="eastAsia" w:hAnsi="宋体" w:cs="黑体"/>
          <w:color w:val="auto"/>
          <w:highlight w:val="none"/>
        </w:rPr>
        <w:t>承包人</w:t>
      </w:r>
      <w:bookmarkEnd w:id="323"/>
      <w:bookmarkEnd w:id="324"/>
      <w:bookmarkEnd w:id="325"/>
      <w:bookmarkEnd w:id="326"/>
      <w:bookmarkEnd w:id="327"/>
      <w:bookmarkEnd w:id="328"/>
      <w:bookmarkEnd w:id="329"/>
      <w:bookmarkEnd w:id="330"/>
      <w:bookmarkEnd w:id="331"/>
    </w:p>
    <w:bookmarkEnd w:id="332"/>
    <w:bookmarkEnd w:id="333"/>
    <w:bookmarkEnd w:id="334"/>
    <w:bookmarkEnd w:id="335"/>
    <w:bookmarkEnd w:id="336"/>
    <w:bookmarkEnd w:id="337"/>
    <w:bookmarkEnd w:id="338"/>
    <w:bookmarkEnd w:id="339"/>
    <w:bookmarkEnd w:id="340"/>
    <w:bookmarkEnd w:id="341"/>
    <w:p w14:paraId="564E5FA6">
      <w:pPr>
        <w:pStyle w:val="5"/>
        <w:rPr>
          <w:color w:val="auto"/>
          <w:highlight w:val="none"/>
        </w:rPr>
      </w:pPr>
      <w:bookmarkStart w:id="342" w:name="_Toc962678435"/>
      <w:bookmarkStart w:id="343" w:name="_Toc373478354"/>
      <w:bookmarkStart w:id="344" w:name="_Toc407135209"/>
      <w:bookmarkStart w:id="345" w:name="_Toc78449795"/>
      <w:bookmarkStart w:id="346" w:name="_Toc373227707"/>
      <w:bookmarkStart w:id="347" w:name="_Toc24051"/>
      <w:bookmarkStart w:id="348" w:name="_Toc1642190822"/>
      <w:bookmarkStart w:id="349" w:name="_Toc389065273"/>
      <w:r>
        <w:rPr>
          <w:color w:val="auto"/>
          <w:highlight w:val="none"/>
        </w:rPr>
        <w:t>3.1</w:t>
      </w:r>
      <w:r>
        <w:rPr>
          <w:rFonts w:hint="eastAsia" w:cs="黑体"/>
          <w:color w:val="auto"/>
          <w:highlight w:val="none"/>
        </w:rPr>
        <w:t>承包人的一般义务</w:t>
      </w:r>
      <w:bookmarkEnd w:id="342"/>
      <w:bookmarkEnd w:id="343"/>
      <w:bookmarkEnd w:id="344"/>
      <w:bookmarkEnd w:id="345"/>
      <w:bookmarkEnd w:id="346"/>
      <w:bookmarkEnd w:id="347"/>
      <w:bookmarkEnd w:id="348"/>
      <w:bookmarkEnd w:id="349"/>
    </w:p>
    <w:p w14:paraId="3B85EDBE">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w:t>
      </w:r>
      <w:r>
        <w:rPr>
          <w:color w:val="auto"/>
          <w:kern w:val="0"/>
          <w:sz w:val="21"/>
          <w:szCs w:val="21"/>
          <w:highlight w:val="none"/>
        </w:rPr>
        <w:t>9</w:t>
      </w:r>
      <w:r>
        <w:rPr>
          <w:rFonts w:hint="eastAsia" w:hAnsi="宋体" w:cs="宋体"/>
          <w:color w:val="auto"/>
          <w:kern w:val="0"/>
          <w:sz w:val="21"/>
          <w:szCs w:val="21"/>
          <w:highlight w:val="none"/>
        </w:rPr>
        <w:t>）</w:t>
      </w:r>
      <w:r>
        <w:rPr>
          <w:rFonts w:hint="eastAsia" w:hAnsi="宋体" w:cs="宋体"/>
          <w:color w:val="auto"/>
          <w:sz w:val="21"/>
          <w:szCs w:val="21"/>
          <w:highlight w:val="none"/>
        </w:rPr>
        <w:t>承包人提交的竣工资料的内容</w:t>
      </w:r>
      <w:r>
        <w:rPr>
          <w:rFonts w:hint="eastAsia" w:ascii="Times New Roman" w:hAnsi="Times New Roman"/>
          <w:color w:val="auto"/>
          <w:sz w:val="21"/>
          <w:szCs w:val="21"/>
          <w:highlight w:val="none"/>
          <w:u w:val="single"/>
        </w:rPr>
        <w:t>：</w:t>
      </w:r>
      <w:r>
        <w:rPr>
          <w:rFonts w:hint="eastAsia"/>
          <w:color w:val="auto"/>
          <w:sz w:val="21"/>
          <w:szCs w:val="21"/>
          <w:highlight w:val="none"/>
          <w:u w:val="single"/>
          <w:lang w:eastAsia="zh-CN"/>
        </w:rPr>
        <w:t>竣工图（含电子版）、材料合格证明及检测报告、施工记录、隐蔽工程验收记录（如有）、场地标线测量记录、工程质量保修书。竣工资料一式贰套（纸质版），电子文件一份。</w:t>
      </w:r>
      <w:r>
        <w:rPr>
          <w:rFonts w:hint="eastAsia" w:ascii="Times New Roman" w:hAnsi="Times New Roman"/>
          <w:color w:val="auto"/>
          <w:sz w:val="21"/>
          <w:szCs w:val="21"/>
          <w:highlight w:val="none"/>
          <w:u w:val="single"/>
        </w:rPr>
        <w:t>。</w:t>
      </w:r>
    </w:p>
    <w:p w14:paraId="7970C766">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承包人需要提交的竣工资料套数：</w:t>
      </w:r>
      <w:r>
        <w:rPr>
          <w:rFonts w:hint="eastAsia"/>
          <w:color w:val="auto"/>
          <w:sz w:val="21"/>
          <w:szCs w:val="21"/>
          <w:highlight w:val="none"/>
          <w:u w:val="single"/>
          <w:lang w:val="en-US" w:eastAsia="zh-CN"/>
        </w:rPr>
        <w:t>2套</w:t>
      </w:r>
      <w:r>
        <w:rPr>
          <w:rFonts w:hint="eastAsia" w:hAnsi="宋体" w:cs="宋体"/>
          <w:color w:val="auto"/>
          <w:sz w:val="21"/>
          <w:szCs w:val="21"/>
          <w:highlight w:val="none"/>
        </w:rPr>
        <w:t>。</w:t>
      </w:r>
    </w:p>
    <w:p w14:paraId="168DB8AA">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承包人提交的竣工资料的费用承担：</w:t>
      </w:r>
      <w:r>
        <w:rPr>
          <w:rFonts w:hint="eastAsia" w:ascii="Times New Roman" w:hAnsi="Times New Roman"/>
          <w:color w:val="auto"/>
          <w:sz w:val="21"/>
          <w:szCs w:val="21"/>
          <w:highlight w:val="none"/>
          <w:u w:val="single"/>
        </w:rPr>
        <w:t>承包人</w:t>
      </w:r>
      <w:r>
        <w:rPr>
          <w:rFonts w:hint="eastAsia"/>
          <w:color w:val="auto"/>
          <w:sz w:val="21"/>
          <w:szCs w:val="21"/>
          <w:highlight w:val="none"/>
          <w:u w:val="single"/>
          <w:lang w:eastAsia="zh-CN"/>
        </w:rPr>
        <w:t>，</w:t>
      </w:r>
      <w:r>
        <w:rPr>
          <w:rFonts w:hint="eastAsia" w:ascii="Times New Roman" w:hAnsi="Times New Roman"/>
          <w:color w:val="auto"/>
          <w:sz w:val="21"/>
          <w:szCs w:val="21"/>
          <w:highlight w:val="none"/>
          <w:u w:val="single"/>
        </w:rPr>
        <w:t>竣工资料的编制应符合</w:t>
      </w:r>
      <w:r>
        <w:rPr>
          <w:rFonts w:hint="default" w:ascii="Times New Roman" w:hAnsi="Times New Roman"/>
          <w:color w:val="auto"/>
          <w:sz w:val="21"/>
          <w:szCs w:val="21"/>
          <w:highlight w:val="none"/>
          <w:u w:val="single"/>
        </w:rPr>
        <w:t>《建设工程文件归档规范》（GB/T 50328） 及工程所在地城建档案管理机构的要求。因承包人提交的竣工资料不符合归档要求导致返工的，费用由承包人承担，工期不予顺延</w:t>
      </w:r>
      <w:r>
        <w:rPr>
          <w:rFonts w:hint="eastAsia" w:ascii="Times New Roman" w:hAnsi="Times New Roman"/>
          <w:color w:val="auto"/>
          <w:sz w:val="21"/>
          <w:szCs w:val="21"/>
          <w:highlight w:val="none"/>
          <w:u w:val="single"/>
        </w:rPr>
        <w:t>。</w:t>
      </w:r>
    </w:p>
    <w:p w14:paraId="1905A083">
      <w:pPr>
        <w:spacing w:line="360" w:lineRule="auto"/>
        <w:ind w:left="404" w:leftChars="202"/>
        <w:jc w:val="left"/>
        <w:rPr>
          <w:color w:val="auto"/>
          <w:sz w:val="21"/>
          <w:szCs w:val="21"/>
          <w:highlight w:val="none"/>
        </w:rPr>
      </w:pPr>
      <w:r>
        <w:rPr>
          <w:rFonts w:hint="eastAsia" w:hAnsi="宋体" w:cs="宋体"/>
          <w:color w:val="auto"/>
          <w:sz w:val="21"/>
          <w:szCs w:val="21"/>
          <w:highlight w:val="none"/>
        </w:rPr>
        <w:t>承包人提交的竣工资料移交时间：</w:t>
      </w:r>
      <w:r>
        <w:rPr>
          <w:rFonts w:hint="eastAsia" w:ascii="Times New Roman" w:hAnsi="Times New Roman"/>
          <w:color w:val="auto"/>
          <w:sz w:val="21"/>
          <w:szCs w:val="21"/>
          <w:highlight w:val="none"/>
          <w:u w:val="single"/>
        </w:rPr>
        <w:t>竣工验收合格之日起</w:t>
      </w:r>
      <w:r>
        <w:rPr>
          <w:rFonts w:ascii="Times New Roman" w:hAnsi="Times New Roman"/>
          <w:color w:val="auto"/>
          <w:sz w:val="21"/>
          <w:szCs w:val="21"/>
          <w:highlight w:val="none"/>
          <w:u w:val="single"/>
        </w:rPr>
        <w:t>30</w:t>
      </w:r>
      <w:r>
        <w:rPr>
          <w:rFonts w:hint="eastAsia" w:ascii="Times New Roman" w:hAnsi="Times New Roman"/>
          <w:color w:val="auto"/>
          <w:sz w:val="21"/>
          <w:szCs w:val="21"/>
          <w:highlight w:val="none"/>
          <w:u w:val="single"/>
        </w:rPr>
        <w:t>天内</w:t>
      </w:r>
      <w:r>
        <w:rPr>
          <w:rFonts w:hint="eastAsia" w:hAnsi="宋体" w:cs="宋体"/>
          <w:color w:val="auto"/>
          <w:sz w:val="21"/>
          <w:szCs w:val="21"/>
          <w:highlight w:val="none"/>
        </w:rPr>
        <w:t>。</w:t>
      </w:r>
    </w:p>
    <w:p w14:paraId="41C62B7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承包人提交的竣工资料形式要求：</w:t>
      </w:r>
      <w:r>
        <w:rPr>
          <w:rFonts w:hint="eastAsia"/>
          <w:color w:val="auto"/>
          <w:sz w:val="21"/>
          <w:szCs w:val="21"/>
          <w:highlight w:val="none"/>
          <w:u w:val="single"/>
          <w:lang w:eastAsia="zh-CN"/>
        </w:rPr>
        <w:t>纸质文件一式贰份（原件不少于壹份），统一采用A4幅面装订成册，图纸可折叠成A4尺寸或装盒归档；电子文件一式两份，分别刻录光盘和U盘，文字资料采用PDF及Word双格式、竣工图纸采用PDF及可编辑CAD（*.dwg）双格式，组卷目录与纸质文件一一对应。</w:t>
      </w:r>
    </w:p>
    <w:p w14:paraId="38BC38F4">
      <w:pPr>
        <w:pStyle w:val="21"/>
        <w:keepNext w:val="0"/>
        <w:keepLines w:val="0"/>
        <w:widowControl/>
        <w:suppressLineNumbers w:val="0"/>
        <w:shd w:val="clear" w:fill="FFFFFF"/>
        <w:spacing w:before="240" w:beforeAutospacing="0" w:after="240" w:afterAutospacing="0" w:line="360" w:lineRule="auto"/>
        <w:ind w:left="0" w:right="0" w:firstLine="630" w:firstLineChars="300"/>
        <w:rPr>
          <w:rFonts w:hint="default" w:ascii="Times New Roman" w:hAnsi="Times New Roman" w:cs="Times New Roman"/>
          <w:color w:val="auto"/>
          <w:kern w:val="0"/>
          <w:sz w:val="21"/>
          <w:szCs w:val="21"/>
          <w:highlight w:val="none"/>
          <w:u w:val="single"/>
          <w:lang w:val="en-US" w:eastAsia="zh-CN" w:bidi="hi-IN"/>
        </w:rPr>
      </w:pPr>
      <w:r>
        <w:rPr>
          <w:rFonts w:hint="eastAsia" w:hAnsi="宋体" w:cs="宋体"/>
          <w:color w:val="auto"/>
          <w:kern w:val="0"/>
          <w:sz w:val="21"/>
          <w:szCs w:val="21"/>
          <w:highlight w:val="none"/>
        </w:rPr>
        <w:t>（</w:t>
      </w:r>
      <w:r>
        <w:rPr>
          <w:color w:val="auto"/>
          <w:kern w:val="0"/>
          <w:sz w:val="21"/>
          <w:szCs w:val="21"/>
          <w:highlight w:val="none"/>
        </w:rPr>
        <w:t>10</w:t>
      </w:r>
      <w:r>
        <w:rPr>
          <w:rFonts w:hint="eastAsia" w:hAnsi="宋体" w:cs="宋体"/>
          <w:color w:val="auto"/>
          <w:kern w:val="0"/>
          <w:sz w:val="21"/>
          <w:szCs w:val="21"/>
          <w:highlight w:val="none"/>
        </w:rPr>
        <w:t>）承包人应履行的其他义务：</w:t>
      </w:r>
      <w:r>
        <w:rPr>
          <w:rFonts w:hint="eastAsia" w:ascii="Times New Roman" w:hAnsi="Times New Roman" w:cs="Times New Roman"/>
          <w:color w:val="auto"/>
          <w:kern w:val="0"/>
          <w:sz w:val="21"/>
          <w:szCs w:val="21"/>
          <w:highlight w:val="none"/>
          <w:u w:val="single"/>
          <w:lang w:val="en-US" w:eastAsia="zh-CN" w:bidi="hi-IN"/>
        </w:rPr>
        <w:t>①承包人应服从发包人及小学管理方的现场管理，施工区域须与小学活动区域有效隔离，施工人员不得进入非施工区域。②因施工需要临时占用小学内道路或场地的，承包人应提前与发包人协商，避开学生活动及接送时段，并设置安全警示标识和临时通道。③施工用水、用电由承包人自行负责施工场地内的管线敷设，并承担施工期间用水、用电的使用、维护和安全责任</w:t>
      </w:r>
      <w:r>
        <w:rPr>
          <w:rFonts w:hint="default" w:ascii="Times New Roman" w:hAnsi="Times New Roman" w:cs="Times New Roman"/>
          <w:color w:val="auto"/>
          <w:kern w:val="0"/>
          <w:sz w:val="21"/>
          <w:szCs w:val="21"/>
          <w:highlight w:val="none"/>
          <w:u w:val="single"/>
          <w:lang w:val="en-US" w:eastAsia="zh-CN" w:bidi="hi-IN"/>
        </w:rPr>
        <w:t>。</w:t>
      </w:r>
    </w:p>
    <w:p w14:paraId="0DC75463">
      <w:pPr>
        <w:pStyle w:val="5"/>
        <w:rPr>
          <w:color w:val="auto"/>
          <w:highlight w:val="none"/>
        </w:rPr>
      </w:pPr>
      <w:bookmarkStart w:id="350" w:name="_Toc407135210"/>
      <w:bookmarkStart w:id="351" w:name="_Toc389065274"/>
      <w:bookmarkStart w:id="352" w:name="_Toc373227708"/>
      <w:bookmarkStart w:id="353" w:name="_Toc1659520837"/>
      <w:bookmarkStart w:id="354" w:name="_Toc29728"/>
      <w:bookmarkStart w:id="355" w:name="_Toc501741485"/>
      <w:bookmarkStart w:id="356" w:name="_Toc373478355"/>
      <w:bookmarkStart w:id="357" w:name="_Toc78449796"/>
      <w:r>
        <w:rPr>
          <w:color w:val="auto"/>
          <w:highlight w:val="none"/>
        </w:rPr>
        <w:t>3.2</w:t>
      </w:r>
      <w:r>
        <w:rPr>
          <w:rFonts w:hint="eastAsia" w:hAnsi="宋体" w:cs="黑体"/>
          <w:color w:val="auto"/>
          <w:highlight w:val="none"/>
        </w:rPr>
        <w:t>项目经理</w:t>
      </w:r>
      <w:bookmarkEnd w:id="350"/>
      <w:bookmarkEnd w:id="351"/>
      <w:bookmarkEnd w:id="352"/>
      <w:bookmarkEnd w:id="353"/>
      <w:bookmarkEnd w:id="354"/>
      <w:bookmarkEnd w:id="355"/>
      <w:bookmarkEnd w:id="356"/>
      <w:bookmarkEnd w:id="357"/>
    </w:p>
    <w:p w14:paraId="702E9570">
      <w:pPr>
        <w:spacing w:line="360" w:lineRule="auto"/>
        <w:ind w:firstLine="420" w:firstLineChars="200"/>
        <w:rPr>
          <w:color w:val="auto"/>
          <w:sz w:val="21"/>
          <w:szCs w:val="21"/>
          <w:highlight w:val="none"/>
        </w:rPr>
      </w:pPr>
      <w:r>
        <w:rPr>
          <w:color w:val="auto"/>
          <w:kern w:val="0"/>
          <w:sz w:val="21"/>
          <w:szCs w:val="21"/>
          <w:highlight w:val="none"/>
        </w:rPr>
        <w:t>3.2.1</w:t>
      </w:r>
      <w:r>
        <w:rPr>
          <w:rFonts w:hint="eastAsia" w:hAnsi="宋体" w:cs="宋体"/>
          <w:color w:val="auto"/>
          <w:sz w:val="21"/>
          <w:szCs w:val="21"/>
          <w:highlight w:val="none"/>
        </w:rPr>
        <w:t>项目经理：</w:t>
      </w:r>
    </w:p>
    <w:p w14:paraId="28728317">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E836168">
      <w:pPr>
        <w:spacing w:line="360" w:lineRule="auto"/>
        <w:ind w:firstLine="420" w:firstLineChars="200"/>
        <w:rPr>
          <w:color w:val="auto"/>
          <w:sz w:val="21"/>
          <w:szCs w:val="21"/>
          <w:highlight w:val="none"/>
        </w:rPr>
      </w:pPr>
      <w:r>
        <w:rPr>
          <w:rFonts w:hAnsi="宋体"/>
          <w:color w:val="auto"/>
          <w:sz w:val="21"/>
          <w:szCs w:val="21"/>
          <w:highlight w:val="none"/>
        </w:rPr>
        <w:t>身份证号：</w:t>
      </w:r>
      <w:r>
        <w:rPr>
          <w:rFonts w:hAnsi="宋体"/>
          <w:color w:val="auto"/>
          <w:sz w:val="21"/>
          <w:szCs w:val="21"/>
          <w:highlight w:val="none"/>
          <w:u w:val="single"/>
        </w:rPr>
        <w:t></w:t>
      </w:r>
      <w:r>
        <w:rPr>
          <w:rFonts w:hAnsi="宋体"/>
          <w:color w:val="auto"/>
          <w:sz w:val="21"/>
          <w:szCs w:val="21"/>
          <w:highlight w:val="none"/>
        </w:rPr>
        <w:t>；</w:t>
      </w:r>
    </w:p>
    <w:p w14:paraId="508FABBA">
      <w:pPr>
        <w:spacing w:line="360" w:lineRule="auto"/>
        <w:ind w:firstLine="420" w:firstLineChars="200"/>
        <w:rPr>
          <w:color w:val="auto"/>
          <w:sz w:val="21"/>
          <w:szCs w:val="21"/>
          <w:highlight w:val="none"/>
        </w:rPr>
      </w:pPr>
      <w:r>
        <w:rPr>
          <w:rFonts w:hAnsi="宋体"/>
          <w:color w:val="auto"/>
          <w:sz w:val="21"/>
          <w:szCs w:val="21"/>
          <w:highlight w:val="none"/>
        </w:rPr>
        <w:t>建造师执业资格等级：</w:t>
      </w:r>
      <w:r>
        <w:rPr>
          <w:rFonts w:hAnsi="宋体"/>
          <w:color w:val="auto"/>
          <w:sz w:val="21"/>
          <w:szCs w:val="21"/>
          <w:highlight w:val="none"/>
          <w:u w:val="single"/>
        </w:rPr>
        <w:t></w:t>
      </w:r>
      <w:r>
        <w:rPr>
          <w:rFonts w:hAnsi="宋体"/>
          <w:color w:val="auto"/>
          <w:sz w:val="21"/>
          <w:szCs w:val="21"/>
          <w:highlight w:val="none"/>
        </w:rPr>
        <w:t>；</w:t>
      </w:r>
    </w:p>
    <w:p w14:paraId="3FC40A45">
      <w:pPr>
        <w:spacing w:line="360" w:lineRule="auto"/>
        <w:ind w:firstLine="420" w:firstLineChars="200"/>
        <w:rPr>
          <w:color w:val="auto"/>
          <w:sz w:val="21"/>
          <w:szCs w:val="21"/>
          <w:highlight w:val="none"/>
        </w:rPr>
      </w:pPr>
      <w:r>
        <w:rPr>
          <w:rFonts w:hAnsi="宋体"/>
          <w:color w:val="auto"/>
          <w:sz w:val="21"/>
          <w:szCs w:val="21"/>
          <w:highlight w:val="none"/>
        </w:rPr>
        <w:t>建造师注册证书号：</w:t>
      </w:r>
      <w:r>
        <w:rPr>
          <w:rFonts w:hAnsi="宋体"/>
          <w:color w:val="auto"/>
          <w:sz w:val="21"/>
          <w:szCs w:val="21"/>
          <w:highlight w:val="none"/>
          <w:u w:val="single"/>
        </w:rPr>
        <w:t></w:t>
      </w:r>
      <w:r>
        <w:rPr>
          <w:rFonts w:hAnsi="宋体"/>
          <w:color w:val="auto"/>
          <w:sz w:val="21"/>
          <w:szCs w:val="21"/>
          <w:highlight w:val="none"/>
        </w:rPr>
        <w:t>；</w:t>
      </w:r>
    </w:p>
    <w:p w14:paraId="6565DE40">
      <w:pPr>
        <w:spacing w:line="360" w:lineRule="auto"/>
        <w:ind w:firstLine="420" w:firstLineChars="200"/>
        <w:rPr>
          <w:rFonts w:hAnsi="宋体"/>
          <w:color w:val="auto"/>
          <w:sz w:val="21"/>
          <w:szCs w:val="21"/>
          <w:highlight w:val="none"/>
        </w:rPr>
      </w:pPr>
      <w:r>
        <w:rPr>
          <w:rFonts w:hAnsi="宋体"/>
          <w:color w:val="auto"/>
          <w:sz w:val="21"/>
          <w:szCs w:val="21"/>
          <w:highlight w:val="none"/>
        </w:rPr>
        <w:t>安全生产考核合格证书号：</w:t>
      </w:r>
      <w:r>
        <w:rPr>
          <w:rFonts w:hAnsi="宋体"/>
          <w:color w:val="auto"/>
          <w:sz w:val="21"/>
          <w:szCs w:val="21"/>
          <w:highlight w:val="none"/>
          <w:u w:val="single"/>
        </w:rPr>
        <w:t></w:t>
      </w:r>
      <w:r>
        <w:rPr>
          <w:rFonts w:hAnsi="宋体"/>
          <w:color w:val="auto"/>
          <w:sz w:val="21"/>
          <w:szCs w:val="21"/>
          <w:highlight w:val="none"/>
        </w:rPr>
        <w:t>；</w:t>
      </w:r>
    </w:p>
    <w:p w14:paraId="3557522B">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4B27DF44">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3DA107E0">
      <w:pPr>
        <w:spacing w:line="360" w:lineRule="auto"/>
        <w:ind w:firstLine="420" w:firstLineChars="200"/>
        <w:rPr>
          <w:rFonts w:hint="eastAsia" w:hAnsi="宋体"/>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57B0F2C2">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承包人对项目经理的授权范围如下</w:t>
      </w:r>
      <w:r>
        <w:rPr>
          <w:rFonts w:hint="eastAsia" w:hAnsi="宋体" w:cs="宋体"/>
          <w:color w:val="auto"/>
          <w:sz w:val="21"/>
          <w:szCs w:val="21"/>
          <w:highlight w:val="none"/>
          <w:u w:val="single"/>
        </w:rPr>
        <w:t>：项目经理仅限于本工程的现场施工管理，代表承包人签署施工过程中形成的技术文件、进度报告及现场签证单。但未经承包人书面盖章同意，项目经理不得以承包人名义对外签订分包合同、采购材料设备、租赁周转材料、雇佣劳动力、对外借款或为承包人设立任何担保、债务等一切产生法律义务或责任的行为。项目经理不得代表承包人向发包人收取工程款或委托发包人向任何第三方支付款项。</w:t>
      </w:r>
    </w:p>
    <w:p w14:paraId="00FA564F">
      <w:pPr>
        <w:spacing w:line="360" w:lineRule="auto"/>
        <w:ind w:firstLine="420" w:firstLineChars="200"/>
        <w:jc w:val="left"/>
        <w:rPr>
          <w:rFonts w:hint="eastAsia" w:hAnsi="宋体" w:cs="宋体"/>
          <w:color w:val="auto"/>
          <w:sz w:val="21"/>
          <w:szCs w:val="21"/>
          <w:highlight w:val="none"/>
          <w:u w:val="single"/>
        </w:rPr>
      </w:pPr>
      <w:r>
        <w:rPr>
          <w:rFonts w:hint="eastAsia" w:hAnsi="宋体" w:cs="宋体"/>
          <w:color w:val="auto"/>
          <w:kern w:val="0"/>
          <w:sz w:val="21"/>
          <w:szCs w:val="21"/>
          <w:highlight w:val="none"/>
        </w:rPr>
        <w:t>关于项目经理每月在施工现场的时间要求：</w:t>
      </w:r>
      <w:r>
        <w:rPr>
          <w:rFonts w:hint="eastAsia" w:hAnsi="宋体" w:cs="宋体"/>
          <w:color w:val="auto"/>
          <w:kern w:val="0"/>
          <w:sz w:val="21"/>
          <w:szCs w:val="21"/>
          <w:highlight w:val="none"/>
          <w:u w:val="single"/>
          <w:lang w:val="en-US" w:eastAsia="zh-CN"/>
        </w:rPr>
        <w:t>项目经理每月在施工现场的出勤天数不得少于当月日历天数的80%（法定节假日、发包人原因停工或不可抗力导致现场无法施工的除外）。承包人应在每月5日前向发包人和监理人提交上月考勤记录，考勤记录须经监理人签认。 项目经理离开施工现场应向发包人代表及总监理工程师履行书面请假手续，请假须提前1日提交（紧急情况除外），请假期间应指定具备相应资格的技术负责人代为履职，代为履职人员须经发包人书面认可。 项目经理未经批准擅自离岗的，每缺勤一天发包人有权处违约金 1000元/天</w:t>
      </w:r>
      <w:r>
        <w:rPr>
          <w:rFonts w:hint="eastAsia" w:hAnsi="宋体" w:cs="宋体"/>
          <w:color w:val="auto"/>
          <w:sz w:val="21"/>
          <w:szCs w:val="21"/>
          <w:highlight w:val="none"/>
          <w:u w:val="single"/>
        </w:rPr>
        <w:t>。</w:t>
      </w:r>
    </w:p>
    <w:p w14:paraId="73534A93">
      <w:pPr>
        <w:spacing w:line="360" w:lineRule="auto"/>
        <w:ind w:firstLine="420" w:firstLineChars="200"/>
        <w:rPr>
          <w:rFonts w:hint="eastAsia" w:hAnsi="宋体" w:cs="宋体"/>
          <w:color w:val="auto"/>
          <w:sz w:val="21"/>
          <w:szCs w:val="21"/>
          <w:highlight w:val="none"/>
          <w:u w:val="single"/>
        </w:rPr>
      </w:pPr>
      <w:r>
        <w:rPr>
          <w:rFonts w:hint="eastAsia" w:hAnsi="宋体" w:cs="宋体"/>
          <w:color w:val="auto"/>
          <w:kern w:val="0"/>
          <w:sz w:val="21"/>
          <w:szCs w:val="21"/>
          <w:highlight w:val="none"/>
        </w:rPr>
        <w:t>承包人未提交劳动合同，以及没有为项目经理缴纳社会保险证明的违约责任：</w:t>
      </w:r>
      <w:r>
        <w:rPr>
          <w:rFonts w:hint="eastAsia" w:hAnsi="宋体" w:cs="宋体"/>
          <w:color w:val="auto"/>
          <w:sz w:val="21"/>
          <w:szCs w:val="21"/>
          <w:highlight w:val="none"/>
          <w:u w:val="single"/>
        </w:rPr>
        <w:t>承包人应在开工前5日内向发包人提交项目经理与本单位签订的劳动合同</w:t>
      </w:r>
      <w:r>
        <w:rPr>
          <w:rFonts w:hint="eastAsia" w:hAnsi="宋体" w:cs="宋体"/>
          <w:color w:val="auto"/>
          <w:sz w:val="21"/>
          <w:szCs w:val="21"/>
          <w:highlight w:val="none"/>
          <w:u w:val="single"/>
          <w:lang w:eastAsia="zh-CN"/>
        </w:rPr>
        <w:t>及近半年内任意3个月在本单位缴纳的社会保险证明</w:t>
      </w:r>
      <w:r>
        <w:rPr>
          <w:rFonts w:hint="eastAsia" w:hAnsi="宋体" w:cs="宋体"/>
          <w:color w:val="auto"/>
          <w:sz w:val="21"/>
          <w:szCs w:val="21"/>
          <w:highlight w:val="none"/>
          <w:u w:val="single"/>
        </w:rPr>
        <w:t>。逾期未提交或提交虚假材料的，视为承包人违约，发包人有权按5000元/日处以违约金，并有权要求承包人暂停施工直至提交真实有效材料为止；逾期超过15日的，发包人有权按照第16.2.3条约定解除合同。</w:t>
      </w:r>
    </w:p>
    <w:p w14:paraId="127A3720">
      <w:pPr>
        <w:spacing w:line="360" w:lineRule="auto"/>
        <w:ind w:firstLine="420" w:firstLineChars="200"/>
        <w:rPr>
          <w:color w:val="auto"/>
          <w:sz w:val="21"/>
          <w:szCs w:val="21"/>
          <w:highlight w:val="none"/>
          <w:u w:val="single"/>
        </w:rPr>
      </w:pPr>
      <w:r>
        <w:rPr>
          <w:rFonts w:hint="eastAsia" w:hAnsi="宋体" w:cs="宋体"/>
          <w:color w:val="auto"/>
          <w:kern w:val="0"/>
          <w:sz w:val="21"/>
          <w:szCs w:val="21"/>
          <w:highlight w:val="none"/>
        </w:rPr>
        <w:t>项目经理未经批准，擅自离开施工现场的违约责任：</w:t>
      </w:r>
      <w:r>
        <w:rPr>
          <w:rFonts w:ascii="Segoe UI" w:hAnsi="Segoe UI" w:eastAsia="Segoe UI" w:cs="Segoe UI"/>
          <w:i w:val="0"/>
          <w:iCs w:val="0"/>
          <w:caps w:val="0"/>
          <w:color w:val="0F1115"/>
          <w:spacing w:val="0"/>
          <w:sz w:val="21"/>
          <w:szCs w:val="21"/>
          <w:highlight w:val="none"/>
          <w:u w:val="single"/>
          <w:shd w:val="clear" w:fill="FFFFFF"/>
        </w:rPr>
        <w:t>项目经理每月在岗带班时间不得少于当月施工时间的80%。未经发包人同意或正当理由，项目经理每月在岗带班时间少于当月施工时间80%的，少在岗带班一天，发包人有权处违约金</w:t>
      </w:r>
      <w:r>
        <w:rPr>
          <w:rStyle w:val="28"/>
          <w:rFonts w:hint="eastAsia" w:ascii="Segoe UI" w:hAnsi="Segoe UI" w:eastAsia="宋体" w:cs="Segoe UI"/>
          <w:b/>
          <w:bCs/>
          <w:i w:val="0"/>
          <w:iCs w:val="0"/>
          <w:caps w:val="0"/>
          <w:color w:val="0F1115"/>
          <w:spacing w:val="0"/>
          <w:sz w:val="21"/>
          <w:szCs w:val="21"/>
          <w:highlight w:val="none"/>
          <w:u w:val="single"/>
          <w:shd w:val="clear" w:fill="FFFFFF"/>
          <w:lang w:val="en-US" w:eastAsia="zh-CN"/>
        </w:rPr>
        <w:t>1</w:t>
      </w:r>
      <w:r>
        <w:rPr>
          <w:rStyle w:val="28"/>
          <w:rFonts w:hint="default" w:ascii="Segoe UI" w:hAnsi="Segoe UI" w:eastAsia="Segoe UI" w:cs="Segoe UI"/>
          <w:b/>
          <w:bCs/>
          <w:i w:val="0"/>
          <w:iCs w:val="0"/>
          <w:caps w:val="0"/>
          <w:color w:val="0F1115"/>
          <w:spacing w:val="0"/>
          <w:sz w:val="21"/>
          <w:szCs w:val="21"/>
          <w:highlight w:val="none"/>
          <w:u w:val="single"/>
          <w:shd w:val="clear" w:fill="FFFFFF"/>
        </w:rPr>
        <w:t>000</w:t>
      </w:r>
      <w:r>
        <w:rPr>
          <w:rFonts w:hint="default" w:ascii="Segoe UI" w:hAnsi="Segoe UI" w:eastAsia="Segoe UI" w:cs="Segoe UI"/>
          <w:i w:val="0"/>
          <w:iCs w:val="0"/>
          <w:caps w:val="0"/>
          <w:color w:val="0F1115"/>
          <w:spacing w:val="0"/>
          <w:sz w:val="21"/>
          <w:szCs w:val="21"/>
          <w:highlight w:val="none"/>
          <w:u w:val="single"/>
          <w:shd w:val="clear" w:fill="FFFFFF"/>
        </w:rPr>
        <w:t>元/日（人民币）</w:t>
      </w:r>
      <w:r>
        <w:rPr>
          <w:rFonts w:hint="eastAsia" w:hAnsi="宋体" w:cs="宋体"/>
          <w:color w:val="auto"/>
          <w:sz w:val="21"/>
          <w:szCs w:val="21"/>
          <w:highlight w:val="none"/>
          <w:u w:val="single"/>
        </w:rPr>
        <w:t>。</w:t>
      </w:r>
    </w:p>
    <w:p w14:paraId="317CA371">
      <w:pPr>
        <w:adjustRightInd w:val="0"/>
        <w:snapToGrid w:val="0"/>
        <w:spacing w:line="460" w:lineRule="exact"/>
        <w:ind w:firstLine="420" w:firstLineChars="200"/>
        <w:jc w:val="left"/>
        <w:rPr>
          <w:rFonts w:ascii="Segoe UI" w:hAnsi="Segoe UI" w:eastAsia="Segoe UI" w:cs="Segoe UI"/>
          <w:i w:val="0"/>
          <w:iCs w:val="0"/>
          <w:caps w:val="0"/>
          <w:color w:val="0F1115"/>
          <w:spacing w:val="0"/>
          <w:sz w:val="21"/>
          <w:szCs w:val="21"/>
          <w:highlight w:val="none"/>
          <w:u w:val="single"/>
          <w:shd w:val="clear" w:fill="FFFFFF"/>
        </w:rPr>
      </w:pPr>
      <w:r>
        <w:rPr>
          <w:color w:val="auto"/>
          <w:sz w:val="21"/>
          <w:szCs w:val="21"/>
          <w:highlight w:val="none"/>
        </w:rPr>
        <w:t>3.2.3</w:t>
      </w:r>
      <w:r>
        <w:rPr>
          <w:rFonts w:hint="eastAsia" w:hAnsi="宋体" w:cs="宋体"/>
          <w:color w:val="auto"/>
          <w:sz w:val="21"/>
          <w:szCs w:val="21"/>
          <w:highlight w:val="none"/>
        </w:rPr>
        <w:t>承包人擅自更换项目经理的违约责任：</w:t>
      </w:r>
      <w:r>
        <w:rPr>
          <w:rFonts w:ascii="Segoe UI" w:hAnsi="Segoe UI" w:eastAsia="Segoe UI" w:cs="Segoe UI"/>
          <w:i w:val="0"/>
          <w:iCs w:val="0"/>
          <w:caps w:val="0"/>
          <w:color w:val="0F1115"/>
          <w:spacing w:val="0"/>
          <w:sz w:val="21"/>
          <w:szCs w:val="21"/>
          <w:highlight w:val="none"/>
          <w:u w:val="single"/>
          <w:shd w:val="clear" w:fill="FFFFFF"/>
        </w:rPr>
        <w:t>承包人项目经理必须与承包人投标时所承诺的人员一致，并在</w:t>
      </w:r>
      <w:r>
        <w:rPr>
          <w:rFonts w:hint="default" w:ascii="Segoe UI" w:hAnsi="Segoe UI" w:eastAsia="Segoe UI" w:cs="Segoe UI"/>
          <w:i w:val="0"/>
          <w:iCs w:val="0"/>
          <w:caps w:val="0"/>
          <w:color w:val="0F1115"/>
          <w:spacing w:val="0"/>
          <w:sz w:val="21"/>
          <w:szCs w:val="21"/>
          <w:highlight w:val="none"/>
          <w:u w:val="single"/>
          <w:shd w:val="clear" w:fill="FFFFFF"/>
        </w:rPr>
        <w:t> 开工日期 前到任。在监理人向承包人颁发 工程接收证书 前，项目经理不得同时兼任其他任何项目的项目经理（符合《广西壮族自治区建筑市场诚信卡管理暂行办法》第十六条第一款及桂建管﹝2016﹞70号、桂建管〔2020〕11号文除外）。未经发包人书面同意，承包人擅自更换项目经理的视为违约，违约金处 </w:t>
      </w:r>
      <w:r>
        <w:rPr>
          <w:rFonts w:hint="eastAsia" w:ascii="Segoe UI" w:hAnsi="Segoe UI" w:eastAsia="宋体" w:cs="Segoe UI"/>
          <w:i w:val="0"/>
          <w:iCs w:val="0"/>
          <w:caps w:val="0"/>
          <w:color w:val="0F1115"/>
          <w:spacing w:val="0"/>
          <w:sz w:val="21"/>
          <w:szCs w:val="21"/>
          <w:highlight w:val="none"/>
          <w:u w:val="single"/>
          <w:shd w:val="clear" w:fill="FFFFFF"/>
          <w:lang w:val="en-US" w:eastAsia="zh-CN"/>
        </w:rPr>
        <w:t>5</w:t>
      </w:r>
      <w:r>
        <w:rPr>
          <w:rFonts w:hint="default" w:ascii="Segoe UI" w:hAnsi="Segoe UI" w:eastAsia="Segoe UI" w:cs="Segoe UI"/>
          <w:i w:val="0"/>
          <w:iCs w:val="0"/>
          <w:caps w:val="0"/>
          <w:color w:val="0F1115"/>
          <w:spacing w:val="0"/>
          <w:sz w:val="21"/>
          <w:szCs w:val="21"/>
          <w:highlight w:val="none"/>
          <w:u w:val="single"/>
          <w:shd w:val="clear" w:fill="FFFFFF"/>
        </w:rPr>
        <w:t>000 元/人·次（人民币）。</w:t>
      </w:r>
    </w:p>
    <w:p w14:paraId="34C391D6">
      <w:pPr>
        <w:spacing w:line="360" w:lineRule="auto"/>
        <w:ind w:firstLine="420" w:firstLineChars="200"/>
        <w:rPr>
          <w:rFonts w:hint="eastAsia" w:hAnsi="宋体" w:cs="宋体"/>
          <w:color w:val="auto"/>
          <w:sz w:val="21"/>
          <w:szCs w:val="21"/>
          <w:highlight w:val="none"/>
        </w:rPr>
      </w:pPr>
      <w:r>
        <w:rPr>
          <w:color w:val="auto"/>
          <w:sz w:val="21"/>
          <w:szCs w:val="21"/>
          <w:highlight w:val="none"/>
        </w:rPr>
        <w:t>3.2.4</w:t>
      </w:r>
      <w:r>
        <w:rPr>
          <w:rFonts w:hint="eastAsia" w:hAnsi="宋体" w:cs="宋体"/>
          <w:color w:val="auto"/>
          <w:sz w:val="21"/>
          <w:szCs w:val="21"/>
          <w:highlight w:val="none"/>
        </w:rPr>
        <w:t>承包人无正当理由拒绝更换项目经理的违约责任：</w:t>
      </w:r>
      <w:r>
        <w:rPr>
          <w:rFonts w:hint="eastAsia" w:hAnsi="宋体" w:cs="宋体"/>
          <w:color w:val="auto"/>
          <w:sz w:val="21"/>
          <w:szCs w:val="21"/>
          <w:highlight w:val="none"/>
          <w:u w:val="single"/>
        </w:rPr>
        <w:t>因承包人项目经理不称职，发包人要求调换而未及时调换的，视为承包人违约，必须向发包人交纳处罚金</w:t>
      </w:r>
      <w:r>
        <w:rPr>
          <w:rFonts w:hint="eastAsia" w:hAnsi="宋体" w:cs="宋体"/>
          <w:color w:val="auto"/>
          <w:sz w:val="21"/>
          <w:szCs w:val="21"/>
          <w:highlight w:val="none"/>
          <w:u w:val="single"/>
          <w:lang w:val="en-US" w:eastAsia="zh-CN"/>
        </w:rPr>
        <w:t>2000.00</w:t>
      </w:r>
      <w:r>
        <w:rPr>
          <w:rFonts w:hint="eastAsia" w:hAnsi="宋体" w:cs="宋体"/>
          <w:color w:val="auto"/>
          <w:sz w:val="21"/>
          <w:szCs w:val="21"/>
          <w:highlight w:val="none"/>
          <w:u w:val="single"/>
        </w:rPr>
        <w:t>元/人•次（人民币），同时不免除承包人继续履行调换义务的责任。因更换项目经理造成的工期延误，由承包人按专用合同条款第7.5.2条的约定另行承担逾期竣工违约责任</w:t>
      </w:r>
      <w:r>
        <w:rPr>
          <w:rFonts w:hint="eastAsia" w:hAnsi="宋体" w:cs="宋体"/>
          <w:color w:val="auto"/>
          <w:sz w:val="21"/>
          <w:szCs w:val="21"/>
          <w:highlight w:val="none"/>
        </w:rPr>
        <w:t>。</w:t>
      </w:r>
      <w:bookmarkStart w:id="358" w:name="_Toc747710271"/>
      <w:bookmarkStart w:id="359" w:name="_Toc1443830486"/>
      <w:bookmarkStart w:id="360" w:name="_Toc407135211"/>
      <w:bookmarkStart w:id="361" w:name="_Toc389065275"/>
      <w:bookmarkStart w:id="362" w:name="_Toc373478356"/>
      <w:bookmarkStart w:id="363" w:name="_Toc14110"/>
      <w:bookmarkStart w:id="364" w:name="_Toc373227709"/>
      <w:bookmarkStart w:id="365" w:name="_Toc78449797"/>
    </w:p>
    <w:p w14:paraId="68C2B423">
      <w:pPr>
        <w:spacing w:line="360" w:lineRule="auto"/>
        <w:rPr>
          <w:rFonts w:ascii="Times New Roman" w:hAnsi="Times New Roman" w:eastAsia="宋体" w:cs="Times New Roman"/>
          <w:b/>
          <w:bCs/>
          <w:color w:val="auto"/>
          <w:kern w:val="2"/>
          <w:sz w:val="32"/>
          <w:szCs w:val="32"/>
          <w:highlight w:val="none"/>
          <w:lang w:val="en-US" w:eastAsia="zh-CN" w:bidi="hi-IN"/>
        </w:rPr>
      </w:pPr>
      <w:r>
        <w:rPr>
          <w:rFonts w:ascii="Times New Roman" w:hAnsi="Times New Roman" w:eastAsia="宋体" w:cs="Times New Roman"/>
          <w:b/>
          <w:bCs/>
          <w:color w:val="auto"/>
          <w:kern w:val="2"/>
          <w:sz w:val="32"/>
          <w:szCs w:val="32"/>
          <w:highlight w:val="none"/>
          <w:lang w:val="en-US" w:eastAsia="zh-CN" w:bidi="hi-IN"/>
        </w:rPr>
        <w:t>3.3</w:t>
      </w:r>
      <w:r>
        <w:rPr>
          <w:rFonts w:hint="eastAsia" w:ascii="Times New Roman" w:hAnsi="Times New Roman" w:eastAsia="宋体" w:cs="Times New Roman"/>
          <w:b/>
          <w:bCs/>
          <w:color w:val="auto"/>
          <w:kern w:val="2"/>
          <w:sz w:val="32"/>
          <w:szCs w:val="32"/>
          <w:highlight w:val="none"/>
          <w:lang w:val="en-US" w:eastAsia="zh-CN" w:bidi="hi-IN"/>
        </w:rPr>
        <w:t>承包人人员</w:t>
      </w:r>
      <w:bookmarkEnd w:id="358"/>
      <w:bookmarkEnd w:id="359"/>
      <w:bookmarkEnd w:id="360"/>
      <w:bookmarkEnd w:id="361"/>
      <w:bookmarkEnd w:id="362"/>
      <w:bookmarkEnd w:id="363"/>
      <w:bookmarkEnd w:id="364"/>
      <w:bookmarkEnd w:id="365"/>
    </w:p>
    <w:p w14:paraId="37FE29E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360" w:lineRule="auto"/>
        <w:ind w:left="0" w:right="0" w:firstLine="420" w:firstLineChars="200"/>
        <w:textAlignment w:val="auto"/>
        <w:rPr>
          <w:rFonts w:hint="eastAsia" w:ascii="Times New Roman" w:hAnsi="宋体" w:eastAsia="宋体" w:cs="宋体"/>
          <w:color w:val="auto"/>
          <w:kern w:val="0"/>
          <w:sz w:val="21"/>
          <w:szCs w:val="21"/>
          <w:highlight w:val="none"/>
          <w:u w:val="single"/>
          <w:lang w:val="en-US" w:eastAsia="zh-CN" w:bidi="hi-IN"/>
        </w:rPr>
      </w:pPr>
      <w:r>
        <w:rPr>
          <w:rFonts w:hint="default" w:ascii="Times New Roman" w:hAnsi="宋体" w:eastAsia="宋体" w:cs="宋体"/>
          <w:color w:val="auto"/>
          <w:kern w:val="0"/>
          <w:sz w:val="21"/>
          <w:szCs w:val="21"/>
          <w:highlight w:val="none"/>
          <w:lang w:val="en-US" w:eastAsia="zh-CN" w:bidi="hi-IN"/>
        </w:rPr>
        <w:t>3.3.1 承包人更换主要施工管理人员</w:t>
      </w:r>
      <w:r>
        <w:rPr>
          <w:rFonts w:hint="eastAsia" w:ascii="Times New Roman" w:cs="宋体"/>
          <w:color w:val="auto"/>
          <w:kern w:val="0"/>
          <w:sz w:val="21"/>
          <w:szCs w:val="21"/>
          <w:highlight w:val="none"/>
          <w:lang w:val="en-US" w:eastAsia="zh-CN" w:bidi="hi-IN"/>
        </w:rPr>
        <w:t>：</w:t>
      </w:r>
      <w:r>
        <w:rPr>
          <w:rFonts w:hint="default" w:ascii="Times New Roman" w:hAnsi="宋体" w:eastAsia="宋体" w:cs="宋体"/>
          <w:color w:val="auto"/>
          <w:kern w:val="0"/>
          <w:sz w:val="21"/>
          <w:szCs w:val="21"/>
          <w:highlight w:val="none"/>
          <w:u w:val="single"/>
          <w:lang w:val="en-US" w:eastAsia="zh-CN" w:bidi="hi-IN"/>
        </w:rPr>
        <w:t>应至少提前7日向发包人提交书面申请，说明更换理由并提供拟任人员的资格证书、社保证明等材料，经发包人书面同意后方可更换。因人员离职、生病等客观原因确需更换的，承包人应提供充分证明材料，经发包人同意后可免于或减免违约金。</w:t>
      </w:r>
    </w:p>
    <w:p w14:paraId="1999094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Times New Roman" w:hAnsi="宋体" w:eastAsia="宋体" w:cs="宋体"/>
          <w:color w:val="auto"/>
          <w:kern w:val="0"/>
          <w:sz w:val="21"/>
          <w:szCs w:val="21"/>
          <w:highlight w:val="none"/>
          <w:lang w:val="en-US" w:eastAsia="zh-CN" w:bidi="hi-IN"/>
        </w:rPr>
      </w:pPr>
      <w:r>
        <w:rPr>
          <w:rFonts w:hint="default" w:ascii="Times New Roman" w:hAnsi="宋体" w:eastAsia="宋体" w:cs="宋体"/>
          <w:color w:val="auto"/>
          <w:kern w:val="0"/>
          <w:sz w:val="21"/>
          <w:szCs w:val="21"/>
          <w:highlight w:val="none"/>
          <w:lang w:val="en-US" w:eastAsia="zh-CN" w:bidi="hi-IN"/>
        </w:rPr>
        <w:t>3.3.2 </w:t>
      </w:r>
      <w:r>
        <w:rPr>
          <w:rFonts w:hint="default" w:ascii="Times New Roman" w:hAnsi="宋体" w:eastAsia="宋体" w:cs="宋体"/>
          <w:color w:val="auto"/>
          <w:kern w:val="0"/>
          <w:sz w:val="21"/>
          <w:szCs w:val="21"/>
          <w:highlight w:val="none"/>
          <w:u w:val="single"/>
          <w:lang w:val="en-US" w:eastAsia="zh-CN" w:bidi="hi-IN"/>
        </w:rPr>
        <w:t>未经发包人书面同意擅自更换的，违约金标准调整为：技术负责人 20000元/人次，专职安全生产管理人员 10000元/人次，其他管理人员 5000元/人次。</w:t>
      </w:r>
    </w:p>
    <w:p w14:paraId="46A9BEFF">
      <w:pPr>
        <w:spacing w:line="360" w:lineRule="auto"/>
        <w:ind w:firstLine="420" w:firstLineChars="200"/>
        <w:rPr>
          <w:color w:val="auto"/>
          <w:sz w:val="21"/>
          <w:szCs w:val="21"/>
          <w:highlight w:val="none"/>
        </w:rPr>
      </w:pPr>
      <w:r>
        <w:rPr>
          <w:color w:val="auto"/>
          <w:sz w:val="21"/>
          <w:szCs w:val="21"/>
          <w:highlight w:val="none"/>
        </w:rPr>
        <w:t>3.3.3</w:t>
      </w:r>
      <w:r>
        <w:rPr>
          <w:rFonts w:hint="eastAsia" w:hAnsi="宋体" w:cs="宋体"/>
          <w:color w:val="auto"/>
          <w:sz w:val="21"/>
          <w:szCs w:val="21"/>
          <w:highlight w:val="none"/>
        </w:rPr>
        <w:t>承包人无正当理由拒绝撤换主要施工管理人员的违约责任：</w:t>
      </w:r>
      <w:r>
        <w:rPr>
          <w:rFonts w:hint="eastAsia" w:hAnsi="宋体" w:cs="宋体"/>
          <w:color w:val="auto"/>
          <w:sz w:val="21"/>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color w:val="auto"/>
          <w:sz w:val="21"/>
          <w:szCs w:val="21"/>
          <w:highlight w:val="none"/>
          <w:u w:val="single"/>
          <w:lang w:val="en-US" w:eastAsia="zh-CN"/>
        </w:rPr>
        <w:t>2000.00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；专业工程师</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2BE82AC0">
      <w:pPr>
        <w:spacing w:line="360" w:lineRule="auto"/>
        <w:ind w:firstLine="420" w:firstLineChars="200"/>
        <w:rPr>
          <w:rFonts w:hint="eastAsia" w:hAnsi="宋体" w:cs="宋体"/>
          <w:color w:val="auto"/>
          <w:sz w:val="21"/>
          <w:szCs w:val="21"/>
          <w:highlight w:val="none"/>
          <w:u w:val="single"/>
        </w:rPr>
      </w:pPr>
      <w:r>
        <w:rPr>
          <w:color w:val="auto"/>
          <w:sz w:val="21"/>
          <w:szCs w:val="21"/>
          <w:highlight w:val="none"/>
        </w:rPr>
        <w:t>3.3.4</w:t>
      </w:r>
      <w:r>
        <w:rPr>
          <w:rFonts w:hint="eastAsia" w:hAnsi="宋体" w:cs="宋体"/>
          <w:color w:val="auto"/>
          <w:sz w:val="21"/>
          <w:szCs w:val="21"/>
          <w:highlight w:val="none"/>
        </w:rPr>
        <w:t>承包人主要施工管理人员离开施工现场的批准要求：</w:t>
      </w:r>
      <w:r>
        <w:rPr>
          <w:rFonts w:hint="eastAsia" w:hAnsi="宋体" w:cs="宋体"/>
          <w:color w:val="auto"/>
          <w:sz w:val="21"/>
          <w:szCs w:val="21"/>
          <w:highlight w:val="none"/>
          <w:u w:val="single"/>
        </w:rPr>
        <w:t>项目技术负责人、专职安全生产管理人员离开施工现场，须提前1日向总监理工程师提交书面请假申请，经总监理工程师批准后方可离开，并在施工现场留存书面请假记录备查。请假期间应事先指定具备同等资格的替岗人员，经发包人代表及总监理工程师确认后代替履职。其他施工管理人员离开施工现场，须向项目经理报备。因工作需要临时离开的，事后应在当日施工日志中补记。同一岗位人员连续请假超过3日或月度累计请假超过5日的，须另行取得发包人书面同意。</w:t>
      </w:r>
    </w:p>
    <w:p w14:paraId="09129AAD">
      <w:pPr>
        <w:spacing w:line="360" w:lineRule="auto"/>
        <w:ind w:firstLine="420" w:firstLineChars="200"/>
        <w:rPr>
          <w:color w:val="auto"/>
          <w:sz w:val="21"/>
          <w:szCs w:val="21"/>
          <w:highlight w:val="none"/>
        </w:rPr>
      </w:pPr>
      <w:r>
        <w:rPr>
          <w:color w:val="auto"/>
          <w:sz w:val="21"/>
          <w:szCs w:val="21"/>
          <w:highlight w:val="none"/>
        </w:rPr>
        <w:t>3.3.5</w:t>
      </w:r>
      <w:r>
        <w:rPr>
          <w:rFonts w:hint="eastAsia" w:hAnsi="宋体" w:cs="宋体"/>
          <w:color w:val="auto"/>
          <w:sz w:val="21"/>
          <w:szCs w:val="21"/>
          <w:highlight w:val="none"/>
        </w:rPr>
        <w:t>承包人擅自更换主要施工管理人员的违约责任：</w:t>
      </w:r>
      <w:r>
        <w:rPr>
          <w:rFonts w:hint="eastAsia" w:hAnsi="宋体" w:cs="宋体"/>
          <w:color w:val="auto"/>
          <w:sz w:val="21"/>
          <w:szCs w:val="21"/>
          <w:highlight w:val="none"/>
          <w:u w:val="single"/>
        </w:rPr>
        <w:t>项目技术负责人、专职安全生产管理人员及其承诺的其它在场管理人员未经发包人书面同意不准擅自更换，擅自更换项目技术负责人处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违约金；擅自更换专职安全生产管理人员处</w:t>
      </w:r>
      <w:r>
        <w:rPr>
          <w:rFonts w:hint="eastAsia"/>
          <w:color w:val="auto"/>
          <w:sz w:val="21"/>
          <w:szCs w:val="21"/>
          <w:highlight w:val="none"/>
          <w:u w:val="single"/>
          <w:lang w:val="en-US" w:eastAsia="zh-CN"/>
        </w:rPr>
        <w:t>10000.00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违约金；擅自更换其它在场管理人员处</w:t>
      </w:r>
      <w:r>
        <w:rPr>
          <w:rFonts w:hint="eastAsia"/>
          <w:color w:val="auto"/>
          <w:sz w:val="21"/>
          <w:szCs w:val="21"/>
          <w:highlight w:val="none"/>
          <w:u w:val="single"/>
          <w:lang w:val="en-US" w:eastAsia="zh-CN"/>
        </w:rPr>
        <w:t>5000.00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违约金</w:t>
      </w:r>
      <w:r>
        <w:rPr>
          <w:rFonts w:hint="eastAsia" w:hAnsi="宋体" w:cs="宋体"/>
          <w:color w:val="auto"/>
          <w:sz w:val="21"/>
          <w:szCs w:val="21"/>
          <w:highlight w:val="none"/>
        </w:rPr>
        <w:t>。</w:t>
      </w:r>
    </w:p>
    <w:p w14:paraId="3F425185">
      <w:pPr>
        <w:spacing w:line="360" w:lineRule="auto"/>
        <w:ind w:firstLine="420" w:firstLineChars="200"/>
        <w:rPr>
          <w:color w:val="auto"/>
          <w:sz w:val="21"/>
          <w:szCs w:val="21"/>
          <w:highlight w:val="none"/>
        </w:rPr>
      </w:pPr>
      <w:r>
        <w:rPr>
          <w:rFonts w:hint="eastAsia" w:hAnsi="宋体" w:cs="宋体"/>
          <w:color w:val="auto"/>
          <w:sz w:val="21"/>
          <w:szCs w:val="21"/>
          <w:highlight w:val="none"/>
        </w:rPr>
        <w:t>承包人主要施工管理人员擅自离开施工现场的违约责任：</w:t>
      </w:r>
      <w:r>
        <w:rPr>
          <w:rFonts w:hint="eastAsia" w:hAnsi="宋体" w:cs="宋体"/>
          <w:color w:val="auto"/>
          <w:sz w:val="21"/>
          <w:szCs w:val="21"/>
          <w:highlight w:val="none"/>
          <w:u w:val="single"/>
        </w:rPr>
        <w:t>未经发包人同意，项目技术负责人擅自离岗的，视为承包人违约，发包人有权处违约金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；未经发包人同意，专职安全生产管理人员擅自离岗的，视为承包人违约，发包人有权处违约金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u w:val="single"/>
        </w:rPr>
        <w:t>；其它在场管理人员擅自离岗的，视为承包人违约，发包人有权处违约金</w:t>
      </w:r>
      <w:r>
        <w:rPr>
          <w:rFonts w:hint="eastAsia"/>
          <w:color w:val="auto"/>
          <w:sz w:val="21"/>
          <w:szCs w:val="21"/>
          <w:highlight w:val="none"/>
          <w:u w:val="single"/>
          <w:lang w:val="en-US" w:eastAsia="zh-CN"/>
        </w:rPr>
        <w:t>1000.00</w:t>
      </w:r>
      <w:r>
        <w:rPr>
          <w:rFonts w:hint="eastAsia" w:hAnsi="宋体" w:cs="宋体"/>
          <w:color w:val="auto"/>
          <w:sz w:val="21"/>
          <w:szCs w:val="21"/>
          <w:highlight w:val="none"/>
          <w:u w:val="single"/>
        </w:rPr>
        <w:t>元</w:t>
      </w:r>
      <w:r>
        <w:rPr>
          <w:color w:val="auto"/>
          <w:sz w:val="21"/>
          <w:szCs w:val="21"/>
          <w:highlight w:val="none"/>
          <w:u w:val="single"/>
        </w:rPr>
        <w:t>/</w:t>
      </w:r>
      <w:r>
        <w:rPr>
          <w:rFonts w:hint="eastAsia" w:hAnsi="宋体" w:cs="宋体"/>
          <w:color w:val="auto"/>
          <w:sz w:val="21"/>
          <w:szCs w:val="21"/>
          <w:highlight w:val="none"/>
          <w:u w:val="single"/>
        </w:rPr>
        <w:t>人</w:t>
      </w:r>
      <w:r>
        <w:rPr>
          <w:color w:val="auto"/>
          <w:sz w:val="21"/>
          <w:szCs w:val="21"/>
          <w:highlight w:val="none"/>
          <w:u w:val="single"/>
        </w:rPr>
        <w:t>•</w:t>
      </w:r>
      <w:r>
        <w:rPr>
          <w:rFonts w:hint="eastAsia" w:hAnsi="宋体" w:cs="宋体"/>
          <w:color w:val="auto"/>
          <w:sz w:val="21"/>
          <w:szCs w:val="21"/>
          <w:highlight w:val="none"/>
          <w:u w:val="single"/>
        </w:rPr>
        <w:t>次</w:t>
      </w:r>
      <w:r>
        <w:rPr>
          <w:rFonts w:hint="eastAsia" w:cs="宋体"/>
          <w:color w:val="auto"/>
          <w:sz w:val="21"/>
          <w:szCs w:val="21"/>
          <w:highlight w:val="none"/>
          <w:u w:val="single"/>
        </w:rPr>
        <w:t>（</w:t>
      </w:r>
      <w:r>
        <w:rPr>
          <w:rFonts w:hint="eastAsia" w:hAnsi="宋体" w:cs="宋体"/>
          <w:color w:val="auto"/>
          <w:sz w:val="21"/>
          <w:szCs w:val="21"/>
          <w:highlight w:val="none"/>
          <w:u w:val="single"/>
        </w:rPr>
        <w:t>人民币</w:t>
      </w:r>
      <w:r>
        <w:rPr>
          <w:rFonts w:hint="eastAsia" w:cs="宋体"/>
          <w:color w:val="auto"/>
          <w:sz w:val="21"/>
          <w:szCs w:val="21"/>
          <w:highlight w:val="none"/>
          <w:u w:val="single"/>
        </w:rPr>
        <w:t>）</w:t>
      </w:r>
      <w:r>
        <w:rPr>
          <w:rFonts w:hint="eastAsia" w:hAnsi="宋体" w:cs="宋体"/>
          <w:color w:val="auto"/>
          <w:sz w:val="21"/>
          <w:szCs w:val="21"/>
          <w:highlight w:val="none"/>
        </w:rPr>
        <w:t>。</w:t>
      </w:r>
    </w:p>
    <w:p w14:paraId="6D218E92">
      <w:pPr>
        <w:pStyle w:val="5"/>
        <w:rPr>
          <w:color w:val="auto"/>
          <w:highlight w:val="none"/>
        </w:rPr>
      </w:pPr>
      <w:bookmarkStart w:id="366" w:name="_Toc373227710"/>
      <w:bookmarkStart w:id="367" w:name="_Toc2066279184"/>
      <w:bookmarkStart w:id="368" w:name="_Toc407135212"/>
      <w:bookmarkStart w:id="369" w:name="_Toc389065276"/>
      <w:bookmarkStart w:id="370" w:name="_Toc2025600126"/>
      <w:bookmarkStart w:id="371" w:name="_Toc373478357"/>
      <w:bookmarkStart w:id="372" w:name="_Toc78449798"/>
      <w:bookmarkStart w:id="373" w:name="_Toc20039"/>
      <w:r>
        <w:rPr>
          <w:color w:val="auto"/>
          <w:highlight w:val="none"/>
        </w:rPr>
        <w:t>3</w:t>
      </w:r>
      <w:bookmarkStart w:id="374" w:name="_Toc300934945"/>
      <w:bookmarkStart w:id="375" w:name="_Toc296891199"/>
      <w:bookmarkStart w:id="376" w:name="_Toc296890987"/>
      <w:bookmarkStart w:id="377" w:name="_Toc312677988"/>
      <w:bookmarkStart w:id="378" w:name="_Toc297120459"/>
      <w:bookmarkStart w:id="379" w:name="_Toc296503159"/>
      <w:bookmarkStart w:id="380" w:name="_Toc304295523"/>
      <w:bookmarkStart w:id="381" w:name="_Toc297123492"/>
      <w:bookmarkStart w:id="382" w:name="_Toc292559364"/>
      <w:bookmarkStart w:id="383" w:name="_Toc297048345"/>
      <w:bookmarkStart w:id="384" w:name="_Toc296346660"/>
      <w:bookmarkStart w:id="385" w:name="_Toc296944498"/>
      <w:bookmarkStart w:id="386" w:name="_Toc292559869"/>
      <w:bookmarkStart w:id="387" w:name="_Toc296347158"/>
      <w:bookmarkStart w:id="388" w:name="_Toc303539102"/>
      <w:bookmarkStart w:id="389" w:name="_Toc297216151"/>
      <w:r>
        <w:rPr>
          <w:color w:val="auto"/>
          <w:highlight w:val="none"/>
        </w:rPr>
        <w:t>.5</w:t>
      </w:r>
      <w:r>
        <w:rPr>
          <w:rFonts w:hint="eastAsia" w:hAnsi="宋体" w:cs="黑体"/>
          <w:color w:val="auto"/>
          <w:highlight w:val="none"/>
        </w:rPr>
        <w:t>分包</w:t>
      </w:r>
      <w:bookmarkEnd w:id="366"/>
      <w:bookmarkEnd w:id="367"/>
      <w:bookmarkEnd w:id="368"/>
      <w:bookmarkEnd w:id="369"/>
      <w:bookmarkEnd w:id="370"/>
      <w:bookmarkEnd w:id="371"/>
      <w:bookmarkEnd w:id="372"/>
      <w:bookmarkEnd w:id="373"/>
    </w:p>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14:paraId="6B96FA92">
      <w:pPr>
        <w:spacing w:line="360" w:lineRule="auto"/>
        <w:ind w:firstLine="420" w:firstLineChars="200"/>
        <w:rPr>
          <w:color w:val="auto"/>
          <w:sz w:val="21"/>
          <w:szCs w:val="21"/>
          <w:highlight w:val="none"/>
        </w:rPr>
      </w:pPr>
      <w:r>
        <w:rPr>
          <w:color w:val="auto"/>
          <w:sz w:val="21"/>
          <w:szCs w:val="21"/>
          <w:highlight w:val="none"/>
        </w:rPr>
        <w:t>3.5.1</w:t>
      </w:r>
      <w:r>
        <w:rPr>
          <w:rFonts w:hint="eastAsia" w:hAnsi="宋体" w:cs="宋体"/>
          <w:color w:val="auto"/>
          <w:sz w:val="21"/>
          <w:szCs w:val="21"/>
          <w:highlight w:val="none"/>
        </w:rPr>
        <w:t>分包的一般约定</w:t>
      </w:r>
    </w:p>
    <w:p w14:paraId="09F0BB09">
      <w:pPr>
        <w:spacing w:line="360" w:lineRule="auto"/>
        <w:ind w:firstLine="420" w:firstLineChars="200"/>
        <w:jc w:val="left"/>
        <w:rPr>
          <w:rFonts w:hint="eastAsia" w:hAnsi="宋体" w:cs="宋体"/>
          <w:color w:val="auto"/>
          <w:sz w:val="21"/>
          <w:szCs w:val="21"/>
          <w:highlight w:val="none"/>
          <w:u w:val="single"/>
        </w:rPr>
      </w:pPr>
      <w:r>
        <w:rPr>
          <w:rFonts w:hint="eastAsia" w:hAnsi="宋体" w:cs="宋体"/>
          <w:color w:val="auto"/>
          <w:sz w:val="21"/>
          <w:szCs w:val="21"/>
          <w:highlight w:val="none"/>
        </w:rPr>
        <w:t>禁止分包的工程包括：</w:t>
      </w:r>
      <w:r>
        <w:rPr>
          <w:rFonts w:hint="eastAsia" w:hAnsi="宋体" w:cs="宋体"/>
          <w:color w:val="auto"/>
          <w:sz w:val="21"/>
          <w:szCs w:val="21"/>
          <w:highlight w:val="none"/>
          <w:u w:val="single"/>
          <w:lang w:eastAsia="zh-CN"/>
        </w:rPr>
        <w:t>主体结构、关键性工作及其他法律、法规规定的禁止分包的工程。本工程不得转包</w:t>
      </w:r>
      <w:r>
        <w:rPr>
          <w:rFonts w:hint="eastAsia" w:hAnsi="宋体" w:cs="宋体"/>
          <w:color w:val="auto"/>
          <w:sz w:val="21"/>
          <w:szCs w:val="21"/>
          <w:highlight w:val="none"/>
          <w:u w:val="single"/>
        </w:rPr>
        <w:t>。</w:t>
      </w:r>
    </w:p>
    <w:p w14:paraId="7C7CFB38">
      <w:pPr>
        <w:spacing w:line="360" w:lineRule="auto"/>
        <w:ind w:firstLine="420" w:firstLineChars="200"/>
        <w:jc w:val="left"/>
        <w:rPr>
          <w:rFonts w:hint="eastAsia" w:hAnsi="宋体" w:cs="宋体"/>
          <w:color w:val="auto"/>
          <w:sz w:val="21"/>
          <w:szCs w:val="21"/>
          <w:highlight w:val="none"/>
          <w:u w:val="single"/>
          <w:lang w:eastAsia="zh-CN"/>
        </w:rPr>
      </w:pPr>
      <w:r>
        <w:rPr>
          <w:rFonts w:hint="eastAsia" w:hAnsi="宋体" w:cs="宋体"/>
          <w:color w:val="auto"/>
          <w:sz w:val="21"/>
          <w:szCs w:val="21"/>
          <w:highlight w:val="none"/>
        </w:rPr>
        <w:t>主体结构、关键性工作的范围：</w:t>
      </w:r>
      <w:r>
        <w:rPr>
          <w:rFonts w:hint="eastAsia" w:hAnsi="宋体" w:cs="宋体"/>
          <w:color w:val="auto"/>
          <w:sz w:val="21"/>
          <w:szCs w:val="21"/>
          <w:highlight w:val="none"/>
          <w:u w:val="single"/>
          <w:lang w:eastAsia="zh-CN"/>
        </w:rPr>
        <w:t>按国家法律法规的规定执行。</w:t>
      </w:r>
    </w:p>
    <w:p w14:paraId="020ACF7E">
      <w:pPr>
        <w:spacing w:line="360" w:lineRule="auto"/>
        <w:ind w:firstLine="420" w:firstLineChars="200"/>
        <w:jc w:val="left"/>
        <w:rPr>
          <w:color w:val="auto"/>
          <w:sz w:val="21"/>
          <w:szCs w:val="21"/>
          <w:highlight w:val="none"/>
        </w:rPr>
      </w:pPr>
      <w:r>
        <w:rPr>
          <w:color w:val="auto"/>
          <w:sz w:val="21"/>
          <w:szCs w:val="21"/>
          <w:highlight w:val="none"/>
        </w:rPr>
        <w:t>3.5.2</w:t>
      </w:r>
      <w:r>
        <w:rPr>
          <w:rFonts w:hint="eastAsia" w:hAnsi="宋体" w:cs="宋体"/>
          <w:color w:val="auto"/>
          <w:sz w:val="21"/>
          <w:szCs w:val="21"/>
          <w:highlight w:val="none"/>
        </w:rPr>
        <w:t>分包的确定</w:t>
      </w:r>
    </w:p>
    <w:p w14:paraId="706DF951">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Segoe UI" w:hAnsi="Segoe UI" w:eastAsia="Segoe UI" w:cs="Segoe UI"/>
          <w:i w:val="0"/>
          <w:iCs w:val="0"/>
          <w:caps w:val="0"/>
          <w:color w:val="0F1115"/>
          <w:spacing w:val="0"/>
          <w:kern w:val="0"/>
          <w:sz w:val="21"/>
          <w:szCs w:val="21"/>
          <w:u w:val="single"/>
          <w:shd w:val="clear" w:fill="FFFFFF"/>
          <w:lang w:val="en-US" w:eastAsia="zh-CN" w:bidi="hi-IN"/>
        </w:rPr>
      </w:pPr>
      <w:r>
        <w:rPr>
          <w:rFonts w:hint="eastAsia" w:ascii="Segoe UI" w:hAnsi="Segoe UI" w:eastAsia="Segoe UI" w:cs="Segoe UI"/>
          <w:i w:val="0"/>
          <w:iCs w:val="0"/>
          <w:caps w:val="0"/>
          <w:color w:val="0F1115"/>
          <w:spacing w:val="0"/>
          <w:kern w:val="0"/>
          <w:sz w:val="21"/>
          <w:szCs w:val="21"/>
          <w:u w:val="none"/>
          <w:shd w:val="clear" w:fill="FFFFFF"/>
          <w:lang w:val="en-US" w:eastAsia="zh-CN" w:bidi="hi-IN"/>
        </w:rPr>
        <w:t>允许分包的专业工程包括：</w:t>
      </w:r>
      <w:r>
        <w:rPr>
          <w:rFonts w:hint="eastAsia" w:ascii="Segoe UI" w:hAnsi="Segoe UI" w:eastAsia="Segoe UI" w:cs="Segoe UI"/>
          <w:i w:val="0"/>
          <w:iCs w:val="0"/>
          <w:caps w:val="0"/>
          <w:color w:val="0F1115"/>
          <w:spacing w:val="0"/>
          <w:kern w:val="0"/>
          <w:sz w:val="21"/>
          <w:szCs w:val="21"/>
          <w:u w:val="single"/>
          <w:shd w:val="clear" w:fill="FFFFFF"/>
          <w:lang w:val="en-US" w:eastAsia="zh-CN" w:bidi="hi-IN"/>
        </w:rPr>
        <w:t>除主体结构、关键性工程以外的工程，分包须不违反相关法律法规，并须经监理人、发包人书面同意</w:t>
      </w:r>
      <w:r>
        <w:rPr>
          <w:rFonts w:hint="default" w:ascii="Segoe UI" w:hAnsi="Segoe UI" w:eastAsia="Segoe UI" w:cs="Segoe UI"/>
          <w:i w:val="0"/>
          <w:iCs w:val="0"/>
          <w:caps w:val="0"/>
          <w:color w:val="0F1115"/>
          <w:spacing w:val="0"/>
          <w:kern w:val="0"/>
          <w:sz w:val="21"/>
          <w:szCs w:val="21"/>
          <w:u w:val="single"/>
          <w:shd w:val="clear" w:fill="FFFFFF"/>
          <w:lang w:val="en-US" w:eastAsia="zh-CN" w:bidi="hi-IN"/>
        </w:rPr>
        <w:t>。</w:t>
      </w:r>
    </w:p>
    <w:p w14:paraId="3BCA6856">
      <w:pPr>
        <w:spacing w:line="360" w:lineRule="auto"/>
        <w:ind w:firstLine="420" w:firstLineChars="200"/>
        <w:rPr>
          <w:color w:val="auto"/>
          <w:sz w:val="21"/>
          <w:szCs w:val="21"/>
          <w:highlight w:val="none"/>
        </w:rPr>
      </w:pPr>
      <w:r>
        <w:rPr>
          <w:rFonts w:hint="eastAsia" w:hAnsi="宋体" w:cs="宋体"/>
          <w:color w:val="auto"/>
          <w:sz w:val="21"/>
          <w:szCs w:val="21"/>
          <w:highlight w:val="none"/>
        </w:rPr>
        <w:t>其他关于分包的约定：</w:t>
      </w:r>
    </w:p>
    <w:p w14:paraId="7F6D75A0">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1</w:t>
      </w:r>
      <w:r>
        <w:rPr>
          <w:rFonts w:hint="eastAsia" w:cs="宋体"/>
          <w:color w:val="auto"/>
          <w:sz w:val="21"/>
          <w:szCs w:val="21"/>
          <w:highlight w:val="none"/>
        </w:rPr>
        <w:t>）</w:t>
      </w:r>
      <w:r>
        <w:rPr>
          <w:rFonts w:hint="eastAsia" w:hAnsi="宋体" w:cs="宋体"/>
          <w:color w:val="auto"/>
          <w:sz w:val="21"/>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auto"/>
          <w:sz w:val="21"/>
          <w:szCs w:val="21"/>
          <w:highlight w:val="none"/>
        </w:rPr>
        <w:t>6</w:t>
      </w:r>
      <w:r>
        <w:rPr>
          <w:rFonts w:hint="eastAsia" w:hAnsi="宋体" w:cs="宋体"/>
          <w:color w:val="auto"/>
          <w:sz w:val="21"/>
          <w:szCs w:val="21"/>
          <w:highlight w:val="none"/>
        </w:rPr>
        <w:t>。</w:t>
      </w:r>
    </w:p>
    <w:p w14:paraId="75C63C1E">
      <w:pPr>
        <w:spacing w:line="360" w:lineRule="auto"/>
        <w:ind w:firstLine="420" w:firstLineChars="200"/>
        <w:rPr>
          <w:color w:val="auto"/>
          <w:sz w:val="21"/>
          <w:szCs w:val="21"/>
          <w:highlight w:val="none"/>
          <w:u w:val="single"/>
        </w:rPr>
      </w:pPr>
      <w:r>
        <w:rPr>
          <w:rFonts w:hint="eastAsia" w:cs="宋体"/>
          <w:color w:val="auto"/>
          <w:sz w:val="21"/>
          <w:szCs w:val="21"/>
          <w:highlight w:val="none"/>
        </w:rPr>
        <w:t>（</w:t>
      </w:r>
      <w:r>
        <w:rPr>
          <w:color w:val="auto"/>
          <w:sz w:val="21"/>
          <w:szCs w:val="21"/>
          <w:highlight w:val="none"/>
        </w:rPr>
        <w:t>2</w:t>
      </w:r>
      <w:r>
        <w:rPr>
          <w:rFonts w:hint="eastAsia" w:cs="宋体"/>
          <w:color w:val="auto"/>
          <w:sz w:val="21"/>
          <w:szCs w:val="21"/>
          <w:highlight w:val="none"/>
        </w:rPr>
        <w:t>）</w:t>
      </w:r>
      <w:r>
        <w:rPr>
          <w:rFonts w:hint="eastAsia" w:hAnsi="宋体" w:cs="宋体"/>
          <w:color w:val="auto"/>
          <w:sz w:val="21"/>
          <w:szCs w:val="21"/>
          <w:highlight w:val="none"/>
        </w:rPr>
        <w:t>在相关分包合同签订并报送有关建设行政主管部门备案后</w:t>
      </w:r>
      <w:r>
        <w:rPr>
          <w:color w:val="auto"/>
          <w:sz w:val="21"/>
          <w:szCs w:val="21"/>
          <w:highlight w:val="none"/>
        </w:rPr>
        <w:t>7</w:t>
      </w:r>
      <w:r>
        <w:rPr>
          <w:rFonts w:hint="eastAsia" w:hAnsi="宋体" w:cs="宋体"/>
          <w:color w:val="auto"/>
          <w:sz w:val="21"/>
          <w:szCs w:val="21"/>
          <w:highlight w:val="none"/>
        </w:rPr>
        <w:t>天内，承包人应当将一份副本提交给监理人，承包人应保障分包工作不得再次分包。</w:t>
      </w:r>
    </w:p>
    <w:p w14:paraId="52D8CA4E">
      <w:pPr>
        <w:spacing w:line="360" w:lineRule="auto"/>
        <w:ind w:firstLine="420" w:firstLineChars="200"/>
        <w:rPr>
          <w:color w:val="auto"/>
          <w:sz w:val="21"/>
          <w:szCs w:val="21"/>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未经</w:t>
      </w:r>
      <w:r>
        <w:rPr>
          <w:rFonts w:hint="eastAsia" w:hAnsi="宋体" w:cs="宋体"/>
          <w:color w:val="auto"/>
          <w:sz w:val="21"/>
          <w:szCs w:val="21"/>
          <w:highlight w:val="none"/>
          <w:lang w:val="en-US" w:eastAsia="zh-CN"/>
        </w:rPr>
        <w:t>发</w:t>
      </w:r>
      <w:r>
        <w:rPr>
          <w:rFonts w:hint="eastAsia" w:hAnsi="宋体" w:cs="宋体"/>
          <w:color w:val="auto"/>
          <w:sz w:val="21"/>
          <w:szCs w:val="21"/>
          <w:highlight w:val="none"/>
        </w:rPr>
        <w:t>包人和监理人审批同意的分包工程和分包人，承包人有权拒绝验收分包工程和支付相应款项，由此引起的发包人费用增加和</w:t>
      </w:r>
      <w:r>
        <w:rPr>
          <w:color w:val="auto"/>
          <w:sz w:val="21"/>
          <w:szCs w:val="21"/>
          <w:highlight w:val="none"/>
        </w:rPr>
        <w:t>(</w:t>
      </w:r>
      <w:r>
        <w:rPr>
          <w:rFonts w:hint="eastAsia" w:hAnsi="宋体" w:cs="宋体"/>
          <w:color w:val="auto"/>
          <w:sz w:val="21"/>
          <w:szCs w:val="21"/>
          <w:highlight w:val="none"/>
        </w:rPr>
        <w:t>或</w:t>
      </w:r>
      <w:r>
        <w:rPr>
          <w:color w:val="auto"/>
          <w:sz w:val="21"/>
          <w:szCs w:val="21"/>
          <w:highlight w:val="none"/>
        </w:rPr>
        <w:t>)</w:t>
      </w:r>
      <w:r>
        <w:rPr>
          <w:rFonts w:hint="eastAsia" w:hAnsi="宋体" w:cs="宋体"/>
          <w:color w:val="auto"/>
          <w:sz w:val="21"/>
          <w:szCs w:val="21"/>
          <w:highlight w:val="none"/>
        </w:rPr>
        <w:t>延误的工期由发包人承担。</w:t>
      </w:r>
    </w:p>
    <w:p w14:paraId="140140FE">
      <w:pPr>
        <w:pStyle w:val="14"/>
        <w:spacing w:line="360" w:lineRule="auto"/>
        <w:ind w:firstLine="420" w:firstLineChars="200"/>
        <w:rPr>
          <w:rFonts w:ascii="Times New Roman" w:hAnsi="Times New Roman"/>
          <w:color w:val="auto"/>
          <w:sz w:val="21"/>
          <w:szCs w:val="21"/>
          <w:highlight w:val="none"/>
        </w:rPr>
      </w:pPr>
      <w:r>
        <w:rPr>
          <w:rFonts w:hint="eastAsia" w:ascii="Times New Roman" w:hAnsi="Times New Roman"/>
          <w:color w:val="auto"/>
          <w:sz w:val="21"/>
          <w:szCs w:val="21"/>
          <w:highlight w:val="none"/>
        </w:rPr>
        <w:t>（</w:t>
      </w:r>
      <w:r>
        <w:rPr>
          <w:rFonts w:ascii="Times New Roman" w:hAnsi="Times New Roman"/>
          <w:color w:val="auto"/>
          <w:sz w:val="21"/>
          <w:szCs w:val="21"/>
          <w:highlight w:val="none"/>
        </w:rPr>
        <w:t>4</w:t>
      </w:r>
      <w:r>
        <w:rPr>
          <w:rFonts w:hint="eastAsia" w:ascii="Times New Roman" w:hAnsi="Times New Roman"/>
          <w:color w:val="auto"/>
          <w:sz w:val="21"/>
          <w:szCs w:val="21"/>
          <w:highlight w:val="none"/>
        </w:rPr>
        <w:t>）</w:t>
      </w:r>
      <w:r>
        <w:rPr>
          <w:rFonts w:hint="eastAsia" w:ascii="Times New Roman" w:hAnsi="宋体"/>
          <w:color w:val="auto"/>
          <w:sz w:val="21"/>
          <w:szCs w:val="21"/>
          <w:highlight w:val="none"/>
        </w:rPr>
        <w:t>承包人有以下情况之一者，发包人有权解除合同，并视情况扣除其履约保证金：</w:t>
      </w:r>
    </w:p>
    <w:p w14:paraId="6D122150">
      <w:pPr>
        <w:pStyle w:val="14"/>
        <w:spacing w:line="360" w:lineRule="auto"/>
        <w:ind w:firstLine="441" w:firstLineChars="210"/>
        <w:rPr>
          <w:rFonts w:ascii="Times New Roman" w:hAnsi="Times New Roman"/>
          <w:color w:val="auto"/>
          <w:sz w:val="22"/>
          <w:szCs w:val="22"/>
          <w:highlight w:val="none"/>
        </w:rPr>
      </w:pPr>
      <w:r>
        <w:rPr>
          <w:rFonts w:hint="eastAsia" w:ascii="Times New Roman" w:hAnsi="宋体"/>
          <w:color w:val="auto"/>
          <w:sz w:val="21"/>
          <w:szCs w:val="21"/>
          <w:highlight w:val="none"/>
        </w:rPr>
        <w:t>①个人承包工程，包括本人单位及外单位人员承包，发包人不承认其个人拥有任何资质等级及营业许可资格。没收全部履约保证金</w:t>
      </w:r>
      <w:r>
        <w:rPr>
          <w:rFonts w:hint="eastAsia" w:ascii="Times New Roman" w:hAnsi="宋体"/>
          <w:color w:val="auto"/>
          <w:sz w:val="22"/>
          <w:szCs w:val="22"/>
          <w:highlight w:val="none"/>
        </w:rPr>
        <w:t>。</w:t>
      </w:r>
    </w:p>
    <w:p w14:paraId="05D6EA3E">
      <w:pPr>
        <w:pStyle w:val="14"/>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②几个人联合承包工程，就地组织暗分包队伍，不具备完成本工程的技术、机械能力，被发包人判定为没有能力履行的承包人。没收全部履约保证金。</w:t>
      </w:r>
    </w:p>
    <w:p w14:paraId="26028CAB">
      <w:pPr>
        <w:pStyle w:val="14"/>
        <w:spacing w:line="360" w:lineRule="auto"/>
        <w:ind w:firstLine="441" w:firstLineChars="210"/>
        <w:rPr>
          <w:rFonts w:ascii="Times New Roman" w:hAnsi="Times New Roman"/>
          <w:color w:val="auto"/>
          <w:sz w:val="21"/>
          <w:szCs w:val="21"/>
          <w:highlight w:val="none"/>
        </w:rPr>
      </w:pPr>
      <w:r>
        <w:rPr>
          <w:rFonts w:hint="eastAsia" w:ascii="Times New Roman" w:hAnsi="宋体"/>
          <w:color w:val="auto"/>
          <w:sz w:val="21"/>
          <w:szCs w:val="21"/>
          <w:highlight w:val="none"/>
        </w:rPr>
        <w:t>③就地转包全部的工程，以谋取高额转让费、管理费的承包人。没收全部履约保证金。</w:t>
      </w:r>
    </w:p>
    <w:p w14:paraId="71F90535">
      <w:pPr>
        <w:spacing w:line="360" w:lineRule="auto"/>
        <w:ind w:firstLine="420" w:firstLineChars="200"/>
        <w:rPr>
          <w:color w:val="auto"/>
          <w:sz w:val="21"/>
          <w:szCs w:val="21"/>
          <w:highlight w:val="none"/>
          <w:u w:val="single"/>
        </w:rPr>
      </w:pPr>
      <w:r>
        <w:rPr>
          <w:rFonts w:hint="eastAsia" w:hAnsi="宋体" w:cs="宋体"/>
          <w:color w:val="auto"/>
          <w:sz w:val="21"/>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45265FC1">
      <w:pPr>
        <w:spacing w:line="360" w:lineRule="auto"/>
        <w:ind w:firstLine="420" w:firstLineChars="200"/>
        <w:rPr>
          <w:color w:val="auto"/>
          <w:sz w:val="21"/>
          <w:szCs w:val="21"/>
          <w:highlight w:val="none"/>
        </w:rPr>
      </w:pPr>
      <w:r>
        <w:rPr>
          <w:color w:val="auto"/>
          <w:sz w:val="21"/>
          <w:szCs w:val="21"/>
          <w:highlight w:val="none"/>
        </w:rPr>
        <w:t>3.5.4</w:t>
      </w:r>
      <w:r>
        <w:rPr>
          <w:rFonts w:hint="eastAsia" w:hAnsi="宋体" w:cs="宋体"/>
          <w:color w:val="auto"/>
          <w:sz w:val="21"/>
          <w:szCs w:val="21"/>
          <w:highlight w:val="none"/>
        </w:rPr>
        <w:t>分包合同价款</w:t>
      </w:r>
    </w:p>
    <w:p w14:paraId="4CC77458">
      <w:pPr>
        <w:spacing w:line="360" w:lineRule="auto"/>
        <w:ind w:firstLine="420" w:firstLineChars="200"/>
        <w:rPr>
          <w:color w:val="auto"/>
          <w:sz w:val="21"/>
          <w:szCs w:val="21"/>
          <w:highlight w:val="none"/>
        </w:rPr>
      </w:pPr>
      <w:bookmarkStart w:id="390" w:name="_Toc373227711"/>
      <w:bookmarkStart w:id="391" w:name="_Toc373478358"/>
      <w:bookmarkStart w:id="392" w:name="_Toc389065277"/>
      <w:r>
        <w:rPr>
          <w:rFonts w:hint="eastAsia" w:hAnsi="宋体" w:cs="宋体"/>
          <w:color w:val="auto"/>
          <w:sz w:val="21"/>
          <w:szCs w:val="21"/>
          <w:highlight w:val="none"/>
        </w:rPr>
        <w:t>关于分包合同价款支付的约定：</w:t>
      </w:r>
      <w:r>
        <w:rPr>
          <w:rFonts w:hint="eastAsia" w:hAnsi="宋体" w:cs="宋体"/>
          <w:color w:val="auto"/>
          <w:sz w:val="21"/>
          <w:szCs w:val="21"/>
          <w:highlight w:val="none"/>
          <w:u w:val="single"/>
        </w:rPr>
        <w:t>分包工程价款由承包人与分包人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结算。发包人未经承包人同意不得以任何形式向分包人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支付相关分包合同项下的任何工程款项。因发包人未经承包人同意直接向分包人</w:t>
      </w:r>
      <w:r>
        <w:rPr>
          <w:rFonts w:hint="eastAsia" w:cs="宋体"/>
          <w:color w:val="auto"/>
          <w:sz w:val="21"/>
          <w:szCs w:val="21"/>
          <w:highlight w:val="none"/>
          <w:u w:val="single"/>
        </w:rPr>
        <w:t>（</w:t>
      </w:r>
      <w:r>
        <w:rPr>
          <w:rFonts w:hint="eastAsia" w:hAnsi="宋体" w:cs="宋体"/>
          <w:color w:val="auto"/>
          <w:sz w:val="21"/>
          <w:szCs w:val="21"/>
          <w:highlight w:val="none"/>
          <w:u w:val="single"/>
        </w:rPr>
        <w:t>包括专业分包人</w:t>
      </w:r>
      <w:r>
        <w:rPr>
          <w:rFonts w:hint="eastAsia" w:cs="宋体"/>
          <w:color w:val="auto"/>
          <w:sz w:val="21"/>
          <w:szCs w:val="21"/>
          <w:highlight w:val="none"/>
          <w:u w:val="single"/>
        </w:rPr>
        <w:t>）</w:t>
      </w:r>
      <w:r>
        <w:rPr>
          <w:rFonts w:hint="eastAsia" w:hAnsi="宋体" w:cs="宋体"/>
          <w:color w:val="auto"/>
          <w:sz w:val="21"/>
          <w:szCs w:val="21"/>
          <w:highlight w:val="none"/>
          <w:u w:val="single"/>
        </w:rPr>
        <w:t>支付相关分包合同项下的任何工程款项而影响承包人工作的，所造成的承包人费用增加和</w:t>
      </w:r>
      <w:r>
        <w:rPr>
          <w:rFonts w:hint="eastAsia" w:cs="宋体"/>
          <w:color w:val="auto"/>
          <w:sz w:val="21"/>
          <w:szCs w:val="21"/>
          <w:highlight w:val="none"/>
          <w:u w:val="single"/>
        </w:rPr>
        <w:t>（</w:t>
      </w:r>
      <w:r>
        <w:rPr>
          <w:rFonts w:hint="eastAsia" w:hAnsi="宋体" w:cs="宋体"/>
          <w:color w:val="auto"/>
          <w:sz w:val="21"/>
          <w:szCs w:val="21"/>
          <w:highlight w:val="none"/>
          <w:u w:val="single"/>
        </w:rPr>
        <w:t>或</w:t>
      </w:r>
      <w:r>
        <w:rPr>
          <w:rFonts w:hint="eastAsia" w:cs="宋体"/>
          <w:color w:val="auto"/>
          <w:sz w:val="21"/>
          <w:szCs w:val="21"/>
          <w:highlight w:val="none"/>
          <w:u w:val="single"/>
        </w:rPr>
        <w:t>）</w:t>
      </w:r>
      <w:r>
        <w:rPr>
          <w:rFonts w:hint="eastAsia" w:hAnsi="宋体" w:cs="宋体"/>
          <w:color w:val="auto"/>
          <w:sz w:val="21"/>
          <w:szCs w:val="21"/>
          <w:highlight w:val="none"/>
          <w:u w:val="single"/>
        </w:rPr>
        <w:t>延误的工期由发包人承担。</w:t>
      </w:r>
    </w:p>
    <w:p w14:paraId="2D783318">
      <w:pPr>
        <w:pStyle w:val="5"/>
        <w:rPr>
          <w:color w:val="auto"/>
          <w:highlight w:val="none"/>
        </w:rPr>
      </w:pPr>
      <w:bookmarkStart w:id="393" w:name="_Toc22099"/>
      <w:bookmarkStart w:id="394" w:name="_Toc57329529"/>
      <w:bookmarkStart w:id="395" w:name="_Toc407135213"/>
      <w:bookmarkStart w:id="396" w:name="_Toc78449799"/>
      <w:bookmarkStart w:id="397" w:name="_Toc101808609"/>
      <w:r>
        <w:rPr>
          <w:color w:val="auto"/>
          <w:highlight w:val="none"/>
        </w:rPr>
        <w:t>3.6</w:t>
      </w:r>
      <w:r>
        <w:rPr>
          <w:rFonts w:hint="eastAsia" w:cs="黑体"/>
          <w:color w:val="auto"/>
          <w:highlight w:val="none"/>
        </w:rPr>
        <w:t>工程照管与成品、半成品保护</w:t>
      </w:r>
      <w:bookmarkEnd w:id="390"/>
      <w:bookmarkEnd w:id="391"/>
      <w:bookmarkEnd w:id="392"/>
      <w:bookmarkEnd w:id="393"/>
      <w:bookmarkEnd w:id="394"/>
      <w:bookmarkEnd w:id="395"/>
      <w:bookmarkEnd w:id="396"/>
      <w:bookmarkEnd w:id="397"/>
    </w:p>
    <w:p w14:paraId="1B820678">
      <w:pPr>
        <w:spacing w:line="360" w:lineRule="auto"/>
        <w:ind w:firstLine="420" w:firstLineChars="200"/>
        <w:rPr>
          <w:color w:val="auto"/>
          <w:kern w:val="0"/>
          <w:sz w:val="21"/>
          <w:szCs w:val="21"/>
          <w:highlight w:val="none"/>
          <w:u w:val="single"/>
        </w:rPr>
      </w:pPr>
      <w:r>
        <w:rPr>
          <w:rFonts w:hint="eastAsia" w:hAnsi="宋体" w:cs="宋体"/>
          <w:color w:val="auto"/>
          <w:kern w:val="0"/>
          <w:sz w:val="21"/>
          <w:szCs w:val="21"/>
          <w:highlight w:val="none"/>
        </w:rPr>
        <w:t>承包人负责照管工程及工程相关的材料、工程设备的起始时间：</w:t>
      </w:r>
      <w:r>
        <w:rPr>
          <w:rFonts w:hint="eastAsia"/>
          <w:color w:val="auto"/>
          <w:kern w:val="0"/>
          <w:sz w:val="21"/>
          <w:szCs w:val="21"/>
          <w:highlight w:val="none"/>
          <w:u w:val="single"/>
          <w:lang w:eastAsia="zh-CN"/>
        </w:rPr>
        <w:t>自监理人发出的开工通知中载明的开工日期起，至工程接收证书颁发之日止。开工日期前发包人已向承包人移交施工场地的，承包人对场地内已接收的材料、工程设备承担照管责任。在照管期间因承包人原因发生的任何工程、材料、工程设备的损失或损坏，由承包人自费修复或赔偿；非因承包人原因导致的损失或损坏，由责任方承担，工期相应顺延。</w:t>
      </w:r>
    </w:p>
    <w:p w14:paraId="0DA85E0A">
      <w:pPr>
        <w:pStyle w:val="5"/>
        <w:rPr>
          <w:color w:val="auto"/>
          <w:highlight w:val="none"/>
        </w:rPr>
      </w:pPr>
      <w:bookmarkStart w:id="398" w:name="_Toc389065278"/>
      <w:bookmarkStart w:id="399" w:name="_Toc373478359"/>
      <w:bookmarkStart w:id="400" w:name="_Toc373227712"/>
      <w:bookmarkStart w:id="401" w:name="_Toc19400"/>
      <w:bookmarkStart w:id="402" w:name="_Toc78449800"/>
      <w:bookmarkStart w:id="403" w:name="_Toc1649716734"/>
      <w:bookmarkStart w:id="404" w:name="_Toc1042049436"/>
      <w:bookmarkStart w:id="405" w:name="_Toc407135214"/>
      <w:r>
        <w:rPr>
          <w:color w:val="auto"/>
          <w:highlight w:val="none"/>
        </w:rPr>
        <w:t>3.7</w:t>
      </w:r>
      <w:r>
        <w:rPr>
          <w:rFonts w:hint="eastAsia" w:hAnsi="宋体" w:cs="黑体"/>
          <w:color w:val="auto"/>
          <w:highlight w:val="none"/>
        </w:rPr>
        <w:t>履约</w:t>
      </w:r>
      <w:bookmarkEnd w:id="398"/>
      <w:bookmarkEnd w:id="399"/>
      <w:bookmarkEnd w:id="400"/>
      <w:r>
        <w:rPr>
          <w:rFonts w:hint="eastAsia" w:hAnsi="宋体" w:cs="黑体"/>
          <w:color w:val="auto"/>
          <w:highlight w:val="none"/>
        </w:rPr>
        <w:t>保证金</w:t>
      </w:r>
      <w:bookmarkEnd w:id="401"/>
      <w:bookmarkEnd w:id="402"/>
      <w:bookmarkEnd w:id="403"/>
      <w:bookmarkEnd w:id="404"/>
      <w:bookmarkEnd w:id="405"/>
    </w:p>
    <w:p w14:paraId="3BE2ABF3">
      <w:pPr>
        <w:spacing w:line="360" w:lineRule="auto"/>
        <w:ind w:firstLine="400" w:firstLineChars="200"/>
        <w:rPr>
          <w:rFonts w:hint="default" w:eastAsia="宋体"/>
          <w:color w:val="auto"/>
          <w:highlight w:val="none"/>
          <w:u w:val="none"/>
          <w:lang w:val="en-US" w:eastAsia="zh-CN"/>
        </w:rPr>
      </w:pPr>
      <w:bookmarkStart w:id="406" w:name="_Toc389065279"/>
      <w:bookmarkStart w:id="407" w:name="_Toc373478360"/>
      <w:bookmarkStart w:id="408" w:name="_Toc351203636"/>
      <w:bookmarkStart w:id="409" w:name="_Toc373227713"/>
      <w:r>
        <w:rPr>
          <w:rFonts w:hint="eastAsia"/>
          <w:color w:val="auto"/>
          <w:highlight w:val="none"/>
          <w:u w:val="none"/>
          <w:lang w:val="en-US" w:eastAsia="zh-CN"/>
        </w:rPr>
        <w:t>本项目不收取履约保证金。</w:t>
      </w:r>
    </w:p>
    <w:p w14:paraId="56146D0D">
      <w:pPr>
        <w:pStyle w:val="4"/>
        <w:rPr>
          <w:color w:val="auto"/>
          <w:highlight w:val="none"/>
        </w:rPr>
      </w:pPr>
      <w:bookmarkStart w:id="410" w:name="_Toc931514330"/>
      <w:bookmarkStart w:id="411" w:name="_Toc8208"/>
      <w:bookmarkStart w:id="412" w:name="_Toc407135215"/>
      <w:bookmarkStart w:id="413" w:name="_Toc907912356"/>
      <w:bookmarkStart w:id="414" w:name="_Toc78449801"/>
      <w:r>
        <w:rPr>
          <w:color w:val="auto"/>
          <w:highlight w:val="none"/>
        </w:rPr>
        <w:t>4</w:t>
      </w:r>
      <w:bookmarkStart w:id="415" w:name="_Toc267251413"/>
      <w:bookmarkStart w:id="416" w:name="_Toc292559366"/>
      <w:bookmarkStart w:id="417" w:name="_Toc292559871"/>
      <w:bookmarkStart w:id="418" w:name="_Toc297048348"/>
      <w:bookmarkStart w:id="419" w:name="_Toc296890990"/>
      <w:bookmarkStart w:id="420" w:name="_Toc296503162"/>
      <w:bookmarkStart w:id="421" w:name="_Toc296944501"/>
      <w:bookmarkStart w:id="422" w:name="_Toc297120462"/>
      <w:bookmarkStart w:id="423" w:name="_Toc296346663"/>
      <w:bookmarkStart w:id="424" w:name="_Toc296891202"/>
      <w:bookmarkStart w:id="425" w:name="_Toc296347161"/>
      <w:r>
        <w:rPr>
          <w:color w:val="auto"/>
          <w:highlight w:val="none"/>
        </w:rPr>
        <w:t>.</w:t>
      </w:r>
      <w:r>
        <w:rPr>
          <w:rFonts w:hint="eastAsia" w:hAnsi="宋体" w:cs="黑体"/>
          <w:color w:val="auto"/>
          <w:highlight w:val="none"/>
        </w:rPr>
        <w:t>监</w:t>
      </w:r>
      <w:bookmarkEnd w:id="415"/>
      <w:bookmarkEnd w:id="416"/>
      <w:bookmarkEnd w:id="417"/>
      <w:bookmarkEnd w:id="418"/>
      <w:bookmarkEnd w:id="419"/>
      <w:bookmarkEnd w:id="420"/>
      <w:bookmarkEnd w:id="421"/>
      <w:bookmarkEnd w:id="422"/>
      <w:bookmarkEnd w:id="423"/>
      <w:bookmarkEnd w:id="424"/>
      <w:bookmarkEnd w:id="425"/>
      <w:r>
        <w:rPr>
          <w:rFonts w:hint="eastAsia" w:hAnsi="宋体" w:cs="黑体"/>
          <w:color w:val="auto"/>
          <w:highlight w:val="none"/>
        </w:rPr>
        <w:t>理人</w:t>
      </w:r>
      <w:bookmarkEnd w:id="406"/>
      <w:bookmarkEnd w:id="407"/>
      <w:bookmarkEnd w:id="408"/>
      <w:bookmarkEnd w:id="409"/>
      <w:bookmarkEnd w:id="410"/>
      <w:bookmarkEnd w:id="411"/>
      <w:bookmarkEnd w:id="412"/>
      <w:bookmarkEnd w:id="413"/>
      <w:bookmarkEnd w:id="414"/>
    </w:p>
    <w:p w14:paraId="3D9EE7A8">
      <w:pPr>
        <w:pStyle w:val="5"/>
        <w:rPr>
          <w:color w:val="auto"/>
          <w:highlight w:val="none"/>
        </w:rPr>
      </w:pPr>
      <w:bookmarkStart w:id="426" w:name="_Toc11509"/>
      <w:bookmarkStart w:id="427" w:name="_Toc407135216"/>
      <w:bookmarkStart w:id="428" w:name="_Toc78449802"/>
      <w:bookmarkStart w:id="429" w:name="_Toc373478361"/>
      <w:bookmarkStart w:id="430" w:name="_Toc1008304989"/>
      <w:bookmarkStart w:id="431" w:name="_Toc1595043148"/>
      <w:bookmarkStart w:id="432" w:name="_Toc389065280"/>
      <w:bookmarkStart w:id="433" w:name="_Toc373227714"/>
      <w:r>
        <w:rPr>
          <w:color w:val="auto"/>
          <w:highlight w:val="none"/>
        </w:rPr>
        <w:t>4.1</w:t>
      </w:r>
      <w:r>
        <w:rPr>
          <w:rFonts w:hint="eastAsia" w:cs="黑体"/>
          <w:color w:val="auto"/>
          <w:highlight w:val="none"/>
        </w:rPr>
        <w:t>监理人的一般规定</w:t>
      </w:r>
      <w:bookmarkEnd w:id="426"/>
      <w:bookmarkEnd w:id="427"/>
      <w:bookmarkEnd w:id="428"/>
      <w:bookmarkEnd w:id="429"/>
      <w:bookmarkEnd w:id="430"/>
      <w:bookmarkEnd w:id="431"/>
      <w:bookmarkEnd w:id="432"/>
      <w:bookmarkEnd w:id="433"/>
    </w:p>
    <w:p w14:paraId="72AB42E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关于监理人的监理内容：</w:t>
      </w:r>
      <w:r>
        <w:rPr>
          <w:color w:val="auto"/>
          <w:sz w:val="21"/>
          <w:szCs w:val="21"/>
          <w:highlight w:val="none"/>
          <w:u w:val="single"/>
        </w:rPr>
        <w:t>依据《建设工程监理规范》（GB/T50319-2013）及发包人与监理人签订的《建设工程委托监理合同》的约定，对本工程施工阶段实施全过程监理，包括但不限于：工程质量控制、工程进度控制、工程造价控制、安全生产管理、合同管理、信息管理及施工现场组织协调，以及配合发包人进行工程结算审核和工程资料归档等</w:t>
      </w:r>
      <w:r>
        <w:rPr>
          <w:rFonts w:hint="eastAsia"/>
          <w:color w:val="auto"/>
          <w:sz w:val="21"/>
          <w:szCs w:val="21"/>
          <w:highlight w:val="none"/>
          <w:u w:val="single"/>
        </w:rPr>
        <w:t>。</w:t>
      </w:r>
    </w:p>
    <w:p w14:paraId="73207AEB">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关于监理人的监理权限：</w:t>
      </w:r>
      <w:r>
        <w:rPr>
          <w:color w:val="auto"/>
          <w:sz w:val="21"/>
          <w:szCs w:val="21"/>
          <w:highlight w:val="none"/>
          <w:u w:val="single"/>
        </w:rPr>
        <w:t>监理人应依据《建设工程委托监理合同》的授权范围行使监理职权。其中，涉及签发工程开工令、复工令、停工令，审核涉及设计变更的工程签证及费用，签认工程进度款支付证书，批准工期顺延申请，审定费用索赔报告，处理逾期竣工违约金，以及变更施工合同实质性内容等事项，必须在取得发包人书面批准后方可行使。未经发包人书面批准，监理人签发的上述文件对发包人不具有约束力。</w:t>
      </w:r>
    </w:p>
    <w:p w14:paraId="1969B2A7">
      <w:pPr>
        <w:spacing w:line="360" w:lineRule="auto"/>
        <w:ind w:firstLine="420" w:firstLineChars="200"/>
        <w:rPr>
          <w:b w:val="0"/>
          <w:bCs w:val="0"/>
          <w:color w:val="auto"/>
          <w:sz w:val="21"/>
          <w:szCs w:val="21"/>
          <w:highlight w:val="none"/>
          <w:u w:val="single"/>
        </w:rPr>
      </w:pPr>
      <w:r>
        <w:rPr>
          <w:rFonts w:hint="eastAsia" w:hAnsi="宋体" w:cs="宋体"/>
          <w:color w:val="auto"/>
          <w:sz w:val="21"/>
          <w:szCs w:val="21"/>
          <w:highlight w:val="none"/>
        </w:rPr>
        <w:t>关于监理人在施工现场的办公场所、生活场所的提供和费用承担的约定：</w:t>
      </w:r>
      <w:r>
        <w:rPr>
          <w:rStyle w:val="28"/>
          <w:rFonts w:ascii="Segoe UI" w:hAnsi="Segoe UI" w:eastAsia="Segoe UI" w:cs="Segoe UI"/>
          <w:b w:val="0"/>
          <w:bCs w:val="0"/>
          <w:i w:val="0"/>
          <w:iCs w:val="0"/>
          <w:caps w:val="0"/>
          <w:color w:val="0F1115"/>
          <w:spacing w:val="0"/>
          <w:sz w:val="21"/>
          <w:szCs w:val="21"/>
          <w:highlight w:val="none"/>
          <w:u w:val="single"/>
          <w:shd w:val="clear" w:fill="FFFFFF"/>
        </w:rPr>
        <w:t>监理人在施工现场所需的办公场所、生活场所由监理人自行解决，相关费用已包含在监理服务费中。发包人为监理人预留临时办公用房搭建场地，并将施工用水、用电接口接至该场地边缘，场地内临时设施搭建及水电线路敷设由监理人自行负责并承担费用。</w:t>
      </w:r>
    </w:p>
    <w:p w14:paraId="56FB23C8">
      <w:pPr>
        <w:pStyle w:val="5"/>
        <w:rPr>
          <w:color w:val="auto"/>
          <w:highlight w:val="none"/>
        </w:rPr>
      </w:pPr>
      <w:bookmarkStart w:id="434" w:name="_Toc407135217"/>
      <w:bookmarkStart w:id="435" w:name="_Toc386397261"/>
      <w:bookmarkStart w:id="436" w:name="_Toc78449803"/>
      <w:bookmarkStart w:id="437" w:name="_Toc1350458461"/>
      <w:bookmarkStart w:id="438" w:name="_Toc373478362"/>
      <w:bookmarkStart w:id="439" w:name="_Toc12796"/>
      <w:bookmarkStart w:id="440" w:name="_Toc373227715"/>
      <w:bookmarkStart w:id="441" w:name="_Toc389065281"/>
      <w:r>
        <w:rPr>
          <w:color w:val="auto"/>
          <w:highlight w:val="none"/>
        </w:rPr>
        <w:t>4.2</w:t>
      </w:r>
      <w:r>
        <w:rPr>
          <w:rFonts w:hint="eastAsia" w:hAnsi="宋体" w:cs="黑体"/>
          <w:color w:val="auto"/>
          <w:highlight w:val="none"/>
        </w:rPr>
        <w:t>监理人员</w:t>
      </w:r>
      <w:bookmarkEnd w:id="434"/>
      <w:bookmarkEnd w:id="435"/>
      <w:bookmarkEnd w:id="436"/>
      <w:bookmarkEnd w:id="437"/>
      <w:bookmarkEnd w:id="438"/>
      <w:bookmarkEnd w:id="439"/>
      <w:bookmarkEnd w:id="440"/>
      <w:bookmarkEnd w:id="441"/>
    </w:p>
    <w:p w14:paraId="77487A83">
      <w:pPr>
        <w:spacing w:line="360" w:lineRule="auto"/>
        <w:ind w:firstLine="420" w:firstLineChars="200"/>
        <w:rPr>
          <w:color w:val="auto"/>
          <w:sz w:val="21"/>
          <w:szCs w:val="21"/>
          <w:highlight w:val="none"/>
        </w:rPr>
      </w:pPr>
      <w:r>
        <w:rPr>
          <w:rFonts w:hint="eastAsia" w:hAnsi="宋体" w:cs="宋体"/>
          <w:color w:val="auto"/>
          <w:sz w:val="21"/>
          <w:szCs w:val="21"/>
          <w:highlight w:val="none"/>
        </w:rPr>
        <w:t>总监理工程师：</w:t>
      </w:r>
    </w:p>
    <w:p w14:paraId="0C0FE723">
      <w:pPr>
        <w:spacing w:line="360" w:lineRule="auto"/>
        <w:ind w:firstLine="420" w:firstLineChars="200"/>
        <w:rPr>
          <w:color w:val="auto"/>
          <w:sz w:val="21"/>
          <w:szCs w:val="21"/>
          <w:highlight w:val="none"/>
        </w:rPr>
      </w:pPr>
      <w:r>
        <w:rPr>
          <w:rFonts w:hAnsi="宋体"/>
          <w:color w:val="auto"/>
          <w:sz w:val="21"/>
          <w:szCs w:val="21"/>
          <w:highlight w:val="none"/>
        </w:rPr>
        <w:t>姓名：</w:t>
      </w:r>
      <w:r>
        <w:rPr>
          <w:rFonts w:hAnsi="宋体"/>
          <w:color w:val="auto"/>
          <w:sz w:val="21"/>
          <w:szCs w:val="21"/>
          <w:highlight w:val="none"/>
          <w:u w:val="single"/>
        </w:rPr>
        <w:t></w:t>
      </w:r>
      <w:r>
        <w:rPr>
          <w:rFonts w:hAnsi="宋体"/>
          <w:color w:val="auto"/>
          <w:sz w:val="21"/>
          <w:szCs w:val="21"/>
          <w:highlight w:val="none"/>
        </w:rPr>
        <w:t>；</w:t>
      </w:r>
    </w:p>
    <w:p w14:paraId="6268EBC7">
      <w:pPr>
        <w:spacing w:line="360" w:lineRule="auto"/>
        <w:ind w:firstLine="420" w:firstLineChars="200"/>
        <w:rPr>
          <w:color w:val="auto"/>
          <w:sz w:val="21"/>
          <w:szCs w:val="21"/>
          <w:highlight w:val="none"/>
        </w:rPr>
      </w:pPr>
      <w:r>
        <w:rPr>
          <w:rFonts w:hAnsi="宋体"/>
          <w:color w:val="auto"/>
          <w:sz w:val="21"/>
          <w:szCs w:val="21"/>
          <w:highlight w:val="none"/>
        </w:rPr>
        <w:t>职务：</w:t>
      </w:r>
      <w:r>
        <w:rPr>
          <w:rFonts w:hAnsi="宋体"/>
          <w:color w:val="auto"/>
          <w:sz w:val="21"/>
          <w:szCs w:val="21"/>
          <w:highlight w:val="none"/>
          <w:u w:val="single"/>
        </w:rPr>
        <w:t></w:t>
      </w:r>
      <w:r>
        <w:rPr>
          <w:rFonts w:hAnsi="宋体"/>
          <w:color w:val="auto"/>
          <w:sz w:val="21"/>
          <w:szCs w:val="21"/>
          <w:highlight w:val="none"/>
        </w:rPr>
        <w:t>；</w:t>
      </w:r>
    </w:p>
    <w:p w14:paraId="31847E18">
      <w:pPr>
        <w:spacing w:line="360" w:lineRule="auto"/>
        <w:ind w:firstLine="420" w:firstLineChars="200"/>
        <w:rPr>
          <w:rFonts w:hAnsi="宋体"/>
          <w:color w:val="auto"/>
          <w:sz w:val="21"/>
          <w:szCs w:val="21"/>
          <w:highlight w:val="none"/>
        </w:rPr>
      </w:pPr>
      <w:r>
        <w:rPr>
          <w:rFonts w:hAnsi="宋体"/>
          <w:color w:val="auto"/>
          <w:sz w:val="21"/>
          <w:szCs w:val="21"/>
          <w:highlight w:val="none"/>
        </w:rPr>
        <w:t>监理工程师注册证书号：</w:t>
      </w:r>
      <w:r>
        <w:rPr>
          <w:rFonts w:hAnsi="宋体"/>
          <w:color w:val="auto"/>
          <w:sz w:val="21"/>
          <w:szCs w:val="21"/>
          <w:highlight w:val="none"/>
          <w:u w:val="single"/>
        </w:rPr>
        <w:t></w:t>
      </w:r>
      <w:r>
        <w:rPr>
          <w:rFonts w:hAnsi="宋体"/>
          <w:color w:val="auto"/>
          <w:sz w:val="21"/>
          <w:szCs w:val="21"/>
          <w:highlight w:val="none"/>
        </w:rPr>
        <w:t>；</w:t>
      </w:r>
    </w:p>
    <w:p w14:paraId="511F9DE7">
      <w:pPr>
        <w:spacing w:line="360" w:lineRule="auto"/>
        <w:ind w:firstLine="420" w:firstLineChars="200"/>
        <w:rPr>
          <w:color w:val="auto"/>
          <w:sz w:val="21"/>
          <w:szCs w:val="21"/>
          <w:highlight w:val="none"/>
        </w:rPr>
      </w:pPr>
      <w:r>
        <w:rPr>
          <w:rFonts w:hAnsi="宋体"/>
          <w:color w:val="auto"/>
          <w:sz w:val="21"/>
          <w:szCs w:val="21"/>
          <w:highlight w:val="none"/>
        </w:rPr>
        <w:t>联系电话：</w:t>
      </w:r>
      <w:r>
        <w:rPr>
          <w:rFonts w:hAnsi="宋体"/>
          <w:color w:val="auto"/>
          <w:sz w:val="21"/>
          <w:szCs w:val="21"/>
          <w:highlight w:val="none"/>
          <w:u w:val="single"/>
        </w:rPr>
        <w:t></w:t>
      </w:r>
      <w:r>
        <w:rPr>
          <w:rFonts w:hAnsi="宋体"/>
          <w:color w:val="auto"/>
          <w:sz w:val="21"/>
          <w:szCs w:val="21"/>
          <w:highlight w:val="none"/>
        </w:rPr>
        <w:t>；</w:t>
      </w:r>
    </w:p>
    <w:p w14:paraId="0B66836E">
      <w:pPr>
        <w:spacing w:line="360" w:lineRule="auto"/>
        <w:ind w:firstLine="420" w:firstLineChars="200"/>
        <w:rPr>
          <w:color w:val="auto"/>
          <w:sz w:val="21"/>
          <w:szCs w:val="21"/>
          <w:highlight w:val="none"/>
        </w:rPr>
      </w:pPr>
      <w:r>
        <w:rPr>
          <w:rFonts w:hAnsi="宋体"/>
          <w:color w:val="auto"/>
          <w:sz w:val="21"/>
          <w:szCs w:val="21"/>
          <w:highlight w:val="none"/>
        </w:rPr>
        <w:t>电子信箱：</w:t>
      </w:r>
      <w:r>
        <w:rPr>
          <w:rFonts w:hAnsi="宋体"/>
          <w:color w:val="auto"/>
          <w:sz w:val="21"/>
          <w:szCs w:val="21"/>
          <w:highlight w:val="none"/>
          <w:u w:val="single"/>
        </w:rPr>
        <w:t></w:t>
      </w:r>
      <w:r>
        <w:rPr>
          <w:rFonts w:hAnsi="宋体"/>
          <w:color w:val="auto"/>
          <w:sz w:val="21"/>
          <w:szCs w:val="21"/>
          <w:highlight w:val="none"/>
        </w:rPr>
        <w:t>；</w:t>
      </w:r>
    </w:p>
    <w:p w14:paraId="026DD72A">
      <w:pPr>
        <w:spacing w:line="360" w:lineRule="auto"/>
        <w:ind w:firstLine="420" w:firstLineChars="200"/>
        <w:rPr>
          <w:color w:val="auto"/>
          <w:sz w:val="21"/>
          <w:szCs w:val="21"/>
          <w:highlight w:val="none"/>
        </w:rPr>
      </w:pPr>
      <w:r>
        <w:rPr>
          <w:rFonts w:hAnsi="宋体"/>
          <w:color w:val="auto"/>
          <w:sz w:val="21"/>
          <w:szCs w:val="21"/>
          <w:highlight w:val="none"/>
        </w:rPr>
        <w:t>通信地址：</w:t>
      </w:r>
      <w:r>
        <w:rPr>
          <w:rFonts w:hAnsi="宋体"/>
          <w:color w:val="auto"/>
          <w:sz w:val="21"/>
          <w:szCs w:val="21"/>
          <w:highlight w:val="none"/>
          <w:u w:val="single"/>
        </w:rPr>
        <w:t></w:t>
      </w:r>
      <w:r>
        <w:rPr>
          <w:rFonts w:hAnsi="宋体"/>
          <w:color w:val="auto"/>
          <w:sz w:val="21"/>
          <w:szCs w:val="21"/>
          <w:highlight w:val="none"/>
        </w:rPr>
        <w:t>；</w:t>
      </w:r>
    </w:p>
    <w:p w14:paraId="01A98A1B">
      <w:pPr>
        <w:pStyle w:val="50"/>
        <w:spacing w:line="360" w:lineRule="auto"/>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2" w:name="_Toc373227716"/>
      <w:bookmarkStart w:id="443" w:name="_Toc941562442"/>
      <w:bookmarkStart w:id="444" w:name="_Toc389065282"/>
      <w:bookmarkStart w:id="445" w:name="_Toc78449804"/>
      <w:bookmarkStart w:id="446" w:name="_Toc407135218"/>
      <w:bookmarkStart w:id="447" w:name="_Toc373478363"/>
      <w:bookmarkStart w:id="448" w:name="_Toc539923186"/>
      <w:r>
        <w:rPr>
          <w:rFonts w:ascii="Times New Roman" w:hAnsi="宋体"/>
          <w:color w:val="auto"/>
          <w:sz w:val="21"/>
          <w:szCs w:val="21"/>
          <w:highlight w:val="none"/>
        </w:rPr>
        <w:t>关于监理人的其他约定：</w:t>
      </w:r>
      <w:r>
        <w:rPr>
          <w:rFonts w:hint="eastAsia" w:ascii="Times New Roman" w:hAnsi="宋体" w:eastAsia="宋体" w:cs="Times New Roman"/>
          <w:b w:val="0"/>
          <w:bCs w:val="0"/>
          <w:color w:val="auto"/>
          <w:kern w:val="2"/>
          <w:sz w:val="21"/>
          <w:szCs w:val="21"/>
          <w:highlight w:val="none"/>
          <w:u w:val="single"/>
          <w:lang w:val="en-US" w:eastAsia="zh-CN" w:bidi="ar-SA"/>
        </w:rPr>
        <w:t>（1）发包人委托的职权：依据《建设工程监理规范》（GB/T50319-2013）及发包人与监理人签订的《建设工程委托监理合同》的约定，总监理工程师代表监理人全面履行施工阶段监理职责，包括但不限于：①工程质量控制：审查施工组织设计及施工技术方案，审核进场成品、半成品及原材料的质量证明文件，对进场材料进行见证取样或平行检验，组织隐蔽工程、检验批、分部分项工程的验收；②工程造价控制：审核承包人已完成工程量并签署计量支付凭证，审核工程变更的工程量及费用；③工程进度控制：审核施工进度计划并监督执行，审核承包人的工程延期申请并提出审查意见；④安全生产管理的监理工作：按照《建设工程安全生产管理条例》的规定履行安全监理职责，对危险性较大的分部分项工程实施专项巡视检查；⑤合同管理及信息管理：处理施工合同履行过程中的一般性技术问题，整理监理资料并配合发包人进行工程结算审核及档案归档；⑥施工现场组织协调：协调施工过程中发包人与承包人之间、各承包人之间的关系。</w:t>
      </w:r>
    </w:p>
    <w:p w14:paraId="2C9BD42A">
      <w:pPr>
        <w:pStyle w:val="5"/>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49" w:name="_Toc1265"/>
      <w:r>
        <w:rPr>
          <w:rFonts w:hint="eastAsia" w:ascii="Times New Roman" w:hAnsi="宋体" w:eastAsia="宋体" w:cs="Times New Roman"/>
          <w:b w:val="0"/>
          <w:bCs w:val="0"/>
          <w:color w:val="auto"/>
          <w:kern w:val="2"/>
          <w:sz w:val="21"/>
          <w:szCs w:val="21"/>
          <w:highlight w:val="none"/>
          <w:u w:val="single"/>
          <w:lang w:val="en-US" w:eastAsia="zh-CN" w:bidi="ar-SA"/>
        </w:rPr>
        <w:t>（2）需要取得发包人批准才能行使的职权：除通用合同条款已有约定外，总监理工程师在行使以下职权时，必须事先取得发包人的书面批准：①签发工程开工令、复工令、停工令；②审核签发涉及设计变更的工程签证及费用变更；③签认工程预付款及进度款支付证书；④批准承包人的工期顺延申请；⑤审定承包人的费用索赔报告；⑥处理承包人逾期竣工违约金；⑦变更施工合同的任何实质性内容。</w:t>
      </w:r>
      <w:bookmarkEnd w:id="449"/>
    </w:p>
    <w:p w14:paraId="5A481B24">
      <w:pPr>
        <w:pStyle w:val="5"/>
        <w:ind w:firstLine="420" w:firstLineChars="200"/>
        <w:rPr>
          <w:rFonts w:hint="eastAsia" w:ascii="Times New Roman" w:hAnsi="宋体" w:eastAsia="宋体" w:cs="Times New Roman"/>
          <w:b w:val="0"/>
          <w:bCs w:val="0"/>
          <w:color w:val="auto"/>
          <w:kern w:val="2"/>
          <w:sz w:val="21"/>
          <w:szCs w:val="21"/>
          <w:highlight w:val="none"/>
          <w:u w:val="single"/>
          <w:lang w:val="en-US" w:eastAsia="zh-CN" w:bidi="ar-SA"/>
        </w:rPr>
      </w:pPr>
      <w:bookmarkStart w:id="450" w:name="_Toc30310"/>
      <w:r>
        <w:rPr>
          <w:rFonts w:hint="eastAsia" w:ascii="Times New Roman" w:hAnsi="宋体" w:eastAsia="宋体" w:cs="Times New Roman"/>
          <w:b w:val="0"/>
          <w:bCs w:val="0"/>
          <w:color w:val="auto"/>
          <w:kern w:val="2"/>
          <w:sz w:val="21"/>
          <w:szCs w:val="21"/>
          <w:highlight w:val="none"/>
          <w:u w:val="single"/>
          <w:lang w:val="en-US" w:eastAsia="zh-CN" w:bidi="ar-SA"/>
        </w:rPr>
        <w:t>未经发包人书面批准，监理人签发的上述文件对发包人不具有约束力。发包人应在收到监理人书面请示后7日内予以书面回复，逾期未回复视为同意。</w:t>
      </w:r>
      <w:bookmarkEnd w:id="450"/>
    </w:p>
    <w:p w14:paraId="38D6D6E7">
      <w:pPr>
        <w:pStyle w:val="5"/>
        <w:rPr>
          <w:color w:val="auto"/>
          <w:highlight w:val="none"/>
        </w:rPr>
      </w:pPr>
      <w:bookmarkStart w:id="451" w:name="_Toc29114"/>
      <w:r>
        <w:rPr>
          <w:color w:val="auto"/>
          <w:highlight w:val="none"/>
        </w:rPr>
        <w:t>4.4</w:t>
      </w:r>
      <w:r>
        <w:rPr>
          <w:rFonts w:hint="eastAsia" w:hAnsi="宋体" w:cs="黑体"/>
          <w:color w:val="auto"/>
          <w:highlight w:val="none"/>
        </w:rPr>
        <w:t>商定或确定</w:t>
      </w:r>
      <w:bookmarkEnd w:id="442"/>
      <w:bookmarkEnd w:id="443"/>
      <w:bookmarkEnd w:id="444"/>
      <w:bookmarkEnd w:id="445"/>
      <w:bookmarkEnd w:id="446"/>
      <w:bookmarkEnd w:id="447"/>
      <w:bookmarkEnd w:id="448"/>
      <w:bookmarkEnd w:id="451"/>
    </w:p>
    <w:p w14:paraId="059E6F65">
      <w:pPr>
        <w:spacing w:line="360" w:lineRule="auto"/>
        <w:ind w:firstLine="420" w:firstLineChars="200"/>
        <w:rPr>
          <w:color w:val="auto"/>
          <w:sz w:val="21"/>
          <w:szCs w:val="21"/>
          <w:highlight w:val="none"/>
        </w:rPr>
      </w:pPr>
      <w:bookmarkStart w:id="452" w:name="_Toc267251418"/>
      <w:r>
        <w:rPr>
          <w:rFonts w:hint="eastAsia" w:hAnsi="宋体" w:cs="宋体"/>
          <w:color w:val="auto"/>
          <w:sz w:val="21"/>
          <w:szCs w:val="21"/>
          <w:highlight w:val="none"/>
        </w:rPr>
        <w:t>在发包人和承包人不能通过协商达成一致意见时，发包人授权监理人对以下事项进行确定：</w:t>
      </w:r>
    </w:p>
    <w:p w14:paraId="4A02F56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eastAsia" w:ascii="Times New Roman" w:hAnsi="宋体" w:eastAsia="宋体" w:cs="Times New Roman"/>
          <w:b w:val="0"/>
          <w:bCs w:val="0"/>
          <w:color w:val="auto"/>
          <w:kern w:val="2"/>
          <w:sz w:val="21"/>
          <w:szCs w:val="21"/>
          <w:highlight w:val="none"/>
          <w:u w:val="single"/>
          <w:lang w:val="en-US" w:eastAsia="zh-CN" w:bidi="ar-SA"/>
        </w:rPr>
      </w:pPr>
      <w:bookmarkStart w:id="453" w:name="_Toc389065283"/>
      <w:bookmarkStart w:id="454" w:name="_Toc351203637"/>
      <w:bookmarkStart w:id="455" w:name="_Toc373227717"/>
      <w:bookmarkStart w:id="456" w:name="_Toc373478364"/>
      <w:bookmarkStart w:id="457" w:name="_Toc407135219"/>
      <w:bookmarkStart w:id="458" w:name="_Toc1687297496"/>
      <w:bookmarkStart w:id="459" w:name="_Toc78449805"/>
      <w:bookmarkStart w:id="460" w:name="_Toc1603077308"/>
      <w:r>
        <w:rPr>
          <w:rFonts w:hint="default" w:ascii="Times New Roman" w:hAnsi="宋体" w:eastAsia="宋体" w:cs="Times New Roman"/>
          <w:b w:val="0"/>
          <w:bCs w:val="0"/>
          <w:color w:val="auto"/>
          <w:kern w:val="2"/>
          <w:sz w:val="21"/>
          <w:szCs w:val="21"/>
          <w:highlight w:val="none"/>
          <w:u w:val="single"/>
          <w:lang w:val="en-US" w:eastAsia="zh-CN" w:bidi="ar-SA"/>
        </w:rPr>
        <w:t>（1）合同履行过程中出现的施工工艺、施工方案等技术性问题，但涉及工程变更及费用调整的除外；</w:t>
      </w:r>
    </w:p>
    <w:p w14:paraId="68EB16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（2）工程施工过程中需要立即处理的现场质量缺陷或安全隐患的整改方案和时限，但涉及费用责任划分及追加合同价款的除外；</w:t>
      </w:r>
    </w:p>
    <w:p w14:paraId="446D629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（3）同一施工现场内多个承包人之间的施工界面划分及交叉作业协调，但涉及合同范围变更的除外。</w:t>
      </w:r>
    </w:p>
    <w:p w14:paraId="6B4810A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default" w:ascii="Times New Roman" w:hAnsi="宋体" w:eastAsia="宋体" w:cs="Times New Roman"/>
          <w:b w:val="0"/>
          <w:bCs w:val="0"/>
          <w:color w:val="auto"/>
          <w:kern w:val="2"/>
          <w:sz w:val="21"/>
          <w:szCs w:val="21"/>
          <w:highlight w:val="none"/>
          <w:u w:val="single"/>
          <w:lang w:val="en-US" w:eastAsia="zh-CN" w:bidi="ar-SA"/>
        </w:rPr>
      </w:pPr>
      <w:r>
        <w:rPr>
          <w:rFonts w:hint="default" w:ascii="Times New Roman" w:hAnsi="宋体" w:eastAsia="宋体" w:cs="Times New Roman"/>
          <w:b w:val="0"/>
          <w:bCs w:val="0"/>
          <w:color w:val="auto"/>
          <w:kern w:val="2"/>
          <w:sz w:val="21"/>
          <w:szCs w:val="21"/>
          <w:highlight w:val="none"/>
          <w:u w:val="single"/>
          <w:lang w:val="en-US" w:eastAsia="zh-CN" w:bidi="ar-SA"/>
        </w:rPr>
        <w:t>监理人依据本款对上述事项作出的确定，应以书面形式送达发包人和承包人，双方均无异议的应遵照执行。发包人或承包人对监理人的确定有异议的，可在收到书面确定后7日内向对方提出书面异议，并按照第20条〔争议解决〕的约定处理。异议提出后监理人的确定继续有效并应予执行，除非按照第20条约定被变更或被撤销。</w:t>
      </w:r>
    </w:p>
    <w:p w14:paraId="7E6968BA">
      <w:pPr>
        <w:pStyle w:val="4"/>
        <w:rPr>
          <w:color w:val="auto"/>
          <w:highlight w:val="none"/>
        </w:rPr>
      </w:pPr>
      <w:bookmarkStart w:id="461" w:name="_Toc9362"/>
      <w:r>
        <w:rPr>
          <w:color w:val="auto"/>
          <w:highlight w:val="none"/>
        </w:rPr>
        <w:t>5</w:t>
      </w:r>
      <w:bookmarkEnd w:id="452"/>
      <w:bookmarkStart w:id="462" w:name="_Toc296503163"/>
      <w:bookmarkStart w:id="463" w:name="_Toc292559367"/>
      <w:bookmarkStart w:id="464" w:name="_Toc297048349"/>
      <w:bookmarkStart w:id="465" w:name="_Toc296347162"/>
      <w:bookmarkStart w:id="466" w:name="_Toc297120463"/>
      <w:bookmarkStart w:id="467" w:name="_Toc296944502"/>
      <w:bookmarkStart w:id="468" w:name="_Toc296891203"/>
      <w:bookmarkStart w:id="469" w:name="_Toc292559872"/>
      <w:bookmarkStart w:id="470" w:name="_Toc296346664"/>
      <w:bookmarkStart w:id="471" w:name="_Toc296890991"/>
      <w:r>
        <w:rPr>
          <w:color w:val="auto"/>
          <w:highlight w:val="none"/>
        </w:rPr>
        <w:t>.</w:t>
      </w:r>
      <w:r>
        <w:rPr>
          <w:rFonts w:hint="eastAsia" w:hAnsi="宋体" w:cs="黑体"/>
          <w:color w:val="auto"/>
          <w:highlight w:val="none"/>
        </w:rPr>
        <w:t>工程质量</w:t>
      </w:r>
      <w:bookmarkEnd w:id="453"/>
      <w:bookmarkEnd w:id="454"/>
      <w:bookmarkEnd w:id="455"/>
      <w:bookmarkEnd w:id="456"/>
      <w:bookmarkEnd w:id="457"/>
      <w:bookmarkEnd w:id="458"/>
      <w:bookmarkEnd w:id="459"/>
      <w:bookmarkEnd w:id="460"/>
      <w:bookmarkEnd w:id="461"/>
    </w:p>
    <w:p w14:paraId="67AE8743">
      <w:pPr>
        <w:pStyle w:val="5"/>
        <w:rPr>
          <w:color w:val="auto"/>
          <w:highlight w:val="none"/>
        </w:rPr>
      </w:pPr>
      <w:bookmarkStart w:id="472" w:name="_Toc373478365"/>
      <w:bookmarkStart w:id="473" w:name="_Toc1952042622"/>
      <w:bookmarkStart w:id="474" w:name="_Toc407135220"/>
      <w:bookmarkStart w:id="475" w:name="_Toc8639"/>
      <w:bookmarkStart w:id="476" w:name="_Toc373227718"/>
      <w:bookmarkStart w:id="477" w:name="_Toc78449806"/>
      <w:bookmarkStart w:id="478" w:name="_Toc389065284"/>
      <w:bookmarkStart w:id="479" w:name="_Toc1835421345"/>
      <w:r>
        <w:rPr>
          <w:color w:val="auto"/>
          <w:highlight w:val="none"/>
        </w:rPr>
        <w:t>5.1</w:t>
      </w:r>
      <w:r>
        <w:rPr>
          <w:rFonts w:hint="eastAsia" w:hAnsi="宋体" w:cs="黑体"/>
          <w:color w:val="auto"/>
          <w:highlight w:val="none"/>
        </w:rPr>
        <w:t>质量要求</w:t>
      </w:r>
      <w:bookmarkEnd w:id="472"/>
      <w:bookmarkEnd w:id="473"/>
      <w:bookmarkEnd w:id="474"/>
      <w:bookmarkEnd w:id="475"/>
      <w:bookmarkEnd w:id="476"/>
      <w:bookmarkEnd w:id="477"/>
      <w:bookmarkEnd w:id="478"/>
      <w:bookmarkEnd w:id="479"/>
    </w:p>
    <w:p w14:paraId="68FB5197">
      <w:pPr>
        <w:spacing w:line="360" w:lineRule="auto"/>
        <w:ind w:firstLine="420" w:firstLineChars="200"/>
        <w:jc w:val="left"/>
        <w:rPr>
          <w:color w:val="auto"/>
          <w:sz w:val="21"/>
          <w:szCs w:val="21"/>
          <w:highlight w:val="none"/>
          <w:u w:val="single"/>
        </w:rPr>
      </w:pPr>
      <w:r>
        <w:rPr>
          <w:color w:val="auto"/>
          <w:sz w:val="21"/>
          <w:szCs w:val="21"/>
          <w:highlight w:val="none"/>
        </w:rPr>
        <w:t>5</w:t>
      </w:r>
      <w:bookmarkStart w:id="480" w:name="_Toc318581164"/>
      <w:bookmarkStart w:id="481" w:name="_Toc304295527"/>
      <w:bookmarkStart w:id="482" w:name="_Toc312677997"/>
      <w:bookmarkStart w:id="483" w:name="_Toc303539106"/>
      <w:bookmarkStart w:id="484" w:name="_Toc297216155"/>
      <w:bookmarkStart w:id="485" w:name="_Toc297123496"/>
      <w:bookmarkStart w:id="486" w:name="_Toc300934949"/>
      <w:r>
        <w:rPr>
          <w:color w:val="auto"/>
          <w:sz w:val="21"/>
          <w:szCs w:val="21"/>
          <w:highlight w:val="none"/>
        </w:rPr>
        <w:t>.1.1</w:t>
      </w:r>
      <w:r>
        <w:rPr>
          <w:rFonts w:hint="eastAsia" w:hAnsi="宋体" w:cs="宋体"/>
          <w:color w:val="auto"/>
          <w:sz w:val="21"/>
          <w:szCs w:val="21"/>
          <w:highlight w:val="none"/>
        </w:rPr>
        <w:t>特殊质量标准和要求：</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0ED4D4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关于工程奖项的约定：</w:t>
      </w:r>
      <w:r>
        <w:rPr>
          <w:rFonts w:hint="eastAsia"/>
          <w:color w:val="auto"/>
          <w:sz w:val="21"/>
          <w:szCs w:val="21"/>
          <w:highlight w:val="none"/>
        </w:rPr>
        <w:t>如果</w:t>
      </w:r>
      <w:r>
        <w:rPr>
          <w:color w:val="auto"/>
          <w:sz w:val="21"/>
          <w:szCs w:val="21"/>
          <w:highlight w:val="none"/>
        </w:rPr>
        <w:t>工程获得</w:t>
      </w:r>
      <w:r>
        <w:rPr>
          <w:rFonts w:hint="eastAsia"/>
          <w:color w:val="auto"/>
          <w:sz w:val="21"/>
          <w:szCs w:val="21"/>
          <w:highlight w:val="none"/>
          <w:u w:val="single"/>
          <w:lang w:val="en-US" w:eastAsia="zh-CN"/>
        </w:rPr>
        <w:t>/</w:t>
      </w:r>
      <w:r>
        <w:rPr>
          <w:rFonts w:hint="eastAsia"/>
          <w:color w:val="auto"/>
          <w:sz w:val="21"/>
          <w:szCs w:val="21"/>
          <w:highlight w:val="none"/>
          <w:u w:val="single"/>
        </w:rPr>
        <w:t>（奖项名称）</w:t>
      </w:r>
      <w:r>
        <w:rPr>
          <w:rFonts w:hint="eastAsia"/>
          <w:color w:val="auto"/>
          <w:sz w:val="21"/>
          <w:szCs w:val="21"/>
          <w:highlight w:val="none"/>
        </w:rPr>
        <w:t>，</w:t>
      </w:r>
      <w:r>
        <w:rPr>
          <w:color w:val="auto"/>
          <w:sz w:val="21"/>
          <w:szCs w:val="21"/>
          <w:highlight w:val="none"/>
        </w:rPr>
        <w:t>给予</w:t>
      </w:r>
      <w:r>
        <w:rPr>
          <w:rFonts w:hint="eastAsia"/>
          <w:color w:val="auto"/>
          <w:sz w:val="21"/>
          <w:szCs w:val="21"/>
          <w:highlight w:val="none"/>
        </w:rPr>
        <w:t>承包人</w:t>
      </w:r>
      <w:r>
        <w:rPr>
          <w:color w:val="auto"/>
          <w:sz w:val="21"/>
          <w:szCs w:val="21"/>
          <w:highlight w:val="none"/>
        </w:rPr>
        <w:t>合同价</w:t>
      </w:r>
      <w:r>
        <w:rPr>
          <w:rFonts w:hint="eastAsia"/>
          <w:color w:val="auto"/>
          <w:sz w:val="21"/>
          <w:szCs w:val="21"/>
          <w:highlight w:val="none"/>
          <w:u w:val="single"/>
          <w:lang w:val="en-US" w:eastAsia="zh-CN"/>
        </w:rPr>
        <w:t>/</w:t>
      </w:r>
      <w:r>
        <w:rPr>
          <w:color w:val="auto"/>
          <w:sz w:val="21"/>
          <w:szCs w:val="21"/>
          <w:highlight w:val="none"/>
        </w:rPr>
        <w:t>%的奖励</w:t>
      </w:r>
      <w:r>
        <w:rPr>
          <w:rFonts w:hint="eastAsia" w:hAnsi="宋体" w:cs="宋体"/>
          <w:color w:val="auto"/>
          <w:sz w:val="21"/>
          <w:szCs w:val="21"/>
          <w:highlight w:val="none"/>
        </w:rPr>
        <w:t>。（建设单位创建优质工程的，鼓励在招标控制价和预算中按我区工程建设定额规定计列工程优质费，并在招标文件中明确工程优质费不可竞争。）</w:t>
      </w:r>
    </w:p>
    <w:p w14:paraId="626B82E0">
      <w:pPr>
        <w:spacing w:line="360" w:lineRule="auto"/>
        <w:ind w:firstLine="420" w:firstLineChars="200"/>
        <w:jc w:val="left"/>
        <w:rPr>
          <w:color w:val="auto"/>
          <w:sz w:val="21"/>
          <w:szCs w:val="21"/>
          <w:highlight w:val="none"/>
        </w:rPr>
      </w:pPr>
      <w:r>
        <w:rPr>
          <w:color w:val="auto"/>
          <w:sz w:val="21"/>
          <w:szCs w:val="21"/>
          <w:highlight w:val="none"/>
        </w:rPr>
        <w:t>5.3</w:t>
      </w:r>
      <w:r>
        <w:rPr>
          <w:rFonts w:hint="eastAsia" w:hAnsi="宋体" w:cs="宋体"/>
          <w:color w:val="auto"/>
          <w:sz w:val="21"/>
          <w:szCs w:val="21"/>
          <w:highlight w:val="none"/>
        </w:rPr>
        <w:t>隐蔽工程检查</w:t>
      </w:r>
    </w:p>
    <w:p w14:paraId="5B77E73D">
      <w:pPr>
        <w:spacing w:line="360" w:lineRule="auto"/>
        <w:ind w:firstLine="420" w:firstLineChars="200"/>
        <w:jc w:val="left"/>
        <w:rPr>
          <w:color w:val="auto"/>
          <w:sz w:val="21"/>
          <w:szCs w:val="21"/>
          <w:highlight w:val="none"/>
          <w:u w:val="single"/>
        </w:rPr>
      </w:pPr>
      <w:r>
        <w:rPr>
          <w:color w:val="auto"/>
          <w:sz w:val="21"/>
          <w:szCs w:val="21"/>
          <w:highlight w:val="none"/>
        </w:rPr>
        <w:t>5.3.2</w:t>
      </w:r>
      <w:r>
        <w:rPr>
          <w:rFonts w:hint="eastAsia" w:hAnsi="宋体" w:cs="宋体"/>
          <w:color w:val="auto"/>
          <w:sz w:val="21"/>
          <w:szCs w:val="21"/>
          <w:highlight w:val="none"/>
        </w:rPr>
        <w:t>承包人提前通知监理人隐蔽工程检查的期限的约定：工程隐蔽或中间验收前</w:t>
      </w:r>
      <w:r>
        <w:rPr>
          <w:color w:val="auto"/>
          <w:sz w:val="21"/>
          <w:szCs w:val="21"/>
          <w:highlight w:val="none"/>
        </w:rPr>
        <w:t>12</w:t>
      </w:r>
      <w:r>
        <w:rPr>
          <w:rFonts w:hint="eastAsia" w:hAnsi="宋体" w:cs="宋体"/>
          <w:color w:val="auto"/>
          <w:sz w:val="21"/>
          <w:szCs w:val="21"/>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DC2485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监理人不能按时进行检查时，应提前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9DF62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p>
    <w:p w14:paraId="41F4B0D1">
      <w:pPr>
        <w:pStyle w:val="4"/>
        <w:rPr>
          <w:color w:val="auto"/>
          <w:sz w:val="21"/>
          <w:szCs w:val="21"/>
          <w:highlight w:val="none"/>
        </w:rPr>
      </w:pPr>
      <w:bookmarkStart w:id="487" w:name="_Toc351203638"/>
      <w:bookmarkStart w:id="488" w:name="_Toc1259019817"/>
      <w:bookmarkStart w:id="489" w:name="_Toc78449807"/>
      <w:bookmarkStart w:id="490" w:name="_Toc7302"/>
      <w:bookmarkStart w:id="491" w:name="_Toc407135221"/>
      <w:bookmarkStart w:id="492" w:name="_Toc373478366"/>
      <w:bookmarkStart w:id="493" w:name="_Toc703841976"/>
      <w:bookmarkStart w:id="494" w:name="_Toc389065285"/>
      <w:bookmarkStart w:id="495" w:name="_Toc373227719"/>
      <w:r>
        <w:rPr>
          <w:color w:val="auto"/>
          <w:sz w:val="21"/>
          <w:szCs w:val="21"/>
          <w:highlight w:val="none"/>
        </w:rPr>
        <w:t>6.</w:t>
      </w:r>
      <w:r>
        <w:rPr>
          <w:rFonts w:hint="eastAsia" w:cs="黑体"/>
          <w:color w:val="auto"/>
          <w:sz w:val="21"/>
          <w:szCs w:val="21"/>
          <w:highlight w:val="none"/>
        </w:rPr>
        <w:t>安全文明施工与环境保护</w:t>
      </w:r>
      <w:bookmarkEnd w:id="487"/>
      <w:bookmarkEnd w:id="488"/>
      <w:bookmarkEnd w:id="489"/>
      <w:bookmarkEnd w:id="490"/>
      <w:bookmarkEnd w:id="491"/>
      <w:bookmarkEnd w:id="492"/>
      <w:bookmarkEnd w:id="493"/>
      <w:bookmarkEnd w:id="494"/>
      <w:bookmarkEnd w:id="495"/>
    </w:p>
    <w:p w14:paraId="57EFA417">
      <w:pPr>
        <w:pStyle w:val="5"/>
        <w:rPr>
          <w:color w:val="auto"/>
          <w:sz w:val="21"/>
          <w:szCs w:val="21"/>
          <w:highlight w:val="none"/>
        </w:rPr>
      </w:pPr>
      <w:bookmarkStart w:id="496" w:name="_Toc373227720"/>
      <w:bookmarkStart w:id="497" w:name="_Toc389065286"/>
      <w:bookmarkStart w:id="498" w:name="_Toc31481"/>
      <w:bookmarkStart w:id="499" w:name="_Toc180514231"/>
      <w:bookmarkStart w:id="500" w:name="_Toc1296292062"/>
      <w:bookmarkStart w:id="501" w:name="_Toc78449808"/>
      <w:bookmarkStart w:id="502" w:name="_Toc373478367"/>
      <w:bookmarkStart w:id="503" w:name="_Toc407135222"/>
      <w:r>
        <w:rPr>
          <w:color w:val="auto"/>
          <w:sz w:val="21"/>
          <w:szCs w:val="21"/>
          <w:highlight w:val="none"/>
        </w:rPr>
        <w:t>6.1</w:t>
      </w:r>
      <w:r>
        <w:rPr>
          <w:rFonts w:hint="eastAsia" w:cs="黑体"/>
          <w:color w:val="auto"/>
          <w:sz w:val="21"/>
          <w:szCs w:val="21"/>
          <w:highlight w:val="none"/>
        </w:rPr>
        <w:t>安全文明施工</w:t>
      </w:r>
      <w:bookmarkEnd w:id="496"/>
      <w:bookmarkEnd w:id="497"/>
      <w:bookmarkEnd w:id="498"/>
      <w:bookmarkEnd w:id="499"/>
      <w:bookmarkEnd w:id="500"/>
      <w:bookmarkEnd w:id="501"/>
      <w:bookmarkEnd w:id="502"/>
      <w:bookmarkEnd w:id="503"/>
    </w:p>
    <w:p w14:paraId="5065378B">
      <w:pPr>
        <w:spacing w:line="360" w:lineRule="auto"/>
        <w:ind w:firstLine="420" w:firstLineChars="200"/>
        <w:jc w:val="left"/>
        <w:rPr>
          <w:color w:val="auto"/>
          <w:sz w:val="21"/>
          <w:szCs w:val="21"/>
          <w:highlight w:val="none"/>
          <w:u w:val="single"/>
        </w:rPr>
      </w:pPr>
      <w:r>
        <w:rPr>
          <w:color w:val="auto"/>
          <w:sz w:val="21"/>
          <w:szCs w:val="21"/>
          <w:highlight w:val="none"/>
        </w:rPr>
        <w:t>6.1.1</w:t>
      </w:r>
      <w:r>
        <w:rPr>
          <w:rFonts w:hint="eastAsia" w:hAnsi="宋体" w:cs="宋体"/>
          <w:color w:val="auto"/>
          <w:sz w:val="21"/>
          <w:szCs w:val="21"/>
          <w:highlight w:val="none"/>
        </w:rPr>
        <w:t>项目安全生产的达标目标及相应事项的约定：</w:t>
      </w:r>
      <w:r>
        <w:rPr>
          <w:color w:val="auto"/>
          <w:sz w:val="21"/>
          <w:szCs w:val="21"/>
          <w:highlight w:val="none"/>
          <w:u w:val="single"/>
        </w:rPr>
        <w:t>本工程安全生产管理目标为：实现“零死亡、零重大伤害事故”的安全生产管理目标，</w:t>
      </w:r>
      <w:r>
        <w:rPr>
          <w:rFonts w:hint="eastAsia"/>
          <w:color w:val="auto"/>
          <w:sz w:val="21"/>
          <w:szCs w:val="21"/>
          <w:highlight w:val="none"/>
          <w:u w:val="single"/>
          <w:lang w:eastAsia="zh-CN"/>
        </w:rPr>
        <w:t>达到《建筑施工安全生产检查标准》（JGJ59-2011）的合格标准，符合崇左市建设工程安全文明施工相关规定</w:t>
      </w:r>
      <w:r>
        <w:rPr>
          <w:color w:val="auto"/>
          <w:sz w:val="21"/>
          <w:szCs w:val="21"/>
          <w:highlight w:val="none"/>
          <w:u w:val="single"/>
        </w:rPr>
        <w:t>。办质〔2018〕31号）的规定组织专家论证。安全生产专项方案未经批准不得施工。</w:t>
      </w:r>
    </w:p>
    <w:p w14:paraId="1950DFA0">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关于安全文明施工奖项的约定：</w:t>
      </w:r>
      <w:r>
        <w:rPr>
          <w:color w:val="auto"/>
          <w:sz w:val="21"/>
          <w:szCs w:val="21"/>
          <w:highlight w:val="none"/>
          <w:u w:val="single"/>
        </w:rPr>
        <w:t>本工程不设置安全文明施工创优奖励。</w:t>
      </w:r>
    </w:p>
    <w:p w14:paraId="5E17B54E">
      <w:pPr>
        <w:spacing w:line="360" w:lineRule="auto"/>
        <w:ind w:firstLine="420" w:firstLineChars="200"/>
        <w:jc w:val="left"/>
        <w:rPr>
          <w:color w:val="auto"/>
          <w:sz w:val="21"/>
          <w:szCs w:val="21"/>
          <w:highlight w:val="none"/>
          <w:u w:val="single"/>
        </w:rPr>
      </w:pPr>
      <w:r>
        <w:rPr>
          <w:color w:val="auto"/>
          <w:sz w:val="21"/>
          <w:szCs w:val="21"/>
          <w:highlight w:val="none"/>
        </w:rPr>
        <w:t>6.1.4</w:t>
      </w:r>
      <w:r>
        <w:rPr>
          <w:rFonts w:hint="eastAsia" w:hAnsi="宋体" w:cs="宋体"/>
          <w:color w:val="auto"/>
          <w:sz w:val="21"/>
          <w:szCs w:val="21"/>
          <w:highlight w:val="none"/>
        </w:rPr>
        <w:t>关于治安保卫的特别约定：</w:t>
      </w:r>
      <w:r>
        <w:rPr>
          <w:rFonts w:hint="eastAsia" w:hAnsi="宋体" w:cs="宋体"/>
          <w:color w:val="auto"/>
          <w:sz w:val="21"/>
          <w:szCs w:val="21"/>
          <w:highlight w:val="none"/>
          <w:u w:val="single"/>
        </w:rPr>
        <w:t>承包人应承担施工安全保卫工作及非夜间施工照明的责任，承包人应采取一切合理的预防措施，防止人员伤亡、财产损失事故，费用由承包人承担。</w:t>
      </w:r>
      <w:r>
        <w:rPr>
          <w:rFonts w:hint="eastAsia" w:hAnsi="宋体" w:cs="宋体"/>
          <w:color w:val="auto"/>
          <w:sz w:val="21"/>
          <w:szCs w:val="21"/>
          <w:highlight w:val="none"/>
          <w:u w:val="single"/>
          <w:lang w:eastAsia="zh-CN"/>
        </w:rPr>
        <w:t>承包人应在施工现场设置安全警示标志，配备灭火器材，并安排专人做好施工现场防火巡查</w:t>
      </w:r>
      <w:r>
        <w:rPr>
          <w:rFonts w:hint="eastAsia" w:hAnsi="宋体" w:cs="宋体"/>
          <w:color w:val="auto"/>
          <w:sz w:val="21"/>
          <w:szCs w:val="21"/>
          <w:highlight w:val="none"/>
          <w:u w:val="single"/>
        </w:rPr>
        <w:t>。</w:t>
      </w:r>
    </w:p>
    <w:p w14:paraId="3285EBA6">
      <w:pPr>
        <w:spacing w:line="360" w:lineRule="auto"/>
        <w:ind w:firstLine="420" w:firstLineChars="200"/>
        <w:jc w:val="left"/>
        <w:rPr>
          <w:rStyle w:val="28"/>
          <w:rFonts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color w:val="auto"/>
          <w:sz w:val="21"/>
          <w:szCs w:val="21"/>
          <w:highlight w:val="none"/>
        </w:rPr>
        <w:t>关于编制施工场地治安管理计划的约定：</w:t>
      </w:r>
      <w:r>
        <w:rPr>
          <w:rStyle w:val="28"/>
          <w:rFonts w:ascii="Segoe UI" w:hAnsi="Segoe UI" w:eastAsia="Segoe UI" w:cs="Segoe UI"/>
          <w:b w:val="0"/>
          <w:bCs w:val="0"/>
          <w:i w:val="0"/>
          <w:iCs w:val="0"/>
          <w:caps w:val="0"/>
          <w:color w:val="0F1115"/>
          <w:spacing w:val="0"/>
          <w:sz w:val="21"/>
          <w:szCs w:val="21"/>
          <w:highlight w:val="none"/>
          <w:u w:val="single"/>
          <w:shd w:val="clear" w:fill="FFFFFF"/>
        </w:rPr>
        <w:t>承包人应在工程开工前7日内编制施工场地治安管理计划，报总监理工程师和发包人代表审核，并报当地公安机关备案。治安管理计划应包括施工现场治安保卫制度、门卫值守制度、治安突发事件应急预案等内容。承包人应在施工现场设置安全警示标志，配备灭火器材，并安排专人对</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施工现场防火</w:t>
      </w:r>
      <w:r>
        <w:rPr>
          <w:rStyle w:val="28"/>
          <w:rFonts w:ascii="Segoe UI" w:hAnsi="Segoe UI" w:eastAsia="Segoe UI" w:cs="Segoe UI"/>
          <w:b w:val="0"/>
          <w:bCs w:val="0"/>
          <w:i w:val="0"/>
          <w:iCs w:val="0"/>
          <w:caps w:val="0"/>
          <w:color w:val="0F1115"/>
          <w:spacing w:val="0"/>
          <w:sz w:val="21"/>
          <w:szCs w:val="21"/>
          <w:highlight w:val="none"/>
          <w:u w:val="single"/>
          <w:shd w:val="clear" w:fill="FFFFFF"/>
        </w:rPr>
        <w:t>进行巡查。</w:t>
      </w:r>
    </w:p>
    <w:p w14:paraId="0EDB24A0">
      <w:pPr>
        <w:spacing w:line="360" w:lineRule="auto"/>
        <w:ind w:firstLine="400" w:firstLineChars="200"/>
        <w:jc w:val="left"/>
        <w:rPr>
          <w:color w:val="auto"/>
          <w:highlight w:val="none"/>
        </w:rPr>
      </w:pPr>
      <w:r>
        <w:rPr>
          <w:color w:val="auto"/>
          <w:highlight w:val="none"/>
        </w:rPr>
        <w:t>6.1.5</w:t>
      </w:r>
      <w:r>
        <w:rPr>
          <w:rFonts w:hint="eastAsia" w:hAnsi="宋体" w:cs="宋体"/>
          <w:color w:val="auto"/>
          <w:highlight w:val="none"/>
        </w:rPr>
        <w:t>文明施工</w:t>
      </w:r>
    </w:p>
    <w:p w14:paraId="34FE9FFF">
      <w:pPr>
        <w:pStyle w:val="21"/>
        <w:keepNext w:val="0"/>
        <w:keepLines w:val="0"/>
        <w:widowControl/>
        <w:suppressLineNumbers w:val="0"/>
        <w:shd w:val="clear" w:fill="FFFFFF"/>
        <w:spacing w:before="240" w:beforeAutospacing="0" w:after="240" w:afterAutospacing="0"/>
        <w:ind w:left="0" w:right="0" w:firstLine="0"/>
        <w:rPr>
          <w:rFonts w:hint="eastAsia" w:hAnsi="宋体" w:cs="宋体"/>
          <w:color w:val="auto"/>
          <w:sz w:val="21"/>
          <w:szCs w:val="21"/>
          <w:highlight w:val="none"/>
        </w:rPr>
      </w:pPr>
      <w:r>
        <w:rPr>
          <w:rFonts w:hint="eastAsia" w:hAnsi="宋体" w:cs="宋体"/>
          <w:color w:val="auto"/>
          <w:sz w:val="21"/>
          <w:szCs w:val="21"/>
          <w:highlight w:val="none"/>
        </w:rPr>
        <w:t>合同当事人对文明施工的要求：</w:t>
      </w:r>
    </w:p>
    <w:p w14:paraId="7480BF7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1.本工程文明施工管理目标为：达到《建筑施工安全生产检查标准》（JGJ59-2011）的合格标准，并符合《广西壮族自治区建筑工程文明施工导则》和《崇左市建设工程文明施工管理规定》的要求。</w:t>
      </w:r>
    </w:p>
    <w:p w14:paraId="10FEE7B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2.承包人应将安全文明施工费专款专用，按照《广西壮族自治区建设工程安全文明施工费使用管理细则》等相关规定，建立安全文明施工费使用台账，接受发包人和监理人的监督核查。</w:t>
      </w:r>
    </w:p>
    <w:p w14:paraId="05AF0AC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3.施工现场须全面落实现场围挡、七牌二图、场容场貌、材料堆放、现场防火、垃圾清运等各项文明施工措施。</w:t>
      </w:r>
    </w:p>
    <w:p w14:paraId="53CDA6AB">
      <w:pPr>
        <w:spacing w:line="360" w:lineRule="auto"/>
        <w:ind w:firstLine="420" w:firstLineChars="200"/>
        <w:jc w:val="left"/>
        <w:rPr>
          <w:rFonts w:hAnsi="宋体"/>
          <w:color w:val="auto"/>
          <w:sz w:val="21"/>
          <w:szCs w:val="21"/>
          <w:highlight w:val="none"/>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4.因本工程除满足上述一般要求外，还须执行以下特殊要求：</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（1）</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施工噪音控制：高噪音作业须合理安排施工时间，避免在夜间及小学教学、午休时段进行，如需夜间连续施工，应提前取得相关部门批准并公示</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。（2）扬尘防治：施工现场须配备必要的降尘设备，砂石料堆场须覆盖防尘网，土方开挖须湿法作业，运输车辆出场前须冲洗干净，严禁带泥上路污染</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道路</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须按照崇左市"蓝天保卫战"和大气污染防治攻坚行动的要求，落实各项扬尘防治措施。（3）施工排污控制：施工现场须设置沉淀池，施工废水须经沉淀处理后方可排放；生活区须设置化粪池，生活污水须按规定处理或由环卫部门定期清运，严禁直接排入周边</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及灌溉水体。（4）施工人员管理：施工人员须佩戴统一工作牌，在划定的施工区域内活动，未经允许不得进入</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周边居民非施工区域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非施工区域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等非施工区域。严禁施工人员在施工现场饮酒、赌博、打架斗殴。施工人员如发现患有传染性疾病，须立即撤离</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施工现场</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r>
        <w:rPr>
          <w:color w:val="auto"/>
          <w:sz w:val="21"/>
          <w:szCs w:val="21"/>
          <w:highlight w:val="none"/>
        </w:rPr>
        <w:t>6.1.6</w:t>
      </w:r>
      <w:r>
        <w:rPr>
          <w:rFonts w:hAnsi="宋体" w:cs="宋体"/>
          <w:color w:val="auto"/>
          <w:kern w:val="0"/>
          <w:sz w:val="21"/>
          <w:szCs w:val="21"/>
          <w:highlight w:val="none"/>
        </w:rPr>
        <w:t>关于安全</w:t>
      </w:r>
      <w:r>
        <w:rPr>
          <w:rFonts w:hint="eastAsia" w:hAnsi="宋体" w:cs="宋体"/>
          <w:color w:val="auto"/>
          <w:kern w:val="0"/>
          <w:sz w:val="21"/>
          <w:szCs w:val="21"/>
          <w:highlight w:val="none"/>
        </w:rPr>
        <w:t>生产</w:t>
      </w:r>
      <w:r>
        <w:rPr>
          <w:rFonts w:hAnsi="宋体" w:cs="宋体"/>
          <w:color w:val="auto"/>
          <w:kern w:val="0"/>
          <w:sz w:val="21"/>
          <w:szCs w:val="21"/>
          <w:highlight w:val="none"/>
        </w:rPr>
        <w:t>费</w:t>
      </w:r>
      <w:r>
        <w:rPr>
          <w:rFonts w:hint="eastAsia" w:hAnsi="宋体" w:cs="宋体"/>
          <w:color w:val="auto"/>
          <w:kern w:val="0"/>
          <w:sz w:val="21"/>
          <w:szCs w:val="21"/>
          <w:highlight w:val="none"/>
        </w:rPr>
        <w:t>总额、</w:t>
      </w:r>
      <w:r>
        <w:rPr>
          <w:rFonts w:hAnsi="宋体" w:cs="宋体"/>
          <w:color w:val="auto"/>
          <w:kern w:val="0"/>
          <w:sz w:val="21"/>
          <w:szCs w:val="21"/>
          <w:highlight w:val="none"/>
        </w:rPr>
        <w:t>支付比例</w:t>
      </w:r>
      <w:r>
        <w:rPr>
          <w:rFonts w:hint="eastAsia" w:hAnsi="宋体" w:cs="宋体"/>
          <w:color w:val="auto"/>
          <w:kern w:val="0"/>
          <w:sz w:val="21"/>
          <w:szCs w:val="21"/>
          <w:highlight w:val="none"/>
        </w:rPr>
        <w:t>、</w:t>
      </w:r>
      <w:r>
        <w:rPr>
          <w:rFonts w:hAnsi="宋体" w:cs="宋体"/>
          <w:color w:val="auto"/>
          <w:kern w:val="0"/>
          <w:sz w:val="21"/>
          <w:szCs w:val="21"/>
          <w:highlight w:val="none"/>
        </w:rPr>
        <w:t>支付期限</w:t>
      </w:r>
      <w:r>
        <w:rPr>
          <w:rFonts w:hint="eastAsia" w:hAnsi="宋体" w:cs="宋体"/>
          <w:color w:val="auto"/>
          <w:kern w:val="0"/>
          <w:sz w:val="21"/>
          <w:szCs w:val="21"/>
          <w:highlight w:val="none"/>
        </w:rPr>
        <w:t>、转入和结余收回</w:t>
      </w:r>
      <w:r>
        <w:rPr>
          <w:rFonts w:hAnsi="宋体" w:cs="宋体"/>
          <w:color w:val="auto"/>
          <w:kern w:val="0"/>
          <w:sz w:val="21"/>
          <w:szCs w:val="21"/>
          <w:highlight w:val="none"/>
        </w:rPr>
        <w:t>的约定：</w:t>
      </w:r>
    </w:p>
    <w:p w14:paraId="0E7A941E">
      <w:pPr>
        <w:spacing w:line="360" w:lineRule="auto"/>
        <w:ind w:firstLine="420" w:firstLineChars="200"/>
        <w:jc w:val="left"/>
        <w:rPr>
          <w:rFonts w:hint="eastAsia" w:ascii="Times New Roman" w:hAnsi="宋体" w:cs="宋体"/>
          <w:color w:val="auto"/>
          <w:kern w:val="0"/>
          <w:sz w:val="21"/>
          <w:szCs w:val="21"/>
          <w:highlight w:val="none"/>
        </w:rPr>
      </w:pPr>
      <w:bookmarkStart w:id="504" w:name="_Toc1519050792"/>
      <w:bookmarkStart w:id="505" w:name="_Toc1922268668"/>
      <w:bookmarkStart w:id="506" w:name="_Toc373227721"/>
      <w:bookmarkStart w:id="507" w:name="_Toc389065287"/>
      <w:bookmarkStart w:id="508" w:name="_Toc16955"/>
      <w:bookmarkStart w:id="509" w:name="_Toc407135223"/>
      <w:bookmarkStart w:id="510" w:name="_Toc78449809"/>
      <w:bookmarkStart w:id="511" w:name="_Toc373478368"/>
      <w:r>
        <w:rPr>
          <w:rFonts w:hint="default" w:ascii="Times New Roman" w:hAnsi="宋体" w:cs="宋体"/>
          <w:color w:val="auto"/>
          <w:kern w:val="0"/>
          <w:sz w:val="21"/>
          <w:szCs w:val="21"/>
          <w:highlight w:val="none"/>
        </w:rPr>
        <w:t>（1）本合同价款已包含安全文明施工费元。</w:t>
      </w:r>
    </w:p>
    <w:p w14:paraId="6D4775DF">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（2）使用要求：专款专用。具体按广西壮族自治区建设工程安全文明施工费使用管理相关规定和崇左市相关规定执行。</w:t>
      </w:r>
    </w:p>
    <w:p w14:paraId="5BC5041C">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3）支付约定：在本合同签订后10个工作日内，预付安全文明施工费总额的50%，其余部分与进度款同期支付，安全文明施工费预付款在工程进度款累计金额超过合同价的50%时开始起扣，每月从支付给承包商的工程款内按安全文明预付款占合同总价的同一百分比扣回。</w:t>
      </w:r>
    </w:p>
    <w:p w14:paraId="7367A3F7">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（4）建设单位按规定将安全生产费用转入施工单位设立的安全生产费用专户。</w:t>
      </w:r>
    </w:p>
    <w:p w14:paraId="5D112DC8">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（5）工程施工完成后安全生产费用尚有结余的，结余部分由建设单位收回。</w:t>
      </w:r>
    </w:p>
    <w:p w14:paraId="00408264">
      <w:pPr>
        <w:spacing w:line="360" w:lineRule="auto"/>
        <w:ind w:firstLine="420" w:firstLineChars="200"/>
        <w:jc w:val="left"/>
        <w:rPr>
          <w:rFonts w:hint="default" w:ascii="Times New Roman" w:hAnsi="宋体" w:cs="宋体"/>
          <w:color w:val="auto"/>
          <w:kern w:val="0"/>
          <w:sz w:val="21"/>
          <w:szCs w:val="21"/>
          <w:highlight w:val="none"/>
        </w:rPr>
      </w:pPr>
      <w:r>
        <w:rPr>
          <w:rFonts w:hint="default" w:ascii="Times New Roman" w:hAnsi="宋体" w:cs="宋体"/>
          <w:color w:val="auto"/>
          <w:kern w:val="0"/>
          <w:sz w:val="21"/>
          <w:szCs w:val="21"/>
          <w:highlight w:val="none"/>
        </w:rPr>
        <w:t>（6）施工单位将安全生产费用使用情况定期报告建设单位和监理单位，并提供相应的材料接受建设行政主管部门对此事项监管。</w:t>
      </w:r>
    </w:p>
    <w:p w14:paraId="2990948B">
      <w:pPr>
        <w:spacing w:line="360" w:lineRule="auto"/>
        <w:ind w:firstLine="420" w:firstLineChars="200"/>
        <w:jc w:val="left"/>
        <w:rPr>
          <w:rFonts w:hint="default" w:ascii="Segoe UI" w:hAnsi="Segoe UI" w:eastAsia="Segoe UI" w:cs="Segoe UI"/>
          <w:i w:val="0"/>
          <w:iCs w:val="0"/>
          <w:caps w:val="0"/>
          <w:color w:val="0F1115"/>
          <w:spacing w:val="0"/>
          <w:sz w:val="24"/>
          <w:szCs w:val="24"/>
        </w:rPr>
      </w:pPr>
      <w:r>
        <w:rPr>
          <w:rFonts w:hint="default" w:ascii="Times New Roman" w:hAnsi="宋体" w:cs="宋体"/>
          <w:color w:val="auto"/>
          <w:kern w:val="0"/>
          <w:sz w:val="21"/>
          <w:szCs w:val="21"/>
          <w:highlight w:val="none"/>
        </w:rPr>
        <w:t>（7）安全生产费用专户：××××公司安全生产费用专户。账号：</w:t>
      </w:r>
      <w:r>
        <w:rPr>
          <w:rFonts w:hint="default" w:ascii="Segoe UI" w:hAnsi="Segoe UI" w:eastAsia="Segoe UI" w:cs="Segoe UI"/>
          <w:i w:val="0"/>
          <w:iCs w:val="0"/>
          <w:caps w:val="0"/>
          <w:color w:val="0F1115"/>
          <w:spacing w:val="0"/>
          <w:sz w:val="24"/>
          <w:szCs w:val="24"/>
          <w:shd w:val="clear" w:fill="FFFFFF"/>
        </w:rPr>
        <w:t>。</w:t>
      </w:r>
    </w:p>
    <w:p w14:paraId="235B3928">
      <w:pPr>
        <w:pStyle w:val="5"/>
        <w:rPr>
          <w:color w:val="auto"/>
          <w:highlight w:val="none"/>
        </w:rPr>
      </w:pPr>
      <w:r>
        <w:rPr>
          <w:color w:val="auto"/>
          <w:highlight w:val="none"/>
        </w:rPr>
        <w:t>6.3</w:t>
      </w:r>
      <w:r>
        <w:rPr>
          <w:rFonts w:hint="eastAsia" w:hAnsi="宋体" w:cs="黑体"/>
          <w:color w:val="auto"/>
          <w:highlight w:val="none"/>
        </w:rPr>
        <w:t>环境保护</w:t>
      </w:r>
      <w:bookmarkEnd w:id="504"/>
      <w:bookmarkEnd w:id="505"/>
      <w:bookmarkEnd w:id="506"/>
      <w:bookmarkEnd w:id="507"/>
      <w:bookmarkEnd w:id="508"/>
      <w:bookmarkEnd w:id="509"/>
      <w:bookmarkEnd w:id="510"/>
      <w:bookmarkEnd w:id="511"/>
    </w:p>
    <w:p w14:paraId="641523FF">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u w:val="single"/>
        </w:rPr>
        <w:t>因施工需要，经发包人批准，由承包人办理有关施工场地交通、环卫和施工噪音管理等手续，费用由承包人负责。</w:t>
      </w:r>
    </w:p>
    <w:p w14:paraId="2F74271C">
      <w:pPr>
        <w:spacing w:line="360" w:lineRule="auto"/>
        <w:ind w:firstLine="420" w:firstLineChars="200"/>
        <w:jc w:val="left"/>
        <w:rPr>
          <w:color w:val="auto"/>
          <w:highlight w:val="none"/>
          <w:u w:val="single"/>
        </w:rPr>
      </w:pPr>
      <w:r>
        <w:rPr>
          <w:rFonts w:hint="eastAsia" w:hAnsi="宋体" w:cs="宋体"/>
          <w:color w:val="auto"/>
          <w:sz w:val="21"/>
          <w:szCs w:val="21"/>
          <w:highlight w:val="none"/>
          <w:u w:val="single"/>
        </w:rPr>
        <w:t>经过城市道路的施工车辆，必须按交警、城管、运输等部门相关规定执行。由于施工车辆造成的道路、环境等污染，其责任和费用均由承包人承担</w:t>
      </w:r>
      <w:r>
        <w:rPr>
          <w:rFonts w:hint="eastAsia" w:hAnsi="宋体" w:cs="宋体"/>
          <w:color w:val="auto"/>
          <w:highlight w:val="none"/>
          <w:u w:val="single"/>
        </w:rPr>
        <w:t>。</w:t>
      </w:r>
    </w:p>
    <w:bookmarkEnd w:id="480"/>
    <w:bookmarkEnd w:id="481"/>
    <w:bookmarkEnd w:id="482"/>
    <w:bookmarkEnd w:id="483"/>
    <w:bookmarkEnd w:id="484"/>
    <w:bookmarkEnd w:id="485"/>
    <w:bookmarkEnd w:id="486"/>
    <w:p w14:paraId="3BCD4C6B">
      <w:pPr>
        <w:pStyle w:val="4"/>
        <w:rPr>
          <w:color w:val="auto"/>
          <w:highlight w:val="none"/>
        </w:rPr>
      </w:pPr>
      <w:bookmarkStart w:id="512" w:name="_Toc78449810"/>
      <w:bookmarkStart w:id="513" w:name="_Toc373478369"/>
      <w:bookmarkStart w:id="514" w:name="_Toc6099"/>
      <w:bookmarkStart w:id="515" w:name="_Toc351203639"/>
      <w:bookmarkStart w:id="516" w:name="_Toc389065288"/>
      <w:bookmarkStart w:id="517" w:name="_Toc373227722"/>
      <w:bookmarkStart w:id="518" w:name="_Toc1408286886"/>
      <w:bookmarkStart w:id="519" w:name="_Toc407135224"/>
      <w:bookmarkStart w:id="520" w:name="_Toc315674767"/>
      <w:r>
        <w:rPr>
          <w:color w:val="auto"/>
          <w:highlight w:val="none"/>
        </w:rPr>
        <w:t>7.</w:t>
      </w:r>
      <w:r>
        <w:rPr>
          <w:rFonts w:hint="eastAsia" w:cs="黑体"/>
          <w:color w:val="auto"/>
          <w:highlight w:val="none"/>
        </w:rPr>
        <w:t>工期和进度</w:t>
      </w:r>
      <w:bookmarkEnd w:id="512"/>
      <w:bookmarkEnd w:id="513"/>
      <w:bookmarkEnd w:id="514"/>
      <w:bookmarkEnd w:id="515"/>
      <w:bookmarkEnd w:id="516"/>
      <w:bookmarkEnd w:id="517"/>
      <w:bookmarkEnd w:id="518"/>
      <w:bookmarkEnd w:id="519"/>
      <w:bookmarkEnd w:id="520"/>
    </w:p>
    <w:p w14:paraId="6CE651C4">
      <w:pPr>
        <w:pStyle w:val="5"/>
        <w:rPr>
          <w:color w:val="auto"/>
          <w:highlight w:val="none"/>
        </w:rPr>
      </w:pPr>
      <w:bookmarkStart w:id="521" w:name="_Toc389065289"/>
      <w:bookmarkStart w:id="522" w:name="_Toc373227723"/>
      <w:bookmarkStart w:id="523" w:name="_Toc373478370"/>
      <w:bookmarkStart w:id="524" w:name="_Toc407135225"/>
      <w:bookmarkStart w:id="525" w:name="_Toc664905709"/>
      <w:bookmarkStart w:id="526" w:name="_Toc1194482517"/>
      <w:bookmarkStart w:id="527" w:name="_Toc23390"/>
      <w:bookmarkStart w:id="528" w:name="_Toc78449811"/>
      <w:r>
        <w:rPr>
          <w:color w:val="auto"/>
          <w:highlight w:val="none"/>
        </w:rPr>
        <w:t>7.1</w:t>
      </w:r>
      <w:r>
        <w:rPr>
          <w:rFonts w:hint="eastAsia" w:cs="黑体"/>
          <w:color w:val="auto"/>
          <w:highlight w:val="none"/>
        </w:rPr>
        <w:t>施工组织设计</w:t>
      </w:r>
      <w:bookmarkEnd w:id="521"/>
      <w:bookmarkEnd w:id="522"/>
      <w:bookmarkEnd w:id="523"/>
      <w:bookmarkEnd w:id="524"/>
      <w:bookmarkEnd w:id="525"/>
      <w:bookmarkEnd w:id="526"/>
      <w:bookmarkEnd w:id="527"/>
      <w:bookmarkEnd w:id="528"/>
    </w:p>
    <w:p w14:paraId="3BF3A4E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color w:val="auto"/>
          <w:sz w:val="21"/>
          <w:szCs w:val="21"/>
          <w:highlight w:val="none"/>
        </w:rPr>
        <w:t>7.1.1</w:t>
      </w:r>
      <w:r>
        <w:rPr>
          <w:rFonts w:hint="eastAsia" w:hAnsi="宋体" w:cs="宋体"/>
          <w:color w:val="auto"/>
          <w:sz w:val="21"/>
          <w:szCs w:val="21"/>
          <w:highlight w:val="none"/>
        </w:rPr>
        <w:t>合</w:t>
      </w:r>
      <w:r>
        <w:rPr>
          <w:rFonts w:hint="eastAsia" w:hAnsi="宋体" w:cs="宋体"/>
          <w:color w:val="auto"/>
          <w:kern w:val="0"/>
          <w:sz w:val="21"/>
          <w:szCs w:val="21"/>
          <w:highlight w:val="none"/>
        </w:rPr>
        <w:t>同当事人约定的施工组织设计应包括的其他内容：</w:t>
      </w:r>
      <w:r>
        <w:rPr>
          <w:rFonts w:hint="default" w:ascii="Segoe UI" w:hAnsi="Segoe UI" w:eastAsia="Segoe UI" w:cs="Segoe UI"/>
          <w:b w:val="0"/>
          <w:bCs w:val="0"/>
          <w:i w:val="0"/>
          <w:iCs w:val="0"/>
          <w:caps w:val="0"/>
          <w:color w:val="0F1115"/>
          <w:spacing w:val="0"/>
          <w:sz w:val="21"/>
          <w:szCs w:val="21"/>
          <w:highlight w:val="none"/>
          <w:u w:val="single"/>
          <w:shd w:val="clear" w:fill="FFFFFF"/>
        </w:rPr>
        <w:t>合同当事人约定的施工组织设计应包括的其他内容：</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除通用合同条款第7.1.1项约定的内容外，施工组织设计还应包括以下内容：</w:t>
      </w:r>
    </w:p>
    <w:p w14:paraId="4A7F1C8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（1）</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施工区域与</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小学</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活动区域隔离方案：明确施工区域围挡设置位置、高度、方式，施工人员通道与</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小学</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师生通行通道的分流方案，以及施工人员活动区域限制措施。</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6367457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（2）施工噪音及扬尘控制专项方案：明确各施工阶段的高噪音作业清单及计划作业时间，雾炮机、喷淋系统等降尘设备配置方案，以及砂石料堆场覆盖、土方湿法作业、车辆冲洗等具体措施；</w:t>
      </w:r>
    </w:p>
    <w:p w14:paraId="0CEDAA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（3）</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施工交通组织方案：明确施工车辆进出</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小学</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的专用时段、限速要求及交通疏导措施，</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学生</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接送高峰时段的施工车辆管控措施</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009295A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4</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）施工期间突发事件应急预案：明确施工区域发生安全事故、火灾、人员伤害等突发事件的应急响应程序、人员疏散路线、</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应急联动（施工管理方及就近医疗机构）的联系方式等</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2C4827D9">
      <w:pPr>
        <w:autoSpaceDE w:val="0"/>
        <w:autoSpaceDN w:val="0"/>
        <w:adjustRightInd w:val="0"/>
        <w:spacing w:line="360" w:lineRule="auto"/>
        <w:ind w:firstLine="420" w:firstLineChars="200"/>
        <w:jc w:val="left"/>
        <w:rPr>
          <w:color w:val="auto"/>
          <w:kern w:val="0"/>
          <w:sz w:val="21"/>
          <w:szCs w:val="21"/>
          <w:highlight w:val="none"/>
        </w:rPr>
      </w:pPr>
      <w:r>
        <w:rPr>
          <w:color w:val="auto"/>
          <w:sz w:val="21"/>
          <w:szCs w:val="21"/>
          <w:highlight w:val="none"/>
        </w:rPr>
        <w:t>7.1.2</w:t>
      </w:r>
      <w:r>
        <w:rPr>
          <w:rFonts w:hint="eastAsia" w:hAnsi="宋体" w:cs="宋体"/>
          <w:color w:val="auto"/>
          <w:kern w:val="0"/>
          <w:sz w:val="21"/>
          <w:szCs w:val="21"/>
          <w:highlight w:val="none"/>
        </w:rPr>
        <w:t>施工组织设计的提交和修改</w:t>
      </w:r>
    </w:p>
    <w:p w14:paraId="524038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bookmarkStart w:id="529" w:name="_Toc1393005721"/>
      <w:bookmarkStart w:id="530" w:name="_Toc373478371"/>
      <w:bookmarkStart w:id="531" w:name="_Toc389065290"/>
      <w:bookmarkStart w:id="532" w:name="_Toc78449812"/>
      <w:bookmarkStart w:id="533" w:name="_Toc1674747833"/>
      <w:bookmarkStart w:id="534" w:name="_Toc407135226"/>
      <w:bookmarkStart w:id="535" w:name="_Toc373227724"/>
      <w:r>
        <w:rPr>
          <w:rFonts w:hint="default" w:ascii="Segoe UI" w:hAnsi="Segoe UI" w:eastAsia="Segoe UI" w:cs="Segoe UI"/>
          <w:b w:val="0"/>
          <w:bCs w:val="0"/>
          <w:i w:val="0"/>
          <w:iCs w:val="0"/>
          <w:caps w:val="0"/>
          <w:color w:val="0F1115"/>
          <w:spacing w:val="0"/>
          <w:sz w:val="21"/>
          <w:szCs w:val="21"/>
          <w:highlight w:val="none"/>
          <w:u w:val="none"/>
          <w:shd w:val="clear" w:fill="FFFFFF"/>
        </w:rPr>
        <w:t>承包人提交详细施工组织设计的期限的约定：</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承包人应在合同签订后15日内，向总监理工程师提交详细施工组织设计。施工组织设计提交前应经承包人技术负责人审核签字并加盖承包人单位公章。</w:t>
      </w:r>
    </w:p>
    <w:p w14:paraId="04CC924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发包人和监理人在收到详细的施工组织设计后确认或提出修改意见的期限：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施工组织设计后14日内予以确认或提出书面修改意见。承包人应按照发包人和监理人的修改意见进行修改完善，并在收到修改意见后7日内重新提交。发包人和监理人应在收到重新提交的施工组织设计后7日内予以确认或提出进一步修改意见。</w:t>
      </w:r>
    </w:p>
    <w:p w14:paraId="031DD1F0">
      <w:pPr>
        <w:pStyle w:val="5"/>
        <w:rPr>
          <w:color w:val="auto"/>
          <w:highlight w:val="none"/>
        </w:rPr>
      </w:pPr>
      <w:bookmarkStart w:id="536" w:name="_Toc12404"/>
      <w:r>
        <w:rPr>
          <w:color w:val="auto"/>
          <w:highlight w:val="none"/>
        </w:rPr>
        <w:t>7</w:t>
      </w:r>
      <w:bookmarkStart w:id="537" w:name="_Toc304295541"/>
      <w:bookmarkStart w:id="538" w:name="_Toc312677479"/>
      <w:bookmarkStart w:id="539" w:name="_Toc312678005"/>
      <w:bookmarkStart w:id="540" w:name="_Toc300934966"/>
      <w:bookmarkStart w:id="541" w:name="_Toc297123514"/>
      <w:bookmarkStart w:id="542" w:name="_Toc297216173"/>
      <w:bookmarkStart w:id="543" w:name="_Toc303539123"/>
      <w:r>
        <w:rPr>
          <w:color w:val="auto"/>
          <w:highlight w:val="none"/>
        </w:rPr>
        <w:t>.2</w:t>
      </w:r>
      <w:r>
        <w:rPr>
          <w:rFonts w:hint="eastAsia" w:cs="黑体"/>
          <w:color w:val="auto"/>
          <w:highlight w:val="none"/>
        </w:rPr>
        <w:t>施工进度计划</w:t>
      </w:r>
      <w:bookmarkEnd w:id="529"/>
      <w:bookmarkEnd w:id="530"/>
      <w:bookmarkEnd w:id="531"/>
      <w:bookmarkEnd w:id="532"/>
      <w:bookmarkEnd w:id="533"/>
      <w:bookmarkEnd w:id="534"/>
      <w:bookmarkEnd w:id="535"/>
      <w:bookmarkEnd w:id="536"/>
    </w:p>
    <w:p w14:paraId="6280FA6B">
      <w:pPr>
        <w:spacing w:line="360" w:lineRule="auto"/>
        <w:ind w:firstLine="420" w:firstLineChars="200"/>
        <w:jc w:val="left"/>
        <w:rPr>
          <w:color w:val="auto"/>
          <w:sz w:val="21"/>
          <w:szCs w:val="21"/>
          <w:highlight w:val="none"/>
        </w:rPr>
      </w:pPr>
      <w:r>
        <w:rPr>
          <w:color w:val="auto"/>
          <w:sz w:val="21"/>
          <w:szCs w:val="21"/>
          <w:highlight w:val="none"/>
        </w:rPr>
        <w:t>7.2.2</w:t>
      </w:r>
      <w:r>
        <w:rPr>
          <w:rFonts w:hint="eastAsia" w:hAnsi="宋体" w:cs="宋体"/>
          <w:color w:val="auto"/>
          <w:sz w:val="21"/>
          <w:szCs w:val="21"/>
          <w:highlight w:val="none"/>
        </w:rPr>
        <w:t>施工进度计划的修订</w:t>
      </w:r>
    </w:p>
    <w:p w14:paraId="4C5D64D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发包人和监理人在收到修订的施工进度计划后确认或提出修改意见的期限：</w:t>
      </w:r>
      <w:r>
        <w:rPr>
          <w:rStyle w:val="28"/>
          <w:rFonts w:ascii="Segoe UI" w:hAnsi="Segoe UI" w:eastAsia="Segoe UI" w:cs="Segoe UI"/>
          <w:b w:val="0"/>
          <w:bCs w:val="0"/>
          <w:i w:val="0"/>
          <w:iCs w:val="0"/>
          <w:caps w:val="0"/>
          <w:color w:val="0F1115"/>
          <w:spacing w:val="0"/>
          <w:sz w:val="21"/>
          <w:szCs w:val="21"/>
          <w:highlight w:val="none"/>
          <w:u w:val="single"/>
          <w:shd w:val="clear" w:fill="FFFFFF"/>
        </w:rPr>
        <w:t>发包人和监理人应在收到承包人提交的修订施工进度计划后14日内予以确认或提出书面修改意见。承包人应按照发包人和监理人的修改意见进行修改完善，并在收到修改意见后7日内重新提交。</w:t>
      </w:r>
    </w:p>
    <w:p w14:paraId="351158C9">
      <w:pPr>
        <w:pStyle w:val="5"/>
        <w:rPr>
          <w:color w:val="auto"/>
          <w:sz w:val="21"/>
          <w:szCs w:val="21"/>
          <w:highlight w:val="none"/>
        </w:rPr>
      </w:pPr>
      <w:bookmarkStart w:id="544" w:name="_Toc407135227"/>
      <w:bookmarkStart w:id="545" w:name="_Toc78449813"/>
      <w:bookmarkStart w:id="546" w:name="_Toc373478372"/>
      <w:bookmarkStart w:id="547" w:name="_Toc1498273563"/>
      <w:bookmarkStart w:id="548" w:name="_Toc389065291"/>
      <w:bookmarkStart w:id="549" w:name="_Toc373227725"/>
      <w:bookmarkStart w:id="550" w:name="_Toc423062567"/>
      <w:bookmarkStart w:id="551" w:name="_Toc19457"/>
      <w:r>
        <w:rPr>
          <w:color w:val="auto"/>
          <w:sz w:val="21"/>
          <w:szCs w:val="21"/>
          <w:highlight w:val="none"/>
        </w:rPr>
        <w:t>7.3</w:t>
      </w:r>
      <w:r>
        <w:rPr>
          <w:rFonts w:hint="eastAsia" w:cs="黑体"/>
          <w:color w:val="auto"/>
          <w:sz w:val="21"/>
          <w:szCs w:val="21"/>
          <w:highlight w:val="none"/>
        </w:rPr>
        <w:t>开工</w:t>
      </w:r>
      <w:bookmarkEnd w:id="544"/>
      <w:bookmarkEnd w:id="545"/>
      <w:bookmarkEnd w:id="546"/>
      <w:bookmarkEnd w:id="547"/>
      <w:bookmarkEnd w:id="548"/>
      <w:bookmarkEnd w:id="549"/>
      <w:bookmarkEnd w:id="550"/>
      <w:bookmarkEnd w:id="551"/>
    </w:p>
    <w:p w14:paraId="0203D4F3">
      <w:pPr>
        <w:spacing w:line="360" w:lineRule="auto"/>
        <w:ind w:firstLine="420" w:firstLineChars="200"/>
        <w:jc w:val="left"/>
        <w:rPr>
          <w:color w:val="auto"/>
          <w:sz w:val="21"/>
          <w:szCs w:val="21"/>
          <w:highlight w:val="none"/>
        </w:rPr>
      </w:pPr>
      <w:r>
        <w:rPr>
          <w:color w:val="auto"/>
          <w:sz w:val="21"/>
          <w:szCs w:val="21"/>
          <w:highlight w:val="none"/>
        </w:rPr>
        <w:t>7.3.1</w:t>
      </w:r>
      <w:r>
        <w:rPr>
          <w:rFonts w:hint="eastAsia" w:hAnsi="宋体" w:cs="宋体"/>
          <w:color w:val="auto"/>
          <w:sz w:val="21"/>
          <w:szCs w:val="21"/>
          <w:highlight w:val="none"/>
        </w:rPr>
        <w:t>开工准备</w:t>
      </w:r>
    </w:p>
    <w:p w14:paraId="6B20BCA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关于承包人提交工程开工报审表的期限：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合同签订后10日内。开工报审表应附施工组织设计（经审批确认后的版本）、项目管理机构人员到位情况及联系方式、进场施工机械设备清单、临时设施搭建方案、施工测量放线成果等资料。</w:t>
      </w:r>
    </w:p>
    <w:p w14:paraId="220EAC0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关于发包人应完成的其他开工准备工作及期限：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应在计划开工日期前7日内完成以下准备工作：施工场地移交、施工用水电接口接至施工现场、测量基准点及水准点现场交验、施工许可证办理等。发包人应向承包人提供本工程《建设工程委托监理合同》复印件，并将发包人代表及总监理工程师的授权书面通知承包人。因发包人原因未按期完成的，开工日期相应顺延，工期相应顺延。</w:t>
      </w:r>
    </w:p>
    <w:p w14:paraId="11E7E6C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default" w:ascii="Segoe UI" w:hAnsi="Segoe UI" w:eastAsia="Segoe UI" w:cs="Segoe UI"/>
          <w:b w:val="0"/>
          <w:bCs w:val="0"/>
          <w:i w:val="0"/>
          <w:iCs w:val="0"/>
          <w:caps w:val="0"/>
          <w:color w:val="0F1115"/>
          <w:spacing w:val="0"/>
          <w:sz w:val="21"/>
          <w:szCs w:val="21"/>
          <w:highlight w:val="none"/>
          <w:u w:val="none"/>
          <w:shd w:val="clear" w:fill="FFFFFF"/>
        </w:rPr>
        <w:t>关于承包人应完成的其他开工准备工作及期限：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计划开工日期前完成以下准备工作：施工人员进场及安全教育、施工机械设备进场报验、临时设施搭建、施工用水电线路敷设及计量表具安装、施工沿线安全警示标志标牌设置。承包人应在开工日期前7日内完成施工区域危险点的安全警示带或警示桩设置，并经发包人代表及总监理工程师验收合格。</w:t>
      </w:r>
    </w:p>
    <w:p w14:paraId="0620584E">
      <w:pPr>
        <w:spacing w:line="360" w:lineRule="auto"/>
        <w:ind w:firstLine="420" w:firstLineChars="200"/>
        <w:jc w:val="left"/>
        <w:rPr>
          <w:color w:val="auto"/>
          <w:sz w:val="21"/>
          <w:szCs w:val="21"/>
          <w:highlight w:val="none"/>
        </w:rPr>
      </w:pPr>
      <w:r>
        <w:rPr>
          <w:color w:val="auto"/>
          <w:sz w:val="21"/>
          <w:szCs w:val="21"/>
          <w:highlight w:val="none"/>
        </w:rPr>
        <w:t>7.3.2</w:t>
      </w:r>
      <w:r>
        <w:rPr>
          <w:rFonts w:hint="eastAsia" w:hAnsi="宋体" w:cs="宋体"/>
          <w:color w:val="auto"/>
          <w:sz w:val="21"/>
          <w:szCs w:val="21"/>
          <w:highlight w:val="none"/>
        </w:rPr>
        <w:t>开工通知</w:t>
      </w:r>
    </w:p>
    <w:p w14:paraId="36ED8B4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因发包人原因造成监理人未能在计划开工日期之日起</w:t>
      </w:r>
      <w:r>
        <w:rPr>
          <w:rFonts w:hint="eastAsia"/>
          <w:color w:val="auto"/>
          <w:sz w:val="21"/>
          <w:szCs w:val="21"/>
          <w:highlight w:val="none"/>
          <w:u w:val="single"/>
          <w:lang w:val="en-US" w:eastAsia="zh-CN"/>
        </w:rPr>
        <w:t>30</w:t>
      </w:r>
      <w:r>
        <w:rPr>
          <w:rFonts w:hint="eastAsia" w:hAnsi="宋体" w:cs="宋体"/>
          <w:color w:val="auto"/>
          <w:sz w:val="21"/>
          <w:szCs w:val="21"/>
          <w:highlight w:val="none"/>
        </w:rPr>
        <w:t>天内发出开工通知的，承包人有权提出价格调整要求，或者解除合同。</w:t>
      </w:r>
    </w:p>
    <w:bookmarkEnd w:id="537"/>
    <w:bookmarkEnd w:id="538"/>
    <w:bookmarkEnd w:id="539"/>
    <w:bookmarkEnd w:id="540"/>
    <w:bookmarkEnd w:id="541"/>
    <w:bookmarkEnd w:id="542"/>
    <w:bookmarkEnd w:id="543"/>
    <w:p w14:paraId="5D1EEA2E">
      <w:pPr>
        <w:pStyle w:val="5"/>
        <w:rPr>
          <w:color w:val="auto"/>
          <w:highlight w:val="none"/>
        </w:rPr>
      </w:pPr>
      <w:bookmarkStart w:id="552" w:name="_Toc373478373"/>
      <w:bookmarkStart w:id="553" w:name="_Toc86855608"/>
      <w:bookmarkStart w:id="554" w:name="_Toc389065292"/>
      <w:bookmarkStart w:id="555" w:name="_Toc407135228"/>
      <w:bookmarkStart w:id="556" w:name="_Toc373227726"/>
      <w:bookmarkStart w:id="557" w:name="_Toc741356765"/>
      <w:bookmarkStart w:id="558" w:name="_Toc78449814"/>
      <w:bookmarkStart w:id="559" w:name="_Toc31518"/>
      <w:r>
        <w:rPr>
          <w:color w:val="auto"/>
          <w:highlight w:val="none"/>
        </w:rPr>
        <w:t>7.4</w:t>
      </w:r>
      <w:r>
        <w:rPr>
          <w:rFonts w:hint="eastAsia" w:hAnsi="宋体" w:cs="黑体"/>
          <w:color w:val="auto"/>
          <w:highlight w:val="none"/>
        </w:rPr>
        <w:t>测量放线</w:t>
      </w:r>
      <w:bookmarkEnd w:id="552"/>
      <w:bookmarkEnd w:id="553"/>
      <w:bookmarkEnd w:id="554"/>
      <w:bookmarkEnd w:id="555"/>
      <w:bookmarkEnd w:id="556"/>
      <w:bookmarkEnd w:id="557"/>
      <w:bookmarkEnd w:id="558"/>
      <w:bookmarkEnd w:id="559"/>
    </w:p>
    <w:p w14:paraId="53281495">
      <w:pPr>
        <w:spacing w:line="360" w:lineRule="auto"/>
        <w:ind w:firstLine="420" w:firstLineChars="200"/>
        <w:jc w:val="left"/>
        <w:rPr>
          <w:rFonts w:hint="eastAsia" w:ascii="Times New Roman" w:hAnsi="宋体" w:eastAsia="宋体" w:cs="宋体"/>
          <w:b w:val="0"/>
          <w:bCs w:val="0"/>
          <w:color w:val="auto"/>
          <w:kern w:val="2"/>
          <w:sz w:val="21"/>
          <w:szCs w:val="21"/>
          <w:highlight w:val="none"/>
          <w:u w:val="single"/>
          <w:lang w:val="en-US" w:eastAsia="zh-CN" w:bidi="ar-SA"/>
        </w:rPr>
      </w:pPr>
      <w:r>
        <w:rPr>
          <w:color w:val="auto"/>
          <w:sz w:val="21"/>
          <w:szCs w:val="21"/>
          <w:highlight w:val="none"/>
        </w:rPr>
        <w:t>7.4.1</w:t>
      </w:r>
      <w:r>
        <w:rPr>
          <w:rFonts w:hint="eastAsia" w:hAnsi="宋体" w:cs="宋体"/>
          <w:color w:val="auto"/>
          <w:sz w:val="21"/>
          <w:szCs w:val="21"/>
          <w:highlight w:val="none"/>
        </w:rPr>
        <w:t>发包人通过监理人向承包人提供测量基准点、基准线和水准点及其书面资料的期限：</w:t>
      </w:r>
      <w:bookmarkStart w:id="560" w:name="_Toc12781"/>
      <w:bookmarkStart w:id="561" w:name="_Toc407135229"/>
      <w:bookmarkStart w:id="562" w:name="_Toc1417437583"/>
      <w:bookmarkStart w:id="563" w:name="_Toc373478374"/>
      <w:bookmarkStart w:id="564" w:name="_Toc373227727"/>
      <w:bookmarkStart w:id="565" w:name="_Toc78449815"/>
      <w:bookmarkStart w:id="566" w:name="_Toc389065293"/>
      <w:bookmarkStart w:id="567" w:name="_Toc1863025072"/>
      <w:r>
        <w:rPr>
          <w:rFonts w:hint="eastAsia" w:ascii="Times New Roman" w:hAnsi="宋体" w:eastAsia="宋体" w:cs="宋体"/>
          <w:b w:val="0"/>
          <w:bCs w:val="0"/>
          <w:color w:val="auto"/>
          <w:kern w:val="2"/>
          <w:sz w:val="21"/>
          <w:szCs w:val="21"/>
          <w:highlight w:val="none"/>
          <w:u w:val="single"/>
          <w:lang w:val="en-US" w:eastAsia="zh-CN" w:bidi="ar-SA"/>
        </w:rPr>
        <w:t>开工前7日内。发包人应提供不少于3个测量基准点，并提供测量控制点成果表及相应的书面资料。发包人、监理人与承包人三方应在现场共同交验，确认基准点桩位完好、标识清晰后签署交接记录。发包人提供的测量基准点、基准线和水准点存在错误或遗漏，导致承包人测量放线返工的，费用由发包人承担，工期相应顺延。承包人应在收到测量基准点后14日内完成施工测量放线复核，并向监理人提交测量复核成果报告。承包人对测量基准点有异议的，应在复核后3日内书面提出，逾期视为确认无误。</w:t>
      </w:r>
      <w:bookmarkEnd w:id="560"/>
    </w:p>
    <w:p w14:paraId="1B3B307D">
      <w:pPr>
        <w:pStyle w:val="5"/>
        <w:rPr>
          <w:color w:val="auto"/>
          <w:highlight w:val="none"/>
        </w:rPr>
      </w:pPr>
      <w:bookmarkStart w:id="568" w:name="_Toc9407"/>
      <w:r>
        <w:rPr>
          <w:color w:val="auto"/>
          <w:highlight w:val="none"/>
        </w:rPr>
        <w:t>7</w:t>
      </w:r>
      <w:bookmarkStart w:id="569" w:name="_Toc312678010"/>
      <w:bookmarkStart w:id="570" w:name="_Toc304295546"/>
      <w:bookmarkStart w:id="571" w:name="_Toc297216175"/>
      <w:bookmarkStart w:id="572" w:name="_Toc300934968"/>
      <w:bookmarkStart w:id="573" w:name="_Toc312677484"/>
      <w:bookmarkStart w:id="574" w:name="_Toc303539125"/>
      <w:bookmarkStart w:id="575" w:name="_Toc297123516"/>
      <w:r>
        <w:rPr>
          <w:color w:val="auto"/>
          <w:highlight w:val="none"/>
        </w:rPr>
        <w:t>.5</w:t>
      </w:r>
      <w:r>
        <w:rPr>
          <w:rFonts w:hint="eastAsia" w:hAnsi="宋体" w:cs="黑体"/>
          <w:color w:val="auto"/>
          <w:highlight w:val="none"/>
        </w:rPr>
        <w:t>工期延误</w:t>
      </w:r>
      <w:bookmarkEnd w:id="561"/>
      <w:bookmarkEnd w:id="562"/>
      <w:bookmarkEnd w:id="563"/>
      <w:bookmarkEnd w:id="564"/>
      <w:bookmarkEnd w:id="565"/>
      <w:bookmarkEnd w:id="566"/>
      <w:bookmarkEnd w:id="567"/>
      <w:bookmarkEnd w:id="568"/>
    </w:p>
    <w:bookmarkEnd w:id="569"/>
    <w:bookmarkEnd w:id="570"/>
    <w:bookmarkEnd w:id="571"/>
    <w:bookmarkEnd w:id="572"/>
    <w:bookmarkEnd w:id="573"/>
    <w:bookmarkEnd w:id="574"/>
    <w:bookmarkEnd w:id="575"/>
    <w:p w14:paraId="7C3D2804">
      <w:pPr>
        <w:spacing w:line="360" w:lineRule="auto"/>
        <w:ind w:firstLine="420" w:firstLineChars="200"/>
        <w:jc w:val="left"/>
        <w:rPr>
          <w:color w:val="auto"/>
          <w:sz w:val="21"/>
          <w:szCs w:val="21"/>
          <w:highlight w:val="none"/>
        </w:rPr>
      </w:pPr>
      <w:r>
        <w:rPr>
          <w:color w:val="auto"/>
          <w:sz w:val="21"/>
          <w:szCs w:val="21"/>
          <w:highlight w:val="none"/>
        </w:rPr>
        <w:t>7.5.1</w:t>
      </w:r>
      <w:r>
        <w:rPr>
          <w:rFonts w:hint="eastAsia" w:hAnsi="宋体" w:cs="宋体"/>
          <w:color w:val="auto"/>
          <w:sz w:val="21"/>
          <w:szCs w:val="21"/>
          <w:highlight w:val="none"/>
        </w:rPr>
        <w:t>因发包人原因导致工期延误</w:t>
      </w:r>
    </w:p>
    <w:p w14:paraId="565E545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w:t>
      </w:r>
      <w:r>
        <w:rPr>
          <w:color w:val="auto"/>
          <w:sz w:val="21"/>
          <w:szCs w:val="21"/>
          <w:highlight w:val="none"/>
        </w:rPr>
        <w:t>7</w:t>
      </w:r>
      <w:r>
        <w:rPr>
          <w:rFonts w:hint="eastAsia" w:hAnsi="宋体" w:cs="宋体"/>
          <w:color w:val="auto"/>
          <w:sz w:val="21"/>
          <w:szCs w:val="21"/>
          <w:highlight w:val="none"/>
        </w:rPr>
        <w:t>）因发包人原因导致工期延误的其他情形：</w:t>
      </w:r>
      <w:r>
        <w:rPr>
          <w:rFonts w:hint="eastAsia" w:ascii="宋体" w:hAnsi="宋体" w:cs="宋体"/>
          <w:color w:val="auto"/>
          <w:sz w:val="21"/>
          <w:szCs w:val="21"/>
          <w:highlight w:val="none"/>
          <w:u w:val="single"/>
        </w:rPr>
        <w:t>①重大图纸变更影响关健线路工序施工；②施工期间如因停电、停水连续</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小时以上或一周内间歇性停水、停电累计</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小时（含</w:t>
      </w:r>
      <w:r>
        <w:rPr>
          <w:rFonts w:ascii="宋体" w:hAnsi="宋体" w:cs="宋体"/>
          <w:color w:val="auto"/>
          <w:sz w:val="21"/>
          <w:szCs w:val="21"/>
          <w:highlight w:val="none"/>
          <w:u w:val="single"/>
        </w:rPr>
        <w:t>8</w:t>
      </w:r>
      <w:r>
        <w:rPr>
          <w:rFonts w:hint="eastAsia" w:ascii="宋体" w:hAnsi="宋体" w:cs="宋体"/>
          <w:color w:val="auto"/>
          <w:sz w:val="21"/>
          <w:szCs w:val="21"/>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hAnsi="宋体" w:cs="宋体"/>
          <w:color w:val="auto"/>
          <w:sz w:val="21"/>
          <w:szCs w:val="21"/>
          <w:highlight w:val="none"/>
        </w:rPr>
        <w:t>。</w:t>
      </w:r>
    </w:p>
    <w:p w14:paraId="5DD301CD">
      <w:pPr>
        <w:spacing w:line="360" w:lineRule="auto"/>
        <w:ind w:firstLine="420" w:firstLineChars="200"/>
        <w:jc w:val="left"/>
        <w:rPr>
          <w:color w:val="auto"/>
          <w:sz w:val="21"/>
          <w:szCs w:val="21"/>
          <w:highlight w:val="none"/>
        </w:rPr>
      </w:pPr>
      <w:r>
        <w:rPr>
          <w:color w:val="auto"/>
          <w:sz w:val="21"/>
          <w:szCs w:val="21"/>
          <w:highlight w:val="none"/>
        </w:rPr>
        <w:t>7.5.2</w:t>
      </w:r>
      <w:r>
        <w:rPr>
          <w:rFonts w:hint="eastAsia" w:hAnsi="宋体" w:cs="宋体"/>
          <w:color w:val="auto"/>
          <w:sz w:val="21"/>
          <w:szCs w:val="21"/>
          <w:highlight w:val="none"/>
        </w:rPr>
        <w:t>因承包人原因导致工期延误</w:t>
      </w:r>
    </w:p>
    <w:p w14:paraId="65677B27">
      <w:pPr>
        <w:spacing w:line="360" w:lineRule="auto"/>
        <w:ind w:firstLine="420" w:firstLineChars="200"/>
        <w:jc w:val="left"/>
        <w:rPr>
          <w:rFonts w:hint="default"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双方约定经监理工程师确认，工期相应顺延的情况：</w:t>
      </w:r>
      <w:r>
        <w:rPr>
          <w:rFonts w:hint="eastAsia" w:ascii="宋体" w:hAnsi="宋体" w:cs="宋体"/>
          <w:color w:val="auto"/>
          <w:sz w:val="21"/>
          <w:szCs w:val="21"/>
          <w:highlight w:val="none"/>
          <w:u w:val="single"/>
          <w:lang w:eastAsia="zh-CN"/>
        </w:rPr>
        <w:t>1）因承包人原因造成工期延误，逾期竣工违约金按合同总价的万分之</w:t>
      </w:r>
      <w:r>
        <w:rPr>
          <w:rFonts w:hint="eastAsia" w:ascii="宋体" w:hAnsi="宋体" w:cs="宋体"/>
          <w:color w:val="auto"/>
          <w:sz w:val="21"/>
          <w:szCs w:val="21"/>
          <w:highlight w:val="none"/>
          <w:u w:val="single"/>
          <w:lang w:val="en-US" w:eastAsia="zh-CN"/>
        </w:rPr>
        <w:t>三</w:t>
      </w:r>
      <w:r>
        <w:rPr>
          <w:rFonts w:hint="eastAsia" w:ascii="宋体" w:hAnsi="宋体" w:cs="宋体"/>
          <w:color w:val="auto"/>
          <w:sz w:val="21"/>
          <w:szCs w:val="21"/>
          <w:highlight w:val="none"/>
          <w:u w:val="single"/>
          <w:lang w:eastAsia="zh-CN"/>
        </w:rPr>
        <w:t>/日计算，上限为合同总价的2%。（2）逾期超过30日的，发包人有权单方解除合同，并要求承包人赔偿全部损失。（3）因承包人未做好施工组织协调、扰民处理、扰民处理、交通疏导等原因造成的停工、投诉、管制、处罚，均属于承包人原因，工期不予顺延。</w:t>
      </w:r>
      <w:r>
        <w:rPr>
          <w:rFonts w:hint="default" w:ascii="宋体" w:hAnsi="宋体" w:eastAsia="宋体" w:cs="宋体"/>
          <w:color w:val="auto"/>
          <w:sz w:val="21"/>
          <w:szCs w:val="21"/>
          <w:highlight w:val="none"/>
          <w:u w:val="single"/>
        </w:rPr>
        <w:t>。</w:t>
      </w:r>
    </w:p>
    <w:p w14:paraId="79ED41F7">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宋体" w:hAnsi="宋体" w:eastAsia="宋体" w:cs="宋体"/>
          <w:color w:val="auto"/>
          <w:kern w:val="0"/>
          <w:sz w:val="21"/>
          <w:szCs w:val="21"/>
          <w:highlight w:val="none"/>
          <w:u w:val="single"/>
          <w:lang w:val="en-US" w:eastAsia="zh-CN" w:bidi="hi-IN"/>
        </w:rPr>
      </w:pPr>
      <w:r>
        <w:rPr>
          <w:rFonts w:hint="eastAsia" w:hAnsi="宋体" w:cs="宋体"/>
          <w:color w:val="auto"/>
          <w:sz w:val="21"/>
          <w:szCs w:val="21"/>
          <w:highlight w:val="none"/>
        </w:rPr>
        <w:t>因承包人原因造成工期延误，逾期竣工违约金的计算方法为：</w:t>
      </w:r>
      <w:bookmarkStart w:id="576" w:name="_Toc312678014"/>
      <w:bookmarkStart w:id="577" w:name="_Toc318581171"/>
      <w:r>
        <w:rPr>
          <w:rFonts w:hint="eastAsia" w:cs="宋体"/>
          <w:color w:val="auto"/>
          <w:kern w:val="0"/>
          <w:sz w:val="21"/>
          <w:szCs w:val="21"/>
          <w:highlight w:val="none"/>
          <w:u w:val="single"/>
          <w:lang w:val="en-US" w:eastAsia="zh-CN" w:bidi="hi-IN"/>
        </w:rPr>
        <w:t>因承包人原因造成工期延误的，逾期竣工违约金按 合同总价的万分之三/日计算，累计违约金上限为合同总价的5%。逾期超过 30日 的，发包人有权单方解除合同。合同解除后，发包人有权就已完工程另行委托第三方继续施工，承包人应在收到解除通知后7日内撤离施工现场并移交已完工程，已完工程价款按合同约定的计价方式结算，但发包人有权从结算款中直接扣除因承包人违约给发包人造成的全部损失（包括但不限于另行委托第三方施工增加的费用、延期使用损失等）</w:t>
      </w:r>
      <w:r>
        <w:rPr>
          <w:rFonts w:hint="default" w:ascii="宋体" w:hAnsi="宋体" w:eastAsia="宋体" w:cs="宋体"/>
          <w:color w:val="auto"/>
          <w:kern w:val="0"/>
          <w:sz w:val="21"/>
          <w:szCs w:val="21"/>
          <w:highlight w:val="none"/>
          <w:u w:val="single"/>
          <w:lang w:val="en-US" w:eastAsia="zh-CN" w:bidi="hi-IN"/>
        </w:rPr>
        <w:t>。</w:t>
      </w:r>
    </w:p>
    <w:bookmarkEnd w:id="576"/>
    <w:bookmarkEnd w:id="577"/>
    <w:p w14:paraId="6D4B18E7">
      <w:pPr>
        <w:pStyle w:val="5"/>
        <w:rPr>
          <w:color w:val="auto"/>
          <w:highlight w:val="none"/>
        </w:rPr>
      </w:pPr>
      <w:bookmarkStart w:id="578" w:name="_Toc407135230"/>
      <w:bookmarkStart w:id="579" w:name="_Toc373478375"/>
      <w:bookmarkStart w:id="580" w:name="_Toc373227728"/>
      <w:bookmarkStart w:id="581" w:name="_Toc7032"/>
      <w:bookmarkStart w:id="582" w:name="_Toc1954543271"/>
      <w:bookmarkStart w:id="583" w:name="_Toc888037017"/>
      <w:bookmarkStart w:id="584" w:name="_Toc78449816"/>
      <w:bookmarkStart w:id="585" w:name="_Toc389065294"/>
      <w:r>
        <w:rPr>
          <w:color w:val="auto"/>
          <w:highlight w:val="none"/>
        </w:rPr>
        <w:t>7</w:t>
      </w:r>
      <w:bookmarkStart w:id="586" w:name="_Toc300934971"/>
      <w:bookmarkStart w:id="587" w:name="_Toc297216178"/>
      <w:bookmarkStart w:id="588" w:name="_Toc303539128"/>
      <w:bookmarkStart w:id="589" w:name="_Toc304295549"/>
      <w:bookmarkStart w:id="590" w:name="_Toc312678015"/>
      <w:bookmarkStart w:id="591" w:name="_Toc297123519"/>
      <w:r>
        <w:rPr>
          <w:color w:val="auto"/>
          <w:highlight w:val="none"/>
        </w:rPr>
        <w:t>.6</w:t>
      </w:r>
      <w:r>
        <w:rPr>
          <w:rFonts w:hint="eastAsia" w:cs="黑体"/>
          <w:color w:val="auto"/>
          <w:highlight w:val="none"/>
        </w:rPr>
        <w:t>不</w:t>
      </w:r>
      <w:bookmarkEnd w:id="586"/>
      <w:bookmarkEnd w:id="587"/>
      <w:bookmarkEnd w:id="588"/>
      <w:bookmarkEnd w:id="589"/>
      <w:bookmarkEnd w:id="590"/>
      <w:bookmarkEnd w:id="591"/>
      <w:r>
        <w:rPr>
          <w:rFonts w:hint="eastAsia" w:cs="黑体"/>
          <w:color w:val="auto"/>
          <w:highlight w:val="none"/>
        </w:rPr>
        <w:t>利物质条件</w:t>
      </w:r>
      <w:bookmarkEnd w:id="578"/>
      <w:bookmarkEnd w:id="579"/>
      <w:bookmarkEnd w:id="580"/>
      <w:bookmarkEnd w:id="581"/>
      <w:bookmarkEnd w:id="582"/>
      <w:bookmarkEnd w:id="583"/>
      <w:bookmarkEnd w:id="584"/>
      <w:bookmarkEnd w:id="585"/>
    </w:p>
    <w:p w14:paraId="5A0B19FE">
      <w:pPr>
        <w:spacing w:line="360" w:lineRule="auto"/>
        <w:ind w:firstLine="420" w:firstLineChars="200"/>
        <w:jc w:val="left"/>
        <w:rPr>
          <w:rFonts w:hint="eastAsia" w:eastAsia="宋体"/>
          <w:color w:val="auto"/>
          <w:sz w:val="21"/>
          <w:szCs w:val="21"/>
          <w:highlight w:val="none"/>
          <w:u w:val="single"/>
          <w:lang w:eastAsia="zh-CN"/>
        </w:rPr>
      </w:pPr>
      <w:bookmarkStart w:id="592" w:name="_Toc312678016"/>
      <w:bookmarkStart w:id="593" w:name="_Toc318581172"/>
      <w:bookmarkStart w:id="594" w:name="_Toc300934972"/>
      <w:bookmarkStart w:id="595" w:name="_Toc304295550"/>
      <w:bookmarkStart w:id="596" w:name="_Toc303539129"/>
      <w:bookmarkStart w:id="597" w:name="_Toc297123520"/>
      <w:bookmarkStart w:id="598" w:name="_Toc297216179"/>
      <w:r>
        <w:rPr>
          <w:rFonts w:hint="eastAsia" w:hAnsi="宋体" w:cs="宋体"/>
          <w:color w:val="auto"/>
          <w:sz w:val="21"/>
          <w:szCs w:val="21"/>
          <w:highlight w:val="none"/>
          <w:lang w:eastAsia="zh-CN"/>
        </w:rPr>
        <w:t>不利物质条件的其他情形和有关约定：施工区域内未标明的地下管线（给排水、强弱电）、原有建筑废弃基础、以及非承包人勘察能预见到的坚硬岩石或空洞。遇到上述情况，承包人应立即停工并书面报告，发包人应在3日内给出处理方案，因处理方案等待导致的工期顺延，费用由发包人承担（或由双方协商变更价款）。</w:t>
      </w:r>
    </w:p>
    <w:bookmarkEnd w:id="592"/>
    <w:bookmarkEnd w:id="593"/>
    <w:bookmarkEnd w:id="594"/>
    <w:bookmarkEnd w:id="595"/>
    <w:bookmarkEnd w:id="596"/>
    <w:bookmarkEnd w:id="597"/>
    <w:bookmarkEnd w:id="598"/>
    <w:p w14:paraId="6D9D8588">
      <w:pPr>
        <w:pStyle w:val="5"/>
        <w:rPr>
          <w:color w:val="auto"/>
          <w:highlight w:val="none"/>
        </w:rPr>
      </w:pPr>
      <w:bookmarkStart w:id="599" w:name="_Toc851880484"/>
      <w:bookmarkStart w:id="600" w:name="_Toc373227729"/>
      <w:bookmarkStart w:id="601" w:name="_Toc19186"/>
      <w:bookmarkStart w:id="602" w:name="_Toc389065295"/>
      <w:bookmarkStart w:id="603" w:name="_Toc373478376"/>
      <w:bookmarkStart w:id="604" w:name="_Toc2031116443"/>
      <w:bookmarkStart w:id="605" w:name="_Toc78449817"/>
      <w:bookmarkStart w:id="606" w:name="_Toc407135231"/>
      <w:r>
        <w:rPr>
          <w:color w:val="auto"/>
          <w:highlight w:val="none"/>
        </w:rPr>
        <w:t>7</w:t>
      </w:r>
      <w:bookmarkStart w:id="607" w:name="_Toc303539130"/>
      <w:bookmarkStart w:id="608" w:name="_Toc304295551"/>
      <w:bookmarkStart w:id="609" w:name="_Toc312678017"/>
      <w:bookmarkStart w:id="610" w:name="_Toc297123521"/>
      <w:bookmarkStart w:id="611" w:name="_Toc300934973"/>
      <w:bookmarkStart w:id="612" w:name="_Toc297216180"/>
      <w:r>
        <w:rPr>
          <w:color w:val="auto"/>
          <w:highlight w:val="none"/>
        </w:rPr>
        <w:t>.7</w:t>
      </w:r>
      <w:r>
        <w:rPr>
          <w:rFonts w:hint="eastAsia" w:cs="黑体"/>
          <w:color w:val="auto"/>
          <w:highlight w:val="none"/>
        </w:rPr>
        <w:t>异常恶劣的气候条件</w:t>
      </w:r>
      <w:bookmarkEnd w:id="599"/>
      <w:bookmarkEnd w:id="600"/>
      <w:bookmarkEnd w:id="601"/>
      <w:bookmarkEnd w:id="602"/>
      <w:bookmarkEnd w:id="603"/>
      <w:bookmarkEnd w:id="604"/>
      <w:bookmarkEnd w:id="605"/>
      <w:bookmarkEnd w:id="606"/>
    </w:p>
    <w:bookmarkEnd w:id="607"/>
    <w:bookmarkEnd w:id="608"/>
    <w:bookmarkEnd w:id="609"/>
    <w:bookmarkEnd w:id="610"/>
    <w:bookmarkEnd w:id="611"/>
    <w:bookmarkEnd w:id="612"/>
    <w:p w14:paraId="058FCEF0">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发包人和承包人同意以下情形视为异常恶劣的气候条件：</w:t>
      </w:r>
    </w:p>
    <w:p w14:paraId="56ECA15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color w:val="auto"/>
          <w:kern w:val="2"/>
          <w:sz w:val="21"/>
          <w:szCs w:val="21"/>
          <w:highlight w:val="none"/>
          <w:u w:val="single"/>
          <w:lang w:val="en-US" w:eastAsia="zh-CN" w:bidi="ar-SA"/>
        </w:rPr>
      </w:pPr>
      <w:bookmarkStart w:id="613" w:name="_Toc78449818"/>
      <w:bookmarkStart w:id="614" w:name="_Toc2087373611"/>
      <w:bookmarkStart w:id="615" w:name="_Toc407135232"/>
      <w:bookmarkStart w:id="616" w:name="_Toc373478377"/>
      <w:bookmarkStart w:id="617" w:name="_Toc373227730"/>
      <w:bookmarkStart w:id="618" w:name="_Toc389065296"/>
      <w:bookmarkStart w:id="619" w:name="_Toc657185480"/>
      <w:r>
        <w:rPr>
          <w:rFonts w:hint="default" w:ascii="宋体" w:hAnsi="宋体" w:eastAsia="宋体" w:cs="宋体"/>
          <w:color w:val="auto"/>
          <w:kern w:val="2"/>
          <w:sz w:val="21"/>
          <w:szCs w:val="21"/>
          <w:highlight w:val="none"/>
          <w:u w:val="single"/>
          <w:lang w:val="en-US" w:eastAsia="zh-CN" w:bidi="ar-SA"/>
        </w:rPr>
        <w:t>（1）台风橙色及以上预警信号生效期间，或虽然未发布该等级预警但施工现场实测瞬时风速达到8级及以上的大风天气；</w:t>
      </w:r>
    </w:p>
    <w:p w14:paraId="1BC7867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（2）暴雨红色预警信号生效期间，或虽然未发布该等级预警但施工现场12小时连续降雨量达到50毫米及以上的降水天气；</w:t>
      </w:r>
    </w:p>
    <w:p w14:paraId="0881BC1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（3）高温红色预警信号生效期间（以当地气象部门发布的气象灾害预警信号为准），即24小时内最高气温将达到40℃以上的高温天气。</w:t>
      </w:r>
    </w:p>
    <w:p w14:paraId="223FBAA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u w:val="single"/>
          <w:lang w:val="en-US" w:eastAsia="zh-CN" w:bidi="ar-SA"/>
        </w:rPr>
      </w:pPr>
      <w:r>
        <w:rPr>
          <w:rFonts w:hint="default" w:ascii="宋体" w:hAnsi="宋体" w:eastAsia="宋体" w:cs="宋体"/>
          <w:color w:val="auto"/>
          <w:kern w:val="2"/>
          <w:sz w:val="21"/>
          <w:szCs w:val="21"/>
          <w:highlight w:val="none"/>
          <w:u w:val="single"/>
          <w:lang w:val="en-US" w:eastAsia="zh-CN" w:bidi="ar-SA"/>
        </w:rPr>
        <w:t>上述异常恶劣气候条件以当地气象部门发布的预警信号或实测数据为准。因异常恶劣气候条件造成工程暂停施工及无法正常施工的，承包人应在该情形发生后3日内书面报告监理人，经监理人和发包人确认后，相应顺延工期。承包人未在前述期限内书面报告的，视为该情形未对工期造成影响。</w:t>
      </w:r>
    </w:p>
    <w:p w14:paraId="040A1E66">
      <w:pPr>
        <w:pStyle w:val="5"/>
        <w:rPr>
          <w:color w:val="auto"/>
          <w:highlight w:val="none"/>
          <w:lang w:val="en-US"/>
        </w:rPr>
      </w:pPr>
      <w:bookmarkStart w:id="620" w:name="_Toc15877"/>
      <w:r>
        <w:rPr>
          <w:color w:val="auto"/>
          <w:highlight w:val="none"/>
          <w:lang w:val="en-US"/>
        </w:rPr>
        <w:t>7.9</w:t>
      </w:r>
      <w:r>
        <w:rPr>
          <w:rFonts w:hint="eastAsia" w:hAnsi="宋体" w:cs="黑体"/>
          <w:color w:val="auto"/>
          <w:highlight w:val="none"/>
        </w:rPr>
        <w:t>提前竣工</w:t>
      </w:r>
      <w:bookmarkEnd w:id="613"/>
      <w:bookmarkEnd w:id="614"/>
      <w:bookmarkEnd w:id="615"/>
      <w:bookmarkEnd w:id="616"/>
      <w:bookmarkEnd w:id="617"/>
      <w:bookmarkEnd w:id="618"/>
      <w:bookmarkEnd w:id="619"/>
      <w:bookmarkEnd w:id="620"/>
    </w:p>
    <w:p w14:paraId="3CB3D79F">
      <w:pPr>
        <w:spacing w:line="360" w:lineRule="auto"/>
        <w:ind w:firstLine="420" w:firstLineChars="200"/>
        <w:jc w:val="left"/>
        <w:rPr>
          <w:rFonts w:hAnsi="宋体"/>
          <w:color w:val="auto"/>
          <w:sz w:val="21"/>
          <w:szCs w:val="21"/>
          <w:highlight w:val="none"/>
        </w:rPr>
      </w:pPr>
      <w:r>
        <w:rPr>
          <w:color w:val="auto"/>
          <w:sz w:val="21"/>
          <w:szCs w:val="21"/>
          <w:highlight w:val="none"/>
        </w:rPr>
        <w:t>7.9.2</w:t>
      </w:r>
      <w:r>
        <w:rPr>
          <w:rFonts w:hint="eastAsia" w:hAnsi="宋体" w:cs="宋体"/>
          <w:color w:val="auto"/>
          <w:sz w:val="21"/>
          <w:szCs w:val="21"/>
          <w:highlight w:val="none"/>
        </w:rPr>
        <w:t>提前竣工（赶工）增加费的计算方法：</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622ADCA4">
      <w:pPr>
        <w:pStyle w:val="4"/>
        <w:rPr>
          <w:color w:val="auto"/>
          <w:highlight w:val="none"/>
        </w:rPr>
      </w:pPr>
      <w:bookmarkStart w:id="621" w:name="_Toc351203640"/>
      <w:bookmarkStart w:id="622" w:name="_Toc373478378"/>
      <w:bookmarkStart w:id="623" w:name="_Toc373227731"/>
      <w:bookmarkStart w:id="624" w:name="_Toc407135233"/>
      <w:bookmarkStart w:id="625" w:name="_Toc1400878670"/>
      <w:bookmarkStart w:id="626" w:name="_Toc78449819"/>
      <w:bookmarkStart w:id="627" w:name="_Toc1302158431"/>
      <w:bookmarkStart w:id="628" w:name="_Toc27381"/>
      <w:bookmarkStart w:id="629" w:name="_Toc389065297"/>
      <w:r>
        <w:rPr>
          <w:color w:val="auto"/>
          <w:highlight w:val="none"/>
        </w:rPr>
        <w:t>8.</w:t>
      </w:r>
      <w:r>
        <w:rPr>
          <w:rFonts w:hint="eastAsia" w:cs="黑体"/>
          <w:color w:val="auto"/>
          <w:highlight w:val="none"/>
        </w:rPr>
        <w:t>材料与设备</w:t>
      </w:r>
      <w:bookmarkEnd w:id="621"/>
      <w:bookmarkEnd w:id="622"/>
      <w:bookmarkEnd w:id="623"/>
      <w:bookmarkEnd w:id="624"/>
      <w:bookmarkEnd w:id="625"/>
      <w:bookmarkEnd w:id="626"/>
      <w:bookmarkEnd w:id="627"/>
      <w:bookmarkEnd w:id="628"/>
      <w:bookmarkEnd w:id="629"/>
    </w:p>
    <w:bookmarkEnd w:id="462"/>
    <w:bookmarkEnd w:id="463"/>
    <w:bookmarkEnd w:id="464"/>
    <w:bookmarkEnd w:id="465"/>
    <w:bookmarkEnd w:id="466"/>
    <w:bookmarkEnd w:id="467"/>
    <w:bookmarkEnd w:id="468"/>
    <w:bookmarkEnd w:id="469"/>
    <w:bookmarkEnd w:id="470"/>
    <w:bookmarkEnd w:id="471"/>
    <w:p w14:paraId="7792C3F1">
      <w:pPr>
        <w:pStyle w:val="5"/>
        <w:rPr>
          <w:color w:val="auto"/>
          <w:highlight w:val="none"/>
        </w:rPr>
      </w:pPr>
      <w:bookmarkStart w:id="630" w:name="_Toc29088"/>
      <w:bookmarkStart w:id="631" w:name="_Toc373478379"/>
      <w:bookmarkStart w:id="632" w:name="_Toc78449820"/>
      <w:bookmarkStart w:id="633" w:name="_Toc1078610395"/>
      <w:bookmarkStart w:id="634" w:name="_Toc1119561048"/>
      <w:bookmarkStart w:id="635" w:name="_Toc373227732"/>
      <w:bookmarkStart w:id="636" w:name="_Toc407135234"/>
      <w:bookmarkStart w:id="637" w:name="_Toc389065298"/>
      <w:r>
        <w:rPr>
          <w:color w:val="auto"/>
          <w:highlight w:val="none"/>
        </w:rPr>
        <w:t>8.2</w:t>
      </w:r>
      <w:r>
        <w:rPr>
          <w:rFonts w:hint="eastAsia" w:cs="黑体"/>
          <w:color w:val="auto"/>
          <w:highlight w:val="none"/>
        </w:rPr>
        <w:t>承包人采购材料与工程设备</w:t>
      </w:r>
      <w:bookmarkEnd w:id="630"/>
      <w:bookmarkEnd w:id="631"/>
      <w:bookmarkEnd w:id="632"/>
      <w:bookmarkEnd w:id="633"/>
      <w:bookmarkEnd w:id="634"/>
      <w:bookmarkEnd w:id="635"/>
      <w:bookmarkEnd w:id="636"/>
      <w:bookmarkEnd w:id="637"/>
    </w:p>
    <w:p w14:paraId="1FB589F5">
      <w:pPr>
        <w:autoSpaceDE w:val="0"/>
        <w:autoSpaceDN w:val="0"/>
        <w:adjustRightInd w:val="0"/>
        <w:spacing w:line="360" w:lineRule="auto"/>
        <w:ind w:firstLine="420" w:firstLineChars="200"/>
        <w:jc w:val="left"/>
        <w:rPr>
          <w:rFonts w:hint="eastAsia" w:cs="宋体"/>
          <w:color w:val="auto"/>
          <w:sz w:val="21"/>
          <w:szCs w:val="21"/>
          <w:highlight w:val="none"/>
        </w:rPr>
      </w:pPr>
      <w:r>
        <w:rPr>
          <w:rFonts w:hint="eastAsia" w:cs="宋体"/>
          <w:color w:val="auto"/>
          <w:kern w:val="0"/>
          <w:sz w:val="21"/>
          <w:szCs w:val="21"/>
          <w:highlight w:val="none"/>
        </w:rPr>
        <w:t>除已标价工程量清单《发包人提供主要材料和工程设备一览表》（表</w:t>
      </w:r>
      <w:r>
        <w:rPr>
          <w:color w:val="auto"/>
          <w:kern w:val="0"/>
          <w:sz w:val="21"/>
          <w:szCs w:val="21"/>
          <w:highlight w:val="none"/>
        </w:rPr>
        <w:t>-21</w:t>
      </w:r>
      <w:r>
        <w:rPr>
          <w:rFonts w:hint="eastAsia" w:cs="宋体"/>
          <w:color w:val="auto"/>
          <w:kern w:val="0"/>
          <w:sz w:val="21"/>
          <w:szCs w:val="21"/>
          <w:highlight w:val="none"/>
        </w:rPr>
        <w:t>）中明确的材料、工程设备外，由承包人负责材料和工程设备的采购、运输和保管。</w:t>
      </w:r>
      <w:bookmarkStart w:id="638" w:name="_Toc389065299"/>
      <w:bookmarkStart w:id="639" w:name="_Toc373478380"/>
      <w:bookmarkStart w:id="640" w:name="_Toc373227733"/>
    </w:p>
    <w:p w14:paraId="5CDB5B85">
      <w:pPr>
        <w:autoSpaceDE w:val="0"/>
        <w:autoSpaceDN w:val="0"/>
        <w:adjustRightIn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对发包人在招标时有“参照或相当于</w:t>
      </w:r>
      <w:r>
        <w:rPr>
          <w:color w:val="auto"/>
          <w:sz w:val="21"/>
          <w:szCs w:val="21"/>
          <w:highlight w:val="none"/>
        </w:rPr>
        <w:t>**</w:t>
      </w:r>
      <w:r>
        <w:rPr>
          <w:rFonts w:hint="eastAsia" w:cs="宋体"/>
          <w:color w:val="auto"/>
          <w:sz w:val="21"/>
          <w:szCs w:val="21"/>
          <w:highlight w:val="none"/>
        </w:rPr>
        <w:t>品牌、级别”约定的材料或设备，承包人采购时必须按类似于或优于所约定品牌、等级进行采购，施工期间该部分材料或设备如未超过招标约定的风险幅度的，结算时按投标单价支付，不得调整。</w:t>
      </w:r>
    </w:p>
    <w:p w14:paraId="4C11A2B8">
      <w:pPr>
        <w:autoSpaceDE w:val="0"/>
        <w:autoSpaceDN w:val="0"/>
        <w:adjustRightInd w:val="0"/>
        <w:spacing w:line="360" w:lineRule="auto"/>
        <w:ind w:firstLine="420" w:firstLineChars="200"/>
        <w:jc w:val="left"/>
        <w:rPr>
          <w:rFonts w:hint="eastAsia"/>
          <w:color w:val="auto"/>
          <w:sz w:val="21"/>
          <w:szCs w:val="21"/>
          <w:highlight w:val="none"/>
        </w:rPr>
      </w:pPr>
      <w:r>
        <w:rPr>
          <w:rFonts w:hint="eastAsia"/>
          <w:color w:val="auto"/>
          <w:sz w:val="21"/>
          <w:szCs w:val="21"/>
          <w:highlight w:val="none"/>
        </w:rPr>
        <w:t>禁止使用松木、松木包装材料设备、种子、苗木、花卉及繁殖材料。</w:t>
      </w:r>
    </w:p>
    <w:p w14:paraId="29548986">
      <w:pPr>
        <w:pStyle w:val="5"/>
        <w:rPr>
          <w:color w:val="auto"/>
          <w:highlight w:val="none"/>
        </w:rPr>
      </w:pPr>
      <w:bookmarkStart w:id="641" w:name="_Toc5471"/>
      <w:bookmarkStart w:id="642" w:name="_Toc1355357553"/>
      <w:bookmarkStart w:id="643" w:name="_Toc800965933"/>
      <w:bookmarkStart w:id="644" w:name="_Toc78449821"/>
      <w:bookmarkStart w:id="645" w:name="_Toc407135235"/>
      <w:r>
        <w:rPr>
          <w:color w:val="auto"/>
          <w:highlight w:val="none"/>
        </w:rPr>
        <w:t>8</w:t>
      </w:r>
      <w:bookmarkStart w:id="646" w:name="_Toc292559372"/>
      <w:bookmarkStart w:id="647" w:name="_Toc292559877"/>
      <w:bookmarkStart w:id="648" w:name="_Toc303539136"/>
      <w:bookmarkStart w:id="649" w:name="_Toc304295556"/>
      <w:bookmarkStart w:id="650" w:name="_Toc296890995"/>
      <w:bookmarkStart w:id="651" w:name="_Toc280868654"/>
      <w:bookmarkStart w:id="652" w:name="_Toc300934979"/>
      <w:bookmarkStart w:id="653" w:name="_Toc312678019"/>
      <w:bookmarkStart w:id="654" w:name="_Toc296347166"/>
      <w:bookmarkStart w:id="655" w:name="_Toc312677493"/>
      <w:bookmarkStart w:id="656" w:name="_Toc296944506"/>
      <w:bookmarkStart w:id="657" w:name="_Toc297048353"/>
      <w:bookmarkStart w:id="658" w:name="_Toc296503167"/>
      <w:bookmarkStart w:id="659" w:name="_Toc296346668"/>
      <w:bookmarkStart w:id="660" w:name="_Toc297216186"/>
      <w:bookmarkStart w:id="661" w:name="_Toc297120467"/>
      <w:bookmarkStart w:id="662" w:name="_Toc297123527"/>
      <w:bookmarkStart w:id="663" w:name="_Toc296891207"/>
      <w:bookmarkStart w:id="664" w:name="_Toc280868656"/>
      <w:bookmarkStart w:id="665" w:name="_Toc267251424"/>
      <w:bookmarkStart w:id="666" w:name="_Toc280868655"/>
      <w:r>
        <w:rPr>
          <w:color w:val="auto"/>
          <w:highlight w:val="none"/>
        </w:rPr>
        <w:t>.4</w:t>
      </w:r>
      <w:r>
        <w:rPr>
          <w:rFonts w:hint="eastAsia" w:cs="黑体"/>
          <w:color w:val="auto"/>
          <w:highlight w:val="none"/>
        </w:rPr>
        <w:t>材料与工程设备的保管与使用</w:t>
      </w:r>
      <w:bookmarkEnd w:id="638"/>
      <w:bookmarkEnd w:id="639"/>
      <w:bookmarkEnd w:id="640"/>
      <w:bookmarkEnd w:id="641"/>
      <w:bookmarkEnd w:id="642"/>
      <w:bookmarkEnd w:id="643"/>
      <w:bookmarkEnd w:id="644"/>
      <w:bookmarkEnd w:id="645"/>
    </w:p>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14:paraId="1FF8A3BC">
      <w:pPr>
        <w:spacing w:line="360" w:lineRule="auto"/>
        <w:ind w:firstLine="420" w:firstLineChars="200"/>
        <w:jc w:val="left"/>
        <w:rPr>
          <w:color w:val="auto"/>
          <w:sz w:val="21"/>
          <w:szCs w:val="21"/>
          <w:highlight w:val="none"/>
          <w:u w:val="single"/>
        </w:rPr>
      </w:pPr>
      <w:r>
        <w:rPr>
          <w:color w:val="auto"/>
          <w:sz w:val="21"/>
          <w:szCs w:val="21"/>
          <w:highlight w:val="none"/>
        </w:rPr>
        <w:t>8</w:t>
      </w:r>
      <w:bookmarkStart w:id="667" w:name="_Toc292559878"/>
      <w:bookmarkStart w:id="668" w:name="_Toc292559373"/>
      <w:bookmarkStart w:id="669" w:name="_Toc296503168"/>
      <w:bookmarkStart w:id="670" w:name="_Toc297048354"/>
      <w:bookmarkStart w:id="671" w:name="_Toc296346669"/>
      <w:bookmarkStart w:id="672" w:name="_Toc297120468"/>
      <w:bookmarkStart w:id="673" w:name="_Toc296944507"/>
      <w:bookmarkStart w:id="674" w:name="_Toc318581173"/>
      <w:bookmarkStart w:id="675" w:name="_Toc303539137"/>
      <w:bookmarkStart w:id="676" w:name="_Toc296347167"/>
      <w:bookmarkStart w:id="677" w:name="_Toc296890996"/>
      <w:bookmarkStart w:id="678" w:name="_Toc297216187"/>
      <w:bookmarkStart w:id="679" w:name="_Toc312678020"/>
      <w:bookmarkStart w:id="680" w:name="_Toc297123528"/>
      <w:bookmarkStart w:id="681" w:name="_Toc312677494"/>
      <w:bookmarkStart w:id="682" w:name="_Toc304295557"/>
      <w:bookmarkStart w:id="683" w:name="_Toc300934980"/>
      <w:bookmarkStart w:id="684" w:name="_Toc296891208"/>
      <w:r>
        <w:rPr>
          <w:color w:val="auto"/>
          <w:sz w:val="21"/>
          <w:szCs w:val="21"/>
          <w:highlight w:val="none"/>
        </w:rPr>
        <w:t>.4.1</w:t>
      </w:r>
      <w:r>
        <w:rPr>
          <w:rFonts w:hint="eastAsia" w:hAnsi="宋体" w:cs="宋体"/>
          <w:color w:val="auto"/>
          <w:sz w:val="21"/>
          <w:szCs w:val="21"/>
          <w:highlight w:val="none"/>
        </w:rPr>
        <w:t>发包人供应的材料设备的保管费用的承担：</w:t>
      </w:r>
      <w:r>
        <w:rPr>
          <w:rFonts w:hint="eastAsia"/>
          <w:color w:val="auto"/>
          <w:sz w:val="21"/>
          <w:szCs w:val="21"/>
          <w:highlight w:val="none"/>
          <w:u w:val="single"/>
          <w:lang w:val="en-US" w:eastAsia="zh-CN"/>
        </w:rPr>
        <w:t>发包人</w:t>
      </w:r>
      <w:r>
        <w:rPr>
          <w:rFonts w:hint="eastAsia" w:hAnsi="宋体" w:cs="宋体"/>
          <w:color w:val="auto"/>
          <w:sz w:val="21"/>
          <w:szCs w:val="21"/>
          <w:highlight w:val="none"/>
        </w:rPr>
        <w:t>。</w:t>
      </w:r>
    </w:p>
    <w:bookmarkEnd w:id="667"/>
    <w:bookmarkEnd w:id="668"/>
    <w:p w14:paraId="2C4C8C1E">
      <w:pPr>
        <w:pStyle w:val="5"/>
        <w:rPr>
          <w:color w:val="auto"/>
          <w:highlight w:val="none"/>
        </w:rPr>
      </w:pPr>
      <w:bookmarkStart w:id="685" w:name="_Toc8783"/>
      <w:bookmarkStart w:id="686" w:name="_Toc389065300"/>
      <w:bookmarkStart w:id="687" w:name="_Toc78449822"/>
      <w:bookmarkStart w:id="688" w:name="_Toc373227734"/>
      <w:bookmarkStart w:id="689" w:name="_Toc373478381"/>
      <w:bookmarkStart w:id="690" w:name="_Toc125914831"/>
      <w:bookmarkStart w:id="691" w:name="_Toc1948522881"/>
      <w:bookmarkStart w:id="692" w:name="_Toc407135236"/>
      <w:r>
        <w:rPr>
          <w:color w:val="auto"/>
          <w:highlight w:val="none"/>
        </w:rPr>
        <w:t>8.6</w:t>
      </w:r>
      <w:r>
        <w:rPr>
          <w:rFonts w:hint="eastAsia" w:hAnsi="宋体" w:cs="黑体"/>
          <w:color w:val="auto"/>
          <w:highlight w:val="none"/>
        </w:rPr>
        <w:t>样品</w:t>
      </w:r>
      <w:bookmarkEnd w:id="685"/>
      <w:bookmarkEnd w:id="686"/>
      <w:bookmarkEnd w:id="687"/>
      <w:bookmarkEnd w:id="688"/>
      <w:bookmarkEnd w:id="689"/>
      <w:bookmarkEnd w:id="690"/>
      <w:bookmarkEnd w:id="691"/>
      <w:bookmarkEnd w:id="692"/>
    </w:p>
    <w:p w14:paraId="24D61EEC">
      <w:pPr>
        <w:autoSpaceDE w:val="0"/>
        <w:autoSpaceDN w:val="0"/>
        <w:adjustRightInd w:val="0"/>
        <w:spacing w:line="360" w:lineRule="auto"/>
        <w:ind w:firstLine="420" w:firstLineChars="200"/>
        <w:jc w:val="left"/>
        <w:rPr>
          <w:color w:val="auto"/>
          <w:kern w:val="0"/>
          <w:sz w:val="21"/>
          <w:szCs w:val="21"/>
          <w:highlight w:val="none"/>
        </w:rPr>
      </w:pPr>
      <w:r>
        <w:rPr>
          <w:color w:val="auto"/>
          <w:kern w:val="0"/>
          <w:sz w:val="21"/>
          <w:szCs w:val="21"/>
          <w:highlight w:val="none"/>
        </w:rPr>
        <w:t>8.6.1</w:t>
      </w:r>
      <w:r>
        <w:rPr>
          <w:rFonts w:hint="eastAsia" w:hAnsi="宋体" w:cs="宋体"/>
          <w:color w:val="auto"/>
          <w:kern w:val="0"/>
          <w:sz w:val="21"/>
          <w:szCs w:val="21"/>
          <w:highlight w:val="none"/>
        </w:rPr>
        <w:t>样品的报送与封存</w:t>
      </w:r>
    </w:p>
    <w:p w14:paraId="645B2762">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需要承包人报送样品的材料或工程设备，样品的种类、名称、规格、数量要求：</w:t>
      </w:r>
      <w:r>
        <w:rPr>
          <w:rFonts w:hint="eastAsia" w:hAnsi="宋体" w:cs="宋体"/>
          <w:color w:val="auto"/>
          <w:sz w:val="21"/>
          <w:szCs w:val="21"/>
          <w:highlight w:val="none"/>
          <w:u w:val="single"/>
        </w:rPr>
        <w:t>主要材料涉及品种、款式、颜色等方面内容的，承包人应提交准备合格的材料样品送发包人选定。</w:t>
      </w:r>
    </w:p>
    <w:p w14:paraId="7BF2FC11">
      <w:pPr>
        <w:pStyle w:val="5"/>
        <w:rPr>
          <w:color w:val="auto"/>
          <w:highlight w:val="none"/>
        </w:rPr>
      </w:pPr>
      <w:bookmarkStart w:id="693" w:name="_Toc29865"/>
      <w:bookmarkStart w:id="694" w:name="_Toc407135237"/>
      <w:bookmarkStart w:id="695" w:name="_Toc373478382"/>
      <w:bookmarkStart w:id="696" w:name="_Toc389065301"/>
      <w:bookmarkStart w:id="697" w:name="_Toc997640704"/>
      <w:bookmarkStart w:id="698" w:name="_Toc373227735"/>
      <w:bookmarkStart w:id="699" w:name="_Toc1049576644"/>
      <w:bookmarkStart w:id="700" w:name="_Toc78449823"/>
      <w:r>
        <w:rPr>
          <w:color w:val="auto"/>
          <w:highlight w:val="none"/>
        </w:rPr>
        <w:t>8.8</w:t>
      </w:r>
      <w:r>
        <w:rPr>
          <w:rFonts w:hint="eastAsia" w:cs="黑体"/>
          <w:color w:val="auto"/>
          <w:highlight w:val="none"/>
        </w:rPr>
        <w:t>施工设备和临时设施</w:t>
      </w:r>
      <w:bookmarkEnd w:id="693"/>
      <w:bookmarkEnd w:id="694"/>
      <w:bookmarkEnd w:id="695"/>
      <w:bookmarkEnd w:id="696"/>
      <w:bookmarkEnd w:id="697"/>
      <w:bookmarkEnd w:id="698"/>
      <w:bookmarkEnd w:id="699"/>
      <w:bookmarkEnd w:id="700"/>
    </w:p>
    <w:p w14:paraId="66B4DC17">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8.8.1</w:t>
      </w:r>
      <w:r>
        <w:rPr>
          <w:rFonts w:hint="eastAsia" w:hAnsi="宋体" w:cs="宋体"/>
          <w:color w:val="auto"/>
          <w:sz w:val="21"/>
          <w:szCs w:val="21"/>
          <w:highlight w:val="none"/>
        </w:rPr>
        <w:t>承包人提供的施工设备和临时设施</w:t>
      </w:r>
    </w:p>
    <w:p w14:paraId="4F52F2D4">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auto"/>
          <w:sz w:val="21"/>
          <w:szCs w:val="21"/>
          <w:highlight w:val="none"/>
        </w:rPr>
        <w:t>承包人用于本工程的主要机械设备清单见合同附件4。</w:t>
      </w:r>
    </w:p>
    <w:p w14:paraId="0DC055CA">
      <w:pPr>
        <w:pStyle w:val="21"/>
        <w:keepNext w:val="0"/>
        <w:keepLines w:val="0"/>
        <w:widowControl/>
        <w:suppressLineNumbers w:val="0"/>
        <w:shd w:val="clear" w:fill="FFFFFF"/>
        <w:spacing w:before="240" w:beforeAutospacing="0" w:after="240" w:afterAutospacing="0"/>
        <w:ind w:left="0" w:right="0" w:firstLine="420" w:firstLineChars="200"/>
        <w:rPr>
          <w:rFonts w:hint="eastAsia" w:hAnsi="宋体" w:cs="宋体"/>
          <w:color w:val="auto"/>
          <w:sz w:val="21"/>
          <w:szCs w:val="21"/>
          <w:highlight w:val="none"/>
        </w:rPr>
      </w:pPr>
      <w:r>
        <w:rPr>
          <w:rFonts w:hint="eastAsia" w:hAnsi="宋体" w:cs="宋体"/>
          <w:color w:val="auto"/>
          <w:sz w:val="21"/>
          <w:szCs w:val="21"/>
          <w:highlight w:val="none"/>
        </w:rPr>
        <w:t>关于修建临时设施费用承担的约定：</w:t>
      </w:r>
    </w:p>
    <w:p w14:paraId="0E5D966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（1）承包人自行修建的临时设施费用已在投标报价中综合考虑，除专用合同条款另有约定外，由承包人自行承担。</w:t>
      </w:r>
    </w:p>
    <w:p w14:paraId="34CEAD7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承包人的临时设施用地（含项目部驻地、材料加工场、材料堆场等）的租用费用由承包人承担。承包人在规划红线范围外搭设临时设施需要临时占地的，应由承包人按照相关要求办理申请手续并承担相应费用，并应获得发包人的事先书面批准。</w:t>
      </w:r>
    </w:p>
    <w:p w14:paraId="709793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（3）承包人负责合同实施期间其施工区域内临时交通道路（含场内外连接公共交通道路）和交通设施的修建、维修、养护和交通管理工作，费用由承包人承担。</w:t>
      </w:r>
    </w:p>
    <w:p w14:paraId="4970E34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（4）承包人修建的临时道路和交通设施，应免费提供给发包人、监理人使用。</w:t>
      </w:r>
    </w:p>
    <w:p w14:paraId="7F0850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（5）施工用水用电从发包人提供的接口点至各施工用水用电点的管线敷设及计量表具安装，费用由承包人承担。</w:t>
      </w:r>
    </w:p>
    <w:p w14:paraId="7BA33B16">
      <w:pPr>
        <w:autoSpaceDE w:val="0"/>
        <w:autoSpaceDN w:val="0"/>
        <w:adjustRightInd w:val="0"/>
        <w:spacing w:line="360" w:lineRule="auto"/>
        <w:ind w:firstLine="420" w:firstLineChars="200"/>
        <w:jc w:val="left"/>
        <w:rPr>
          <w:color w:val="auto"/>
          <w:sz w:val="21"/>
          <w:szCs w:val="21"/>
          <w:highlight w:val="none"/>
        </w:rPr>
      </w:pPr>
      <w:r>
        <w:rPr>
          <w:color w:val="auto"/>
          <w:sz w:val="21"/>
          <w:szCs w:val="21"/>
          <w:highlight w:val="none"/>
        </w:rPr>
        <w:t>8.8.2</w:t>
      </w:r>
      <w:r>
        <w:rPr>
          <w:rFonts w:hint="eastAsia" w:hAnsi="宋体" w:cs="宋体"/>
          <w:color w:val="auto"/>
          <w:sz w:val="21"/>
          <w:szCs w:val="21"/>
          <w:highlight w:val="none"/>
        </w:rPr>
        <w:t>发包人提供的施工设备和临时设施</w:t>
      </w:r>
    </w:p>
    <w:p w14:paraId="5CFEF27A">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w:t>
      </w:r>
      <w:r>
        <w:rPr>
          <w:rFonts w:hint="eastAsia"/>
          <w:color w:val="auto"/>
          <w:sz w:val="21"/>
          <w:szCs w:val="21"/>
          <w:highlight w:val="none"/>
          <w:u w:val="single"/>
          <w:lang w:eastAsia="zh-CN"/>
        </w:rPr>
        <w:t>本项目发包人不提供施工设备和临时设施，所有施工设备及临时设施均由承包人自行配备和修建。发包人在施工现场为承包人及监理人各预留一处临时办公用房搭建场地，具体位置由发包人指定。发包人将施工用水接口接至施工现场边缘，将临时用电接口接至施工现场边缘指定配电点。承包人负责接口后的水电线路敷设计量表具安装。</w:t>
      </w:r>
      <w:r>
        <w:rPr>
          <w:rFonts w:hint="eastAsia" w:hAnsi="宋体" w:cs="宋体"/>
          <w:color w:val="auto"/>
          <w:sz w:val="21"/>
          <w:szCs w:val="21"/>
          <w:highlight w:val="none"/>
        </w:rPr>
        <w:t>。</w:t>
      </w:r>
    </w:p>
    <w:p w14:paraId="7C591199">
      <w:pPr>
        <w:autoSpaceDE w:val="0"/>
        <w:autoSpaceDN w:val="0"/>
        <w:adjustRightInd w:val="0"/>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发包人提供的施工设备和临时设施的运行、维护、拆除、清运费用的承担人：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14:paraId="3EDD3F93">
      <w:pPr>
        <w:pStyle w:val="4"/>
        <w:rPr>
          <w:color w:val="auto"/>
          <w:highlight w:val="none"/>
        </w:rPr>
      </w:pPr>
      <w:bookmarkStart w:id="701" w:name="_Toc407135238"/>
      <w:bookmarkStart w:id="702" w:name="_Toc2039161841"/>
      <w:bookmarkStart w:id="703" w:name="_Toc373227736"/>
      <w:bookmarkStart w:id="704" w:name="_Toc351203641"/>
      <w:bookmarkStart w:id="705" w:name="_Toc78449824"/>
      <w:bookmarkStart w:id="706" w:name="_Toc373478383"/>
      <w:bookmarkStart w:id="707" w:name="_Toc11532"/>
      <w:bookmarkStart w:id="708" w:name="_Toc2027787496"/>
      <w:bookmarkStart w:id="709" w:name="_Toc389065302"/>
      <w:r>
        <w:rPr>
          <w:color w:val="auto"/>
          <w:highlight w:val="none"/>
        </w:rPr>
        <w:t>9</w:t>
      </w:r>
      <w:bookmarkEnd w:id="664"/>
      <w:bookmarkEnd w:id="665"/>
      <w:bookmarkEnd w:id="666"/>
      <w:bookmarkStart w:id="710" w:name="_Toc300934982"/>
      <w:bookmarkStart w:id="711" w:name="_Toc297123533"/>
      <w:bookmarkStart w:id="712" w:name="_Toc297216192"/>
      <w:bookmarkStart w:id="713" w:name="_Toc304295559"/>
      <w:bookmarkStart w:id="714" w:name="_Toc312677495"/>
      <w:bookmarkStart w:id="715" w:name="_Toc303539139"/>
      <w:bookmarkStart w:id="716" w:name="_Toc312678021"/>
      <w:bookmarkStart w:id="717" w:name="_Toc296346674"/>
      <w:bookmarkStart w:id="718" w:name="_Toc296503173"/>
      <w:bookmarkStart w:id="719" w:name="_Toc267251427"/>
      <w:bookmarkStart w:id="720" w:name="_Toc296944512"/>
      <w:bookmarkStart w:id="721" w:name="_Toc292559378"/>
      <w:bookmarkStart w:id="722" w:name="_Toc296347172"/>
      <w:bookmarkStart w:id="723" w:name="_Toc296891001"/>
      <w:bookmarkStart w:id="724" w:name="_Toc296891213"/>
      <w:bookmarkStart w:id="725" w:name="_Toc267251428"/>
      <w:bookmarkStart w:id="726" w:name="_Toc297120473"/>
      <w:bookmarkStart w:id="727" w:name="_Toc297048359"/>
      <w:bookmarkStart w:id="728" w:name="_Toc292559883"/>
      <w:r>
        <w:rPr>
          <w:color w:val="auto"/>
          <w:highlight w:val="none"/>
        </w:rPr>
        <w:t>.</w:t>
      </w:r>
      <w:r>
        <w:rPr>
          <w:rFonts w:hint="eastAsia" w:cs="黑体"/>
          <w:color w:val="auto"/>
          <w:highlight w:val="none"/>
        </w:rPr>
        <w:t>试验与检验</w:t>
      </w:r>
      <w:bookmarkEnd w:id="701"/>
      <w:bookmarkEnd w:id="702"/>
      <w:bookmarkEnd w:id="703"/>
      <w:bookmarkEnd w:id="704"/>
      <w:bookmarkEnd w:id="705"/>
      <w:bookmarkEnd w:id="706"/>
      <w:bookmarkEnd w:id="707"/>
      <w:bookmarkEnd w:id="708"/>
      <w:bookmarkEnd w:id="709"/>
    </w:p>
    <w:bookmarkEnd w:id="710"/>
    <w:bookmarkEnd w:id="711"/>
    <w:bookmarkEnd w:id="712"/>
    <w:bookmarkEnd w:id="713"/>
    <w:bookmarkEnd w:id="714"/>
    <w:bookmarkEnd w:id="715"/>
    <w:bookmarkEnd w:id="716"/>
    <w:p w14:paraId="33EF8DC6">
      <w:pPr>
        <w:pStyle w:val="5"/>
        <w:rPr>
          <w:color w:val="auto"/>
          <w:highlight w:val="none"/>
        </w:rPr>
      </w:pPr>
      <w:bookmarkStart w:id="729" w:name="_Toc78449825"/>
      <w:bookmarkStart w:id="730" w:name="_Toc389065303"/>
      <w:bookmarkStart w:id="731" w:name="_Toc1307315193"/>
      <w:bookmarkStart w:id="732" w:name="_Toc530697003"/>
      <w:bookmarkStart w:id="733" w:name="_Toc373227737"/>
      <w:bookmarkStart w:id="734" w:name="_Toc407135239"/>
      <w:bookmarkStart w:id="735" w:name="_Toc373478384"/>
      <w:bookmarkStart w:id="736" w:name="_Toc25788"/>
      <w:r>
        <w:rPr>
          <w:color w:val="auto"/>
          <w:highlight w:val="none"/>
        </w:rPr>
        <w:t>9</w:t>
      </w:r>
      <w:bookmarkStart w:id="737" w:name="_Toc297216193"/>
      <w:bookmarkStart w:id="738" w:name="_Toc303539140"/>
      <w:bookmarkStart w:id="739" w:name="_Toc312677496"/>
      <w:bookmarkStart w:id="740" w:name="_Toc300934983"/>
      <w:bookmarkStart w:id="741" w:name="_Toc304295560"/>
      <w:bookmarkStart w:id="742" w:name="_Toc297123534"/>
      <w:bookmarkStart w:id="743" w:name="_Toc312678022"/>
      <w:r>
        <w:rPr>
          <w:color w:val="auto"/>
          <w:highlight w:val="none"/>
        </w:rPr>
        <w:t>.1</w:t>
      </w:r>
      <w:r>
        <w:rPr>
          <w:rFonts w:hint="eastAsia" w:cs="黑体"/>
          <w:color w:val="auto"/>
          <w:highlight w:val="none"/>
        </w:rPr>
        <w:t>试验设备与试验人员</w:t>
      </w:r>
      <w:bookmarkEnd w:id="729"/>
      <w:bookmarkEnd w:id="730"/>
      <w:bookmarkEnd w:id="731"/>
      <w:bookmarkEnd w:id="732"/>
      <w:bookmarkEnd w:id="733"/>
      <w:bookmarkEnd w:id="734"/>
      <w:bookmarkEnd w:id="735"/>
      <w:bookmarkEnd w:id="736"/>
    </w:p>
    <w:bookmarkEnd w:id="737"/>
    <w:bookmarkEnd w:id="738"/>
    <w:bookmarkEnd w:id="739"/>
    <w:bookmarkEnd w:id="740"/>
    <w:bookmarkEnd w:id="741"/>
    <w:bookmarkEnd w:id="742"/>
    <w:bookmarkEnd w:id="743"/>
    <w:p w14:paraId="471EEEC2">
      <w:pPr>
        <w:spacing w:line="360" w:lineRule="auto"/>
        <w:ind w:firstLine="420" w:firstLineChars="200"/>
        <w:jc w:val="left"/>
        <w:rPr>
          <w:color w:val="auto"/>
          <w:sz w:val="21"/>
          <w:szCs w:val="21"/>
          <w:highlight w:val="none"/>
        </w:rPr>
      </w:pPr>
      <w:r>
        <w:rPr>
          <w:color w:val="auto"/>
          <w:sz w:val="21"/>
          <w:szCs w:val="21"/>
          <w:highlight w:val="none"/>
        </w:rPr>
        <w:t>9</w:t>
      </w:r>
      <w:bookmarkStart w:id="744" w:name="_Toc312677497"/>
      <w:bookmarkStart w:id="745" w:name="_Toc297123535"/>
      <w:bookmarkStart w:id="746" w:name="_Toc297216194"/>
      <w:bookmarkStart w:id="747" w:name="_Toc304295561"/>
      <w:bookmarkStart w:id="748" w:name="_Toc300934984"/>
      <w:bookmarkStart w:id="749" w:name="_Toc312678023"/>
      <w:bookmarkStart w:id="750" w:name="_Toc303539141"/>
      <w:bookmarkStart w:id="751" w:name="_Toc318581174"/>
      <w:r>
        <w:rPr>
          <w:color w:val="auto"/>
          <w:sz w:val="21"/>
          <w:szCs w:val="21"/>
          <w:highlight w:val="none"/>
        </w:rPr>
        <w:t>.1.2</w:t>
      </w:r>
      <w:r>
        <w:rPr>
          <w:rFonts w:hint="eastAsia" w:hAnsi="宋体" w:cs="宋体"/>
          <w:color w:val="auto"/>
          <w:sz w:val="21"/>
          <w:szCs w:val="21"/>
          <w:highlight w:val="none"/>
        </w:rPr>
        <w:t>试验设备</w:t>
      </w:r>
    </w:p>
    <w:bookmarkEnd w:id="744"/>
    <w:bookmarkEnd w:id="745"/>
    <w:bookmarkEnd w:id="746"/>
    <w:bookmarkEnd w:id="747"/>
    <w:bookmarkEnd w:id="748"/>
    <w:bookmarkEnd w:id="749"/>
    <w:bookmarkEnd w:id="750"/>
    <w:p w14:paraId="6C54D05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pPr>
      <w:bookmarkStart w:id="752" w:name="_Toc389065304"/>
      <w:bookmarkStart w:id="753" w:name="_Toc407135240"/>
      <w:bookmarkStart w:id="754" w:name="_Toc78449826"/>
      <w:bookmarkStart w:id="755" w:name="_Toc373227738"/>
      <w:bookmarkStart w:id="756" w:name="_Toc2012255079"/>
      <w:bookmarkStart w:id="757" w:name="_Toc492347879"/>
      <w:bookmarkStart w:id="758" w:name="_Toc373478385"/>
      <w:bookmarkStart w:id="759" w:name="_Toc312677498"/>
      <w:bookmarkStart w:id="760" w:name="_Toc297216195"/>
      <w:bookmarkStart w:id="761" w:name="_Toc304295562"/>
      <w:bookmarkStart w:id="762" w:name="_Toc300934985"/>
      <w:bookmarkStart w:id="763" w:name="_Toc297123536"/>
      <w:bookmarkStart w:id="764" w:name="_Toc312678024"/>
      <w:bookmarkStart w:id="765" w:name="_Toc303539142"/>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施工现场需要配置的试验场所：</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无。</w:t>
      </w:r>
    </w:p>
    <w:p w14:paraId="475309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施工现场需要配备的试验设备：</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无</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61FC625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施工现场需要具备的其他试验条件：</w:t>
      </w:r>
      <w:r>
        <w:rPr>
          <w:rStyle w:val="28"/>
          <w:rFonts w:hint="eastAsia" w:ascii="Segoe UI" w:hAnsi="Segoe UI" w:cs="Segoe UI"/>
          <w:b w:val="0"/>
          <w:bCs w:val="0"/>
          <w:i w:val="0"/>
          <w:iCs w:val="0"/>
          <w:caps w:val="0"/>
          <w:color w:val="0F1115"/>
          <w:spacing w:val="0"/>
          <w:sz w:val="21"/>
          <w:szCs w:val="21"/>
          <w:highlight w:val="none"/>
          <w:u w:val="single"/>
          <w:shd w:val="clear" w:fill="FFFFFF"/>
          <w:lang w:eastAsia="zh-CN"/>
        </w:rPr>
        <w:t>无</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w:t>
      </w:r>
    </w:p>
    <w:p w14:paraId="7E812F0A">
      <w:pPr>
        <w:pStyle w:val="5"/>
        <w:rPr>
          <w:rFonts w:hint="eastAsia" w:eastAsia="宋体"/>
          <w:color w:val="auto"/>
          <w:highlight w:val="none"/>
          <w:lang w:eastAsia="zh-CN"/>
        </w:rPr>
      </w:pPr>
      <w:bookmarkStart w:id="766" w:name="_Toc3471"/>
      <w:r>
        <w:rPr>
          <w:color w:val="auto"/>
          <w:highlight w:val="none"/>
        </w:rPr>
        <w:t>9.4</w:t>
      </w:r>
      <w:r>
        <w:rPr>
          <w:rFonts w:hint="eastAsia" w:hAnsi="宋体" w:cs="黑体"/>
          <w:color w:val="auto"/>
          <w:highlight w:val="none"/>
        </w:rPr>
        <w:t>现场工艺试验</w:t>
      </w:r>
      <w:bookmarkEnd w:id="752"/>
      <w:bookmarkEnd w:id="753"/>
      <w:bookmarkEnd w:id="754"/>
      <w:bookmarkEnd w:id="755"/>
      <w:bookmarkEnd w:id="756"/>
      <w:bookmarkEnd w:id="757"/>
      <w:bookmarkEnd w:id="758"/>
      <w:bookmarkEnd w:id="766"/>
    </w:p>
    <w:p w14:paraId="6C4D5573">
      <w:pPr>
        <w:spacing w:line="360" w:lineRule="auto"/>
        <w:ind w:firstLine="400" w:firstLineChars="200"/>
        <w:jc w:val="left"/>
        <w:rPr>
          <w:color w:val="auto"/>
          <w:highlight w:val="none"/>
        </w:rPr>
      </w:pPr>
      <w:r>
        <w:rPr>
          <w:rFonts w:hint="eastAsia" w:hAnsi="宋体" w:cs="宋体"/>
          <w:color w:val="auto"/>
          <w:highlight w:val="none"/>
        </w:rPr>
        <w:t>现场工艺试验的有关约定：</w:t>
      </w:r>
      <w:r>
        <w:rPr>
          <w:rFonts w:hint="eastAsia"/>
          <w:color w:val="auto"/>
          <w:highlight w:val="none"/>
          <w:u w:val="single"/>
          <w:lang w:val="en-US" w:eastAsia="zh-CN"/>
        </w:rPr>
        <w:t>无</w:t>
      </w:r>
      <w:r>
        <w:rPr>
          <w:rFonts w:hint="eastAsia" w:hAnsi="宋体" w:cs="宋体"/>
          <w:color w:val="auto"/>
          <w:highlight w:val="none"/>
        </w:rPr>
        <w:t>。</w:t>
      </w:r>
    </w:p>
    <w:p w14:paraId="2CF186CD">
      <w:pPr>
        <w:pStyle w:val="5"/>
        <w:rPr>
          <w:color w:val="auto"/>
          <w:highlight w:val="none"/>
        </w:rPr>
      </w:pPr>
      <w:bookmarkStart w:id="767" w:name="_Toc407135241"/>
      <w:bookmarkStart w:id="768" w:name="_Toc78449827"/>
      <w:bookmarkStart w:id="769" w:name="_Toc1539824686"/>
      <w:bookmarkStart w:id="770" w:name="_Toc3103"/>
      <w:bookmarkStart w:id="771" w:name="_Toc393419678"/>
      <w:bookmarkStart w:id="772" w:name="OLE_LINK1"/>
      <w:r>
        <w:rPr>
          <w:color w:val="auto"/>
          <w:highlight w:val="none"/>
        </w:rPr>
        <w:t>9.5</w:t>
      </w:r>
      <w:r>
        <w:rPr>
          <w:rFonts w:hint="eastAsia" w:hAnsi="宋体" w:cs="黑体"/>
          <w:color w:val="auto"/>
          <w:highlight w:val="none"/>
        </w:rPr>
        <w:t>检验费用</w:t>
      </w:r>
      <w:bookmarkEnd w:id="767"/>
      <w:bookmarkEnd w:id="768"/>
      <w:bookmarkEnd w:id="769"/>
      <w:bookmarkEnd w:id="770"/>
      <w:bookmarkEnd w:id="771"/>
    </w:p>
    <w:p w14:paraId="4FE3AA47">
      <w:pPr>
        <w:spacing w:line="360" w:lineRule="auto"/>
        <w:ind w:firstLine="411" w:firstLineChars="196"/>
        <w:rPr>
          <w:color w:val="auto"/>
          <w:sz w:val="21"/>
          <w:szCs w:val="21"/>
          <w:highlight w:val="none"/>
        </w:rPr>
      </w:pPr>
      <w:r>
        <w:rPr>
          <w:rFonts w:hint="eastAsia" w:hAnsi="宋体" w:cs="宋体"/>
          <w:color w:val="auto"/>
          <w:sz w:val="21"/>
          <w:szCs w:val="21"/>
          <w:highlight w:val="none"/>
          <w:lang w:val="en-US" w:eastAsia="zh-CN"/>
        </w:rPr>
        <w:t>如有，</w:t>
      </w:r>
      <w:r>
        <w:rPr>
          <w:rFonts w:hint="eastAsia" w:hAnsi="宋体" w:cs="宋体"/>
          <w:color w:val="auto"/>
          <w:sz w:val="21"/>
          <w:szCs w:val="21"/>
          <w:highlight w:val="none"/>
        </w:rPr>
        <w:t>根据《建设工程质量检测管理办法》（建设部令第</w:t>
      </w:r>
      <w:r>
        <w:rPr>
          <w:color w:val="auto"/>
          <w:sz w:val="21"/>
          <w:szCs w:val="21"/>
          <w:highlight w:val="none"/>
        </w:rPr>
        <w:t>141</w:t>
      </w:r>
      <w:r>
        <w:rPr>
          <w:rFonts w:hint="eastAsia" w:hAnsi="宋体" w:cs="宋体"/>
          <w:color w:val="auto"/>
          <w:sz w:val="21"/>
          <w:szCs w:val="21"/>
          <w:highlight w:val="none"/>
        </w:rPr>
        <w:t>号）以及《广西壮族自治区建设工程质量检测管理规定》</w:t>
      </w:r>
      <w:r>
        <w:rPr>
          <w:rFonts w:hint="eastAsia" w:cs="宋体"/>
          <w:color w:val="auto"/>
          <w:sz w:val="21"/>
          <w:szCs w:val="21"/>
          <w:highlight w:val="none"/>
        </w:rPr>
        <w:t>（</w:t>
      </w:r>
      <w:r>
        <w:rPr>
          <w:rFonts w:hint="eastAsia" w:hAnsi="宋体" w:cs="宋体"/>
          <w:color w:val="auto"/>
          <w:sz w:val="21"/>
          <w:szCs w:val="21"/>
          <w:highlight w:val="none"/>
        </w:rPr>
        <w:t>桂建管</w:t>
      </w:r>
      <w:r>
        <w:rPr>
          <w:rFonts w:hint="eastAsia" w:cs="宋体"/>
          <w:color w:val="auto"/>
          <w:sz w:val="21"/>
          <w:szCs w:val="21"/>
          <w:highlight w:val="none"/>
        </w:rPr>
        <w:t>〔</w:t>
      </w:r>
      <w:r>
        <w:rPr>
          <w:color w:val="auto"/>
          <w:sz w:val="21"/>
          <w:szCs w:val="21"/>
          <w:highlight w:val="none"/>
        </w:rPr>
        <w:t>2013</w:t>
      </w:r>
      <w:r>
        <w:rPr>
          <w:rFonts w:hint="eastAsia" w:cs="宋体"/>
          <w:color w:val="auto"/>
          <w:sz w:val="21"/>
          <w:szCs w:val="21"/>
          <w:highlight w:val="none"/>
        </w:rPr>
        <w:t>〕</w:t>
      </w:r>
      <w:r>
        <w:rPr>
          <w:color w:val="auto"/>
          <w:sz w:val="21"/>
          <w:szCs w:val="21"/>
          <w:highlight w:val="none"/>
        </w:rPr>
        <w:t>11</w:t>
      </w:r>
      <w:r>
        <w:rPr>
          <w:rFonts w:hint="eastAsia" w:hAnsi="宋体" w:cs="宋体"/>
          <w:color w:val="auto"/>
          <w:sz w:val="21"/>
          <w:szCs w:val="21"/>
          <w:highlight w:val="none"/>
        </w:rPr>
        <w:t>号</w:t>
      </w:r>
      <w:r>
        <w:rPr>
          <w:rFonts w:hint="eastAsia" w:cs="宋体"/>
          <w:color w:val="auto"/>
          <w:sz w:val="21"/>
          <w:szCs w:val="21"/>
          <w:highlight w:val="none"/>
        </w:rPr>
        <w:t>）</w:t>
      </w:r>
      <w:r>
        <w:rPr>
          <w:rFonts w:hint="eastAsia" w:hAnsi="宋体" w:cs="宋体"/>
          <w:color w:val="auto"/>
          <w:sz w:val="21"/>
          <w:szCs w:val="21"/>
          <w:highlight w:val="none"/>
        </w:rPr>
        <w:t>规定，工程质量检测业务由发包人委托有相应资质的检测机构检测。费用从发包人的项目建设经费中支出并直接支付给检测机构，不计入合同价款内。</w:t>
      </w:r>
    </w:p>
    <w:bookmarkEnd w:id="751"/>
    <w:bookmarkEnd w:id="759"/>
    <w:bookmarkEnd w:id="760"/>
    <w:bookmarkEnd w:id="761"/>
    <w:bookmarkEnd w:id="762"/>
    <w:bookmarkEnd w:id="763"/>
    <w:bookmarkEnd w:id="764"/>
    <w:bookmarkEnd w:id="765"/>
    <w:bookmarkEnd w:id="772"/>
    <w:p w14:paraId="343466E4">
      <w:pPr>
        <w:pStyle w:val="4"/>
        <w:rPr>
          <w:color w:val="auto"/>
          <w:highlight w:val="none"/>
        </w:rPr>
      </w:pPr>
      <w:bookmarkStart w:id="773" w:name="_Toc373227739"/>
      <w:bookmarkStart w:id="774" w:name="_Toc603662032"/>
      <w:bookmarkStart w:id="775" w:name="_Toc407135242"/>
      <w:bookmarkStart w:id="776" w:name="_Toc11076"/>
      <w:bookmarkStart w:id="777" w:name="_Toc389065305"/>
      <w:bookmarkStart w:id="778" w:name="_Toc373478386"/>
      <w:bookmarkStart w:id="779" w:name="_Toc78449828"/>
      <w:bookmarkStart w:id="780" w:name="_Toc1278407274"/>
      <w:bookmarkStart w:id="781" w:name="_Toc351203642"/>
      <w:r>
        <w:rPr>
          <w:color w:val="auto"/>
          <w:highlight w:val="none"/>
        </w:rPr>
        <w:t>1</w:t>
      </w:r>
      <w:bookmarkEnd w:id="717"/>
      <w:bookmarkEnd w:id="718"/>
      <w:bookmarkEnd w:id="719"/>
      <w:bookmarkEnd w:id="720"/>
      <w:bookmarkEnd w:id="721"/>
      <w:bookmarkEnd w:id="722"/>
      <w:bookmarkEnd w:id="723"/>
      <w:bookmarkEnd w:id="724"/>
      <w:bookmarkEnd w:id="725"/>
      <w:bookmarkEnd w:id="726"/>
      <w:bookmarkEnd w:id="727"/>
      <w:bookmarkEnd w:id="728"/>
      <w:bookmarkStart w:id="782" w:name="_Toc304295566"/>
      <w:bookmarkStart w:id="783" w:name="_Toc296891021"/>
      <w:bookmarkStart w:id="784" w:name="_Toc296944532"/>
      <w:bookmarkStart w:id="785" w:name="_Toc297216199"/>
      <w:bookmarkStart w:id="786" w:name="_Toc297123540"/>
      <w:bookmarkStart w:id="787" w:name="_Toc297048379"/>
      <w:bookmarkStart w:id="788" w:name="_Toc300934989"/>
      <w:bookmarkStart w:id="789" w:name="_Toc296891233"/>
      <w:bookmarkStart w:id="790" w:name="_Toc297120493"/>
      <w:bookmarkStart w:id="791" w:name="_Toc296346694"/>
      <w:bookmarkStart w:id="792" w:name="_Toc296347192"/>
      <w:bookmarkStart w:id="793" w:name="_Toc303539146"/>
      <w:bookmarkStart w:id="794" w:name="_Toc292559398"/>
      <w:bookmarkStart w:id="795" w:name="_Toc296503193"/>
      <w:bookmarkStart w:id="796" w:name="_Toc292559903"/>
      <w:bookmarkStart w:id="797" w:name="_Toc312678025"/>
      <w:bookmarkStart w:id="798" w:name="_Toc312677499"/>
      <w:bookmarkStart w:id="799" w:name="_Toc267251440"/>
      <w:bookmarkStart w:id="800" w:name="_Toc267251437"/>
      <w:bookmarkStart w:id="801" w:name="_Toc267251435"/>
      <w:bookmarkStart w:id="802" w:name="_Toc267251441"/>
      <w:bookmarkStart w:id="803" w:name="_Toc267251439"/>
      <w:bookmarkStart w:id="804" w:name="_Toc267251433"/>
      <w:bookmarkStart w:id="805" w:name="_Toc267251442"/>
      <w:r>
        <w:rPr>
          <w:color w:val="auto"/>
          <w:highlight w:val="none"/>
        </w:rPr>
        <w:t>0.</w:t>
      </w:r>
      <w:r>
        <w:rPr>
          <w:rFonts w:hint="eastAsia" w:hAnsi="宋体" w:cs="黑体"/>
          <w:color w:val="auto"/>
          <w:highlight w:val="none"/>
        </w:rPr>
        <w:t>变更</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bookmarkEnd w:id="797"/>
    <w:bookmarkEnd w:id="798"/>
    <w:p w14:paraId="25303B4D">
      <w:pPr>
        <w:pStyle w:val="5"/>
        <w:rPr>
          <w:color w:val="auto"/>
          <w:highlight w:val="none"/>
        </w:rPr>
      </w:pPr>
      <w:bookmarkStart w:id="806" w:name="_Toc411143415"/>
      <w:bookmarkStart w:id="807" w:name="_Toc373478387"/>
      <w:bookmarkStart w:id="808" w:name="_Toc1890371558"/>
      <w:bookmarkStart w:id="809" w:name="_Toc78449829"/>
      <w:bookmarkStart w:id="810" w:name="_Toc11140"/>
      <w:bookmarkStart w:id="811" w:name="_Toc407135243"/>
      <w:bookmarkStart w:id="812" w:name="_Toc389065306"/>
      <w:bookmarkStart w:id="813" w:name="_Toc373227740"/>
      <w:r>
        <w:rPr>
          <w:color w:val="auto"/>
          <w:highlight w:val="none"/>
        </w:rPr>
        <w:t>1</w:t>
      </w:r>
      <w:bookmarkStart w:id="814" w:name="_Toc296347193"/>
      <w:bookmarkStart w:id="815" w:name="_Toc296944533"/>
      <w:bookmarkStart w:id="816" w:name="_Toc297123541"/>
      <w:bookmarkStart w:id="817" w:name="_Toc297120494"/>
      <w:bookmarkStart w:id="818" w:name="_Toc300934990"/>
      <w:bookmarkStart w:id="819" w:name="_Toc312677500"/>
      <w:bookmarkStart w:id="820" w:name="_Toc296346695"/>
      <w:bookmarkStart w:id="821" w:name="_Toc292559904"/>
      <w:bookmarkStart w:id="822" w:name="_Toc297048380"/>
      <w:bookmarkStart w:id="823" w:name="_Toc296891234"/>
      <w:bookmarkStart w:id="824" w:name="_Toc312678026"/>
      <w:bookmarkStart w:id="825" w:name="_Toc303539147"/>
      <w:bookmarkStart w:id="826" w:name="_Toc296891022"/>
      <w:bookmarkStart w:id="827" w:name="_Toc297216200"/>
      <w:bookmarkStart w:id="828" w:name="_Toc292559399"/>
      <w:bookmarkStart w:id="829" w:name="_Toc304295567"/>
      <w:bookmarkStart w:id="830" w:name="_Toc296503194"/>
      <w:r>
        <w:rPr>
          <w:color w:val="auto"/>
          <w:highlight w:val="none"/>
        </w:rPr>
        <w:t>0.1</w:t>
      </w:r>
      <w:r>
        <w:rPr>
          <w:rFonts w:hint="eastAsia" w:hAnsi="宋体" w:cs="黑体"/>
          <w:color w:val="auto"/>
          <w:highlight w:val="none"/>
        </w:rPr>
        <w:t>变更的范围</w:t>
      </w:r>
      <w:bookmarkEnd w:id="806"/>
      <w:bookmarkEnd w:id="807"/>
      <w:bookmarkEnd w:id="808"/>
      <w:bookmarkEnd w:id="809"/>
      <w:bookmarkEnd w:id="810"/>
      <w:bookmarkEnd w:id="811"/>
      <w:bookmarkEnd w:id="812"/>
      <w:bookmarkEnd w:id="813"/>
    </w:p>
    <w:p w14:paraId="50A05C42">
      <w:pPr>
        <w:pStyle w:val="21"/>
        <w:keepNext w:val="0"/>
        <w:keepLines w:val="0"/>
        <w:widowControl/>
        <w:suppressLineNumbers w:val="0"/>
        <w:shd w:val="clear" w:fill="FFFFFF"/>
        <w:spacing w:before="240" w:beforeAutospacing="0" w:after="240" w:afterAutospacing="0" w:line="360" w:lineRule="auto"/>
        <w:ind w:left="0" w:right="0" w:firstLine="0"/>
        <w:rPr>
          <w:rFonts w:hint="default" w:ascii="Times New Roman" w:hAnsi="宋体" w:eastAsia="宋体" w:cs="宋体"/>
          <w:color w:val="auto"/>
          <w:kern w:val="2"/>
          <w:sz w:val="21"/>
          <w:szCs w:val="21"/>
          <w:highlight w:val="none"/>
          <w:u w:val="single"/>
          <w:lang w:val="en-US" w:eastAsia="zh-CN" w:bidi="ar-SA"/>
        </w:rPr>
      </w:pPr>
      <w:r>
        <w:rPr>
          <w:rFonts w:hint="eastAsia" w:ascii="Times New Roman" w:hAnsi="宋体" w:eastAsia="宋体" w:cs="宋体"/>
          <w:color w:val="auto"/>
          <w:kern w:val="2"/>
          <w:sz w:val="21"/>
          <w:szCs w:val="21"/>
          <w:highlight w:val="none"/>
          <w:lang w:val="en-US" w:eastAsia="zh-CN" w:bidi="ar-SA"/>
        </w:rPr>
        <w:t>关于变更的范围的约定：</w:t>
      </w:r>
      <w:r>
        <w:rPr>
          <w:rFonts w:hint="default" w:ascii="Times New Roman" w:hAnsi="宋体" w:eastAsia="宋体" w:cs="宋体"/>
          <w:color w:val="auto"/>
          <w:kern w:val="2"/>
          <w:sz w:val="21"/>
          <w:szCs w:val="21"/>
          <w:highlight w:val="none"/>
          <w:u w:val="single"/>
          <w:lang w:val="en-US" w:eastAsia="zh-CN" w:bidi="ar-SA"/>
        </w:rPr>
        <w:t>除专用合同条款另有约定外，在合同履行过程中发生以下情形的，按照本条第10条的约定进行变更：（1）经发包人书面批准的设计文件变更，包括因规划调整、使用功能调整、设计缺陷修正等原因引起的施工图设计变更；（2）发包人书面要求增加或减少合同内某项工作内容，或者为完成本工程需要增加合同外额外工作；（3）施工现场实际条件（含地质条件、地下管线、地下障碍物等）与发包人提供资料存在实质性差异，须调整施工方案或增补技术措施；（4）发包人通知暂停施工后，因发包人原因无法在原定时间内恢复施工，需调整施工顺序或采取赶工措施；（5）因发包人提供的材料、设备规格、数量、交货时间变更或甲供材转为乙供材导致施工方案、施工进度及费用发生实质性变化；（6）发包人书面要求改变合同中任何工作的质量标准或其他特性；（7）发包人书面要求改变合同中约定的工程基线、标高、位置和尺寸；（8）发包人书面要求改变合同中约定的施工顺序或时间安排；（9）为完成本工程需要追加的额外工作，包括但不限于为满足工程竣工验收、规划验收、消防验收、档案验收等建设程序要求所必须增加的配套工作。</w:t>
      </w:r>
    </w:p>
    <w:p w14:paraId="23B60C83">
      <w:pPr>
        <w:spacing w:line="360" w:lineRule="auto"/>
        <w:ind w:firstLine="426"/>
        <w:jc w:val="left"/>
        <w:rPr>
          <w:rFonts w:hint="eastAsia" w:ascii="Times New Roman" w:hAnsi="宋体" w:eastAsia="宋体" w:cs="宋体"/>
          <w:color w:val="auto"/>
          <w:kern w:val="2"/>
          <w:sz w:val="21"/>
          <w:szCs w:val="21"/>
          <w:highlight w:val="none"/>
          <w:lang w:val="en-US" w:eastAsia="zh-CN" w:bidi="ar-SA"/>
        </w:rPr>
      </w:pPr>
      <w:r>
        <w:rPr>
          <w:rFonts w:hint="eastAsia" w:ascii="Times New Roman" w:hAnsi="宋体" w:eastAsia="宋体" w:cs="宋体"/>
          <w:color w:val="auto"/>
          <w:kern w:val="2"/>
          <w:sz w:val="21"/>
          <w:szCs w:val="21"/>
          <w:highlight w:val="none"/>
          <w:u w:val="single"/>
          <w:lang w:val="en-US" w:eastAsia="zh-CN" w:bidi="ar-SA"/>
        </w:rPr>
        <w:t>承包人不得以变更名义擅自改变原设计文件的工程规模、使用功能及主要技术指标。涉及改变本工程经批复的初步设计及投资概算控制范围内工程内容的，须按崇左市及</w:t>
      </w:r>
      <w:r>
        <w:rPr>
          <w:rFonts w:hint="eastAsia" w:hAnsi="宋体" w:cs="宋体"/>
          <w:color w:val="auto"/>
          <w:kern w:val="2"/>
          <w:sz w:val="21"/>
          <w:szCs w:val="21"/>
          <w:highlight w:val="none"/>
          <w:u w:val="single"/>
          <w:lang w:val="en-US" w:eastAsia="zh-CN" w:bidi="ar-SA"/>
        </w:rPr>
        <w:t>扶绥县有关政府投</w:t>
      </w:r>
      <w:r>
        <w:rPr>
          <w:rFonts w:hint="eastAsia" w:ascii="Times New Roman" w:hAnsi="宋体" w:eastAsia="宋体" w:cs="宋体"/>
          <w:color w:val="auto"/>
          <w:kern w:val="2"/>
          <w:sz w:val="21"/>
          <w:szCs w:val="21"/>
          <w:highlight w:val="none"/>
          <w:u w:val="single"/>
          <w:lang w:val="en-US" w:eastAsia="zh-CN" w:bidi="ar-SA"/>
        </w:rPr>
        <w:t>资项目管理的规定办理概算调整审批手续，在审批手续完成前不得擅自实施变更。因图纸深化、图纸会审、施工工艺细化、BIM技术应用等承包人施工义务范围内的技术工作产生的变化，不属于本条约定的工程变更，不调整合同价款。</w:t>
      </w:r>
    </w:p>
    <w:p w14:paraId="3F40C880">
      <w:pPr>
        <w:pStyle w:val="5"/>
        <w:rPr>
          <w:color w:val="auto"/>
          <w:highlight w:val="none"/>
        </w:rPr>
      </w:pPr>
      <w:bookmarkStart w:id="831" w:name="_Toc450749207"/>
      <w:bookmarkStart w:id="832" w:name="_Toc389065307"/>
      <w:bookmarkStart w:id="833" w:name="_Toc373478388"/>
      <w:bookmarkStart w:id="834" w:name="_Toc1641633295"/>
      <w:bookmarkStart w:id="835" w:name="_Toc373227741"/>
      <w:bookmarkStart w:id="836" w:name="_Toc78449830"/>
      <w:bookmarkStart w:id="837" w:name="_Toc18217"/>
      <w:bookmarkStart w:id="838" w:name="_Toc407135244"/>
      <w:r>
        <w:rPr>
          <w:color w:val="auto"/>
          <w:highlight w:val="none"/>
        </w:rPr>
        <w:t>10.3</w:t>
      </w:r>
      <w:r>
        <w:rPr>
          <w:rFonts w:hint="eastAsia" w:hAnsi="宋体" w:cs="黑体"/>
          <w:color w:val="auto"/>
          <w:highlight w:val="none"/>
        </w:rPr>
        <w:t>变更程序</w:t>
      </w:r>
      <w:bookmarkEnd w:id="831"/>
      <w:bookmarkEnd w:id="832"/>
      <w:bookmarkEnd w:id="833"/>
      <w:bookmarkEnd w:id="834"/>
      <w:bookmarkEnd w:id="835"/>
      <w:bookmarkEnd w:id="836"/>
      <w:bookmarkEnd w:id="837"/>
      <w:bookmarkEnd w:id="838"/>
    </w:p>
    <w:p w14:paraId="38D49A80">
      <w:pPr>
        <w:pStyle w:val="14"/>
        <w:spacing w:line="360" w:lineRule="auto"/>
        <w:ind w:firstLine="462" w:firstLineChars="210"/>
        <w:rPr>
          <w:rFonts w:ascii="Times New Roman" w:hAnsi="Times New Roman"/>
          <w:color w:val="auto"/>
          <w:sz w:val="22"/>
          <w:szCs w:val="22"/>
          <w:highlight w:val="none"/>
        </w:rPr>
      </w:pPr>
      <w:r>
        <w:rPr>
          <w:rFonts w:ascii="Times New Roman" w:hAnsi="Times New Roman"/>
          <w:color w:val="auto"/>
          <w:sz w:val="22"/>
          <w:szCs w:val="22"/>
          <w:highlight w:val="none"/>
        </w:rPr>
        <w:t>10.3.1</w:t>
      </w:r>
      <w:r>
        <w:rPr>
          <w:rFonts w:hint="eastAsia" w:ascii="Times New Roman" w:hAnsi="Times New Roman"/>
          <w:color w:val="auto"/>
          <w:sz w:val="22"/>
          <w:szCs w:val="22"/>
          <w:highlight w:val="none"/>
        </w:rPr>
        <w:t>国有投资项目：</w:t>
      </w:r>
    </w:p>
    <w:p w14:paraId="33E69A66">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⑴设计变更和工程签证，按各市政府或相关部门的规定办理。属不可抗力（自然灾害、突发事件等）造成变更的，按特事特办原则予以办理。</w:t>
      </w:r>
    </w:p>
    <w:p w14:paraId="19517C4F">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⑵建设单位在实施项目过程中，若发生单价变动，由发包人、承包人、监理或造价咨询等单位共同商定并签字确认。</w:t>
      </w:r>
    </w:p>
    <w:p w14:paraId="51FD71E5">
      <w:pPr>
        <w:pStyle w:val="14"/>
        <w:spacing w:line="360" w:lineRule="auto"/>
        <w:ind w:firstLine="462" w:firstLineChars="210"/>
        <w:rPr>
          <w:rFonts w:ascii="Times New Roman" w:hAnsi="宋体"/>
          <w:bCs/>
          <w:color w:val="auto"/>
          <w:sz w:val="22"/>
          <w:szCs w:val="22"/>
          <w:highlight w:val="none"/>
        </w:rPr>
      </w:pPr>
      <w:r>
        <w:rPr>
          <w:rFonts w:hint="eastAsia" w:ascii="Times New Roman" w:hAnsi="宋体"/>
          <w:bCs/>
          <w:color w:val="auto"/>
          <w:sz w:val="22"/>
          <w:szCs w:val="22"/>
          <w:highlight w:val="none"/>
        </w:rPr>
        <w:t>⑶当合同规定的合同价款调整情况发生后，承包人未在规定时间内通知发包人，或者未在规定时间内提出调整报告，发包人可以根据有关资料，决定是否调整和调整的金额，并书面通知承包人。</w:t>
      </w:r>
    </w:p>
    <w:p w14:paraId="31810FB7">
      <w:pPr>
        <w:spacing w:line="360" w:lineRule="auto"/>
        <w:jc w:val="left"/>
        <w:rPr>
          <w:color w:val="auto"/>
          <w:sz w:val="21"/>
          <w:szCs w:val="21"/>
          <w:highlight w:val="none"/>
        </w:rPr>
      </w:pPr>
      <w:r>
        <w:rPr>
          <w:color w:val="auto"/>
          <w:sz w:val="21"/>
          <w:szCs w:val="21"/>
          <w:highlight w:val="none"/>
        </w:rPr>
        <w:t>10.3.2</w:t>
      </w:r>
      <w:r>
        <w:rPr>
          <w:rFonts w:hint="eastAsia" w:cs="宋体"/>
          <w:color w:val="auto"/>
          <w:sz w:val="21"/>
          <w:szCs w:val="21"/>
          <w:highlight w:val="none"/>
        </w:rPr>
        <w:t>非国有投资项目：</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03AA3D9">
      <w:pPr>
        <w:pStyle w:val="5"/>
        <w:rPr>
          <w:color w:val="auto"/>
          <w:highlight w:val="none"/>
        </w:rPr>
      </w:pPr>
      <w:bookmarkStart w:id="839" w:name="_Toc373478389"/>
      <w:bookmarkStart w:id="840" w:name="_Toc407135245"/>
      <w:bookmarkStart w:id="841" w:name="_Toc373227742"/>
      <w:bookmarkStart w:id="842" w:name="_Toc389065308"/>
      <w:bookmarkStart w:id="843" w:name="_Toc780640360"/>
      <w:bookmarkStart w:id="844" w:name="_Toc1645711468"/>
      <w:bookmarkStart w:id="845" w:name="_Toc78449831"/>
      <w:bookmarkStart w:id="846" w:name="_Toc16060"/>
      <w:r>
        <w:rPr>
          <w:color w:val="auto"/>
          <w:highlight w:val="none"/>
        </w:rPr>
        <w:t>10.4</w:t>
      </w:r>
      <w:r>
        <w:rPr>
          <w:rFonts w:hint="eastAsia" w:hAnsi="宋体" w:cs="黑体"/>
          <w:color w:val="auto"/>
          <w:highlight w:val="none"/>
        </w:rPr>
        <w:t>变更估价</w:t>
      </w:r>
      <w:bookmarkEnd w:id="839"/>
      <w:bookmarkEnd w:id="840"/>
      <w:bookmarkEnd w:id="841"/>
      <w:bookmarkEnd w:id="842"/>
      <w:bookmarkEnd w:id="843"/>
      <w:bookmarkEnd w:id="844"/>
      <w:bookmarkEnd w:id="845"/>
      <w:bookmarkEnd w:id="846"/>
    </w:p>
    <w:p w14:paraId="126251A6">
      <w:pPr>
        <w:spacing w:line="360" w:lineRule="auto"/>
        <w:ind w:firstLine="420" w:firstLineChars="200"/>
        <w:jc w:val="left"/>
        <w:rPr>
          <w:color w:val="auto"/>
          <w:sz w:val="21"/>
          <w:szCs w:val="21"/>
          <w:highlight w:val="none"/>
        </w:rPr>
      </w:pPr>
      <w:r>
        <w:rPr>
          <w:color w:val="auto"/>
          <w:sz w:val="21"/>
          <w:szCs w:val="21"/>
          <w:highlight w:val="none"/>
        </w:rPr>
        <w:t>10.4.1</w:t>
      </w:r>
      <w:r>
        <w:rPr>
          <w:rFonts w:hint="eastAsia" w:hAnsi="宋体" w:cs="宋体"/>
          <w:color w:val="auto"/>
          <w:sz w:val="21"/>
          <w:szCs w:val="21"/>
          <w:highlight w:val="none"/>
        </w:rPr>
        <w:t>变更估价原则</w:t>
      </w:r>
    </w:p>
    <w:p w14:paraId="7322724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关于变更估价的约定</w:t>
      </w:r>
      <w:r>
        <w:rPr>
          <w:color w:val="auto"/>
          <w:sz w:val="21"/>
          <w:szCs w:val="21"/>
          <w:highlight w:val="none"/>
        </w:rPr>
        <w:t>:</w:t>
      </w:r>
      <w:bookmarkStart w:id="847" w:name="_Toc251051742"/>
      <w:r>
        <w:rPr>
          <w:rFonts w:hint="eastAsia" w:hAnsi="宋体" w:cs="宋体"/>
          <w:color w:val="auto"/>
          <w:sz w:val="21"/>
          <w:szCs w:val="21"/>
          <w:highlight w:val="none"/>
          <w:u w:val="single"/>
        </w:rPr>
        <w:t>工程变更合同价款按下列方法进行：（</w:t>
      </w:r>
      <w:r>
        <w:rPr>
          <w:color w:val="auto"/>
          <w:sz w:val="21"/>
          <w:szCs w:val="21"/>
          <w:highlight w:val="none"/>
          <w:u w:val="single"/>
        </w:rPr>
        <w:t>1</w:t>
      </w:r>
      <w:r>
        <w:rPr>
          <w:rFonts w:hint="eastAsia" w:hAnsi="宋体" w:cs="宋体"/>
          <w:color w:val="auto"/>
          <w:sz w:val="21"/>
          <w:szCs w:val="21"/>
          <w:highlight w:val="none"/>
          <w:u w:val="single"/>
        </w:rPr>
        <w:t>）合同中已有相同清单项目的，按合同该清单项目价格进行计算；（</w:t>
      </w:r>
      <w:r>
        <w:rPr>
          <w:color w:val="auto"/>
          <w:sz w:val="21"/>
          <w:szCs w:val="21"/>
          <w:highlight w:val="none"/>
          <w:u w:val="single"/>
        </w:rPr>
        <w:t>2</w:t>
      </w:r>
      <w:r>
        <w:rPr>
          <w:rFonts w:hint="eastAsia" w:hAnsi="宋体" w:cs="宋体"/>
          <w:color w:val="auto"/>
          <w:sz w:val="21"/>
          <w:szCs w:val="21"/>
          <w:highlight w:val="none"/>
          <w:u w:val="single"/>
        </w:rPr>
        <w:t>）合同中只有类似清单项目的，参照该类似清单项目价格进行计算；（</w:t>
      </w:r>
      <w:r>
        <w:rPr>
          <w:color w:val="auto"/>
          <w:sz w:val="21"/>
          <w:szCs w:val="21"/>
          <w:highlight w:val="none"/>
          <w:u w:val="single"/>
        </w:rPr>
        <w:t>3</w:t>
      </w:r>
      <w:r>
        <w:rPr>
          <w:rFonts w:hint="eastAsia" w:hAnsi="宋体" w:cs="宋体"/>
          <w:color w:val="auto"/>
          <w:sz w:val="21"/>
          <w:szCs w:val="21"/>
          <w:highlight w:val="none"/>
          <w:u w:val="single"/>
        </w:rPr>
        <w:t>）合同中没有适用或类似清单项目的价格计算方法：有定额的套定额，并（</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乘以下浮系数</w:t>
      </w:r>
      <w:r>
        <w:rPr>
          <w:color w:val="auto"/>
          <w:sz w:val="21"/>
          <w:szCs w:val="21"/>
          <w:highlight w:val="none"/>
          <w:u w:val="single"/>
        </w:rPr>
        <w:t>%</w:t>
      </w:r>
      <w:r>
        <w:rPr>
          <w:rFonts w:hint="eastAsia" w:cs="宋体"/>
          <w:color w:val="auto"/>
          <w:sz w:val="21"/>
          <w:szCs w:val="21"/>
          <w:highlight w:val="none"/>
          <w:u w:val="single"/>
        </w:rPr>
        <w:t>，</w:t>
      </w:r>
      <w:r>
        <w:rPr>
          <w:rFonts w:hint="eastAsia" w:cs="宋体"/>
          <w:b/>
          <w:bCs/>
          <w:color w:val="auto"/>
          <w:sz w:val="21"/>
          <w:szCs w:val="21"/>
          <w:highlight w:val="none"/>
          <w:lang w:eastAsia="zh-CN"/>
        </w:rPr>
        <w:t>☑</w:t>
      </w:r>
      <w:r>
        <w:rPr>
          <w:rFonts w:hint="eastAsia" w:hAnsi="宋体" w:cs="宋体"/>
          <w:color w:val="auto"/>
          <w:sz w:val="21"/>
          <w:szCs w:val="21"/>
          <w:highlight w:val="none"/>
          <w:u w:val="single"/>
        </w:rPr>
        <w:t>不乘下浮系数）计算，其中：材料设备价格按施工期间的《</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市建设工程造价信息》相应信息价的加权平均值计算，《</w:t>
      </w:r>
      <w:r>
        <w:rPr>
          <w:rFonts w:hint="eastAsia"/>
          <w:color w:val="auto"/>
          <w:sz w:val="21"/>
          <w:szCs w:val="21"/>
          <w:highlight w:val="none"/>
          <w:u w:val="single"/>
          <w:lang w:eastAsia="zh-CN"/>
        </w:rPr>
        <w:t>崇左</w:t>
      </w:r>
      <w:r>
        <w:rPr>
          <w:rFonts w:hint="eastAsia" w:hAnsi="宋体" w:cs="宋体"/>
          <w:color w:val="auto"/>
          <w:sz w:val="21"/>
          <w:szCs w:val="21"/>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847"/>
      <w:r>
        <w:rPr>
          <w:rFonts w:hint="eastAsia" w:hAnsi="宋体" w:cs="宋体"/>
          <w:color w:val="auto"/>
          <w:sz w:val="21"/>
          <w:szCs w:val="21"/>
          <w:highlight w:val="none"/>
        </w:rPr>
        <w:t>。以上约定同时适用于招标工程量清单缺项以及工程量清单项目特征与图纸不符时的价款确定。</w:t>
      </w:r>
    </w:p>
    <w:p w14:paraId="093E4795">
      <w:pPr>
        <w:spacing w:line="360" w:lineRule="auto"/>
        <w:ind w:firstLine="420" w:firstLineChars="200"/>
        <w:jc w:val="left"/>
        <w:rPr>
          <w:rFonts w:hint="eastAsia" w:cs="宋体"/>
          <w:color w:val="auto"/>
          <w:sz w:val="21"/>
          <w:szCs w:val="21"/>
          <w:highlight w:val="none"/>
          <w:u w:val="single"/>
        </w:rPr>
      </w:pPr>
      <w:r>
        <w:rPr>
          <w:rFonts w:hint="eastAsia" w:cs="宋体"/>
          <w:color w:val="auto"/>
          <w:sz w:val="21"/>
          <w:szCs w:val="21"/>
          <w:highlight w:val="none"/>
          <w:u w:val="single"/>
        </w:rPr>
        <w:t>工程变更导致实际完成的变更工程量与已标价清单或预算书中列明的该项目工程量有偏差时，其综合单价的确定按专用条款“</w:t>
      </w:r>
      <w:r>
        <w:rPr>
          <w:color w:val="auto"/>
          <w:sz w:val="21"/>
          <w:szCs w:val="21"/>
          <w:highlight w:val="none"/>
          <w:u w:val="single"/>
        </w:rPr>
        <w:t>1.13</w:t>
      </w:r>
      <w:r>
        <w:rPr>
          <w:rFonts w:hint="eastAsia" w:cs="宋体"/>
          <w:color w:val="auto"/>
          <w:sz w:val="21"/>
          <w:szCs w:val="21"/>
          <w:highlight w:val="none"/>
          <w:u w:val="single"/>
        </w:rPr>
        <w:t>工程量清单错误的修正”执行。</w:t>
      </w:r>
    </w:p>
    <w:p w14:paraId="1AB55F61">
      <w:pPr>
        <w:pStyle w:val="5"/>
        <w:rPr>
          <w:color w:val="auto"/>
          <w:highlight w:val="none"/>
        </w:rPr>
      </w:pPr>
      <w:bookmarkStart w:id="848" w:name="_Toc373227743"/>
      <w:bookmarkStart w:id="849" w:name="_Toc650800266"/>
      <w:bookmarkStart w:id="850" w:name="_Toc78449832"/>
      <w:bookmarkStart w:id="851" w:name="_Toc373478390"/>
      <w:bookmarkStart w:id="852" w:name="_Toc1342657745"/>
      <w:bookmarkStart w:id="853" w:name="_Toc407135246"/>
      <w:bookmarkStart w:id="854" w:name="_Toc22889"/>
      <w:bookmarkStart w:id="855" w:name="_Toc389065309"/>
      <w:r>
        <w:rPr>
          <w:color w:val="auto"/>
          <w:highlight w:val="none"/>
        </w:rPr>
        <w:t>1</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Start w:id="856" w:name="_Toc297216203"/>
      <w:bookmarkStart w:id="857" w:name="_Toc296347196"/>
      <w:bookmarkStart w:id="858" w:name="_Toc296891237"/>
      <w:bookmarkStart w:id="859" w:name="_Toc297123544"/>
      <w:bookmarkStart w:id="860" w:name="_Toc296346698"/>
      <w:bookmarkStart w:id="861" w:name="_Toc292559402"/>
      <w:bookmarkStart w:id="862" w:name="_Toc296891025"/>
      <w:bookmarkStart w:id="863" w:name="_Toc296944536"/>
      <w:bookmarkStart w:id="864" w:name="_Toc303539150"/>
      <w:bookmarkStart w:id="865" w:name="_Toc296503197"/>
      <w:bookmarkStart w:id="866" w:name="_Toc297048383"/>
      <w:bookmarkStart w:id="867" w:name="_Toc300934993"/>
      <w:bookmarkStart w:id="868" w:name="_Toc292559907"/>
      <w:bookmarkStart w:id="869" w:name="_Toc297120497"/>
      <w:bookmarkStart w:id="870" w:name="_Toc312678029"/>
      <w:bookmarkStart w:id="871" w:name="_Toc312677503"/>
      <w:bookmarkStart w:id="872" w:name="_Toc304295570"/>
      <w:r>
        <w:rPr>
          <w:color w:val="auto"/>
          <w:highlight w:val="none"/>
        </w:rPr>
        <w:t>0.5</w:t>
      </w:r>
      <w:r>
        <w:rPr>
          <w:rFonts w:hint="eastAsia" w:cs="黑体"/>
          <w:color w:val="auto"/>
          <w:highlight w:val="none"/>
        </w:rPr>
        <w:t>承</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Start w:id="873" w:name="_Toc300934994"/>
      <w:bookmarkStart w:id="874" w:name="_Toc296891243"/>
      <w:bookmarkStart w:id="875" w:name="_Toc297216204"/>
      <w:bookmarkStart w:id="876" w:name="_Toc297120503"/>
      <w:bookmarkStart w:id="877" w:name="_Toc296944542"/>
      <w:bookmarkStart w:id="878" w:name="_Toc296503203"/>
      <w:bookmarkStart w:id="879" w:name="_Toc297048389"/>
      <w:bookmarkStart w:id="880" w:name="_Toc292559408"/>
      <w:bookmarkStart w:id="881" w:name="_Toc303539151"/>
      <w:bookmarkStart w:id="882" w:name="_Toc296891031"/>
      <w:bookmarkStart w:id="883" w:name="_Toc292559913"/>
      <w:bookmarkStart w:id="884" w:name="_Toc297123545"/>
      <w:bookmarkStart w:id="885" w:name="_Toc296346704"/>
      <w:bookmarkStart w:id="886" w:name="_Toc296347202"/>
      <w:r>
        <w:rPr>
          <w:rFonts w:hint="eastAsia" w:cs="黑体"/>
          <w:color w:val="auto"/>
          <w:highlight w:val="none"/>
        </w:rPr>
        <w:t>包人的合理化建议</w:t>
      </w:r>
      <w:bookmarkEnd w:id="848"/>
      <w:bookmarkEnd w:id="849"/>
      <w:bookmarkEnd w:id="850"/>
      <w:bookmarkEnd w:id="851"/>
      <w:bookmarkEnd w:id="852"/>
      <w:bookmarkEnd w:id="853"/>
      <w:bookmarkEnd w:id="854"/>
      <w:bookmarkEnd w:id="855"/>
    </w:p>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14:paraId="581ABC94">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监理人审查承包人合理化建议的期限：</w:t>
      </w:r>
      <w:r>
        <w:rPr>
          <w:rFonts w:hint="eastAsia"/>
          <w:color w:val="auto"/>
          <w:sz w:val="21"/>
          <w:szCs w:val="21"/>
          <w:highlight w:val="none"/>
          <w:u w:val="single"/>
          <w:lang w:eastAsia="zh-CN"/>
        </w:rPr>
        <w:t>监理人应在收到承包人提交的合理化建议书后14日内完成审查，并向发包人提交审查意见书。审查意见应明确建议是否可行、对工期和费用的影响评估、是否建议采纳等内容。逾期未提交审查意见的，视为监理人认可该合理化建议的技术可行性</w:t>
      </w:r>
      <w:r>
        <w:rPr>
          <w:rFonts w:hint="eastAsia" w:hAnsi="宋体" w:cs="宋体"/>
          <w:color w:val="auto"/>
          <w:sz w:val="21"/>
          <w:szCs w:val="21"/>
          <w:highlight w:val="none"/>
        </w:rPr>
        <w:t>。</w:t>
      </w:r>
    </w:p>
    <w:p w14:paraId="7810605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发包人审批承包人合理化建议的期限：</w:t>
      </w:r>
      <w:r>
        <w:rPr>
          <w:rFonts w:hint="eastAsia"/>
          <w:color w:val="auto"/>
          <w:sz w:val="21"/>
          <w:szCs w:val="21"/>
          <w:highlight w:val="none"/>
          <w:u w:val="single"/>
          <w:lang w:eastAsia="zh-CN"/>
        </w:rPr>
        <w:t>发包人应在收到监理人审查意见书后14日内完成审批，并书面通知承包人。合理化建议涉及设计变更的，发包人须在审批前征得设计单位书面同意。设计单位的审核时间不计入发包人审批期限，但发包人应在收到监理人审查意见书后7日内向设计单位发出征求意见函，设计单位应在收到征求意见函后14日内书面回复。逾期未审批的，视为发包人同意该合理化建议。</w:t>
      </w:r>
    </w:p>
    <w:p w14:paraId="57988A99">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承</w:t>
      </w:r>
      <w:bookmarkStart w:id="887" w:name="_Toc296346705"/>
      <w:bookmarkStart w:id="888" w:name="_Toc297123546"/>
      <w:bookmarkStart w:id="889" w:name="_Toc312677504"/>
      <w:bookmarkStart w:id="890" w:name="_Toc300934995"/>
      <w:bookmarkStart w:id="891" w:name="_Toc297216205"/>
      <w:bookmarkStart w:id="892" w:name="_Toc318581175"/>
      <w:bookmarkStart w:id="893" w:name="_Toc296944543"/>
      <w:bookmarkStart w:id="894" w:name="_Toc304295571"/>
      <w:bookmarkStart w:id="895" w:name="_Toc292559409"/>
      <w:bookmarkStart w:id="896" w:name="_Toc296891244"/>
      <w:bookmarkStart w:id="897" w:name="_Toc303539152"/>
      <w:bookmarkStart w:id="898" w:name="_Toc312678030"/>
      <w:bookmarkStart w:id="899" w:name="_Toc292559914"/>
      <w:bookmarkStart w:id="900" w:name="_Toc296503204"/>
      <w:bookmarkStart w:id="901" w:name="_Toc297048390"/>
      <w:bookmarkStart w:id="902" w:name="_Toc297120504"/>
      <w:bookmarkStart w:id="903" w:name="_Toc296891032"/>
      <w:bookmarkStart w:id="904" w:name="_Toc296347203"/>
      <w:r>
        <w:rPr>
          <w:rFonts w:hint="eastAsia" w:hAnsi="宋体" w:cs="宋体"/>
          <w:color w:val="auto"/>
          <w:sz w:val="21"/>
          <w:szCs w:val="21"/>
          <w:highlight w:val="none"/>
        </w:rPr>
        <w:t>包人提出的合理化建议降低了合同价格或者提高了工程经济效益的奖励的方法和金额为：</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14:paraId="5192AC04">
      <w:pPr>
        <w:pStyle w:val="5"/>
        <w:rPr>
          <w:color w:val="auto"/>
          <w:highlight w:val="none"/>
        </w:rPr>
      </w:pPr>
      <w:bookmarkStart w:id="905" w:name="_Toc373227744"/>
      <w:bookmarkStart w:id="906" w:name="_Toc373478391"/>
      <w:bookmarkStart w:id="907" w:name="_Toc2045792355"/>
      <w:bookmarkStart w:id="908" w:name="_Toc502454636"/>
      <w:bookmarkStart w:id="909" w:name="_Toc8804"/>
      <w:bookmarkStart w:id="910" w:name="_Toc407135247"/>
      <w:bookmarkStart w:id="911" w:name="_Toc78449833"/>
      <w:bookmarkStart w:id="912" w:name="_Toc389065310"/>
      <w:r>
        <w:rPr>
          <w:color w:val="auto"/>
          <w:highlight w:val="none"/>
        </w:rPr>
        <w:t>1</w:t>
      </w:r>
      <w:bookmarkStart w:id="913" w:name="_Toc297216207"/>
      <w:bookmarkStart w:id="914" w:name="_Toc296346700"/>
      <w:bookmarkStart w:id="915" w:name="_Toc296944538"/>
      <w:bookmarkStart w:id="916" w:name="_Toc292559909"/>
      <w:bookmarkStart w:id="917" w:name="_Toc296347198"/>
      <w:bookmarkStart w:id="918" w:name="_Toc297048385"/>
      <w:bookmarkStart w:id="919" w:name="_Toc296891239"/>
      <w:bookmarkStart w:id="920" w:name="_Toc296503199"/>
      <w:bookmarkStart w:id="921" w:name="_Toc303539154"/>
      <w:bookmarkStart w:id="922" w:name="_Toc292559404"/>
      <w:bookmarkStart w:id="923" w:name="_Toc296891027"/>
      <w:bookmarkStart w:id="924" w:name="_Toc312678033"/>
      <w:bookmarkStart w:id="925" w:name="_Toc300934997"/>
      <w:bookmarkStart w:id="926" w:name="_Toc304295574"/>
      <w:bookmarkStart w:id="927" w:name="_Toc297120499"/>
      <w:bookmarkStart w:id="928" w:name="_Toc297123548"/>
      <w:bookmarkStart w:id="929" w:name="_Toc312677507"/>
      <w:r>
        <w:rPr>
          <w:color w:val="auto"/>
          <w:highlight w:val="none"/>
        </w:rPr>
        <w:t>0.7</w:t>
      </w:r>
      <w:r>
        <w:rPr>
          <w:rFonts w:hint="eastAsia" w:hAnsi="宋体" w:cs="黑体"/>
          <w:color w:val="auto"/>
          <w:highlight w:val="none"/>
        </w:rPr>
        <w:t>暂估价</w:t>
      </w:r>
      <w:bookmarkEnd w:id="905"/>
      <w:bookmarkEnd w:id="906"/>
      <w:bookmarkEnd w:id="907"/>
      <w:bookmarkEnd w:id="908"/>
      <w:bookmarkEnd w:id="909"/>
      <w:bookmarkEnd w:id="910"/>
      <w:bookmarkEnd w:id="911"/>
      <w:bookmarkEnd w:id="912"/>
    </w:p>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14:paraId="78810469">
      <w:pPr>
        <w:spacing w:line="360" w:lineRule="auto"/>
        <w:ind w:firstLine="420" w:firstLineChars="200"/>
        <w:jc w:val="left"/>
        <w:rPr>
          <w:color w:val="auto"/>
          <w:sz w:val="21"/>
          <w:szCs w:val="21"/>
          <w:highlight w:val="none"/>
        </w:rPr>
      </w:pPr>
      <w:r>
        <w:rPr>
          <w:rFonts w:hint="eastAsia" w:hAnsi="宋体" w:cs="宋体"/>
          <w:color w:val="auto"/>
          <w:kern w:val="0"/>
          <w:sz w:val="21"/>
          <w:szCs w:val="21"/>
          <w:highlight w:val="none"/>
        </w:rPr>
        <w:t>暂</w:t>
      </w:r>
      <w:bookmarkStart w:id="930" w:name="_Toc312678034"/>
      <w:bookmarkStart w:id="931" w:name="_Toc312677508"/>
      <w:bookmarkStart w:id="932" w:name="_Toc318581176"/>
      <w:r>
        <w:rPr>
          <w:rFonts w:hint="eastAsia" w:hAnsi="宋体" w:cs="宋体"/>
          <w:color w:val="auto"/>
          <w:kern w:val="0"/>
          <w:sz w:val="21"/>
          <w:szCs w:val="21"/>
          <w:highlight w:val="none"/>
        </w:rPr>
        <w:t>估价材料和工程设备的明细详见已标价工程量清单《</w:t>
      </w:r>
      <w:r>
        <w:rPr>
          <w:rFonts w:hint="eastAsia" w:cs="宋体"/>
          <w:color w:val="auto"/>
          <w:sz w:val="21"/>
          <w:szCs w:val="21"/>
          <w:highlight w:val="none"/>
        </w:rPr>
        <w:t>材料（工程设备）暂估价格及调整表》</w:t>
      </w:r>
      <w:r>
        <w:rPr>
          <w:rFonts w:hint="eastAsia" w:hAnsi="宋体" w:cs="宋体"/>
          <w:color w:val="auto"/>
          <w:kern w:val="0"/>
          <w:sz w:val="21"/>
          <w:szCs w:val="21"/>
          <w:highlight w:val="none"/>
        </w:rPr>
        <w:t>（表</w:t>
      </w:r>
      <w:r>
        <w:rPr>
          <w:rFonts w:hAnsi="宋体"/>
          <w:color w:val="auto"/>
          <w:kern w:val="0"/>
          <w:sz w:val="21"/>
          <w:szCs w:val="21"/>
          <w:highlight w:val="none"/>
        </w:rPr>
        <w:t>12-2</w:t>
      </w:r>
      <w:r>
        <w:rPr>
          <w:rFonts w:hint="eastAsia" w:hAnsi="宋体" w:cs="宋体"/>
          <w:color w:val="auto"/>
          <w:kern w:val="0"/>
          <w:sz w:val="21"/>
          <w:szCs w:val="21"/>
          <w:highlight w:val="none"/>
        </w:rPr>
        <w:t>）和《</w:t>
      </w:r>
      <w:r>
        <w:rPr>
          <w:rFonts w:hint="eastAsia" w:cs="宋体"/>
          <w:color w:val="auto"/>
          <w:sz w:val="21"/>
          <w:szCs w:val="21"/>
          <w:highlight w:val="none"/>
        </w:rPr>
        <w:t>专业工程暂估价表》（</w:t>
      </w:r>
      <w:r>
        <w:rPr>
          <w:rFonts w:hint="eastAsia" w:hAnsi="宋体" w:cs="宋体"/>
          <w:color w:val="auto"/>
          <w:kern w:val="0"/>
          <w:sz w:val="21"/>
          <w:szCs w:val="21"/>
          <w:highlight w:val="none"/>
        </w:rPr>
        <w:t>表</w:t>
      </w:r>
      <w:r>
        <w:rPr>
          <w:rFonts w:hAnsi="宋体"/>
          <w:color w:val="auto"/>
          <w:kern w:val="0"/>
          <w:sz w:val="21"/>
          <w:szCs w:val="21"/>
          <w:highlight w:val="none"/>
        </w:rPr>
        <w:t>12-3</w:t>
      </w:r>
      <w:r>
        <w:rPr>
          <w:rFonts w:hint="eastAsia" w:hAnsi="宋体" w:cs="宋体"/>
          <w:color w:val="auto"/>
          <w:kern w:val="0"/>
          <w:sz w:val="21"/>
          <w:szCs w:val="21"/>
          <w:highlight w:val="none"/>
        </w:rPr>
        <w:t>）。</w:t>
      </w:r>
    </w:p>
    <w:bookmarkEnd w:id="930"/>
    <w:bookmarkEnd w:id="931"/>
    <w:bookmarkEnd w:id="932"/>
    <w:p w14:paraId="65613AE5">
      <w:pPr>
        <w:spacing w:line="360" w:lineRule="auto"/>
        <w:ind w:firstLine="420" w:firstLineChars="200"/>
        <w:jc w:val="left"/>
        <w:rPr>
          <w:color w:val="auto"/>
          <w:sz w:val="21"/>
          <w:szCs w:val="21"/>
          <w:highlight w:val="none"/>
        </w:rPr>
      </w:pPr>
      <w:r>
        <w:rPr>
          <w:color w:val="auto"/>
          <w:sz w:val="21"/>
          <w:szCs w:val="21"/>
          <w:highlight w:val="none"/>
        </w:rPr>
        <w:t>1</w:t>
      </w:r>
      <w:bookmarkStart w:id="933" w:name="_Toc318581177"/>
      <w:bookmarkStart w:id="934" w:name="_Toc312678035"/>
      <w:bookmarkStart w:id="935" w:name="_Toc312677509"/>
      <w:r>
        <w:rPr>
          <w:color w:val="auto"/>
          <w:sz w:val="21"/>
          <w:szCs w:val="21"/>
          <w:highlight w:val="none"/>
        </w:rPr>
        <w:t>0.7.1</w:t>
      </w:r>
      <w:r>
        <w:rPr>
          <w:rFonts w:hint="eastAsia" w:hAnsi="宋体" w:cs="宋体"/>
          <w:color w:val="auto"/>
          <w:sz w:val="21"/>
          <w:szCs w:val="21"/>
          <w:highlight w:val="none"/>
        </w:rPr>
        <w:t>依法必须招标的暂估价项目</w:t>
      </w:r>
    </w:p>
    <w:bookmarkEnd w:id="933"/>
    <w:bookmarkEnd w:id="934"/>
    <w:bookmarkEnd w:id="935"/>
    <w:p w14:paraId="2604208C">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594E12A0">
      <w:pPr>
        <w:spacing w:line="360" w:lineRule="auto"/>
        <w:ind w:firstLine="420" w:firstLineChars="200"/>
        <w:jc w:val="left"/>
        <w:rPr>
          <w:color w:val="auto"/>
          <w:sz w:val="21"/>
          <w:szCs w:val="21"/>
          <w:highlight w:val="none"/>
        </w:rPr>
      </w:pPr>
      <w:r>
        <w:rPr>
          <w:color w:val="auto"/>
          <w:sz w:val="21"/>
          <w:szCs w:val="21"/>
          <w:highlight w:val="none"/>
        </w:rPr>
        <w:t>10.7.2</w:t>
      </w:r>
      <w:r>
        <w:rPr>
          <w:rFonts w:hint="eastAsia" w:hAnsi="宋体" w:cs="宋体"/>
          <w:color w:val="auto"/>
          <w:sz w:val="21"/>
          <w:szCs w:val="21"/>
          <w:highlight w:val="none"/>
        </w:rPr>
        <w:t>不属于依法必须招标的暂估价项目</w:t>
      </w:r>
    </w:p>
    <w:p w14:paraId="1629056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对于不属于依法必须招标的暂估价项目的确认和批准采取第</w:t>
      </w:r>
      <w:r>
        <w:rPr>
          <w:rFonts w:hint="eastAsia"/>
          <w:color w:val="auto"/>
          <w:sz w:val="21"/>
          <w:szCs w:val="21"/>
          <w:highlight w:val="none"/>
          <w:u w:val="single"/>
          <w:lang w:val="en-US" w:eastAsia="zh-CN"/>
        </w:rPr>
        <w:t>1</w:t>
      </w:r>
      <w:r>
        <w:rPr>
          <w:rFonts w:hint="eastAsia" w:hAnsi="宋体" w:cs="宋体"/>
          <w:color w:val="auto"/>
          <w:sz w:val="21"/>
          <w:szCs w:val="21"/>
          <w:highlight w:val="none"/>
        </w:rPr>
        <w:t>种方式确定。</w:t>
      </w:r>
    </w:p>
    <w:p w14:paraId="4F4FB6BC">
      <w:pPr>
        <w:spacing w:line="360" w:lineRule="auto"/>
        <w:ind w:firstLine="420" w:firstLineChars="200"/>
        <w:jc w:val="left"/>
        <w:rPr>
          <w:color w:val="auto"/>
          <w:kern w:val="0"/>
          <w:sz w:val="21"/>
          <w:szCs w:val="21"/>
          <w:highlight w:val="none"/>
        </w:rPr>
      </w:pPr>
      <w:r>
        <w:rPr>
          <w:rFonts w:hint="eastAsia" w:hAnsi="宋体" w:cs="宋体"/>
          <w:color w:val="auto"/>
          <w:sz w:val="21"/>
          <w:szCs w:val="21"/>
          <w:highlight w:val="none"/>
        </w:rPr>
        <w:t>第</w:t>
      </w:r>
      <w:r>
        <w:rPr>
          <w:color w:val="auto"/>
          <w:sz w:val="21"/>
          <w:szCs w:val="21"/>
          <w:highlight w:val="none"/>
        </w:rPr>
        <w:t>3</w:t>
      </w:r>
      <w:r>
        <w:rPr>
          <w:rFonts w:hint="eastAsia" w:hAnsi="宋体" w:cs="宋体"/>
          <w:color w:val="auto"/>
          <w:sz w:val="21"/>
          <w:szCs w:val="21"/>
          <w:highlight w:val="none"/>
        </w:rPr>
        <w:t>种方式：</w:t>
      </w:r>
      <w:r>
        <w:rPr>
          <w:rFonts w:hint="eastAsia" w:hAnsi="宋体" w:cs="宋体"/>
          <w:color w:val="auto"/>
          <w:kern w:val="0"/>
          <w:sz w:val="21"/>
          <w:szCs w:val="21"/>
          <w:highlight w:val="none"/>
        </w:rPr>
        <w:t>承包人直接实施的暂估价项目</w:t>
      </w:r>
    </w:p>
    <w:p w14:paraId="40294A08">
      <w:pPr>
        <w:spacing w:line="360" w:lineRule="auto"/>
        <w:ind w:firstLine="420" w:firstLineChars="200"/>
        <w:jc w:val="left"/>
        <w:rPr>
          <w:rFonts w:hint="eastAsia" w:hAnsi="宋体" w:cs="宋体"/>
          <w:color w:val="auto"/>
          <w:kern w:val="0"/>
          <w:sz w:val="21"/>
          <w:szCs w:val="21"/>
          <w:highlight w:val="none"/>
          <w:u w:val="single"/>
        </w:rPr>
      </w:pPr>
      <w:r>
        <w:rPr>
          <w:rFonts w:hint="eastAsia" w:hAnsi="宋体" w:cs="宋体"/>
          <w:color w:val="auto"/>
          <w:sz w:val="21"/>
          <w:szCs w:val="21"/>
          <w:highlight w:val="none"/>
        </w:rPr>
        <w:t>承包人直接实施的暂估价项目的约定：</w:t>
      </w:r>
      <w:r>
        <w:rPr>
          <w:rFonts w:hint="eastAsia" w:hAnsi="宋体" w:cs="宋体"/>
          <w:color w:val="auto"/>
          <w:kern w:val="0"/>
          <w:sz w:val="21"/>
          <w:szCs w:val="21"/>
          <w:highlight w:val="none"/>
          <w:u w:val="single"/>
        </w:rPr>
        <w:t>承包人具备实施暂估价项目的资格和条件的，经发包人和承包人协商一致后，可由承包人自行实施暂估价项目。承包人自行实施暂估价项目的，应由承包人提出该暂估价项目的施工方案及预算报价，预算报价的定价原则按照专用合同条款第10.4.1条变更估价原则执行。经发包人及监理人审核批准后，双方以补充协议形式确定该暂估价项目的合同价款。承包人直接实施的暂估价项目结算时按实际完成的工程量结算，最终以审计部门审定金额为准。</w:t>
      </w:r>
    </w:p>
    <w:p w14:paraId="756E526C">
      <w:pPr>
        <w:pStyle w:val="5"/>
        <w:rPr>
          <w:color w:val="auto"/>
          <w:highlight w:val="none"/>
        </w:rPr>
      </w:pPr>
      <w:bookmarkStart w:id="936" w:name="_Toc2131098822"/>
      <w:bookmarkStart w:id="937" w:name="_Toc389065311"/>
      <w:bookmarkStart w:id="938" w:name="_Toc373227745"/>
      <w:bookmarkStart w:id="939" w:name="_Toc25829"/>
      <w:bookmarkStart w:id="940" w:name="_Toc2032108729"/>
      <w:bookmarkStart w:id="941" w:name="_Toc407135248"/>
      <w:bookmarkStart w:id="942" w:name="_Toc373478392"/>
      <w:bookmarkStart w:id="943" w:name="_Toc78449834"/>
      <w:r>
        <w:rPr>
          <w:color w:val="auto"/>
          <w:highlight w:val="none"/>
        </w:rPr>
        <w:t>10.8</w:t>
      </w:r>
      <w:r>
        <w:rPr>
          <w:rFonts w:hint="eastAsia" w:hAnsi="宋体" w:cs="黑体"/>
          <w:color w:val="auto"/>
          <w:highlight w:val="none"/>
        </w:rPr>
        <w:t>暂列金额</w:t>
      </w:r>
      <w:bookmarkEnd w:id="936"/>
      <w:bookmarkEnd w:id="937"/>
      <w:bookmarkEnd w:id="938"/>
      <w:bookmarkEnd w:id="939"/>
      <w:bookmarkEnd w:id="940"/>
      <w:bookmarkEnd w:id="941"/>
      <w:bookmarkEnd w:id="942"/>
      <w:bookmarkEnd w:id="943"/>
    </w:p>
    <w:p w14:paraId="03224139">
      <w:pPr>
        <w:autoSpaceDE w:val="0"/>
        <w:autoSpaceDN w:val="0"/>
        <w:adjustRightInd w:val="0"/>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合同当事人关于暂列金额使用的约定：</w:t>
      </w:r>
      <w:r>
        <w:rPr>
          <w:rFonts w:hint="eastAsia"/>
          <w:color w:val="auto"/>
          <w:sz w:val="21"/>
          <w:szCs w:val="21"/>
          <w:highlight w:val="none"/>
          <w:u w:val="single"/>
          <w:lang w:eastAsia="zh-CN"/>
        </w:rPr>
        <w:t>暂列金额是发包人为可能发生的合同价款调整而预先预留的资金，属发包人所有。暂列金额的使用须同时满足以下条件：（1）合同履行过程中确实发生了本专用合同条款约定的变更或工程量清单缺项等合同价款调整事件；（2）该事件已按本合同约定的变更程序取得发包人的书面批准；（3）相应工程量已由承包人实施完毕并经监理人和发包人验收合格。暂列金额由发包人依据工程变更指令和相关签证文件据实拨付，承包人不得自行使用。在竣工结算时，暂列金额余额归发包人所有，从合同总价中扣除。暂列金额不足的，应由发包人通过增加投资等合规渠道予以解决，在资金来源未落实前承包人有权拒绝实施相应的超出暂列金额部分的工程变更。涉及使用财政资金支付的暂列金额动用事项，须按崇左市及扶绥县政府投资项目管理的有关规定办理审批手续，在审批手续完成前不得擅自实施变更。</w:t>
      </w:r>
    </w:p>
    <w:p w14:paraId="38067705">
      <w:pPr>
        <w:pStyle w:val="4"/>
        <w:numPr>
          <w:ilvl w:val="0"/>
          <w:numId w:val="8"/>
        </w:numPr>
        <w:rPr>
          <w:color w:val="auto"/>
          <w:highlight w:val="none"/>
        </w:rPr>
      </w:pPr>
      <w:bookmarkStart w:id="944" w:name="_Toc1190723452"/>
      <w:bookmarkStart w:id="945" w:name="_Toc407135249"/>
      <w:bookmarkStart w:id="946" w:name="_Toc389065312"/>
      <w:bookmarkStart w:id="947" w:name="_Toc136736539"/>
      <w:bookmarkStart w:id="948" w:name="_Toc373478393"/>
      <w:bookmarkStart w:id="949" w:name="_Toc373227746"/>
      <w:bookmarkStart w:id="950" w:name="_Toc351203643"/>
      <w:bookmarkStart w:id="951" w:name="_Toc78449835"/>
      <w:bookmarkStart w:id="952" w:name="_Toc19388"/>
      <w:r>
        <w:rPr>
          <w:rFonts w:hint="eastAsia" w:hAnsi="宋体" w:cs="黑体"/>
          <w:color w:val="auto"/>
          <w:highlight w:val="none"/>
        </w:rPr>
        <w:t>价格调整</w:t>
      </w:r>
      <w:bookmarkEnd w:id="944"/>
      <w:bookmarkEnd w:id="945"/>
      <w:bookmarkEnd w:id="946"/>
      <w:bookmarkEnd w:id="947"/>
      <w:bookmarkEnd w:id="948"/>
      <w:bookmarkEnd w:id="949"/>
      <w:bookmarkEnd w:id="950"/>
      <w:bookmarkEnd w:id="951"/>
      <w:bookmarkEnd w:id="952"/>
    </w:p>
    <w:p w14:paraId="0DA0A920">
      <w:pPr>
        <w:pStyle w:val="5"/>
        <w:rPr>
          <w:color w:val="auto"/>
          <w:highlight w:val="none"/>
        </w:rPr>
      </w:pPr>
      <w:bookmarkStart w:id="953" w:name="_Toc42268484"/>
      <w:bookmarkStart w:id="954" w:name="_Toc373478394"/>
      <w:bookmarkStart w:id="955" w:name="_Toc14359"/>
      <w:bookmarkStart w:id="956" w:name="_Toc389065313"/>
      <w:bookmarkStart w:id="957" w:name="_Toc1501386015"/>
      <w:bookmarkStart w:id="958" w:name="_Toc407135250"/>
      <w:bookmarkStart w:id="959" w:name="_Toc78449836"/>
      <w:bookmarkStart w:id="960" w:name="_Toc373227747"/>
      <w:bookmarkStart w:id="961" w:name="_Toc296503201"/>
      <w:bookmarkStart w:id="962" w:name="_Toc296891241"/>
      <w:bookmarkStart w:id="963" w:name="_Toc304295577"/>
      <w:bookmarkStart w:id="964" w:name="_Toc297048387"/>
      <w:bookmarkStart w:id="965" w:name="_Toc296347200"/>
      <w:bookmarkStart w:id="966" w:name="_Toc296346702"/>
      <w:bookmarkStart w:id="967" w:name="_Toc296944540"/>
      <w:bookmarkStart w:id="968" w:name="_Toc312678039"/>
      <w:bookmarkStart w:id="969" w:name="_Toc292559406"/>
      <w:bookmarkStart w:id="970" w:name="_Toc292559911"/>
      <w:bookmarkStart w:id="971" w:name="_Toc297123550"/>
      <w:bookmarkStart w:id="972" w:name="_Toc300935000"/>
      <w:bookmarkStart w:id="973" w:name="_Toc303539157"/>
      <w:bookmarkStart w:id="974" w:name="_Toc297216209"/>
      <w:bookmarkStart w:id="975" w:name="_Toc296891029"/>
      <w:bookmarkStart w:id="976" w:name="_Toc297120501"/>
      <w:r>
        <w:rPr>
          <w:color w:val="auto"/>
          <w:highlight w:val="none"/>
        </w:rPr>
        <w:t>11.1</w:t>
      </w:r>
      <w:r>
        <w:rPr>
          <w:rFonts w:hint="eastAsia" w:cs="黑体"/>
          <w:color w:val="auto"/>
          <w:highlight w:val="none"/>
        </w:rPr>
        <w:t>市场价格波动引起的调整</w:t>
      </w:r>
      <w:bookmarkEnd w:id="953"/>
      <w:bookmarkEnd w:id="954"/>
      <w:bookmarkEnd w:id="955"/>
      <w:bookmarkEnd w:id="956"/>
      <w:bookmarkEnd w:id="957"/>
      <w:bookmarkEnd w:id="958"/>
      <w:bookmarkEnd w:id="959"/>
      <w:bookmarkEnd w:id="960"/>
    </w:p>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14:paraId="47109C3C">
      <w:pPr>
        <w:spacing w:line="360" w:lineRule="auto"/>
        <w:ind w:firstLine="420" w:firstLineChars="200"/>
        <w:jc w:val="left"/>
        <w:rPr>
          <w:color w:val="auto"/>
          <w:sz w:val="21"/>
          <w:szCs w:val="21"/>
          <w:highlight w:val="none"/>
        </w:rPr>
      </w:pPr>
      <w:r>
        <w:rPr>
          <w:rFonts w:hint="eastAsia" w:hAnsi="宋体" w:cs="宋体"/>
          <w:color w:val="auto"/>
          <w:kern w:val="0"/>
          <w:sz w:val="21"/>
          <w:szCs w:val="21"/>
          <w:highlight w:val="none"/>
        </w:rPr>
        <w:t>市场价格波动是否调整合同价格的约定：</w:t>
      </w:r>
      <w:r>
        <w:rPr>
          <w:rFonts w:hint="eastAsia"/>
          <w:color w:val="auto"/>
          <w:sz w:val="21"/>
          <w:szCs w:val="21"/>
          <w:highlight w:val="none"/>
          <w:u w:val="single"/>
        </w:rPr>
        <w:t>非施工单位原因造成的主要材料价差在5%以内（含5%）的，由施工单位承担；超过5%部分的价差，由建设单位承担</w:t>
      </w:r>
      <w:r>
        <w:rPr>
          <w:rFonts w:hint="eastAsia" w:hAnsi="宋体" w:cs="宋体"/>
          <w:color w:val="auto"/>
          <w:sz w:val="21"/>
          <w:szCs w:val="21"/>
          <w:highlight w:val="none"/>
        </w:rPr>
        <w:t>。</w:t>
      </w:r>
    </w:p>
    <w:p w14:paraId="0E8D5D3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因市场价格波动调整合同价格，采用以下第种方式对合同价格进行调整：</w:t>
      </w:r>
    </w:p>
    <w:p w14:paraId="747EDA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第</w:t>
      </w:r>
      <w:r>
        <w:rPr>
          <w:color w:val="auto"/>
          <w:sz w:val="21"/>
          <w:szCs w:val="21"/>
          <w:highlight w:val="none"/>
        </w:rPr>
        <w:t>1</w:t>
      </w:r>
      <w:r>
        <w:rPr>
          <w:rFonts w:hint="eastAsia" w:hAnsi="宋体" w:cs="宋体"/>
          <w:color w:val="auto"/>
          <w:sz w:val="21"/>
          <w:szCs w:val="21"/>
          <w:highlight w:val="none"/>
        </w:rPr>
        <w:t>种方式：采用价格指数进行价格调整。</w:t>
      </w:r>
    </w:p>
    <w:p w14:paraId="12E3C98D">
      <w:pPr>
        <w:spacing w:line="360" w:lineRule="auto"/>
        <w:ind w:firstLine="420" w:firstLineChars="200"/>
        <w:jc w:val="left"/>
        <w:rPr>
          <w:rFonts w:hint="eastAsia" w:eastAsia="宋体"/>
          <w:color w:val="auto"/>
          <w:sz w:val="21"/>
          <w:szCs w:val="21"/>
          <w:highlight w:val="none"/>
          <w:u w:val="single"/>
          <w:lang w:eastAsia="zh-CN"/>
        </w:rPr>
      </w:pPr>
      <w:r>
        <w:rPr>
          <w:rFonts w:hint="eastAsia" w:hAnsi="宋体" w:cs="宋体"/>
          <w:color w:val="auto"/>
          <w:sz w:val="21"/>
          <w:szCs w:val="21"/>
          <w:highlight w:val="none"/>
        </w:rPr>
        <w:t>关于各可调因子、定值和变值权重，以及基本价格指数及其来源的约定：</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4C1F87E2">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第</w:t>
      </w:r>
      <w:r>
        <w:rPr>
          <w:color w:val="auto"/>
          <w:sz w:val="21"/>
          <w:szCs w:val="21"/>
          <w:highlight w:val="none"/>
        </w:rPr>
        <w:t>2</w:t>
      </w:r>
      <w:r>
        <w:rPr>
          <w:rFonts w:hint="eastAsia" w:hAnsi="宋体" w:cs="宋体"/>
          <w:color w:val="auto"/>
          <w:sz w:val="21"/>
          <w:szCs w:val="21"/>
          <w:highlight w:val="none"/>
        </w:rPr>
        <w:t>种方式：采用造价信息进行价格调整。</w:t>
      </w:r>
    </w:p>
    <w:p w14:paraId="50E5411E">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）允许调整主要材料和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设备、基期价格、风险系数、投标报价详见《</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设备一览表》</w:t>
      </w:r>
      <w:r>
        <w:rPr>
          <w:rFonts w:hint="eastAsia" w:ascii="宋体" w:hAnsi="宋体"/>
          <w:color w:val="auto"/>
          <w:kern w:val="0"/>
          <w:sz w:val="21"/>
          <w:szCs w:val="21"/>
          <w:highlight w:val="none"/>
        </w:rPr>
        <w:t>（表</w:t>
      </w:r>
      <w:r>
        <w:rPr>
          <w:rFonts w:ascii="宋体" w:hAnsi="宋体"/>
          <w:color w:val="auto"/>
          <w:kern w:val="0"/>
          <w:sz w:val="21"/>
          <w:szCs w:val="21"/>
          <w:highlight w:val="none"/>
        </w:rPr>
        <w:t>-22</w:t>
      </w:r>
      <w:r>
        <w:rPr>
          <w:rFonts w:hint="eastAsia" w:ascii="宋体" w:hAnsi="宋体"/>
          <w:color w:val="auto"/>
          <w:kern w:val="0"/>
          <w:sz w:val="21"/>
          <w:szCs w:val="21"/>
          <w:highlight w:val="none"/>
        </w:rPr>
        <w:t>）</w:t>
      </w:r>
      <w:r>
        <w:rPr>
          <w:rFonts w:hint="eastAsia" w:hAnsi="宋体" w:cs="宋体"/>
          <w:color w:val="auto"/>
          <w:sz w:val="21"/>
          <w:szCs w:val="21"/>
          <w:highlight w:val="none"/>
        </w:rPr>
        <w:t>,价</w:t>
      </w:r>
      <w:r>
        <w:rPr>
          <w:rFonts w:hAnsi="宋体" w:cs="宋体"/>
          <w:color w:val="auto"/>
          <w:sz w:val="21"/>
          <w:szCs w:val="21"/>
          <w:highlight w:val="none"/>
        </w:rPr>
        <w:t>差</w:t>
      </w:r>
      <w:r>
        <w:rPr>
          <w:rFonts w:hint="eastAsia" w:ascii="Calibri" w:hAnsi="宋体" w:cs="宋体"/>
          <w:color w:val="auto"/>
          <w:sz w:val="21"/>
          <w:szCs w:val="21"/>
          <w:highlight w:val="none"/>
        </w:rPr>
        <w:t>调整部分仅计算税金，除此表列明的材料、设备外，其余材料设备价差原则上不予调整。</w:t>
      </w:r>
    </w:p>
    <w:p w14:paraId="55F8CD43">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）主要材料和</w:t>
      </w:r>
      <w:r>
        <w:rPr>
          <w:rFonts w:hint="default" w:hAnsi="宋体" w:cs="宋体"/>
          <w:color w:val="auto"/>
          <w:sz w:val="21"/>
          <w:szCs w:val="21"/>
          <w:highlight w:val="none"/>
          <w:lang w:val="en"/>
        </w:rPr>
        <w:t>工程</w:t>
      </w:r>
      <w:r>
        <w:rPr>
          <w:rFonts w:hint="eastAsia" w:hAnsi="宋体" w:cs="宋体"/>
          <w:color w:val="auto"/>
          <w:sz w:val="21"/>
          <w:szCs w:val="21"/>
          <w:highlight w:val="none"/>
        </w:rPr>
        <w:t>设备确认价：</w:t>
      </w:r>
    </w:p>
    <w:p w14:paraId="753BC9A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按施工期间《</w:t>
      </w:r>
      <w:r>
        <w:rPr>
          <w:rFonts w:hint="eastAsia"/>
          <w:color w:val="auto"/>
          <w:sz w:val="21"/>
          <w:szCs w:val="21"/>
          <w:highlight w:val="none"/>
          <w:u w:val="single"/>
          <w:lang w:val="en-US" w:eastAsia="zh-CN"/>
        </w:rPr>
        <w:t>崇左</w:t>
      </w:r>
      <w:r>
        <w:rPr>
          <w:rFonts w:hint="eastAsia" w:hAnsi="宋体" w:cs="宋体"/>
          <w:color w:val="auto"/>
          <w:sz w:val="21"/>
          <w:szCs w:val="21"/>
          <w:highlight w:val="none"/>
        </w:rPr>
        <w:t>市建设工程造价信息》材料信息价的加权平均价计算，信息价没有的按通用条款规定确定。</w:t>
      </w:r>
    </w:p>
    <w:p w14:paraId="192E699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color w:val="auto"/>
          <w:sz w:val="21"/>
          <w:szCs w:val="21"/>
          <w:highlight w:val="none"/>
        </w:rPr>
        <w:t>3</w:t>
      </w:r>
      <w:r>
        <w:rPr>
          <w:rFonts w:hint="eastAsia" w:hAnsi="宋体" w:cs="宋体"/>
          <w:color w:val="auto"/>
          <w:sz w:val="21"/>
          <w:szCs w:val="21"/>
          <w:highlight w:val="none"/>
        </w:rPr>
        <w:t>）价差计算方法：</w:t>
      </w:r>
    </w:p>
    <w:p w14:paraId="405B0F1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①《</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35F8D224">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②承包人在《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7E74B7D2">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③承包人在《</w:t>
      </w:r>
      <w:r>
        <w:rPr>
          <w:rFonts w:hint="default" w:hAnsi="宋体" w:cs="宋体"/>
          <w:color w:val="auto"/>
          <w:sz w:val="21"/>
          <w:szCs w:val="21"/>
          <w:highlight w:val="none"/>
          <w:lang w:val="en" w:eastAsia="zh-CN"/>
        </w:rPr>
        <w:t>允许调整</w:t>
      </w:r>
      <w:r>
        <w:rPr>
          <w:rFonts w:hint="eastAsia" w:hAnsi="宋体" w:cs="宋体"/>
          <w:color w:val="auto"/>
          <w:sz w:val="21"/>
          <w:szCs w:val="21"/>
          <w:highlight w:val="none"/>
        </w:rPr>
        <w:t>主要材料和</w:t>
      </w:r>
      <w:r>
        <w:rPr>
          <w:rFonts w:hint="eastAsia" w:hAnsi="宋体" w:cs="宋体"/>
          <w:color w:val="auto"/>
          <w:sz w:val="21"/>
          <w:szCs w:val="21"/>
          <w:highlight w:val="none"/>
          <w:lang w:eastAsia="zh-CN"/>
        </w:rPr>
        <w:t>工程</w:t>
      </w:r>
      <w:r>
        <w:rPr>
          <w:rFonts w:hint="eastAsia" w:hAnsi="宋体" w:cs="宋体"/>
          <w:color w:val="auto"/>
          <w:sz w:val="21"/>
          <w:szCs w:val="21"/>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67599806">
      <w:pPr>
        <w:spacing w:line="360" w:lineRule="auto"/>
        <w:ind w:firstLine="645"/>
        <w:jc w:val="left"/>
        <w:rPr>
          <w:color w:val="auto"/>
          <w:sz w:val="21"/>
          <w:szCs w:val="21"/>
          <w:highlight w:val="none"/>
        </w:rPr>
      </w:pPr>
      <w:r>
        <w:rPr>
          <w:rFonts w:hint="eastAsia" w:hAnsi="宋体" w:cs="宋体"/>
          <w:color w:val="auto"/>
          <w:sz w:val="21"/>
          <w:szCs w:val="21"/>
          <w:highlight w:val="none"/>
        </w:rPr>
        <w:t>第</w:t>
      </w:r>
      <w:r>
        <w:rPr>
          <w:rFonts w:hAnsi="宋体"/>
          <w:color w:val="auto"/>
          <w:sz w:val="21"/>
          <w:szCs w:val="21"/>
          <w:highlight w:val="none"/>
        </w:rPr>
        <w:t>3</w:t>
      </w:r>
      <w:r>
        <w:rPr>
          <w:rFonts w:hint="eastAsia" w:hAnsi="宋体" w:cs="宋体"/>
          <w:color w:val="auto"/>
          <w:sz w:val="21"/>
          <w:szCs w:val="21"/>
          <w:highlight w:val="none"/>
        </w:rPr>
        <w:t>种方式：</w:t>
      </w:r>
      <w:r>
        <w:rPr>
          <w:rFonts w:hint="eastAsia"/>
          <w:color w:val="auto"/>
          <w:sz w:val="21"/>
          <w:szCs w:val="21"/>
          <w:highlight w:val="none"/>
          <w:u w:val="single"/>
          <w:lang w:val="en-US" w:eastAsia="zh-CN"/>
        </w:rPr>
        <w:t>/</w:t>
      </w:r>
      <w:r>
        <w:rPr>
          <w:rFonts w:hint="eastAsia" w:cs="宋体"/>
          <w:color w:val="auto"/>
          <w:sz w:val="21"/>
          <w:szCs w:val="21"/>
          <w:highlight w:val="none"/>
        </w:rPr>
        <w:t>。</w:t>
      </w:r>
    </w:p>
    <w:bookmarkEnd w:id="799"/>
    <w:bookmarkEnd w:id="800"/>
    <w:bookmarkEnd w:id="801"/>
    <w:bookmarkEnd w:id="802"/>
    <w:bookmarkEnd w:id="803"/>
    <w:bookmarkEnd w:id="804"/>
    <w:p w14:paraId="5F7D5425">
      <w:pPr>
        <w:pStyle w:val="4"/>
        <w:rPr>
          <w:color w:val="auto"/>
          <w:highlight w:val="none"/>
        </w:rPr>
      </w:pPr>
      <w:bookmarkStart w:id="977" w:name="_Toc296944544"/>
      <w:bookmarkStart w:id="978" w:name="_Toc292559410"/>
      <w:bookmarkStart w:id="979" w:name="_Toc292559915"/>
      <w:bookmarkStart w:id="980" w:name="_Toc296891245"/>
      <w:bookmarkStart w:id="981" w:name="_Toc297120505"/>
      <w:bookmarkStart w:id="982" w:name="_Toc296347204"/>
      <w:bookmarkStart w:id="983" w:name="_Toc297048391"/>
      <w:bookmarkStart w:id="984" w:name="_Toc296891033"/>
      <w:bookmarkStart w:id="985" w:name="_Toc296503205"/>
      <w:bookmarkStart w:id="986" w:name="_Toc296346706"/>
      <w:bookmarkStart w:id="987" w:name="_Toc373227748"/>
      <w:bookmarkStart w:id="988" w:name="_Toc1935657796"/>
      <w:bookmarkStart w:id="989" w:name="_Toc19601"/>
      <w:bookmarkStart w:id="990" w:name="_Toc351203644"/>
      <w:bookmarkStart w:id="991" w:name="_Toc407135251"/>
      <w:bookmarkStart w:id="992" w:name="_Toc1720046426"/>
      <w:bookmarkStart w:id="993" w:name="_Toc78449837"/>
      <w:bookmarkStart w:id="994" w:name="_Toc373478395"/>
      <w:bookmarkStart w:id="995" w:name="_Toc312678040"/>
      <w:bookmarkStart w:id="996" w:name="_Toc300935002"/>
      <w:bookmarkStart w:id="997" w:name="_Toc304295579"/>
      <w:bookmarkStart w:id="998" w:name="_Toc297123552"/>
      <w:bookmarkStart w:id="999" w:name="_Toc297216211"/>
      <w:bookmarkStart w:id="1000" w:name="_Toc303539159"/>
      <w:r>
        <w:rPr>
          <w:color w:val="auto"/>
          <w:highlight w:val="none"/>
        </w:rPr>
        <w:t>12.</w:t>
      </w:r>
      <w:bookmarkEnd w:id="977"/>
      <w:bookmarkEnd w:id="978"/>
      <w:bookmarkEnd w:id="979"/>
      <w:bookmarkEnd w:id="980"/>
      <w:bookmarkEnd w:id="981"/>
      <w:bookmarkEnd w:id="982"/>
      <w:bookmarkEnd w:id="983"/>
      <w:bookmarkEnd w:id="984"/>
      <w:bookmarkEnd w:id="985"/>
      <w:bookmarkEnd w:id="986"/>
      <w:r>
        <w:rPr>
          <w:rFonts w:hint="eastAsia" w:cs="黑体"/>
          <w:color w:val="auto"/>
          <w:highlight w:val="none"/>
        </w:rPr>
        <w:t>合同价格、计量与支付</w:t>
      </w:r>
      <w:bookmarkEnd w:id="987"/>
      <w:bookmarkEnd w:id="988"/>
      <w:bookmarkEnd w:id="989"/>
      <w:bookmarkEnd w:id="990"/>
      <w:bookmarkEnd w:id="991"/>
      <w:bookmarkEnd w:id="992"/>
      <w:bookmarkEnd w:id="993"/>
      <w:bookmarkEnd w:id="994"/>
    </w:p>
    <w:bookmarkEnd w:id="995"/>
    <w:bookmarkEnd w:id="996"/>
    <w:bookmarkEnd w:id="997"/>
    <w:bookmarkEnd w:id="998"/>
    <w:bookmarkEnd w:id="999"/>
    <w:bookmarkEnd w:id="1000"/>
    <w:p w14:paraId="22855D64">
      <w:pPr>
        <w:pStyle w:val="5"/>
        <w:rPr>
          <w:color w:val="auto"/>
          <w:highlight w:val="none"/>
        </w:rPr>
      </w:pPr>
      <w:bookmarkStart w:id="1001" w:name="_Toc267251461"/>
      <w:bookmarkStart w:id="1002" w:name="_Toc292559916"/>
      <w:bookmarkStart w:id="1003" w:name="_Toc292559411"/>
      <w:bookmarkStart w:id="1004" w:name="_Toc296891034"/>
      <w:bookmarkStart w:id="1005" w:name="_Toc296347205"/>
      <w:bookmarkStart w:id="1006" w:name="_Toc297048392"/>
      <w:bookmarkStart w:id="1007" w:name="_Toc296944545"/>
      <w:bookmarkStart w:id="1008" w:name="_Toc296346707"/>
      <w:bookmarkStart w:id="1009" w:name="_Toc297120506"/>
      <w:bookmarkStart w:id="1010" w:name="_Toc296503206"/>
      <w:bookmarkStart w:id="1011" w:name="_Toc296891246"/>
      <w:bookmarkStart w:id="1012" w:name="_Toc1894565429"/>
      <w:bookmarkStart w:id="1013" w:name="_Toc1395756356"/>
      <w:bookmarkStart w:id="1014" w:name="_Toc3567"/>
      <w:bookmarkStart w:id="1015" w:name="_Toc389065314"/>
      <w:bookmarkStart w:id="1016" w:name="_Toc373227749"/>
      <w:bookmarkStart w:id="1017" w:name="_Toc407135252"/>
      <w:bookmarkStart w:id="1018" w:name="_Toc78449838"/>
      <w:bookmarkStart w:id="1019" w:name="_Toc373478396"/>
      <w:bookmarkStart w:id="1020" w:name="_Toc297216212"/>
      <w:bookmarkStart w:id="1021" w:name="_Toc297123553"/>
      <w:bookmarkStart w:id="1022" w:name="_Toc304295580"/>
      <w:bookmarkStart w:id="1023" w:name="_Toc303539160"/>
      <w:bookmarkStart w:id="1024" w:name="_Toc300935003"/>
      <w:bookmarkStart w:id="1025" w:name="_Toc312678041"/>
      <w:r>
        <w:rPr>
          <w:color w:val="auto"/>
          <w:highlight w:val="none"/>
        </w:rPr>
        <w:t>12.1</w:t>
      </w:r>
      <w:r>
        <w:rPr>
          <w:rFonts w:hint="eastAsia" w:hAnsi="宋体" w:cs="黑体"/>
          <w:color w:val="auto"/>
          <w:highlight w:val="none"/>
        </w:rPr>
        <w:t>合</w:t>
      </w:r>
      <w:bookmarkEnd w:id="1001"/>
      <w:bookmarkEnd w:id="1002"/>
      <w:bookmarkEnd w:id="1003"/>
      <w:r>
        <w:rPr>
          <w:rFonts w:hint="eastAsia" w:hAnsi="宋体" w:cs="黑体"/>
          <w:color w:val="auto"/>
          <w:highlight w:val="none"/>
        </w:rPr>
        <w:t>同价</w:t>
      </w:r>
      <w:bookmarkEnd w:id="1004"/>
      <w:bookmarkEnd w:id="1005"/>
      <w:bookmarkEnd w:id="1006"/>
      <w:bookmarkEnd w:id="1007"/>
      <w:bookmarkEnd w:id="1008"/>
      <w:bookmarkEnd w:id="1009"/>
      <w:bookmarkEnd w:id="1010"/>
      <w:bookmarkEnd w:id="1011"/>
      <w:r>
        <w:rPr>
          <w:rFonts w:hint="eastAsia" w:hAnsi="宋体" w:cs="黑体"/>
          <w:color w:val="auto"/>
          <w:highlight w:val="none"/>
        </w:rPr>
        <w:t>格形式</w:t>
      </w:r>
      <w:bookmarkEnd w:id="1012"/>
      <w:bookmarkEnd w:id="1013"/>
      <w:bookmarkEnd w:id="1014"/>
      <w:bookmarkEnd w:id="1015"/>
      <w:bookmarkEnd w:id="1016"/>
      <w:bookmarkEnd w:id="1017"/>
      <w:bookmarkEnd w:id="1018"/>
      <w:bookmarkEnd w:id="1019"/>
    </w:p>
    <w:bookmarkEnd w:id="1020"/>
    <w:bookmarkEnd w:id="1021"/>
    <w:bookmarkEnd w:id="1022"/>
    <w:bookmarkEnd w:id="1023"/>
    <w:bookmarkEnd w:id="1024"/>
    <w:bookmarkEnd w:id="1025"/>
    <w:p w14:paraId="650BE950">
      <w:pPr>
        <w:spacing w:line="360" w:lineRule="auto"/>
        <w:ind w:firstLine="420" w:firstLineChars="200"/>
        <w:jc w:val="left"/>
        <w:rPr>
          <w:rFonts w:hAnsi="宋体"/>
          <w:color w:val="auto"/>
          <w:sz w:val="21"/>
          <w:szCs w:val="21"/>
          <w:highlight w:val="none"/>
        </w:rPr>
      </w:pPr>
      <w:bookmarkStart w:id="1026" w:name="_Toc373478397"/>
      <w:bookmarkStart w:id="1027" w:name="_Toc373227750"/>
      <w:bookmarkStart w:id="1028" w:name="_Toc389065315"/>
      <w:bookmarkStart w:id="1029" w:name="_Toc300935004"/>
      <w:bookmarkStart w:id="1030" w:name="_Toc304295581"/>
      <w:bookmarkStart w:id="1031" w:name="_Toc297123554"/>
      <w:bookmarkStart w:id="1032" w:name="_Toc312678042"/>
      <w:bookmarkStart w:id="1033" w:name="_Toc303539161"/>
      <w:bookmarkStart w:id="1034" w:name="_Toc297216213"/>
      <w:bookmarkStart w:id="1035" w:name="_Toc296944546"/>
      <w:bookmarkStart w:id="1036" w:name="_Toc296346708"/>
      <w:bookmarkStart w:id="1037" w:name="_Toc296891035"/>
      <w:bookmarkStart w:id="1038" w:name="_Toc297048393"/>
      <w:bookmarkStart w:id="1039" w:name="_Toc297120507"/>
      <w:bookmarkStart w:id="1040" w:name="_Toc296347206"/>
      <w:bookmarkStart w:id="1041" w:name="_Toc296503207"/>
      <w:bookmarkStart w:id="1042" w:name="_Toc292559917"/>
      <w:bookmarkStart w:id="1043" w:name="_Toc292559412"/>
      <w:bookmarkStart w:id="1044" w:name="_Toc296891247"/>
      <w:r>
        <w:rPr>
          <w:rFonts w:hint="eastAsia" w:hAnsi="宋体" w:cs="宋体"/>
          <w:color w:val="auto"/>
          <w:sz w:val="21"/>
          <w:szCs w:val="21"/>
          <w:highlight w:val="none"/>
        </w:rPr>
        <w:t>本工程采用</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1</w:t>
      </w:r>
      <w:r>
        <w:rPr>
          <w:rFonts w:hint="eastAsia" w:hAnsi="宋体"/>
          <w:color w:val="auto"/>
          <w:sz w:val="21"/>
          <w:szCs w:val="21"/>
          <w:highlight w:val="none"/>
          <w:u w:val="single"/>
          <w:lang w:eastAsia="zh-CN"/>
        </w:rPr>
        <w:t>）</w:t>
      </w:r>
      <w:r>
        <w:rPr>
          <w:rFonts w:hint="eastAsia" w:hAnsi="宋体"/>
          <w:color w:val="auto"/>
          <w:sz w:val="21"/>
          <w:szCs w:val="21"/>
          <w:highlight w:val="none"/>
          <w:u w:val="single"/>
          <w:lang w:val="en-US" w:eastAsia="zh-CN"/>
        </w:rPr>
        <w:t>单价合同</w:t>
      </w:r>
      <w:r>
        <w:rPr>
          <w:rFonts w:hint="eastAsia" w:hAnsi="宋体" w:cs="宋体"/>
          <w:color w:val="auto"/>
          <w:sz w:val="21"/>
          <w:szCs w:val="21"/>
          <w:highlight w:val="none"/>
        </w:rPr>
        <w:t>合同价格形式，合同价格包含增值税，本工程计价时采用的增值税计税方法为：</w:t>
      </w:r>
      <w:r>
        <w:rPr>
          <w:rFonts w:hint="eastAsia" w:ascii="宋体" w:hAnsi="宋体" w:cs="宋体"/>
          <w:color w:val="auto"/>
          <w:sz w:val="21"/>
          <w:szCs w:val="21"/>
          <w:highlight w:val="none"/>
          <w:lang w:eastAsia="zh-CN"/>
        </w:rPr>
        <w:t>☑</w:t>
      </w:r>
      <w:r>
        <w:rPr>
          <w:rFonts w:hint="eastAsia" w:hAnsi="宋体" w:cs="宋体"/>
          <w:color w:val="auto"/>
          <w:sz w:val="21"/>
          <w:szCs w:val="21"/>
          <w:highlight w:val="none"/>
        </w:rPr>
        <w:t>一般计税法</w:t>
      </w:r>
      <w:r>
        <w:rPr>
          <w:rFonts w:hint="eastAsia" w:ascii="宋体" w:hAnsi="宋体" w:cs="宋体"/>
          <w:color w:val="auto"/>
          <w:sz w:val="21"/>
          <w:szCs w:val="21"/>
          <w:highlight w:val="none"/>
        </w:rPr>
        <w:t>□</w:t>
      </w:r>
      <w:r>
        <w:rPr>
          <w:rFonts w:hint="eastAsia" w:hAnsi="宋体" w:cs="宋体"/>
          <w:color w:val="auto"/>
          <w:sz w:val="21"/>
          <w:szCs w:val="21"/>
          <w:highlight w:val="none"/>
        </w:rPr>
        <w:t>简易计税法。</w:t>
      </w:r>
    </w:p>
    <w:p w14:paraId="2BFBD997">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1</w:t>
      </w:r>
      <w:r>
        <w:rPr>
          <w:rFonts w:hint="eastAsia" w:hAnsi="宋体" w:cs="宋体"/>
          <w:color w:val="auto"/>
          <w:sz w:val="21"/>
          <w:szCs w:val="21"/>
          <w:highlight w:val="none"/>
        </w:rPr>
        <w:t>）单价合同。</w:t>
      </w:r>
    </w:p>
    <w:p w14:paraId="78741BB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采用综合单价合同方式时，工程量按建设单位、监理单位、施工单位三方确认的竣工图结算。</w:t>
      </w:r>
    </w:p>
    <w:p w14:paraId="4034615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综合单价包含的风险范围：</w:t>
      </w:r>
      <w:r>
        <w:rPr>
          <w:rFonts w:hint="eastAsia" w:hAnsi="宋体" w:cs="宋体"/>
          <w:color w:val="auto"/>
          <w:sz w:val="21"/>
          <w:szCs w:val="21"/>
          <w:highlight w:val="none"/>
          <w:u w:val="single"/>
        </w:rPr>
        <w:t>除工程变更、项目特征不符、工程量清单缺项、工程量偏差、政策性调整、市场价格波动。</w:t>
      </w:r>
    </w:p>
    <w:p w14:paraId="37057439">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风险范围以外合同价格的调整方法：</w:t>
      </w:r>
    </w:p>
    <w:p w14:paraId="3F7E373F">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①工程变更</w:t>
      </w:r>
      <w:r>
        <w:rPr>
          <w:rFonts w:hint="eastAsia" w:ascii="Calibri" w:hAnsi="宋体" w:cs="宋体"/>
          <w:color w:val="auto"/>
          <w:sz w:val="21"/>
          <w:szCs w:val="21"/>
          <w:highlight w:val="none"/>
        </w:rPr>
        <w:t>、项目特征不符、工程量清单缺项</w:t>
      </w:r>
      <w:r>
        <w:rPr>
          <w:rFonts w:hint="eastAsia" w:hAnsi="宋体" w:cs="宋体"/>
          <w:color w:val="auto"/>
          <w:sz w:val="21"/>
          <w:szCs w:val="21"/>
          <w:highlight w:val="none"/>
        </w:rPr>
        <w:t>：按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04248DA7">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②</w:t>
      </w:r>
      <w:r>
        <w:rPr>
          <w:rFonts w:hint="eastAsia" w:ascii="Calibri" w:hAnsi="宋体" w:cs="宋体"/>
          <w:color w:val="auto"/>
          <w:sz w:val="21"/>
          <w:szCs w:val="21"/>
          <w:highlight w:val="none"/>
        </w:rPr>
        <w:t>工程量偏差：按1.13工程量清单错误修正的约定调整。</w:t>
      </w:r>
    </w:p>
    <w:p w14:paraId="3B1C49FC">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③政策性调整：</w:t>
      </w:r>
      <w:r>
        <w:rPr>
          <w:rFonts w:hint="eastAsia" w:ascii="仿宋_GB2312" w:hAnsi="宋体"/>
          <w:color w:val="auto"/>
          <w:sz w:val="21"/>
          <w:szCs w:val="21"/>
          <w:highlight w:val="none"/>
        </w:rPr>
        <w:t>按国家、自治区住房城乡建设厅或工程所在地</w:t>
      </w:r>
      <w:r>
        <w:rPr>
          <w:rFonts w:hint="eastAsia" w:ascii="仿宋_GB2312" w:hAnsi="宋体" w:eastAsia="宋体"/>
          <w:color w:val="auto"/>
          <w:sz w:val="21"/>
          <w:szCs w:val="21"/>
          <w:highlight w:val="none"/>
        </w:rPr>
        <w:t>市级</w:t>
      </w:r>
      <w:r>
        <w:rPr>
          <w:rFonts w:hint="eastAsia" w:ascii="仿宋_GB2312" w:hAnsi="宋体"/>
          <w:color w:val="auto"/>
          <w:sz w:val="21"/>
          <w:szCs w:val="21"/>
          <w:highlight w:val="none"/>
        </w:rPr>
        <w:t>住房城乡建设主管部门颁布的文件执行</w:t>
      </w:r>
      <w:r>
        <w:rPr>
          <w:rFonts w:hint="eastAsia" w:hAnsi="宋体" w:cs="宋体"/>
          <w:color w:val="auto"/>
          <w:sz w:val="21"/>
          <w:szCs w:val="21"/>
          <w:highlight w:val="none"/>
        </w:rPr>
        <w:t>。</w:t>
      </w:r>
    </w:p>
    <w:p w14:paraId="07F4BFC4">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④市场波动引起的调整：按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1AC6A3C0">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⑤其它：。</w:t>
      </w:r>
    </w:p>
    <w:p w14:paraId="080931A6">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w:t>
      </w:r>
      <w:r>
        <w:rPr>
          <w:rFonts w:hAnsi="宋体"/>
          <w:color w:val="auto"/>
          <w:sz w:val="21"/>
          <w:szCs w:val="21"/>
          <w:highlight w:val="none"/>
        </w:rPr>
        <w:t>2</w:t>
      </w:r>
      <w:r>
        <w:rPr>
          <w:rFonts w:hint="eastAsia" w:hAnsi="宋体" w:cs="宋体"/>
          <w:color w:val="auto"/>
          <w:sz w:val="21"/>
          <w:szCs w:val="21"/>
          <w:highlight w:val="none"/>
        </w:rPr>
        <w:t>）总价合同。</w:t>
      </w:r>
    </w:p>
    <w:p w14:paraId="701FDA1D">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总价包含的风险范围：包含除工程变更、政策性调整、</w:t>
      </w:r>
      <w:r>
        <w:rPr>
          <w:rFonts w:hint="eastAsia" w:hAnsi="宋体" w:cs="宋体"/>
          <w:color w:val="auto"/>
          <w:sz w:val="21"/>
          <w:szCs w:val="21"/>
          <w:highlight w:val="none"/>
          <w:u w:val="single"/>
        </w:rPr>
        <w:t>市场价格波动。除工程变更外，结算时不再对招标施工图对应的工程量重新计量</w:t>
      </w:r>
      <w:r>
        <w:rPr>
          <w:rFonts w:hint="eastAsia" w:hAnsi="宋体" w:cs="宋体"/>
          <w:color w:val="auto"/>
          <w:sz w:val="21"/>
          <w:szCs w:val="21"/>
          <w:highlight w:val="none"/>
        </w:rPr>
        <w:t>。</w:t>
      </w:r>
    </w:p>
    <w:p w14:paraId="7E626324">
      <w:pPr>
        <w:spacing w:line="360" w:lineRule="auto"/>
        <w:ind w:firstLine="420" w:firstLineChars="200"/>
        <w:jc w:val="left"/>
        <w:rPr>
          <w:rFonts w:hint="eastAsia" w:cs="宋体"/>
          <w:color w:val="auto"/>
          <w:sz w:val="21"/>
          <w:szCs w:val="21"/>
          <w:highlight w:val="none"/>
        </w:rPr>
      </w:pPr>
      <w:r>
        <w:rPr>
          <w:rFonts w:hint="eastAsia" w:cs="宋体"/>
          <w:color w:val="auto"/>
          <w:sz w:val="21"/>
          <w:szCs w:val="21"/>
          <w:highlight w:val="none"/>
        </w:rPr>
        <w:t>风险范围以外合同价格的调整方法：</w:t>
      </w:r>
    </w:p>
    <w:p w14:paraId="5F031D38">
      <w:pPr>
        <w:numPr>
          <w:ilvl w:val="0"/>
          <w:numId w:val="9"/>
        </w:numPr>
        <w:spacing w:line="360" w:lineRule="auto"/>
        <w:ind w:firstLine="420" w:firstLineChars="0"/>
        <w:jc w:val="left"/>
        <w:rPr>
          <w:rFonts w:hint="eastAsia" w:hAnsi="宋体" w:cs="宋体"/>
          <w:color w:val="auto"/>
          <w:sz w:val="21"/>
          <w:szCs w:val="21"/>
          <w:highlight w:val="none"/>
        </w:rPr>
      </w:pPr>
      <w:r>
        <w:rPr>
          <w:rFonts w:hint="eastAsia" w:hAnsi="宋体" w:cs="宋体"/>
          <w:color w:val="auto"/>
          <w:sz w:val="21"/>
          <w:szCs w:val="21"/>
          <w:highlight w:val="none"/>
        </w:rPr>
        <w:t>工程变更：按</w:t>
      </w:r>
      <w:r>
        <w:rPr>
          <w:rFonts w:hAnsi="宋体" w:cs="宋体"/>
          <w:color w:val="auto"/>
          <w:sz w:val="21"/>
          <w:szCs w:val="21"/>
          <w:highlight w:val="none"/>
        </w:rPr>
        <w:t>10.4.1</w:t>
      </w:r>
      <w:r>
        <w:rPr>
          <w:rFonts w:hint="eastAsia" w:hAnsi="宋体" w:cs="宋体"/>
          <w:color w:val="auto"/>
          <w:sz w:val="21"/>
          <w:szCs w:val="21"/>
          <w:highlight w:val="none"/>
        </w:rPr>
        <w:t>变更估价原则的约定调整。</w:t>
      </w:r>
    </w:p>
    <w:p w14:paraId="54F018D2">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②政策性调整：</w:t>
      </w:r>
      <w:r>
        <w:rPr>
          <w:rFonts w:hint="eastAsia" w:ascii="仿宋_GB2312" w:hAnsi="宋体"/>
          <w:color w:val="auto"/>
          <w:sz w:val="21"/>
          <w:szCs w:val="21"/>
          <w:highlight w:val="none"/>
        </w:rPr>
        <w:t>按国</w:t>
      </w:r>
      <w:r>
        <w:rPr>
          <w:rFonts w:ascii="仿宋_GB2312" w:hAnsi="宋体"/>
          <w:color w:val="auto"/>
          <w:sz w:val="21"/>
          <w:szCs w:val="21"/>
          <w:highlight w:val="none"/>
        </w:rPr>
        <w:t>家、</w:t>
      </w:r>
      <w:r>
        <w:rPr>
          <w:rFonts w:hint="eastAsia" w:ascii="仿宋_GB2312" w:hAnsi="宋体"/>
          <w:color w:val="auto"/>
          <w:sz w:val="21"/>
          <w:szCs w:val="21"/>
          <w:highlight w:val="none"/>
        </w:rPr>
        <w:t>自治区住房城乡建设厅或工程所在地市级住房城乡建设主管部门颁布的文件执行</w:t>
      </w:r>
      <w:r>
        <w:rPr>
          <w:rFonts w:hint="eastAsia" w:hAnsi="宋体" w:cs="宋体"/>
          <w:color w:val="auto"/>
          <w:sz w:val="21"/>
          <w:szCs w:val="21"/>
          <w:highlight w:val="none"/>
        </w:rPr>
        <w:t>。</w:t>
      </w:r>
    </w:p>
    <w:p w14:paraId="404B2AE0">
      <w:pPr>
        <w:spacing w:line="360" w:lineRule="auto"/>
        <w:ind w:firstLine="420" w:firstLineChars="200"/>
        <w:jc w:val="left"/>
        <w:rPr>
          <w:rFonts w:hAnsi="宋体" w:cs="宋体"/>
          <w:color w:val="auto"/>
          <w:sz w:val="21"/>
          <w:szCs w:val="21"/>
          <w:highlight w:val="none"/>
        </w:rPr>
      </w:pPr>
      <w:r>
        <w:rPr>
          <w:rFonts w:hint="eastAsia" w:hAnsi="宋体" w:cs="宋体"/>
          <w:color w:val="auto"/>
          <w:sz w:val="21"/>
          <w:szCs w:val="21"/>
          <w:highlight w:val="none"/>
        </w:rPr>
        <w:t>③市场波动引起的调整：按</w:t>
      </w:r>
      <w:r>
        <w:rPr>
          <w:rFonts w:hAnsi="宋体" w:cs="宋体"/>
          <w:color w:val="auto"/>
          <w:sz w:val="21"/>
          <w:szCs w:val="21"/>
          <w:highlight w:val="none"/>
        </w:rPr>
        <w:t>11.1</w:t>
      </w:r>
      <w:r>
        <w:rPr>
          <w:rFonts w:hint="eastAsia" w:hAnsi="宋体" w:cs="宋体"/>
          <w:color w:val="auto"/>
          <w:sz w:val="21"/>
          <w:szCs w:val="21"/>
          <w:highlight w:val="none"/>
        </w:rPr>
        <w:t>的约定调整。</w:t>
      </w:r>
    </w:p>
    <w:p w14:paraId="41803DAA">
      <w:pPr>
        <w:spacing w:line="360" w:lineRule="auto"/>
        <w:ind w:firstLine="420" w:firstLineChars="200"/>
        <w:jc w:val="left"/>
        <w:rPr>
          <w:rFonts w:hAnsi="宋体"/>
          <w:color w:val="auto"/>
          <w:sz w:val="21"/>
          <w:szCs w:val="21"/>
          <w:highlight w:val="none"/>
        </w:rPr>
      </w:pPr>
      <w:r>
        <w:rPr>
          <w:rFonts w:hAnsi="宋体" w:cs="宋体"/>
          <w:color w:val="auto"/>
          <w:sz w:val="21"/>
          <w:szCs w:val="21"/>
          <w:highlight w:val="none"/>
        </w:rPr>
        <w:fldChar w:fldCharType="begin"/>
      </w:r>
      <w:r>
        <w:rPr>
          <w:rFonts w:hAnsi="宋体" w:cs="宋体"/>
          <w:color w:val="auto"/>
          <w:sz w:val="21"/>
          <w:szCs w:val="21"/>
          <w:highlight w:val="none"/>
        </w:rPr>
        <w:instrText xml:space="preserve"> </w:instrText>
      </w:r>
      <w:r>
        <w:rPr>
          <w:rFonts w:hint="eastAsia" w:hAnsi="宋体" w:cs="宋体"/>
          <w:color w:val="auto"/>
          <w:sz w:val="21"/>
          <w:szCs w:val="21"/>
          <w:highlight w:val="none"/>
        </w:rPr>
        <w:instrText xml:space="preserve">= 4 \* GB3</w:instrText>
      </w:r>
      <w:r>
        <w:rPr>
          <w:rFonts w:hAnsi="宋体" w:cs="宋体"/>
          <w:color w:val="auto"/>
          <w:sz w:val="21"/>
          <w:szCs w:val="21"/>
          <w:highlight w:val="none"/>
        </w:rPr>
        <w:instrText xml:space="preserve"> </w:instrText>
      </w:r>
      <w:r>
        <w:rPr>
          <w:rFonts w:hAnsi="宋体" w:cs="宋体"/>
          <w:color w:val="auto"/>
          <w:sz w:val="21"/>
          <w:szCs w:val="21"/>
          <w:highlight w:val="none"/>
        </w:rPr>
        <w:fldChar w:fldCharType="separate"/>
      </w:r>
      <w:r>
        <w:rPr>
          <w:rFonts w:hint="eastAsia" w:hAnsi="宋体" w:cs="宋体"/>
          <w:color w:val="auto"/>
          <w:sz w:val="21"/>
          <w:szCs w:val="21"/>
          <w:highlight w:val="none"/>
        </w:rPr>
        <w:t>④</w:t>
      </w:r>
      <w:r>
        <w:rPr>
          <w:rFonts w:hAnsi="宋体" w:cs="宋体"/>
          <w:color w:val="auto"/>
          <w:sz w:val="21"/>
          <w:szCs w:val="21"/>
          <w:highlight w:val="none"/>
        </w:rPr>
        <w:fldChar w:fldCharType="end"/>
      </w:r>
      <w:r>
        <w:rPr>
          <w:rFonts w:hint="eastAsia" w:hAnsi="宋体" w:cs="宋体"/>
          <w:color w:val="auto"/>
          <w:sz w:val="21"/>
          <w:szCs w:val="21"/>
          <w:highlight w:val="none"/>
        </w:rPr>
        <w:t>其它：</w:t>
      </w:r>
      <w:r>
        <w:rPr>
          <w:rFonts w:hint="eastAsia" w:hAnsi="宋体"/>
          <w:color w:val="auto"/>
          <w:sz w:val="21"/>
          <w:szCs w:val="21"/>
          <w:highlight w:val="none"/>
          <w:u w:val="single"/>
          <w:lang w:val="en-US" w:eastAsia="zh-CN"/>
        </w:rPr>
        <w:t>/</w:t>
      </w:r>
      <w:r>
        <w:rPr>
          <w:rFonts w:hint="eastAsia" w:hAnsi="宋体" w:cs="宋体"/>
          <w:color w:val="auto"/>
          <w:sz w:val="21"/>
          <w:szCs w:val="21"/>
          <w:highlight w:val="none"/>
        </w:rPr>
        <w:t>。</w:t>
      </w:r>
    </w:p>
    <w:p w14:paraId="4107BE76">
      <w:pPr>
        <w:spacing w:line="360" w:lineRule="auto"/>
        <w:ind w:firstLine="420" w:firstLineChars="200"/>
        <w:jc w:val="left"/>
        <w:rPr>
          <w:color w:val="auto"/>
          <w:highlight w:val="none"/>
        </w:rPr>
      </w:pPr>
      <w:r>
        <w:rPr>
          <w:rFonts w:hint="eastAsia" w:cs="宋体"/>
          <w:color w:val="auto"/>
          <w:sz w:val="21"/>
          <w:szCs w:val="21"/>
          <w:highlight w:val="none"/>
        </w:rPr>
        <w:t>（</w:t>
      </w:r>
      <w:r>
        <w:rPr>
          <w:color w:val="auto"/>
          <w:sz w:val="21"/>
          <w:szCs w:val="21"/>
          <w:highlight w:val="none"/>
        </w:rPr>
        <w:t>3</w:t>
      </w:r>
      <w:r>
        <w:rPr>
          <w:rFonts w:hint="eastAsia" w:cs="宋体"/>
          <w:color w:val="auto"/>
          <w:sz w:val="21"/>
          <w:szCs w:val="21"/>
          <w:highlight w:val="none"/>
        </w:rPr>
        <w:t>）其他价格方式：</w:t>
      </w:r>
      <w:r>
        <w:rPr>
          <w:rFonts w:hint="eastAsia"/>
          <w:color w:val="auto"/>
          <w:sz w:val="21"/>
          <w:szCs w:val="21"/>
          <w:highlight w:val="none"/>
          <w:u w:val="single"/>
          <w:lang w:val="en-US" w:eastAsia="zh-CN"/>
        </w:rPr>
        <w:t>/</w:t>
      </w:r>
      <w:r>
        <w:rPr>
          <w:rFonts w:hint="eastAsia" w:cs="宋体"/>
          <w:color w:val="auto"/>
          <w:highlight w:val="none"/>
        </w:rPr>
        <w:t>。</w:t>
      </w:r>
    </w:p>
    <w:p w14:paraId="444A5AE7">
      <w:pPr>
        <w:pStyle w:val="5"/>
        <w:rPr>
          <w:color w:val="auto"/>
          <w:highlight w:val="none"/>
        </w:rPr>
      </w:pPr>
      <w:bookmarkStart w:id="1045" w:name="_Toc27427"/>
      <w:bookmarkStart w:id="1046" w:name="_Toc407135253"/>
      <w:bookmarkStart w:id="1047" w:name="_Toc78449839"/>
      <w:bookmarkStart w:id="1048" w:name="_Toc1338560546"/>
      <w:bookmarkStart w:id="1049" w:name="_Toc1681900246"/>
      <w:r>
        <w:rPr>
          <w:color w:val="auto"/>
          <w:highlight w:val="none"/>
        </w:rPr>
        <w:t>12.2</w:t>
      </w:r>
      <w:r>
        <w:rPr>
          <w:rFonts w:hint="eastAsia" w:hAnsi="宋体" w:cs="黑体"/>
          <w:color w:val="auto"/>
          <w:highlight w:val="none"/>
        </w:rPr>
        <w:t>预付款</w:t>
      </w:r>
      <w:bookmarkEnd w:id="1026"/>
      <w:bookmarkEnd w:id="1027"/>
      <w:bookmarkEnd w:id="1028"/>
      <w:bookmarkEnd w:id="1045"/>
      <w:bookmarkEnd w:id="1046"/>
      <w:bookmarkEnd w:id="1047"/>
      <w:bookmarkEnd w:id="1048"/>
      <w:bookmarkEnd w:id="1049"/>
    </w:p>
    <w:bookmarkEnd w:id="1029"/>
    <w:bookmarkEnd w:id="1030"/>
    <w:bookmarkEnd w:id="1031"/>
    <w:bookmarkEnd w:id="1032"/>
    <w:bookmarkEnd w:id="1033"/>
    <w:bookmarkEnd w:id="1034"/>
    <w:p w14:paraId="61EE396E">
      <w:pPr>
        <w:spacing w:line="360" w:lineRule="auto"/>
        <w:ind w:firstLine="420" w:firstLineChars="200"/>
        <w:jc w:val="left"/>
        <w:rPr>
          <w:color w:val="auto"/>
          <w:sz w:val="21"/>
          <w:szCs w:val="21"/>
          <w:highlight w:val="none"/>
        </w:rPr>
      </w:pPr>
      <w:r>
        <w:rPr>
          <w:color w:val="auto"/>
          <w:sz w:val="21"/>
          <w:szCs w:val="21"/>
          <w:highlight w:val="none"/>
        </w:rPr>
        <w:t>12.2.1</w:t>
      </w:r>
      <w:r>
        <w:rPr>
          <w:rFonts w:hint="eastAsia" w:hAnsi="宋体" w:cs="宋体"/>
          <w:color w:val="auto"/>
          <w:sz w:val="21"/>
          <w:szCs w:val="21"/>
          <w:highlight w:val="none"/>
        </w:rPr>
        <w:t>预付款的支付</w:t>
      </w:r>
    </w:p>
    <w:p w14:paraId="4F1A2F7B">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预付款支付比例或金额：</w:t>
      </w:r>
      <w:r>
        <w:rPr>
          <w:rStyle w:val="28"/>
          <w:rFonts w:ascii="Segoe UI" w:hAnsi="Segoe UI" w:eastAsia="Segoe UI" w:cs="Segoe UI"/>
          <w:b w:val="0"/>
          <w:bCs w:val="0"/>
          <w:i w:val="0"/>
          <w:iCs w:val="0"/>
          <w:caps w:val="0"/>
          <w:color w:val="0F1115"/>
          <w:spacing w:val="0"/>
          <w:sz w:val="21"/>
          <w:szCs w:val="21"/>
          <w:highlight w:val="none"/>
          <w:u w:val="single"/>
          <w:shd w:val="clear" w:fill="FFFFFF"/>
        </w:rPr>
        <w:t>合同价（扣除暂列金额及安全文明施工费后）的30%</w:t>
      </w:r>
      <w:r>
        <w:rPr>
          <w:rFonts w:hint="eastAsia" w:hAnsi="宋体" w:cs="宋体"/>
          <w:color w:val="auto"/>
          <w:sz w:val="21"/>
          <w:szCs w:val="21"/>
          <w:highlight w:val="none"/>
        </w:rPr>
        <w:t>。</w:t>
      </w:r>
    </w:p>
    <w:p w14:paraId="045A9909">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预付款支付期限：</w:t>
      </w:r>
      <w:r>
        <w:rPr>
          <w:rFonts w:hint="eastAsia"/>
          <w:color w:val="auto"/>
          <w:sz w:val="21"/>
          <w:szCs w:val="21"/>
          <w:highlight w:val="none"/>
          <w:u w:val="single"/>
          <w:lang w:eastAsia="zh-CN"/>
        </w:rPr>
        <w:t>合同签订生效后，在</w:t>
      </w:r>
      <w:r>
        <w:rPr>
          <w:rFonts w:hint="eastAsia" w:ascii="Times New Roman" w:hAnsi="宋体" w:eastAsia="宋体" w:cs="宋体"/>
          <w:color w:val="auto"/>
          <w:sz w:val="21"/>
          <w:szCs w:val="21"/>
          <w:highlight w:val="none"/>
          <w:u w:val="single"/>
          <w:lang w:eastAsia="zh-CN"/>
        </w:rPr>
        <w:t>承包方</w:t>
      </w:r>
      <w:r>
        <w:rPr>
          <w:rFonts w:hint="eastAsia" w:hAnsi="宋体" w:eastAsia="宋体" w:cs="宋体"/>
          <w:color w:val="auto"/>
          <w:sz w:val="21"/>
          <w:szCs w:val="21"/>
          <w:highlight w:val="none"/>
          <w:u w:val="single"/>
          <w:lang w:eastAsia="zh-CN"/>
        </w:rPr>
        <w:t>开具</w:t>
      </w:r>
      <w:r>
        <w:rPr>
          <w:rFonts w:hint="eastAsia" w:hAnsi="宋体" w:cs="宋体"/>
          <w:color w:val="auto"/>
          <w:sz w:val="21"/>
          <w:szCs w:val="21"/>
          <w:highlight w:val="none"/>
          <w:u w:val="single"/>
          <w:lang w:eastAsia="zh-CN"/>
        </w:rPr>
        <w:t>等额增值税发票</w:t>
      </w:r>
      <w:r>
        <w:rPr>
          <w:rFonts w:hint="eastAsia" w:hAnsi="宋体" w:cs="宋体"/>
          <w:color w:val="auto"/>
          <w:sz w:val="21"/>
          <w:szCs w:val="21"/>
          <w:highlight w:val="none"/>
          <w:u w:val="single"/>
          <w:lang w:val="en-US" w:eastAsia="zh-CN"/>
        </w:rPr>
        <w:t>10个工作日</w:t>
      </w:r>
      <w:r>
        <w:rPr>
          <w:rFonts w:hint="eastAsia" w:ascii="Times New Roman" w:hAnsi="宋体" w:eastAsia="宋体" w:cs="宋体"/>
          <w:color w:val="auto"/>
          <w:sz w:val="21"/>
          <w:szCs w:val="21"/>
          <w:highlight w:val="none"/>
          <w:u w:val="single"/>
        </w:rPr>
        <w:t>内</w:t>
      </w:r>
      <w:r>
        <w:rPr>
          <w:rFonts w:hint="eastAsia" w:hAnsi="宋体" w:cs="宋体"/>
          <w:color w:val="auto"/>
          <w:sz w:val="21"/>
          <w:szCs w:val="21"/>
          <w:highlight w:val="none"/>
        </w:rPr>
        <w:t>。</w:t>
      </w:r>
    </w:p>
    <w:p w14:paraId="5F68393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预付款扣回的方式：</w:t>
      </w:r>
      <w:r>
        <w:rPr>
          <w:rFonts w:hint="eastAsia"/>
          <w:color w:val="auto"/>
          <w:sz w:val="21"/>
          <w:szCs w:val="21"/>
          <w:highlight w:val="none"/>
          <w:u w:val="single"/>
          <w:lang w:eastAsia="zh-CN"/>
        </w:rPr>
        <w:t>进度款累计支付金额达到合同价（扣除暂列金额及安全文明施工费后）的30%时作为预付款起扣点，从此之后每期支付的进度款中按30%的预付款支付比例等比例扣回，至工程进度款累计支付金额达到合同价（扣除暂列金额及安全文明施工费后）的85%时，预付款应全部扣清。</w:t>
      </w:r>
    </w:p>
    <w:p w14:paraId="21C12C0A">
      <w:pPr>
        <w:spacing w:line="360" w:lineRule="auto"/>
        <w:ind w:firstLine="420" w:firstLineChars="200"/>
        <w:jc w:val="left"/>
        <w:rPr>
          <w:color w:val="auto"/>
          <w:sz w:val="21"/>
          <w:szCs w:val="21"/>
          <w:highlight w:val="none"/>
        </w:rPr>
      </w:pPr>
      <w:r>
        <w:rPr>
          <w:color w:val="auto"/>
          <w:sz w:val="21"/>
          <w:szCs w:val="21"/>
          <w:highlight w:val="none"/>
        </w:rPr>
        <w:t>12.2.2</w:t>
      </w:r>
      <w:r>
        <w:rPr>
          <w:rFonts w:hint="eastAsia" w:hAnsi="宋体" w:cs="宋体"/>
          <w:color w:val="auto"/>
          <w:sz w:val="21"/>
          <w:szCs w:val="21"/>
          <w:highlight w:val="none"/>
        </w:rPr>
        <w:t>预付款担保</w:t>
      </w:r>
    </w:p>
    <w:p w14:paraId="7B79EA65">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承包人提交预付款担保的期限：</w:t>
      </w:r>
      <w:r>
        <w:rPr>
          <w:rFonts w:hint="eastAsia"/>
          <w:color w:val="auto"/>
          <w:sz w:val="21"/>
          <w:szCs w:val="21"/>
          <w:highlight w:val="none"/>
          <w:u w:val="single"/>
          <w:lang w:val="en-US" w:eastAsia="zh-CN"/>
        </w:rPr>
        <w:t>/</w:t>
      </w:r>
      <w:r>
        <w:rPr>
          <w:rFonts w:hint="eastAsia" w:hAnsi="宋体" w:cs="宋体"/>
          <w:color w:val="auto"/>
          <w:sz w:val="21"/>
          <w:szCs w:val="21"/>
          <w:highlight w:val="none"/>
        </w:rPr>
        <w:t>。</w:t>
      </w:r>
    </w:p>
    <w:p w14:paraId="50AC6421">
      <w:pPr>
        <w:spacing w:line="360" w:lineRule="auto"/>
        <w:ind w:firstLine="420" w:firstLineChars="200"/>
        <w:jc w:val="left"/>
        <w:rPr>
          <w:rFonts w:hint="eastAsia" w:ascii="Times New Roman" w:hAnsi="宋体" w:eastAsia="宋体" w:cs="宋体"/>
          <w:color w:val="auto"/>
          <w:sz w:val="21"/>
          <w:szCs w:val="21"/>
          <w:highlight w:val="none"/>
        </w:rPr>
      </w:pPr>
      <w:r>
        <w:rPr>
          <w:rFonts w:hint="eastAsia" w:hAnsi="宋体" w:cs="宋体"/>
          <w:color w:val="auto"/>
          <w:sz w:val="21"/>
          <w:szCs w:val="21"/>
          <w:highlight w:val="none"/>
        </w:rPr>
        <w:t>预付款担保的形式为：</w:t>
      </w:r>
      <w:r>
        <w:rPr>
          <w:rFonts w:hint="eastAsia"/>
          <w:color w:val="auto"/>
          <w:sz w:val="21"/>
          <w:szCs w:val="21"/>
          <w:highlight w:val="none"/>
          <w:u w:val="none"/>
          <w:lang w:eastAsia="zh-CN"/>
        </w:rPr>
        <w:t>可以是</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式。工程担保保证人应将出具的保函相关信息录入“广西建筑市场监管云”平台（http://gxjzsc.caihcloud.com），以实现保函查询及验真功能</w:t>
      </w:r>
      <w:r>
        <w:rPr>
          <w:rFonts w:hint="eastAsia" w:ascii="Times New Roman" w:hAnsi="宋体" w:eastAsia="宋体" w:cs="宋体"/>
          <w:color w:val="auto"/>
          <w:sz w:val="21"/>
          <w:szCs w:val="21"/>
          <w:highlight w:val="none"/>
          <w:lang w:eastAsia="zh-CN"/>
        </w:rPr>
        <w:t>。</w:t>
      </w:r>
    </w:p>
    <w:p w14:paraId="75210C64">
      <w:pPr>
        <w:spacing w:line="360" w:lineRule="auto"/>
        <w:ind w:firstLine="420" w:firstLineChars="200"/>
        <w:jc w:val="left"/>
        <w:rPr>
          <w:color w:val="auto"/>
          <w:sz w:val="21"/>
          <w:szCs w:val="21"/>
          <w:highlight w:val="none"/>
        </w:rPr>
      </w:pPr>
      <w:r>
        <w:rPr>
          <w:rFonts w:hint="eastAsia" w:ascii="宋体" w:hAnsi="宋体" w:cs="宋体"/>
          <w:color w:val="auto"/>
          <w:sz w:val="21"/>
          <w:szCs w:val="21"/>
          <w:highlight w:val="none"/>
        </w:rPr>
        <w:t>预付款担保格式见合同附件8。预付款支付申请（核准）表见合同附件10</w:t>
      </w:r>
    </w:p>
    <w:bookmarkEnd w:id="1035"/>
    <w:bookmarkEnd w:id="1036"/>
    <w:bookmarkEnd w:id="1037"/>
    <w:bookmarkEnd w:id="1038"/>
    <w:bookmarkEnd w:id="1039"/>
    <w:bookmarkEnd w:id="1040"/>
    <w:bookmarkEnd w:id="1041"/>
    <w:bookmarkEnd w:id="1042"/>
    <w:bookmarkEnd w:id="1043"/>
    <w:bookmarkEnd w:id="1044"/>
    <w:p w14:paraId="3B646398">
      <w:pPr>
        <w:pStyle w:val="5"/>
        <w:rPr>
          <w:color w:val="auto"/>
          <w:sz w:val="21"/>
          <w:szCs w:val="21"/>
          <w:highlight w:val="none"/>
        </w:rPr>
      </w:pPr>
      <w:bookmarkStart w:id="1050" w:name="_Toc1307224940"/>
      <w:bookmarkStart w:id="1051" w:name="_Toc373227751"/>
      <w:bookmarkStart w:id="1052" w:name="_Toc407135254"/>
      <w:bookmarkStart w:id="1053" w:name="_Toc1494831447"/>
      <w:bookmarkStart w:id="1054" w:name="_Toc373478398"/>
      <w:bookmarkStart w:id="1055" w:name="_Toc389065316"/>
      <w:bookmarkStart w:id="1056" w:name="_Toc78449840"/>
      <w:bookmarkStart w:id="1057" w:name="_Toc22159"/>
      <w:r>
        <w:rPr>
          <w:color w:val="auto"/>
          <w:sz w:val="21"/>
          <w:szCs w:val="21"/>
          <w:highlight w:val="none"/>
        </w:rPr>
        <w:t>12.3</w:t>
      </w:r>
      <w:r>
        <w:rPr>
          <w:rFonts w:hint="eastAsia" w:hAnsi="宋体" w:cs="黑体"/>
          <w:color w:val="auto"/>
          <w:sz w:val="21"/>
          <w:szCs w:val="21"/>
          <w:highlight w:val="none"/>
        </w:rPr>
        <w:t>计量</w:t>
      </w:r>
      <w:bookmarkEnd w:id="1050"/>
      <w:bookmarkEnd w:id="1051"/>
      <w:bookmarkEnd w:id="1052"/>
      <w:bookmarkEnd w:id="1053"/>
      <w:bookmarkEnd w:id="1054"/>
      <w:bookmarkEnd w:id="1055"/>
      <w:bookmarkEnd w:id="1056"/>
      <w:bookmarkEnd w:id="1057"/>
    </w:p>
    <w:p w14:paraId="1FF3929F">
      <w:pPr>
        <w:spacing w:line="360" w:lineRule="auto"/>
        <w:ind w:firstLine="420" w:firstLineChars="200"/>
        <w:jc w:val="left"/>
        <w:rPr>
          <w:color w:val="auto"/>
          <w:sz w:val="21"/>
          <w:szCs w:val="21"/>
          <w:highlight w:val="none"/>
        </w:rPr>
      </w:pPr>
      <w:r>
        <w:rPr>
          <w:color w:val="auto"/>
          <w:sz w:val="21"/>
          <w:szCs w:val="21"/>
          <w:highlight w:val="none"/>
        </w:rPr>
        <w:t>12.3.1</w:t>
      </w:r>
      <w:r>
        <w:rPr>
          <w:rFonts w:hint="eastAsia" w:hAnsi="宋体" w:cs="宋体"/>
          <w:color w:val="auto"/>
          <w:sz w:val="21"/>
          <w:szCs w:val="21"/>
          <w:highlight w:val="none"/>
        </w:rPr>
        <w:t>计量原则</w:t>
      </w:r>
    </w:p>
    <w:p w14:paraId="4C42542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工程量计算规则：</w:t>
      </w:r>
      <w:r>
        <w:rPr>
          <w:rFonts w:hint="eastAsia" w:hAnsi="宋体" w:cs="宋体"/>
          <w:color w:val="auto"/>
          <w:sz w:val="21"/>
          <w:szCs w:val="21"/>
          <w:highlight w:val="none"/>
          <w:u w:val="single"/>
        </w:rPr>
        <w:t>工程的计量均以《建设工程工程量清单计价规范》（</w:t>
      </w:r>
      <w:r>
        <w:rPr>
          <w:color w:val="auto"/>
          <w:sz w:val="21"/>
          <w:szCs w:val="21"/>
          <w:highlight w:val="none"/>
          <w:u w:val="single"/>
        </w:rPr>
        <w:t>GB50500</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）及广西壮族自治区实施细则、《建设工程工程量清单计算规范》（</w:t>
      </w:r>
      <w:r>
        <w:rPr>
          <w:color w:val="auto"/>
          <w:sz w:val="21"/>
          <w:szCs w:val="21"/>
          <w:highlight w:val="none"/>
          <w:u w:val="single"/>
        </w:rPr>
        <w:t>GB50854~50862</w:t>
      </w:r>
      <w:r>
        <w:rPr>
          <w:rFonts w:hint="eastAsia" w:hAnsi="宋体" w:cs="宋体"/>
          <w:color w:val="auto"/>
          <w:sz w:val="21"/>
          <w:szCs w:val="21"/>
          <w:highlight w:val="none"/>
          <w:u w:val="single"/>
        </w:rPr>
        <w:t>－</w:t>
      </w:r>
      <w:r>
        <w:rPr>
          <w:color w:val="auto"/>
          <w:sz w:val="21"/>
          <w:szCs w:val="21"/>
          <w:highlight w:val="none"/>
          <w:u w:val="single"/>
        </w:rPr>
        <w:t>2013</w:t>
      </w:r>
      <w:r>
        <w:rPr>
          <w:rFonts w:hint="eastAsia" w:hAnsi="宋体" w:cs="宋体"/>
          <w:color w:val="auto"/>
          <w:sz w:val="21"/>
          <w:szCs w:val="21"/>
          <w:highlight w:val="none"/>
          <w:u w:val="single"/>
        </w:rPr>
        <w:t>）及广西实施细则、本工程补充项目清单为准。</w:t>
      </w:r>
    </w:p>
    <w:p w14:paraId="1E505369">
      <w:pPr>
        <w:spacing w:line="360" w:lineRule="auto"/>
        <w:ind w:firstLine="420" w:firstLineChars="200"/>
        <w:jc w:val="left"/>
        <w:rPr>
          <w:color w:val="auto"/>
          <w:sz w:val="21"/>
          <w:szCs w:val="21"/>
          <w:highlight w:val="none"/>
        </w:rPr>
      </w:pPr>
      <w:r>
        <w:rPr>
          <w:color w:val="auto"/>
          <w:sz w:val="21"/>
          <w:szCs w:val="21"/>
          <w:highlight w:val="none"/>
        </w:rPr>
        <w:t>12.3.2</w:t>
      </w:r>
      <w:r>
        <w:rPr>
          <w:rFonts w:hint="eastAsia" w:hAnsi="宋体" w:cs="宋体"/>
          <w:color w:val="auto"/>
          <w:sz w:val="21"/>
          <w:szCs w:val="21"/>
          <w:highlight w:val="none"/>
        </w:rPr>
        <w:t>计量周期</w:t>
      </w:r>
    </w:p>
    <w:p w14:paraId="49D4EDC8">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关于计量周期的约定：</w:t>
      </w:r>
      <w:r>
        <w:rPr>
          <w:rFonts w:hint="eastAsia" w:hAnsi="宋体" w:cs="宋体"/>
          <w:color w:val="auto"/>
          <w:sz w:val="21"/>
          <w:szCs w:val="21"/>
          <w:highlight w:val="none"/>
          <w:u w:val="single"/>
        </w:rPr>
        <w:t>每月</w:t>
      </w:r>
      <w:r>
        <w:rPr>
          <w:color w:val="auto"/>
          <w:sz w:val="21"/>
          <w:szCs w:val="21"/>
          <w:highlight w:val="none"/>
          <w:u w:val="single"/>
        </w:rPr>
        <w:t>25</w:t>
      </w:r>
      <w:r>
        <w:rPr>
          <w:rFonts w:hint="eastAsia" w:hAnsi="宋体" w:cs="宋体"/>
          <w:color w:val="auto"/>
          <w:sz w:val="21"/>
          <w:szCs w:val="21"/>
          <w:highlight w:val="none"/>
          <w:u w:val="single"/>
        </w:rPr>
        <w:t>日前</w:t>
      </w:r>
      <w:r>
        <w:rPr>
          <w:rFonts w:hint="eastAsia" w:hAnsi="宋体" w:cs="宋体"/>
          <w:color w:val="auto"/>
          <w:sz w:val="21"/>
          <w:szCs w:val="21"/>
          <w:highlight w:val="none"/>
        </w:rPr>
        <w:t>。</w:t>
      </w:r>
    </w:p>
    <w:p w14:paraId="56B30D00">
      <w:pPr>
        <w:spacing w:line="360" w:lineRule="auto"/>
        <w:ind w:firstLine="420" w:firstLineChars="200"/>
        <w:jc w:val="left"/>
        <w:outlineLvl w:val="0"/>
        <w:rPr>
          <w:color w:val="auto"/>
          <w:sz w:val="21"/>
          <w:szCs w:val="21"/>
          <w:highlight w:val="none"/>
        </w:rPr>
      </w:pPr>
      <w:bookmarkStart w:id="1058" w:name="_Toc5727"/>
      <w:r>
        <w:rPr>
          <w:color w:val="auto"/>
          <w:sz w:val="21"/>
          <w:szCs w:val="21"/>
          <w:highlight w:val="none"/>
        </w:rPr>
        <w:t>12.3.3</w:t>
      </w:r>
      <w:r>
        <w:rPr>
          <w:rFonts w:hint="eastAsia" w:hAnsi="宋体" w:cs="宋体"/>
          <w:color w:val="auto"/>
          <w:sz w:val="21"/>
          <w:szCs w:val="21"/>
          <w:highlight w:val="none"/>
        </w:rPr>
        <w:t>单价合同的计量</w:t>
      </w:r>
      <w:bookmarkEnd w:id="1058"/>
    </w:p>
    <w:p w14:paraId="7ABF3BDF">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关于单价合同计量的约定：</w:t>
      </w:r>
    </w:p>
    <w:p w14:paraId="4B149080">
      <w:pPr>
        <w:spacing w:line="360" w:lineRule="auto"/>
        <w:ind w:firstLine="441" w:firstLineChars="210"/>
        <w:rPr>
          <w:color w:val="auto"/>
          <w:sz w:val="21"/>
          <w:szCs w:val="21"/>
          <w:highlight w:val="none"/>
        </w:rPr>
      </w:pPr>
      <w:r>
        <w:rPr>
          <w:color w:val="auto"/>
          <w:sz w:val="21"/>
          <w:szCs w:val="21"/>
          <w:highlight w:val="none"/>
        </w:rPr>
        <w:t>(1)</w:t>
      </w:r>
      <w:r>
        <w:rPr>
          <w:rFonts w:hint="eastAsia" w:hAnsi="宋体" w:cs="宋体"/>
          <w:color w:val="auto"/>
          <w:sz w:val="21"/>
          <w:szCs w:val="21"/>
          <w:highlight w:val="none"/>
        </w:rPr>
        <w:t>工程量清单所列的工程量，不能作为承包人按合同履行其责任依据，实际施工中发生的工程量增加或减少并不影响承包人履行合同的责任，工程结算以完成的实际工程量为准。</w:t>
      </w:r>
    </w:p>
    <w:p w14:paraId="5A5A52B8">
      <w:pPr>
        <w:spacing w:line="360" w:lineRule="auto"/>
        <w:ind w:firstLine="441" w:firstLineChars="210"/>
        <w:rPr>
          <w:color w:val="auto"/>
          <w:sz w:val="21"/>
          <w:szCs w:val="21"/>
          <w:highlight w:val="none"/>
        </w:rPr>
      </w:pPr>
      <w:r>
        <w:rPr>
          <w:color w:val="auto"/>
          <w:sz w:val="21"/>
          <w:szCs w:val="21"/>
          <w:highlight w:val="none"/>
        </w:rPr>
        <w:t>(2)</w:t>
      </w:r>
      <w:r>
        <w:rPr>
          <w:rFonts w:hint="eastAsia" w:hAnsi="宋体" w:cs="宋体"/>
          <w:color w:val="auto"/>
          <w:sz w:val="21"/>
          <w:szCs w:val="21"/>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398F32F2">
      <w:pPr>
        <w:spacing w:line="360" w:lineRule="auto"/>
        <w:ind w:firstLine="420" w:firstLineChars="200"/>
        <w:jc w:val="left"/>
        <w:rPr>
          <w:color w:val="auto"/>
          <w:sz w:val="21"/>
          <w:szCs w:val="21"/>
          <w:highlight w:val="none"/>
        </w:rPr>
      </w:pPr>
      <w:r>
        <w:rPr>
          <w:color w:val="auto"/>
          <w:sz w:val="21"/>
          <w:szCs w:val="21"/>
          <w:highlight w:val="none"/>
        </w:rPr>
        <w:t>12.3.4</w:t>
      </w:r>
      <w:r>
        <w:rPr>
          <w:rFonts w:hint="eastAsia" w:hAnsi="宋体" w:cs="宋体"/>
          <w:color w:val="auto"/>
          <w:sz w:val="21"/>
          <w:szCs w:val="21"/>
          <w:highlight w:val="none"/>
        </w:rPr>
        <w:t>总价合同的计量</w:t>
      </w:r>
    </w:p>
    <w:p w14:paraId="01C8CC34">
      <w:pPr>
        <w:spacing w:line="360" w:lineRule="auto"/>
        <w:ind w:firstLine="420" w:firstLineChars="200"/>
        <w:jc w:val="left"/>
        <w:rPr>
          <w:rFonts w:cs="宋体"/>
          <w:color w:val="auto"/>
          <w:sz w:val="21"/>
          <w:szCs w:val="21"/>
          <w:highlight w:val="none"/>
        </w:rPr>
      </w:pPr>
      <w:r>
        <w:rPr>
          <w:rFonts w:hint="eastAsia" w:ascii="Calibri" w:hAnsi="宋体" w:cs="宋体"/>
          <w:color w:val="auto"/>
          <w:sz w:val="21"/>
          <w:szCs w:val="21"/>
          <w:highlight w:val="none"/>
        </w:rPr>
        <w:t>（1）总价合同计量约定：</w:t>
      </w:r>
      <w:r>
        <w:rPr>
          <w:rFonts w:hint="eastAsia" w:hAnsi="宋体" w:cs="宋体"/>
          <w:color w:val="auto"/>
          <w:sz w:val="21"/>
          <w:szCs w:val="21"/>
          <w:highlight w:val="none"/>
        </w:rPr>
        <w:t>进度款按支付分解表支付</w:t>
      </w:r>
      <w:r>
        <w:rPr>
          <w:rFonts w:hint="eastAsia" w:ascii="宋体" w:hAnsi="宋体" w:cs="宋体"/>
          <w:color w:val="auto"/>
          <w:kern w:val="0"/>
          <w:sz w:val="21"/>
          <w:szCs w:val="21"/>
          <w:highlight w:val="none"/>
        </w:rPr>
        <w:t>，</w:t>
      </w:r>
      <w:r>
        <w:rPr>
          <w:rFonts w:hint="eastAsia" w:cs="宋体"/>
          <w:color w:val="auto"/>
          <w:sz w:val="21"/>
          <w:szCs w:val="21"/>
          <w:highlight w:val="none"/>
        </w:rPr>
        <w:t>支付分解表在招标完成后签合同之前制定，具体详见本专用合同条款12.4.6。</w:t>
      </w:r>
    </w:p>
    <w:p w14:paraId="613A784C">
      <w:pPr>
        <w:spacing w:line="360" w:lineRule="auto"/>
        <w:ind w:firstLine="420" w:firstLineChars="200"/>
        <w:jc w:val="left"/>
        <w:rPr>
          <w:color w:val="auto"/>
          <w:sz w:val="21"/>
          <w:szCs w:val="21"/>
          <w:highlight w:val="none"/>
        </w:rPr>
      </w:pPr>
      <w:r>
        <w:rPr>
          <w:color w:val="auto"/>
          <w:sz w:val="21"/>
          <w:szCs w:val="21"/>
          <w:highlight w:val="none"/>
        </w:rPr>
        <w:t>12.3.6</w:t>
      </w:r>
      <w:r>
        <w:rPr>
          <w:rFonts w:hint="eastAsia" w:hAnsi="宋体" w:cs="宋体"/>
          <w:color w:val="auto"/>
          <w:sz w:val="21"/>
          <w:szCs w:val="21"/>
          <w:highlight w:val="none"/>
        </w:rPr>
        <w:t>其他价格形式合同的计量</w:t>
      </w:r>
    </w:p>
    <w:p w14:paraId="4AC99461">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其他价格形式的计量方式和程序：。</w:t>
      </w:r>
    </w:p>
    <w:p w14:paraId="66CE9242">
      <w:pPr>
        <w:pStyle w:val="5"/>
        <w:rPr>
          <w:color w:val="auto"/>
          <w:highlight w:val="none"/>
        </w:rPr>
      </w:pPr>
      <w:bookmarkStart w:id="1059" w:name="_Toc389065317"/>
      <w:bookmarkStart w:id="1060" w:name="_Toc373478399"/>
      <w:bookmarkStart w:id="1061" w:name="_Toc373227752"/>
      <w:bookmarkStart w:id="1062" w:name="_Toc407135255"/>
      <w:bookmarkStart w:id="1063" w:name="_Toc78449841"/>
      <w:bookmarkStart w:id="1064" w:name="_Toc28450"/>
      <w:bookmarkStart w:id="1065" w:name="_Toc1155368667"/>
      <w:bookmarkStart w:id="1066" w:name="_Toc1711431123"/>
      <w:r>
        <w:rPr>
          <w:color w:val="auto"/>
          <w:highlight w:val="none"/>
        </w:rPr>
        <w:t>12.4</w:t>
      </w:r>
      <w:r>
        <w:rPr>
          <w:rFonts w:hint="eastAsia" w:cs="黑体"/>
          <w:color w:val="auto"/>
          <w:highlight w:val="none"/>
        </w:rPr>
        <w:t>工程进度款支付</w:t>
      </w:r>
      <w:bookmarkEnd w:id="1059"/>
      <w:bookmarkEnd w:id="1060"/>
      <w:bookmarkEnd w:id="1061"/>
      <w:bookmarkEnd w:id="1062"/>
      <w:bookmarkEnd w:id="1063"/>
      <w:bookmarkEnd w:id="1064"/>
      <w:bookmarkEnd w:id="1065"/>
      <w:bookmarkEnd w:id="1066"/>
    </w:p>
    <w:p w14:paraId="620590F6">
      <w:pPr>
        <w:spacing w:line="400" w:lineRule="exact"/>
        <w:ind w:firstLine="420" w:firstLineChars="200"/>
        <w:jc w:val="left"/>
        <w:rPr>
          <w:color w:val="auto"/>
          <w:sz w:val="21"/>
          <w:szCs w:val="21"/>
          <w:highlight w:val="none"/>
        </w:rPr>
      </w:pPr>
      <w:bookmarkStart w:id="1067" w:name="_Toc297048397"/>
      <w:bookmarkStart w:id="1068" w:name="_Toc296944550"/>
      <w:bookmarkStart w:id="1069" w:name="_Toc292559416"/>
      <w:bookmarkStart w:id="1070" w:name="_Toc296891039"/>
      <w:bookmarkStart w:id="1071" w:name="_Toc297216215"/>
      <w:bookmarkStart w:id="1072" w:name="_Toc296503211"/>
      <w:bookmarkStart w:id="1073" w:name="_Toc296891251"/>
      <w:bookmarkStart w:id="1074" w:name="_Toc292559921"/>
      <w:bookmarkStart w:id="1075" w:name="_Toc300935006"/>
      <w:bookmarkStart w:id="1076" w:name="_Toc296346712"/>
      <w:bookmarkStart w:id="1077" w:name="_Toc296347210"/>
      <w:bookmarkStart w:id="1078" w:name="_Toc303539163"/>
      <w:bookmarkStart w:id="1079" w:name="_Toc297123556"/>
      <w:bookmarkStart w:id="1080" w:name="_Toc297120511"/>
      <w:r>
        <w:rPr>
          <w:rFonts w:ascii="宋体" w:hAnsi="宋体" w:eastAsia="宋体" w:cs="宋体"/>
          <w:kern w:val="0"/>
          <w:sz w:val="21"/>
          <w:szCs w:val="21"/>
          <w:highlight w:val="none"/>
          <w:lang w:val="en-US" w:eastAsia="zh-CN" w:bidi="ar"/>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r>
        <w:rPr>
          <w:rFonts w:hint="eastAsia" w:ascii="宋体" w:hAnsi="宋体" w:eastAsia="宋体" w:cs="宋体"/>
          <w:kern w:val="0"/>
          <w:sz w:val="21"/>
          <w:szCs w:val="21"/>
          <w:highlight w:val="none"/>
          <w:lang w:val="en-US" w:eastAsia="zh-CN" w:bidi="ar"/>
        </w:rPr>
        <w:t>。</w:t>
      </w:r>
    </w:p>
    <w:p w14:paraId="68AB2A46">
      <w:pPr>
        <w:spacing w:line="360" w:lineRule="auto"/>
        <w:ind w:firstLine="420" w:firstLineChars="200"/>
        <w:jc w:val="left"/>
        <w:rPr>
          <w:color w:val="auto"/>
          <w:sz w:val="21"/>
          <w:szCs w:val="21"/>
          <w:highlight w:val="none"/>
        </w:rPr>
      </w:pPr>
      <w:r>
        <w:rPr>
          <w:color w:val="auto"/>
          <w:sz w:val="21"/>
          <w:szCs w:val="21"/>
          <w:highlight w:val="none"/>
        </w:rPr>
        <w:t>12.4.1</w:t>
      </w:r>
      <w:r>
        <w:rPr>
          <w:rFonts w:hint="eastAsia" w:hAnsi="宋体" w:cs="宋体"/>
          <w:color w:val="auto"/>
          <w:sz w:val="21"/>
          <w:szCs w:val="21"/>
          <w:highlight w:val="none"/>
        </w:rPr>
        <w:t>付款周期</w:t>
      </w:r>
    </w:p>
    <w:p w14:paraId="493B3A36">
      <w:pPr>
        <w:spacing w:line="400" w:lineRule="exact"/>
        <w:ind w:firstLine="420" w:firstLineChars="200"/>
        <w:jc w:val="left"/>
        <w:rPr>
          <w:rFonts w:hint="eastAsia" w:ascii="宋体" w:hAnsi="宋体" w:eastAsia="宋体" w:cs="宋体"/>
          <w:kern w:val="0"/>
          <w:sz w:val="21"/>
          <w:szCs w:val="21"/>
          <w:highlight w:val="none"/>
          <w:u w:val="single"/>
          <w:lang w:val="en-US" w:eastAsia="zh-CN" w:bidi="ar"/>
        </w:rPr>
      </w:pPr>
      <w:r>
        <w:rPr>
          <w:rFonts w:ascii="宋体" w:hAnsi="宋体" w:eastAsia="宋体" w:cs="宋体"/>
          <w:kern w:val="0"/>
          <w:sz w:val="21"/>
          <w:szCs w:val="21"/>
          <w:highlight w:val="none"/>
          <w:u w:val="single"/>
          <w:lang w:val="en-US" w:eastAsia="zh-CN" w:bidi="ar"/>
        </w:rPr>
        <w:t>进度款按工程形象进度支付，</w:t>
      </w:r>
      <w:r>
        <w:rPr>
          <w:rFonts w:hint="eastAsia" w:ascii="宋体" w:hAnsi="宋体" w:eastAsia="宋体" w:cs="宋体"/>
          <w:kern w:val="0"/>
          <w:sz w:val="21"/>
          <w:szCs w:val="21"/>
          <w:highlight w:val="none"/>
          <w:u w:val="single"/>
          <w:lang w:val="en-US" w:eastAsia="zh-CN" w:bidi="ar"/>
        </w:rPr>
        <w:t>发包人在承包人开具等额发票后10个工作日内支付进度款，</w:t>
      </w:r>
      <w:r>
        <w:rPr>
          <w:rFonts w:ascii="宋体" w:hAnsi="宋体" w:eastAsia="宋体" w:cs="宋体"/>
          <w:kern w:val="0"/>
          <w:sz w:val="21"/>
          <w:szCs w:val="21"/>
          <w:highlight w:val="none"/>
          <w:u w:val="single"/>
          <w:lang w:val="en-US" w:eastAsia="zh-CN" w:bidi="ar"/>
        </w:rPr>
        <w:t>付款比例为：合同内工程量按月支付完成工程量的80%；合同外（设计变更和现场签证引起的费用）按完成工程量的70%支付。工程完工验收合格后，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至合同价款的90%；工程结算经发包人和承包人双方共同确认后，</w:t>
      </w:r>
      <w:r>
        <w:rPr>
          <w:rFonts w:hint="eastAsia" w:ascii="宋体" w:hAnsi="宋体" w:eastAsia="宋体" w:cs="宋体"/>
          <w:kern w:val="0"/>
          <w:sz w:val="21"/>
          <w:szCs w:val="21"/>
          <w:highlight w:val="none"/>
          <w:u w:val="single"/>
          <w:lang w:val="en-US" w:eastAsia="zh-CN" w:bidi="ar"/>
        </w:rPr>
        <w:t>发包人在承包人开具等额发票后10个工作日内支付</w:t>
      </w:r>
      <w:r>
        <w:rPr>
          <w:rFonts w:ascii="宋体" w:hAnsi="宋体" w:eastAsia="宋体" w:cs="宋体"/>
          <w:kern w:val="0"/>
          <w:sz w:val="21"/>
          <w:szCs w:val="21"/>
          <w:highlight w:val="none"/>
          <w:u w:val="single"/>
          <w:lang w:val="en-US" w:eastAsia="zh-CN" w:bidi="ar"/>
        </w:rPr>
        <w:t>至结算价款的97%（承包人应同时提交与结算价款等额的增值税专用发票）；剩余3%作为工程质量保证金，待缺陷责任期满后无息返还。</w:t>
      </w:r>
    </w:p>
    <w:p w14:paraId="78842ED1">
      <w:pPr>
        <w:spacing w:line="360" w:lineRule="auto"/>
        <w:ind w:firstLine="420" w:firstLineChars="200"/>
        <w:jc w:val="left"/>
        <w:rPr>
          <w:rFonts w:hint="eastAsia" w:ascii="Times New Roman" w:hAnsi="Times New Roman" w:eastAsia="宋体" w:cs="Times New Roman"/>
          <w:color w:val="auto"/>
          <w:sz w:val="21"/>
          <w:szCs w:val="21"/>
          <w:highlight w:val="none"/>
          <w:u w:val="single"/>
        </w:rPr>
      </w:pPr>
      <w:r>
        <w:rPr>
          <w:rFonts w:hint="eastAsia" w:ascii="Times New Roman" w:hAnsi="Times New Roman" w:eastAsia="宋体" w:cs="Times New Roman"/>
          <w:color w:val="auto"/>
          <w:sz w:val="21"/>
          <w:szCs w:val="21"/>
          <w:highlight w:val="none"/>
          <w:u w:val="single"/>
          <w:lang w:val="en-US" w:eastAsia="zh-CN"/>
        </w:rPr>
        <w:t>注：</w:t>
      </w:r>
      <w:r>
        <w:rPr>
          <w:rFonts w:hint="eastAsia" w:ascii="Times New Roman" w:hAnsi="Times New Roman" w:eastAsia="宋体" w:cs="Times New Roman"/>
          <w:color w:val="auto"/>
          <w:sz w:val="21"/>
          <w:szCs w:val="21"/>
          <w:highlight w:val="none"/>
          <w:u w:val="single"/>
        </w:rPr>
        <w:t>合同约定的工程质量缺陷责任期（最长不超过2年）满后由承包人向发包人提出返还保证金的申请，</w:t>
      </w:r>
      <w:r>
        <w:rPr>
          <w:rFonts w:ascii="Times New Roman" w:hAnsi="Times New Roman" w:eastAsia="宋体" w:cs="Times New Roman"/>
          <w:color w:val="auto"/>
          <w:sz w:val="21"/>
          <w:szCs w:val="21"/>
          <w:highlight w:val="none"/>
          <w:u w:val="single"/>
        </w:rPr>
        <w:t>发包人</w:t>
      </w:r>
      <w:r>
        <w:rPr>
          <w:rFonts w:hint="eastAsia" w:ascii="Times New Roman" w:hAnsi="Times New Roman" w:eastAsia="宋体" w:cs="Times New Roman"/>
          <w:color w:val="auto"/>
          <w:sz w:val="21"/>
          <w:szCs w:val="21"/>
          <w:highlight w:val="none"/>
          <w:u w:val="single"/>
        </w:rPr>
        <w:t>在</w:t>
      </w:r>
      <w:r>
        <w:rPr>
          <w:rFonts w:ascii="Times New Roman" w:hAnsi="Times New Roman" w:eastAsia="宋体" w:cs="Times New Roman"/>
          <w:color w:val="auto"/>
          <w:sz w:val="21"/>
          <w:szCs w:val="21"/>
          <w:highlight w:val="none"/>
          <w:u w:val="single"/>
        </w:rPr>
        <w:t>接到承包人返还保证金申请后，于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内会同承包人按照合同约定的内容进行核实。如</w:t>
      </w:r>
      <w:r>
        <w:rPr>
          <w:rFonts w:hint="eastAsia" w:ascii="Times New Roman" w:hAnsi="Times New Roman" w:eastAsia="宋体" w:cs="Times New Roman"/>
          <w:color w:val="auto"/>
          <w:sz w:val="21"/>
          <w:szCs w:val="21"/>
          <w:highlight w:val="none"/>
          <w:u w:val="single"/>
        </w:rPr>
        <w:t>无异</w:t>
      </w:r>
      <w:r>
        <w:rPr>
          <w:rFonts w:ascii="Times New Roman" w:hAnsi="Times New Roman" w:eastAsia="宋体" w:cs="Times New Roman"/>
          <w:color w:val="auto"/>
          <w:sz w:val="21"/>
          <w:szCs w:val="21"/>
          <w:highlight w:val="none"/>
          <w:u w:val="single"/>
        </w:rPr>
        <w:t>议，发包人在核实后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内将保证金</w:t>
      </w:r>
      <w:r>
        <w:rPr>
          <w:rFonts w:hint="eastAsia" w:ascii="Times New Roman" w:hAnsi="Times New Roman" w:eastAsia="宋体" w:cs="Times New Roman"/>
          <w:color w:val="auto"/>
          <w:sz w:val="21"/>
          <w:szCs w:val="21"/>
          <w:highlight w:val="none"/>
          <w:u w:val="single"/>
        </w:rPr>
        <w:t>返还承包</w:t>
      </w:r>
      <w:r>
        <w:rPr>
          <w:rFonts w:ascii="Times New Roman" w:hAnsi="Times New Roman" w:eastAsia="宋体" w:cs="Times New Roman"/>
          <w:color w:val="auto"/>
          <w:sz w:val="21"/>
          <w:szCs w:val="21"/>
          <w:highlight w:val="none"/>
          <w:u w:val="single"/>
        </w:rPr>
        <w:t>人，逾期未返还的，依法承</w:t>
      </w:r>
      <w:r>
        <w:rPr>
          <w:rFonts w:hint="eastAsia" w:ascii="Times New Roman" w:hAnsi="Times New Roman" w:eastAsia="宋体" w:cs="Times New Roman"/>
          <w:color w:val="auto"/>
          <w:sz w:val="21"/>
          <w:szCs w:val="21"/>
          <w:highlight w:val="none"/>
          <w:u w:val="single"/>
        </w:rPr>
        <w:t>担</w:t>
      </w:r>
      <w:r>
        <w:rPr>
          <w:rFonts w:ascii="Times New Roman" w:hAnsi="Times New Roman" w:eastAsia="宋体" w:cs="Times New Roman"/>
          <w:color w:val="auto"/>
          <w:sz w:val="21"/>
          <w:szCs w:val="21"/>
          <w:highlight w:val="none"/>
          <w:u w:val="single"/>
        </w:rPr>
        <w:t>违约责任</w:t>
      </w:r>
      <w:r>
        <w:rPr>
          <w:rFonts w:hint="eastAsia" w:ascii="Times New Roman" w:hAnsi="Times New Roman" w:eastAsia="宋体" w:cs="Times New Roman"/>
          <w:color w:val="auto"/>
          <w:sz w:val="21"/>
          <w:szCs w:val="21"/>
          <w:highlight w:val="none"/>
          <w:u w:val="single"/>
        </w:rPr>
        <w:t>。发</w:t>
      </w:r>
      <w:r>
        <w:rPr>
          <w:rFonts w:ascii="Times New Roman" w:hAnsi="Times New Roman" w:eastAsia="宋体" w:cs="Times New Roman"/>
          <w:color w:val="auto"/>
          <w:sz w:val="21"/>
          <w:szCs w:val="21"/>
          <w:highlight w:val="none"/>
          <w:u w:val="single"/>
        </w:rPr>
        <w:t>包人在接到承包人返还保证金申请后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内不予答复，经催告后</w:t>
      </w:r>
      <w:r>
        <w:rPr>
          <w:rFonts w:hint="eastAsia" w:ascii="Times New Roman" w:hAnsi="Times New Roman" w:eastAsia="宋体" w:cs="Times New Roman"/>
          <w:color w:val="auto"/>
          <w:sz w:val="21"/>
          <w:szCs w:val="21"/>
          <w:highlight w:val="none"/>
          <w:u w:val="single"/>
        </w:rPr>
        <w:t>14天</w:t>
      </w:r>
      <w:r>
        <w:rPr>
          <w:rFonts w:ascii="Times New Roman" w:hAnsi="Times New Roman" w:eastAsia="宋体" w:cs="Times New Roman"/>
          <w:color w:val="auto"/>
          <w:sz w:val="21"/>
          <w:szCs w:val="21"/>
          <w:highlight w:val="none"/>
          <w:u w:val="single"/>
        </w:rPr>
        <w:t>内仍不</w:t>
      </w:r>
      <w:r>
        <w:rPr>
          <w:rFonts w:hint="eastAsia" w:ascii="Times New Roman" w:hAnsi="Times New Roman" w:eastAsia="宋体" w:cs="Times New Roman"/>
          <w:color w:val="auto"/>
          <w:sz w:val="21"/>
          <w:szCs w:val="21"/>
          <w:highlight w:val="none"/>
          <w:u w:val="single"/>
        </w:rPr>
        <w:t>予</w:t>
      </w:r>
      <w:r>
        <w:rPr>
          <w:rFonts w:ascii="Times New Roman" w:hAnsi="Times New Roman" w:eastAsia="宋体" w:cs="Times New Roman"/>
          <w:color w:val="auto"/>
          <w:sz w:val="21"/>
          <w:szCs w:val="21"/>
          <w:highlight w:val="none"/>
          <w:u w:val="single"/>
        </w:rPr>
        <w:t>答复，</w:t>
      </w:r>
      <w:r>
        <w:rPr>
          <w:rFonts w:hint="eastAsia" w:ascii="Times New Roman" w:hAnsi="Times New Roman" w:eastAsia="宋体" w:cs="Times New Roman"/>
          <w:color w:val="auto"/>
          <w:sz w:val="21"/>
          <w:szCs w:val="21"/>
          <w:highlight w:val="none"/>
          <w:u w:val="single"/>
        </w:rPr>
        <w:t>视</w:t>
      </w:r>
      <w:r>
        <w:rPr>
          <w:rFonts w:ascii="Times New Roman" w:hAnsi="Times New Roman" w:eastAsia="宋体" w:cs="Times New Roman"/>
          <w:color w:val="auto"/>
          <w:sz w:val="21"/>
          <w:szCs w:val="21"/>
          <w:highlight w:val="none"/>
          <w:u w:val="single"/>
        </w:rPr>
        <w:t>同认可承包人的返还保证金申请。</w:t>
      </w:r>
    </w:p>
    <w:p w14:paraId="1EF41C0C">
      <w:pPr>
        <w:spacing w:line="360" w:lineRule="auto"/>
        <w:ind w:firstLine="420" w:firstLineChars="200"/>
        <w:jc w:val="left"/>
        <w:rPr>
          <w:color w:val="auto"/>
          <w:sz w:val="21"/>
          <w:szCs w:val="21"/>
          <w:highlight w:val="none"/>
        </w:rPr>
      </w:pPr>
      <w:r>
        <w:rPr>
          <w:color w:val="auto"/>
          <w:sz w:val="21"/>
          <w:szCs w:val="21"/>
          <w:highlight w:val="none"/>
        </w:rPr>
        <w:t>12.4.2</w:t>
      </w:r>
      <w:r>
        <w:rPr>
          <w:rFonts w:hint="eastAsia" w:hAnsi="宋体" w:cs="宋体"/>
          <w:color w:val="auto"/>
          <w:sz w:val="21"/>
          <w:szCs w:val="21"/>
          <w:highlight w:val="none"/>
        </w:rPr>
        <w:t>进度付款申请单的编制</w:t>
      </w:r>
    </w:p>
    <w:p w14:paraId="344B2C4C">
      <w:pPr>
        <w:pStyle w:val="21"/>
        <w:keepNext w:val="0"/>
        <w:keepLines w:val="0"/>
        <w:widowControl/>
        <w:suppressLineNumbers w:val="0"/>
        <w:shd w:val="clear" w:fill="FFFFFF"/>
        <w:spacing w:before="240" w:beforeAutospacing="0" w:after="240" w:afterAutospacing="0"/>
        <w:ind w:left="0" w:right="0" w:firstLine="0"/>
        <w:rPr>
          <w:rFonts w:ascii="Times New Roman" w:hAnsi="宋体" w:eastAsia="宋体" w:cs="宋体"/>
          <w:color w:val="auto"/>
          <w:kern w:val="2"/>
          <w:sz w:val="21"/>
          <w:szCs w:val="21"/>
          <w:highlight w:val="none"/>
          <w:u w:val="single"/>
          <w:lang w:val="en-US" w:eastAsia="zh-CN" w:bidi="ar-SA"/>
        </w:rPr>
      </w:pPr>
      <w:r>
        <w:rPr>
          <w:rFonts w:hint="eastAsia" w:hAnsi="宋体" w:cs="宋体"/>
          <w:color w:val="auto"/>
          <w:sz w:val="21"/>
          <w:szCs w:val="21"/>
          <w:highlight w:val="none"/>
        </w:rPr>
        <w:t>关于进度付款申请单编制的约定：</w:t>
      </w:r>
      <w:r>
        <w:rPr>
          <w:rFonts w:hint="default" w:ascii="Times New Roman" w:hAnsi="宋体" w:eastAsia="宋体" w:cs="宋体"/>
          <w:color w:val="auto"/>
          <w:kern w:val="2"/>
          <w:sz w:val="21"/>
          <w:szCs w:val="21"/>
          <w:highlight w:val="none"/>
          <w:u w:val="single"/>
          <w:lang w:val="en-US" w:eastAsia="zh-CN" w:bidi="ar-SA"/>
        </w:rPr>
        <w:t>承包人应在每月25日前，向监理人提交当月已完工程量的进度付款申请单，一式肆份。进度付款申请单应包括以下内容：</w:t>
      </w:r>
    </w:p>
    <w:p w14:paraId="1513EB1B">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（1）《工程款支付申请表》；</w:t>
      </w:r>
    </w:p>
    <w:p w14:paraId="00107EF8">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（2）《已完工程量汇总表》（含合同内项目及经批准的变更项目），按照分部分项工程量清单计量规范的要求详细列明当期完成的各分部分项工程、措施项目及其他项目的工程量和计价；</w:t>
      </w:r>
    </w:p>
    <w:p w14:paraId="6324AB4F">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（3）经监理人和发包人签认的工程质量验收合格证明文件；</w:t>
      </w:r>
    </w:p>
    <w:p w14:paraId="0830DB33">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（4）主要材料进场验收单及复试报告（当月发生的）；</w:t>
      </w:r>
    </w:p>
    <w:p w14:paraId="66C36E11">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（5）已完工程量应支付金额、累计已支付金额、本期应扣回的预付款金额及质量保证金金额、本期应支付金额的详细计算表；</w:t>
      </w:r>
    </w:p>
    <w:p w14:paraId="68A3835E">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（6）当月农民工工资发放清单（应包含农民工姓名、身份证号、工种、出勤天数、月工资额、实发金额、银行代发转账凭证等内容）及工资支付公示照片；</w:t>
      </w:r>
    </w:p>
    <w:p w14:paraId="707C7BB7">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（7）安全文明施工费使用台账及月度检查记录；</w:t>
      </w:r>
    </w:p>
    <w:p w14:paraId="5B2C4480">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（8）本期应支付的发票或收据；</w:t>
      </w:r>
    </w:p>
    <w:p w14:paraId="03AB7B2C">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（9）发包人和监理人要求补充的其他说明材料。</w:t>
      </w:r>
    </w:p>
    <w:p w14:paraId="5D16C892">
      <w:pPr>
        <w:pStyle w:val="21"/>
        <w:keepNext w:val="0"/>
        <w:keepLines w:val="0"/>
        <w:widowControl/>
        <w:suppressLineNumbers w:val="0"/>
        <w:shd w:val="clear" w:fill="FFFFFF"/>
        <w:spacing w:before="240" w:beforeAutospacing="0" w:after="240" w:afterAutospacing="0"/>
        <w:ind w:left="0" w:right="0" w:firstLine="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上述资料不齐全或不符合要求的，监理人和发包人有权要求承包人在3日内补齐，补齐期间发包人支付进度款的期限相应顺延。</w:t>
      </w:r>
    </w:p>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14:paraId="24B50B70">
      <w:pPr>
        <w:spacing w:line="360" w:lineRule="auto"/>
        <w:ind w:firstLine="525" w:firstLineChars="250"/>
        <w:jc w:val="left"/>
        <w:rPr>
          <w:rFonts w:hAnsi="宋体" w:cs="宋体"/>
          <w:color w:val="auto"/>
          <w:sz w:val="21"/>
          <w:szCs w:val="21"/>
          <w:highlight w:val="none"/>
        </w:rPr>
      </w:pPr>
      <w:r>
        <w:rPr>
          <w:rFonts w:hint="eastAsia" w:hAnsi="宋体" w:cs="宋体"/>
          <w:color w:val="auto"/>
          <w:sz w:val="21"/>
          <w:szCs w:val="21"/>
          <w:highlight w:val="none"/>
        </w:rPr>
        <w:t>进度款支付方式：</w:t>
      </w:r>
      <w:r>
        <w:rPr>
          <w:rFonts w:hint="eastAsia" w:hAnsi="宋体" w:cs="宋体"/>
          <w:color w:val="auto"/>
          <w:sz w:val="21"/>
          <w:szCs w:val="21"/>
          <w:highlight w:val="none"/>
          <w:u w:val="single"/>
        </w:rPr>
        <w:t>银行转账</w:t>
      </w:r>
      <w:r>
        <w:rPr>
          <w:rFonts w:hint="eastAsia" w:hAnsi="宋体" w:cs="宋体"/>
          <w:color w:val="auto"/>
          <w:sz w:val="21"/>
          <w:szCs w:val="21"/>
          <w:highlight w:val="none"/>
        </w:rPr>
        <w:t>。</w:t>
      </w:r>
      <w:r>
        <w:rPr>
          <w:rFonts w:hint="eastAsia"/>
          <w:color w:val="auto"/>
          <w:sz w:val="21"/>
          <w:szCs w:val="21"/>
          <w:highlight w:val="none"/>
        </w:rPr>
        <w:t>进度款支付申请（核准）表见合同附件11。</w:t>
      </w:r>
    </w:p>
    <w:p w14:paraId="5EDF3EA7">
      <w:pPr>
        <w:spacing w:line="360" w:lineRule="auto"/>
        <w:ind w:firstLine="525" w:firstLineChars="250"/>
        <w:jc w:val="left"/>
        <w:rPr>
          <w:rFonts w:hint="eastAsia" w:hAnsi="宋体"/>
          <w:color w:val="auto"/>
          <w:sz w:val="21"/>
          <w:szCs w:val="21"/>
          <w:highlight w:val="none"/>
        </w:rPr>
      </w:pPr>
      <w:r>
        <w:rPr>
          <w:rFonts w:hint="eastAsia" w:hAnsi="宋体"/>
          <w:color w:val="auto"/>
          <w:sz w:val="21"/>
          <w:szCs w:val="21"/>
          <w:highlight w:val="none"/>
        </w:rPr>
        <w:t>（3）农民工工资支付</w:t>
      </w:r>
    </w:p>
    <w:p w14:paraId="574F59D8">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4AD367F7">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304B0239">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3）发包人依据工程进度，审核承包人申报的工程进度款，按照与承包人约定的人工费支付比例</w:t>
      </w:r>
      <w:r>
        <w:rPr>
          <w:rFonts w:hint="eastAsia" w:hAnsi="宋体" w:cs="宋体"/>
          <w:color w:val="auto"/>
          <w:kern w:val="0"/>
          <w:sz w:val="21"/>
          <w:szCs w:val="21"/>
          <w:highlight w:val="none"/>
          <w:u w:val="single"/>
          <w:lang w:val="en-US" w:eastAsia="zh-CN"/>
        </w:rPr>
        <w:t>25</w:t>
      </w:r>
      <w:r>
        <w:rPr>
          <w:rFonts w:hint="eastAsia" w:hAnsi="宋体" w:cs="宋体"/>
          <w:color w:val="auto"/>
          <w:kern w:val="0"/>
          <w:sz w:val="21"/>
          <w:szCs w:val="21"/>
          <w:highlight w:val="none"/>
          <w:u w:val="single"/>
        </w:rPr>
        <w:t>%</w:t>
      </w:r>
      <w:r>
        <w:rPr>
          <w:rFonts w:hint="eastAsia" w:hAnsi="宋体" w:cs="宋体"/>
          <w:color w:val="auto"/>
          <w:kern w:val="0"/>
          <w:sz w:val="21"/>
          <w:szCs w:val="21"/>
          <w:highlight w:val="none"/>
        </w:rPr>
        <w:t>，将人工费及时足额拨付至承包人的农民工工资专用账户，其余工程进度款项由发包人支付到承包人的单位基本户。</w:t>
      </w:r>
    </w:p>
    <w:p w14:paraId="65E669AF">
      <w:pPr>
        <w:spacing w:line="360" w:lineRule="auto"/>
        <w:ind w:firstLine="525" w:firstLineChars="250"/>
        <w:jc w:val="left"/>
        <w:rPr>
          <w:rFonts w:hint="eastAsia" w:hAnsi="宋体" w:eastAsia="宋体" w:cs="宋体"/>
          <w:color w:val="auto"/>
          <w:kern w:val="0"/>
          <w:sz w:val="21"/>
          <w:szCs w:val="21"/>
          <w:highlight w:val="none"/>
          <w:lang w:eastAsia="zh-CN"/>
        </w:rPr>
      </w:pPr>
      <w:r>
        <w:rPr>
          <w:rFonts w:hint="eastAsia" w:hAnsi="宋体" w:cs="宋体"/>
          <w:color w:val="auto"/>
          <w:kern w:val="0"/>
          <w:sz w:val="21"/>
          <w:szCs w:val="21"/>
          <w:highlight w:val="none"/>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62E6D4BD">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5）凡未向付款单位提供农民工工资专用账户的，或者请款单位在申请工程进度款时未将人工费单列的，付款单位有权拒绝支付工程进度款。</w:t>
      </w:r>
    </w:p>
    <w:p w14:paraId="436B204E">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6）人工费使用要求：专款专用，除发放农民工工资外，不得用于其他用途。</w:t>
      </w:r>
    </w:p>
    <w:p w14:paraId="3CAC2545">
      <w:pPr>
        <w:spacing w:line="360" w:lineRule="auto"/>
        <w:ind w:firstLine="525" w:firstLineChars="250"/>
        <w:jc w:val="left"/>
        <w:rPr>
          <w:rFonts w:hint="eastAsia" w:hAnsi="宋体" w:cs="宋体"/>
          <w:color w:val="auto"/>
          <w:kern w:val="0"/>
          <w:sz w:val="21"/>
          <w:szCs w:val="21"/>
          <w:highlight w:val="none"/>
        </w:rPr>
      </w:pPr>
      <w:r>
        <w:rPr>
          <w:rFonts w:hint="eastAsia" w:hAnsi="宋体" w:cs="宋体"/>
          <w:color w:val="auto"/>
          <w:kern w:val="0"/>
          <w:sz w:val="21"/>
          <w:szCs w:val="21"/>
          <w:highlight w:val="none"/>
        </w:rPr>
        <w:t>7）承包人将人工费支付情况定期报告发包人和监理单位，并提供相应的材料接受建设行政主管部门和劳动保障行政主管部门对此事项监管。</w:t>
      </w:r>
    </w:p>
    <w:p w14:paraId="5EB762CE">
      <w:pPr>
        <w:autoSpaceDE w:val="0"/>
        <w:autoSpaceDN w:val="0"/>
        <w:adjustRightInd w:val="0"/>
        <w:spacing w:line="360" w:lineRule="auto"/>
        <w:ind w:firstLine="420" w:firstLineChars="200"/>
        <w:jc w:val="left"/>
        <w:rPr>
          <w:rFonts w:hint="eastAsia" w:hAnsi="宋体" w:cs="宋体"/>
          <w:color w:val="auto"/>
          <w:kern w:val="0"/>
          <w:sz w:val="21"/>
          <w:szCs w:val="21"/>
          <w:highlight w:val="none"/>
        </w:rPr>
      </w:pPr>
      <w:r>
        <w:rPr>
          <w:rFonts w:hint="eastAsia" w:hAnsi="宋体" w:cs="宋体"/>
          <w:color w:val="auto"/>
          <w:kern w:val="0"/>
          <w:sz w:val="21"/>
          <w:szCs w:val="21"/>
          <w:highlight w:val="none"/>
        </w:rPr>
        <w:t>8）人工费支付专用账户：××××公司农民工工资支付专用账户。账号：</w:t>
      </w:r>
      <w:r>
        <w:rPr>
          <w:rFonts w:hAnsi="宋体" w:cs="宋体"/>
          <w:color w:val="auto"/>
          <w:kern w:val="0"/>
          <w:sz w:val="21"/>
          <w:szCs w:val="21"/>
          <w:highlight w:val="none"/>
          <w:u w:val="single"/>
        </w:rPr>
        <w:t></w:t>
      </w:r>
      <w:r>
        <w:rPr>
          <w:rFonts w:hAnsi="宋体" w:cs="宋体"/>
          <w:color w:val="auto"/>
          <w:kern w:val="0"/>
          <w:sz w:val="21"/>
          <w:szCs w:val="21"/>
          <w:highlight w:val="none"/>
        </w:rPr>
        <w:t>。</w:t>
      </w:r>
    </w:p>
    <w:p w14:paraId="71856AC3">
      <w:pPr>
        <w:spacing w:line="360" w:lineRule="auto"/>
        <w:ind w:firstLine="525" w:firstLineChars="250"/>
        <w:jc w:val="left"/>
        <w:rPr>
          <w:rFonts w:hAnsi="宋体"/>
          <w:color w:val="auto"/>
          <w:sz w:val="21"/>
          <w:szCs w:val="21"/>
          <w:highlight w:val="none"/>
        </w:rPr>
      </w:pPr>
      <w:r>
        <w:rPr>
          <w:color w:val="auto"/>
          <w:sz w:val="21"/>
          <w:szCs w:val="21"/>
          <w:highlight w:val="none"/>
        </w:rPr>
        <w:t>12.4.6</w:t>
      </w:r>
      <w:r>
        <w:rPr>
          <w:rFonts w:hint="eastAsia" w:hAnsi="宋体" w:cs="宋体"/>
          <w:color w:val="auto"/>
          <w:sz w:val="21"/>
          <w:szCs w:val="21"/>
          <w:highlight w:val="none"/>
        </w:rPr>
        <w:t>支付分解表的编制</w:t>
      </w:r>
    </w:p>
    <w:p w14:paraId="4B9C4B96">
      <w:pPr>
        <w:spacing w:line="360" w:lineRule="auto"/>
        <w:ind w:firstLine="525" w:firstLineChars="250"/>
        <w:jc w:val="left"/>
        <w:rPr>
          <w:color w:val="auto"/>
          <w:sz w:val="21"/>
          <w:szCs w:val="21"/>
          <w:highlight w:val="none"/>
          <w:u w:val="single"/>
        </w:rPr>
      </w:pPr>
      <w:r>
        <w:rPr>
          <w:rFonts w:hint="eastAsia"/>
          <w:color w:val="auto"/>
          <w:sz w:val="21"/>
          <w:szCs w:val="21"/>
          <w:highlight w:val="none"/>
        </w:rPr>
        <w:t>（</w:t>
      </w:r>
      <w:r>
        <w:rPr>
          <w:color w:val="auto"/>
          <w:sz w:val="21"/>
          <w:szCs w:val="21"/>
          <w:highlight w:val="none"/>
        </w:rPr>
        <w:t>1</w:t>
      </w:r>
      <w:r>
        <w:rPr>
          <w:rFonts w:hint="eastAsia"/>
          <w:color w:val="auto"/>
          <w:sz w:val="21"/>
          <w:szCs w:val="21"/>
          <w:highlight w:val="none"/>
        </w:rPr>
        <w:t>）</w:t>
      </w:r>
      <w:r>
        <w:rPr>
          <w:rFonts w:hint="eastAsia" w:hAnsi="宋体" w:cs="宋体"/>
          <w:color w:val="auto"/>
          <w:sz w:val="21"/>
          <w:szCs w:val="21"/>
          <w:highlight w:val="none"/>
        </w:rPr>
        <w:t>总价合同支付分解表的编制与审批：</w:t>
      </w:r>
      <w:r>
        <w:rPr>
          <w:rFonts w:hint="eastAsia"/>
          <w:color w:val="auto"/>
          <w:sz w:val="21"/>
          <w:szCs w:val="21"/>
          <w:highlight w:val="none"/>
          <w:u w:val="single"/>
          <w:lang w:val="en-US" w:eastAsia="zh-CN"/>
        </w:rPr>
        <w:t>无</w:t>
      </w:r>
      <w:r>
        <w:rPr>
          <w:rFonts w:hint="eastAsia"/>
          <w:color w:val="auto"/>
          <w:sz w:val="21"/>
          <w:szCs w:val="21"/>
          <w:highlight w:val="none"/>
          <w:u w:val="single"/>
        </w:rPr>
        <w:t>。</w:t>
      </w:r>
    </w:p>
    <w:p w14:paraId="4130E18D">
      <w:pPr>
        <w:spacing w:line="360" w:lineRule="auto"/>
        <w:ind w:firstLine="525" w:firstLineChars="250"/>
        <w:jc w:val="left"/>
        <w:rPr>
          <w:color w:val="auto"/>
          <w:sz w:val="21"/>
          <w:szCs w:val="21"/>
          <w:highlight w:val="none"/>
          <w:u w:val="single"/>
        </w:rPr>
      </w:pPr>
      <w:r>
        <w:rPr>
          <w:rFonts w:hint="eastAsia"/>
          <w:color w:val="auto"/>
          <w:sz w:val="21"/>
          <w:szCs w:val="21"/>
          <w:highlight w:val="none"/>
        </w:rPr>
        <w:t>（2）</w:t>
      </w:r>
      <w:r>
        <w:rPr>
          <w:rFonts w:hint="eastAsia" w:hAnsi="宋体" w:cs="宋体"/>
          <w:color w:val="auto"/>
          <w:sz w:val="21"/>
          <w:szCs w:val="21"/>
          <w:highlight w:val="none"/>
        </w:rPr>
        <w:t>单价合同的总价项目支付分解表的编制与审批：总价项目不采用支付分解表的方式计算，而按《建设工程工程量清单计价规范（</w:t>
      </w:r>
      <w:r>
        <w:rPr>
          <w:rFonts w:hAnsi="宋体"/>
          <w:color w:val="auto"/>
          <w:sz w:val="21"/>
          <w:szCs w:val="21"/>
          <w:highlight w:val="none"/>
        </w:rPr>
        <w:t>GB50500-2013</w:t>
      </w:r>
      <w:r>
        <w:rPr>
          <w:rFonts w:hint="eastAsia" w:hAnsi="宋体" w:cs="宋体"/>
          <w:color w:val="auto"/>
          <w:sz w:val="21"/>
          <w:szCs w:val="21"/>
          <w:highlight w:val="none"/>
        </w:rPr>
        <w:t>）广西壮族自治区实施细则》的规定执行。</w:t>
      </w:r>
    </w:p>
    <w:bookmarkEnd w:id="805"/>
    <w:p w14:paraId="2361BE1C">
      <w:pPr>
        <w:pStyle w:val="4"/>
        <w:rPr>
          <w:color w:val="auto"/>
          <w:highlight w:val="none"/>
        </w:rPr>
      </w:pPr>
      <w:bookmarkStart w:id="1081" w:name="_Toc246"/>
      <w:bookmarkStart w:id="1082" w:name="_Toc373227753"/>
      <w:bookmarkStart w:id="1083" w:name="_Toc373478400"/>
      <w:bookmarkStart w:id="1084" w:name="_Toc728899116"/>
      <w:bookmarkStart w:id="1085" w:name="_Toc351203645"/>
      <w:bookmarkStart w:id="1086" w:name="_Toc2003466256"/>
      <w:bookmarkStart w:id="1087" w:name="_Toc407135256"/>
      <w:bookmarkStart w:id="1088" w:name="_Toc389065318"/>
      <w:bookmarkStart w:id="1089" w:name="_Toc78449842"/>
      <w:bookmarkStart w:id="1090" w:name="_Toc303539172"/>
      <w:bookmarkStart w:id="1091" w:name="_Toc296503219"/>
      <w:bookmarkStart w:id="1092" w:name="_Toc297048405"/>
      <w:bookmarkStart w:id="1093" w:name="_Toc292559424"/>
      <w:bookmarkStart w:id="1094" w:name="_Toc297120519"/>
      <w:bookmarkStart w:id="1095" w:name="_Toc296346720"/>
      <w:bookmarkStart w:id="1096" w:name="_Toc304295593"/>
      <w:bookmarkStart w:id="1097" w:name="_Toc296347218"/>
      <w:bookmarkStart w:id="1098" w:name="_Toc300935015"/>
      <w:bookmarkStart w:id="1099" w:name="_Toc296891047"/>
      <w:bookmarkStart w:id="1100" w:name="_Toc292559929"/>
      <w:bookmarkStart w:id="1101" w:name="_Toc297216223"/>
      <w:bookmarkStart w:id="1102" w:name="_Toc296944558"/>
      <w:bookmarkStart w:id="1103" w:name="_Toc296891259"/>
      <w:bookmarkStart w:id="1104" w:name="_Toc312678053"/>
      <w:bookmarkStart w:id="1105" w:name="_Toc297123564"/>
      <w:r>
        <w:rPr>
          <w:color w:val="auto"/>
          <w:highlight w:val="none"/>
        </w:rPr>
        <w:t>13.</w:t>
      </w:r>
      <w:r>
        <w:rPr>
          <w:rFonts w:hint="eastAsia" w:cs="黑体"/>
          <w:color w:val="auto"/>
          <w:highlight w:val="none"/>
        </w:rPr>
        <w:t>验收和工程试车</w:t>
      </w:r>
      <w:bookmarkEnd w:id="1081"/>
      <w:bookmarkEnd w:id="1082"/>
      <w:bookmarkEnd w:id="1083"/>
      <w:bookmarkEnd w:id="1084"/>
      <w:bookmarkEnd w:id="1085"/>
      <w:bookmarkEnd w:id="1086"/>
      <w:bookmarkEnd w:id="1087"/>
      <w:bookmarkEnd w:id="1088"/>
      <w:bookmarkEnd w:id="1089"/>
    </w:p>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14:paraId="29DE0396">
      <w:pPr>
        <w:pStyle w:val="5"/>
        <w:rPr>
          <w:color w:val="auto"/>
          <w:highlight w:val="none"/>
        </w:rPr>
      </w:pPr>
      <w:bookmarkStart w:id="1106" w:name="_Toc78449843"/>
      <w:bookmarkStart w:id="1107" w:name="_Toc834489126"/>
      <w:bookmarkStart w:id="1108" w:name="_Toc373227754"/>
      <w:bookmarkStart w:id="1109" w:name="_Toc407135257"/>
      <w:bookmarkStart w:id="1110" w:name="_Toc389065319"/>
      <w:bookmarkStart w:id="1111" w:name="_Toc740353520"/>
      <w:bookmarkStart w:id="1112" w:name="_Toc373478401"/>
      <w:bookmarkStart w:id="1113" w:name="_Toc2326"/>
      <w:r>
        <w:rPr>
          <w:color w:val="auto"/>
          <w:highlight w:val="none"/>
        </w:rPr>
        <w:t>13.1</w:t>
      </w:r>
      <w:r>
        <w:rPr>
          <w:rFonts w:hint="eastAsia" w:cs="黑体"/>
          <w:color w:val="auto"/>
          <w:highlight w:val="none"/>
        </w:rPr>
        <w:t>分部分项工程验收</w:t>
      </w:r>
      <w:bookmarkEnd w:id="1106"/>
      <w:bookmarkEnd w:id="1107"/>
      <w:bookmarkEnd w:id="1108"/>
      <w:bookmarkEnd w:id="1109"/>
      <w:bookmarkEnd w:id="1110"/>
      <w:bookmarkEnd w:id="1111"/>
      <w:bookmarkEnd w:id="1112"/>
      <w:bookmarkEnd w:id="1113"/>
    </w:p>
    <w:p w14:paraId="55F2DD7F">
      <w:pPr>
        <w:spacing w:line="360" w:lineRule="auto"/>
        <w:ind w:firstLine="420" w:firstLineChars="200"/>
        <w:jc w:val="left"/>
        <w:rPr>
          <w:color w:val="auto"/>
          <w:sz w:val="21"/>
          <w:szCs w:val="21"/>
          <w:highlight w:val="none"/>
        </w:rPr>
      </w:pPr>
      <w:r>
        <w:rPr>
          <w:color w:val="auto"/>
          <w:sz w:val="21"/>
          <w:szCs w:val="21"/>
          <w:highlight w:val="none"/>
        </w:rPr>
        <w:t>13.1.2</w:t>
      </w:r>
      <w:r>
        <w:rPr>
          <w:rFonts w:hint="eastAsia" w:hAnsi="宋体" w:cs="宋体"/>
          <w:color w:val="auto"/>
          <w:sz w:val="21"/>
          <w:szCs w:val="21"/>
          <w:highlight w:val="none"/>
        </w:rPr>
        <w:t>监理人不能按时进行验收时，应提前</w:t>
      </w:r>
      <w:r>
        <w:rPr>
          <w:rFonts w:hint="eastAsia"/>
          <w:color w:val="auto"/>
          <w:sz w:val="21"/>
          <w:szCs w:val="21"/>
          <w:highlight w:val="none"/>
          <w:u w:val="single"/>
          <w:lang w:val="en-US" w:eastAsia="zh-CN"/>
        </w:rPr>
        <w:t>24</w:t>
      </w:r>
      <w:r>
        <w:rPr>
          <w:rFonts w:hint="eastAsia" w:hAnsi="宋体" w:cs="宋体"/>
          <w:color w:val="auto"/>
          <w:sz w:val="21"/>
          <w:szCs w:val="21"/>
          <w:highlight w:val="none"/>
        </w:rPr>
        <w:t>小时提交书面延期要求。</w:t>
      </w:r>
    </w:p>
    <w:p w14:paraId="10DE5661">
      <w:pPr>
        <w:spacing w:line="360" w:lineRule="auto"/>
        <w:ind w:firstLine="420" w:firstLineChars="200"/>
        <w:jc w:val="left"/>
        <w:rPr>
          <w:b/>
          <w:bCs/>
          <w:color w:val="auto"/>
          <w:highlight w:val="none"/>
        </w:rPr>
      </w:pPr>
      <w:r>
        <w:rPr>
          <w:rFonts w:hint="eastAsia" w:hAnsi="宋体" w:cs="宋体"/>
          <w:color w:val="auto"/>
          <w:sz w:val="21"/>
          <w:szCs w:val="21"/>
          <w:highlight w:val="none"/>
        </w:rPr>
        <w:t>关于延期最长不得超过：</w:t>
      </w:r>
      <w:r>
        <w:rPr>
          <w:rFonts w:hint="eastAsia"/>
          <w:color w:val="auto"/>
          <w:sz w:val="21"/>
          <w:szCs w:val="21"/>
          <w:highlight w:val="none"/>
          <w:u w:val="single"/>
          <w:lang w:val="en-US" w:eastAsia="zh-CN"/>
        </w:rPr>
        <w:t>48</w:t>
      </w:r>
      <w:r>
        <w:rPr>
          <w:rFonts w:hint="eastAsia" w:hAnsi="宋体" w:cs="宋体"/>
          <w:color w:val="auto"/>
          <w:sz w:val="21"/>
          <w:szCs w:val="21"/>
          <w:highlight w:val="none"/>
        </w:rPr>
        <w:t>小时</w:t>
      </w:r>
      <w:r>
        <w:rPr>
          <w:rFonts w:hint="eastAsia" w:hAnsi="宋体" w:cs="宋体"/>
          <w:color w:val="auto"/>
          <w:highlight w:val="none"/>
        </w:rPr>
        <w:t>。</w:t>
      </w:r>
    </w:p>
    <w:p w14:paraId="75163EE7">
      <w:pPr>
        <w:pStyle w:val="5"/>
        <w:rPr>
          <w:color w:val="auto"/>
          <w:highlight w:val="none"/>
        </w:rPr>
      </w:pPr>
      <w:bookmarkStart w:id="1114" w:name="_Toc407135258"/>
      <w:bookmarkStart w:id="1115" w:name="_Toc1578431234"/>
      <w:bookmarkStart w:id="1116" w:name="_Toc1062221039"/>
      <w:bookmarkStart w:id="1117" w:name="_Toc389065320"/>
      <w:bookmarkStart w:id="1118" w:name="_Toc78449844"/>
      <w:bookmarkStart w:id="1119" w:name="_Toc373478402"/>
      <w:bookmarkStart w:id="1120" w:name="_Toc373227755"/>
      <w:bookmarkStart w:id="1121" w:name="_Toc16912"/>
      <w:bookmarkStart w:id="1122" w:name="_Toc300935016"/>
      <w:bookmarkStart w:id="1123" w:name="_Toc312678056"/>
      <w:bookmarkStart w:id="1124" w:name="_Toc303539173"/>
      <w:bookmarkStart w:id="1125" w:name="_Toc296346724"/>
      <w:bookmarkStart w:id="1126" w:name="_Toc296944562"/>
      <w:bookmarkStart w:id="1127" w:name="_Toc297216224"/>
      <w:bookmarkStart w:id="1128" w:name="_Toc296891051"/>
      <w:bookmarkStart w:id="1129" w:name="_Toc296503223"/>
      <w:bookmarkStart w:id="1130" w:name="_Toc296347222"/>
      <w:bookmarkStart w:id="1131" w:name="_Toc296891263"/>
      <w:bookmarkStart w:id="1132" w:name="_Toc304295596"/>
      <w:bookmarkStart w:id="1133" w:name="_Toc297048409"/>
      <w:bookmarkStart w:id="1134" w:name="_Toc292559933"/>
      <w:bookmarkStart w:id="1135" w:name="_Toc292559428"/>
      <w:bookmarkStart w:id="1136" w:name="_Toc297120523"/>
      <w:bookmarkStart w:id="1137" w:name="_Toc297123565"/>
      <w:bookmarkStart w:id="1138" w:name="_Toc267251475"/>
      <w:bookmarkStart w:id="1139" w:name="_Toc267251476"/>
      <w:bookmarkStart w:id="1140" w:name="_Toc267251470"/>
      <w:bookmarkStart w:id="1141" w:name="_Toc267251472"/>
      <w:bookmarkStart w:id="1142" w:name="_Toc267251474"/>
      <w:bookmarkStart w:id="1143" w:name="_Toc267251471"/>
      <w:bookmarkStart w:id="1144" w:name="_Toc267251473"/>
      <w:r>
        <w:rPr>
          <w:color w:val="auto"/>
          <w:highlight w:val="none"/>
        </w:rPr>
        <w:t>13.2</w:t>
      </w:r>
      <w:r>
        <w:rPr>
          <w:rFonts w:hint="eastAsia" w:hAnsi="宋体" w:cs="黑体"/>
          <w:color w:val="auto"/>
          <w:highlight w:val="none"/>
        </w:rPr>
        <w:t>竣工验收</w:t>
      </w:r>
      <w:bookmarkEnd w:id="1114"/>
      <w:bookmarkEnd w:id="1115"/>
      <w:bookmarkEnd w:id="1116"/>
      <w:bookmarkEnd w:id="1117"/>
      <w:bookmarkEnd w:id="1118"/>
      <w:bookmarkEnd w:id="1119"/>
      <w:bookmarkEnd w:id="1120"/>
      <w:bookmarkEnd w:id="1121"/>
    </w:p>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14:paraId="06F794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bookmarkStart w:id="1145" w:name="_Toc280868708"/>
      <w:bookmarkStart w:id="1146" w:name="_Toc280868709"/>
      <w:r>
        <w:rPr>
          <w:rFonts w:hint="eastAsia" w:ascii="Times New Roman" w:hAnsi="Times New Roman" w:eastAsia="宋体" w:cs="Times New Roman"/>
          <w:b w:val="0"/>
          <w:bCs w:val="0"/>
          <w:color w:val="auto"/>
          <w:kern w:val="0"/>
          <w:sz w:val="21"/>
          <w:szCs w:val="21"/>
          <w:highlight w:val="none"/>
          <w:u w:val="none"/>
          <w:lang w:val="en-US" w:eastAsia="zh-CN" w:bidi="hi-IN"/>
        </w:rPr>
        <w:t>13.2.1竣工验收条件</w:t>
      </w:r>
    </w:p>
    <w:p w14:paraId="5DE143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工程具备以下条件的，承包人可以申请竣工验收：</w:t>
      </w:r>
      <w:r>
        <w:rPr>
          <w:rFonts w:hint="eastAsia" w:ascii="Times New Roman" w:hAnsi="Times New Roman" w:eastAsia="宋体" w:cs="Times New Roman"/>
          <w:b w:val="0"/>
          <w:bCs w:val="0"/>
          <w:color w:val="auto"/>
          <w:kern w:val="0"/>
          <w:sz w:val="21"/>
          <w:szCs w:val="21"/>
          <w:highlight w:val="none"/>
          <w:u w:val="single"/>
          <w:lang w:val="en-US" w:eastAsia="zh-CN" w:bidi="hi-IN"/>
        </w:rPr>
        <w:t>（1）已完成合同约定的全部施工内容；（2）所有分部工程经监理人初验合格，具备完整的施工技术档案和施工管理资料；（3）有完整的技术档案和施工管理资料；（4）有工程使用的主要建筑材料、建筑</w:t>
      </w:r>
      <w:r>
        <w:rPr>
          <w:rFonts w:hint="eastAsia" w:cs="Times New Roman"/>
          <w:b w:val="0"/>
          <w:bCs w:val="0"/>
          <w:color w:val="auto"/>
          <w:kern w:val="0"/>
          <w:sz w:val="21"/>
          <w:szCs w:val="21"/>
          <w:highlight w:val="none"/>
          <w:u w:val="single"/>
          <w:lang w:val="en-US" w:eastAsia="zh-CN" w:bidi="hi-IN"/>
        </w:rPr>
        <w:t>构配件和设备的进场试验报告及见证取样检测报告；（5）监理单位已签署质量合格文件；（6）承包人已签署工程质量保修书。</w:t>
      </w:r>
    </w:p>
    <w:p w14:paraId="1BF2F5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13.2.2竣工验收程序</w:t>
      </w:r>
    </w:p>
    <w:p w14:paraId="7FE0B6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single"/>
          <w:lang w:val="en-US" w:eastAsia="zh-CN" w:bidi="hi-IN"/>
        </w:rPr>
        <w:t>（1）承包人向监理人提交竣工验收申请报告，并附完整的竣工资料。（2）监理人应在收到竣工验收申请报告后14天内完成审查，认为具备验收条件的，报送发包人。（3）发包人应在收到监理人报送的竣工验收申请报告后28天内组织监理、承包人、设计等单位进行竣工验收。（4）竣工验收合格的，发包人在验收合格后14天内向承包人签发工程接收证书。（5）竣工验收不合格的，由承包人按验收意见整改后重新申请验收。</w:t>
      </w:r>
    </w:p>
    <w:p w14:paraId="7673A0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none"/>
          <w:lang w:val="en-US" w:eastAsia="zh-CN" w:bidi="hi-IN"/>
        </w:rPr>
      </w:pPr>
      <w:r>
        <w:rPr>
          <w:rFonts w:hint="eastAsia" w:ascii="Times New Roman" w:hAnsi="Times New Roman" w:eastAsia="宋体" w:cs="Times New Roman"/>
          <w:b w:val="0"/>
          <w:bCs w:val="0"/>
          <w:color w:val="auto"/>
          <w:kern w:val="0"/>
          <w:sz w:val="21"/>
          <w:szCs w:val="21"/>
          <w:highlight w:val="none"/>
          <w:u w:val="none"/>
          <w:lang w:val="en-US" w:eastAsia="zh-CN" w:bidi="hi-IN"/>
        </w:rPr>
        <w:t>13.2.5移交、接收全部与部分工程</w:t>
      </w:r>
    </w:p>
    <w:p w14:paraId="66209A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imes New Roman" w:hAnsi="Times New Roman" w:eastAsia="宋体" w:cs="Times New Roman"/>
          <w:b w:val="0"/>
          <w:bCs w:val="0"/>
          <w:color w:val="auto"/>
          <w:kern w:val="0"/>
          <w:sz w:val="21"/>
          <w:szCs w:val="21"/>
          <w:highlight w:val="none"/>
          <w:u w:val="single"/>
          <w:lang w:val="en-US" w:eastAsia="zh-CN" w:bidi="hi-IN"/>
        </w:rPr>
      </w:pPr>
      <w:r>
        <w:rPr>
          <w:rFonts w:hint="eastAsia" w:ascii="Times New Roman" w:hAnsi="Times New Roman" w:eastAsia="宋体" w:cs="Times New Roman"/>
          <w:b w:val="0"/>
          <w:bCs w:val="0"/>
          <w:color w:val="auto"/>
          <w:kern w:val="0"/>
          <w:sz w:val="21"/>
          <w:szCs w:val="21"/>
          <w:highlight w:val="none"/>
          <w:u w:val="single"/>
          <w:lang w:val="en-US" w:eastAsia="zh-CN" w:bidi="hi-IN"/>
        </w:rPr>
        <w:t>承包人应在收到工程接收证书后7日内完成工程移交，并在14日内完成施工现场清理、人员及机械设备退场，恢复场地原貌。</w:t>
      </w:r>
    </w:p>
    <w:p w14:paraId="1924C40F">
      <w:pPr>
        <w:pStyle w:val="5"/>
        <w:spacing w:line="360" w:lineRule="auto"/>
        <w:rPr>
          <w:color w:val="auto"/>
          <w:highlight w:val="none"/>
        </w:rPr>
      </w:pPr>
      <w:bookmarkStart w:id="1147" w:name="_Toc407135259"/>
      <w:bookmarkStart w:id="1148" w:name="_Toc17541"/>
      <w:bookmarkStart w:id="1149" w:name="_Toc389065321"/>
      <w:bookmarkStart w:id="1150" w:name="_Toc373478403"/>
      <w:bookmarkStart w:id="1151" w:name="_Toc78449845"/>
      <w:bookmarkStart w:id="1152" w:name="_Toc1470255881"/>
      <w:bookmarkStart w:id="1153" w:name="_Toc373227756"/>
      <w:bookmarkStart w:id="1154" w:name="_Toc2090321864"/>
      <w:r>
        <w:rPr>
          <w:color w:val="auto"/>
          <w:highlight w:val="none"/>
        </w:rPr>
        <w:t>13.3</w:t>
      </w:r>
      <w:r>
        <w:rPr>
          <w:rFonts w:hint="eastAsia" w:hAnsi="宋体" w:cs="黑体"/>
          <w:color w:val="auto"/>
          <w:highlight w:val="none"/>
        </w:rPr>
        <w:t>工程试车</w:t>
      </w:r>
      <w:bookmarkEnd w:id="1147"/>
      <w:bookmarkEnd w:id="1148"/>
      <w:bookmarkEnd w:id="1149"/>
      <w:bookmarkEnd w:id="1150"/>
      <w:bookmarkEnd w:id="1151"/>
      <w:bookmarkEnd w:id="1152"/>
      <w:bookmarkEnd w:id="1153"/>
      <w:bookmarkEnd w:id="1154"/>
    </w:p>
    <w:bookmarkEnd w:id="1145"/>
    <w:p w14:paraId="0CC52BE3">
      <w:pPr>
        <w:spacing w:line="360" w:lineRule="auto"/>
        <w:ind w:firstLine="420" w:firstLineChars="200"/>
        <w:jc w:val="left"/>
        <w:rPr>
          <w:color w:val="auto"/>
          <w:kern w:val="0"/>
          <w:sz w:val="21"/>
          <w:szCs w:val="21"/>
          <w:highlight w:val="none"/>
        </w:rPr>
      </w:pPr>
      <w:r>
        <w:rPr>
          <w:color w:val="auto"/>
          <w:kern w:val="0"/>
          <w:sz w:val="21"/>
          <w:szCs w:val="21"/>
          <w:highlight w:val="none"/>
        </w:rPr>
        <w:t>13.3.1</w:t>
      </w:r>
      <w:r>
        <w:rPr>
          <w:rFonts w:hint="eastAsia" w:hAnsi="宋体" w:cs="宋体"/>
          <w:color w:val="auto"/>
          <w:kern w:val="0"/>
          <w:sz w:val="21"/>
          <w:szCs w:val="21"/>
          <w:highlight w:val="none"/>
        </w:rPr>
        <w:t>试车程序</w:t>
      </w:r>
    </w:p>
    <w:p w14:paraId="40F5BB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r>
        <w:rPr>
          <w:rFonts w:hint="eastAsia" w:hAnsi="宋体" w:cs="宋体"/>
          <w:color w:val="auto"/>
          <w:kern w:val="0"/>
          <w:sz w:val="21"/>
          <w:szCs w:val="21"/>
          <w:highlight w:val="none"/>
        </w:rPr>
        <w:t>工程试车内容：</w:t>
      </w:r>
      <w:r>
        <w:rPr>
          <w:rFonts w:hint="eastAsia" w:ascii="Times New Roman" w:hAnsi="Times New Roman" w:cs="Times New Roman"/>
          <w:color w:val="auto"/>
          <w:kern w:val="2"/>
          <w:sz w:val="21"/>
          <w:szCs w:val="21"/>
          <w:highlight w:val="none"/>
          <w:u w:val="single"/>
          <w:lang w:val="en-US" w:eastAsia="zh-CN" w:bidi="ar-SA"/>
        </w:rPr>
        <w:t>无</w:t>
      </w:r>
      <w:r>
        <w:rPr>
          <w:rFonts w:hint="default" w:ascii="Times New Roman" w:hAnsi="Times New Roman" w:eastAsia="宋体" w:cs="Times New Roman"/>
          <w:color w:val="auto"/>
          <w:kern w:val="2"/>
          <w:sz w:val="21"/>
          <w:szCs w:val="21"/>
          <w:highlight w:val="none"/>
          <w:u w:val="single"/>
          <w:lang w:val="en-US" w:eastAsia="zh-CN" w:bidi="ar-SA"/>
        </w:rPr>
        <w:t>。</w:t>
      </w:r>
    </w:p>
    <w:p w14:paraId="335824B8">
      <w:pPr>
        <w:pStyle w:val="21"/>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（1）单机无负荷试车费用由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6A6F9D46">
      <w:pPr>
        <w:pStyle w:val="21"/>
        <w:keepNext w:val="0"/>
        <w:keepLines w:val="0"/>
        <w:widowControl/>
        <w:suppressLineNumbers w:val="0"/>
        <w:shd w:val="clear" w:fill="FFFFFF"/>
        <w:spacing w:before="240" w:beforeAutospacing="0" w:after="240" w:afterAutospacing="0"/>
        <w:ind w:left="0" w:right="0" w:firstLine="420" w:firstLineChars="200"/>
        <w:rPr>
          <w:rFonts w:hint="default" w:ascii="Times New Roman" w:hAnsi="宋体" w:eastAsia="宋体" w:cs="宋体"/>
          <w:color w:val="auto"/>
          <w:kern w:val="0"/>
          <w:sz w:val="21"/>
          <w:szCs w:val="21"/>
          <w:highlight w:val="none"/>
          <w:lang w:val="en-US" w:eastAsia="zh-CN" w:bidi="ar-SA"/>
        </w:rPr>
      </w:pPr>
      <w:r>
        <w:rPr>
          <w:rFonts w:hint="default" w:ascii="Times New Roman" w:hAnsi="宋体" w:eastAsia="宋体" w:cs="宋体"/>
          <w:color w:val="auto"/>
          <w:kern w:val="0"/>
          <w:sz w:val="21"/>
          <w:szCs w:val="21"/>
          <w:highlight w:val="none"/>
          <w:lang w:val="en-US" w:eastAsia="zh-CN" w:bidi="ar-SA"/>
        </w:rPr>
        <w:t>（2）无负荷联动试车费用由</w:t>
      </w:r>
      <w:r>
        <w:rPr>
          <w:rFonts w:hint="eastAsia" w:ascii="Times New Roman" w:cs="宋体"/>
          <w:color w:val="auto"/>
          <w:kern w:val="0"/>
          <w:sz w:val="21"/>
          <w:szCs w:val="21"/>
          <w:highlight w:val="none"/>
          <w:u w:val="single"/>
          <w:lang w:val="en-US" w:eastAsia="zh-CN" w:bidi="ar-SA"/>
        </w:rPr>
        <w:t>/</w:t>
      </w:r>
      <w:r>
        <w:rPr>
          <w:rFonts w:hint="default" w:ascii="Times New Roman" w:hAnsi="宋体" w:eastAsia="宋体" w:cs="宋体"/>
          <w:color w:val="auto"/>
          <w:kern w:val="0"/>
          <w:sz w:val="21"/>
          <w:szCs w:val="21"/>
          <w:highlight w:val="none"/>
          <w:lang w:val="en-US" w:eastAsia="zh-CN" w:bidi="ar-SA"/>
        </w:rPr>
        <w:t>承担。</w:t>
      </w:r>
    </w:p>
    <w:p w14:paraId="3ABBE5B8">
      <w:pPr>
        <w:spacing w:line="360" w:lineRule="auto"/>
        <w:ind w:firstLine="420" w:firstLineChars="200"/>
        <w:jc w:val="left"/>
        <w:rPr>
          <w:color w:val="auto"/>
          <w:kern w:val="0"/>
          <w:sz w:val="21"/>
          <w:szCs w:val="21"/>
          <w:highlight w:val="none"/>
        </w:rPr>
      </w:pPr>
      <w:r>
        <w:rPr>
          <w:color w:val="auto"/>
          <w:kern w:val="0"/>
          <w:sz w:val="21"/>
          <w:szCs w:val="21"/>
          <w:highlight w:val="none"/>
        </w:rPr>
        <w:t>13.3.3</w:t>
      </w:r>
      <w:r>
        <w:rPr>
          <w:rFonts w:hint="eastAsia" w:hAnsi="宋体" w:cs="宋体"/>
          <w:color w:val="auto"/>
          <w:kern w:val="0"/>
          <w:sz w:val="21"/>
          <w:szCs w:val="21"/>
          <w:highlight w:val="none"/>
        </w:rPr>
        <w:t>投料试车</w:t>
      </w:r>
    </w:p>
    <w:p w14:paraId="58C486F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关于投料试车相关事项的约定：</w:t>
      </w:r>
      <w:r>
        <w:rPr>
          <w:rFonts w:hint="eastAsia"/>
          <w:color w:val="auto"/>
          <w:sz w:val="21"/>
          <w:szCs w:val="21"/>
          <w:highlight w:val="none"/>
          <w:u w:val="single"/>
          <w:lang w:val="en-US" w:eastAsia="zh-CN"/>
        </w:rPr>
        <w:t>无</w:t>
      </w:r>
      <w:r>
        <w:rPr>
          <w:rFonts w:hint="eastAsia" w:hAnsi="宋体" w:cs="宋体"/>
          <w:color w:val="auto"/>
          <w:sz w:val="21"/>
          <w:szCs w:val="21"/>
          <w:highlight w:val="none"/>
        </w:rPr>
        <w:t>。</w:t>
      </w:r>
    </w:p>
    <w:p w14:paraId="5ABD1C44">
      <w:pPr>
        <w:pStyle w:val="5"/>
        <w:rPr>
          <w:color w:val="auto"/>
          <w:highlight w:val="none"/>
        </w:rPr>
      </w:pPr>
      <w:bookmarkStart w:id="1155" w:name="_Toc78449846"/>
      <w:bookmarkStart w:id="1156" w:name="_Toc373478404"/>
      <w:bookmarkStart w:id="1157" w:name="_Toc10307455"/>
      <w:bookmarkStart w:id="1158" w:name="_Toc4266"/>
      <w:bookmarkStart w:id="1159" w:name="_Toc407135260"/>
      <w:bookmarkStart w:id="1160" w:name="_Toc389065322"/>
      <w:bookmarkStart w:id="1161" w:name="_Toc550030550"/>
      <w:bookmarkStart w:id="1162" w:name="_Toc373227757"/>
      <w:r>
        <w:rPr>
          <w:color w:val="auto"/>
          <w:highlight w:val="none"/>
        </w:rPr>
        <w:t>13.6</w:t>
      </w:r>
      <w:r>
        <w:rPr>
          <w:rFonts w:hint="eastAsia" w:hAnsi="宋体" w:cs="黑体"/>
          <w:color w:val="auto"/>
          <w:highlight w:val="none"/>
        </w:rPr>
        <w:t>竣工退场</w:t>
      </w:r>
      <w:bookmarkEnd w:id="1155"/>
      <w:bookmarkEnd w:id="1156"/>
      <w:bookmarkEnd w:id="1157"/>
      <w:bookmarkEnd w:id="1158"/>
      <w:bookmarkEnd w:id="1159"/>
      <w:bookmarkEnd w:id="1160"/>
      <w:bookmarkEnd w:id="1161"/>
      <w:bookmarkEnd w:id="1162"/>
    </w:p>
    <w:p w14:paraId="2F1C0DDB">
      <w:pPr>
        <w:spacing w:line="360" w:lineRule="auto"/>
        <w:ind w:firstLine="400" w:firstLineChars="200"/>
        <w:jc w:val="left"/>
        <w:outlineLvl w:val="0"/>
        <w:rPr>
          <w:color w:val="auto"/>
          <w:kern w:val="0"/>
          <w:highlight w:val="none"/>
        </w:rPr>
      </w:pPr>
      <w:bookmarkStart w:id="1163" w:name="_Toc24216"/>
      <w:r>
        <w:rPr>
          <w:color w:val="auto"/>
          <w:kern w:val="0"/>
          <w:highlight w:val="none"/>
        </w:rPr>
        <w:t>13.6.1</w:t>
      </w:r>
      <w:r>
        <w:rPr>
          <w:rFonts w:hint="eastAsia" w:hAnsi="宋体" w:cs="宋体"/>
          <w:color w:val="auto"/>
          <w:kern w:val="0"/>
          <w:highlight w:val="none"/>
        </w:rPr>
        <w:t>竣工退场</w:t>
      </w:r>
      <w:bookmarkEnd w:id="1163"/>
    </w:p>
    <w:p w14:paraId="6C3238BD">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ascii="Segoe UI" w:hAnsi="Segoe UI" w:eastAsia="Segoe UI" w:cs="Segoe UI"/>
          <w:b w:val="0"/>
          <w:bCs w:val="0"/>
          <w:i w:val="0"/>
          <w:iCs w:val="0"/>
          <w:caps w:val="0"/>
          <w:color w:val="0F1115"/>
          <w:spacing w:val="0"/>
          <w:sz w:val="21"/>
          <w:szCs w:val="21"/>
          <w:highlight w:val="none"/>
          <w:u w:val="single"/>
        </w:rPr>
      </w:pPr>
      <w:r>
        <w:rPr>
          <w:rFonts w:hint="eastAsia" w:hAnsi="宋体" w:cs="宋体"/>
          <w:b w:val="0"/>
          <w:bCs w:val="0"/>
          <w:color w:val="auto"/>
          <w:kern w:val="0"/>
          <w:sz w:val="21"/>
          <w:szCs w:val="18"/>
          <w:highlight w:val="none"/>
        </w:rPr>
        <w:t>承包人完成竣工退场的期限：</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承包人应在颁发工程接收证书后14日内完成施工人员、施工机械设备及临时设施的全部撤离，并按以下标准完成施工现场的清理和恢复工作：（1）拆除全部临时建筑物、构筑物及围挡，清除场地内所有建筑垃圾、废弃材料和渣土；（2）按发包人要求回填基坑、管沟及临时设施基础，并平整场地；（3）修复因施工损坏的道路、绿化及公共设施，恢复至不低于施工前标准；（4）清掏沉淀池及排水沟，确保场地排水畅通。承包人撤离时不得破坏已完工程实体，不得遗留任何施工废弃物。清理工作完成后须经发包人代表及总监理工程师现场检查验收。</w:t>
      </w:r>
    </w:p>
    <w:p w14:paraId="78775A8D">
      <w:pPr>
        <w:pStyle w:val="21"/>
        <w:keepNext w:val="0"/>
        <w:keepLines w:val="0"/>
        <w:widowControl/>
        <w:suppressLineNumbers w:val="0"/>
        <w:shd w:val="clear" w:fill="FFFFFF"/>
        <w:spacing w:before="240" w:beforeAutospacing="0" w:after="0" w:afterAutospacing="0" w:line="360" w:lineRule="auto"/>
        <w:ind w:left="0" w:right="0" w:firstLine="420" w:firstLineChars="200"/>
        <w:rPr>
          <w:color w:val="auto"/>
          <w:kern w:val="0"/>
          <w:highlight w:val="none"/>
        </w:rPr>
      </w:pP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val="en-US" w:eastAsia="zh-CN"/>
        </w:rPr>
        <w:t>如</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因发包人书面要求保留部分临时设施的，该部分临时设施的清理义务在保留期限届满后由承包人按上述约定继续履行，保留期间的日常维护及安全管理责任由发包人承担。因发包人原因导致承包人无法按期退场的，退场期限相应顺延</w:t>
      </w:r>
      <w:r>
        <w:rPr>
          <w:rStyle w:val="28"/>
          <w:rFonts w:hint="default" w:ascii="Segoe UI" w:hAnsi="Segoe UI" w:eastAsia="Segoe UI" w:cs="Segoe UI"/>
          <w:b w:val="0"/>
          <w:bCs w:val="0"/>
          <w:i w:val="0"/>
          <w:iCs w:val="0"/>
          <w:caps w:val="0"/>
          <w:color w:val="0F1115"/>
          <w:spacing w:val="0"/>
          <w:sz w:val="21"/>
          <w:szCs w:val="21"/>
          <w:highlight w:val="none"/>
          <w:shd w:val="clear" w:fill="FFFFFF"/>
        </w:rPr>
        <w:t>。</w:t>
      </w:r>
    </w:p>
    <w:p w14:paraId="429986AA">
      <w:pPr>
        <w:pStyle w:val="4"/>
        <w:rPr>
          <w:color w:val="auto"/>
          <w:highlight w:val="none"/>
        </w:rPr>
      </w:pPr>
      <w:bookmarkStart w:id="1164" w:name="_Toc407135261"/>
      <w:bookmarkStart w:id="1165" w:name="_Toc373478405"/>
      <w:bookmarkStart w:id="1166" w:name="_Toc5865"/>
      <w:bookmarkStart w:id="1167" w:name="_Toc1950258056"/>
      <w:bookmarkStart w:id="1168" w:name="_Toc351203646"/>
      <w:bookmarkStart w:id="1169" w:name="_Toc78449847"/>
      <w:bookmarkStart w:id="1170" w:name="_Toc373227758"/>
      <w:bookmarkStart w:id="1171" w:name="_Toc389065323"/>
      <w:bookmarkStart w:id="1172" w:name="_Toc1385490858"/>
      <w:r>
        <w:rPr>
          <w:color w:val="auto"/>
          <w:highlight w:val="none"/>
        </w:rPr>
        <w:t>14.</w:t>
      </w:r>
      <w:r>
        <w:rPr>
          <w:rFonts w:hint="eastAsia" w:hAnsi="宋体" w:cs="黑体"/>
          <w:color w:val="auto"/>
          <w:highlight w:val="none"/>
        </w:rPr>
        <w:t>竣工结算</w:t>
      </w:r>
      <w:bookmarkEnd w:id="1164"/>
      <w:bookmarkEnd w:id="1165"/>
      <w:bookmarkEnd w:id="1166"/>
      <w:bookmarkEnd w:id="1167"/>
      <w:bookmarkEnd w:id="1168"/>
      <w:bookmarkEnd w:id="1169"/>
      <w:bookmarkEnd w:id="1170"/>
      <w:bookmarkEnd w:id="1171"/>
      <w:bookmarkEnd w:id="1172"/>
    </w:p>
    <w:p w14:paraId="226170BE">
      <w:pPr>
        <w:pStyle w:val="5"/>
        <w:rPr>
          <w:color w:val="auto"/>
          <w:highlight w:val="none"/>
        </w:rPr>
      </w:pPr>
      <w:bookmarkStart w:id="1173" w:name="_Toc389065324"/>
      <w:bookmarkStart w:id="1174" w:name="_Toc373227759"/>
      <w:bookmarkStart w:id="1175" w:name="_Toc78449848"/>
      <w:bookmarkStart w:id="1176" w:name="_Toc174652718"/>
      <w:bookmarkStart w:id="1177" w:name="_Toc7190"/>
      <w:bookmarkStart w:id="1178" w:name="_Toc1973954660"/>
      <w:bookmarkStart w:id="1179" w:name="_Toc407135262"/>
      <w:bookmarkStart w:id="1180" w:name="_Toc373478406"/>
      <w:r>
        <w:rPr>
          <w:color w:val="auto"/>
          <w:highlight w:val="none"/>
        </w:rPr>
        <w:t>14.1</w:t>
      </w:r>
      <w:r>
        <w:rPr>
          <w:rFonts w:hint="eastAsia" w:hAnsi="宋体" w:cs="黑体"/>
          <w:color w:val="auto"/>
          <w:highlight w:val="none"/>
        </w:rPr>
        <w:t>竣工付款申请</w:t>
      </w:r>
      <w:bookmarkEnd w:id="1173"/>
      <w:bookmarkEnd w:id="1174"/>
      <w:bookmarkEnd w:id="1175"/>
      <w:bookmarkEnd w:id="1176"/>
      <w:bookmarkEnd w:id="1177"/>
      <w:bookmarkEnd w:id="1178"/>
      <w:bookmarkEnd w:id="1179"/>
      <w:bookmarkEnd w:id="1180"/>
    </w:p>
    <w:p w14:paraId="20A304A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承包人提交竣工付款申请单的期限：</w:t>
      </w:r>
      <w:r>
        <w:rPr>
          <w:rFonts w:hint="eastAsia" w:hAnsi="宋体" w:cs="宋体"/>
          <w:color w:val="auto"/>
          <w:sz w:val="21"/>
          <w:szCs w:val="21"/>
          <w:highlight w:val="none"/>
          <w:u w:val="single"/>
        </w:rPr>
        <w:t>承包人应在工程竣工验收合格之日起28日内，向监理人提交竣工结算申请单及完整的竣工结算资料。因承包人原因未能在约定期限内提交竣工结算申请单的，发包人有权依据本合同专用合同条款第7.5.2条的约定主张逾期竣工违约金，但承包人完成竣工结算资料的提交义务不免除。竣工结算申请单须经项目经理签字并加盖承包人单位公章。</w:t>
      </w:r>
    </w:p>
    <w:p w14:paraId="0439C43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eastAsia" w:hAnsi="宋体" w:cs="宋体"/>
          <w:color w:val="auto"/>
          <w:sz w:val="21"/>
          <w:szCs w:val="18"/>
          <w:highlight w:val="none"/>
        </w:rPr>
      </w:pPr>
      <w:r>
        <w:rPr>
          <w:rFonts w:hint="eastAsia" w:hAnsi="宋体" w:cs="宋体"/>
          <w:color w:val="auto"/>
          <w:sz w:val="21"/>
          <w:szCs w:val="18"/>
          <w:highlight w:val="none"/>
        </w:rPr>
        <w:t>竣工付款申请单应包括的内容：</w:t>
      </w:r>
    </w:p>
    <w:p w14:paraId="1FF3D8A8">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申请单应包括以下内容，具体格式详见合同附件12《竣工结算款支付申请（核准）表》：（1）竣工结算合同价款总额（即调整后的合同价款总额，含合同内已完工程价款、经批准的变更及签证价款、价格调整价款、费用索赔价款等）；（2）累计已实际支付的工程价款（含预付款、进度款及安全文明施工费预付款等）；（3）应扣留的质量保证金（按竣工结算合同价款总额的3%计算）；（4）应扣回的其他款项（如预付款未扣完部分、发包人代垫款项、逾期竣工违约金等）；（5）竣工付款申请金额（即第（1）项减去第（2）至（4）项后的实际应支付金额）。</w:t>
      </w:r>
    </w:p>
    <w:p w14:paraId="4AEEA7F7">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none"/>
          <w:lang w:val="en-US" w:eastAsia="zh-CN" w:bidi="ar-SA"/>
        </w:rPr>
        <w:t>竣工结算申请单须附完整的竣工结算资料，包括但不限于：</w:t>
      </w:r>
      <w:r>
        <w:rPr>
          <w:rFonts w:hint="default" w:ascii="Times New Roman" w:hAnsi="宋体" w:eastAsia="宋体" w:cs="宋体"/>
          <w:color w:val="auto"/>
          <w:kern w:val="2"/>
          <w:sz w:val="21"/>
          <w:szCs w:val="21"/>
          <w:highlight w:val="none"/>
          <w:u w:val="single"/>
          <w:lang w:val="en-US" w:eastAsia="zh-CN" w:bidi="ar-SA"/>
        </w:rPr>
        <w:t>①竣工结算编制说明；②竣工结算汇总表及各单位工程竣工结算明细表；③已标价工程量清单及投标报价文件；④经批准的施工图设计文件及竣工图；⑤经发包人、监理人签字确认的全部工程变更指令、现场签证单及技术核定单；⑥材料设备价格调整的计价依据（含合同约定的材料价差调整计算表）；⑦工程索赔文件及发包人批准文件（如有）；⑧工期延误的相关证明文件（如有）；⑨经监理人签认的工程计量报表及进度款支付证书；⑩安全文明施工费使用台账；⑪合同约定的其他结算依据文件。</w:t>
      </w:r>
    </w:p>
    <w:p w14:paraId="1D6AD13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宋体" w:eastAsia="宋体" w:cs="宋体"/>
          <w:color w:val="auto"/>
          <w:kern w:val="2"/>
          <w:sz w:val="21"/>
          <w:szCs w:val="21"/>
          <w:highlight w:val="none"/>
          <w:u w:val="single"/>
          <w:lang w:val="en-US" w:eastAsia="zh-CN" w:bidi="ar-SA"/>
        </w:rPr>
      </w:pPr>
      <w:r>
        <w:rPr>
          <w:rFonts w:hint="default" w:ascii="Times New Roman" w:hAnsi="宋体" w:eastAsia="宋体" w:cs="宋体"/>
          <w:color w:val="auto"/>
          <w:kern w:val="2"/>
          <w:sz w:val="21"/>
          <w:szCs w:val="21"/>
          <w:highlight w:val="none"/>
          <w:u w:val="single"/>
          <w:lang w:val="en-US" w:eastAsia="zh-CN" w:bidi="ar-SA"/>
        </w:rPr>
        <w:t>竣工结算资料应装订成册并编制目录和页码，一式肆份，电子版一份。承包人应对所提交竣工结算资料的完整性、真实性和准确性负责。</w:t>
      </w:r>
    </w:p>
    <w:p w14:paraId="614FAA67">
      <w:pPr>
        <w:pStyle w:val="5"/>
        <w:rPr>
          <w:color w:val="auto"/>
          <w:highlight w:val="none"/>
        </w:rPr>
      </w:pPr>
      <w:bookmarkStart w:id="1181" w:name="_Toc373478407"/>
      <w:bookmarkStart w:id="1182" w:name="_Toc78449849"/>
      <w:bookmarkStart w:id="1183" w:name="_Toc389065325"/>
      <w:bookmarkStart w:id="1184" w:name="_Toc407135263"/>
      <w:bookmarkStart w:id="1185" w:name="_Toc373227760"/>
      <w:bookmarkStart w:id="1186" w:name="_Toc1245"/>
      <w:bookmarkStart w:id="1187" w:name="_Toc489920513"/>
      <w:bookmarkStart w:id="1188" w:name="_Toc667492935"/>
      <w:r>
        <w:rPr>
          <w:color w:val="auto"/>
          <w:highlight w:val="none"/>
        </w:rPr>
        <w:t>14.2</w:t>
      </w:r>
      <w:r>
        <w:rPr>
          <w:rFonts w:hint="eastAsia" w:hAnsi="宋体" w:cs="黑体"/>
          <w:color w:val="auto"/>
          <w:highlight w:val="none"/>
        </w:rPr>
        <w:t>竣工结算审核</w:t>
      </w:r>
      <w:bookmarkEnd w:id="1181"/>
      <w:bookmarkEnd w:id="1182"/>
      <w:bookmarkEnd w:id="1183"/>
      <w:bookmarkEnd w:id="1184"/>
      <w:bookmarkEnd w:id="1185"/>
      <w:bookmarkEnd w:id="1186"/>
      <w:bookmarkEnd w:id="1187"/>
      <w:bookmarkEnd w:id="1188"/>
    </w:p>
    <w:p w14:paraId="67B9F29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发包人审批竣工付款申请单的期限：</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608E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057A6B7">
            <w:pPr>
              <w:keepNext w:val="0"/>
              <w:keepLines w:val="0"/>
              <w:suppressLineNumbers w:val="0"/>
              <w:spacing w:before="0" w:beforeAutospacing="0" w:after="0" w:afterAutospacing="0" w:line="360" w:lineRule="auto"/>
              <w:ind w:left="0" w:right="0"/>
              <w:rPr>
                <w:rFonts w:hint="default"/>
                <w:color w:val="auto"/>
                <w:sz w:val="21"/>
                <w:szCs w:val="21"/>
                <w:highlight w:val="none"/>
              </w:rPr>
            </w:pPr>
          </w:p>
        </w:tc>
        <w:tc>
          <w:tcPr>
            <w:tcW w:w="2466" w:type="dxa"/>
            <w:vAlign w:val="center"/>
          </w:tcPr>
          <w:p w14:paraId="7C0C1958">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hAnsi="宋体" w:cs="宋体"/>
                <w:color w:val="auto"/>
                <w:sz w:val="21"/>
                <w:szCs w:val="21"/>
                <w:highlight w:val="none"/>
              </w:rPr>
              <w:t>工程竣工结算报告金额</w:t>
            </w:r>
          </w:p>
        </w:tc>
        <w:tc>
          <w:tcPr>
            <w:tcW w:w="5967" w:type="dxa"/>
            <w:vAlign w:val="center"/>
          </w:tcPr>
          <w:p w14:paraId="28C398A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发包人审查时间</w:t>
            </w:r>
          </w:p>
        </w:tc>
      </w:tr>
      <w:tr w14:paraId="6808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C9E5EC3">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1</w:t>
            </w:r>
          </w:p>
        </w:tc>
        <w:tc>
          <w:tcPr>
            <w:tcW w:w="2466" w:type="dxa"/>
            <w:vAlign w:val="center"/>
          </w:tcPr>
          <w:p w14:paraId="4D8376C0">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万元以下</w:t>
            </w:r>
          </w:p>
        </w:tc>
        <w:tc>
          <w:tcPr>
            <w:tcW w:w="5967" w:type="dxa"/>
            <w:vAlign w:val="center"/>
          </w:tcPr>
          <w:p w14:paraId="0F373DAF">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20</w:t>
            </w:r>
            <w:r>
              <w:rPr>
                <w:rFonts w:hint="eastAsia" w:hAnsi="宋体" w:cs="宋体"/>
                <w:color w:val="auto"/>
                <w:sz w:val="21"/>
                <w:szCs w:val="21"/>
                <w:highlight w:val="none"/>
              </w:rPr>
              <w:t>天</w:t>
            </w:r>
          </w:p>
        </w:tc>
      </w:tr>
      <w:tr w14:paraId="56E8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133A0AF">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2</w:t>
            </w:r>
          </w:p>
        </w:tc>
        <w:tc>
          <w:tcPr>
            <w:tcW w:w="2466" w:type="dxa"/>
            <w:vAlign w:val="center"/>
          </w:tcPr>
          <w:p w14:paraId="3A76B4A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w:t>
            </w:r>
            <w:r>
              <w:rPr>
                <w:rFonts w:hint="eastAsia" w:hAnsi="宋体" w:cs="宋体"/>
                <w:color w:val="auto"/>
                <w:sz w:val="21"/>
                <w:szCs w:val="21"/>
                <w:highlight w:val="none"/>
              </w:rPr>
              <w:t>万元</w:t>
            </w:r>
            <w:r>
              <w:rPr>
                <w:rFonts w:hint="default"/>
                <w:color w:val="auto"/>
                <w:sz w:val="21"/>
                <w:szCs w:val="21"/>
                <w:highlight w:val="none"/>
              </w:rPr>
              <w:t>-2000</w:t>
            </w:r>
            <w:r>
              <w:rPr>
                <w:rFonts w:hint="eastAsia" w:hAnsi="宋体" w:cs="宋体"/>
                <w:color w:val="auto"/>
                <w:sz w:val="21"/>
                <w:szCs w:val="21"/>
                <w:highlight w:val="none"/>
              </w:rPr>
              <w:t>万元</w:t>
            </w:r>
          </w:p>
        </w:tc>
        <w:tc>
          <w:tcPr>
            <w:tcW w:w="5967" w:type="dxa"/>
            <w:vAlign w:val="center"/>
          </w:tcPr>
          <w:p w14:paraId="702B4D8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30</w:t>
            </w:r>
            <w:r>
              <w:rPr>
                <w:rFonts w:hint="eastAsia" w:hAnsi="宋体" w:cs="宋体"/>
                <w:color w:val="auto"/>
                <w:sz w:val="21"/>
                <w:szCs w:val="21"/>
                <w:highlight w:val="none"/>
              </w:rPr>
              <w:t>天</w:t>
            </w:r>
          </w:p>
        </w:tc>
      </w:tr>
      <w:tr w14:paraId="463B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042BFA1">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3</w:t>
            </w:r>
          </w:p>
        </w:tc>
        <w:tc>
          <w:tcPr>
            <w:tcW w:w="2466" w:type="dxa"/>
            <w:vAlign w:val="center"/>
          </w:tcPr>
          <w:p w14:paraId="326725C9">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2000</w:t>
            </w:r>
            <w:r>
              <w:rPr>
                <w:rFonts w:hint="eastAsia" w:hAnsi="宋体" w:cs="宋体"/>
                <w:color w:val="auto"/>
                <w:sz w:val="21"/>
                <w:szCs w:val="21"/>
                <w:highlight w:val="none"/>
              </w:rPr>
              <w:t>万元</w:t>
            </w:r>
            <w:r>
              <w:rPr>
                <w:rFonts w:hint="default"/>
                <w:color w:val="auto"/>
                <w:sz w:val="21"/>
                <w:szCs w:val="21"/>
                <w:highlight w:val="none"/>
              </w:rPr>
              <w:t>-5000</w:t>
            </w:r>
            <w:r>
              <w:rPr>
                <w:rFonts w:hint="eastAsia" w:hAnsi="宋体" w:cs="宋体"/>
                <w:color w:val="auto"/>
                <w:sz w:val="21"/>
                <w:szCs w:val="21"/>
                <w:highlight w:val="none"/>
              </w:rPr>
              <w:t>万元</w:t>
            </w:r>
          </w:p>
        </w:tc>
        <w:tc>
          <w:tcPr>
            <w:tcW w:w="5967" w:type="dxa"/>
            <w:vAlign w:val="center"/>
          </w:tcPr>
          <w:p w14:paraId="6191227E">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45</w:t>
            </w:r>
            <w:r>
              <w:rPr>
                <w:rFonts w:hint="eastAsia" w:hAnsi="宋体" w:cs="宋体"/>
                <w:color w:val="auto"/>
                <w:sz w:val="21"/>
                <w:szCs w:val="21"/>
                <w:highlight w:val="none"/>
              </w:rPr>
              <w:t>天</w:t>
            </w:r>
          </w:p>
        </w:tc>
      </w:tr>
      <w:tr w14:paraId="14FB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E23F086">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default"/>
                <w:color w:val="auto"/>
                <w:sz w:val="21"/>
                <w:szCs w:val="21"/>
                <w:highlight w:val="none"/>
              </w:rPr>
              <w:t>4</w:t>
            </w:r>
          </w:p>
        </w:tc>
        <w:tc>
          <w:tcPr>
            <w:tcW w:w="2466" w:type="dxa"/>
            <w:vAlign w:val="center"/>
          </w:tcPr>
          <w:p w14:paraId="57F55A67">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default"/>
                <w:color w:val="auto"/>
                <w:sz w:val="21"/>
                <w:szCs w:val="21"/>
                <w:highlight w:val="none"/>
              </w:rPr>
              <w:t>5000</w:t>
            </w:r>
            <w:r>
              <w:rPr>
                <w:rFonts w:hint="eastAsia" w:hAnsi="宋体" w:cs="宋体"/>
                <w:color w:val="auto"/>
                <w:sz w:val="21"/>
                <w:szCs w:val="21"/>
                <w:highlight w:val="none"/>
              </w:rPr>
              <w:t>万元以上</w:t>
            </w:r>
          </w:p>
        </w:tc>
        <w:tc>
          <w:tcPr>
            <w:tcW w:w="5967" w:type="dxa"/>
            <w:vAlign w:val="center"/>
          </w:tcPr>
          <w:p w14:paraId="6DCCF7E8">
            <w:pPr>
              <w:keepNext w:val="0"/>
              <w:keepLines w:val="0"/>
              <w:suppressLineNumbers w:val="0"/>
              <w:spacing w:before="0" w:beforeAutospacing="0" w:after="0" w:afterAutospacing="0" w:line="360" w:lineRule="auto"/>
              <w:ind w:left="0" w:right="0" w:firstLine="441" w:firstLineChars="210"/>
              <w:jc w:val="center"/>
              <w:rPr>
                <w:rFonts w:hint="default"/>
                <w:color w:val="auto"/>
                <w:sz w:val="21"/>
                <w:szCs w:val="21"/>
                <w:highlight w:val="none"/>
              </w:rPr>
            </w:pPr>
            <w:r>
              <w:rPr>
                <w:rFonts w:hint="eastAsia" w:hAnsi="宋体" w:cs="宋体"/>
                <w:color w:val="auto"/>
                <w:sz w:val="21"/>
                <w:szCs w:val="21"/>
                <w:highlight w:val="none"/>
              </w:rPr>
              <w:t>从接到竣工结算报告和完整的竣工结算资料之日起</w:t>
            </w:r>
            <w:r>
              <w:rPr>
                <w:rFonts w:hint="default"/>
                <w:color w:val="auto"/>
                <w:sz w:val="21"/>
                <w:szCs w:val="21"/>
                <w:highlight w:val="none"/>
              </w:rPr>
              <w:t>60</w:t>
            </w:r>
            <w:r>
              <w:rPr>
                <w:rFonts w:hint="eastAsia" w:hAnsi="宋体" w:cs="宋体"/>
                <w:color w:val="auto"/>
                <w:sz w:val="21"/>
                <w:szCs w:val="21"/>
                <w:highlight w:val="none"/>
              </w:rPr>
              <w:t>天</w:t>
            </w:r>
          </w:p>
        </w:tc>
      </w:tr>
      <w:tr w14:paraId="6A09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31C12CC">
            <w:pPr>
              <w:keepNext w:val="0"/>
              <w:keepLines w:val="0"/>
              <w:suppressLineNumbers w:val="0"/>
              <w:spacing w:before="0" w:beforeAutospacing="0" w:after="0" w:afterAutospacing="0" w:line="360" w:lineRule="auto"/>
              <w:ind w:left="0" w:right="0"/>
              <w:jc w:val="center"/>
              <w:rPr>
                <w:rFonts w:hint="default"/>
                <w:color w:val="auto"/>
                <w:sz w:val="21"/>
                <w:szCs w:val="21"/>
                <w:highlight w:val="none"/>
              </w:rPr>
            </w:pPr>
            <w:r>
              <w:rPr>
                <w:rFonts w:hint="eastAsia"/>
                <w:color w:val="auto"/>
                <w:sz w:val="21"/>
                <w:szCs w:val="21"/>
                <w:highlight w:val="none"/>
              </w:rPr>
              <w:t>5</w:t>
            </w:r>
          </w:p>
        </w:tc>
        <w:tc>
          <w:tcPr>
            <w:tcW w:w="2466" w:type="dxa"/>
            <w:vAlign w:val="center"/>
          </w:tcPr>
          <w:p w14:paraId="6ADD938A">
            <w:pPr>
              <w:keepNext w:val="0"/>
              <w:keepLines w:val="0"/>
              <w:suppressLineNumbers w:val="0"/>
              <w:spacing w:before="0" w:beforeAutospacing="0" w:after="0" w:afterAutospacing="0" w:line="360" w:lineRule="auto"/>
              <w:ind w:left="0" w:right="0" w:firstLine="27" w:firstLineChars="13"/>
              <w:jc w:val="center"/>
              <w:rPr>
                <w:rFonts w:hint="default"/>
                <w:color w:val="auto"/>
                <w:sz w:val="21"/>
                <w:szCs w:val="21"/>
                <w:highlight w:val="none"/>
              </w:rPr>
            </w:pPr>
            <w:r>
              <w:rPr>
                <w:rFonts w:hint="eastAsia"/>
                <w:color w:val="auto"/>
                <w:sz w:val="21"/>
                <w:szCs w:val="21"/>
                <w:highlight w:val="none"/>
              </w:rPr>
              <w:t>5000万以上每增加</w:t>
            </w:r>
            <w:r>
              <w:rPr>
                <w:rFonts w:hint="default"/>
                <w:color w:val="auto"/>
                <w:sz w:val="21"/>
                <w:szCs w:val="21"/>
                <w:highlight w:val="none"/>
              </w:rPr>
              <w:t>0.5</w:t>
            </w:r>
            <w:r>
              <w:rPr>
                <w:rFonts w:hint="eastAsia"/>
                <w:color w:val="auto"/>
                <w:sz w:val="21"/>
                <w:szCs w:val="21"/>
                <w:highlight w:val="none"/>
              </w:rPr>
              <w:t>亿(不足0.5亿不增加)</w:t>
            </w:r>
          </w:p>
        </w:tc>
        <w:tc>
          <w:tcPr>
            <w:tcW w:w="5967" w:type="dxa"/>
            <w:vAlign w:val="center"/>
          </w:tcPr>
          <w:p w14:paraId="471BA09E">
            <w:pPr>
              <w:keepNext w:val="0"/>
              <w:keepLines w:val="0"/>
              <w:suppressLineNumbers w:val="0"/>
              <w:spacing w:before="0" w:beforeAutospacing="0" w:after="0" w:afterAutospacing="0" w:line="360" w:lineRule="auto"/>
              <w:ind w:left="0" w:right="0" w:firstLine="441" w:firstLineChars="210"/>
              <w:jc w:val="center"/>
              <w:rPr>
                <w:rFonts w:hint="eastAsia" w:hAnsi="宋体" w:cs="宋体"/>
                <w:color w:val="auto"/>
                <w:sz w:val="21"/>
                <w:szCs w:val="21"/>
                <w:highlight w:val="none"/>
              </w:rPr>
            </w:pPr>
            <w:r>
              <w:rPr>
                <w:rFonts w:hint="eastAsia" w:hAnsi="宋体" w:cs="宋体"/>
                <w:color w:val="auto"/>
                <w:sz w:val="21"/>
                <w:szCs w:val="21"/>
                <w:highlight w:val="none"/>
              </w:rPr>
              <w:t>增加10天</w:t>
            </w:r>
          </w:p>
        </w:tc>
      </w:tr>
    </w:tbl>
    <w:p w14:paraId="50A0350C">
      <w:pPr>
        <w:spacing w:line="360" w:lineRule="auto"/>
        <w:ind w:firstLine="420" w:firstLineChars="200"/>
        <w:jc w:val="left"/>
        <w:rPr>
          <w:rFonts w:hAnsi="宋体"/>
          <w:color w:val="auto"/>
          <w:sz w:val="21"/>
          <w:szCs w:val="21"/>
          <w:highlight w:val="none"/>
        </w:rPr>
      </w:pPr>
      <w:r>
        <w:rPr>
          <w:rFonts w:hint="eastAsia" w:hAnsi="宋体" w:cs="宋体"/>
          <w:color w:val="auto"/>
          <w:sz w:val="21"/>
          <w:szCs w:val="21"/>
          <w:highlight w:val="none"/>
        </w:rPr>
        <w:t>因承包人提供的结算资料不完整而需要补充或承包人不按时对账耽误时间时，审查时间应相应顺延。</w:t>
      </w:r>
    </w:p>
    <w:p w14:paraId="5FA6697A">
      <w:pPr>
        <w:spacing w:line="400" w:lineRule="exact"/>
        <w:ind w:firstLine="411" w:firstLineChars="196"/>
        <w:rPr>
          <w:rFonts w:hint="eastAsia" w:ascii="Times New Roman" w:hAnsi="宋体" w:eastAsia="宋体" w:cs="宋体"/>
          <w:i w:val="0"/>
          <w:caps w:val="0"/>
          <w:color w:val="auto"/>
          <w:spacing w:val="0"/>
          <w:sz w:val="21"/>
          <w:szCs w:val="21"/>
          <w:highlight w:val="none"/>
        </w:rPr>
      </w:pPr>
      <w:r>
        <w:rPr>
          <w:rFonts w:hint="eastAsia" w:hAnsi="宋体" w:cs="宋体"/>
          <w:color w:val="auto"/>
          <w:sz w:val="21"/>
          <w:szCs w:val="21"/>
          <w:highlight w:val="none"/>
        </w:rPr>
        <w:t>竣工结算审核约定：</w:t>
      </w:r>
      <w:r>
        <w:rPr>
          <w:rFonts w:hint="eastAsia" w:ascii="Times New Roman" w:hAnsi="宋体" w:eastAsia="宋体" w:cs="宋体"/>
          <w:i w:val="0"/>
          <w:caps w:val="0"/>
          <w:color w:val="auto"/>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401C5786">
      <w:pPr>
        <w:spacing w:line="400" w:lineRule="exact"/>
        <w:ind w:firstLine="411" w:firstLineChars="196"/>
        <w:rPr>
          <w:rFonts w:hint="eastAsia" w:ascii="Times New Roman" w:hAnsi="宋体" w:eastAsia="宋体" w:cs="宋体"/>
          <w:color w:val="auto"/>
          <w:sz w:val="21"/>
          <w:szCs w:val="21"/>
          <w:highlight w:val="none"/>
        </w:rPr>
      </w:pPr>
      <w:r>
        <w:rPr>
          <w:rFonts w:ascii="宋体" w:hAnsi="宋体" w:eastAsia="宋体" w:cs="宋体"/>
          <w:kern w:val="0"/>
          <w:sz w:val="21"/>
          <w:szCs w:val="21"/>
          <w:highlight w:val="none"/>
          <w:lang w:val="en-US" w:eastAsia="zh-CN" w:bidi="ar"/>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67D764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1、工程竣工验收报告经发包人认可后28天内，承包人向发包人递交竣工验收合格资料及完整的结算资料和报告，双方按照本工程合同约定的价格形式及价款调整办法进行工程竣工结算。</w:t>
      </w:r>
    </w:p>
    <w:p w14:paraId="7FC11C0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2、发包人收到承包人递交的竣工结算报告及结算资料之日起30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30天内提出异议，必要时合同当事人要当面核对，直至完成工程竣工结算。除非有特殊情形，否则从承包人递交竣工结算报告到完成竣工结算的时间应控制在“发包人审核竣工付款申请单的期限”要求的时间范围内。</w:t>
      </w:r>
    </w:p>
    <w:p w14:paraId="706923B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kern w:val="0"/>
          <w:sz w:val="21"/>
          <w:szCs w:val="21"/>
          <w:highlight w:val="none"/>
          <w:u w:val="single"/>
          <w:lang w:val="en-US" w:eastAsia="zh-CN" w:bidi="ar"/>
        </w:rPr>
      </w:pPr>
      <w:r>
        <w:rPr>
          <w:rFonts w:hint="default" w:ascii="宋体" w:hAnsi="宋体" w:eastAsia="宋体" w:cs="宋体"/>
          <w:kern w:val="0"/>
          <w:sz w:val="21"/>
          <w:szCs w:val="21"/>
          <w:highlight w:val="none"/>
          <w:u w:val="single"/>
          <w:lang w:val="en-US" w:eastAsia="zh-CN" w:bidi="ar"/>
        </w:rPr>
        <w:t>3、自竣工结算完毕之日起14天内，发包人按审定后的竣工结算价款，通知经办银行向承包人支付结算价款。</w:t>
      </w:r>
    </w:p>
    <w:p w14:paraId="5A598EBD">
      <w:pPr>
        <w:spacing w:line="360" w:lineRule="auto"/>
        <w:ind w:firstLine="420" w:firstLineChars="200"/>
        <w:jc w:val="left"/>
        <w:rPr>
          <w:color w:val="auto"/>
          <w:sz w:val="21"/>
          <w:szCs w:val="21"/>
          <w:highlight w:val="none"/>
          <w:u w:val="single"/>
        </w:rPr>
      </w:pPr>
      <w:r>
        <w:rPr>
          <w:rFonts w:hint="eastAsia" w:hAnsi="宋体" w:cs="宋体"/>
          <w:color w:val="auto"/>
          <w:sz w:val="21"/>
          <w:szCs w:val="21"/>
          <w:highlight w:val="none"/>
        </w:rPr>
        <w:t>备注：对于国有投资项目结算审核约定，双方可结合各地政府或有关部门出台的管理规定进行局部调整</w:t>
      </w:r>
    </w:p>
    <w:p w14:paraId="0C678C11">
      <w:pPr>
        <w:pStyle w:val="5"/>
        <w:rPr>
          <w:color w:val="auto"/>
          <w:highlight w:val="none"/>
        </w:rPr>
      </w:pPr>
      <w:bookmarkStart w:id="1189" w:name="_Toc1203653078"/>
      <w:bookmarkStart w:id="1190" w:name="_Toc407135264"/>
      <w:bookmarkStart w:id="1191" w:name="_Toc540165641"/>
      <w:bookmarkStart w:id="1192" w:name="_Toc373478408"/>
      <w:bookmarkStart w:id="1193" w:name="_Toc78449850"/>
      <w:bookmarkStart w:id="1194" w:name="_Toc6545"/>
      <w:bookmarkStart w:id="1195" w:name="_Toc373227761"/>
      <w:bookmarkStart w:id="1196" w:name="_Toc389065326"/>
      <w:r>
        <w:rPr>
          <w:color w:val="auto"/>
          <w:highlight w:val="none"/>
        </w:rPr>
        <w:t>14.4</w:t>
      </w:r>
      <w:r>
        <w:rPr>
          <w:rFonts w:hint="eastAsia" w:hAnsi="宋体" w:cs="黑体"/>
          <w:color w:val="auto"/>
          <w:highlight w:val="none"/>
        </w:rPr>
        <w:t>最终结清</w:t>
      </w:r>
      <w:bookmarkEnd w:id="1189"/>
      <w:bookmarkEnd w:id="1190"/>
      <w:bookmarkEnd w:id="1191"/>
      <w:bookmarkEnd w:id="1192"/>
      <w:bookmarkEnd w:id="1193"/>
      <w:bookmarkEnd w:id="1194"/>
      <w:bookmarkEnd w:id="1195"/>
      <w:bookmarkEnd w:id="1196"/>
    </w:p>
    <w:p w14:paraId="47462B00">
      <w:pPr>
        <w:spacing w:line="360" w:lineRule="auto"/>
        <w:ind w:firstLine="420" w:firstLineChars="200"/>
        <w:jc w:val="left"/>
        <w:rPr>
          <w:color w:val="auto"/>
          <w:kern w:val="0"/>
          <w:sz w:val="21"/>
          <w:szCs w:val="21"/>
          <w:highlight w:val="none"/>
        </w:rPr>
      </w:pPr>
      <w:r>
        <w:rPr>
          <w:color w:val="auto"/>
          <w:kern w:val="0"/>
          <w:sz w:val="21"/>
          <w:szCs w:val="21"/>
          <w:highlight w:val="none"/>
        </w:rPr>
        <w:t>14.4.1</w:t>
      </w:r>
      <w:r>
        <w:rPr>
          <w:rFonts w:hint="eastAsia" w:hAnsi="宋体" w:cs="宋体"/>
          <w:color w:val="auto"/>
          <w:kern w:val="0"/>
          <w:sz w:val="21"/>
          <w:szCs w:val="21"/>
          <w:highlight w:val="none"/>
        </w:rPr>
        <w:t>最终结清申请单</w:t>
      </w:r>
    </w:p>
    <w:p w14:paraId="753A01FB">
      <w:pPr>
        <w:spacing w:line="360" w:lineRule="auto"/>
        <w:ind w:firstLine="420" w:firstLineChars="200"/>
        <w:jc w:val="left"/>
        <w:rPr>
          <w:b w:val="0"/>
          <w:bCs w:val="0"/>
          <w:color w:val="auto"/>
          <w:kern w:val="0"/>
          <w:sz w:val="21"/>
          <w:szCs w:val="21"/>
          <w:highlight w:val="none"/>
          <w:u w:val="single"/>
        </w:rPr>
      </w:pPr>
      <w:r>
        <w:rPr>
          <w:rFonts w:hint="eastAsia" w:hAnsi="宋体" w:cs="宋体"/>
          <w:color w:val="auto"/>
          <w:kern w:val="0"/>
          <w:sz w:val="21"/>
          <w:szCs w:val="21"/>
          <w:highlight w:val="none"/>
        </w:rPr>
        <w:t>承包人提交最终结清申请单</w:t>
      </w:r>
      <w:r>
        <w:rPr>
          <w:rFonts w:hint="eastAsia" w:hAnsi="宋体" w:cs="宋体"/>
          <w:b w:val="0"/>
          <w:bCs w:val="0"/>
          <w:color w:val="auto"/>
          <w:kern w:val="0"/>
          <w:sz w:val="21"/>
          <w:szCs w:val="21"/>
          <w:highlight w:val="none"/>
        </w:rPr>
        <w:t>的份数：</w:t>
      </w:r>
      <w:r>
        <w:rPr>
          <w:rStyle w:val="28"/>
          <w:rFonts w:ascii="Segoe UI" w:hAnsi="Segoe UI" w:eastAsia="Segoe UI" w:cs="Segoe UI"/>
          <w:b w:val="0"/>
          <w:bCs w:val="0"/>
          <w:i w:val="0"/>
          <w:iCs w:val="0"/>
          <w:caps w:val="0"/>
          <w:color w:val="0F1115"/>
          <w:spacing w:val="0"/>
          <w:sz w:val="21"/>
          <w:szCs w:val="21"/>
          <w:highlight w:val="none"/>
          <w:u w:val="single"/>
          <w:shd w:val="clear" w:fill="FFFFFF"/>
        </w:rPr>
        <w:t>一式肆份（发包人、监理人、承包人、审计部门各一份），并附电子版一份。</w:t>
      </w:r>
    </w:p>
    <w:p w14:paraId="688E53D9">
      <w:pPr>
        <w:spacing w:line="360" w:lineRule="auto"/>
        <w:ind w:firstLine="420" w:firstLineChars="200"/>
        <w:jc w:val="left"/>
        <w:rPr>
          <w:rFonts w:hint="eastAsia" w:eastAsia="宋体"/>
          <w:b w:val="0"/>
          <w:bCs w:val="0"/>
          <w:color w:val="auto"/>
          <w:sz w:val="21"/>
          <w:szCs w:val="21"/>
          <w:highlight w:val="none"/>
          <w:lang w:eastAsia="zh-CN"/>
        </w:rPr>
      </w:pPr>
      <w:r>
        <w:rPr>
          <w:rFonts w:hint="eastAsia" w:hAnsi="宋体" w:cs="宋体"/>
          <w:b w:val="0"/>
          <w:bCs w:val="0"/>
          <w:color w:val="auto"/>
          <w:kern w:val="0"/>
          <w:sz w:val="21"/>
          <w:szCs w:val="21"/>
          <w:highlight w:val="none"/>
        </w:rPr>
        <w:t>承包人提交最终结算申请单的期限：</w:t>
      </w:r>
      <w:r>
        <w:rPr>
          <w:rStyle w:val="28"/>
          <w:rFonts w:ascii="Segoe UI" w:hAnsi="Segoe UI" w:eastAsia="Segoe UI" w:cs="Segoe UI"/>
          <w:b w:val="0"/>
          <w:bCs w:val="0"/>
          <w:i w:val="0"/>
          <w:iCs w:val="0"/>
          <w:caps w:val="0"/>
          <w:color w:val="0F1115"/>
          <w:spacing w:val="0"/>
          <w:sz w:val="21"/>
          <w:szCs w:val="21"/>
          <w:highlight w:val="none"/>
          <w:u w:val="single"/>
          <w:shd w:val="clear" w:fill="FFFFFF"/>
        </w:rPr>
        <w:t>承包人应在缺陷责任期终止证书颁发后14日内，向监理人提交最终结清申请单。因承包人原因未能在约定期限内提交的，发包人有权顺延最终结清支付时间，但承包人提交最终结清申请单的义务不免除。</w:t>
      </w:r>
    </w:p>
    <w:p w14:paraId="1030D777">
      <w:pPr>
        <w:spacing w:line="360" w:lineRule="auto"/>
        <w:ind w:firstLine="420" w:firstLineChars="200"/>
        <w:jc w:val="left"/>
        <w:rPr>
          <w:color w:val="auto"/>
          <w:sz w:val="21"/>
          <w:szCs w:val="21"/>
          <w:highlight w:val="none"/>
        </w:rPr>
      </w:pPr>
      <w:r>
        <w:rPr>
          <w:rFonts w:hint="eastAsia"/>
          <w:color w:val="auto"/>
          <w:sz w:val="21"/>
          <w:szCs w:val="21"/>
          <w:highlight w:val="none"/>
        </w:rPr>
        <w:t>最终结算款支付申请（核准）表见合同附件13。</w:t>
      </w:r>
    </w:p>
    <w:p w14:paraId="6778E7D4">
      <w:pPr>
        <w:spacing w:line="360" w:lineRule="auto"/>
        <w:ind w:firstLine="420" w:firstLineChars="200"/>
        <w:jc w:val="left"/>
        <w:rPr>
          <w:color w:val="auto"/>
          <w:sz w:val="21"/>
          <w:szCs w:val="21"/>
          <w:highlight w:val="none"/>
        </w:rPr>
      </w:pPr>
      <w:r>
        <w:rPr>
          <w:color w:val="auto"/>
          <w:sz w:val="21"/>
          <w:szCs w:val="21"/>
          <w:highlight w:val="none"/>
        </w:rPr>
        <w:t>14.4.2</w:t>
      </w:r>
      <w:r>
        <w:rPr>
          <w:rFonts w:hint="eastAsia" w:hAnsi="宋体" w:cs="宋体"/>
          <w:color w:val="auto"/>
          <w:sz w:val="21"/>
          <w:szCs w:val="21"/>
          <w:highlight w:val="none"/>
        </w:rPr>
        <w:t>最终结清证书和支付</w:t>
      </w:r>
    </w:p>
    <w:bookmarkEnd w:id="1138"/>
    <w:bookmarkEnd w:id="1139"/>
    <w:bookmarkEnd w:id="1140"/>
    <w:bookmarkEnd w:id="1141"/>
    <w:bookmarkEnd w:id="1142"/>
    <w:bookmarkEnd w:id="1143"/>
    <w:bookmarkEnd w:id="1144"/>
    <w:bookmarkEnd w:id="1146"/>
    <w:p w14:paraId="702B9CA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color w:val="auto"/>
          <w:kern w:val="2"/>
          <w:sz w:val="21"/>
          <w:szCs w:val="21"/>
          <w:highlight w:val="none"/>
          <w:u w:val="single"/>
          <w:lang w:val="en-US" w:eastAsia="zh-CN" w:bidi="ar-SA"/>
        </w:rPr>
      </w:pPr>
      <w:bookmarkStart w:id="1197" w:name="_Toc407135265"/>
      <w:bookmarkStart w:id="1198" w:name="_Toc78449851"/>
      <w:bookmarkStart w:id="1199" w:name="_Toc373227762"/>
      <w:bookmarkStart w:id="1200" w:name="_Toc389065327"/>
      <w:bookmarkStart w:id="1201" w:name="_Toc905081407"/>
      <w:bookmarkStart w:id="1202" w:name="_Toc1294213766"/>
      <w:bookmarkStart w:id="1203" w:name="_Toc351203647"/>
      <w:bookmarkStart w:id="1204" w:name="_Toc373478409"/>
      <w:bookmarkStart w:id="1205" w:name="_Toc267251483"/>
      <w:bookmarkStart w:id="1206" w:name="_Toc267251484"/>
      <w:bookmarkStart w:id="1207" w:name="_Toc267251482"/>
      <w:bookmarkStart w:id="1208" w:name="_Toc267251485"/>
      <w:bookmarkStart w:id="1209" w:name="_Toc267251488"/>
      <w:bookmarkStart w:id="1210" w:name="_Toc267251489"/>
      <w:bookmarkStart w:id="1211" w:name="_Toc267251486"/>
      <w:bookmarkStart w:id="1212" w:name="_Toc267251490"/>
      <w:bookmarkStart w:id="1213" w:name="_Toc267251494"/>
      <w:bookmarkStart w:id="1214" w:name="_Toc267251496"/>
      <w:bookmarkStart w:id="1215" w:name="_Toc267251503"/>
      <w:bookmarkStart w:id="1216" w:name="_Toc267251495"/>
      <w:bookmarkStart w:id="1217" w:name="_Toc267251497"/>
      <w:bookmarkStart w:id="1218" w:name="_Toc267251501"/>
      <w:bookmarkStart w:id="1219" w:name="_Toc267251498"/>
      <w:bookmarkStart w:id="1220" w:name="_Toc267251499"/>
      <w:bookmarkStart w:id="1221" w:name="_Toc267251502"/>
      <w:bookmarkStart w:id="1222" w:name="_Toc267251493"/>
      <w:bookmarkStart w:id="1223" w:name="_Toc267251492"/>
      <w:bookmarkStart w:id="1224" w:name="_Toc267251491"/>
      <w:bookmarkStart w:id="1225" w:name="_Toc267251506"/>
      <w:bookmarkStart w:id="1226" w:name="_Toc267251504"/>
      <w:bookmarkStart w:id="1227" w:name="_Toc267251507"/>
      <w:bookmarkStart w:id="1228" w:name="_Toc267251508"/>
      <w:bookmarkStart w:id="1229" w:name="_Toc267251510"/>
      <w:bookmarkStart w:id="1230" w:name="_Toc267251513"/>
      <w:bookmarkStart w:id="1231" w:name="_Toc267251515"/>
      <w:bookmarkStart w:id="1232" w:name="_Toc267251514"/>
      <w:bookmarkStart w:id="1233" w:name="_Toc267251511"/>
      <w:bookmarkStart w:id="1234" w:name="_Toc267251509"/>
      <w:r>
        <w:rPr>
          <w:rFonts w:hint="default" w:ascii="Times New Roman" w:hAnsi="Times New Roman" w:eastAsia="宋体" w:cs="Times New Roman"/>
          <w:color w:val="auto"/>
          <w:kern w:val="2"/>
          <w:sz w:val="21"/>
          <w:szCs w:val="21"/>
          <w:highlight w:val="none"/>
          <w:lang w:val="en-US" w:eastAsia="zh-CN" w:bidi="ar-SA"/>
        </w:rPr>
        <w:t>（1）发包人完成最终结清申请单的审批并颁发最终结清证书的期限：</w:t>
      </w:r>
      <w:r>
        <w:rPr>
          <w:rFonts w:hint="default" w:ascii="Times New Roman" w:hAnsi="Times New Roman" w:eastAsia="宋体" w:cs="Times New Roman"/>
          <w:color w:val="auto"/>
          <w:kern w:val="2"/>
          <w:sz w:val="21"/>
          <w:szCs w:val="21"/>
          <w:highlight w:val="none"/>
          <w:u w:val="single"/>
          <w:lang w:val="en-US" w:eastAsia="zh-CN" w:bidi="ar-SA"/>
        </w:rPr>
        <w:t>发包人应在收到承包人提交的最终结清申请单且质量保证金返还条件已满足后14日内，完成审批并颁发最终结清证书。逾期未审批且未提出书面异议的，视为已认可最终结清申请单的内容并同意颁发最终结清证书。</w:t>
      </w:r>
    </w:p>
    <w:p w14:paraId="38309B9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（2）发包人完成支付的期限：</w:t>
      </w:r>
      <w:r>
        <w:rPr>
          <w:rFonts w:hint="eastAsia" w:cs="Times New Roman"/>
          <w:color w:val="auto"/>
          <w:kern w:val="2"/>
          <w:sz w:val="21"/>
          <w:szCs w:val="21"/>
          <w:highlight w:val="none"/>
          <w:u w:val="single"/>
          <w:lang w:val="en-US" w:eastAsia="zh-CN" w:bidi="ar-SA"/>
        </w:rPr>
        <w:t>/</w:t>
      </w:r>
      <w:r>
        <w:rPr>
          <w:rFonts w:hint="default" w:ascii="Times New Roman" w:hAnsi="Times New Roman" w:eastAsia="宋体" w:cs="Times New Roman"/>
          <w:color w:val="auto"/>
          <w:kern w:val="2"/>
          <w:sz w:val="21"/>
          <w:szCs w:val="21"/>
          <w:highlight w:val="none"/>
          <w:u w:val="single"/>
          <w:lang w:val="en-US" w:eastAsia="zh-CN" w:bidi="ar-SA"/>
        </w:rPr>
        <w:t>。</w:t>
      </w:r>
    </w:p>
    <w:p w14:paraId="01E59517">
      <w:pPr>
        <w:pStyle w:val="4"/>
        <w:rPr>
          <w:color w:val="auto"/>
          <w:highlight w:val="none"/>
        </w:rPr>
      </w:pPr>
      <w:bookmarkStart w:id="1235" w:name="_Toc1676"/>
      <w:r>
        <w:rPr>
          <w:color w:val="auto"/>
          <w:highlight w:val="none"/>
        </w:rPr>
        <w:t>15.</w:t>
      </w:r>
      <w:r>
        <w:rPr>
          <w:rFonts w:hint="eastAsia" w:cs="黑体"/>
          <w:color w:val="auto"/>
          <w:highlight w:val="none"/>
        </w:rPr>
        <w:t>缺陷责任期与保修</w:t>
      </w:r>
      <w:bookmarkEnd w:id="1197"/>
      <w:bookmarkEnd w:id="1198"/>
      <w:bookmarkEnd w:id="1199"/>
      <w:bookmarkEnd w:id="1200"/>
      <w:bookmarkEnd w:id="1201"/>
      <w:bookmarkEnd w:id="1202"/>
      <w:bookmarkEnd w:id="1203"/>
      <w:bookmarkEnd w:id="1204"/>
      <w:bookmarkEnd w:id="1235"/>
    </w:p>
    <w:p w14:paraId="5DF8A858">
      <w:pPr>
        <w:pStyle w:val="5"/>
        <w:rPr>
          <w:color w:val="auto"/>
          <w:highlight w:val="none"/>
        </w:rPr>
      </w:pPr>
      <w:bookmarkStart w:id="1236" w:name="_Toc13767"/>
      <w:bookmarkStart w:id="1237" w:name="_Toc1845278067"/>
      <w:bookmarkStart w:id="1238" w:name="_Toc407135266"/>
      <w:bookmarkStart w:id="1239" w:name="_Toc373478410"/>
      <w:bookmarkStart w:id="1240" w:name="_Toc373227763"/>
      <w:bookmarkStart w:id="1241" w:name="_Toc78449852"/>
      <w:bookmarkStart w:id="1242" w:name="_Toc389065328"/>
      <w:bookmarkStart w:id="1243" w:name="_Toc1468458868"/>
      <w:r>
        <w:rPr>
          <w:color w:val="auto"/>
          <w:highlight w:val="none"/>
        </w:rPr>
        <w:t>15.2</w:t>
      </w:r>
      <w:r>
        <w:rPr>
          <w:rFonts w:hint="eastAsia" w:hAnsi="宋体" w:cs="黑体"/>
          <w:color w:val="auto"/>
          <w:highlight w:val="none"/>
        </w:rPr>
        <w:t>缺陷责任期</w:t>
      </w:r>
      <w:bookmarkEnd w:id="1205"/>
      <w:bookmarkEnd w:id="1236"/>
      <w:bookmarkEnd w:id="1237"/>
      <w:bookmarkEnd w:id="1238"/>
      <w:bookmarkEnd w:id="1239"/>
      <w:bookmarkEnd w:id="1240"/>
      <w:bookmarkEnd w:id="1241"/>
      <w:bookmarkEnd w:id="1242"/>
      <w:bookmarkEnd w:id="1243"/>
    </w:p>
    <w:p w14:paraId="4DD959FB">
      <w:pPr>
        <w:pStyle w:val="5"/>
        <w:rPr>
          <w:rFonts w:hint="default" w:ascii="Times New Roman" w:hAnsi="Times New Roman" w:eastAsia="宋体" w:cs="Times New Roman"/>
          <w:b w:val="0"/>
          <w:bCs w:val="0"/>
          <w:color w:val="auto"/>
          <w:kern w:val="2"/>
          <w:sz w:val="21"/>
          <w:szCs w:val="21"/>
          <w:highlight w:val="none"/>
          <w:lang w:val="en-US" w:eastAsia="zh-CN" w:bidi="ar-SA"/>
        </w:rPr>
      </w:pPr>
      <w:bookmarkStart w:id="1244" w:name="_Toc78449853"/>
      <w:bookmarkStart w:id="1245" w:name="_Toc666080472"/>
      <w:bookmarkStart w:id="1246" w:name="_Toc8004"/>
      <w:bookmarkStart w:id="1247" w:name="_Toc407135267"/>
      <w:bookmarkStart w:id="1248" w:name="_Toc389065329"/>
      <w:bookmarkStart w:id="1249" w:name="_Toc373227764"/>
      <w:bookmarkStart w:id="1250" w:name="_Toc373478411"/>
      <w:bookmarkStart w:id="1251" w:name="_Toc1004692311"/>
      <w:r>
        <w:rPr>
          <w:rFonts w:hint="default" w:ascii="Times New Roman" w:hAnsi="Times New Roman" w:eastAsia="宋体" w:cs="Times New Roman"/>
          <w:b w:val="0"/>
          <w:bCs w:val="0"/>
          <w:color w:val="auto"/>
          <w:kern w:val="2"/>
          <w:sz w:val="21"/>
          <w:szCs w:val="21"/>
          <w:highlight w:val="none"/>
          <w:lang w:val="en-US" w:eastAsia="zh-CN" w:bidi="ar-SA"/>
        </w:rPr>
        <w:t>15.2缺陷责任期：24个月</w:t>
      </w:r>
    </w:p>
    <w:p w14:paraId="14F4092D">
      <w:pPr>
        <w:pStyle w:val="5"/>
        <w:rPr>
          <w:color w:val="auto"/>
          <w:highlight w:val="none"/>
        </w:rPr>
      </w:pPr>
      <w:r>
        <w:rPr>
          <w:color w:val="auto"/>
          <w:highlight w:val="none"/>
        </w:rPr>
        <w:t>15.3</w:t>
      </w:r>
      <w:r>
        <w:rPr>
          <w:rFonts w:hint="eastAsia" w:hAnsi="宋体" w:cs="黑体"/>
          <w:color w:val="auto"/>
          <w:highlight w:val="none"/>
        </w:rPr>
        <w:t>质量保证金</w:t>
      </w:r>
      <w:bookmarkEnd w:id="1244"/>
      <w:bookmarkEnd w:id="1245"/>
      <w:bookmarkEnd w:id="1246"/>
      <w:bookmarkEnd w:id="1247"/>
      <w:bookmarkEnd w:id="1248"/>
      <w:bookmarkEnd w:id="1249"/>
      <w:bookmarkEnd w:id="1250"/>
      <w:bookmarkEnd w:id="1251"/>
    </w:p>
    <w:p w14:paraId="1FBCAED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关于是否扣留质量保证金的约定：</w:t>
      </w:r>
      <w:r>
        <w:rPr>
          <w:rFonts w:hint="eastAsia"/>
          <w:color w:val="auto"/>
          <w:sz w:val="21"/>
          <w:szCs w:val="21"/>
          <w:highlight w:val="none"/>
          <w:u w:val="single"/>
          <w:lang w:eastAsia="zh-CN"/>
        </w:rPr>
        <w:t>是</w:t>
      </w:r>
      <w:r>
        <w:rPr>
          <w:rFonts w:hint="eastAsia" w:hAnsi="宋体" w:cs="宋体"/>
          <w:color w:val="auto"/>
          <w:sz w:val="21"/>
          <w:szCs w:val="21"/>
          <w:highlight w:val="none"/>
        </w:rPr>
        <w:t>。</w:t>
      </w:r>
    </w:p>
    <w:p w14:paraId="2860DAF1">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在工程项目竣工前，承包人按专用合同条款第3.7条提供履约担保的，发包人不得同时预留工程质量保证金。</w:t>
      </w:r>
    </w:p>
    <w:p w14:paraId="7E914C19">
      <w:pPr>
        <w:spacing w:line="360" w:lineRule="auto"/>
        <w:ind w:firstLine="420" w:firstLineChars="200"/>
        <w:jc w:val="left"/>
        <w:outlineLvl w:val="0"/>
        <w:rPr>
          <w:color w:val="auto"/>
          <w:sz w:val="21"/>
          <w:szCs w:val="21"/>
          <w:highlight w:val="none"/>
        </w:rPr>
      </w:pPr>
      <w:bookmarkStart w:id="1252" w:name="_Toc12334"/>
      <w:r>
        <w:rPr>
          <w:color w:val="auto"/>
          <w:sz w:val="21"/>
          <w:szCs w:val="21"/>
          <w:highlight w:val="none"/>
        </w:rPr>
        <w:t>15.3.1</w:t>
      </w:r>
      <w:r>
        <w:rPr>
          <w:rFonts w:hint="eastAsia" w:hAnsi="宋体" w:cs="宋体"/>
          <w:color w:val="auto"/>
          <w:sz w:val="21"/>
          <w:szCs w:val="21"/>
          <w:highlight w:val="none"/>
        </w:rPr>
        <w:t>承包人提供质量保证金的方式</w:t>
      </w:r>
      <w:bookmarkEnd w:id="1252"/>
    </w:p>
    <w:p w14:paraId="649E13B3">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质量保证金采用以下第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16B3377F">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）质量保证金保函</w:t>
      </w:r>
      <w:r>
        <w:rPr>
          <w:rFonts w:hint="eastAsia" w:ascii="Times New Roman" w:hAnsi="宋体" w:eastAsia="宋体" w:cs="宋体"/>
          <w:color w:val="auto"/>
          <w:sz w:val="21"/>
          <w:szCs w:val="21"/>
          <w:highlight w:val="none"/>
        </w:rPr>
        <w:t>（银行保函、电子保函、保证保险保函、工程担保保函</w:t>
      </w:r>
      <w:r>
        <w:rPr>
          <w:rFonts w:hint="eastAsia" w:ascii="Times New Roman" w:hAnsi="宋体" w:eastAsia="宋体" w:cs="宋体"/>
          <w:color w:val="auto"/>
          <w:sz w:val="21"/>
          <w:szCs w:val="21"/>
          <w:highlight w:val="none"/>
          <w:lang w:eastAsia="zh-CN"/>
        </w:rPr>
        <w:t>，</w:t>
      </w:r>
      <w:r>
        <w:rPr>
          <w:rFonts w:hint="eastAsia" w:hAnsi="宋体" w:cs="宋体"/>
          <w:color w:val="auto"/>
          <w:kern w:val="0"/>
          <w:sz w:val="21"/>
          <w:szCs w:val="21"/>
          <w:highlight w:val="none"/>
        </w:rPr>
        <w:t>工程担保保证人应将出具的保函相关信息录入“广西建筑市场监管云”平台（http://gxjzsc.caihcloud.com），以实现保函查询及验真功能</w:t>
      </w:r>
      <w:r>
        <w:rPr>
          <w:rFonts w:hint="eastAsia" w:hAnsi="宋体" w:cs="宋体"/>
          <w:color w:val="auto"/>
          <w:kern w:val="0"/>
          <w:sz w:val="21"/>
          <w:szCs w:val="21"/>
          <w:highlight w:val="none"/>
          <w:lang w:eastAsia="zh-CN"/>
        </w:rPr>
        <w:t>。</w:t>
      </w:r>
      <w:r>
        <w:rPr>
          <w:rFonts w:hint="eastAsia" w:ascii="Times New Roman" w:hAnsi="宋体" w:eastAsia="宋体" w:cs="宋体"/>
          <w:color w:val="auto"/>
          <w:sz w:val="21"/>
          <w:szCs w:val="21"/>
          <w:highlight w:val="none"/>
        </w:rPr>
        <w:t>）</w:t>
      </w:r>
      <w:r>
        <w:rPr>
          <w:rFonts w:hint="eastAsia" w:hAnsi="宋体" w:cs="宋体"/>
          <w:color w:val="auto"/>
          <w:kern w:val="0"/>
          <w:sz w:val="21"/>
          <w:szCs w:val="21"/>
          <w:highlight w:val="none"/>
        </w:rPr>
        <w:t>，保证金额为：；</w:t>
      </w:r>
    </w:p>
    <w:p w14:paraId="53500022">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rFonts w:hint="eastAsia" w:hAnsi="宋体" w:cs="宋体"/>
          <w:color w:val="auto"/>
          <w:sz w:val="21"/>
          <w:szCs w:val="21"/>
          <w:highlight w:val="none"/>
        </w:rPr>
        <w:t>发包人按工程价款结算总额的</w:t>
      </w:r>
      <w:r>
        <w:rPr>
          <w:rFonts w:hint="eastAsia" w:hAnsi="宋体"/>
          <w:color w:val="auto"/>
          <w:sz w:val="21"/>
          <w:szCs w:val="21"/>
          <w:highlight w:val="none"/>
          <w:u w:val="single"/>
          <w:lang w:val="en-US" w:eastAsia="zh-CN"/>
        </w:rPr>
        <w:t>3</w:t>
      </w:r>
      <w:r>
        <w:rPr>
          <w:color w:val="auto"/>
          <w:sz w:val="21"/>
          <w:szCs w:val="21"/>
          <w:highlight w:val="none"/>
        </w:rPr>
        <w:t>%</w:t>
      </w:r>
      <w:r>
        <w:rPr>
          <w:rFonts w:hint="eastAsia" w:cs="宋体"/>
          <w:color w:val="auto"/>
          <w:sz w:val="21"/>
          <w:szCs w:val="21"/>
          <w:highlight w:val="none"/>
        </w:rPr>
        <w:t>（不得超过</w:t>
      </w:r>
      <w:r>
        <w:rPr>
          <w:color w:val="auto"/>
          <w:sz w:val="21"/>
          <w:szCs w:val="21"/>
          <w:highlight w:val="none"/>
        </w:rPr>
        <w:t>3%</w:t>
      </w:r>
      <w:r>
        <w:rPr>
          <w:rFonts w:hint="eastAsia" w:cs="宋体"/>
          <w:color w:val="auto"/>
          <w:sz w:val="21"/>
          <w:szCs w:val="21"/>
          <w:highlight w:val="none"/>
        </w:rPr>
        <w:t>）</w:t>
      </w:r>
      <w:r>
        <w:rPr>
          <w:rFonts w:hint="eastAsia" w:hAnsi="宋体" w:cs="宋体"/>
          <w:color w:val="auto"/>
          <w:sz w:val="21"/>
          <w:szCs w:val="21"/>
          <w:highlight w:val="none"/>
        </w:rPr>
        <w:t>预留工程质量保证金，待缺陷责任期满后返还，是否付息及利息计算方式为：</w:t>
      </w:r>
      <w:r>
        <w:rPr>
          <w:rFonts w:hint="eastAsia" w:hAnsi="宋体" w:cs="宋体"/>
          <w:color w:val="auto"/>
          <w:sz w:val="21"/>
          <w:szCs w:val="21"/>
          <w:highlight w:val="none"/>
          <w:u w:val="single"/>
          <w:lang w:val="en-US" w:eastAsia="zh-CN"/>
        </w:rPr>
        <w:t>/</w:t>
      </w:r>
      <w:r>
        <w:rPr>
          <w:rFonts w:hint="eastAsia" w:hAnsi="宋体" w:cs="宋体"/>
          <w:color w:val="auto"/>
          <w:kern w:val="0"/>
          <w:sz w:val="21"/>
          <w:szCs w:val="21"/>
          <w:highlight w:val="none"/>
        </w:rPr>
        <w:t>；</w:t>
      </w:r>
    </w:p>
    <w:p w14:paraId="79A6A9E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）其他方式</w:t>
      </w:r>
      <w:r>
        <w:rPr>
          <w:rFonts w:hint="eastAsia" w:cs="宋体"/>
          <w:color w:val="auto"/>
          <w:kern w:val="0"/>
          <w:sz w:val="21"/>
          <w:szCs w:val="21"/>
          <w:highlight w:val="none"/>
        </w:rPr>
        <w:t>：</w:t>
      </w:r>
      <w:r>
        <w:rPr>
          <w:rFonts w:hint="eastAsia" w:ascii="Times New Roman" w:hAnsi="宋体" w:eastAsia="宋体" w:cs="宋体"/>
          <w:color w:val="auto"/>
          <w:sz w:val="21"/>
          <w:szCs w:val="21"/>
          <w:highlight w:val="none"/>
        </w:rPr>
        <w:t>银行转账、电汇或网上支付等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sz w:val="21"/>
          <w:szCs w:val="21"/>
          <w:highlight w:val="none"/>
        </w:rPr>
        <w:t>。</w:t>
      </w:r>
    </w:p>
    <w:p w14:paraId="2FEAAAE9">
      <w:pPr>
        <w:spacing w:line="360" w:lineRule="auto"/>
        <w:ind w:firstLine="420" w:firstLineChars="200"/>
        <w:jc w:val="left"/>
        <w:rPr>
          <w:color w:val="auto"/>
          <w:sz w:val="21"/>
          <w:szCs w:val="21"/>
          <w:highlight w:val="none"/>
        </w:rPr>
      </w:pPr>
      <w:r>
        <w:rPr>
          <w:color w:val="auto"/>
          <w:sz w:val="21"/>
          <w:szCs w:val="21"/>
          <w:highlight w:val="none"/>
        </w:rPr>
        <w:t>15.3.2</w:t>
      </w:r>
      <w:r>
        <w:rPr>
          <w:rFonts w:hint="eastAsia" w:hAnsi="宋体" w:cs="宋体"/>
          <w:color w:val="auto"/>
          <w:sz w:val="21"/>
          <w:szCs w:val="21"/>
          <w:highlight w:val="none"/>
        </w:rPr>
        <w:t>质量保证金的扣留</w:t>
      </w:r>
    </w:p>
    <w:p w14:paraId="7FA4E35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质量保证金的扣留采取以下第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w:t>
      </w:r>
    </w:p>
    <w:p w14:paraId="3FF2AF24">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）在</w:t>
      </w:r>
      <w:r>
        <w:rPr>
          <w:rFonts w:hAnsi="宋体" w:cs="宋体"/>
          <w:color w:val="auto"/>
          <w:kern w:val="0"/>
          <w:sz w:val="21"/>
          <w:szCs w:val="21"/>
          <w:highlight w:val="none"/>
        </w:rPr>
        <w:t>不缴纳履</w:t>
      </w:r>
      <w:r>
        <w:rPr>
          <w:rFonts w:hint="eastAsia" w:hAnsi="宋体" w:cs="宋体"/>
          <w:color w:val="auto"/>
          <w:kern w:val="0"/>
          <w:sz w:val="21"/>
          <w:szCs w:val="21"/>
          <w:highlight w:val="none"/>
        </w:rPr>
        <w:t>保</w:t>
      </w:r>
      <w:r>
        <w:rPr>
          <w:rFonts w:hAnsi="宋体" w:cs="宋体"/>
          <w:color w:val="auto"/>
          <w:kern w:val="0"/>
          <w:sz w:val="21"/>
          <w:szCs w:val="21"/>
          <w:highlight w:val="none"/>
        </w:rPr>
        <w:t>证金情况下</w:t>
      </w:r>
      <w:r>
        <w:rPr>
          <w:rFonts w:hint="eastAsia" w:hAnsi="宋体" w:cs="宋体"/>
          <w:color w:val="auto"/>
          <w:kern w:val="0"/>
          <w:sz w:val="21"/>
          <w:szCs w:val="21"/>
          <w:highlight w:val="none"/>
        </w:rPr>
        <w:t>，按支付工程进度款时逐次扣留，质量保证金的计算基数不包括预付款的支付、扣回以及价格调整的金额；</w:t>
      </w:r>
    </w:p>
    <w:p w14:paraId="68F559C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）工程竣工结算时，一次性扣留质量保证金，</w:t>
      </w:r>
      <w:r>
        <w:rPr>
          <w:rFonts w:hAnsi="宋体" w:cs="宋体"/>
          <w:color w:val="auto"/>
          <w:kern w:val="0"/>
          <w:sz w:val="21"/>
          <w:szCs w:val="21"/>
          <w:highlight w:val="none"/>
        </w:rPr>
        <w:t>由承包人以银行保函</w:t>
      </w:r>
      <w:r>
        <w:rPr>
          <w:rFonts w:hint="eastAsia" w:hAnsi="宋体" w:cs="宋体"/>
          <w:color w:val="auto"/>
          <w:kern w:val="0"/>
          <w:sz w:val="21"/>
          <w:szCs w:val="21"/>
          <w:highlight w:val="none"/>
        </w:rPr>
        <w:t>、保证保险</w:t>
      </w:r>
      <w:r>
        <w:rPr>
          <w:rFonts w:hAnsi="宋体" w:cs="宋体"/>
          <w:color w:val="auto"/>
          <w:kern w:val="0"/>
          <w:sz w:val="21"/>
          <w:szCs w:val="21"/>
          <w:highlight w:val="none"/>
        </w:rPr>
        <w:t>替代预留</w:t>
      </w:r>
      <w:r>
        <w:rPr>
          <w:rFonts w:hint="eastAsia" w:hAnsi="宋体" w:cs="宋体"/>
          <w:color w:val="auto"/>
          <w:kern w:val="0"/>
          <w:sz w:val="21"/>
          <w:szCs w:val="21"/>
          <w:highlight w:val="none"/>
        </w:rPr>
        <w:t>质量</w:t>
      </w:r>
      <w:r>
        <w:rPr>
          <w:rFonts w:hAnsi="宋体" w:cs="宋体"/>
          <w:color w:val="auto"/>
          <w:kern w:val="0"/>
          <w:sz w:val="21"/>
          <w:szCs w:val="21"/>
          <w:highlight w:val="none"/>
        </w:rPr>
        <w:t>保证金</w:t>
      </w:r>
      <w:r>
        <w:rPr>
          <w:rFonts w:hint="eastAsia" w:hAnsi="宋体" w:cs="宋体"/>
          <w:color w:val="auto"/>
          <w:kern w:val="0"/>
          <w:sz w:val="21"/>
          <w:szCs w:val="21"/>
          <w:highlight w:val="none"/>
        </w:rPr>
        <w:t>，</w:t>
      </w:r>
      <w:r>
        <w:rPr>
          <w:rFonts w:hAnsi="宋体" w:cs="宋体"/>
          <w:color w:val="auto"/>
          <w:kern w:val="0"/>
          <w:sz w:val="21"/>
          <w:szCs w:val="21"/>
          <w:highlight w:val="none"/>
        </w:rPr>
        <w:t>保函金额不得高</w:t>
      </w:r>
      <w:r>
        <w:rPr>
          <w:rFonts w:hint="eastAsia" w:hAnsi="宋体" w:cs="宋体"/>
          <w:color w:val="auto"/>
          <w:kern w:val="0"/>
          <w:sz w:val="21"/>
          <w:szCs w:val="21"/>
          <w:highlight w:val="none"/>
        </w:rPr>
        <w:t>于</w:t>
      </w:r>
      <w:r>
        <w:rPr>
          <w:rFonts w:hAnsi="宋体" w:cs="宋体"/>
          <w:color w:val="auto"/>
          <w:kern w:val="0"/>
          <w:sz w:val="21"/>
          <w:szCs w:val="21"/>
          <w:highlight w:val="none"/>
        </w:rPr>
        <w:t>工程价款结算总额的</w:t>
      </w:r>
      <w:r>
        <w:rPr>
          <w:rFonts w:hint="eastAsia" w:hAnsi="宋体" w:cs="宋体"/>
          <w:color w:val="auto"/>
          <w:kern w:val="0"/>
          <w:sz w:val="21"/>
          <w:szCs w:val="21"/>
          <w:highlight w:val="none"/>
        </w:rPr>
        <w:t>3</w:t>
      </w:r>
      <w:r>
        <w:rPr>
          <w:rFonts w:hAnsi="宋体" w:cs="宋体"/>
          <w:color w:val="auto"/>
          <w:kern w:val="0"/>
          <w:sz w:val="21"/>
          <w:szCs w:val="21"/>
          <w:highlight w:val="none"/>
        </w:rPr>
        <w:t>%</w:t>
      </w:r>
      <w:r>
        <w:rPr>
          <w:rFonts w:hint="eastAsia" w:hAnsi="宋体" w:cs="宋体"/>
          <w:color w:val="auto"/>
          <w:kern w:val="0"/>
          <w:sz w:val="21"/>
          <w:szCs w:val="21"/>
          <w:highlight w:val="none"/>
        </w:rPr>
        <w:t>；</w:t>
      </w:r>
    </w:p>
    <w:p w14:paraId="07B4F5D5">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）其他扣留方式</w:t>
      </w:r>
      <w:r>
        <w:rPr>
          <w:color w:val="auto"/>
          <w:kern w:val="0"/>
          <w:sz w:val="21"/>
          <w:szCs w:val="21"/>
          <w:highlight w:val="none"/>
        </w:rPr>
        <w:t>:</w:t>
      </w:r>
      <w:r>
        <w:rPr>
          <w:rFonts w:hint="eastAsia" w:ascii="Times New Roman" w:hAnsi="宋体" w:eastAsia="宋体" w:cs="宋体"/>
          <w:color w:val="auto"/>
          <w:sz w:val="21"/>
          <w:szCs w:val="21"/>
          <w:highlight w:val="none"/>
        </w:rPr>
        <w:t>银行转账、电汇或网上支付、保函（银行保函、电子保函、保证保险保函、工程担保保函）等</w:t>
      </w:r>
      <w:r>
        <w:rPr>
          <w:rFonts w:hint="eastAsia" w:ascii="Times New Roman" w:hAnsi="宋体" w:eastAsia="宋体" w:cs="宋体"/>
          <w:color w:val="auto"/>
          <w:sz w:val="21"/>
          <w:szCs w:val="21"/>
          <w:highlight w:val="none"/>
          <w:lang w:eastAsia="zh-CN"/>
        </w:rPr>
        <w:t>形</w:t>
      </w:r>
      <w:r>
        <w:rPr>
          <w:rFonts w:hint="eastAsia" w:ascii="Times New Roman" w:hAnsi="宋体" w:eastAsia="宋体" w:cs="宋体"/>
          <w:color w:val="auto"/>
          <w:sz w:val="21"/>
          <w:szCs w:val="21"/>
          <w:highlight w:val="none"/>
        </w:rPr>
        <w:t>式</w:t>
      </w:r>
      <w:r>
        <w:rPr>
          <w:rFonts w:hint="eastAsia" w:hAnsi="宋体" w:cs="宋体"/>
          <w:color w:val="auto"/>
          <w:kern w:val="0"/>
          <w:sz w:val="21"/>
          <w:szCs w:val="21"/>
          <w:highlight w:val="none"/>
        </w:rPr>
        <w:t>。</w:t>
      </w:r>
    </w:p>
    <w:p w14:paraId="6E83399A">
      <w:pPr>
        <w:spacing w:line="360" w:lineRule="auto"/>
        <w:ind w:firstLine="420" w:firstLineChars="200"/>
        <w:jc w:val="left"/>
        <w:rPr>
          <w:rFonts w:hint="eastAsia"/>
          <w:color w:val="auto"/>
          <w:sz w:val="21"/>
          <w:szCs w:val="21"/>
          <w:highlight w:val="none"/>
          <w:u w:val="single"/>
          <w:lang w:val="en-US" w:eastAsia="zh-CN"/>
        </w:rPr>
      </w:pPr>
      <w:r>
        <w:rPr>
          <w:rFonts w:hint="eastAsia" w:hAnsi="宋体" w:cs="宋体"/>
          <w:color w:val="auto"/>
          <w:sz w:val="21"/>
          <w:szCs w:val="21"/>
          <w:highlight w:val="none"/>
        </w:rPr>
        <w:t>关于质量保证金的补充约定：</w:t>
      </w:r>
      <w:r>
        <w:rPr>
          <w:rFonts w:hint="eastAsia"/>
          <w:color w:val="auto"/>
          <w:sz w:val="21"/>
          <w:szCs w:val="21"/>
          <w:highlight w:val="none"/>
          <w:u w:val="single"/>
          <w:lang w:val="en-US" w:eastAsia="zh-CN"/>
        </w:rPr>
        <w:t>质量保证金按竣工结算价款总额的3%在工程竣工结算时一次性扣留。缺陷责任期（24个月）满后，如无未处理的质量缺陷，发包人在收到承包人返还申请后14日内核实返还质量保证金，不计利息。承包人申请返还质量保证金时，应同时提交工程保修期内的保修服务完成情况说明及相关证明材料。如承包人以银行保函或保证保险替代预留质量保证金的，保函或保单金额应与预留金额一致，有效期不少于缺陷责任期，格式须经发包人认可。</w:t>
      </w:r>
    </w:p>
    <w:bookmarkEnd w:id="1206"/>
    <w:bookmarkEnd w:id="1207"/>
    <w:p w14:paraId="3CE6A7D4">
      <w:pPr>
        <w:pStyle w:val="5"/>
        <w:rPr>
          <w:color w:val="auto"/>
          <w:highlight w:val="none"/>
        </w:rPr>
      </w:pPr>
      <w:bookmarkStart w:id="1253" w:name="_Toc373227765"/>
      <w:bookmarkStart w:id="1254" w:name="_Toc78449854"/>
      <w:bookmarkStart w:id="1255" w:name="_Toc196306762"/>
      <w:bookmarkStart w:id="1256" w:name="_Toc373478412"/>
      <w:bookmarkStart w:id="1257" w:name="_Toc15489"/>
      <w:bookmarkStart w:id="1258" w:name="_Toc1902722111"/>
      <w:bookmarkStart w:id="1259" w:name="_Toc389065330"/>
      <w:bookmarkStart w:id="1260" w:name="_Toc407135268"/>
      <w:r>
        <w:rPr>
          <w:color w:val="auto"/>
          <w:highlight w:val="none"/>
        </w:rPr>
        <w:t>15.4</w:t>
      </w:r>
      <w:r>
        <w:rPr>
          <w:rFonts w:hint="eastAsia" w:hAnsi="宋体" w:cs="黑体"/>
          <w:color w:val="auto"/>
          <w:highlight w:val="none"/>
        </w:rPr>
        <w:t>保修</w:t>
      </w:r>
      <w:bookmarkEnd w:id="1253"/>
      <w:bookmarkEnd w:id="1254"/>
      <w:bookmarkEnd w:id="1255"/>
      <w:bookmarkEnd w:id="1256"/>
      <w:bookmarkEnd w:id="1257"/>
      <w:bookmarkEnd w:id="1258"/>
      <w:bookmarkEnd w:id="1259"/>
      <w:bookmarkEnd w:id="1260"/>
    </w:p>
    <w:bookmarkEnd w:id="1208"/>
    <w:p w14:paraId="57216826">
      <w:pPr>
        <w:spacing w:line="360" w:lineRule="auto"/>
        <w:ind w:firstLine="409" w:firstLineChars="195"/>
        <w:jc w:val="left"/>
        <w:outlineLvl w:val="0"/>
        <w:rPr>
          <w:color w:val="auto"/>
          <w:sz w:val="21"/>
          <w:szCs w:val="21"/>
          <w:highlight w:val="none"/>
        </w:rPr>
      </w:pPr>
      <w:bookmarkStart w:id="1261" w:name="_Toc9415"/>
      <w:r>
        <w:rPr>
          <w:color w:val="auto"/>
          <w:sz w:val="21"/>
          <w:szCs w:val="21"/>
          <w:highlight w:val="none"/>
        </w:rPr>
        <w:t>15.4.1</w:t>
      </w:r>
      <w:r>
        <w:rPr>
          <w:rFonts w:hint="eastAsia" w:hAnsi="宋体" w:cs="宋体"/>
          <w:color w:val="auto"/>
          <w:sz w:val="21"/>
          <w:szCs w:val="21"/>
          <w:highlight w:val="none"/>
        </w:rPr>
        <w:t>保修责任</w:t>
      </w:r>
      <w:bookmarkEnd w:id="1261"/>
    </w:p>
    <w:p w14:paraId="34BF2FD2">
      <w:pPr>
        <w:spacing w:line="360" w:lineRule="auto"/>
        <w:ind w:firstLine="409" w:firstLineChars="195"/>
        <w:jc w:val="left"/>
        <w:rPr>
          <w:rFonts w:hAnsi="宋体"/>
          <w:color w:val="auto"/>
          <w:kern w:val="0"/>
          <w:sz w:val="21"/>
          <w:szCs w:val="21"/>
          <w:highlight w:val="none"/>
        </w:rPr>
      </w:pPr>
      <w:r>
        <w:rPr>
          <w:rFonts w:hint="eastAsia" w:hAnsi="宋体" w:cs="宋体"/>
          <w:color w:val="auto"/>
          <w:sz w:val="21"/>
          <w:szCs w:val="21"/>
          <w:highlight w:val="none"/>
        </w:rPr>
        <w:t>工程保修期为：</w:t>
      </w:r>
      <w:r>
        <w:rPr>
          <w:rFonts w:hint="eastAsia"/>
          <w:color w:val="auto"/>
          <w:kern w:val="0"/>
          <w:sz w:val="21"/>
          <w:szCs w:val="21"/>
          <w:highlight w:val="none"/>
          <w:u w:val="single"/>
          <w:lang w:val="en-US" w:eastAsia="zh-CN"/>
        </w:rPr>
        <w:t>24个月</w:t>
      </w:r>
      <w:r>
        <w:rPr>
          <w:rFonts w:hint="eastAsia" w:hAnsi="宋体" w:cs="宋体"/>
          <w:color w:val="auto"/>
          <w:kern w:val="0"/>
          <w:sz w:val="21"/>
          <w:szCs w:val="21"/>
          <w:highlight w:val="none"/>
        </w:rPr>
        <w:t>。</w:t>
      </w:r>
    </w:p>
    <w:p w14:paraId="06E7AC6A">
      <w:pPr>
        <w:spacing w:line="360" w:lineRule="auto"/>
        <w:ind w:firstLine="409" w:firstLineChars="195"/>
        <w:jc w:val="left"/>
        <w:rPr>
          <w:color w:val="auto"/>
          <w:kern w:val="0"/>
          <w:sz w:val="21"/>
          <w:szCs w:val="21"/>
          <w:highlight w:val="none"/>
          <w:u w:val="single"/>
        </w:rPr>
      </w:pPr>
      <w:r>
        <w:rPr>
          <w:rFonts w:hint="eastAsia" w:ascii="宋体" w:hAnsi="宋体" w:cs="宋体"/>
          <w:color w:val="auto"/>
          <w:sz w:val="21"/>
          <w:szCs w:val="21"/>
          <w:highlight w:val="none"/>
        </w:rPr>
        <w:t>工程保修书具体内容见合同附件2。</w:t>
      </w:r>
    </w:p>
    <w:p w14:paraId="4D9E3770">
      <w:pPr>
        <w:spacing w:line="360" w:lineRule="auto"/>
        <w:ind w:firstLine="409" w:firstLineChars="195"/>
        <w:jc w:val="left"/>
        <w:rPr>
          <w:color w:val="auto"/>
          <w:sz w:val="21"/>
          <w:szCs w:val="21"/>
          <w:highlight w:val="none"/>
        </w:rPr>
      </w:pPr>
      <w:r>
        <w:rPr>
          <w:color w:val="auto"/>
          <w:sz w:val="21"/>
          <w:szCs w:val="21"/>
          <w:highlight w:val="none"/>
        </w:rPr>
        <w:t>15.4.3</w:t>
      </w:r>
      <w:r>
        <w:rPr>
          <w:rFonts w:hint="eastAsia" w:hAnsi="宋体" w:cs="宋体"/>
          <w:color w:val="auto"/>
          <w:sz w:val="21"/>
          <w:szCs w:val="21"/>
          <w:highlight w:val="none"/>
        </w:rPr>
        <w:t>修复通知</w:t>
      </w:r>
    </w:p>
    <w:p w14:paraId="0C053141">
      <w:pPr>
        <w:spacing w:line="360" w:lineRule="auto"/>
        <w:ind w:firstLine="409" w:firstLineChars="195"/>
        <w:jc w:val="left"/>
        <w:rPr>
          <w:color w:val="auto"/>
          <w:kern w:val="0"/>
          <w:sz w:val="21"/>
          <w:szCs w:val="21"/>
          <w:highlight w:val="none"/>
          <w:u w:val="single"/>
        </w:rPr>
      </w:pPr>
      <w:r>
        <w:rPr>
          <w:rFonts w:hint="eastAsia" w:hAnsi="宋体" w:cs="宋体"/>
          <w:color w:val="auto"/>
          <w:kern w:val="0"/>
          <w:sz w:val="21"/>
          <w:szCs w:val="21"/>
          <w:highlight w:val="none"/>
        </w:rPr>
        <w:t>承包人收到保修通知并到达工程现场的合理时间：</w:t>
      </w:r>
      <w:r>
        <w:rPr>
          <w:rFonts w:hint="eastAsia"/>
          <w:color w:val="auto"/>
          <w:kern w:val="0"/>
          <w:sz w:val="21"/>
          <w:szCs w:val="21"/>
          <w:highlight w:val="none"/>
          <w:u w:val="single"/>
          <w:lang w:val="en-US" w:eastAsia="zh-CN"/>
        </w:rPr>
        <w:t>24小时内</w:t>
      </w:r>
      <w:r>
        <w:rPr>
          <w:rFonts w:hint="eastAsia" w:hAnsi="宋体" w:cs="宋体"/>
          <w:color w:val="auto"/>
          <w:kern w:val="0"/>
          <w:sz w:val="21"/>
          <w:szCs w:val="21"/>
          <w:highlight w:val="none"/>
        </w:rPr>
        <w:t>。</w:t>
      </w:r>
    </w:p>
    <w:bookmarkEnd w:id="1209"/>
    <w:bookmarkEnd w:id="1210"/>
    <w:bookmarkEnd w:id="1211"/>
    <w:bookmarkEnd w:id="1212"/>
    <w:p w14:paraId="6E61EC30">
      <w:pPr>
        <w:pStyle w:val="4"/>
        <w:rPr>
          <w:color w:val="auto"/>
          <w:highlight w:val="none"/>
        </w:rPr>
      </w:pPr>
      <w:bookmarkStart w:id="1262" w:name="_Toc351203648"/>
      <w:bookmarkStart w:id="1263" w:name="_Toc407135269"/>
      <w:bookmarkStart w:id="1264" w:name="_Toc78449855"/>
      <w:bookmarkStart w:id="1265" w:name="_Toc373478413"/>
      <w:bookmarkStart w:id="1266" w:name="_Toc1725581915"/>
      <w:bookmarkStart w:id="1267" w:name="_Toc9445"/>
      <w:bookmarkStart w:id="1268" w:name="_Toc373227766"/>
      <w:bookmarkStart w:id="1269" w:name="_Toc1360137061"/>
      <w:bookmarkStart w:id="1270" w:name="_Toc389065331"/>
      <w:bookmarkStart w:id="1271" w:name="_Toc280868717"/>
      <w:bookmarkStart w:id="1272" w:name="_Toc280868718"/>
      <w:r>
        <w:rPr>
          <w:color w:val="auto"/>
          <w:highlight w:val="none"/>
        </w:rPr>
        <w:t>16.</w:t>
      </w:r>
      <w:r>
        <w:rPr>
          <w:rFonts w:hint="eastAsia" w:hAnsi="宋体" w:cs="黑体"/>
          <w:color w:val="auto"/>
          <w:highlight w:val="none"/>
        </w:rPr>
        <w:t>违约</w:t>
      </w:r>
      <w:bookmarkEnd w:id="1262"/>
      <w:bookmarkEnd w:id="1263"/>
      <w:bookmarkEnd w:id="1264"/>
      <w:bookmarkEnd w:id="1265"/>
      <w:bookmarkEnd w:id="1266"/>
      <w:bookmarkEnd w:id="1267"/>
      <w:bookmarkEnd w:id="1268"/>
      <w:bookmarkEnd w:id="1269"/>
      <w:bookmarkEnd w:id="1270"/>
    </w:p>
    <w:p w14:paraId="0AD3478C">
      <w:pPr>
        <w:pStyle w:val="5"/>
        <w:rPr>
          <w:color w:val="auto"/>
          <w:highlight w:val="none"/>
        </w:rPr>
      </w:pPr>
      <w:bookmarkStart w:id="1273" w:name="_Toc78449856"/>
      <w:bookmarkStart w:id="1274" w:name="_Toc6063"/>
      <w:bookmarkStart w:id="1275" w:name="_Toc1973395665"/>
      <w:bookmarkStart w:id="1276" w:name="_Toc373227767"/>
      <w:bookmarkStart w:id="1277" w:name="_Toc373478414"/>
      <w:bookmarkStart w:id="1278" w:name="_Toc407135270"/>
      <w:bookmarkStart w:id="1279" w:name="_Toc389065332"/>
      <w:bookmarkStart w:id="1280" w:name="_Toc1535389315"/>
      <w:r>
        <w:rPr>
          <w:color w:val="auto"/>
          <w:highlight w:val="none"/>
        </w:rPr>
        <w:t>16.1</w:t>
      </w:r>
      <w:r>
        <w:rPr>
          <w:rFonts w:hint="eastAsia" w:hAnsi="宋体" w:cs="黑体"/>
          <w:color w:val="auto"/>
          <w:highlight w:val="none"/>
        </w:rPr>
        <w:t>发包人违约</w:t>
      </w:r>
      <w:bookmarkEnd w:id="1273"/>
      <w:bookmarkEnd w:id="1274"/>
      <w:bookmarkEnd w:id="1275"/>
      <w:bookmarkEnd w:id="1276"/>
      <w:bookmarkEnd w:id="1277"/>
      <w:bookmarkEnd w:id="1278"/>
      <w:bookmarkEnd w:id="1279"/>
      <w:bookmarkEnd w:id="1280"/>
    </w:p>
    <w:p w14:paraId="7DB50316">
      <w:pPr>
        <w:spacing w:line="360" w:lineRule="auto"/>
        <w:ind w:firstLine="420" w:firstLineChars="200"/>
        <w:jc w:val="left"/>
        <w:rPr>
          <w:color w:val="auto"/>
          <w:sz w:val="21"/>
          <w:szCs w:val="21"/>
          <w:highlight w:val="none"/>
        </w:rPr>
      </w:pPr>
      <w:r>
        <w:rPr>
          <w:color w:val="auto"/>
          <w:sz w:val="21"/>
          <w:szCs w:val="21"/>
          <w:highlight w:val="none"/>
        </w:rPr>
        <w:t>16.1.1</w:t>
      </w:r>
      <w:r>
        <w:rPr>
          <w:rFonts w:hint="eastAsia" w:hAnsi="宋体" w:cs="宋体"/>
          <w:color w:val="auto"/>
          <w:sz w:val="21"/>
          <w:szCs w:val="21"/>
          <w:highlight w:val="none"/>
        </w:rPr>
        <w:t>发包人违约的情形</w:t>
      </w:r>
    </w:p>
    <w:p w14:paraId="496C9694">
      <w:pPr>
        <w:spacing w:line="360" w:lineRule="auto"/>
        <w:ind w:firstLine="420" w:firstLineChars="200"/>
        <w:jc w:val="left"/>
        <w:rPr>
          <w:rFonts w:hint="eastAsia"/>
          <w:color w:val="auto"/>
          <w:kern w:val="0"/>
          <w:sz w:val="21"/>
          <w:szCs w:val="21"/>
          <w:highlight w:val="none"/>
          <w:u w:val="single"/>
        </w:rPr>
      </w:pPr>
      <w:r>
        <w:rPr>
          <w:rFonts w:hint="eastAsia" w:hAnsi="宋体" w:cs="宋体"/>
          <w:color w:val="auto"/>
          <w:kern w:val="0"/>
          <w:sz w:val="21"/>
          <w:szCs w:val="21"/>
          <w:highlight w:val="none"/>
        </w:rPr>
        <w:t>发包人违约的其他情形：</w:t>
      </w:r>
      <w:r>
        <w:rPr>
          <w:rFonts w:hint="eastAsia"/>
          <w:color w:val="auto"/>
          <w:kern w:val="0"/>
          <w:sz w:val="21"/>
          <w:szCs w:val="21"/>
          <w:highlight w:val="none"/>
          <w:u w:val="single"/>
        </w:rPr>
        <w:t>除通用合同条款第16.1.1项约定的发包人违约情形外，发包人存在以下情形之一的，亦构成违约：（1）发包人违反专用合同条款第2.4.2条约定，未能按时提供施工用水电接口、工程地质资料、测量基准点等施工条件的；（2）发包人违反专用合同条款第2.5条约定，未能提供资金来源证明且未在开工前按约定提供支付担保的；（3）发包人违反专用合同条款第10.3.1条约定，未按规定程序批准工程变更或拖延审批超过约定期限的；（4）发包人违反专用合同条款第13.2.2条约定，无正当理由拖延组织竣工验收或颁发工程接收证书的；（5）发包人违反专用合同条款第13.2.5条约定，无正当理由拒不接收全部或部分工程的。</w:t>
      </w:r>
    </w:p>
    <w:p w14:paraId="4D7B7FDB">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违约责任承担</w:t>
      </w:r>
      <w:r>
        <w:rPr>
          <w:rFonts w:hint="default"/>
          <w:color w:val="auto"/>
          <w:kern w:val="0"/>
          <w:sz w:val="21"/>
          <w:szCs w:val="21"/>
          <w:highlight w:val="none"/>
          <w:u w:val="single"/>
        </w:rPr>
        <w:t>：发包人发生上述违约情形之一的，承包人有权书面通知发包人限期纠正。发包人逾期未纠正的，承包人有权按通用合同条款第16.1.2条的约定主张损害赔偿及工期顺延。因发包人违约导致承包人费用增加的，增加部分由发包人承担；导致工期延误的，工期相应顺延。</w:t>
      </w:r>
    </w:p>
    <w:p w14:paraId="20557CED">
      <w:pPr>
        <w:spacing w:line="360" w:lineRule="auto"/>
        <w:ind w:firstLine="420" w:firstLineChars="200"/>
        <w:jc w:val="left"/>
        <w:outlineLvl w:val="0"/>
        <w:rPr>
          <w:color w:val="auto"/>
          <w:kern w:val="0"/>
          <w:sz w:val="21"/>
          <w:szCs w:val="21"/>
          <w:highlight w:val="none"/>
        </w:rPr>
      </w:pPr>
      <w:bookmarkStart w:id="1281" w:name="_Toc19478"/>
      <w:r>
        <w:rPr>
          <w:color w:val="auto"/>
          <w:kern w:val="0"/>
          <w:sz w:val="21"/>
          <w:szCs w:val="21"/>
          <w:highlight w:val="none"/>
        </w:rPr>
        <w:t>16.1.2</w:t>
      </w:r>
      <w:r>
        <w:rPr>
          <w:rFonts w:hint="eastAsia" w:hAnsi="宋体" w:cs="宋体"/>
          <w:color w:val="auto"/>
          <w:kern w:val="0"/>
          <w:sz w:val="21"/>
          <w:szCs w:val="21"/>
          <w:highlight w:val="none"/>
        </w:rPr>
        <w:t>发包人违约的责任</w:t>
      </w:r>
      <w:bookmarkEnd w:id="1281"/>
    </w:p>
    <w:p w14:paraId="2A7427E6">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发包人违约责任的承担方式和计算方法：</w:t>
      </w:r>
    </w:p>
    <w:p w14:paraId="25BD4B8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（1）因发包人原因未能在计划开工日期前7天内下达开工通知的违约责任：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工期相应顺延。承包人因无法按时开工产生的实际损失，由双方根据实际情况协商确定。</w:t>
      </w:r>
    </w:p>
    <w:p w14:paraId="4E2BBA0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（2）因发包人原因未能按合同约定支付合同价款的违约责任：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因发包人原因且非因财政资金集中支付流程导致的延迟，未能按合同约定期限支付预付款、进度款或结算款的，从违约之日起，发包人每天按应付未付金额的万分之三向承包人支付违约金。因财政资金集中支付流程导致延迟的，发包人不承担违约责任。违约金累计金额不超过签约合同价的1%。</w:t>
      </w:r>
    </w:p>
    <w:p w14:paraId="5404AD7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（3）发包人违反第10.1款〔变更的范围〕第（2）项约定，自行实施被取消的工作或转由他人实施的违约责任：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发包人应与承包人协商补偿事宜，具体补偿金额由双方协商确定。</w:t>
      </w:r>
    </w:p>
    <w:p w14:paraId="4DD6579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（4）发包人提供的材料、工程设备的规格、数量或质量不符合合同约定，或因发包人原因导致交货日期延误或交货地点变更等情况的违约责任：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工期按延误天数相应顺延。发包人应负责更换不符合约定的材料设备。</w:t>
      </w:r>
    </w:p>
    <w:p w14:paraId="4B37879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（5）因发包人违反合同约定造成暂停施工的违约责任：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工期相应顺延。暂停施工持续超过56天的，承包人可向发包人发出书面催告通知。发包人在收到催告通知后30日内仍未恢复施工的，承包人有权解除合同。</w:t>
      </w:r>
    </w:p>
    <w:p w14:paraId="7904970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（6）发包人无正当理由没有在约定期限内发出复工指示，导致承包人无法复工的违约责任：</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工期相应顺延。停工持续超过84天的，承包人有权解除合同。</w:t>
      </w:r>
    </w:p>
    <w:p w14:paraId="10CC000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highlight w:val="none"/>
          <w:u w:val="single"/>
        </w:rPr>
      </w:pPr>
      <w:r>
        <w:rPr>
          <w:rFonts w:hint="default" w:ascii="Segoe UI" w:hAnsi="Segoe UI" w:eastAsia="Segoe UI" w:cs="Segoe UI"/>
          <w:b w:val="0"/>
          <w:bCs w:val="0"/>
          <w:i w:val="0"/>
          <w:iCs w:val="0"/>
          <w:caps w:val="0"/>
          <w:color w:val="0F1115"/>
          <w:spacing w:val="0"/>
          <w:sz w:val="21"/>
          <w:szCs w:val="21"/>
          <w:highlight w:val="none"/>
          <w:u w:val="none"/>
          <w:shd w:val="clear" w:fill="FFFFFF"/>
        </w:rPr>
        <w:t>（7）其他：</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发包人违反本专用合同条款约定的其他义务的，由双方协商解决，协商不成的，按本合同第20条约定的方式处理。</w:t>
      </w:r>
    </w:p>
    <w:p w14:paraId="62B6CCB6">
      <w:pPr>
        <w:spacing w:line="360" w:lineRule="auto"/>
        <w:ind w:firstLine="420" w:firstLineChars="200"/>
        <w:jc w:val="left"/>
        <w:rPr>
          <w:color w:val="auto"/>
          <w:sz w:val="21"/>
          <w:szCs w:val="21"/>
          <w:highlight w:val="none"/>
        </w:rPr>
      </w:pPr>
      <w:r>
        <w:rPr>
          <w:color w:val="auto"/>
          <w:sz w:val="21"/>
          <w:szCs w:val="21"/>
          <w:highlight w:val="none"/>
        </w:rPr>
        <w:t>16.1.3</w:t>
      </w:r>
      <w:r>
        <w:rPr>
          <w:rFonts w:hint="eastAsia" w:hAnsi="宋体" w:cs="宋体"/>
          <w:color w:val="auto"/>
          <w:sz w:val="21"/>
          <w:szCs w:val="21"/>
          <w:highlight w:val="none"/>
        </w:rPr>
        <w:t>因发包人违约解除合同</w:t>
      </w:r>
    </w:p>
    <w:p w14:paraId="199ACB80">
      <w:pPr>
        <w:autoSpaceDE w:val="0"/>
        <w:autoSpaceDN w:val="0"/>
        <w:adjustRightInd w:val="0"/>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承包人按</w:t>
      </w:r>
      <w:r>
        <w:rPr>
          <w:color w:val="auto"/>
          <w:kern w:val="0"/>
          <w:sz w:val="21"/>
          <w:szCs w:val="21"/>
          <w:highlight w:val="none"/>
        </w:rPr>
        <w:t>16.1.1</w:t>
      </w:r>
      <w:r>
        <w:rPr>
          <w:rFonts w:hint="eastAsia" w:hAnsi="宋体" w:cs="宋体"/>
          <w:color w:val="auto"/>
          <w:kern w:val="0"/>
          <w:sz w:val="21"/>
          <w:szCs w:val="21"/>
          <w:highlight w:val="none"/>
        </w:rPr>
        <w:t>项〔发包人违约的情形〕约定暂停施工满</w:t>
      </w:r>
      <w:r>
        <w:rPr>
          <w:rFonts w:hint="eastAsia"/>
          <w:color w:val="auto"/>
          <w:kern w:val="0"/>
          <w:sz w:val="21"/>
          <w:szCs w:val="21"/>
          <w:highlight w:val="none"/>
          <w:u w:val="single"/>
          <w:lang w:val="en-US" w:eastAsia="zh-CN"/>
        </w:rPr>
        <w:t>45</w:t>
      </w:r>
      <w:r>
        <w:rPr>
          <w:rFonts w:hint="eastAsia" w:hAnsi="宋体" w:cs="宋体"/>
          <w:color w:val="auto"/>
          <w:kern w:val="0"/>
          <w:sz w:val="21"/>
          <w:szCs w:val="21"/>
          <w:highlight w:val="none"/>
        </w:rPr>
        <w:t>天后发包人仍不纠正其违约行为并致使合同目的不能实现的，承包人有权解除合同。</w:t>
      </w:r>
    </w:p>
    <w:p w14:paraId="63696584">
      <w:pPr>
        <w:pStyle w:val="5"/>
        <w:rPr>
          <w:color w:val="auto"/>
          <w:highlight w:val="none"/>
        </w:rPr>
      </w:pPr>
      <w:bookmarkStart w:id="1282" w:name="_Toc247586342"/>
      <w:bookmarkStart w:id="1283" w:name="_Toc373478415"/>
      <w:bookmarkStart w:id="1284" w:name="_Toc61078193"/>
      <w:bookmarkStart w:id="1285" w:name="_Toc78449857"/>
      <w:bookmarkStart w:id="1286" w:name="_Toc5634"/>
      <w:bookmarkStart w:id="1287" w:name="_Toc373227768"/>
      <w:bookmarkStart w:id="1288" w:name="_Toc407135271"/>
      <w:bookmarkStart w:id="1289" w:name="_Toc389065333"/>
      <w:r>
        <w:rPr>
          <w:color w:val="auto"/>
          <w:highlight w:val="none"/>
        </w:rPr>
        <w:t>16.2</w:t>
      </w:r>
      <w:r>
        <w:rPr>
          <w:rFonts w:hint="eastAsia" w:hAnsi="宋体" w:cs="黑体"/>
          <w:color w:val="auto"/>
          <w:highlight w:val="none"/>
        </w:rPr>
        <w:t>承包人违约</w:t>
      </w:r>
      <w:bookmarkEnd w:id="1282"/>
      <w:bookmarkEnd w:id="1283"/>
      <w:bookmarkEnd w:id="1284"/>
      <w:bookmarkEnd w:id="1285"/>
      <w:bookmarkEnd w:id="1286"/>
      <w:bookmarkEnd w:id="1287"/>
      <w:bookmarkEnd w:id="1288"/>
      <w:bookmarkEnd w:id="1289"/>
    </w:p>
    <w:p w14:paraId="2E903CF8">
      <w:pPr>
        <w:spacing w:line="360" w:lineRule="auto"/>
        <w:ind w:firstLine="400" w:firstLineChars="200"/>
        <w:jc w:val="left"/>
        <w:rPr>
          <w:color w:val="auto"/>
          <w:kern w:val="0"/>
          <w:highlight w:val="none"/>
        </w:rPr>
      </w:pPr>
      <w:r>
        <w:rPr>
          <w:color w:val="auto"/>
          <w:kern w:val="0"/>
          <w:highlight w:val="none"/>
        </w:rPr>
        <w:t>16.2.1</w:t>
      </w:r>
      <w:r>
        <w:rPr>
          <w:rFonts w:hint="eastAsia" w:hAnsi="宋体" w:cs="宋体"/>
          <w:color w:val="auto"/>
          <w:kern w:val="0"/>
          <w:highlight w:val="none"/>
        </w:rPr>
        <w:t>承包人违约的情形</w:t>
      </w:r>
    </w:p>
    <w:p w14:paraId="3C2D185B">
      <w:pPr>
        <w:pStyle w:val="21"/>
        <w:keepNext w:val="0"/>
        <w:keepLines w:val="0"/>
        <w:widowControl/>
        <w:suppressLineNumbers w:val="0"/>
        <w:shd w:val="clear" w:fill="FFFFFF"/>
        <w:spacing w:before="240" w:beforeAutospacing="0" w:after="240" w:afterAutospacing="0" w:line="360" w:lineRule="auto"/>
        <w:ind w:left="0" w:right="0" w:firstLine="420" w:firstLineChars="200"/>
        <w:rPr>
          <w:rStyle w:val="28"/>
          <w:rFonts w:hint="default" w:ascii="Segoe UI" w:hAnsi="Segoe UI" w:eastAsia="Segoe UI" w:cs="Segoe UI"/>
          <w:b w:val="0"/>
          <w:bCs w:val="0"/>
          <w:i w:val="0"/>
          <w:iCs w:val="0"/>
          <w:caps w:val="0"/>
          <w:color w:val="0F1115"/>
          <w:spacing w:val="0"/>
          <w:sz w:val="21"/>
          <w:szCs w:val="21"/>
          <w:highlight w:val="none"/>
          <w:u w:val="single"/>
          <w:shd w:val="clear" w:fill="FFFFFF"/>
        </w:rPr>
      </w:pPr>
      <w:r>
        <w:rPr>
          <w:rFonts w:hint="eastAsia" w:hAnsi="宋体" w:cs="宋体"/>
          <w:b w:val="0"/>
          <w:bCs w:val="0"/>
          <w:color w:val="auto"/>
          <w:kern w:val="0"/>
          <w:sz w:val="21"/>
          <w:szCs w:val="21"/>
          <w:highlight w:val="none"/>
        </w:rPr>
        <w:t>承包人违约的其他情形：</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除通用合同条款第16.2.1项约定的承包人违约情形外，承包人存在以下情形之一的，亦构成违约：（1）承包人违反专用合同条款第3.2.1条约定，项目经理每月在施工现场的出勤天数少于当月日历天数80%的；（2）承包人违反专用合同条款第3.2.3条约定，未经发包人书面同意擅自更换项目经理的；（3）承包人违反专用合同条款第3.3.5条约定，未经发包人书面同意擅自更换项目技术负责人或专职安全生产管理人员的；（4）承包人违反专用合同条款第3.5.1条约定，将本工程进行分包或转包的；（5）</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承包人违反专用合同条款第6.1.4条约定</w:t>
      </w:r>
      <w:r>
        <w:rPr>
          <w:rStyle w:val="28"/>
          <w:rFonts w:hint="eastAsia" w:ascii="Segoe UI" w:hAnsi="Segoe UI" w:eastAsia="Segoe UI" w:cs="Segoe UI"/>
          <w:b w:val="0"/>
          <w:bCs w:val="0"/>
          <w:i w:val="0"/>
          <w:iCs w:val="0"/>
          <w:caps w:val="0"/>
          <w:color w:val="0F1115"/>
          <w:spacing w:val="0"/>
          <w:sz w:val="21"/>
          <w:szCs w:val="21"/>
          <w:highlight w:val="none"/>
          <w:u w:val="single"/>
          <w:shd w:val="clear" w:fill="FFFFFF"/>
          <w:lang w:eastAsia="zh-CN"/>
        </w:rPr>
        <w:t>，未按要求在施工危险区域设置安全警示标志标牌或未安排专人进行现场安全巡查的</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；（6）承包人违反专用合同条款第3.1条约定，未按时足额支付农民工工资或在施工现场发生农民工集体讨薪事件的；（7）承包人违反专用合同条款第6.1.5条约定，在</w:t>
      </w:r>
      <w:r>
        <w:rPr>
          <w:rStyle w:val="28"/>
          <w:rFonts w:hint="eastAsia" w:ascii="Segoe UI" w:hAnsi="Segoe UI" w:eastAsia="宋体" w:cs="Segoe UI"/>
          <w:b w:val="0"/>
          <w:bCs w:val="0"/>
          <w:i w:val="0"/>
          <w:iCs w:val="0"/>
          <w:caps w:val="0"/>
          <w:color w:val="0F1115"/>
          <w:spacing w:val="0"/>
          <w:sz w:val="21"/>
          <w:szCs w:val="21"/>
          <w:highlight w:val="none"/>
          <w:u w:val="single"/>
          <w:shd w:val="clear" w:fill="FFFFFF"/>
          <w:lang w:eastAsia="zh-CN"/>
        </w:rPr>
        <w:t>周边居民</w:t>
      </w:r>
      <w:r>
        <w:rPr>
          <w:rStyle w:val="28"/>
          <w:rFonts w:hint="default" w:ascii="Segoe UI" w:hAnsi="Segoe UI" w:eastAsia="Segoe UI" w:cs="Segoe UI"/>
          <w:b w:val="0"/>
          <w:bCs w:val="0"/>
          <w:i w:val="0"/>
          <w:iCs w:val="0"/>
          <w:caps w:val="0"/>
          <w:color w:val="0F1115"/>
          <w:spacing w:val="0"/>
          <w:sz w:val="21"/>
          <w:szCs w:val="21"/>
          <w:highlight w:val="none"/>
          <w:u w:val="single"/>
          <w:shd w:val="clear" w:fill="FFFFFF"/>
        </w:rPr>
        <w:t>夜间休息时段进行高噪音作业或未按要求落实扬尘防治措施，经监理人或发包人书面通知后仍不改正的；（8）承包人违反专用合同条款第6.1.6条约定，未将安全文明施工费专款专用的。</w:t>
      </w:r>
    </w:p>
    <w:p w14:paraId="0E2E1FD2">
      <w:pPr>
        <w:spacing w:line="360" w:lineRule="auto"/>
        <w:ind w:firstLine="420" w:firstLineChars="200"/>
        <w:jc w:val="left"/>
        <w:outlineLvl w:val="0"/>
        <w:rPr>
          <w:color w:val="auto"/>
          <w:kern w:val="0"/>
          <w:sz w:val="21"/>
          <w:szCs w:val="21"/>
          <w:highlight w:val="none"/>
        </w:rPr>
      </w:pPr>
      <w:bookmarkStart w:id="1290" w:name="_Toc6790"/>
      <w:r>
        <w:rPr>
          <w:color w:val="auto"/>
          <w:kern w:val="0"/>
          <w:sz w:val="21"/>
          <w:szCs w:val="21"/>
          <w:highlight w:val="none"/>
        </w:rPr>
        <w:t>16.2.2</w:t>
      </w:r>
      <w:r>
        <w:rPr>
          <w:rFonts w:hint="eastAsia" w:hAnsi="宋体" w:cs="宋体"/>
          <w:color w:val="auto"/>
          <w:kern w:val="0"/>
          <w:sz w:val="21"/>
          <w:szCs w:val="21"/>
          <w:highlight w:val="none"/>
        </w:rPr>
        <w:t>承包人违约的责任</w:t>
      </w:r>
      <w:bookmarkEnd w:id="1290"/>
    </w:p>
    <w:p w14:paraId="41F19584">
      <w:pPr>
        <w:spacing w:line="360" w:lineRule="auto"/>
        <w:ind w:firstLine="420" w:firstLineChars="200"/>
        <w:jc w:val="left"/>
        <w:rPr>
          <w:color w:val="auto"/>
          <w:kern w:val="0"/>
          <w:sz w:val="21"/>
          <w:szCs w:val="21"/>
          <w:highlight w:val="none"/>
        </w:rPr>
      </w:pPr>
      <w:r>
        <w:rPr>
          <w:rFonts w:hint="eastAsia" w:hAnsi="宋体" w:cs="宋体"/>
          <w:color w:val="auto"/>
          <w:kern w:val="0"/>
          <w:sz w:val="21"/>
          <w:szCs w:val="21"/>
          <w:highlight w:val="none"/>
        </w:rPr>
        <w:t>承包人违约责任的承担方式和计算方法：</w:t>
      </w:r>
    </w:p>
    <w:p w14:paraId="11CFBAD9">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1</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）条内容情形的，承包人无条件返工处理，修复至工程质量要求并承担相关费用，并在发包人规定的时间内完成返工，否则发包人有权扣罚该分项工程</w:t>
      </w:r>
      <w:r>
        <w:rPr>
          <w:color w:val="auto"/>
          <w:kern w:val="0"/>
          <w:sz w:val="21"/>
          <w:szCs w:val="21"/>
          <w:highlight w:val="none"/>
        </w:rPr>
        <w:t>10%</w:t>
      </w:r>
      <w:r>
        <w:rPr>
          <w:rFonts w:hint="eastAsia" w:hAnsi="宋体" w:cs="宋体"/>
          <w:color w:val="auto"/>
          <w:kern w:val="0"/>
          <w:sz w:val="21"/>
          <w:szCs w:val="21"/>
          <w:highlight w:val="none"/>
        </w:rPr>
        <w:t>的工程款作为处罚。</w:t>
      </w:r>
    </w:p>
    <w:p w14:paraId="3FC334FD">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2</w:t>
      </w:r>
      <w:r>
        <w:rPr>
          <w:rFonts w:hint="eastAsia" w:hAnsi="宋体" w:cs="宋体"/>
          <w:color w:val="auto"/>
          <w:kern w:val="0"/>
          <w:sz w:val="21"/>
          <w:szCs w:val="21"/>
          <w:highlight w:val="none"/>
        </w:rPr>
        <w:t>）承包人有本合同通用条款第</w:t>
      </w:r>
      <w:r>
        <w:rPr>
          <w:color w:val="auto"/>
          <w:kern w:val="0"/>
          <w:sz w:val="21"/>
          <w:szCs w:val="21"/>
          <w:highlight w:val="none"/>
        </w:rPr>
        <w:t>16.2.1</w:t>
      </w:r>
      <w:r>
        <w:rPr>
          <w:rFonts w:hint="eastAsia" w:hAnsi="宋体" w:cs="宋体"/>
          <w:color w:val="auto"/>
          <w:kern w:val="0"/>
          <w:sz w:val="21"/>
          <w:szCs w:val="21"/>
          <w:highlight w:val="none"/>
        </w:rPr>
        <w:t>（</w:t>
      </w:r>
      <w:r>
        <w:rPr>
          <w:color w:val="auto"/>
          <w:kern w:val="0"/>
          <w:sz w:val="21"/>
          <w:szCs w:val="21"/>
          <w:highlight w:val="none"/>
        </w:rPr>
        <w:t>6</w:t>
      </w:r>
      <w:r>
        <w:rPr>
          <w:rFonts w:hint="eastAsia" w:hAnsi="宋体" w:cs="宋体"/>
          <w:color w:val="auto"/>
          <w:kern w:val="0"/>
          <w:sz w:val="21"/>
          <w:szCs w:val="21"/>
          <w:highlight w:val="none"/>
        </w:rPr>
        <w:t>）条情形的，或经监理人检验认为修复质量不合格而承包人拒绝再进行修补的，发包人将扣除承包人全部质量保证金。</w:t>
      </w:r>
    </w:p>
    <w:p w14:paraId="7570C015">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w:t>
      </w:r>
      <w:r>
        <w:rPr>
          <w:color w:val="auto"/>
          <w:kern w:val="0"/>
          <w:sz w:val="21"/>
          <w:szCs w:val="21"/>
          <w:highlight w:val="none"/>
        </w:rPr>
        <w:t>3</w:t>
      </w:r>
      <w:r>
        <w:rPr>
          <w:rFonts w:hint="eastAsia" w:hAnsi="宋体" w:cs="宋体"/>
          <w:color w:val="auto"/>
          <w:kern w:val="0"/>
          <w:sz w:val="21"/>
          <w:szCs w:val="21"/>
          <w:highlight w:val="none"/>
        </w:rPr>
        <w:t>）承包人有本专用合同条款</w:t>
      </w:r>
      <w:r>
        <w:rPr>
          <w:color w:val="auto"/>
          <w:kern w:val="0"/>
          <w:sz w:val="21"/>
          <w:szCs w:val="21"/>
          <w:highlight w:val="none"/>
        </w:rPr>
        <w:t>3.2</w:t>
      </w:r>
      <w:r>
        <w:rPr>
          <w:rFonts w:hint="eastAsia" w:hAnsi="宋体" w:cs="宋体"/>
          <w:color w:val="auto"/>
          <w:kern w:val="0"/>
          <w:sz w:val="21"/>
          <w:szCs w:val="21"/>
          <w:highlight w:val="none"/>
        </w:rPr>
        <w:t>、</w:t>
      </w:r>
      <w:r>
        <w:rPr>
          <w:color w:val="auto"/>
          <w:kern w:val="0"/>
          <w:sz w:val="21"/>
          <w:szCs w:val="21"/>
          <w:highlight w:val="none"/>
        </w:rPr>
        <w:t>3.3</w:t>
      </w:r>
      <w:r>
        <w:rPr>
          <w:rFonts w:hint="eastAsia" w:hAnsi="宋体" w:cs="宋体"/>
          <w:color w:val="auto"/>
          <w:kern w:val="0"/>
          <w:sz w:val="21"/>
          <w:szCs w:val="21"/>
          <w:highlight w:val="none"/>
        </w:rPr>
        <w:t>条违约责任的，发包人有权扣除承包人的违约金。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14:paraId="73A018EC">
      <w:pPr>
        <w:spacing w:line="360" w:lineRule="auto"/>
        <w:ind w:firstLine="420" w:firstLineChars="200"/>
        <w:jc w:val="left"/>
        <w:rPr>
          <w:rFonts w:hAnsi="宋体"/>
          <w:color w:val="auto"/>
          <w:sz w:val="21"/>
          <w:szCs w:val="21"/>
          <w:highlight w:val="none"/>
        </w:rPr>
      </w:pPr>
      <w:r>
        <w:rPr>
          <w:color w:val="auto"/>
          <w:sz w:val="21"/>
          <w:szCs w:val="21"/>
          <w:highlight w:val="none"/>
        </w:rPr>
        <w:t>16.2.3</w:t>
      </w:r>
      <w:r>
        <w:rPr>
          <w:rFonts w:hint="eastAsia" w:hAnsi="宋体" w:cs="宋体"/>
          <w:color w:val="auto"/>
          <w:sz w:val="21"/>
          <w:szCs w:val="21"/>
          <w:highlight w:val="none"/>
        </w:rPr>
        <w:t>因承包人违约解除合同</w:t>
      </w:r>
    </w:p>
    <w:p w14:paraId="3CA48880">
      <w:pPr>
        <w:spacing w:line="360" w:lineRule="auto"/>
        <w:ind w:firstLine="420" w:firstLineChars="200"/>
        <w:jc w:val="left"/>
        <w:rPr>
          <w:rFonts w:hAnsi="宋体"/>
          <w:color w:val="auto"/>
          <w:kern w:val="0"/>
          <w:sz w:val="21"/>
          <w:szCs w:val="21"/>
          <w:highlight w:val="none"/>
        </w:rPr>
      </w:pPr>
      <w:r>
        <w:rPr>
          <w:rFonts w:hint="eastAsia" w:hAnsi="宋体" w:cs="宋体"/>
          <w:color w:val="auto"/>
          <w:kern w:val="0"/>
          <w:sz w:val="21"/>
          <w:szCs w:val="21"/>
          <w:highlight w:val="none"/>
        </w:rPr>
        <w:t>关于承包人违约解除合同的特别约定：</w:t>
      </w:r>
      <w:r>
        <w:rPr>
          <w:rFonts w:hint="eastAsia" w:hAnsi="宋体" w:cs="宋体"/>
          <w:color w:val="auto"/>
          <w:kern w:val="0"/>
          <w:sz w:val="21"/>
          <w:szCs w:val="21"/>
          <w:highlight w:val="none"/>
          <w:u w:val="single"/>
        </w:rPr>
        <w:t>承包人有违反以下情况之一的，发包人有权解除合同</w:t>
      </w:r>
      <w:r>
        <w:rPr>
          <w:rFonts w:hint="eastAsia" w:hAnsi="宋体" w:cs="宋体"/>
          <w:color w:val="auto"/>
          <w:kern w:val="0"/>
          <w:sz w:val="21"/>
          <w:szCs w:val="21"/>
          <w:highlight w:val="none"/>
        </w:rPr>
        <w:t>。</w:t>
      </w:r>
    </w:p>
    <w:p w14:paraId="77FB5975">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(1)</w:t>
      </w:r>
      <w:r>
        <w:rPr>
          <w:rFonts w:hint="eastAsia" w:hAnsi="宋体" w:cs="宋体"/>
          <w:color w:val="auto"/>
          <w:kern w:val="0"/>
          <w:sz w:val="21"/>
          <w:szCs w:val="21"/>
          <w:highlight w:val="none"/>
        </w:rPr>
        <w:t>承包人无正当理由不按开工通知的要求及时进场组织施工和不按签订协议书时商定的进度计划有效地开展施工准备，造成工期延误的；</w:t>
      </w:r>
    </w:p>
    <w:p w14:paraId="54D6F1F4">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(2)</w:t>
      </w:r>
      <w:r>
        <w:rPr>
          <w:rFonts w:hint="eastAsia" w:hAnsi="宋体" w:cs="宋体"/>
          <w:color w:val="auto"/>
          <w:kern w:val="0"/>
          <w:sz w:val="21"/>
          <w:szCs w:val="21"/>
          <w:highlight w:val="none"/>
        </w:rPr>
        <w:t>承包人违反本合同通用条款第</w:t>
      </w:r>
      <w:r>
        <w:rPr>
          <w:color w:val="auto"/>
          <w:kern w:val="0"/>
          <w:sz w:val="21"/>
          <w:szCs w:val="21"/>
          <w:highlight w:val="none"/>
        </w:rPr>
        <w:t>3.5</w:t>
      </w:r>
      <w:r>
        <w:rPr>
          <w:rFonts w:hint="eastAsia" w:hAnsi="宋体" w:cs="宋体"/>
          <w:color w:val="auto"/>
          <w:kern w:val="0"/>
          <w:sz w:val="21"/>
          <w:szCs w:val="21"/>
          <w:highlight w:val="none"/>
        </w:rPr>
        <w:t>条规定私自将合同或合同的任何部分或任何权利转让给其他人，或私自将工程或工程的一部分分包出去的；</w:t>
      </w:r>
    </w:p>
    <w:p w14:paraId="582E2449">
      <w:pPr>
        <w:spacing w:line="360" w:lineRule="auto"/>
        <w:ind w:firstLine="420" w:firstLineChars="200"/>
        <w:jc w:val="left"/>
        <w:rPr>
          <w:rFonts w:hAnsi="宋体"/>
          <w:color w:val="auto"/>
          <w:kern w:val="0"/>
          <w:sz w:val="21"/>
          <w:szCs w:val="21"/>
          <w:highlight w:val="none"/>
        </w:rPr>
      </w:pPr>
      <w:r>
        <w:rPr>
          <w:color w:val="auto"/>
          <w:kern w:val="0"/>
          <w:sz w:val="21"/>
          <w:szCs w:val="21"/>
          <w:highlight w:val="none"/>
        </w:rPr>
        <w:t>(3)</w:t>
      </w:r>
      <w:r>
        <w:rPr>
          <w:rFonts w:hint="eastAsia" w:hAnsi="宋体" w:cs="宋体"/>
          <w:color w:val="auto"/>
          <w:kern w:val="0"/>
          <w:sz w:val="21"/>
          <w:szCs w:val="21"/>
          <w:highlight w:val="none"/>
        </w:rPr>
        <w:t>未经监理人批准，承包人私自将已按投标文件承诺进入工地的工程设备、施工设备、临时工程或材料撤离工地的；</w:t>
      </w:r>
    </w:p>
    <w:p w14:paraId="047F33DE">
      <w:pPr>
        <w:spacing w:line="360" w:lineRule="auto"/>
        <w:ind w:firstLine="420" w:firstLineChars="200"/>
        <w:jc w:val="left"/>
        <w:rPr>
          <w:color w:val="auto"/>
          <w:kern w:val="0"/>
          <w:sz w:val="21"/>
          <w:szCs w:val="21"/>
          <w:highlight w:val="none"/>
        </w:rPr>
      </w:pPr>
      <w:r>
        <w:rPr>
          <w:color w:val="auto"/>
          <w:kern w:val="0"/>
          <w:sz w:val="21"/>
          <w:szCs w:val="21"/>
          <w:highlight w:val="none"/>
        </w:rPr>
        <w:t>(4)</w:t>
      </w:r>
      <w:r>
        <w:rPr>
          <w:rFonts w:hint="eastAsia" w:hAnsi="宋体" w:cs="宋体"/>
          <w:color w:val="auto"/>
          <w:kern w:val="0"/>
          <w:sz w:val="21"/>
          <w:szCs w:val="21"/>
          <w:highlight w:val="none"/>
        </w:rPr>
        <w:t>由于承包人原因拒绝按合同进度计划及时完成合同规定的工程，而又未采取有效措施赶上进度，造成工期严重延误的；</w:t>
      </w:r>
    </w:p>
    <w:p w14:paraId="1EA31348">
      <w:pPr>
        <w:spacing w:line="360" w:lineRule="auto"/>
        <w:ind w:firstLine="420" w:firstLineChars="200"/>
        <w:rPr>
          <w:color w:val="auto"/>
          <w:kern w:val="0"/>
          <w:sz w:val="21"/>
          <w:szCs w:val="21"/>
          <w:highlight w:val="none"/>
        </w:rPr>
      </w:pPr>
      <w:r>
        <w:rPr>
          <w:color w:val="auto"/>
          <w:kern w:val="0"/>
          <w:sz w:val="21"/>
          <w:szCs w:val="21"/>
          <w:highlight w:val="none"/>
        </w:rPr>
        <w:t>(5)</w:t>
      </w:r>
      <w:r>
        <w:rPr>
          <w:rFonts w:hint="eastAsia" w:hAnsi="宋体" w:cs="宋体"/>
          <w:color w:val="auto"/>
          <w:kern w:val="0"/>
          <w:sz w:val="21"/>
          <w:szCs w:val="21"/>
          <w:highlight w:val="none"/>
        </w:rPr>
        <w:t>承包人否认合同有效或拒绝履行合同规定的承包人义务，或由于法律、财务等原因导致承包人无法继续履行或实质上已停止履行合同的义务的；</w:t>
      </w:r>
    </w:p>
    <w:p w14:paraId="558492AC">
      <w:pPr>
        <w:spacing w:line="360" w:lineRule="auto"/>
        <w:ind w:firstLine="420" w:firstLineChars="200"/>
        <w:rPr>
          <w:color w:val="auto"/>
          <w:kern w:val="0"/>
          <w:sz w:val="21"/>
          <w:szCs w:val="21"/>
          <w:highlight w:val="none"/>
        </w:rPr>
      </w:pPr>
      <w:r>
        <w:rPr>
          <w:color w:val="auto"/>
          <w:kern w:val="0"/>
          <w:sz w:val="21"/>
          <w:szCs w:val="21"/>
          <w:highlight w:val="none"/>
        </w:rPr>
        <w:t>(6)</w:t>
      </w:r>
      <w:r>
        <w:rPr>
          <w:rFonts w:hint="eastAsia" w:hAnsi="宋体" w:cs="宋体"/>
          <w:color w:val="auto"/>
          <w:kern w:val="0"/>
          <w:sz w:val="21"/>
          <w:szCs w:val="21"/>
          <w:highlight w:val="none"/>
        </w:rPr>
        <w:t>合同签订</w:t>
      </w:r>
      <w:r>
        <w:rPr>
          <w:rFonts w:hint="eastAsia" w:ascii="仿宋_GB2312" w:hAnsi="宋体" w:cs="宋体"/>
          <w:color w:val="auto"/>
          <w:sz w:val="21"/>
          <w:szCs w:val="21"/>
          <w:highlight w:val="none"/>
        </w:rPr>
        <w:t>且具备法定开工条件后</w:t>
      </w:r>
      <w:r>
        <w:rPr>
          <w:rFonts w:hint="eastAsia" w:hAnsi="宋体" w:cs="宋体"/>
          <w:color w:val="auto"/>
          <w:kern w:val="0"/>
          <w:sz w:val="21"/>
          <w:szCs w:val="21"/>
          <w:highlight w:val="none"/>
        </w:rPr>
        <w:t>之日起十五日内，承包人无法按合同规定及投标文件的承诺进场经监理工程师认可的该</w:t>
      </w:r>
      <w:r>
        <w:rPr>
          <w:rFonts w:hAnsi="宋体" w:cs="宋体"/>
          <w:color w:val="auto"/>
          <w:kern w:val="0"/>
          <w:sz w:val="21"/>
          <w:szCs w:val="21"/>
          <w:highlight w:val="none"/>
        </w:rPr>
        <w:t>施工</w:t>
      </w:r>
      <w:r>
        <w:rPr>
          <w:rFonts w:hint="eastAsia" w:hAnsi="宋体" w:cs="宋体"/>
          <w:color w:val="auto"/>
          <w:kern w:val="0"/>
          <w:sz w:val="21"/>
          <w:szCs w:val="21"/>
          <w:highlight w:val="none"/>
        </w:rPr>
        <w:t>阶段</w:t>
      </w:r>
      <w:r>
        <w:rPr>
          <w:rFonts w:hAnsi="宋体" w:cs="宋体"/>
          <w:color w:val="auto"/>
          <w:kern w:val="0"/>
          <w:sz w:val="21"/>
          <w:szCs w:val="21"/>
          <w:highlight w:val="none"/>
        </w:rPr>
        <w:t>应有的</w:t>
      </w:r>
      <w:r>
        <w:rPr>
          <w:rFonts w:hint="eastAsia" w:hAnsi="宋体" w:cs="宋体"/>
          <w:color w:val="auto"/>
          <w:kern w:val="0"/>
          <w:sz w:val="21"/>
          <w:szCs w:val="21"/>
          <w:highlight w:val="none"/>
        </w:rPr>
        <w:t>全部人员和机械的。</w:t>
      </w:r>
    </w:p>
    <w:p w14:paraId="1D34E3E3">
      <w:pPr>
        <w:spacing w:line="360" w:lineRule="auto"/>
        <w:ind w:firstLine="420" w:firstLineChars="200"/>
        <w:rPr>
          <w:color w:val="auto"/>
          <w:kern w:val="0"/>
          <w:sz w:val="21"/>
          <w:szCs w:val="21"/>
          <w:highlight w:val="none"/>
        </w:rPr>
      </w:pPr>
      <w:r>
        <w:rPr>
          <w:rFonts w:hint="eastAsia" w:hAnsi="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color w:val="auto"/>
          <w:kern w:val="0"/>
          <w:sz w:val="21"/>
          <w:szCs w:val="21"/>
          <w:highlight w:val="none"/>
          <w:u w:val="single"/>
          <w:lang w:val="en-US" w:eastAsia="zh-CN"/>
        </w:rPr>
        <w:t>无</w:t>
      </w:r>
      <w:r>
        <w:rPr>
          <w:rFonts w:hint="eastAsia" w:hAnsi="宋体" w:cs="宋体"/>
          <w:color w:val="auto"/>
          <w:kern w:val="0"/>
          <w:sz w:val="21"/>
          <w:szCs w:val="21"/>
          <w:highlight w:val="none"/>
        </w:rPr>
        <w:t>。</w:t>
      </w:r>
    </w:p>
    <w:p w14:paraId="5C081D9B">
      <w:pPr>
        <w:pStyle w:val="4"/>
        <w:rPr>
          <w:rFonts w:hint="eastAsia" w:eastAsia="黑体"/>
          <w:color w:val="auto"/>
          <w:highlight w:val="none"/>
          <w:lang w:eastAsia="zh-CN"/>
        </w:rPr>
      </w:pPr>
      <w:bookmarkStart w:id="1291" w:name="_Toc1117922953"/>
      <w:bookmarkStart w:id="1292" w:name="_Toc78449858"/>
      <w:bookmarkStart w:id="1293" w:name="_Toc373478416"/>
      <w:bookmarkStart w:id="1294" w:name="_Toc1753556740"/>
      <w:bookmarkStart w:id="1295" w:name="_Toc351203649"/>
      <w:bookmarkStart w:id="1296" w:name="_Toc389065334"/>
      <w:bookmarkStart w:id="1297" w:name="_Toc373227769"/>
      <w:bookmarkStart w:id="1298" w:name="_Toc24335"/>
      <w:bookmarkStart w:id="1299" w:name="_Toc407135272"/>
      <w:r>
        <w:rPr>
          <w:color w:val="auto"/>
          <w:highlight w:val="none"/>
        </w:rPr>
        <w:t>17.</w:t>
      </w:r>
      <w:r>
        <w:rPr>
          <w:rFonts w:hint="eastAsia" w:hAnsi="宋体" w:cs="黑体"/>
          <w:color w:val="auto"/>
          <w:highlight w:val="none"/>
        </w:rPr>
        <w:t>不可抗力</w:t>
      </w:r>
      <w:bookmarkEnd w:id="1271"/>
      <w:bookmarkEnd w:id="1291"/>
      <w:bookmarkEnd w:id="1292"/>
      <w:bookmarkEnd w:id="1293"/>
      <w:bookmarkEnd w:id="1294"/>
      <w:bookmarkEnd w:id="1295"/>
      <w:bookmarkEnd w:id="1296"/>
      <w:bookmarkEnd w:id="1297"/>
      <w:bookmarkEnd w:id="1298"/>
      <w:bookmarkEnd w:id="1299"/>
    </w:p>
    <w:p w14:paraId="61927C6F">
      <w:pPr>
        <w:pStyle w:val="5"/>
        <w:rPr>
          <w:color w:val="auto"/>
          <w:highlight w:val="none"/>
        </w:rPr>
      </w:pPr>
      <w:bookmarkStart w:id="1300" w:name="_Toc78449859"/>
      <w:bookmarkStart w:id="1301" w:name="_Toc407135273"/>
      <w:bookmarkStart w:id="1302" w:name="_Toc389065335"/>
      <w:bookmarkStart w:id="1303" w:name="_Toc373478417"/>
      <w:bookmarkStart w:id="1304" w:name="_Toc373227770"/>
      <w:bookmarkStart w:id="1305" w:name="_Toc28777"/>
      <w:bookmarkStart w:id="1306" w:name="_Toc666312941"/>
      <w:bookmarkStart w:id="1307" w:name="_Toc429574049"/>
      <w:r>
        <w:rPr>
          <w:color w:val="auto"/>
          <w:highlight w:val="none"/>
        </w:rPr>
        <w:t>17.1</w:t>
      </w:r>
      <w:r>
        <w:rPr>
          <w:rFonts w:hint="eastAsia" w:cs="黑体"/>
          <w:color w:val="auto"/>
          <w:highlight w:val="none"/>
        </w:rPr>
        <w:t>不可抗力的确认</w:t>
      </w:r>
      <w:bookmarkEnd w:id="1300"/>
      <w:bookmarkEnd w:id="1301"/>
      <w:bookmarkEnd w:id="1302"/>
      <w:bookmarkEnd w:id="1303"/>
      <w:bookmarkEnd w:id="1304"/>
      <w:bookmarkEnd w:id="1305"/>
      <w:bookmarkEnd w:id="1306"/>
      <w:bookmarkEnd w:id="1307"/>
    </w:p>
    <w:p w14:paraId="0DEB9EBB">
      <w:pPr>
        <w:spacing w:line="360" w:lineRule="auto"/>
        <w:ind w:firstLine="420" w:firstLineChars="200"/>
        <w:jc w:val="left"/>
        <w:rPr>
          <w:rFonts w:hint="eastAsia" w:hAnsi="宋体" w:cs="宋体"/>
          <w:color w:val="auto"/>
          <w:sz w:val="21"/>
          <w:szCs w:val="21"/>
          <w:highlight w:val="none"/>
        </w:rPr>
      </w:pPr>
      <w:r>
        <w:rPr>
          <w:rFonts w:hint="eastAsia" w:hAnsi="宋体" w:cs="宋体"/>
          <w:color w:val="auto"/>
          <w:sz w:val="21"/>
          <w:szCs w:val="21"/>
          <w:highlight w:val="none"/>
        </w:rPr>
        <w:t>除通用合同条款约定的不可抗力事件之外，视为不可抗力的其他情形：</w:t>
      </w:r>
    </w:p>
    <w:p w14:paraId="39ABAF4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（1）6级及6级以上地震（以地震管理部门发布的数据为准）；</w:t>
      </w:r>
    </w:p>
    <w:p w14:paraId="678D55F8">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（2）8级及8级以上大风（以当地气象部门发布的预警信号或实测数据为准）；</w:t>
      </w:r>
    </w:p>
    <w:p w14:paraId="3AC6A639">
      <w:pPr>
        <w:spacing w:line="360" w:lineRule="auto"/>
        <w:ind w:firstLine="420" w:firstLineChars="200"/>
        <w:jc w:val="left"/>
        <w:rPr>
          <w:rFonts w:hint="eastAsia"/>
          <w:color w:val="auto"/>
          <w:kern w:val="0"/>
          <w:sz w:val="21"/>
          <w:szCs w:val="21"/>
          <w:highlight w:val="none"/>
          <w:u w:val="single"/>
        </w:rPr>
      </w:pPr>
      <w:r>
        <w:rPr>
          <w:rFonts w:hint="eastAsia"/>
          <w:color w:val="auto"/>
          <w:kern w:val="0"/>
          <w:sz w:val="21"/>
          <w:szCs w:val="21"/>
          <w:highlight w:val="none"/>
          <w:u w:val="single"/>
        </w:rPr>
        <w:t>（3）暴雨红色预警信号生效期间（以当地气象部门发布的气象灾害预警信号为准）；</w:t>
      </w:r>
    </w:p>
    <w:p w14:paraId="61AED358">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color w:val="auto"/>
          <w:kern w:val="0"/>
          <w:sz w:val="21"/>
          <w:szCs w:val="21"/>
          <w:highlight w:val="none"/>
          <w:u w:val="single"/>
        </w:rPr>
        <w:t>（4）高温红色预警信号生效期间（以当地气象部门发布的气象灾害预警信号为准），即24小时内最高气温将升至40℃以上；</w:t>
      </w:r>
    </w:p>
    <w:p w14:paraId="0CBEC046">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（5）25年以上未发生过的洪水（以水文管理部门发布的数据为准）；</w:t>
      </w:r>
    </w:p>
    <w:p w14:paraId="68A2C8AF">
      <w:pPr>
        <w:spacing w:line="360" w:lineRule="auto"/>
        <w:ind w:firstLine="420" w:firstLineChars="200"/>
        <w:jc w:val="left"/>
        <w:rPr>
          <w:rFonts w:hint="eastAsia" w:ascii="Times New Roman" w:hAnsi="Times New Roman" w:eastAsia="宋体" w:cs="Times New Roman"/>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（6）政府指令性停工（以县级及以上人民政府或其行政主管部门发布的正式文件为准）；</w:t>
      </w:r>
    </w:p>
    <w:p w14:paraId="411699C0">
      <w:pPr>
        <w:spacing w:line="360" w:lineRule="auto"/>
        <w:ind w:firstLine="420" w:firstLineChars="200"/>
        <w:jc w:val="left"/>
        <w:rPr>
          <w:rFonts w:hint="eastAsia"/>
          <w:color w:val="auto"/>
          <w:kern w:val="0"/>
          <w:sz w:val="21"/>
          <w:szCs w:val="21"/>
          <w:highlight w:val="none"/>
          <w:u w:val="single"/>
        </w:rPr>
      </w:pPr>
      <w:r>
        <w:rPr>
          <w:rFonts w:hint="eastAsia" w:ascii="Times New Roman" w:hAnsi="Times New Roman" w:eastAsia="宋体" w:cs="Times New Roman"/>
          <w:color w:val="auto"/>
          <w:kern w:val="0"/>
          <w:sz w:val="21"/>
          <w:szCs w:val="21"/>
          <w:highlight w:val="none"/>
          <w:u w:val="single"/>
        </w:rPr>
        <w:t>（7）在</w:t>
      </w:r>
      <w:r>
        <w:rPr>
          <w:rFonts w:hint="eastAsia" w:ascii="Times New Roman" w:hAnsi="Times New Roman" w:eastAsia="宋体" w:cs="Times New Roman"/>
          <w:color w:val="auto"/>
          <w:kern w:val="0"/>
          <w:sz w:val="21"/>
          <w:szCs w:val="21"/>
          <w:highlight w:val="none"/>
          <w:u w:val="single"/>
          <w:lang w:val="en-US" w:eastAsia="zh-CN"/>
        </w:rPr>
        <w:t>施工现场如</w:t>
      </w:r>
      <w:r>
        <w:rPr>
          <w:rFonts w:hint="default" w:ascii="Times New Roman" w:hAnsi="Times New Roman" w:eastAsia="宋体" w:cs="Times New Roman"/>
          <w:color w:val="auto"/>
          <w:kern w:val="0"/>
          <w:sz w:val="21"/>
          <w:szCs w:val="21"/>
          <w:highlight w:val="none"/>
          <w:u w:val="single"/>
        </w:rPr>
        <w:t>有重大活动或突发公共卫生</w:t>
      </w:r>
      <w:r>
        <w:rPr>
          <w:rFonts w:hint="default" w:eastAsia="宋体"/>
          <w:color w:val="auto"/>
          <w:kern w:val="0"/>
          <w:sz w:val="21"/>
          <w:szCs w:val="21"/>
          <w:highlight w:val="none"/>
          <w:u w:val="single"/>
        </w:rPr>
        <w:t>事件，经发包人书面同意须暂停施工的</w:t>
      </w:r>
      <w:r>
        <w:rPr>
          <w:rFonts w:hint="eastAsia"/>
          <w:color w:val="auto"/>
          <w:kern w:val="0"/>
          <w:sz w:val="21"/>
          <w:szCs w:val="21"/>
          <w:highlight w:val="none"/>
          <w:u w:val="single"/>
        </w:rPr>
        <w:t>。</w:t>
      </w:r>
    </w:p>
    <w:p w14:paraId="1B1ED157">
      <w:pPr>
        <w:spacing w:line="360" w:lineRule="auto"/>
        <w:ind w:firstLine="420" w:firstLineChars="200"/>
        <w:jc w:val="left"/>
        <w:rPr>
          <w:color w:val="auto"/>
          <w:kern w:val="0"/>
          <w:sz w:val="21"/>
          <w:szCs w:val="21"/>
          <w:highlight w:val="none"/>
          <w:u w:val="single"/>
        </w:rPr>
      </w:pPr>
      <w:r>
        <w:rPr>
          <w:rFonts w:hint="eastAsia"/>
          <w:color w:val="auto"/>
          <w:kern w:val="0"/>
          <w:sz w:val="21"/>
          <w:szCs w:val="21"/>
          <w:highlight w:val="none"/>
          <w:u w:val="single"/>
        </w:rPr>
        <w:t>上述情形发生后，承包人应立即通知发包人和监理人，并在该情形发生后7日内提交书面确认报告及证明材料。因上述不可抗力造成的工期延误，应按本合同通用合同条款第17.3款的约定处理。</w:t>
      </w:r>
    </w:p>
    <w:p w14:paraId="6D4F3129">
      <w:pPr>
        <w:pStyle w:val="5"/>
        <w:rPr>
          <w:color w:val="auto"/>
          <w:highlight w:val="none"/>
        </w:rPr>
      </w:pPr>
      <w:bookmarkStart w:id="1308" w:name="_Toc373227771"/>
      <w:bookmarkStart w:id="1309" w:name="_Toc1951449751"/>
      <w:bookmarkStart w:id="1310" w:name="_Toc373478418"/>
      <w:bookmarkStart w:id="1311" w:name="_Toc407135274"/>
      <w:bookmarkStart w:id="1312" w:name="_Toc24555"/>
      <w:bookmarkStart w:id="1313" w:name="_Toc658729758"/>
      <w:bookmarkStart w:id="1314" w:name="_Toc78449860"/>
      <w:bookmarkStart w:id="1315" w:name="_Toc389065336"/>
      <w:r>
        <w:rPr>
          <w:color w:val="auto"/>
          <w:highlight w:val="none"/>
        </w:rPr>
        <w:t>17.4</w:t>
      </w:r>
      <w:r>
        <w:rPr>
          <w:rFonts w:hint="eastAsia" w:cs="黑体"/>
          <w:color w:val="auto"/>
          <w:highlight w:val="none"/>
        </w:rPr>
        <w:t>因不可抗力解除合同</w:t>
      </w:r>
      <w:bookmarkEnd w:id="1308"/>
      <w:bookmarkEnd w:id="1309"/>
      <w:bookmarkEnd w:id="1310"/>
      <w:bookmarkEnd w:id="1311"/>
      <w:bookmarkEnd w:id="1312"/>
      <w:bookmarkEnd w:id="1313"/>
      <w:bookmarkEnd w:id="1314"/>
      <w:bookmarkEnd w:id="1315"/>
    </w:p>
    <w:p w14:paraId="149275CD">
      <w:pPr>
        <w:spacing w:line="360" w:lineRule="auto"/>
        <w:ind w:firstLine="400" w:firstLineChars="200"/>
        <w:jc w:val="left"/>
        <w:rPr>
          <w:color w:val="auto"/>
          <w:highlight w:val="none"/>
        </w:rPr>
      </w:pPr>
      <w:r>
        <w:rPr>
          <w:rFonts w:hint="eastAsia" w:hAnsi="宋体" w:cs="宋体"/>
          <w:color w:val="auto"/>
          <w:highlight w:val="none"/>
        </w:rPr>
        <w:t>合同解除后，发包人应在商定或确定发包人应支付款项后</w:t>
      </w:r>
      <w:r>
        <w:rPr>
          <w:rFonts w:hint="eastAsia"/>
          <w:color w:val="auto"/>
          <w:highlight w:val="none"/>
          <w:u w:val="single"/>
          <w:lang w:val="en-US" w:eastAsia="zh-CN"/>
        </w:rPr>
        <w:t>28</w:t>
      </w:r>
      <w:r>
        <w:rPr>
          <w:rFonts w:hint="eastAsia" w:hAnsi="宋体" w:cs="宋体"/>
          <w:color w:val="auto"/>
          <w:highlight w:val="none"/>
        </w:rPr>
        <w:t>天内完成款项的支付。</w:t>
      </w:r>
    </w:p>
    <w:p w14:paraId="77643848">
      <w:pPr>
        <w:pStyle w:val="4"/>
        <w:rPr>
          <w:color w:val="auto"/>
          <w:highlight w:val="none"/>
        </w:rPr>
      </w:pPr>
      <w:bookmarkStart w:id="1316" w:name="_Toc78449861"/>
      <w:bookmarkStart w:id="1317" w:name="_Toc9573"/>
      <w:bookmarkStart w:id="1318" w:name="_Toc389065337"/>
      <w:bookmarkStart w:id="1319" w:name="_Toc56822299"/>
      <w:bookmarkStart w:id="1320" w:name="_Toc373227772"/>
      <w:bookmarkStart w:id="1321" w:name="_Toc407135275"/>
      <w:bookmarkStart w:id="1322" w:name="_Toc373478419"/>
      <w:bookmarkStart w:id="1323" w:name="_Toc351203650"/>
      <w:bookmarkStart w:id="1324" w:name="_Toc612072600"/>
      <w:r>
        <w:rPr>
          <w:color w:val="auto"/>
          <w:highlight w:val="none"/>
        </w:rPr>
        <w:t>18.</w:t>
      </w:r>
      <w:r>
        <w:rPr>
          <w:rFonts w:hint="eastAsia" w:hAnsi="宋体" w:cs="黑体"/>
          <w:color w:val="auto"/>
          <w:highlight w:val="none"/>
        </w:rPr>
        <w:t>保险</w:t>
      </w:r>
      <w:bookmarkEnd w:id="1316"/>
      <w:bookmarkEnd w:id="1317"/>
      <w:bookmarkEnd w:id="1318"/>
      <w:bookmarkEnd w:id="1319"/>
      <w:bookmarkEnd w:id="1320"/>
      <w:bookmarkEnd w:id="1321"/>
      <w:bookmarkEnd w:id="1322"/>
      <w:bookmarkEnd w:id="1323"/>
      <w:bookmarkEnd w:id="1324"/>
    </w:p>
    <w:bookmarkEnd w:id="1272"/>
    <w:p w14:paraId="657CF960">
      <w:pPr>
        <w:pStyle w:val="5"/>
        <w:rPr>
          <w:color w:val="auto"/>
          <w:highlight w:val="none"/>
        </w:rPr>
      </w:pPr>
      <w:bookmarkStart w:id="1325" w:name="_Toc389065338"/>
      <w:bookmarkStart w:id="1326" w:name="_Toc2075285517"/>
      <w:bookmarkStart w:id="1327" w:name="_Toc1446953302"/>
      <w:bookmarkStart w:id="1328" w:name="_Toc23783"/>
      <w:bookmarkStart w:id="1329" w:name="_Toc407135276"/>
      <w:bookmarkStart w:id="1330" w:name="_Toc78449862"/>
      <w:bookmarkStart w:id="1331" w:name="_Toc373478420"/>
      <w:bookmarkStart w:id="1332" w:name="_Toc373227773"/>
      <w:r>
        <w:rPr>
          <w:color w:val="auto"/>
          <w:highlight w:val="none"/>
        </w:rPr>
        <w:t>18.1</w:t>
      </w:r>
      <w:r>
        <w:rPr>
          <w:rFonts w:hint="eastAsia" w:hAnsi="宋体" w:cs="黑体"/>
          <w:color w:val="auto"/>
          <w:highlight w:val="none"/>
        </w:rPr>
        <w:t>工程保险</w:t>
      </w:r>
      <w:bookmarkEnd w:id="1325"/>
      <w:bookmarkEnd w:id="1326"/>
      <w:bookmarkEnd w:id="1327"/>
      <w:bookmarkEnd w:id="1328"/>
      <w:bookmarkEnd w:id="1329"/>
      <w:bookmarkEnd w:id="1330"/>
      <w:bookmarkEnd w:id="1331"/>
      <w:bookmarkEnd w:id="1332"/>
    </w:p>
    <w:p w14:paraId="421AE8E5">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eastAsia" w:ascii="Times New Roman" w:hAnsi="Times New Roman" w:eastAsia="宋体" w:cs="Times New Roman"/>
          <w:color w:val="auto"/>
          <w:kern w:val="2"/>
          <w:sz w:val="21"/>
          <w:szCs w:val="21"/>
          <w:highlight w:val="none"/>
          <w:u w:val="single"/>
          <w:lang w:val="en-US" w:eastAsia="zh-CN" w:bidi="ar-SA"/>
        </w:rPr>
      </w:pPr>
      <w:r>
        <w:rPr>
          <w:rFonts w:hint="eastAsia" w:ascii="Times New Roman" w:hAnsi="Times New Roman" w:eastAsia="宋体" w:cs="Times New Roman"/>
          <w:color w:val="auto"/>
          <w:kern w:val="2"/>
          <w:sz w:val="21"/>
          <w:szCs w:val="21"/>
          <w:highlight w:val="none"/>
          <w:u w:val="none"/>
          <w:lang w:val="en-US" w:eastAsia="zh-CN" w:bidi="ar-SA"/>
        </w:rPr>
        <w:t>关于工程保险的特别约定：</w:t>
      </w:r>
      <w:r>
        <w:rPr>
          <w:rFonts w:hint="default" w:ascii="Times New Roman" w:hAnsi="Times New Roman" w:eastAsia="宋体" w:cs="Times New Roman"/>
          <w:color w:val="auto"/>
          <w:kern w:val="2"/>
          <w:sz w:val="21"/>
          <w:szCs w:val="21"/>
          <w:highlight w:val="none"/>
          <w:u w:val="single"/>
          <w:lang w:val="en-US" w:eastAsia="zh-CN" w:bidi="ar-SA"/>
        </w:rPr>
        <w:t>发包人不另行支付。建筑工程一切险及第三者责任险的保险期限自开工之日起至工程竣工验收合格之日止（不少于本合同约定的工期总日历天数）。因承包人原因导致工期延误的，承包人应自行办理保险期限延展手续并承担相应费用；因非承包人原因导致工期延误的，保险期限延展费用由发包人承担。</w:t>
      </w:r>
    </w:p>
    <w:p w14:paraId="0C975D7D">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承包人应在开工前将已生效的保险单副本提交给发包人和监理人备案。保险单中的被保险人应为发包人和承包人，保险赔偿金应专项用于修复或重建受损工程，第三者责任险的赔偿金应首先用于赔偿受损的第三方。承包人未按约定投保或未维持保险有效的，发包人有权代其投保并从应付工程款中直接扣除相应费用。</w:t>
      </w:r>
    </w:p>
    <w:p w14:paraId="0702AD44">
      <w:pPr>
        <w:pStyle w:val="21"/>
        <w:keepNext w:val="0"/>
        <w:keepLines w:val="0"/>
        <w:widowControl/>
        <w:suppressLineNumbers w:val="0"/>
        <w:shd w:val="clear" w:fill="FFFFFF"/>
        <w:spacing w:before="240" w:beforeAutospacing="0" w:after="240" w:afterAutospacing="0" w:line="360" w:lineRule="auto"/>
        <w:ind w:left="0" w:right="0" w:firstLine="420" w:firstLineChars="200"/>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eastAsia="宋体" w:cs="Times New Roman"/>
          <w:color w:val="auto"/>
          <w:kern w:val="2"/>
          <w:sz w:val="21"/>
          <w:szCs w:val="21"/>
          <w:highlight w:val="none"/>
          <w:u w:val="single"/>
          <w:lang w:val="en-US" w:eastAsia="zh-CN" w:bidi="ar-SA"/>
        </w:rPr>
        <w:t>建筑工程一切险及第三者责任险的免赔额由承包人承担。承包人应加强对分包人的保险管理，确保分包工程对应的保险范围无保障断档。</w:t>
      </w:r>
    </w:p>
    <w:p w14:paraId="70F92EA0">
      <w:pPr>
        <w:pStyle w:val="5"/>
        <w:rPr>
          <w:color w:val="auto"/>
          <w:highlight w:val="none"/>
        </w:rPr>
      </w:pPr>
      <w:bookmarkStart w:id="1333" w:name="_Toc78449863"/>
      <w:bookmarkStart w:id="1334" w:name="_Toc4803"/>
      <w:bookmarkStart w:id="1335" w:name="_Toc373227774"/>
      <w:bookmarkStart w:id="1336" w:name="_Toc407135277"/>
      <w:bookmarkStart w:id="1337" w:name="_Toc454766369"/>
      <w:bookmarkStart w:id="1338" w:name="_Toc2001387503"/>
      <w:bookmarkStart w:id="1339" w:name="_Toc373478421"/>
      <w:bookmarkStart w:id="1340" w:name="_Toc389065339"/>
      <w:r>
        <w:rPr>
          <w:color w:val="auto"/>
          <w:highlight w:val="none"/>
        </w:rPr>
        <w:t>18.3</w:t>
      </w:r>
      <w:r>
        <w:rPr>
          <w:rFonts w:hint="eastAsia" w:hAnsi="宋体" w:cs="黑体"/>
          <w:color w:val="auto"/>
          <w:highlight w:val="none"/>
        </w:rPr>
        <w:t>其他保险</w:t>
      </w:r>
      <w:bookmarkEnd w:id="1333"/>
      <w:bookmarkEnd w:id="1334"/>
      <w:bookmarkEnd w:id="1335"/>
      <w:bookmarkEnd w:id="1336"/>
      <w:bookmarkEnd w:id="1337"/>
      <w:bookmarkEnd w:id="1338"/>
      <w:bookmarkEnd w:id="1339"/>
      <w:bookmarkEnd w:id="1340"/>
    </w:p>
    <w:p w14:paraId="2C18B91D">
      <w:pPr>
        <w:spacing w:line="360" w:lineRule="auto"/>
        <w:ind w:firstLine="420" w:firstLineChars="200"/>
        <w:jc w:val="left"/>
        <w:rPr>
          <w:rFonts w:hint="eastAsia" w:hAnsi="宋体"/>
          <w:color w:val="auto"/>
          <w:sz w:val="21"/>
          <w:szCs w:val="21"/>
          <w:highlight w:val="none"/>
          <w:u w:val="single"/>
        </w:rPr>
      </w:pPr>
      <w:r>
        <w:rPr>
          <w:rFonts w:hint="eastAsia" w:hAnsi="宋体" w:cs="宋体"/>
          <w:color w:val="auto"/>
          <w:sz w:val="21"/>
          <w:szCs w:val="21"/>
          <w:highlight w:val="none"/>
        </w:rPr>
        <w:t>关于其他保险的约定：</w:t>
      </w:r>
      <w:r>
        <w:rPr>
          <w:rFonts w:hint="eastAsia" w:hAnsi="宋体"/>
          <w:color w:val="auto"/>
          <w:sz w:val="21"/>
          <w:szCs w:val="21"/>
          <w:highlight w:val="none"/>
          <w:u w:val="single"/>
        </w:rPr>
        <w:t>本工程除专用合同条款第18.1条约定的建筑工程一切险及第三者责任险外，承包人还应办理以下保险：</w:t>
      </w:r>
    </w:p>
    <w:p w14:paraId="41FD8CBF">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（1）工伤保险：承包人应依法为其派驻到本工程施工现场的全部管理人员及作业人员办理工伤保险，保险费由承包人承担，保险期限覆盖本合同施工期间。</w:t>
      </w:r>
    </w:p>
    <w:p w14:paraId="3E2DFC01">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（2）安全生产责任保险：</w:t>
      </w:r>
      <w:r>
        <w:rPr>
          <w:rFonts w:hint="eastAsia" w:hAnsi="宋体"/>
          <w:color w:val="auto"/>
          <w:sz w:val="21"/>
          <w:szCs w:val="21"/>
          <w:highlight w:val="none"/>
          <w:u w:val="single"/>
          <w:lang w:eastAsia="zh-CN"/>
        </w:rPr>
        <w:t>本项目安全生产责任险已列入工程量清单暂估价，具体金额以工程量清单为准，由承包人代为投保，费用按暂估价金额支付，结算时按实际保费支出据实调整</w:t>
      </w:r>
      <w:r>
        <w:rPr>
          <w:rFonts w:hint="eastAsia" w:hAnsi="宋体"/>
          <w:color w:val="auto"/>
          <w:sz w:val="21"/>
          <w:szCs w:val="21"/>
          <w:highlight w:val="none"/>
          <w:u w:val="single"/>
        </w:rPr>
        <w:t>。</w:t>
      </w:r>
    </w:p>
    <w:p w14:paraId="52C10504">
      <w:pPr>
        <w:spacing w:line="360" w:lineRule="auto"/>
        <w:ind w:firstLine="420" w:firstLineChars="200"/>
        <w:jc w:val="left"/>
        <w:rPr>
          <w:rFonts w:hint="eastAsia" w:hAnsi="宋体"/>
          <w:color w:val="auto"/>
          <w:sz w:val="21"/>
          <w:szCs w:val="21"/>
          <w:highlight w:val="none"/>
          <w:u w:val="single"/>
        </w:rPr>
      </w:pPr>
      <w:r>
        <w:rPr>
          <w:rFonts w:hint="eastAsia" w:hAnsi="宋体"/>
          <w:color w:val="auto"/>
          <w:sz w:val="21"/>
          <w:szCs w:val="21"/>
          <w:highlight w:val="none"/>
          <w:u w:val="single"/>
        </w:rPr>
        <w:t>（3）鼓励承包人根据自身风险管理需要，为其派驻到本工程施工现场的施工作业人员办理建筑施工人员团体意外伤害保险，该保险属于承包人的自愿商业保险行为，不免除承包人为其施工人员办理工伤保险的法定义务。</w:t>
      </w:r>
    </w:p>
    <w:p w14:paraId="08AF9E1D">
      <w:pPr>
        <w:spacing w:line="360" w:lineRule="auto"/>
        <w:ind w:firstLine="420" w:firstLineChars="200"/>
        <w:jc w:val="left"/>
        <w:rPr>
          <w:color w:val="auto"/>
          <w:kern w:val="0"/>
          <w:sz w:val="21"/>
          <w:szCs w:val="21"/>
          <w:highlight w:val="none"/>
        </w:rPr>
      </w:pPr>
      <w:r>
        <w:rPr>
          <w:rFonts w:hint="eastAsia" w:hAnsi="宋体"/>
          <w:color w:val="auto"/>
          <w:sz w:val="21"/>
          <w:szCs w:val="21"/>
          <w:highlight w:val="none"/>
          <w:u w:val="single"/>
        </w:rPr>
        <w:t>承包人应在开工前将上述保险的生效保单副本提交发包人和监理人备案。承包人未按约定投保或未维持保险有效的，发包人有权代其投保并从应付工程款中直接扣除相应费用。</w:t>
      </w:r>
    </w:p>
    <w:p w14:paraId="519F85FF">
      <w:pPr>
        <w:spacing w:line="360" w:lineRule="auto"/>
        <w:ind w:firstLine="420" w:firstLineChars="200"/>
        <w:jc w:val="left"/>
        <w:rPr>
          <w:color w:val="auto"/>
          <w:highlight w:val="none"/>
          <w:u w:val="single"/>
        </w:rPr>
      </w:pPr>
      <w:r>
        <w:rPr>
          <w:rFonts w:hint="eastAsia" w:hAnsi="宋体" w:cs="宋体"/>
          <w:color w:val="auto"/>
          <w:sz w:val="21"/>
          <w:szCs w:val="21"/>
          <w:highlight w:val="none"/>
        </w:rPr>
        <w:t>承包人是否应为其施工设备等办理财产保险：</w:t>
      </w:r>
      <w:r>
        <w:rPr>
          <w:rFonts w:hint="eastAsia"/>
          <w:color w:val="auto"/>
          <w:sz w:val="21"/>
          <w:szCs w:val="21"/>
          <w:highlight w:val="none"/>
          <w:u w:val="single"/>
        </w:rPr>
        <w:t>由承包人自行决定。本工程所需全部施工机械设备均由承包人自行配备（见专用合同条款第8.8.2条），施工设备的毁损灭失风险由承包人自行承担。承包人可根据自身风险管理需要，自行决定是否为其施工设备、周转材料等办理财产保险，费用由承包人自行承担。承包人未办理施工设备财产保险的，施工期间发生的施工设备毁损灭失及因施工设备事故造成的损失，由承包人自行承担。</w:t>
      </w:r>
      <w:r>
        <w:rPr>
          <w:rFonts w:hint="eastAsia" w:hAnsi="宋体" w:cs="宋体"/>
          <w:color w:val="auto"/>
          <w:highlight w:val="none"/>
        </w:rPr>
        <w:t>。</w:t>
      </w:r>
    </w:p>
    <w:p w14:paraId="1C6304B6">
      <w:pPr>
        <w:pStyle w:val="5"/>
        <w:rPr>
          <w:color w:val="auto"/>
          <w:highlight w:val="none"/>
        </w:rPr>
      </w:pPr>
      <w:bookmarkStart w:id="1341" w:name="_Toc16249"/>
      <w:bookmarkStart w:id="1342" w:name="_Toc78449864"/>
      <w:bookmarkStart w:id="1343" w:name="_Toc2102614655"/>
      <w:bookmarkStart w:id="1344" w:name="_Toc373478422"/>
      <w:bookmarkStart w:id="1345" w:name="_Toc373227775"/>
      <w:bookmarkStart w:id="1346" w:name="_Toc407135278"/>
      <w:bookmarkStart w:id="1347" w:name="_Toc389065340"/>
      <w:bookmarkStart w:id="1348" w:name="_Toc1114527236"/>
      <w:r>
        <w:rPr>
          <w:color w:val="auto"/>
          <w:highlight w:val="none"/>
        </w:rPr>
        <w:t>18.7</w:t>
      </w:r>
      <w:r>
        <w:rPr>
          <w:rFonts w:hint="eastAsia" w:hAnsi="宋体" w:cs="黑体"/>
          <w:color w:val="auto"/>
          <w:highlight w:val="none"/>
        </w:rPr>
        <w:t>通知义务</w:t>
      </w:r>
      <w:bookmarkEnd w:id="1341"/>
      <w:bookmarkEnd w:id="1342"/>
      <w:bookmarkEnd w:id="1343"/>
      <w:bookmarkEnd w:id="1344"/>
      <w:bookmarkEnd w:id="1345"/>
      <w:bookmarkEnd w:id="1346"/>
      <w:bookmarkEnd w:id="1347"/>
      <w:bookmarkEnd w:id="1348"/>
    </w:p>
    <w:p w14:paraId="0687A881">
      <w:pPr>
        <w:spacing w:line="360" w:lineRule="auto"/>
        <w:ind w:firstLine="420" w:firstLineChars="200"/>
        <w:jc w:val="left"/>
        <w:rPr>
          <w:color w:val="auto"/>
          <w:sz w:val="21"/>
          <w:szCs w:val="21"/>
          <w:highlight w:val="none"/>
          <w:u w:val="single"/>
        </w:rPr>
      </w:pPr>
      <w:r>
        <w:rPr>
          <w:rFonts w:hint="eastAsia" w:hAnsi="宋体" w:cs="宋体"/>
          <w:color w:val="auto"/>
          <w:kern w:val="0"/>
          <w:sz w:val="21"/>
          <w:szCs w:val="21"/>
          <w:highlight w:val="none"/>
        </w:rPr>
        <w:t>关于变更保险合同时的通知义务的约定：</w:t>
      </w:r>
      <w:r>
        <w:rPr>
          <w:rFonts w:hint="eastAsia"/>
          <w:color w:val="auto"/>
          <w:sz w:val="21"/>
          <w:szCs w:val="21"/>
          <w:highlight w:val="none"/>
          <w:u w:val="single"/>
        </w:rPr>
        <w:t>承包人变更或解除专用合同条款第18.1条及第18.3条约定的保险合同的，应在变更或解除前7日内书面通知发包人和监理人，并说明变更或解除的原因、拟调整的保险范围及替代保险方案（如有）。因承包人未按约定通知或未及时续保、变更导致保险断档或保障不足，由此产生的损失由承包人自行承担，发包人有权代其投保并从应付工程款中直接扣除相应费用。因非承包人原因导致保险合同变更或提前终止的，承包人应在接到保险人通知后3日内书面通知发包人和监理人，由此增加的合理保险费由发包人承担。</w:t>
      </w:r>
      <w:r>
        <w:rPr>
          <w:rFonts w:hint="eastAsia" w:hAnsi="宋体" w:cs="宋体"/>
          <w:color w:val="auto"/>
          <w:sz w:val="21"/>
          <w:szCs w:val="21"/>
          <w:highlight w:val="none"/>
        </w:rPr>
        <w:t>。</w:t>
      </w:r>
    </w:p>
    <w:bookmarkEnd w:id="1213"/>
    <w:bookmarkEnd w:id="1214"/>
    <w:bookmarkEnd w:id="1215"/>
    <w:bookmarkEnd w:id="1216"/>
    <w:bookmarkEnd w:id="1217"/>
    <w:bookmarkEnd w:id="1218"/>
    <w:bookmarkEnd w:id="1219"/>
    <w:bookmarkEnd w:id="1220"/>
    <w:bookmarkEnd w:id="1221"/>
    <w:bookmarkEnd w:id="1222"/>
    <w:bookmarkEnd w:id="1223"/>
    <w:bookmarkEnd w:id="1224"/>
    <w:p w14:paraId="69B62D93">
      <w:pPr>
        <w:pStyle w:val="4"/>
        <w:rPr>
          <w:color w:val="auto"/>
          <w:highlight w:val="none"/>
        </w:rPr>
      </w:pPr>
      <w:bookmarkStart w:id="1349" w:name="_Toc25641"/>
      <w:bookmarkStart w:id="1350" w:name="_Toc351203651"/>
      <w:bookmarkStart w:id="1351" w:name="_Toc1430568476"/>
      <w:bookmarkStart w:id="1352" w:name="_Toc407135279"/>
      <w:bookmarkStart w:id="1353" w:name="_Toc78449865"/>
      <w:bookmarkStart w:id="1354" w:name="_Toc1959910599"/>
      <w:bookmarkStart w:id="1355" w:name="_Toc373227776"/>
      <w:bookmarkStart w:id="1356" w:name="_Toc389065341"/>
      <w:bookmarkStart w:id="1357" w:name="_Toc373478423"/>
      <w:r>
        <w:rPr>
          <w:color w:val="auto"/>
          <w:highlight w:val="none"/>
        </w:rPr>
        <w:t>20.</w:t>
      </w:r>
      <w:r>
        <w:rPr>
          <w:rFonts w:hint="eastAsia" w:hAnsi="宋体" w:cs="黑体"/>
          <w:color w:val="auto"/>
          <w:highlight w:val="none"/>
        </w:rPr>
        <w:t>争议解决</w:t>
      </w:r>
      <w:bookmarkEnd w:id="1349"/>
      <w:bookmarkEnd w:id="1350"/>
      <w:bookmarkEnd w:id="1351"/>
      <w:bookmarkEnd w:id="1352"/>
      <w:bookmarkEnd w:id="1353"/>
      <w:bookmarkEnd w:id="1354"/>
      <w:bookmarkEnd w:id="1355"/>
      <w:bookmarkEnd w:id="1356"/>
      <w:bookmarkEnd w:id="1357"/>
    </w:p>
    <w:bookmarkEnd w:id="1225"/>
    <w:bookmarkEnd w:id="1226"/>
    <w:p w14:paraId="54C86B29">
      <w:pPr>
        <w:pStyle w:val="5"/>
        <w:rPr>
          <w:color w:val="auto"/>
          <w:highlight w:val="none"/>
        </w:rPr>
      </w:pPr>
      <w:bookmarkStart w:id="1358" w:name="_Toc373227777"/>
      <w:bookmarkStart w:id="1359" w:name="_Toc389065342"/>
      <w:bookmarkStart w:id="1360" w:name="_Toc407135280"/>
      <w:bookmarkStart w:id="1361" w:name="_Toc373478424"/>
      <w:bookmarkStart w:id="1362" w:name="_Toc1645489822"/>
      <w:bookmarkStart w:id="1363" w:name="_Toc2138124043"/>
      <w:bookmarkStart w:id="1364" w:name="_Toc29840"/>
      <w:bookmarkStart w:id="1365" w:name="_Toc78449866"/>
      <w:r>
        <w:rPr>
          <w:color w:val="auto"/>
          <w:highlight w:val="none"/>
        </w:rPr>
        <w:t>20.3</w:t>
      </w:r>
      <w:r>
        <w:rPr>
          <w:rFonts w:hint="eastAsia" w:hAnsi="宋体" w:cs="黑体"/>
          <w:color w:val="auto"/>
          <w:highlight w:val="none"/>
        </w:rPr>
        <w:t>争</w:t>
      </w:r>
      <w:bookmarkEnd w:id="1227"/>
      <w:r>
        <w:rPr>
          <w:rFonts w:hint="eastAsia" w:hAnsi="宋体" w:cs="黑体"/>
          <w:color w:val="auto"/>
          <w:highlight w:val="none"/>
        </w:rPr>
        <w:t>议评审</w:t>
      </w:r>
      <w:bookmarkEnd w:id="1358"/>
      <w:bookmarkEnd w:id="1359"/>
      <w:bookmarkEnd w:id="1360"/>
      <w:bookmarkEnd w:id="1361"/>
      <w:bookmarkEnd w:id="1362"/>
      <w:bookmarkEnd w:id="1363"/>
      <w:bookmarkEnd w:id="1364"/>
      <w:bookmarkEnd w:id="1365"/>
    </w:p>
    <w:p w14:paraId="72F784FE">
      <w:pPr>
        <w:spacing w:line="360" w:lineRule="auto"/>
        <w:ind w:left="142" w:leftChars="71" w:firstLine="315" w:firstLineChars="150"/>
        <w:jc w:val="left"/>
        <w:rPr>
          <w:color w:val="auto"/>
          <w:sz w:val="21"/>
          <w:szCs w:val="21"/>
          <w:highlight w:val="none"/>
          <w:u w:val="single"/>
        </w:rPr>
      </w:pPr>
      <w:r>
        <w:rPr>
          <w:rFonts w:hint="eastAsia" w:hAnsi="宋体" w:cs="宋体"/>
          <w:color w:val="auto"/>
          <w:sz w:val="21"/>
          <w:szCs w:val="21"/>
          <w:highlight w:val="none"/>
        </w:rPr>
        <w:t>合同当事人是否同意将工程争议提交争议评审小组决定：</w:t>
      </w:r>
      <w:r>
        <w:rPr>
          <w:rFonts w:hint="eastAsia"/>
          <w:color w:val="auto"/>
          <w:sz w:val="21"/>
          <w:szCs w:val="21"/>
          <w:highlight w:val="none"/>
          <w:u w:val="single"/>
          <w:lang w:val="en-US" w:eastAsia="zh-CN"/>
        </w:rPr>
        <w:t>不适用</w:t>
      </w:r>
      <w:r>
        <w:rPr>
          <w:rFonts w:hint="eastAsia" w:hAnsi="宋体" w:cs="宋体"/>
          <w:color w:val="auto"/>
          <w:sz w:val="21"/>
          <w:szCs w:val="21"/>
          <w:highlight w:val="none"/>
        </w:rPr>
        <w:t>。</w:t>
      </w:r>
    </w:p>
    <w:p w14:paraId="69334D23">
      <w:pPr>
        <w:pStyle w:val="5"/>
        <w:rPr>
          <w:color w:val="auto"/>
          <w:highlight w:val="none"/>
        </w:rPr>
      </w:pPr>
      <w:bookmarkStart w:id="1366" w:name="_Toc407135281"/>
      <w:bookmarkStart w:id="1367" w:name="_Toc78449867"/>
      <w:bookmarkStart w:id="1368" w:name="_Toc373478425"/>
      <w:bookmarkStart w:id="1369" w:name="_Toc1456517022"/>
      <w:bookmarkStart w:id="1370" w:name="_Toc1156795721"/>
      <w:bookmarkStart w:id="1371" w:name="_Toc389065343"/>
      <w:bookmarkStart w:id="1372" w:name="_Toc26223"/>
      <w:bookmarkStart w:id="1373" w:name="_Toc373227778"/>
      <w:r>
        <w:rPr>
          <w:color w:val="auto"/>
          <w:highlight w:val="none"/>
        </w:rPr>
        <w:t>20.4</w:t>
      </w:r>
      <w:r>
        <w:rPr>
          <w:rFonts w:hint="eastAsia" w:hAnsi="宋体" w:cs="黑体"/>
          <w:color w:val="auto"/>
          <w:highlight w:val="none"/>
        </w:rPr>
        <w:t>仲裁或诉讼</w:t>
      </w:r>
      <w:bookmarkEnd w:id="1228"/>
      <w:bookmarkEnd w:id="1366"/>
      <w:bookmarkEnd w:id="1367"/>
      <w:bookmarkEnd w:id="1368"/>
      <w:bookmarkEnd w:id="1369"/>
      <w:bookmarkEnd w:id="1370"/>
      <w:bookmarkEnd w:id="1371"/>
      <w:bookmarkEnd w:id="1372"/>
      <w:bookmarkEnd w:id="1373"/>
    </w:p>
    <w:p w14:paraId="3EE6CF21">
      <w:pPr>
        <w:spacing w:line="360" w:lineRule="auto"/>
        <w:ind w:firstLine="420" w:firstLineChars="200"/>
        <w:rPr>
          <w:color w:val="auto"/>
          <w:sz w:val="21"/>
          <w:szCs w:val="21"/>
          <w:highlight w:val="none"/>
        </w:rPr>
      </w:pPr>
      <w:r>
        <w:rPr>
          <w:rFonts w:hint="eastAsia" w:hAnsi="宋体" w:cs="宋体"/>
          <w:color w:val="auto"/>
          <w:sz w:val="21"/>
          <w:szCs w:val="21"/>
          <w:highlight w:val="none"/>
        </w:rPr>
        <w:t>因合同及合同有关事项发生的争议，按下列第</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2</w:t>
      </w:r>
      <w:r>
        <w:rPr>
          <w:rFonts w:hint="eastAsia"/>
          <w:color w:val="auto"/>
          <w:sz w:val="21"/>
          <w:szCs w:val="21"/>
          <w:highlight w:val="none"/>
          <w:u w:val="single"/>
          <w:lang w:eastAsia="zh-CN"/>
        </w:rPr>
        <w:t>）</w:t>
      </w:r>
      <w:r>
        <w:rPr>
          <w:rFonts w:hint="eastAsia" w:hAnsi="宋体" w:cs="宋体"/>
          <w:color w:val="auto"/>
          <w:sz w:val="21"/>
          <w:szCs w:val="21"/>
          <w:highlight w:val="none"/>
        </w:rPr>
        <w:t>种方式解决：</w:t>
      </w:r>
    </w:p>
    <w:p w14:paraId="7472CB6E">
      <w:pPr>
        <w:spacing w:line="360" w:lineRule="auto"/>
        <w:ind w:firstLine="420" w:firstLineChars="200"/>
        <w:jc w:val="left"/>
        <w:rPr>
          <w:color w:val="auto"/>
          <w:sz w:val="21"/>
          <w:szCs w:val="21"/>
          <w:highlight w:val="none"/>
        </w:rPr>
      </w:pPr>
      <w:r>
        <w:rPr>
          <w:rFonts w:hint="eastAsia" w:hAnsi="宋体" w:cs="宋体"/>
          <w:color w:val="auto"/>
          <w:sz w:val="21"/>
          <w:szCs w:val="21"/>
          <w:highlight w:val="none"/>
        </w:rPr>
        <w:t>（</w:t>
      </w:r>
      <w:r>
        <w:rPr>
          <w:color w:val="auto"/>
          <w:sz w:val="21"/>
          <w:szCs w:val="21"/>
          <w:highlight w:val="none"/>
        </w:rPr>
        <w:t>1</w:t>
      </w:r>
      <w:r>
        <w:rPr>
          <w:rFonts w:hint="eastAsia" w:hAnsi="宋体" w:cs="宋体"/>
          <w:color w:val="auto"/>
          <w:sz w:val="21"/>
          <w:szCs w:val="21"/>
          <w:highlight w:val="none"/>
        </w:rPr>
        <w:t>）提请仲裁委员会按照该会仲裁规则进行仲裁，仲裁裁决是终局的，对合同双方均有约束力。</w:t>
      </w:r>
    </w:p>
    <w:p w14:paraId="14CE4C7E">
      <w:pPr>
        <w:spacing w:line="360" w:lineRule="auto"/>
        <w:ind w:firstLine="420" w:firstLineChars="200"/>
        <w:jc w:val="left"/>
        <w:rPr>
          <w:color w:val="auto"/>
          <w:highlight w:val="none"/>
        </w:rPr>
      </w:pPr>
      <w:r>
        <w:rPr>
          <w:rFonts w:hint="eastAsia" w:hAnsi="宋体" w:cs="宋体"/>
          <w:color w:val="auto"/>
          <w:sz w:val="21"/>
          <w:szCs w:val="21"/>
          <w:highlight w:val="none"/>
        </w:rPr>
        <w:t>（</w:t>
      </w:r>
      <w:r>
        <w:rPr>
          <w:color w:val="auto"/>
          <w:sz w:val="21"/>
          <w:szCs w:val="21"/>
          <w:highlight w:val="none"/>
        </w:rPr>
        <w:t>2</w:t>
      </w:r>
      <w:r>
        <w:rPr>
          <w:rFonts w:hint="eastAsia" w:hAnsi="宋体" w:cs="宋体"/>
          <w:color w:val="auto"/>
          <w:sz w:val="21"/>
          <w:szCs w:val="21"/>
          <w:highlight w:val="none"/>
        </w:rPr>
        <w:t>）向</w:t>
      </w:r>
      <w:r>
        <w:rPr>
          <w:rFonts w:hint="eastAsia" w:hAnsi="宋体" w:cs="宋体"/>
          <w:color w:val="auto"/>
          <w:sz w:val="21"/>
          <w:szCs w:val="21"/>
          <w:highlight w:val="none"/>
          <w:u w:val="single"/>
        </w:rPr>
        <w:t>工程所在地有管辖权的</w:t>
      </w:r>
      <w:r>
        <w:rPr>
          <w:rFonts w:hint="eastAsia" w:hAnsi="宋体" w:cs="宋体"/>
          <w:color w:val="auto"/>
          <w:sz w:val="21"/>
          <w:szCs w:val="21"/>
          <w:highlight w:val="none"/>
        </w:rPr>
        <w:t>人民法院</w:t>
      </w:r>
      <w:r>
        <w:rPr>
          <w:rFonts w:hint="default" w:hAnsi="宋体" w:cs="宋体"/>
          <w:color w:val="auto"/>
          <w:sz w:val="21"/>
          <w:szCs w:val="21"/>
          <w:highlight w:val="none"/>
        </w:rPr>
        <w:t>起诉</w:t>
      </w:r>
      <w:r>
        <w:rPr>
          <w:rFonts w:hint="eastAsia" w:hAnsi="宋体" w:cs="宋体"/>
          <w:color w:val="auto"/>
          <w:highlight w:val="none"/>
        </w:rPr>
        <w:t>。</w:t>
      </w:r>
      <w:bookmarkEnd w:id="1229"/>
      <w:bookmarkEnd w:id="1230"/>
      <w:bookmarkEnd w:id="1231"/>
      <w:bookmarkEnd w:id="1232"/>
      <w:bookmarkEnd w:id="1233"/>
      <w:bookmarkEnd w:id="1234"/>
    </w:p>
    <w:p w14:paraId="16A913E0">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21</w:t>
      </w:r>
      <w:r>
        <w:rPr>
          <w:rFonts w:hint="eastAsia" w:ascii="宋体" w:hAnsi="宋体" w:eastAsia="宋体" w:cs="宋体"/>
          <w:b/>
          <w:bCs/>
          <w:color w:val="auto"/>
          <w:kern w:val="0"/>
          <w:sz w:val="21"/>
          <w:szCs w:val="21"/>
          <w:highlight w:val="none"/>
          <w:lang w:val="en-US" w:eastAsia="zh-CN" w:bidi="ar"/>
        </w:rPr>
        <w:t>本合同通用合同条款与专用合同条款约定不一致的，以专用合同条款约定为准，按照专用合同条款的约定执行</w:t>
      </w:r>
      <w:r>
        <w:rPr>
          <w:rFonts w:hint="eastAsia" w:ascii="宋体" w:hAnsi="宋体" w:cs="宋体"/>
          <w:b/>
          <w:bCs/>
          <w:color w:val="auto"/>
          <w:kern w:val="0"/>
          <w:sz w:val="21"/>
          <w:szCs w:val="21"/>
          <w:highlight w:val="none"/>
          <w:lang w:val="en-US" w:eastAsia="zh-CN" w:bidi="ar"/>
        </w:rPr>
        <w:t>。</w:t>
      </w:r>
    </w:p>
    <w:p w14:paraId="7337A28D">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46DE1D8A">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719D7343">
      <w:pPr>
        <w:keepNext w:val="0"/>
        <w:keepLines w:val="0"/>
        <w:widowControl w:val="0"/>
        <w:suppressLineNumbers w:val="0"/>
        <w:shd w:val="clear"/>
        <w:spacing w:before="0" w:beforeAutospacing="0" w:after="0" w:afterAutospacing="0" w:line="360" w:lineRule="auto"/>
        <w:ind w:left="0" w:right="0" w:firstLine="422" w:firstLineChars="200"/>
        <w:jc w:val="left"/>
        <w:rPr>
          <w:rFonts w:hint="eastAsia" w:ascii="宋体" w:hAnsi="宋体" w:cs="宋体"/>
          <w:b/>
          <w:bCs/>
          <w:color w:val="auto"/>
          <w:kern w:val="0"/>
          <w:sz w:val="21"/>
          <w:szCs w:val="21"/>
          <w:highlight w:val="none"/>
          <w:lang w:val="en-US" w:eastAsia="zh-CN" w:bidi="ar"/>
        </w:rPr>
      </w:pPr>
    </w:p>
    <w:p w14:paraId="2F5CD92E">
      <w:pPr>
        <w:keepNext w:val="0"/>
        <w:keepLines w:val="0"/>
        <w:widowControl w:val="0"/>
        <w:suppressLineNumbers w:val="0"/>
        <w:shd w:val="clear"/>
        <w:spacing w:before="0" w:beforeAutospacing="0" w:after="0" w:afterAutospacing="0" w:line="360" w:lineRule="auto"/>
        <w:ind w:left="0" w:right="0"/>
        <w:jc w:val="left"/>
        <w:rPr>
          <w:rFonts w:hint="default" w:ascii="Times New Roman" w:hAnsi="Times New Roman" w:eastAsia="黑体" w:cs="Times New Roman"/>
          <w:b/>
          <w:bCs/>
          <w:color w:val="auto"/>
          <w:sz w:val="28"/>
          <w:szCs w:val="28"/>
          <w:highlight w:val="none"/>
        </w:rPr>
      </w:pPr>
      <w:r>
        <w:rPr>
          <w:rFonts w:hint="eastAsia" w:ascii="黑体" w:hAnsi="宋体" w:eastAsia="黑体" w:cs="黑体"/>
          <w:b/>
          <w:bCs/>
          <w:color w:val="auto"/>
          <w:kern w:val="0"/>
          <w:sz w:val="28"/>
          <w:szCs w:val="28"/>
          <w:highlight w:val="none"/>
          <w:lang w:val="en-US" w:eastAsia="zh-CN" w:bidi="ar"/>
        </w:rPr>
        <w:t>附件</w:t>
      </w:r>
    </w:p>
    <w:p w14:paraId="4E2B54FA">
      <w:pPr>
        <w:keepNext w:val="0"/>
        <w:keepLines w:val="0"/>
        <w:widowControl w:val="0"/>
        <w:suppressLineNumbers w:val="0"/>
        <w:shd w:val="clear"/>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附件1：承包人承揽工程项目一览表</w:t>
      </w:r>
    </w:p>
    <w:p w14:paraId="60EDC39B">
      <w:pPr>
        <w:keepNext w:val="0"/>
        <w:keepLines w:val="0"/>
        <w:widowControl w:val="0"/>
        <w:suppressLineNumbers w:val="0"/>
        <w:shd w:val="clear"/>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附件2：工程质量保修书</w:t>
      </w:r>
    </w:p>
    <w:p w14:paraId="4F35A371">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附件3：预付款支付申请（核准）表</w:t>
      </w:r>
    </w:p>
    <w:p w14:paraId="3D36D892">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附件4：进度款支付申请（核准）表</w:t>
      </w:r>
    </w:p>
    <w:p w14:paraId="03E0475C">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附件5：竣工结算款支付申请（核准）表</w:t>
      </w:r>
    </w:p>
    <w:p w14:paraId="50140E1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附件6：最终结算款支付申请（核准）表</w:t>
      </w:r>
    </w:p>
    <w:p w14:paraId="5AEC0326">
      <w:pPr>
        <w:shd w:val="clear"/>
        <w:rPr>
          <w:rFonts w:hint="default" w:ascii="Times New Roman" w:hAnsi="Times New Roman" w:eastAsia="宋体" w:cs="Times New Roman"/>
          <w:color w:val="auto"/>
          <w:highlight w:val="none"/>
        </w:rPr>
        <w:sectPr>
          <w:pgSz w:w="11907" w:h="16840"/>
          <w:pgMar w:top="1440" w:right="1090" w:bottom="1440" w:left="1397" w:header="851" w:footer="851" w:gutter="0"/>
          <w:cols w:space="720" w:num="1"/>
          <w:formProt w:val="1"/>
          <w:docGrid w:type="lines" w:linePitch="312" w:charSpace="43007"/>
        </w:sectPr>
      </w:pPr>
    </w:p>
    <w:p w14:paraId="354F7205">
      <w:pPr>
        <w:keepNext w:val="0"/>
        <w:keepLines w:val="0"/>
        <w:widowControl w:val="0"/>
        <w:suppressLineNumbers w:val="0"/>
        <w:shd w:val="clear"/>
        <w:spacing w:before="120" w:beforeLines="50" w:beforeAutospacing="0" w:after="120" w:afterLines="50" w:afterAutospacing="0" w:line="440" w:lineRule="exact"/>
        <w:ind w:left="0" w:right="0"/>
        <w:jc w:val="left"/>
        <w:rPr>
          <w:rFonts w:hint="eastAsia" w:ascii="仿宋_GB2312"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附件1：</w:t>
      </w:r>
    </w:p>
    <w:p w14:paraId="5B73786B">
      <w:pPr>
        <w:keepNext w:val="0"/>
        <w:keepLines w:val="0"/>
        <w:widowControl w:val="0"/>
        <w:suppressLineNumbers w:val="0"/>
        <w:shd w:val="clear"/>
        <w:spacing w:before="120" w:beforeLines="50" w:beforeAutospacing="0" w:after="120" w:afterLines="50" w:afterAutospacing="0" w:line="440" w:lineRule="exact"/>
        <w:ind w:left="0" w:right="0"/>
        <w:jc w:val="center"/>
        <w:rPr>
          <w:rFonts w:hint="default" w:ascii="Times New Roman" w:hAnsi="Times New Roman" w:eastAsia="黑体" w:cs="Times New Roman"/>
          <w:color w:val="auto"/>
          <w:sz w:val="30"/>
          <w:szCs w:val="30"/>
          <w:highlight w:val="none"/>
        </w:rPr>
      </w:pPr>
      <w:r>
        <w:rPr>
          <w:rFonts w:hint="eastAsia" w:ascii="黑体" w:hAnsi="宋体" w:eastAsia="黑体" w:cs="黑体"/>
          <w:color w:val="auto"/>
          <w:kern w:val="0"/>
          <w:sz w:val="30"/>
          <w:szCs w:val="30"/>
          <w:highlight w:val="none"/>
          <w:lang w:val="en-US" w:eastAsia="zh-CN" w:bidi="ar"/>
        </w:rPr>
        <w:t>承包人承揽工程项目一览表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56B0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8" w:type="dxa"/>
            <w:bottom w:w="0" w:type="dxa"/>
            <w:right w:w="28" w:type="dxa"/>
          </w:tblCellMar>
        </w:tblPrEx>
        <w:trPr>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E0D17B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单位工程名称</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7B15B1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建设规模</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F0A80E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建筑面积</w:t>
            </w:r>
            <w:r>
              <w:rPr>
                <w:rFonts w:hint="default" w:ascii="Times New Roman" w:hAnsi="Times New Roman" w:eastAsia="仿宋_GB2312" w:cs="Times New Roman"/>
                <w:color w:val="auto"/>
                <w:kern w:val="0"/>
                <w:sz w:val="28"/>
                <w:szCs w:val="28"/>
                <w:highlight w:val="none"/>
                <w:lang w:val="en-US" w:eastAsia="zh-CN" w:bidi="ar"/>
              </w:rPr>
              <w:t>(</w:t>
            </w:r>
            <w:r>
              <w:rPr>
                <w:rFonts w:hint="eastAsia" w:ascii="仿宋_GB2312" w:hAnsi="Times New Roman" w:eastAsia="仿宋_GB2312" w:cs="仿宋_GB2312"/>
                <w:color w:val="auto"/>
                <w:kern w:val="0"/>
                <w:sz w:val="28"/>
                <w:szCs w:val="28"/>
                <w:highlight w:val="none"/>
                <w:lang w:val="en-US" w:eastAsia="zh-CN" w:bidi="ar"/>
              </w:rPr>
              <w:t>平方米</w:t>
            </w:r>
            <w:r>
              <w:rPr>
                <w:rFonts w:hint="default" w:ascii="Times New Roman" w:hAnsi="Times New Roman" w:eastAsia="仿宋_GB2312" w:cs="Times New Roman"/>
                <w:color w:val="auto"/>
                <w:kern w:val="0"/>
                <w:sz w:val="28"/>
                <w:szCs w:val="28"/>
                <w:highlight w:val="none"/>
                <w:lang w:val="en-US" w:eastAsia="zh-CN" w:bidi="ar"/>
              </w:rPr>
              <w:t>)</w:t>
            </w: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43D500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结构形式</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EFFD8B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层数</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D815F5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生产能力</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B80BD7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设备安装内容</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FAB11D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合同价格（元）</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F1852F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开工日期</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7B4C46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28"/>
                <w:szCs w:val="28"/>
                <w:highlight w:val="none"/>
              </w:rPr>
            </w:pPr>
            <w:r>
              <w:rPr>
                <w:rFonts w:hint="eastAsia" w:ascii="仿宋_GB2312" w:hAnsi="Times New Roman" w:eastAsia="仿宋_GB2312" w:cs="仿宋_GB2312"/>
                <w:color w:val="auto"/>
                <w:kern w:val="0"/>
                <w:sz w:val="28"/>
                <w:szCs w:val="28"/>
                <w:highlight w:val="none"/>
                <w:lang w:val="en-US" w:eastAsia="zh-CN" w:bidi="ar"/>
              </w:rPr>
              <w:t>竣工日期</w:t>
            </w:r>
          </w:p>
        </w:tc>
      </w:tr>
      <w:tr w14:paraId="4958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E28972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F6F933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7D7E541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63E45E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381E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3B9448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DCECC7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80A6F4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C08D35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BAEC24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5453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9F38A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813E65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408976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58EDF4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10EDF8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627755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624D005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5ABE31A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30B975B">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A822DD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246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7047B6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48E16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9CDE7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39379A4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E8C31D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E9ACE5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4AC542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252272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9D8321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013D85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737F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21C4E69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2B690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32A3934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56B3ABB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4EF689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5BFB43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4F4AC1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0BFF19E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D6E22D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652BE9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393D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6E464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E53B7E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94A3EE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EFC6A5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22249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2861F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944773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2F605D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98287E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E797EB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6477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8574E1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F8586E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A69307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57568B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36CCF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39EC92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55BAE8A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0F489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DC1FCB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D87D63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DB1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01675F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D37FDD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47A970C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285E7439">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92ECD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56A7AA4">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44F8A5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1CF7722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E59784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01515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4018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BB3102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30B259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BAF0BE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4E70C63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0CECAC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F7E556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D480BB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7CCCEF1">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070AA8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7B26017">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0265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CA40E6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64937A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190194C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630BDCF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92FD2C6">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037B25E">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2152176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24989FC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075010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EEDA3B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r w14:paraId="149B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5B391EDD">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F4F07E3">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28FB9BE0">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661" w:type="dxa"/>
            <w:tcBorders>
              <w:top w:val="single" w:color="auto" w:sz="4" w:space="0"/>
              <w:left w:val="single" w:color="auto" w:sz="4" w:space="0"/>
              <w:bottom w:val="single" w:color="auto" w:sz="4" w:space="0"/>
              <w:right w:val="single" w:color="auto" w:sz="4" w:space="0"/>
            </w:tcBorders>
            <w:shd w:val="clear" w:color="auto" w:fill="auto"/>
            <w:vAlign w:val="center"/>
          </w:tcPr>
          <w:p w14:paraId="0DD0564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D1DA558">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806F912">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19D76B4A">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14:paraId="3B6C2EFF">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B190565">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8F8EEAC">
            <w:pPr>
              <w:pStyle w:val="21"/>
              <w:keepNext/>
              <w:keepLines w:val="0"/>
              <w:widowControl w:val="0"/>
              <w:suppressLineNumbers w:val="0"/>
              <w:shd w:val="clear"/>
              <w:spacing w:before="0" w:beforeAutospacing="1" w:after="0" w:afterAutospacing="0" w:line="440" w:lineRule="exact"/>
              <w:ind w:left="63" w:right="63"/>
              <w:jc w:val="both"/>
              <w:rPr>
                <w:rFonts w:hint="default" w:ascii="Times New Roman" w:hAnsi="Times New Roman" w:eastAsia="仿宋_GB2312" w:cs="Times New Roman"/>
                <w:color w:val="auto"/>
                <w:sz w:val="30"/>
                <w:szCs w:val="30"/>
                <w:highlight w:val="none"/>
              </w:rPr>
            </w:pPr>
          </w:p>
        </w:tc>
      </w:tr>
    </w:tbl>
    <w:p w14:paraId="47B767FF">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121F8264">
      <w:pPr>
        <w:keepNext w:val="0"/>
        <w:keepLines w:val="0"/>
        <w:widowControl w:val="0"/>
        <w:suppressLineNumbers w:val="0"/>
        <w:shd w:val="clear"/>
        <w:spacing w:before="0" w:beforeAutospacing="0" w:after="0" w:afterAutospacing="0" w:line="460" w:lineRule="exact"/>
        <w:ind w:left="0" w:right="0" w:firstLine="400" w:firstLineChars="200"/>
        <w:jc w:val="both"/>
        <w:rPr>
          <w:rFonts w:hint="default" w:ascii="Times New Roman" w:hAnsi="Times New Roman" w:eastAsia="宋体" w:cs="Times New Roman"/>
          <w:color w:val="auto"/>
          <w:highlight w:val="none"/>
        </w:rPr>
      </w:pPr>
    </w:p>
    <w:p w14:paraId="794955A2">
      <w:pPr>
        <w:shd w:val="clear"/>
        <w:rPr>
          <w:rFonts w:hint="default" w:ascii="Times New Roman" w:hAnsi="Times New Roman" w:eastAsia="宋体" w:cs="Times New Roman"/>
          <w:color w:val="auto"/>
          <w:highlight w:val="none"/>
        </w:rPr>
        <w:sectPr>
          <w:pgSz w:w="16840" w:h="11907" w:orient="landscape"/>
          <w:pgMar w:top="1440" w:right="1440" w:bottom="1440" w:left="1797" w:header="851" w:footer="851" w:gutter="0"/>
          <w:cols w:space="720" w:num="1"/>
          <w:formProt w:val="1"/>
          <w:docGrid w:type="lines" w:linePitch="312" w:charSpace="43007"/>
        </w:sectPr>
      </w:pPr>
    </w:p>
    <w:p w14:paraId="1A3F11C4">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default" w:ascii="Times New Roman" w:hAnsi="Times New Roman" w:eastAsia="宋体" w:cs="Times New Roman"/>
          <w:color w:val="auto"/>
          <w:kern w:val="0"/>
          <w:sz w:val="30"/>
          <w:szCs w:val="30"/>
          <w:highlight w:val="none"/>
          <w:lang w:val="en-US" w:eastAsia="zh-CN" w:bidi="ar"/>
        </w:rPr>
        <w:t>2</w:t>
      </w:r>
      <w:r>
        <w:rPr>
          <w:rFonts w:hint="eastAsia" w:ascii="宋体" w:hAnsi="宋体" w:eastAsia="宋体" w:cs="宋体"/>
          <w:color w:val="auto"/>
          <w:kern w:val="0"/>
          <w:sz w:val="30"/>
          <w:szCs w:val="30"/>
          <w:highlight w:val="none"/>
          <w:lang w:val="en-US" w:eastAsia="zh-CN" w:bidi="ar"/>
        </w:rPr>
        <w:t>：</w:t>
      </w:r>
    </w:p>
    <w:p w14:paraId="6232C225">
      <w:pPr>
        <w:keepNext w:val="0"/>
        <w:keepLines w:val="0"/>
        <w:widowControl w:val="0"/>
        <w:suppressLineNumbers w:val="0"/>
        <w:shd w:val="clear"/>
        <w:spacing w:before="120" w:beforeLines="50" w:beforeAutospacing="0" w:after="120" w:afterLines="50" w:afterAutospacing="0" w:line="440" w:lineRule="exact"/>
        <w:ind w:left="0" w:right="0"/>
        <w:jc w:val="center"/>
        <w:rPr>
          <w:rFonts w:hint="eastAsia" w:ascii="黑体" w:hAnsi="Times New Roman" w:eastAsia="黑体" w:cs="Times New Roman"/>
          <w:color w:val="auto"/>
          <w:sz w:val="32"/>
          <w:szCs w:val="32"/>
          <w:highlight w:val="none"/>
        </w:rPr>
      </w:pPr>
      <w:r>
        <w:rPr>
          <w:rFonts w:hint="eastAsia" w:ascii="黑体" w:hAnsi="宋体" w:eastAsia="黑体" w:cs="黑体"/>
          <w:color w:val="auto"/>
          <w:kern w:val="0"/>
          <w:sz w:val="32"/>
          <w:szCs w:val="32"/>
          <w:highlight w:val="none"/>
          <w:lang w:val="en-US" w:eastAsia="zh-CN" w:bidi="ar"/>
        </w:rPr>
        <w:t>工程质量保修书</w:t>
      </w:r>
    </w:p>
    <w:p w14:paraId="7E971841">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发包人（全称）：</w:t>
      </w:r>
      <w:r>
        <w:rPr>
          <w:rFonts w:hint="eastAsia" w:ascii="宋体" w:hAnsi="宋体" w:cs="宋体"/>
          <w:color w:val="auto"/>
          <w:kern w:val="0"/>
          <w:sz w:val="21"/>
          <w:szCs w:val="21"/>
          <w:highlight w:val="none"/>
          <w:u w:val="single"/>
          <w:lang w:val="en-US" w:eastAsia="zh-CN" w:bidi="ar"/>
        </w:rPr>
        <w:t>扶绥县教育局</w:t>
      </w:r>
    </w:p>
    <w:p w14:paraId="7D8FFB8D">
      <w:pPr>
        <w:keepNext w:val="0"/>
        <w:keepLines w:val="0"/>
        <w:widowControl w:val="0"/>
        <w:suppressLineNumbers w:val="0"/>
        <w:shd w:val="clear"/>
        <w:spacing w:before="0" w:beforeAutospacing="0" w:after="0" w:afterAutospacing="0" w:line="440" w:lineRule="exact"/>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承包人（全称）：</w:t>
      </w:r>
    </w:p>
    <w:p w14:paraId="30FE51DD">
      <w:pPr>
        <w:keepNext w:val="0"/>
        <w:keepLines w:val="0"/>
        <w:widowControl w:val="0"/>
        <w:suppressLineNumbers w:val="0"/>
        <w:shd w:val="clear"/>
        <w:spacing w:before="0" w:beforeAutospacing="0" w:after="0" w:afterAutospacing="0" w:line="440" w:lineRule="exact"/>
        <w:ind w:left="0" w:right="0"/>
        <w:jc w:val="both"/>
        <w:rPr>
          <w:rFonts w:hint="default" w:ascii="Times New Roman" w:hAnsi="Times New Roman" w:eastAsia="宋体" w:cs="Times New Roman"/>
          <w:color w:val="auto"/>
          <w:sz w:val="21"/>
          <w:szCs w:val="21"/>
          <w:highlight w:val="none"/>
        </w:rPr>
      </w:pPr>
    </w:p>
    <w:p w14:paraId="3563C597">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发包人和承包人根据《中华人民共和国建筑法》和《建设工程质量管理条例》，经协商一致就</w:t>
      </w:r>
      <w:r>
        <w:rPr>
          <w:rFonts w:hint="eastAsia" w:cs="Times New Roman"/>
          <w:b/>
          <w:bCs/>
          <w:color w:val="auto"/>
          <w:kern w:val="0"/>
          <w:sz w:val="21"/>
          <w:szCs w:val="21"/>
          <w:highlight w:val="none"/>
          <w:u w:val="single"/>
          <w:lang w:val="en-US" w:eastAsia="zh-CN" w:bidi="ar"/>
        </w:rPr>
        <w:t>扶绥县渠旧镇中心小学学生宿舍楼维修项目</w:t>
      </w:r>
      <w:r>
        <w:rPr>
          <w:rFonts w:hint="eastAsia" w:ascii="宋体" w:hAnsi="宋体" w:eastAsia="宋体" w:cs="宋体"/>
          <w:color w:val="auto"/>
          <w:kern w:val="0"/>
          <w:sz w:val="21"/>
          <w:szCs w:val="21"/>
          <w:highlight w:val="none"/>
          <w:lang w:val="en-US" w:eastAsia="zh-CN" w:bidi="ar"/>
        </w:rPr>
        <w:t>（工程全称）签订工程质量保修书。</w:t>
      </w:r>
    </w:p>
    <w:p w14:paraId="7B03B171">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一、工程质量保修范围和内容</w:t>
      </w:r>
    </w:p>
    <w:p w14:paraId="5B8878AD">
      <w:pPr>
        <w:keepNext w:val="0"/>
        <w:keepLines w:val="0"/>
        <w:widowControl w:val="0"/>
        <w:suppressLineNumbers w:val="0"/>
        <w:shd w:val="clear"/>
        <w:spacing w:before="0" w:beforeAutospacing="0" w:after="0" w:afterAutospacing="0" w:line="360" w:lineRule="auto"/>
        <w:ind w:left="0" w:right="0" w:firstLine="420" w:firstLineChars="20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承包人在质量保修期内，按照有关法律规定和合同约定，承担工程质量保修责任。</w:t>
      </w:r>
    </w:p>
    <w:p w14:paraId="37332024">
      <w:pPr>
        <w:keepNext w:val="0"/>
        <w:keepLines w:val="0"/>
        <w:pageBreakBefore w:val="0"/>
        <w:widowControl/>
        <w:suppressLineNumbers w:val="0"/>
        <w:shd w:val="clear"/>
        <w:kinsoku/>
        <w:wordWrap/>
        <w:overflowPunct/>
        <w:topLinePunct w:val="0"/>
        <w:autoSpaceDE/>
        <w:autoSpaceDN/>
        <w:bidi w:val="0"/>
        <w:adjustRightInd/>
        <w:snapToGrid/>
        <w:spacing w:line="360" w:lineRule="auto"/>
        <w:ind w:firstLine="420" w:firstLineChars="200"/>
        <w:jc w:val="left"/>
        <w:textAlignment w:val="auto"/>
        <w:rPr>
          <w:rFonts w:hint="default" w:cs="Times New Roman"/>
          <w:b/>
          <w:bCs/>
          <w:color w:val="auto"/>
          <w:kern w:val="0"/>
          <w:sz w:val="21"/>
          <w:szCs w:val="21"/>
          <w:highlight w:val="none"/>
          <w:u w:val="single"/>
          <w:lang w:val="en-US" w:eastAsia="zh-CN" w:bidi="ar"/>
        </w:rPr>
      </w:pPr>
      <w:r>
        <w:rPr>
          <w:rFonts w:hint="eastAsia" w:ascii="宋体" w:hAnsi="宋体" w:eastAsia="宋体" w:cs="宋体"/>
          <w:color w:val="auto"/>
          <w:kern w:val="0"/>
          <w:sz w:val="21"/>
          <w:szCs w:val="21"/>
          <w:highlight w:val="none"/>
          <w:lang w:val="en-US" w:eastAsia="zh-CN" w:bidi="ar"/>
        </w:rPr>
        <w:t>质量保修范围包括</w:t>
      </w:r>
      <w:r>
        <w:rPr>
          <w:rFonts w:hint="eastAsia" w:ascii="宋体" w:hAnsi="宋体" w:cs="宋体"/>
          <w:color w:val="auto"/>
          <w:kern w:val="0"/>
          <w:sz w:val="21"/>
          <w:szCs w:val="21"/>
          <w:highlight w:val="none"/>
          <w:lang w:val="en-US" w:eastAsia="zh-CN" w:bidi="ar"/>
        </w:rPr>
        <w:t>：</w:t>
      </w:r>
      <w:r>
        <w:rPr>
          <w:rFonts w:hint="eastAsia" w:cs="Times New Roman"/>
          <w:b/>
          <w:bCs/>
          <w:color w:val="auto"/>
          <w:kern w:val="0"/>
          <w:sz w:val="21"/>
          <w:szCs w:val="21"/>
          <w:highlight w:val="none"/>
          <w:u w:val="single"/>
          <w:lang w:val="en-US" w:eastAsia="zh-CN" w:bidi="ar"/>
        </w:rPr>
        <w:t>楼地面防滑地砖铺贴、洗漱间墙裙铺贴、内墙涂料翻新、块料踢脚线安装、门扇割短及安装还原等本合同范围内的全部施工内容。</w:t>
      </w:r>
    </w:p>
    <w:p w14:paraId="0EF76ED0">
      <w:pPr>
        <w:keepNext w:val="0"/>
        <w:keepLines w:val="0"/>
        <w:widowControl w:val="0"/>
        <w:numPr>
          <w:ilvl w:val="0"/>
          <w:numId w:val="10"/>
        </w:numPr>
        <w:suppressLineNumbers w:val="0"/>
        <w:shd w:val="clear"/>
        <w:spacing w:before="0" w:beforeAutospacing="0" w:after="0" w:afterAutospacing="0" w:line="360" w:lineRule="auto"/>
        <w:ind w:left="0" w:right="0" w:firstLine="420"/>
        <w:jc w:val="both"/>
        <w:rPr>
          <w:rFonts w:hint="eastAsia" w:ascii="黑体" w:hAnsi="宋体" w:eastAsia="黑体" w:cs="黑体"/>
          <w:color w:val="auto"/>
          <w:kern w:val="0"/>
          <w:sz w:val="21"/>
          <w:szCs w:val="21"/>
          <w:highlight w:val="none"/>
          <w:lang w:val="en-US" w:eastAsia="zh-CN" w:bidi="ar"/>
        </w:rPr>
      </w:pPr>
      <w:r>
        <w:rPr>
          <w:rFonts w:hint="eastAsia" w:ascii="黑体" w:hAnsi="宋体" w:eastAsia="黑体" w:cs="黑体"/>
          <w:color w:val="auto"/>
          <w:kern w:val="0"/>
          <w:sz w:val="21"/>
          <w:szCs w:val="21"/>
          <w:highlight w:val="none"/>
          <w:lang w:val="en-US" w:eastAsia="zh-CN" w:bidi="ar"/>
        </w:rPr>
        <w:t>工程质量保修范围和期限</w:t>
      </w:r>
    </w:p>
    <w:p w14:paraId="371BF78C">
      <w:pPr>
        <w:keepNext w:val="0"/>
        <w:keepLines w:val="0"/>
        <w:widowControl w:val="0"/>
        <w:suppressLineNumbers w:val="0"/>
        <w:shd w:val="clear"/>
        <w:spacing w:before="0" w:beforeAutospacing="0" w:after="0" w:afterAutospacing="0" w:line="360" w:lineRule="auto"/>
        <w:ind w:left="0" w:right="0" w:firstLine="420" w:firstLineChars="20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双方根据《建设工程质量管理条例》及有关规定，约定本工程的质量保修期如下：</w:t>
      </w:r>
    </w:p>
    <w:p w14:paraId="76C1B58A">
      <w:pPr>
        <w:keepNext w:val="0"/>
        <w:keepLines w:val="0"/>
        <w:widowControl w:val="0"/>
        <w:suppressLineNumbers w:val="0"/>
        <w:shd w:val="clear"/>
        <w:spacing w:before="0" w:beforeAutospacing="0" w:after="0" w:afterAutospacing="0" w:line="360" w:lineRule="auto"/>
        <w:ind w:left="416" w:leftChars="208" w:right="0" w:firstLine="0" w:firstLineChars="0"/>
        <w:jc w:val="both"/>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（1）地基基础工程和主体结构工程，为设计文件规定的该工程的合理使用年限；</w:t>
      </w:r>
      <w:r>
        <w:rPr>
          <w:rFonts w:hint="default" w:ascii="宋体" w:hAnsi="宋体" w:eastAsia="宋体" w:cs="宋体"/>
          <w:color w:val="auto"/>
          <w:kern w:val="0"/>
          <w:sz w:val="21"/>
          <w:szCs w:val="21"/>
          <w:highlight w:val="none"/>
          <w:lang w:val="en-US" w:eastAsia="zh-CN" w:bidi="ar"/>
        </w:rPr>
        <w:br w:type="textWrapping"/>
      </w:r>
      <w:r>
        <w:rPr>
          <w:rFonts w:hint="default" w:ascii="宋体" w:hAnsi="宋体" w:eastAsia="宋体" w:cs="宋体"/>
          <w:color w:val="auto"/>
          <w:kern w:val="0"/>
          <w:sz w:val="21"/>
          <w:szCs w:val="21"/>
          <w:highlight w:val="none"/>
          <w:lang w:val="en-US" w:eastAsia="zh-CN" w:bidi="ar"/>
        </w:rPr>
        <w:t>（2）屋面防水工程、有防水要求的卫生间、房间和外墙面的防渗漏，为5年；</w:t>
      </w:r>
      <w:r>
        <w:rPr>
          <w:rFonts w:hint="default" w:ascii="宋体" w:hAnsi="宋体" w:eastAsia="宋体" w:cs="宋体"/>
          <w:color w:val="auto"/>
          <w:kern w:val="0"/>
          <w:sz w:val="21"/>
          <w:szCs w:val="21"/>
          <w:highlight w:val="none"/>
          <w:lang w:val="en-US" w:eastAsia="zh-CN" w:bidi="ar"/>
        </w:rPr>
        <w:br w:type="textWrapping"/>
      </w:r>
      <w:r>
        <w:rPr>
          <w:rFonts w:hint="default" w:ascii="宋体" w:hAnsi="宋体" w:eastAsia="宋体" w:cs="宋体"/>
          <w:color w:val="auto"/>
          <w:kern w:val="0"/>
          <w:sz w:val="21"/>
          <w:szCs w:val="21"/>
          <w:highlight w:val="none"/>
          <w:lang w:val="en-US" w:eastAsia="zh-CN" w:bidi="ar"/>
        </w:rPr>
        <w:t>（3）装修工程为2年；</w:t>
      </w:r>
      <w:r>
        <w:rPr>
          <w:rFonts w:hint="default" w:ascii="宋体" w:hAnsi="宋体" w:eastAsia="宋体" w:cs="宋体"/>
          <w:color w:val="auto"/>
          <w:kern w:val="0"/>
          <w:sz w:val="21"/>
          <w:szCs w:val="21"/>
          <w:highlight w:val="none"/>
          <w:lang w:val="en-US" w:eastAsia="zh-CN" w:bidi="ar"/>
        </w:rPr>
        <w:br w:type="textWrapping"/>
      </w:r>
      <w:r>
        <w:rPr>
          <w:rFonts w:hint="default" w:ascii="宋体" w:hAnsi="宋体" w:eastAsia="宋体" w:cs="宋体"/>
          <w:color w:val="auto"/>
          <w:kern w:val="0"/>
          <w:sz w:val="21"/>
          <w:szCs w:val="21"/>
          <w:highlight w:val="none"/>
          <w:lang w:val="en-US" w:eastAsia="zh-CN" w:bidi="ar"/>
        </w:rPr>
        <w:t>（4）电气管线、给排水管道、设备安装工程为2年；</w:t>
      </w:r>
      <w:r>
        <w:rPr>
          <w:rFonts w:hint="default" w:ascii="宋体" w:hAnsi="宋体" w:eastAsia="宋体" w:cs="宋体"/>
          <w:color w:val="auto"/>
          <w:kern w:val="0"/>
          <w:sz w:val="21"/>
          <w:szCs w:val="21"/>
          <w:highlight w:val="none"/>
          <w:lang w:val="en-US" w:eastAsia="zh-CN" w:bidi="ar"/>
        </w:rPr>
        <w:br w:type="textWrapping"/>
      </w:r>
      <w:r>
        <w:rPr>
          <w:rFonts w:hint="default" w:ascii="宋体" w:hAnsi="宋体" w:eastAsia="宋体" w:cs="宋体"/>
          <w:color w:val="auto"/>
          <w:kern w:val="0"/>
          <w:sz w:val="21"/>
          <w:szCs w:val="21"/>
          <w:highlight w:val="none"/>
          <w:lang w:val="en-US" w:eastAsia="zh-CN" w:bidi="ar"/>
        </w:rPr>
        <w:t>（5）其他项目保修期限约定如下：运动场面层为2年，室外硬化为2年。</w:t>
      </w:r>
      <w:r>
        <w:rPr>
          <w:rFonts w:hint="default" w:ascii="宋体" w:hAnsi="宋体" w:eastAsia="宋体" w:cs="宋体"/>
          <w:color w:val="auto"/>
          <w:kern w:val="0"/>
          <w:sz w:val="21"/>
          <w:szCs w:val="21"/>
          <w:highlight w:val="none"/>
          <w:lang w:val="en-US" w:eastAsia="zh-CN" w:bidi="ar"/>
        </w:rPr>
        <w:br w:type="textWrapping"/>
      </w:r>
      <w:r>
        <w:rPr>
          <w:rFonts w:hint="default" w:ascii="宋体" w:hAnsi="宋体" w:eastAsia="宋体" w:cs="宋体"/>
          <w:color w:val="auto"/>
          <w:kern w:val="0"/>
          <w:sz w:val="21"/>
          <w:szCs w:val="21"/>
          <w:highlight w:val="none"/>
          <w:lang w:val="en-US" w:eastAsia="zh-CN" w:bidi="ar"/>
        </w:rPr>
        <w:t>质量保修期自工程竣工验收合格之日起计算。</w:t>
      </w:r>
    </w:p>
    <w:p w14:paraId="543EA76D">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三、缺陷责任期</w:t>
      </w:r>
    </w:p>
    <w:p w14:paraId="6E871C85">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工程缺陷责任期为</w:t>
      </w:r>
      <w:r>
        <w:rPr>
          <w:rFonts w:hint="eastAsia" w:cs="Times New Roman"/>
          <w:color w:val="auto"/>
          <w:kern w:val="0"/>
          <w:sz w:val="21"/>
          <w:szCs w:val="21"/>
          <w:highlight w:val="none"/>
          <w:u w:val="single"/>
          <w:lang w:val="en-US" w:eastAsia="zh-CN" w:bidi="ar"/>
        </w:rPr>
        <w:t>24</w:t>
      </w:r>
      <w:r>
        <w:rPr>
          <w:rFonts w:hint="eastAsia" w:ascii="宋体" w:hAnsi="宋体" w:eastAsia="宋体" w:cs="宋体"/>
          <w:color w:val="auto"/>
          <w:kern w:val="0"/>
          <w:sz w:val="21"/>
          <w:szCs w:val="21"/>
          <w:highlight w:val="none"/>
          <w:lang w:val="en-US" w:eastAsia="zh-CN" w:bidi="ar"/>
        </w:rPr>
        <w:t>个月（最长不超过</w:t>
      </w:r>
      <w:r>
        <w:rPr>
          <w:rFonts w:hint="default" w:ascii="Times New Roman" w:hAnsi="宋体" w:eastAsia="宋体" w:cs="Times New Roman"/>
          <w:color w:val="auto"/>
          <w:kern w:val="0"/>
          <w:sz w:val="21"/>
          <w:szCs w:val="21"/>
          <w:highlight w:val="none"/>
          <w:lang w:val="en-US" w:eastAsia="zh-CN" w:bidi="ar"/>
        </w:rPr>
        <w:t>24</w:t>
      </w:r>
      <w:r>
        <w:rPr>
          <w:rFonts w:hint="eastAsia" w:ascii="宋体" w:hAnsi="宋体" w:eastAsia="宋体" w:cs="宋体"/>
          <w:color w:val="auto"/>
          <w:kern w:val="0"/>
          <w:sz w:val="21"/>
          <w:szCs w:val="21"/>
          <w:highlight w:val="none"/>
          <w:lang w:val="en-US" w:eastAsia="zh-CN" w:bidi="ar"/>
        </w:rPr>
        <w:t>个月），缺陷责任期自工程竣工验收合格之日起计算。单位工程先于全部工程进行验收，单位工程缺陷责任期自单位工程验收合格之日起算。</w:t>
      </w:r>
    </w:p>
    <w:p w14:paraId="1015DCFA">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缺陷责任期满之日起</w:t>
      </w:r>
      <w:r>
        <w:rPr>
          <w:rFonts w:hint="default" w:ascii="Times New Roman" w:hAnsi="Times New Roman" w:eastAsia="宋体" w:cs="Times New Roman"/>
          <w:color w:val="auto"/>
          <w:kern w:val="0"/>
          <w:sz w:val="21"/>
          <w:szCs w:val="21"/>
          <w:highlight w:val="none"/>
          <w:lang w:val="en-US" w:eastAsia="zh-CN" w:bidi="ar"/>
        </w:rPr>
        <w:t>14</w:t>
      </w:r>
      <w:r>
        <w:rPr>
          <w:rFonts w:hint="eastAsia" w:ascii="宋体" w:hAnsi="宋体" w:eastAsia="宋体" w:cs="宋体"/>
          <w:color w:val="auto"/>
          <w:kern w:val="0"/>
          <w:sz w:val="21"/>
          <w:szCs w:val="21"/>
          <w:highlight w:val="none"/>
          <w:lang w:val="en-US" w:eastAsia="zh-CN" w:bidi="ar"/>
        </w:rPr>
        <w:t>天后，由双方书面确认，发包人按照施工合同约定支付剩余工程款。</w:t>
      </w:r>
    </w:p>
    <w:p w14:paraId="19206842">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四、质量保修责任</w:t>
      </w:r>
    </w:p>
    <w:p w14:paraId="322445DE">
      <w:pPr>
        <w:keepNext w:val="0"/>
        <w:keepLines w:val="0"/>
        <w:widowControl w:val="0"/>
        <w:suppressLineNumbers w:val="0"/>
        <w:shd w:val="clear"/>
        <w:spacing w:before="0" w:beforeAutospacing="0" w:after="0" w:afterAutospacing="0" w:line="360" w:lineRule="auto"/>
        <w:ind w:left="100" w:leftChars="50" w:right="0" w:firstLine="428" w:firstLineChars="204"/>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．属于保修范围、内容的项目，承包人应当在接到保修通知之日起</w:t>
      </w:r>
      <w:r>
        <w:rPr>
          <w:rFonts w:hint="default" w:ascii="Times New Roman" w:hAnsi="Times New Roman" w:eastAsia="宋体" w:cs="Times New Roman"/>
          <w:color w:val="auto"/>
          <w:kern w:val="0"/>
          <w:sz w:val="21"/>
          <w:szCs w:val="21"/>
          <w:highlight w:val="none"/>
          <w:u w:val="single"/>
          <w:lang w:val="en-US" w:eastAsia="zh-CN" w:bidi="ar"/>
        </w:rPr>
        <w:t>1</w:t>
      </w:r>
      <w:r>
        <w:rPr>
          <w:rFonts w:hint="eastAsia" w:ascii="宋体" w:hAnsi="宋体" w:eastAsia="宋体" w:cs="宋体"/>
          <w:color w:val="auto"/>
          <w:kern w:val="0"/>
          <w:sz w:val="21"/>
          <w:szCs w:val="21"/>
          <w:highlight w:val="none"/>
          <w:lang w:val="en-US" w:eastAsia="zh-CN" w:bidi="ar"/>
        </w:rPr>
        <w:t>天内派人保修。承包人不在约定期限内派人保修的，发包人可以委托第三方修理，发生的费用发包人向第三方支付后，发包人优先从未付的工程款中扣除，不足部分发包人有权向承包人追偿。</w:t>
      </w:r>
    </w:p>
    <w:p w14:paraId="31F3C78B">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val="en-US" w:eastAsia="zh-CN" w:bidi="ar"/>
        </w:rPr>
        <w:t>．发生紧急事故需抢修的，承包人在接到事故通知后，应当立即到达事故现场抢修。</w:t>
      </w:r>
    </w:p>
    <w:p w14:paraId="687E82E4">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19DE534">
      <w:pPr>
        <w:keepNext w:val="0"/>
        <w:keepLines w:val="0"/>
        <w:widowControl w:val="0"/>
        <w:suppressLineNumbers w:val="0"/>
        <w:shd w:val="clear"/>
        <w:spacing w:before="0" w:beforeAutospacing="0" w:after="0" w:afterAutospacing="0" w:line="360" w:lineRule="auto"/>
        <w:ind w:left="0" w:right="0" w:firstLine="420"/>
        <w:jc w:val="both"/>
        <w:rPr>
          <w:rFonts w:hint="default"/>
          <w:color w:val="auto"/>
          <w:highlight w:val="none"/>
        </w:rPr>
      </w:pPr>
      <w:r>
        <w:rPr>
          <w:rFonts w:hint="default" w:ascii="Times New Roman" w:hAnsi="Times New Roman" w:eastAsia="宋体" w:cs="Times New Roman"/>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．质量保修完成后，由发包人组织验收。</w:t>
      </w:r>
    </w:p>
    <w:p w14:paraId="7A9278B8">
      <w:pPr>
        <w:keepNext w:val="0"/>
        <w:keepLines w:val="0"/>
        <w:widowControl w:val="0"/>
        <w:suppressLineNumbers w:val="0"/>
        <w:shd w:val="clear"/>
        <w:spacing w:before="0" w:beforeAutospacing="0" w:after="0" w:afterAutospacing="0" w:line="360" w:lineRule="auto"/>
        <w:ind w:left="0" w:right="0" w:firstLine="420"/>
        <w:jc w:val="both"/>
        <w:rPr>
          <w:rFonts w:hint="eastAsia" w:ascii="黑体" w:hAnsi="宋体" w:eastAsia="黑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五、保修费用</w:t>
      </w:r>
    </w:p>
    <w:p w14:paraId="6267AC8C">
      <w:pPr>
        <w:keepNext w:val="0"/>
        <w:keepLines w:val="0"/>
        <w:widowControl w:val="0"/>
        <w:suppressLineNumbers w:val="0"/>
        <w:shd w:val="clear"/>
        <w:spacing w:before="0" w:beforeAutospacing="0" w:after="0" w:afterAutospacing="0" w:line="360" w:lineRule="auto"/>
        <w:ind w:left="0" w:right="0" w:firstLine="420"/>
        <w:jc w:val="both"/>
        <w:rPr>
          <w:rFonts w:hint="default" w:ascii="Times New Roman" w:hAnsi="宋体"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保修费用由造成质量缺陷的责任方承担。</w:t>
      </w:r>
    </w:p>
    <w:p w14:paraId="212AE625">
      <w:pPr>
        <w:keepNext w:val="0"/>
        <w:keepLines w:val="0"/>
        <w:widowControl w:val="0"/>
        <w:suppressLineNumbers w:val="0"/>
        <w:shd w:val="clear"/>
        <w:spacing w:before="0" w:beforeAutospacing="0" w:after="0" w:afterAutospacing="0" w:line="360" w:lineRule="auto"/>
        <w:ind w:left="0" w:right="0" w:firstLine="420" w:firstLineChars="200"/>
        <w:jc w:val="left"/>
        <w:rPr>
          <w:rFonts w:hint="default" w:ascii="Times New Roman" w:hAnsi="Times New Roman" w:eastAsia="宋体" w:cs="Times New Roman"/>
          <w:color w:val="auto"/>
          <w:sz w:val="21"/>
          <w:szCs w:val="21"/>
          <w:highlight w:val="none"/>
        </w:rPr>
      </w:pPr>
      <w:r>
        <w:rPr>
          <w:rFonts w:hint="eastAsia" w:ascii="黑体" w:hAnsi="宋体" w:eastAsia="黑体" w:cs="黑体"/>
          <w:color w:val="auto"/>
          <w:kern w:val="0"/>
          <w:sz w:val="21"/>
          <w:szCs w:val="21"/>
          <w:highlight w:val="none"/>
          <w:lang w:val="en-US" w:eastAsia="zh-CN" w:bidi="ar"/>
        </w:rPr>
        <w:t>六、双方约定的其他工程质量保修事项：</w:t>
      </w:r>
      <w:r>
        <w:rPr>
          <w:rFonts w:hint="eastAsia" w:cs="Times New Roman"/>
          <w:color w:val="auto"/>
          <w:kern w:val="0"/>
          <w:sz w:val="21"/>
          <w:szCs w:val="21"/>
          <w:highlight w:val="none"/>
          <w:u w:val="single"/>
          <w:lang w:val="en-US" w:eastAsia="zh-CN" w:bidi="ar"/>
        </w:rPr>
        <w:t xml:space="preserve">      </w:t>
      </w:r>
      <w:r>
        <w:rPr>
          <w:rFonts w:hint="default" w:ascii="Times New Roman" w:hAnsi="Times New Roman" w:eastAsia="宋体" w:cs="Times New Roman"/>
          <w:color w:val="auto"/>
          <w:kern w:val="0"/>
          <w:sz w:val="21"/>
          <w:szCs w:val="21"/>
          <w:highlight w:val="none"/>
          <w:u w:val="single"/>
          <w:lang w:val="en-US" w:eastAsia="zh-CN" w:bidi="ar"/>
        </w:rPr>
        <w:t>/</w:t>
      </w:r>
      <w:r>
        <w:rPr>
          <w:rFonts w:hint="eastAsia" w:cs="Times New Roman"/>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w:t>
      </w:r>
    </w:p>
    <w:p w14:paraId="5AA53DEB">
      <w:pPr>
        <w:keepNext w:val="0"/>
        <w:keepLines w:val="0"/>
        <w:widowControl w:val="0"/>
        <w:suppressLineNumbers w:val="0"/>
        <w:shd w:val="clear"/>
        <w:spacing w:before="0" w:beforeAutospacing="0" w:after="0" w:afterAutospacing="0" w:line="360" w:lineRule="auto"/>
        <w:ind w:left="0" w:right="0" w:firstLine="399" w:firstLineChars="190"/>
        <w:jc w:val="both"/>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工程质量保修书由发包人、承包人在工程竣工验收前共同签署，作为施工合同附件，其有效期限至保修期满。</w:t>
      </w:r>
    </w:p>
    <w:tbl>
      <w:tblPr>
        <w:tblStyle w:val="26"/>
        <w:tblW w:w="0" w:type="auto"/>
        <w:tblInd w:w="0" w:type="dxa"/>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261"/>
        <w:gridCol w:w="4261"/>
      </w:tblGrid>
      <w:tr w14:paraId="5221D25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CE1615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发包人：（公章）</w:t>
            </w:r>
          </w:p>
        </w:tc>
        <w:tc>
          <w:tcPr>
            <w:tcW w:w="4261" w:type="dxa"/>
            <w:tcBorders>
              <w:top w:val="nil"/>
              <w:left w:val="nil"/>
              <w:bottom w:val="nil"/>
              <w:right w:val="nil"/>
            </w:tcBorders>
            <w:shd w:val="clear" w:color="auto" w:fill="auto"/>
            <w:vAlign w:val="top"/>
          </w:tcPr>
          <w:p w14:paraId="60A4C9D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承包人：（公章）</w:t>
            </w:r>
          </w:p>
        </w:tc>
      </w:tr>
      <w:tr w14:paraId="6BFAB0F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F6F1D5D">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c>
          <w:tcPr>
            <w:tcW w:w="4261" w:type="dxa"/>
            <w:tcBorders>
              <w:top w:val="nil"/>
              <w:left w:val="nil"/>
              <w:bottom w:val="nil"/>
              <w:right w:val="nil"/>
            </w:tcBorders>
            <w:shd w:val="clear" w:color="auto" w:fill="auto"/>
            <w:vAlign w:val="top"/>
          </w:tcPr>
          <w:p w14:paraId="4ED6CC4B">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地址：</w:t>
            </w:r>
          </w:p>
        </w:tc>
      </w:tr>
      <w:tr w14:paraId="26338C1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00FF752F">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c>
          <w:tcPr>
            <w:tcW w:w="4261" w:type="dxa"/>
            <w:tcBorders>
              <w:top w:val="nil"/>
              <w:left w:val="nil"/>
              <w:bottom w:val="nil"/>
              <w:right w:val="nil"/>
            </w:tcBorders>
            <w:shd w:val="clear" w:color="auto" w:fill="auto"/>
            <w:vAlign w:val="top"/>
          </w:tcPr>
          <w:p w14:paraId="41ED089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w:t>
            </w:r>
          </w:p>
        </w:tc>
      </w:tr>
      <w:tr w14:paraId="5319989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8B05855">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c>
          <w:tcPr>
            <w:tcW w:w="4261" w:type="dxa"/>
            <w:tcBorders>
              <w:top w:val="nil"/>
              <w:left w:val="nil"/>
              <w:bottom w:val="nil"/>
              <w:right w:val="nil"/>
            </w:tcBorders>
            <w:shd w:val="clear" w:color="auto" w:fill="auto"/>
            <w:vAlign w:val="top"/>
          </w:tcPr>
          <w:p w14:paraId="77B145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w:t>
            </w:r>
          </w:p>
        </w:tc>
      </w:tr>
      <w:tr w14:paraId="0244DA1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4475087A">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c>
          <w:tcPr>
            <w:tcW w:w="4261" w:type="dxa"/>
            <w:tcBorders>
              <w:top w:val="nil"/>
              <w:left w:val="nil"/>
              <w:bottom w:val="nil"/>
              <w:right w:val="nil"/>
            </w:tcBorders>
            <w:shd w:val="clear" w:color="auto" w:fill="auto"/>
            <w:vAlign w:val="top"/>
          </w:tcPr>
          <w:p w14:paraId="4D75183C">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电话：</w:t>
            </w:r>
          </w:p>
        </w:tc>
      </w:tr>
      <w:tr w14:paraId="61E0BE53">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6203BEF9">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c>
          <w:tcPr>
            <w:tcW w:w="4261" w:type="dxa"/>
            <w:tcBorders>
              <w:top w:val="nil"/>
              <w:left w:val="nil"/>
              <w:bottom w:val="nil"/>
              <w:right w:val="nil"/>
            </w:tcBorders>
            <w:shd w:val="clear" w:color="auto" w:fill="auto"/>
            <w:vAlign w:val="top"/>
          </w:tcPr>
          <w:p w14:paraId="76B7D91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传真：</w:t>
            </w:r>
          </w:p>
        </w:tc>
      </w:tr>
      <w:tr w14:paraId="7F2A423D">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5EB4C716">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c>
          <w:tcPr>
            <w:tcW w:w="4261" w:type="dxa"/>
            <w:tcBorders>
              <w:top w:val="nil"/>
              <w:left w:val="nil"/>
              <w:bottom w:val="nil"/>
              <w:right w:val="nil"/>
            </w:tcBorders>
            <w:shd w:val="clear" w:color="auto" w:fill="auto"/>
            <w:vAlign w:val="top"/>
          </w:tcPr>
          <w:p w14:paraId="717428CE">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开户银行：</w:t>
            </w:r>
          </w:p>
        </w:tc>
      </w:tr>
      <w:tr w14:paraId="5ADE9DE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219D608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c>
          <w:tcPr>
            <w:tcW w:w="4261" w:type="dxa"/>
            <w:tcBorders>
              <w:top w:val="nil"/>
              <w:left w:val="nil"/>
              <w:bottom w:val="nil"/>
              <w:right w:val="nil"/>
            </w:tcBorders>
            <w:shd w:val="clear" w:color="auto" w:fill="auto"/>
            <w:vAlign w:val="top"/>
          </w:tcPr>
          <w:p w14:paraId="1978BB22">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账号：</w:t>
            </w:r>
          </w:p>
        </w:tc>
      </w:tr>
      <w:tr w14:paraId="327E48D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shd w:val="clear" w:color="auto" w:fill="auto"/>
            <w:vAlign w:val="top"/>
          </w:tcPr>
          <w:p w14:paraId="12BBC1F3">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c>
          <w:tcPr>
            <w:tcW w:w="4261" w:type="dxa"/>
            <w:tcBorders>
              <w:top w:val="nil"/>
              <w:left w:val="nil"/>
              <w:bottom w:val="nil"/>
              <w:right w:val="nil"/>
            </w:tcBorders>
            <w:shd w:val="clear" w:color="auto" w:fill="auto"/>
            <w:vAlign w:val="top"/>
          </w:tcPr>
          <w:p w14:paraId="32D66C00">
            <w:pPr>
              <w:keepNext w:val="0"/>
              <w:keepLines w:val="0"/>
              <w:widowControl w:val="0"/>
              <w:suppressLineNumbers w:val="0"/>
              <w:shd w:val="clear"/>
              <w:spacing w:before="0" w:beforeAutospacing="0" w:after="0" w:afterAutospacing="0" w:line="360" w:lineRule="auto"/>
              <w:ind w:left="0" w:right="0"/>
              <w:jc w:val="both"/>
              <w:rPr>
                <w:rFonts w:hint="eastAsia" w:ascii="Times New Roman" w:hAnsi="Times New Roman" w:eastAsia="宋体" w:cs="Times New Roman"/>
                <w:color w:val="auto"/>
                <w:sz w:val="21"/>
                <w:szCs w:val="21"/>
                <w:highlight w:val="none"/>
              </w:rPr>
            </w:pPr>
            <w:r>
              <w:rPr>
                <w:rFonts w:hint="eastAsia" w:ascii="宋体" w:hAnsi="宋体" w:eastAsia="宋体" w:cs="宋体"/>
                <w:color w:val="auto"/>
                <w:spacing w:val="-12"/>
                <w:kern w:val="0"/>
                <w:sz w:val="21"/>
                <w:szCs w:val="21"/>
                <w:highlight w:val="none"/>
                <w:lang w:val="en-US" w:eastAsia="zh-CN" w:bidi="ar"/>
              </w:rPr>
              <w:t>邮政编号：</w:t>
            </w:r>
          </w:p>
        </w:tc>
      </w:tr>
    </w:tbl>
    <w:p w14:paraId="0C42E19D">
      <w:pPr>
        <w:shd w:val="clear"/>
        <w:rPr>
          <w:rFonts w:hint="eastAsia" w:ascii="宋体" w:hAnsi="宋体" w:eastAsia="宋体" w:cs="Times New Roman"/>
          <w:color w:val="auto"/>
          <w:kern w:val="0"/>
          <w:sz w:val="21"/>
          <w:szCs w:val="21"/>
          <w:highlight w:val="none"/>
          <w:u w:val="single"/>
          <w:lang w:val="en-US" w:eastAsia="zh-CN" w:bidi="ar"/>
        </w:rPr>
      </w:pPr>
    </w:p>
    <w:p w14:paraId="55AD3EBF">
      <w:pPr>
        <w:shd w:val="clear"/>
        <w:rPr>
          <w:rFonts w:hint="eastAsia" w:ascii="宋体" w:hAnsi="宋体" w:eastAsia="宋体" w:cs="Times New Roman"/>
          <w:color w:val="auto"/>
          <w:kern w:val="0"/>
          <w:sz w:val="21"/>
          <w:szCs w:val="21"/>
          <w:highlight w:val="none"/>
          <w:u w:val="single"/>
          <w:lang w:val="en-US" w:eastAsia="zh-CN" w:bidi="ar"/>
        </w:rPr>
      </w:pPr>
    </w:p>
    <w:p w14:paraId="37B78636">
      <w:pPr>
        <w:shd w:val="clear"/>
        <w:rPr>
          <w:rFonts w:hint="eastAsia" w:ascii="宋体" w:hAnsi="宋体" w:eastAsia="宋体" w:cs="Times New Roman"/>
          <w:color w:val="auto"/>
          <w:kern w:val="0"/>
          <w:sz w:val="21"/>
          <w:szCs w:val="21"/>
          <w:highlight w:val="none"/>
          <w:u w:val="single"/>
          <w:lang w:val="en-US" w:eastAsia="zh-CN" w:bidi="ar"/>
        </w:rPr>
      </w:pPr>
    </w:p>
    <w:p w14:paraId="7589F348">
      <w:pPr>
        <w:shd w:val="clear"/>
        <w:rPr>
          <w:rFonts w:hint="eastAsia" w:ascii="宋体" w:hAnsi="宋体" w:eastAsia="宋体" w:cs="Times New Roman"/>
          <w:color w:val="auto"/>
          <w:kern w:val="0"/>
          <w:sz w:val="21"/>
          <w:szCs w:val="21"/>
          <w:highlight w:val="none"/>
          <w:u w:val="single"/>
          <w:lang w:val="en-US" w:eastAsia="zh-CN" w:bidi="ar"/>
        </w:rPr>
      </w:pPr>
    </w:p>
    <w:p w14:paraId="34B15904">
      <w:pPr>
        <w:shd w:val="clear"/>
        <w:rPr>
          <w:rFonts w:hint="eastAsia" w:ascii="宋体" w:hAnsi="宋体" w:eastAsia="宋体" w:cs="Times New Roman"/>
          <w:color w:val="auto"/>
          <w:kern w:val="0"/>
          <w:sz w:val="21"/>
          <w:szCs w:val="21"/>
          <w:highlight w:val="none"/>
          <w:u w:val="single"/>
          <w:lang w:val="en-US" w:eastAsia="zh-CN" w:bidi="ar"/>
        </w:rPr>
      </w:pPr>
    </w:p>
    <w:p w14:paraId="40F1A1EA">
      <w:pPr>
        <w:shd w:val="clear"/>
        <w:rPr>
          <w:rFonts w:hint="eastAsia" w:ascii="宋体" w:hAnsi="宋体" w:eastAsia="宋体" w:cs="Times New Roman"/>
          <w:color w:val="auto"/>
          <w:kern w:val="0"/>
          <w:sz w:val="21"/>
          <w:szCs w:val="21"/>
          <w:highlight w:val="none"/>
          <w:u w:val="single"/>
          <w:lang w:val="en-US" w:eastAsia="zh-CN" w:bidi="ar"/>
        </w:rPr>
      </w:pPr>
    </w:p>
    <w:p w14:paraId="4BE6A1AC">
      <w:pPr>
        <w:shd w:val="clear"/>
        <w:rPr>
          <w:rFonts w:hint="eastAsia" w:ascii="宋体" w:hAnsi="宋体" w:eastAsia="宋体" w:cs="Times New Roman"/>
          <w:color w:val="auto"/>
          <w:kern w:val="0"/>
          <w:sz w:val="21"/>
          <w:szCs w:val="21"/>
          <w:highlight w:val="none"/>
          <w:u w:val="single"/>
          <w:lang w:val="en-US" w:eastAsia="zh-CN" w:bidi="ar"/>
        </w:rPr>
      </w:pPr>
    </w:p>
    <w:p w14:paraId="391F034E">
      <w:pPr>
        <w:shd w:val="clear"/>
        <w:rPr>
          <w:rFonts w:hint="eastAsia" w:ascii="宋体" w:hAnsi="宋体" w:eastAsia="宋体" w:cs="Times New Roman"/>
          <w:color w:val="auto"/>
          <w:kern w:val="0"/>
          <w:sz w:val="21"/>
          <w:szCs w:val="21"/>
          <w:highlight w:val="none"/>
          <w:u w:val="single"/>
          <w:lang w:val="en-US" w:eastAsia="zh-CN" w:bidi="ar"/>
        </w:rPr>
      </w:pPr>
    </w:p>
    <w:p w14:paraId="0CDE5627">
      <w:pPr>
        <w:shd w:val="clear"/>
        <w:rPr>
          <w:rFonts w:hint="eastAsia" w:ascii="宋体" w:hAnsi="宋体" w:eastAsia="宋体" w:cs="Times New Roman"/>
          <w:color w:val="auto"/>
          <w:kern w:val="0"/>
          <w:sz w:val="21"/>
          <w:szCs w:val="21"/>
          <w:highlight w:val="none"/>
          <w:u w:val="single"/>
          <w:lang w:val="en-US" w:eastAsia="zh-CN" w:bidi="ar"/>
        </w:rPr>
      </w:pPr>
    </w:p>
    <w:p w14:paraId="084D5EF7">
      <w:pPr>
        <w:shd w:val="clear"/>
        <w:rPr>
          <w:rFonts w:hint="eastAsia" w:ascii="宋体" w:hAnsi="宋体" w:eastAsia="宋体" w:cs="Times New Roman"/>
          <w:color w:val="auto"/>
          <w:kern w:val="0"/>
          <w:sz w:val="21"/>
          <w:szCs w:val="21"/>
          <w:highlight w:val="none"/>
          <w:u w:val="single"/>
          <w:lang w:val="en-US" w:eastAsia="zh-CN" w:bidi="ar"/>
        </w:rPr>
      </w:pPr>
    </w:p>
    <w:p w14:paraId="4DEBDA30">
      <w:pPr>
        <w:shd w:val="clear"/>
        <w:rPr>
          <w:rFonts w:hint="eastAsia" w:ascii="宋体" w:hAnsi="宋体" w:eastAsia="宋体" w:cs="Times New Roman"/>
          <w:color w:val="auto"/>
          <w:kern w:val="0"/>
          <w:sz w:val="21"/>
          <w:szCs w:val="21"/>
          <w:highlight w:val="none"/>
          <w:u w:val="single"/>
          <w:lang w:val="en-US" w:eastAsia="zh-CN" w:bidi="ar"/>
        </w:rPr>
      </w:pPr>
    </w:p>
    <w:p w14:paraId="7CB10B4D">
      <w:pPr>
        <w:shd w:val="clear"/>
        <w:rPr>
          <w:rFonts w:hint="eastAsia" w:ascii="宋体" w:hAnsi="宋体" w:eastAsia="宋体" w:cs="Times New Roman"/>
          <w:color w:val="auto"/>
          <w:kern w:val="0"/>
          <w:sz w:val="21"/>
          <w:szCs w:val="21"/>
          <w:highlight w:val="none"/>
          <w:u w:val="single"/>
          <w:lang w:val="en-US" w:eastAsia="zh-CN" w:bidi="ar"/>
        </w:rPr>
      </w:pPr>
    </w:p>
    <w:p w14:paraId="50C2E291">
      <w:pPr>
        <w:shd w:val="clear"/>
        <w:rPr>
          <w:rFonts w:hint="eastAsia" w:ascii="宋体" w:hAnsi="宋体" w:eastAsia="宋体" w:cs="Times New Roman"/>
          <w:color w:val="auto"/>
          <w:kern w:val="0"/>
          <w:sz w:val="21"/>
          <w:szCs w:val="21"/>
          <w:highlight w:val="none"/>
          <w:u w:val="single"/>
          <w:lang w:val="en-US" w:eastAsia="zh-CN" w:bidi="ar"/>
        </w:rPr>
      </w:pPr>
    </w:p>
    <w:p w14:paraId="1091798F">
      <w:pPr>
        <w:shd w:val="clear"/>
        <w:rPr>
          <w:rFonts w:hint="eastAsia" w:ascii="宋体" w:hAnsi="宋体" w:eastAsia="宋体" w:cs="Times New Roman"/>
          <w:color w:val="auto"/>
          <w:kern w:val="0"/>
          <w:sz w:val="21"/>
          <w:szCs w:val="21"/>
          <w:highlight w:val="none"/>
          <w:u w:val="single"/>
          <w:lang w:val="en-US" w:eastAsia="zh-CN" w:bidi="ar"/>
        </w:rPr>
      </w:pPr>
    </w:p>
    <w:p w14:paraId="0D245901">
      <w:pPr>
        <w:shd w:val="clear"/>
        <w:rPr>
          <w:rFonts w:hint="eastAsia" w:ascii="宋体" w:hAnsi="宋体" w:eastAsia="宋体" w:cs="Times New Roman"/>
          <w:color w:val="auto"/>
          <w:kern w:val="0"/>
          <w:sz w:val="21"/>
          <w:szCs w:val="21"/>
          <w:highlight w:val="none"/>
          <w:u w:val="single"/>
          <w:lang w:val="en-US" w:eastAsia="zh-CN" w:bidi="ar"/>
        </w:rPr>
      </w:pPr>
    </w:p>
    <w:p w14:paraId="1255FE0A">
      <w:pPr>
        <w:shd w:val="clear"/>
        <w:rPr>
          <w:rFonts w:hint="eastAsia" w:ascii="宋体" w:hAnsi="宋体" w:eastAsia="宋体" w:cs="Times New Roman"/>
          <w:color w:val="auto"/>
          <w:kern w:val="0"/>
          <w:sz w:val="21"/>
          <w:szCs w:val="21"/>
          <w:highlight w:val="none"/>
          <w:u w:val="single"/>
          <w:lang w:val="en-US" w:eastAsia="zh-CN" w:bidi="ar"/>
        </w:rPr>
      </w:pPr>
    </w:p>
    <w:p w14:paraId="7B0E4C0E">
      <w:pPr>
        <w:shd w:val="clear"/>
        <w:rPr>
          <w:rFonts w:hint="eastAsia" w:ascii="宋体" w:hAnsi="宋体" w:eastAsia="宋体" w:cs="Times New Roman"/>
          <w:color w:val="auto"/>
          <w:kern w:val="0"/>
          <w:sz w:val="21"/>
          <w:szCs w:val="21"/>
          <w:highlight w:val="none"/>
          <w:u w:val="single"/>
          <w:lang w:val="en-US" w:eastAsia="zh-CN" w:bidi="ar"/>
        </w:rPr>
      </w:pPr>
    </w:p>
    <w:p w14:paraId="263FEB3B">
      <w:pPr>
        <w:shd w:val="clear"/>
        <w:rPr>
          <w:rFonts w:hint="eastAsia" w:ascii="宋体" w:hAnsi="宋体" w:eastAsia="宋体" w:cs="Times New Roman"/>
          <w:color w:val="auto"/>
          <w:kern w:val="0"/>
          <w:sz w:val="21"/>
          <w:szCs w:val="21"/>
          <w:highlight w:val="none"/>
          <w:u w:val="single"/>
          <w:lang w:val="en-US" w:eastAsia="zh-CN" w:bidi="ar"/>
        </w:rPr>
      </w:pPr>
    </w:p>
    <w:p w14:paraId="4D926B39">
      <w:pPr>
        <w:shd w:val="clear"/>
        <w:rPr>
          <w:rFonts w:hint="eastAsia" w:ascii="宋体" w:hAnsi="宋体" w:eastAsia="宋体" w:cs="Times New Roman"/>
          <w:color w:val="auto"/>
          <w:kern w:val="0"/>
          <w:sz w:val="21"/>
          <w:szCs w:val="21"/>
          <w:highlight w:val="none"/>
          <w:u w:val="single"/>
          <w:lang w:val="en-US" w:eastAsia="zh-CN" w:bidi="ar"/>
        </w:rPr>
      </w:pPr>
    </w:p>
    <w:p w14:paraId="564A1FA7">
      <w:pPr>
        <w:shd w:val="clear"/>
        <w:rPr>
          <w:rFonts w:hint="eastAsia" w:ascii="宋体" w:hAnsi="宋体" w:eastAsia="宋体" w:cs="Times New Roman"/>
          <w:color w:val="auto"/>
          <w:kern w:val="0"/>
          <w:sz w:val="21"/>
          <w:szCs w:val="21"/>
          <w:highlight w:val="none"/>
          <w:u w:val="single"/>
          <w:lang w:val="en-US" w:eastAsia="zh-CN" w:bidi="ar"/>
        </w:rPr>
      </w:pPr>
    </w:p>
    <w:p w14:paraId="7087A6D7">
      <w:pPr>
        <w:shd w:val="clear"/>
        <w:rPr>
          <w:rFonts w:hint="eastAsia" w:ascii="宋体" w:hAnsi="宋体" w:eastAsia="宋体" w:cs="Times New Roman"/>
          <w:color w:val="auto"/>
          <w:kern w:val="0"/>
          <w:sz w:val="21"/>
          <w:szCs w:val="21"/>
          <w:highlight w:val="none"/>
          <w:u w:val="single"/>
          <w:lang w:val="en-US" w:eastAsia="zh-CN" w:bidi="ar"/>
        </w:rPr>
      </w:pPr>
    </w:p>
    <w:p w14:paraId="1A806CCA">
      <w:pPr>
        <w:shd w:val="clear"/>
        <w:rPr>
          <w:rFonts w:hint="eastAsia" w:ascii="宋体" w:hAnsi="宋体" w:eastAsia="宋体" w:cs="Times New Roman"/>
          <w:color w:val="auto"/>
          <w:kern w:val="0"/>
          <w:sz w:val="21"/>
          <w:szCs w:val="21"/>
          <w:highlight w:val="none"/>
          <w:u w:val="single"/>
          <w:lang w:val="en-US" w:eastAsia="zh-CN" w:bidi="ar"/>
        </w:rPr>
      </w:pPr>
    </w:p>
    <w:p w14:paraId="380C4631">
      <w:pPr>
        <w:shd w:val="clear"/>
        <w:rPr>
          <w:rFonts w:hint="eastAsia" w:ascii="宋体" w:hAnsi="宋体" w:eastAsia="宋体" w:cs="Times New Roman"/>
          <w:color w:val="auto"/>
          <w:kern w:val="0"/>
          <w:sz w:val="21"/>
          <w:szCs w:val="21"/>
          <w:highlight w:val="none"/>
          <w:u w:val="single"/>
          <w:lang w:val="en-US" w:eastAsia="zh-CN" w:bidi="ar"/>
        </w:rPr>
      </w:pPr>
    </w:p>
    <w:p w14:paraId="0A4CDC31">
      <w:pPr>
        <w:shd w:val="clear"/>
        <w:rPr>
          <w:rFonts w:hint="eastAsia" w:ascii="宋体" w:hAnsi="宋体" w:eastAsia="宋体" w:cs="Times New Roman"/>
          <w:color w:val="auto"/>
          <w:kern w:val="0"/>
          <w:sz w:val="21"/>
          <w:szCs w:val="21"/>
          <w:highlight w:val="none"/>
          <w:u w:val="single"/>
          <w:lang w:val="en-US" w:eastAsia="zh-CN" w:bidi="ar"/>
        </w:rPr>
      </w:pPr>
    </w:p>
    <w:p w14:paraId="04D1423E">
      <w:pPr>
        <w:shd w:val="clear"/>
        <w:rPr>
          <w:rFonts w:hint="eastAsia" w:ascii="宋体" w:hAnsi="宋体" w:eastAsia="宋体" w:cs="Times New Roman"/>
          <w:color w:val="auto"/>
          <w:kern w:val="0"/>
          <w:sz w:val="21"/>
          <w:szCs w:val="21"/>
          <w:highlight w:val="none"/>
          <w:u w:val="single"/>
          <w:lang w:val="en-US" w:eastAsia="zh-CN" w:bidi="ar"/>
        </w:rPr>
      </w:pPr>
    </w:p>
    <w:p w14:paraId="74781F42">
      <w:pPr>
        <w:shd w:val="clear"/>
        <w:rPr>
          <w:rFonts w:hint="eastAsia" w:ascii="宋体" w:hAnsi="宋体" w:eastAsia="宋体" w:cs="Times New Roman"/>
          <w:color w:val="auto"/>
          <w:kern w:val="0"/>
          <w:sz w:val="21"/>
          <w:szCs w:val="21"/>
          <w:highlight w:val="none"/>
          <w:u w:val="single"/>
          <w:lang w:val="en-US" w:eastAsia="zh-CN" w:bidi="ar"/>
        </w:rPr>
      </w:pPr>
    </w:p>
    <w:p w14:paraId="0360FB1A">
      <w:pPr>
        <w:shd w:val="clear"/>
        <w:rPr>
          <w:rFonts w:hint="eastAsia" w:ascii="宋体" w:hAnsi="宋体" w:eastAsia="宋体" w:cs="Times New Roman"/>
          <w:color w:val="auto"/>
          <w:kern w:val="0"/>
          <w:sz w:val="21"/>
          <w:szCs w:val="21"/>
          <w:highlight w:val="none"/>
          <w:u w:val="single"/>
          <w:lang w:val="en-US" w:eastAsia="zh-CN" w:bidi="ar"/>
        </w:rPr>
      </w:pPr>
    </w:p>
    <w:p w14:paraId="3FE372C9">
      <w:pPr>
        <w:shd w:val="clear"/>
        <w:rPr>
          <w:rFonts w:hint="eastAsia" w:ascii="宋体" w:hAnsi="宋体" w:eastAsia="宋体" w:cs="Times New Roman"/>
          <w:color w:val="auto"/>
          <w:kern w:val="0"/>
          <w:sz w:val="21"/>
          <w:szCs w:val="21"/>
          <w:highlight w:val="none"/>
          <w:u w:val="single"/>
          <w:lang w:val="en-US" w:eastAsia="zh-CN" w:bidi="ar"/>
        </w:rPr>
      </w:pPr>
    </w:p>
    <w:p w14:paraId="7D7758EA">
      <w:pPr>
        <w:shd w:val="clear"/>
        <w:rPr>
          <w:rFonts w:hint="eastAsia" w:ascii="宋体" w:hAnsi="宋体" w:eastAsia="宋体" w:cs="Times New Roman"/>
          <w:color w:val="auto"/>
          <w:kern w:val="0"/>
          <w:sz w:val="21"/>
          <w:szCs w:val="21"/>
          <w:highlight w:val="none"/>
          <w:u w:val="single"/>
          <w:lang w:val="en-US" w:eastAsia="zh-CN" w:bidi="ar"/>
        </w:rPr>
      </w:pPr>
    </w:p>
    <w:p w14:paraId="726889DA">
      <w:pPr>
        <w:shd w:val="clear"/>
        <w:rPr>
          <w:rFonts w:hint="eastAsia" w:ascii="宋体" w:hAnsi="宋体" w:eastAsia="宋体" w:cs="Times New Roman"/>
          <w:color w:val="auto"/>
          <w:kern w:val="0"/>
          <w:sz w:val="21"/>
          <w:szCs w:val="21"/>
          <w:highlight w:val="none"/>
          <w:u w:val="single"/>
          <w:lang w:val="en-US" w:eastAsia="zh-CN" w:bidi="ar"/>
        </w:rPr>
      </w:pPr>
    </w:p>
    <w:p w14:paraId="4FA825DC">
      <w:pPr>
        <w:shd w:val="clear"/>
        <w:rPr>
          <w:rFonts w:hint="eastAsia" w:ascii="宋体" w:hAnsi="宋体" w:eastAsia="宋体" w:cs="Times New Roman"/>
          <w:color w:val="auto"/>
          <w:kern w:val="0"/>
          <w:sz w:val="21"/>
          <w:szCs w:val="21"/>
          <w:highlight w:val="none"/>
          <w:u w:val="single"/>
          <w:lang w:val="en-US" w:eastAsia="zh-CN" w:bidi="ar"/>
        </w:rPr>
      </w:pPr>
    </w:p>
    <w:p w14:paraId="5A8ACE26">
      <w:pPr>
        <w:shd w:val="clear"/>
        <w:rPr>
          <w:rFonts w:hint="eastAsia" w:ascii="宋体" w:hAnsi="宋体" w:eastAsia="宋体" w:cs="Times New Roman"/>
          <w:color w:val="auto"/>
          <w:kern w:val="0"/>
          <w:sz w:val="21"/>
          <w:szCs w:val="21"/>
          <w:highlight w:val="none"/>
          <w:u w:val="single"/>
          <w:lang w:val="en-US" w:eastAsia="zh-CN" w:bidi="ar"/>
        </w:rPr>
      </w:pPr>
    </w:p>
    <w:p w14:paraId="5EDDEC05">
      <w:pPr>
        <w:shd w:val="clear"/>
        <w:rPr>
          <w:rFonts w:hint="eastAsia" w:ascii="宋体" w:hAnsi="宋体" w:eastAsia="宋体" w:cs="Times New Roman"/>
          <w:color w:val="auto"/>
          <w:kern w:val="0"/>
          <w:sz w:val="21"/>
          <w:szCs w:val="21"/>
          <w:highlight w:val="none"/>
          <w:u w:val="single"/>
          <w:lang w:val="en-US" w:eastAsia="zh-CN" w:bidi="ar"/>
        </w:rPr>
      </w:pPr>
    </w:p>
    <w:p w14:paraId="65EFD028">
      <w:pPr>
        <w:pStyle w:val="11"/>
        <w:shd w:val="clear"/>
        <w:rPr>
          <w:rFonts w:hint="eastAsia"/>
          <w:color w:val="auto"/>
          <w:highlight w:val="none"/>
          <w:lang w:val="en-US" w:eastAsia="zh-CN"/>
        </w:rPr>
      </w:pPr>
    </w:p>
    <w:p w14:paraId="5CF5BD88">
      <w:pPr>
        <w:rPr>
          <w:rFonts w:hint="eastAsia"/>
          <w:color w:val="auto"/>
          <w:highlight w:val="none"/>
          <w:lang w:val="en-US" w:eastAsia="zh-CN"/>
        </w:rPr>
      </w:pPr>
    </w:p>
    <w:p w14:paraId="38E0F2A3">
      <w:pPr>
        <w:rPr>
          <w:rFonts w:hint="eastAsia"/>
          <w:color w:val="auto"/>
          <w:highlight w:val="none"/>
          <w:lang w:val="en-US" w:eastAsia="zh-CN"/>
        </w:rPr>
      </w:pPr>
    </w:p>
    <w:p w14:paraId="55E05F3C">
      <w:pPr>
        <w:rPr>
          <w:rFonts w:hint="eastAsia"/>
          <w:color w:val="auto"/>
          <w:highlight w:val="none"/>
          <w:lang w:val="en-US" w:eastAsia="zh-CN"/>
        </w:rPr>
      </w:pPr>
    </w:p>
    <w:p w14:paraId="0E54B0F6">
      <w:pPr>
        <w:rPr>
          <w:rFonts w:hint="eastAsia"/>
          <w:color w:val="auto"/>
          <w:highlight w:val="none"/>
          <w:lang w:val="en-US" w:eastAsia="zh-CN"/>
        </w:rPr>
      </w:pPr>
    </w:p>
    <w:p w14:paraId="42DF4A05">
      <w:pPr>
        <w:rPr>
          <w:rFonts w:hint="eastAsia"/>
          <w:color w:val="auto"/>
          <w:highlight w:val="none"/>
          <w:lang w:val="en-US" w:eastAsia="zh-CN"/>
        </w:rPr>
      </w:pPr>
    </w:p>
    <w:p w14:paraId="4AA25104">
      <w:pPr>
        <w:rPr>
          <w:rFonts w:hint="eastAsia"/>
          <w:color w:val="auto"/>
          <w:highlight w:val="none"/>
          <w:lang w:val="en-US" w:eastAsia="zh-CN"/>
        </w:rPr>
      </w:pPr>
    </w:p>
    <w:p w14:paraId="7B435DC0">
      <w:pPr>
        <w:rPr>
          <w:rFonts w:hint="eastAsia"/>
          <w:color w:val="auto"/>
          <w:highlight w:val="none"/>
          <w:lang w:val="en-US" w:eastAsia="zh-CN"/>
        </w:rPr>
      </w:pPr>
    </w:p>
    <w:p w14:paraId="459259E2">
      <w:pPr>
        <w:shd w:val="clear"/>
        <w:rPr>
          <w:rFonts w:hint="eastAsia" w:ascii="宋体" w:hAnsi="宋体" w:eastAsia="宋体" w:cs="Times New Roman"/>
          <w:color w:val="auto"/>
          <w:kern w:val="0"/>
          <w:sz w:val="21"/>
          <w:szCs w:val="21"/>
          <w:highlight w:val="none"/>
          <w:u w:val="single"/>
          <w:lang w:val="en-US" w:eastAsia="zh-CN" w:bidi="ar"/>
        </w:rPr>
      </w:pPr>
    </w:p>
    <w:p w14:paraId="4C8239DB">
      <w:pPr>
        <w:pStyle w:val="11"/>
        <w:shd w:val="clear"/>
        <w:rPr>
          <w:rFonts w:hint="eastAsia"/>
          <w:color w:val="auto"/>
          <w:highlight w:val="none"/>
        </w:rPr>
      </w:pPr>
    </w:p>
    <w:p w14:paraId="0FBF099F">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附件</w:t>
      </w:r>
      <w:r>
        <w:rPr>
          <w:rFonts w:hint="eastAsia" w:ascii="宋体" w:hAnsi="宋体" w:cs="宋体"/>
          <w:b/>
          <w:bCs w:val="0"/>
          <w:color w:val="auto"/>
          <w:kern w:val="0"/>
          <w:sz w:val="36"/>
          <w:szCs w:val="36"/>
          <w:highlight w:val="none"/>
          <w:lang w:val="en-US" w:eastAsia="zh-CN" w:bidi="ar"/>
        </w:rPr>
        <w:t>3</w:t>
      </w:r>
      <w:r>
        <w:rPr>
          <w:rFonts w:hint="eastAsia" w:ascii="宋体" w:hAnsi="宋体" w:eastAsia="宋体" w:cs="宋体"/>
          <w:b/>
          <w:bCs w:val="0"/>
          <w:color w:val="auto"/>
          <w:kern w:val="0"/>
          <w:sz w:val="36"/>
          <w:szCs w:val="36"/>
          <w:highlight w:val="none"/>
          <w:lang w:val="en-US" w:eastAsia="zh-CN" w:bidi="ar"/>
        </w:rPr>
        <w:t>：预付款支付申请（核准）表</w:t>
      </w:r>
    </w:p>
    <w:p w14:paraId="38F6BA09">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79"/>
        <w:gridCol w:w="4606"/>
      </w:tblGrid>
      <w:tr w14:paraId="7B1B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185"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8AE4971">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27EFFDFF">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我方根据施工合同的约定，现申请支付工程预付款额为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p>
          <w:p w14:paraId="06D78496">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元，请予核准。</w:t>
            </w:r>
          </w:p>
          <w:tbl>
            <w:tblPr>
              <w:tblStyle w:val="25"/>
              <w:tblW w:w="895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5"/>
              <w:gridCol w:w="3340"/>
              <w:gridCol w:w="1764"/>
              <w:gridCol w:w="2240"/>
              <w:gridCol w:w="1080"/>
            </w:tblGrid>
            <w:tr w14:paraId="0635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shd w:val="clear" w:color="auto" w:fill="auto"/>
                  <w:vAlign w:val="center"/>
                </w:tcPr>
                <w:p w14:paraId="4D28D69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center"/>
                </w:tcPr>
                <w:p w14:paraId="72185BD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center"/>
                </w:tcPr>
                <w:p w14:paraId="15B1696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2240" w:type="dxa"/>
                  <w:tcBorders>
                    <w:top w:val="single" w:color="auto" w:sz="4" w:space="0"/>
                    <w:left w:val="single" w:color="auto" w:sz="4" w:space="0"/>
                    <w:bottom w:val="single" w:color="auto" w:sz="4" w:space="0"/>
                    <w:right w:val="single" w:color="auto" w:sz="4" w:space="0"/>
                  </w:tcBorders>
                  <w:shd w:val="clear" w:color="auto" w:fill="auto"/>
                  <w:vAlign w:val="center"/>
                </w:tcPr>
                <w:p w14:paraId="25FFB74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7C1FC0E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15FA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61F7302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32C0AD8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已签约合同价款金额</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0BD54E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4B6A22F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A5D53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D3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890058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70225A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其中：安全文明施工费</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1995BDE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F7071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449241A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42D3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7CFFF6D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63404E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83A88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61843C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668BD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D0E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440BF1B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339A2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45EE1C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50838B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3A2FCDD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821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19061C3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1F63401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合计应支付的预付款</w:t>
                  </w: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2A800F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262E2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230EADE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679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shd w:val="clear" w:color="auto" w:fill="auto"/>
                  <w:vAlign w:val="top"/>
                </w:tcPr>
                <w:p w14:paraId="53FD261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0" w:type="dxa"/>
                  <w:tcBorders>
                    <w:top w:val="single" w:color="auto" w:sz="4" w:space="0"/>
                    <w:left w:val="single" w:color="auto" w:sz="4" w:space="0"/>
                    <w:bottom w:val="single" w:color="auto" w:sz="4" w:space="0"/>
                    <w:right w:val="single" w:color="auto" w:sz="4" w:space="0"/>
                  </w:tcBorders>
                  <w:shd w:val="clear" w:color="auto" w:fill="auto"/>
                  <w:vAlign w:val="top"/>
                </w:tcPr>
                <w:p w14:paraId="57FA6DB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764" w:type="dxa"/>
                  <w:tcBorders>
                    <w:top w:val="single" w:color="auto" w:sz="4" w:space="0"/>
                    <w:left w:val="single" w:color="auto" w:sz="4" w:space="0"/>
                    <w:bottom w:val="single" w:color="auto" w:sz="4" w:space="0"/>
                    <w:right w:val="single" w:color="auto" w:sz="4" w:space="0"/>
                  </w:tcBorders>
                  <w:shd w:val="clear" w:color="auto" w:fill="auto"/>
                  <w:vAlign w:val="top"/>
                </w:tcPr>
                <w:p w14:paraId="5C92D5D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2240" w:type="dxa"/>
                  <w:tcBorders>
                    <w:top w:val="single" w:color="auto" w:sz="4" w:space="0"/>
                    <w:left w:val="single" w:color="auto" w:sz="4" w:space="0"/>
                    <w:bottom w:val="single" w:color="auto" w:sz="4" w:space="0"/>
                    <w:right w:val="single" w:color="auto" w:sz="4" w:space="0"/>
                  </w:tcBorders>
                  <w:shd w:val="clear" w:color="auto" w:fill="auto"/>
                  <w:vAlign w:val="top"/>
                </w:tcPr>
                <w:p w14:paraId="10E722E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top"/>
                </w:tcPr>
                <w:p w14:paraId="59671D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3EBC8DE9">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p>
          <w:p w14:paraId="1722427E">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16DF2BDB">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77F6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79" w:type="dxa"/>
            <w:tcBorders>
              <w:top w:val="single" w:color="auto" w:sz="4" w:space="0"/>
              <w:left w:val="single" w:color="auto" w:sz="4" w:space="0"/>
              <w:bottom w:val="single" w:color="auto" w:sz="4" w:space="0"/>
              <w:right w:val="single" w:color="auto" w:sz="4" w:space="0"/>
            </w:tcBorders>
            <w:shd w:val="clear" w:color="auto" w:fill="auto"/>
            <w:vAlign w:val="top"/>
          </w:tcPr>
          <w:p w14:paraId="6B9A9959">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DB36F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□与合同约定不相符，修改意见见附件。</w:t>
            </w:r>
          </w:p>
          <w:p w14:paraId="625DA462">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□与合同约定相符，具体金额由造价工程师复核。</w:t>
            </w:r>
          </w:p>
          <w:p w14:paraId="5E56C9B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59E83E0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5848F4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606" w:type="dxa"/>
            <w:tcBorders>
              <w:top w:val="single" w:color="auto" w:sz="4" w:space="0"/>
              <w:left w:val="single" w:color="auto" w:sz="4" w:space="0"/>
              <w:bottom w:val="single" w:color="auto" w:sz="4" w:space="0"/>
              <w:right w:val="single" w:color="auto" w:sz="4" w:space="0"/>
            </w:tcBorders>
            <w:shd w:val="clear" w:color="auto" w:fill="auto"/>
            <w:vAlign w:val="top"/>
          </w:tcPr>
          <w:p w14:paraId="294A9CA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CEC267C">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你方提出的支付申请经复核，应支付预付款金额为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2365E92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w:t>
            </w:r>
          </w:p>
          <w:p w14:paraId="28C65CCC">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p>
          <w:p w14:paraId="3F407A2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F8FE9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FEC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C87CA78">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07E91831">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75C3F926">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10D7DA1A">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4B15A4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12AB0B4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3900545B">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9ED8135">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仿宋_GB2312"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65DD173">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highlight w:val="none"/>
        </w:rPr>
      </w:pPr>
    </w:p>
    <w:p w14:paraId="522A9BE7">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35A7DCAF">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仿宋_GB2312" w:hAnsi="Times New Roman" w:eastAsia="仿宋_GB2312" w:cs="仿宋_GB2312"/>
          <w:color w:val="auto"/>
          <w:kern w:val="0"/>
          <w:sz w:val="30"/>
          <w:szCs w:val="30"/>
          <w:highlight w:val="none"/>
          <w:lang w:val="en-US" w:eastAsia="zh-CN" w:bidi="ar"/>
        </w:rPr>
      </w:pPr>
    </w:p>
    <w:p w14:paraId="13CA06B3">
      <w:pPr>
        <w:keepNext w:val="0"/>
        <w:keepLines w:val="0"/>
        <w:widowControl w:val="0"/>
        <w:suppressLineNumbers w:val="0"/>
        <w:shd w:val="clear"/>
        <w:spacing w:before="120" w:beforeLines="50" w:beforeAutospacing="0" w:after="0" w:afterAutospacing="0"/>
        <w:ind w:left="1200" w:right="0" w:hanging="1200" w:hangingChars="400"/>
        <w:jc w:val="both"/>
        <w:rPr>
          <w:rFonts w:hint="eastAsia" w:ascii="Times New Roman" w:hAnsi="Times New Roman" w:eastAsia="仿宋_GB2312" w:cs="Times New Roman"/>
          <w:color w:val="auto"/>
          <w:sz w:val="30"/>
          <w:szCs w:val="30"/>
          <w:highlight w:val="none"/>
        </w:rPr>
      </w:pPr>
      <w:r>
        <w:rPr>
          <w:rFonts w:hint="eastAsia" w:ascii="仿宋_GB2312" w:hAnsi="Times New Roman" w:eastAsia="仿宋_GB2312" w:cs="仿宋_GB2312"/>
          <w:color w:val="auto"/>
          <w:kern w:val="0"/>
          <w:sz w:val="30"/>
          <w:szCs w:val="30"/>
          <w:highlight w:val="none"/>
          <w:lang w:val="en-US" w:eastAsia="zh-CN" w:bidi="ar"/>
        </w:rPr>
        <w:t>附件</w:t>
      </w:r>
      <w:r>
        <w:rPr>
          <w:rFonts w:hint="eastAsia" w:eastAsia="仿宋_GB2312" w:cs="Times New Roman"/>
          <w:color w:val="auto"/>
          <w:kern w:val="0"/>
          <w:sz w:val="30"/>
          <w:szCs w:val="30"/>
          <w:highlight w:val="none"/>
          <w:lang w:val="en-US" w:eastAsia="zh-CN" w:bidi="ar"/>
        </w:rPr>
        <w:t>4</w:t>
      </w:r>
      <w:r>
        <w:rPr>
          <w:rFonts w:hint="eastAsia" w:ascii="仿宋_GB2312" w:hAnsi="Times New Roman" w:eastAsia="仿宋_GB2312" w:cs="仿宋_GB2312"/>
          <w:color w:val="auto"/>
          <w:kern w:val="0"/>
          <w:sz w:val="30"/>
          <w:szCs w:val="30"/>
          <w:highlight w:val="none"/>
          <w:lang w:val="en-US" w:eastAsia="zh-CN" w:bidi="ar"/>
        </w:rPr>
        <w:t>：</w:t>
      </w:r>
    </w:p>
    <w:p w14:paraId="2B11D6A6">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进度款支付申请（核准）表</w:t>
      </w:r>
    </w:p>
    <w:p w14:paraId="53C7181C">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20"/>
        <w:gridCol w:w="4552"/>
      </w:tblGrid>
      <w:tr w14:paraId="5EA7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48"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061AD8C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5B74F2F3">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我方于至期间已完成了工作，根据施工合同的约定，现申请支付本期的合同款额为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4"/>
              <w:gridCol w:w="3258"/>
              <w:gridCol w:w="1328"/>
              <w:gridCol w:w="1424"/>
              <w:gridCol w:w="1250"/>
              <w:gridCol w:w="917"/>
            </w:tblGrid>
            <w:tr w14:paraId="163D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4" w:type="dxa"/>
                  <w:tcBorders>
                    <w:top w:val="single" w:color="auto" w:sz="4" w:space="0"/>
                    <w:left w:val="single" w:color="auto" w:sz="4" w:space="0"/>
                    <w:bottom w:val="single" w:color="auto" w:sz="4" w:space="0"/>
                    <w:right w:val="single" w:color="auto" w:sz="4" w:space="0"/>
                  </w:tcBorders>
                  <w:shd w:val="clear" w:color="auto" w:fill="auto"/>
                  <w:vAlign w:val="center"/>
                </w:tcPr>
                <w:p w14:paraId="1AC0BC1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center"/>
                </w:tcPr>
                <w:p w14:paraId="143EED9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center"/>
                </w:tcPr>
                <w:p w14:paraId="65DFBD5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实际金额（元）</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60B4DC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2E82198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917" w:type="dxa"/>
                  <w:tcBorders>
                    <w:top w:val="single" w:color="auto" w:sz="4" w:space="0"/>
                    <w:left w:val="single" w:color="auto" w:sz="4" w:space="0"/>
                    <w:bottom w:val="single" w:color="auto" w:sz="4" w:space="0"/>
                    <w:right w:val="single" w:color="auto" w:sz="4" w:space="0"/>
                  </w:tcBorders>
                  <w:shd w:val="clear" w:color="auto" w:fill="auto"/>
                  <w:vAlign w:val="center"/>
                </w:tcPr>
                <w:p w14:paraId="3483432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45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DB01C7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426C52F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累计已完成的工程价款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3B8FFC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5F3BFED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1A45D3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1FCFD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61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CF92D2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4F644F1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9DA654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7A05FDE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2C7D0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1646DA3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21B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080C7B8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18C3CC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0574807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4A65D59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1233BC8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78027C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26E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748A0C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79FA510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37D4864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3289A62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01C904D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1CA825A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B06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0C3F5D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592F073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本周期已完成的工程价款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75A274B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3486AA2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4799CAA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4A2036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9ED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0DDD4A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0FCF94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59A123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59DD72F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76B30B9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DB37DF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600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3FDCA7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7426728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74E3DC6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4E12E53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B45AC8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01878A6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AB8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2FCB26F6">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4.1</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6324244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本周期实际应抵扣的预付款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536C926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052DE3C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27F85C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60E5774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2C9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4D0379A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4.2</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3600FF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本周期应扣减的金额</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35FDE8A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29D94CA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749D966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4F035B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3B5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5C99CE6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5</w:t>
                  </w: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2ABFC2C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本周期应支付的合同价款</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14B9EB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10B19BE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055E99B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2011D82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245B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shd w:val="clear" w:color="auto" w:fill="auto"/>
                  <w:vAlign w:val="top"/>
                </w:tcPr>
                <w:p w14:paraId="00B81CF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258" w:type="dxa"/>
                  <w:tcBorders>
                    <w:top w:val="single" w:color="auto" w:sz="4" w:space="0"/>
                    <w:left w:val="single" w:color="auto" w:sz="4" w:space="0"/>
                    <w:bottom w:val="single" w:color="auto" w:sz="4" w:space="0"/>
                    <w:right w:val="single" w:color="auto" w:sz="4" w:space="0"/>
                  </w:tcBorders>
                  <w:shd w:val="clear" w:color="auto" w:fill="auto"/>
                  <w:vAlign w:val="top"/>
                </w:tcPr>
                <w:p w14:paraId="5E3F53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其中：人工费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47A5655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424" w:type="dxa"/>
                  <w:tcBorders>
                    <w:top w:val="single" w:color="auto" w:sz="4" w:space="0"/>
                    <w:left w:val="single" w:color="auto" w:sz="4" w:space="0"/>
                    <w:bottom w:val="single" w:color="auto" w:sz="4" w:space="0"/>
                    <w:right w:val="single" w:color="auto" w:sz="4" w:space="0"/>
                  </w:tcBorders>
                  <w:shd w:val="clear" w:color="auto" w:fill="auto"/>
                  <w:vAlign w:val="top"/>
                </w:tcPr>
                <w:p w14:paraId="17FD4F4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250" w:type="dxa"/>
                  <w:tcBorders>
                    <w:top w:val="single" w:color="auto" w:sz="4" w:space="0"/>
                    <w:left w:val="single" w:color="auto" w:sz="4" w:space="0"/>
                    <w:bottom w:val="single" w:color="auto" w:sz="4" w:space="0"/>
                    <w:right w:val="single" w:color="auto" w:sz="4" w:space="0"/>
                  </w:tcBorders>
                  <w:shd w:val="clear" w:color="auto" w:fill="auto"/>
                  <w:vAlign w:val="top"/>
                </w:tcPr>
                <w:p w14:paraId="34AB34F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917" w:type="dxa"/>
                  <w:tcBorders>
                    <w:top w:val="single" w:color="auto" w:sz="4" w:space="0"/>
                    <w:left w:val="single" w:color="auto" w:sz="4" w:space="0"/>
                    <w:bottom w:val="single" w:color="auto" w:sz="4" w:space="0"/>
                    <w:right w:val="single" w:color="auto" w:sz="4" w:space="0"/>
                  </w:tcBorders>
                  <w:shd w:val="clear" w:color="auto" w:fill="auto"/>
                  <w:vAlign w:val="top"/>
                </w:tcPr>
                <w:p w14:paraId="5839EA9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20DC6613">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附：上述</w:t>
            </w:r>
            <w:r>
              <w:rPr>
                <w:rFonts w:hint="default" w:ascii="Times New Roman" w:hAnsi="Times New Roman" w:eastAsia="宋体" w:cs="Times New Roman"/>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详见附件清单。</w:t>
            </w:r>
          </w:p>
          <w:p w14:paraId="06465B40">
            <w:pPr>
              <w:keepNext w:val="0"/>
              <w:keepLines w:val="0"/>
              <w:widowControl w:val="0"/>
              <w:suppressLineNumbers w:val="0"/>
              <w:shd w:val="clear"/>
              <w:wordWrap w:val="0"/>
              <w:spacing w:before="0" w:beforeAutospacing="0" w:after="0" w:afterAutospacing="0" w:line="400" w:lineRule="exact"/>
              <w:ind w:left="0" w:right="42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045FE107">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3A7F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shd w:val="clear" w:color="auto" w:fill="auto"/>
            <w:vAlign w:val="top"/>
          </w:tcPr>
          <w:p w14:paraId="640FCD5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33C8F846">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426EFB5F">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0AECA6D3">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39A991B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2805323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52" w:type="dxa"/>
            <w:tcBorders>
              <w:top w:val="single" w:color="auto" w:sz="4" w:space="0"/>
              <w:left w:val="single" w:color="auto" w:sz="4" w:space="0"/>
              <w:bottom w:val="single" w:color="auto" w:sz="4" w:space="0"/>
              <w:right w:val="single" w:color="auto" w:sz="4" w:space="0"/>
            </w:tcBorders>
            <w:shd w:val="clear" w:color="auto" w:fill="auto"/>
            <w:vAlign w:val="top"/>
          </w:tcPr>
          <w:p w14:paraId="10CEF046">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93C0E0F">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你方提出的支付申请经复核，本周期已完成工程价款为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w:t>
            </w:r>
          </w:p>
          <w:p w14:paraId="30DADD1E">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元，本期间应支付金额为（大写）</w:t>
            </w:r>
          </w:p>
          <w:p w14:paraId="1D5B03D2">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元，（小写）元。</w:t>
            </w:r>
          </w:p>
          <w:p w14:paraId="08A9F085">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0C472014">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5AF4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2A3F209">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128D8E9A">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4343509B">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F3B3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4795E6B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79BD5C0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4E6B07E0">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1688916C">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30"/>
          <w:szCs w:val="30"/>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3F31277B">
      <w:pPr>
        <w:keepNext w:val="0"/>
        <w:keepLines w:val="0"/>
        <w:widowControl w:val="0"/>
        <w:suppressLineNumbers w:val="0"/>
        <w:shd w:val="clear"/>
        <w:spacing w:before="0" w:beforeAutospacing="0" w:after="0" w:afterAutospacing="0"/>
        <w:ind w:left="0" w:right="0"/>
        <w:jc w:val="left"/>
        <w:rPr>
          <w:rFonts w:hint="default" w:ascii="Times New Roman" w:hAnsi="Times New Roman" w:eastAsia="宋体" w:cs="Times New Roman"/>
          <w:color w:val="auto"/>
          <w:sz w:val="30"/>
          <w:szCs w:val="30"/>
          <w:highlight w:val="none"/>
          <w:lang w:val="en-US"/>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5</w:t>
      </w:r>
    </w:p>
    <w:p w14:paraId="33979D8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竣工结算款支付申请（核准）表</w:t>
      </w:r>
    </w:p>
    <w:p w14:paraId="547A12C0">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43"/>
        <w:gridCol w:w="4529"/>
      </w:tblGrid>
      <w:tr w14:paraId="3E5B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80"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6C1C60C">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192657A5">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我方于至期间已完成了合同约定的工作，根据施工合同的约定，现申请支付竣工结算的工程款额为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2"/>
              <w:gridCol w:w="3349"/>
              <w:gridCol w:w="1604"/>
              <w:gridCol w:w="1604"/>
              <w:gridCol w:w="1622"/>
            </w:tblGrid>
            <w:tr w14:paraId="5FE7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2" w:type="dxa"/>
                  <w:tcBorders>
                    <w:top w:val="single" w:color="auto" w:sz="4" w:space="0"/>
                    <w:left w:val="single" w:color="auto" w:sz="4" w:space="0"/>
                    <w:bottom w:val="single" w:color="auto" w:sz="4" w:space="0"/>
                    <w:right w:val="single" w:color="auto" w:sz="4" w:space="0"/>
                  </w:tcBorders>
                  <w:shd w:val="clear" w:color="auto" w:fill="auto"/>
                  <w:vAlign w:val="center"/>
                </w:tcPr>
                <w:p w14:paraId="1C0B691E">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center"/>
                </w:tcPr>
                <w:p w14:paraId="42138D11">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center"/>
                </w:tcPr>
                <w:p w14:paraId="7E21EEC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center"/>
                </w:tcPr>
                <w:p w14:paraId="350CA0CB">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22" w:type="dxa"/>
                  <w:tcBorders>
                    <w:top w:val="single" w:color="auto" w:sz="4" w:space="0"/>
                    <w:left w:val="single" w:color="auto" w:sz="4" w:space="0"/>
                    <w:bottom w:val="single" w:color="auto" w:sz="4" w:space="0"/>
                    <w:right w:val="single" w:color="auto" w:sz="4" w:space="0"/>
                  </w:tcBorders>
                  <w:shd w:val="clear" w:color="auto" w:fill="auto"/>
                  <w:vAlign w:val="center"/>
                </w:tcPr>
                <w:p w14:paraId="55B2103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730D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5F0A8C9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4535F6A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竣工结算合同价款总额</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CC95D3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DCED5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232141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745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2A77815C">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ADC9E5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累计已实际支付的合同价款</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224AE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1F56C1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75D7619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78BA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0D9AE71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2F4CA8A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应预留的质量保证金</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E3E084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4AAFC30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087860D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F63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0EAE30C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0CE0182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应支付的竣工结算款金额</w:t>
                  </w: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33267B3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09BC233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011742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44F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3C5FB2F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4877A76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6BD752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092670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1CF1DFF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E9E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34D5EF59">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96CE7C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6D784A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67C6910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24406372">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ADE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561AE68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31C6969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5E3CA25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93AD0D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34D0C3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6079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2DF981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0725440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2F3CD01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588AC2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6D9097B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2C2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Borders>
                    <w:top w:val="single" w:color="auto" w:sz="4" w:space="0"/>
                    <w:left w:val="single" w:color="auto" w:sz="4" w:space="0"/>
                    <w:bottom w:val="single" w:color="auto" w:sz="4" w:space="0"/>
                    <w:right w:val="single" w:color="auto" w:sz="4" w:space="0"/>
                  </w:tcBorders>
                  <w:shd w:val="clear" w:color="auto" w:fill="auto"/>
                  <w:vAlign w:val="top"/>
                </w:tcPr>
                <w:p w14:paraId="775EF982">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49" w:type="dxa"/>
                  <w:tcBorders>
                    <w:top w:val="single" w:color="auto" w:sz="4" w:space="0"/>
                    <w:left w:val="single" w:color="auto" w:sz="4" w:space="0"/>
                    <w:bottom w:val="single" w:color="auto" w:sz="4" w:space="0"/>
                    <w:right w:val="single" w:color="auto" w:sz="4" w:space="0"/>
                  </w:tcBorders>
                  <w:shd w:val="clear" w:color="auto" w:fill="auto"/>
                  <w:vAlign w:val="top"/>
                </w:tcPr>
                <w:p w14:paraId="59A5F7C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FE98D23">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4" w:type="dxa"/>
                  <w:tcBorders>
                    <w:top w:val="single" w:color="auto" w:sz="4" w:space="0"/>
                    <w:left w:val="single" w:color="auto" w:sz="4" w:space="0"/>
                    <w:bottom w:val="single" w:color="auto" w:sz="4" w:space="0"/>
                    <w:right w:val="single" w:color="auto" w:sz="4" w:space="0"/>
                  </w:tcBorders>
                  <w:shd w:val="clear" w:color="auto" w:fill="auto"/>
                  <w:vAlign w:val="top"/>
                </w:tcPr>
                <w:p w14:paraId="7AC407B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2" w:type="dxa"/>
                  <w:tcBorders>
                    <w:top w:val="single" w:color="auto" w:sz="4" w:space="0"/>
                    <w:left w:val="single" w:color="auto" w:sz="4" w:space="0"/>
                    <w:bottom w:val="single" w:color="auto" w:sz="4" w:space="0"/>
                    <w:right w:val="single" w:color="auto" w:sz="4" w:space="0"/>
                  </w:tcBorders>
                  <w:shd w:val="clear" w:color="auto" w:fill="auto"/>
                  <w:vAlign w:val="top"/>
                </w:tcPr>
                <w:p w14:paraId="6B5A6CE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61174E0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p>
          <w:p w14:paraId="6E117854">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D7574AD">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4D04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43" w:type="dxa"/>
            <w:tcBorders>
              <w:top w:val="single" w:color="auto" w:sz="4" w:space="0"/>
              <w:left w:val="single" w:color="auto" w:sz="4" w:space="0"/>
              <w:bottom w:val="single" w:color="auto" w:sz="4" w:space="0"/>
              <w:right w:val="single" w:color="auto" w:sz="4" w:space="0"/>
            </w:tcBorders>
            <w:shd w:val="clear" w:color="auto" w:fill="auto"/>
            <w:vAlign w:val="top"/>
          </w:tcPr>
          <w:p w14:paraId="0AE9195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85FBB80">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0DB4C5A">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7F917B66">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62A89A6D">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1A60420E">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6C1B7B6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F7E7A7">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29" w:type="dxa"/>
            <w:tcBorders>
              <w:top w:val="single" w:color="auto" w:sz="4" w:space="0"/>
              <w:left w:val="single" w:color="auto" w:sz="4" w:space="0"/>
              <w:bottom w:val="single" w:color="auto" w:sz="4" w:space="0"/>
              <w:right w:val="single" w:color="auto" w:sz="4" w:space="0"/>
            </w:tcBorders>
            <w:shd w:val="clear" w:color="auto" w:fill="auto"/>
            <w:vAlign w:val="top"/>
          </w:tcPr>
          <w:p w14:paraId="0C7148EA">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6E6FD824">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你方提出的竣工结算支付申请经复核，竣工结算款总额为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元，（小写）元，扣除前期支付以及质量保证金后应支付金额为（大写）元，（小写）元。</w:t>
            </w:r>
          </w:p>
          <w:p w14:paraId="28D87C3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1BA85FB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6EABADE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78BB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5F6531F3">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3DD79A17">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C9AF5A8">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0F2EB736">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E5E078E">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BBAB5F4">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2558EDED">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w:t>
      </w:r>
    </w:p>
    <w:p w14:paraId="28DF1FC0">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宋体" w:eastAsia="宋体" w:cs="宋体"/>
          <w:color w:val="auto"/>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644C12F3">
      <w:pPr>
        <w:keepNext w:val="0"/>
        <w:keepLines w:val="0"/>
        <w:widowControl w:val="0"/>
        <w:suppressLineNumbers w:val="0"/>
        <w:shd w:val="clear"/>
        <w:spacing w:before="0" w:beforeAutospacing="0" w:after="0" w:afterAutospacing="0"/>
        <w:ind w:left="0" w:right="0"/>
        <w:jc w:val="left"/>
        <w:rPr>
          <w:rFonts w:hint="eastAsia" w:ascii="Times New Roman" w:hAnsi="Times New Roman" w:eastAsia="宋体" w:cs="Times New Roman"/>
          <w:b/>
          <w:bCs w:val="0"/>
          <w:color w:val="auto"/>
          <w:sz w:val="30"/>
          <w:szCs w:val="30"/>
          <w:highlight w:val="none"/>
        </w:rPr>
      </w:pPr>
      <w:r>
        <w:rPr>
          <w:rFonts w:hint="eastAsia" w:ascii="宋体" w:hAnsi="宋体" w:eastAsia="宋体" w:cs="宋体"/>
          <w:color w:val="auto"/>
          <w:kern w:val="0"/>
          <w:sz w:val="30"/>
          <w:szCs w:val="30"/>
          <w:highlight w:val="none"/>
          <w:lang w:val="en-US" w:eastAsia="zh-CN" w:bidi="ar"/>
        </w:rPr>
        <w:t>附件</w:t>
      </w:r>
      <w:r>
        <w:rPr>
          <w:rFonts w:hint="eastAsia" w:ascii="宋体" w:hAnsi="宋体" w:cs="宋体"/>
          <w:color w:val="auto"/>
          <w:kern w:val="0"/>
          <w:sz w:val="30"/>
          <w:szCs w:val="30"/>
          <w:highlight w:val="none"/>
          <w:lang w:val="en-US" w:eastAsia="zh-CN" w:bidi="ar"/>
        </w:rPr>
        <w:t>6</w:t>
      </w:r>
      <w:r>
        <w:rPr>
          <w:rFonts w:hint="eastAsia" w:ascii="宋体" w:hAnsi="宋体" w:eastAsia="宋体" w:cs="宋体"/>
          <w:color w:val="auto"/>
          <w:kern w:val="0"/>
          <w:sz w:val="30"/>
          <w:szCs w:val="30"/>
          <w:highlight w:val="none"/>
          <w:lang w:val="en-US" w:eastAsia="zh-CN" w:bidi="ar"/>
        </w:rPr>
        <w:t>：</w:t>
      </w:r>
    </w:p>
    <w:p w14:paraId="799496B8">
      <w:pPr>
        <w:keepNext w:val="0"/>
        <w:keepLines w:val="0"/>
        <w:widowControl w:val="0"/>
        <w:suppressLineNumbers w:val="0"/>
        <w:shd w:val="clear"/>
        <w:spacing w:before="0" w:beforeAutospacing="0" w:after="0" w:afterAutospacing="0"/>
        <w:ind w:left="0" w:right="0"/>
        <w:jc w:val="center"/>
        <w:rPr>
          <w:rFonts w:hint="eastAsia" w:ascii="Times New Roman" w:hAnsi="Times New Roman" w:eastAsia="宋体" w:cs="Times New Roman"/>
          <w:b/>
          <w:bCs w:val="0"/>
          <w:color w:val="auto"/>
          <w:sz w:val="36"/>
          <w:szCs w:val="36"/>
          <w:highlight w:val="none"/>
        </w:rPr>
      </w:pPr>
      <w:r>
        <w:rPr>
          <w:rFonts w:hint="eastAsia" w:ascii="宋体" w:hAnsi="宋体" w:eastAsia="宋体" w:cs="宋体"/>
          <w:b/>
          <w:bCs w:val="0"/>
          <w:color w:val="auto"/>
          <w:kern w:val="0"/>
          <w:sz w:val="36"/>
          <w:szCs w:val="36"/>
          <w:highlight w:val="none"/>
          <w:lang w:val="en-US" w:eastAsia="zh-CN" w:bidi="ar"/>
        </w:rPr>
        <w:t>最终结算款支付申请（核准）表</w:t>
      </w:r>
    </w:p>
    <w:p w14:paraId="59385FDF">
      <w:pPr>
        <w:keepNext w:val="0"/>
        <w:keepLines w:val="0"/>
        <w:widowControl w:val="0"/>
        <w:suppressLineNumbers w:val="0"/>
        <w:shd w:val="clear"/>
        <w:spacing w:before="0" w:beforeAutospacing="0" w:after="0" w:afterAutospacing="0"/>
        <w:ind w:left="0" w:right="0"/>
        <w:jc w:val="both"/>
        <w:rPr>
          <w:rFonts w:hint="eastAsia"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工程名称：编号：</w:t>
      </w:r>
    </w:p>
    <w:tbl>
      <w:tblPr>
        <w:tblStyle w:val="2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44"/>
        <w:gridCol w:w="4528"/>
      </w:tblGrid>
      <w:tr w14:paraId="2AFF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4"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D0E8A8E">
            <w:pPr>
              <w:keepNext w:val="0"/>
              <w:keepLines w:val="0"/>
              <w:widowControl w:val="0"/>
              <w:suppressLineNumbers w:val="0"/>
              <w:shd w:val="clear"/>
              <w:spacing w:before="0" w:beforeAutospacing="0" w:after="0" w:afterAutospacing="0" w:line="480" w:lineRule="exact"/>
              <w:ind w:left="540" w:leftChars="149" w:right="0" w:hanging="242" w:hangingChars="101"/>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（发包人全称）</w:t>
            </w:r>
          </w:p>
          <w:p w14:paraId="40213274">
            <w:pPr>
              <w:keepNext w:val="0"/>
              <w:keepLines w:val="0"/>
              <w:widowControl w:val="0"/>
              <w:suppressLineNumbers w:val="0"/>
              <w:shd w:val="clear"/>
              <w:spacing w:before="0" w:beforeAutospacing="0" w:after="0" w:afterAutospacing="0" w:line="400" w:lineRule="exact"/>
              <w:ind w:left="-4" w:leftChars="-2" w:right="0" w:firstLine="360" w:firstLineChars="15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我方于至期间已完成了缺陷修复工作，根据施工合同的约定，现申请支付最终结清合同款额为</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大写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小写</w:t>
            </w:r>
            <w:r>
              <w:rPr>
                <w:rFonts w:hint="default" w:ascii="Times New Roman" w:hAnsi="Times New Roman" w:eastAsia="宋体" w:cs="Times New Roman"/>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元，请予核准。</w:t>
            </w:r>
          </w:p>
          <w:tbl>
            <w:tblPr>
              <w:tblStyle w:val="2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3"/>
              <w:gridCol w:w="3351"/>
              <w:gridCol w:w="1603"/>
              <w:gridCol w:w="1603"/>
              <w:gridCol w:w="1621"/>
            </w:tblGrid>
            <w:tr w14:paraId="690C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9" w:hRule="atLeast"/>
              </w:trPr>
              <w:tc>
                <w:tcPr>
                  <w:tcW w:w="533" w:type="dxa"/>
                  <w:tcBorders>
                    <w:top w:val="single" w:color="auto" w:sz="4" w:space="0"/>
                    <w:left w:val="single" w:color="auto" w:sz="4" w:space="0"/>
                    <w:bottom w:val="single" w:color="auto" w:sz="4" w:space="0"/>
                    <w:right w:val="single" w:color="auto" w:sz="4" w:space="0"/>
                  </w:tcBorders>
                  <w:shd w:val="clear" w:color="auto" w:fill="auto"/>
                  <w:vAlign w:val="center"/>
                </w:tcPr>
                <w:p w14:paraId="389C5FE5">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序号</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center"/>
                </w:tcPr>
                <w:p w14:paraId="2EB5381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名称</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6890C547">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申请金额（元）</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center"/>
                </w:tcPr>
                <w:p w14:paraId="551BECB3">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复核金额（元）</w:t>
                  </w:r>
                </w:p>
              </w:tc>
              <w:tc>
                <w:tcPr>
                  <w:tcW w:w="1621" w:type="dxa"/>
                  <w:tcBorders>
                    <w:top w:val="single" w:color="auto" w:sz="4" w:space="0"/>
                    <w:left w:val="single" w:color="auto" w:sz="4" w:space="0"/>
                    <w:bottom w:val="single" w:color="auto" w:sz="4" w:space="0"/>
                    <w:right w:val="single" w:color="auto" w:sz="4" w:space="0"/>
                  </w:tcBorders>
                  <w:shd w:val="clear" w:color="auto" w:fill="auto"/>
                  <w:vAlign w:val="center"/>
                </w:tcPr>
                <w:p w14:paraId="2494F88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备注</w:t>
                  </w:r>
                </w:p>
              </w:tc>
            </w:tr>
            <w:tr w14:paraId="46A6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0A5F58F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1</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2C8CF40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已预留的质量保证金</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1DB3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C62B6C8">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0C074824">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369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30ED070F">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2</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4E0837DE">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应增加因发包人原因造成缺陷的修复金额</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46C952D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16DF27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0C7428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1EF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648A3DA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3</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57E87D5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应扣减承包人不修复缺陷、发包人组织修复的金额</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A279CB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6FFAF0D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30515A1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558D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4B971CDD">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r>
                    <w:rPr>
                      <w:rFonts w:hint="default" w:ascii="Times New Roman" w:hAnsi="Times New Roman" w:eastAsia="宋体" w:cs="Times New Roman"/>
                      <w:color w:val="auto"/>
                      <w:kern w:val="0"/>
                      <w:sz w:val="24"/>
                      <w:szCs w:val="24"/>
                      <w:highlight w:val="none"/>
                      <w:lang w:val="en-US" w:eastAsia="zh-CN" w:bidi="ar"/>
                    </w:rPr>
                    <w:t>4</w:t>
                  </w: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7DE963E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最终应支付的合同价款</w:t>
                  </w: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6E76FEC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6033CF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3100F43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F0D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5EEA2638">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578C67A">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54606A87">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70CC1EB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370E7A9">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034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0AA891BA">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D0B830B">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3C3A037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0317D88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58111EE5">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10E8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703DC5B4">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68902B80">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0E33109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2B4049AF">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F7D359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r w14:paraId="3057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tcBorders>
                    <w:top w:val="single" w:color="auto" w:sz="4" w:space="0"/>
                    <w:left w:val="single" w:color="auto" w:sz="4" w:space="0"/>
                    <w:bottom w:val="single" w:color="auto" w:sz="4" w:space="0"/>
                    <w:right w:val="single" w:color="auto" w:sz="4" w:space="0"/>
                  </w:tcBorders>
                  <w:shd w:val="clear" w:color="auto" w:fill="auto"/>
                  <w:vAlign w:val="top"/>
                </w:tcPr>
                <w:p w14:paraId="7804CA40">
                  <w:pPr>
                    <w:keepNext w:val="0"/>
                    <w:keepLines w:val="0"/>
                    <w:widowControl w:val="0"/>
                    <w:suppressLineNumbers w:val="0"/>
                    <w:shd w:val="clear"/>
                    <w:spacing w:before="0" w:beforeAutospacing="0" w:after="0" w:afterAutospacing="0" w:line="280" w:lineRule="exact"/>
                    <w:ind w:left="0" w:right="0"/>
                    <w:jc w:val="center"/>
                    <w:rPr>
                      <w:rFonts w:hint="eastAsia" w:ascii="Times New Roman" w:hAnsi="Times New Roman" w:eastAsia="宋体" w:cs="Times New Roman"/>
                      <w:color w:val="auto"/>
                      <w:sz w:val="20"/>
                      <w:szCs w:val="20"/>
                      <w:highlight w:val="none"/>
                    </w:rPr>
                  </w:pPr>
                </w:p>
              </w:tc>
              <w:tc>
                <w:tcPr>
                  <w:tcW w:w="3351" w:type="dxa"/>
                  <w:tcBorders>
                    <w:top w:val="single" w:color="auto" w:sz="4" w:space="0"/>
                    <w:left w:val="single" w:color="auto" w:sz="4" w:space="0"/>
                    <w:bottom w:val="single" w:color="auto" w:sz="4" w:space="0"/>
                    <w:right w:val="single" w:color="auto" w:sz="4" w:space="0"/>
                  </w:tcBorders>
                  <w:shd w:val="clear" w:color="auto" w:fill="auto"/>
                  <w:vAlign w:val="top"/>
                </w:tcPr>
                <w:p w14:paraId="03EA3A56">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496CF4AC">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03" w:type="dxa"/>
                  <w:tcBorders>
                    <w:top w:val="single" w:color="auto" w:sz="4" w:space="0"/>
                    <w:left w:val="single" w:color="auto" w:sz="4" w:space="0"/>
                    <w:bottom w:val="single" w:color="auto" w:sz="4" w:space="0"/>
                    <w:right w:val="single" w:color="auto" w:sz="4" w:space="0"/>
                  </w:tcBorders>
                  <w:shd w:val="clear" w:color="auto" w:fill="auto"/>
                  <w:vAlign w:val="top"/>
                </w:tcPr>
                <w:p w14:paraId="2AFCBFDD">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c>
                <w:tcPr>
                  <w:tcW w:w="1621" w:type="dxa"/>
                  <w:tcBorders>
                    <w:top w:val="single" w:color="auto" w:sz="4" w:space="0"/>
                    <w:left w:val="single" w:color="auto" w:sz="4" w:space="0"/>
                    <w:bottom w:val="single" w:color="auto" w:sz="4" w:space="0"/>
                    <w:right w:val="single" w:color="auto" w:sz="4" w:space="0"/>
                  </w:tcBorders>
                  <w:shd w:val="clear" w:color="auto" w:fill="auto"/>
                  <w:vAlign w:val="top"/>
                </w:tcPr>
                <w:p w14:paraId="7FE6DF61">
                  <w:pPr>
                    <w:keepNext w:val="0"/>
                    <w:keepLines w:val="0"/>
                    <w:widowControl w:val="0"/>
                    <w:suppressLineNumbers w:val="0"/>
                    <w:shd w:val="clear"/>
                    <w:spacing w:before="0" w:beforeAutospacing="0" w:after="0" w:afterAutospacing="0" w:line="280" w:lineRule="exact"/>
                    <w:ind w:left="0" w:right="0"/>
                    <w:jc w:val="both"/>
                    <w:rPr>
                      <w:rFonts w:hint="eastAsia" w:ascii="Times New Roman" w:hAnsi="Times New Roman" w:eastAsia="宋体" w:cs="Times New Roman"/>
                      <w:color w:val="auto"/>
                      <w:sz w:val="20"/>
                      <w:szCs w:val="20"/>
                      <w:highlight w:val="none"/>
                    </w:rPr>
                  </w:pPr>
                </w:p>
              </w:tc>
            </w:tr>
          </w:tbl>
          <w:p w14:paraId="0B08287A">
            <w:pPr>
              <w:keepNext w:val="0"/>
              <w:keepLines w:val="0"/>
              <w:widowControl w:val="0"/>
              <w:suppressLineNumbers w:val="0"/>
              <w:shd w:val="clear"/>
              <w:spacing w:before="0" w:beforeAutospacing="0" w:after="0" w:afterAutospacing="0" w:line="400" w:lineRule="exact"/>
              <w:ind w:left="0" w:right="420" w:firstLine="435"/>
              <w:jc w:val="center"/>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承包人（章）</w:t>
            </w:r>
          </w:p>
          <w:p w14:paraId="27B3F3CC">
            <w:pPr>
              <w:keepNext w:val="0"/>
              <w:keepLines w:val="0"/>
              <w:widowControl w:val="0"/>
              <w:suppressLineNumbers w:val="0"/>
              <w:shd w:val="clear"/>
              <w:spacing w:before="0" w:beforeAutospacing="0" w:after="0" w:afterAutospacing="0" w:line="400" w:lineRule="exact"/>
              <w:ind w:left="0" w:right="42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造价人员承包人代表日期</w:t>
            </w:r>
          </w:p>
        </w:tc>
      </w:tr>
      <w:tr w14:paraId="67E2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44" w:type="dxa"/>
            <w:tcBorders>
              <w:top w:val="single" w:color="auto" w:sz="4" w:space="0"/>
              <w:left w:val="single" w:color="auto" w:sz="4" w:space="0"/>
              <w:bottom w:val="single" w:color="auto" w:sz="4" w:space="0"/>
              <w:right w:val="single" w:color="auto" w:sz="4" w:space="0"/>
            </w:tcBorders>
            <w:shd w:val="clear" w:color="auto" w:fill="auto"/>
            <w:vAlign w:val="top"/>
          </w:tcPr>
          <w:p w14:paraId="66A42968">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131228F8">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□与实际施工情况不相符，修改意见见附件。</w:t>
            </w:r>
          </w:p>
          <w:p w14:paraId="09C981B3">
            <w:pPr>
              <w:keepNext w:val="0"/>
              <w:keepLines w:val="0"/>
              <w:widowControl w:val="0"/>
              <w:suppressLineNumbers w:val="0"/>
              <w:shd w:val="clear"/>
              <w:spacing w:before="0" w:beforeAutospacing="0" w:after="0" w:afterAutospacing="0" w:line="360" w:lineRule="exact"/>
              <w:ind w:left="0" w:right="0" w:firstLine="312"/>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□与实际施工情况相符，具体金额由造价工程师复核。</w:t>
            </w:r>
          </w:p>
          <w:p w14:paraId="480355E7">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4086427E">
            <w:pPr>
              <w:keepNext w:val="0"/>
              <w:keepLines w:val="0"/>
              <w:widowControl w:val="0"/>
              <w:suppressLineNumbers w:val="0"/>
              <w:shd w:val="clear"/>
              <w:spacing w:before="0" w:beforeAutospacing="0" w:after="0" w:afterAutospacing="0" w:line="360" w:lineRule="exact"/>
              <w:ind w:left="0" w:right="0" w:firstLine="435"/>
              <w:jc w:val="right"/>
              <w:rPr>
                <w:rFonts w:hint="eastAsia" w:ascii="Times New Roman" w:hAnsi="Times New Roman" w:eastAsia="宋体" w:cs="Times New Roman"/>
                <w:color w:val="auto"/>
                <w:sz w:val="20"/>
                <w:szCs w:val="20"/>
                <w:highlight w:val="none"/>
              </w:rPr>
            </w:pPr>
          </w:p>
          <w:p w14:paraId="0B878CF6">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5EE461B8">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监理工程师</w:t>
            </w:r>
          </w:p>
          <w:p w14:paraId="3BB5C48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c>
          <w:tcPr>
            <w:tcW w:w="4528" w:type="dxa"/>
            <w:tcBorders>
              <w:top w:val="single" w:color="auto" w:sz="4" w:space="0"/>
              <w:left w:val="single" w:color="auto" w:sz="4" w:space="0"/>
              <w:bottom w:val="single" w:color="auto" w:sz="4" w:space="0"/>
              <w:right w:val="single" w:color="auto" w:sz="4" w:space="0"/>
            </w:tcBorders>
            <w:shd w:val="clear" w:color="auto" w:fill="auto"/>
            <w:vAlign w:val="top"/>
          </w:tcPr>
          <w:p w14:paraId="3C20911B">
            <w:pPr>
              <w:keepNext w:val="0"/>
              <w:keepLines w:val="0"/>
              <w:widowControl w:val="0"/>
              <w:suppressLineNumbers w:val="0"/>
              <w:shd w:val="clear"/>
              <w:spacing w:before="0" w:beforeAutospacing="0" w:after="0" w:afterAutospacing="0" w:line="36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复核意见：</w:t>
            </w:r>
          </w:p>
          <w:p w14:paraId="0A7599F8">
            <w:pPr>
              <w:keepNext w:val="0"/>
              <w:keepLines w:val="0"/>
              <w:widowControl w:val="0"/>
              <w:suppressLineNumbers w:val="0"/>
              <w:shd w:val="clear"/>
              <w:spacing w:before="0" w:beforeAutospacing="0" w:after="0" w:afterAutospacing="0" w:line="360" w:lineRule="exact"/>
              <w:ind w:left="0" w:right="0" w:firstLine="435"/>
              <w:jc w:val="both"/>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你方提出的支付申请经复核，最终应支付金额为（大写）元，（小写）元。</w:t>
            </w:r>
          </w:p>
          <w:p w14:paraId="72D5FF2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5749773">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7170FF99">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37F53220">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rPr>
            </w:pPr>
          </w:p>
          <w:p w14:paraId="27475EDA">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造价工程师</w:t>
            </w:r>
          </w:p>
          <w:p w14:paraId="1D5B85BB">
            <w:pPr>
              <w:keepNext w:val="0"/>
              <w:keepLines w:val="0"/>
              <w:widowControl w:val="0"/>
              <w:suppressLineNumbers w:val="0"/>
              <w:shd w:val="clear"/>
              <w:spacing w:before="0" w:beforeAutospacing="0" w:after="0" w:afterAutospacing="0" w:line="360" w:lineRule="exact"/>
              <w:ind w:left="0" w:right="0" w:firstLine="435"/>
              <w:jc w:val="center"/>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r w14:paraId="4AC5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86E5EB4">
            <w:pPr>
              <w:keepNext w:val="0"/>
              <w:keepLines w:val="0"/>
              <w:widowControl w:val="0"/>
              <w:suppressLineNumbers w:val="0"/>
              <w:shd w:val="clear"/>
              <w:spacing w:before="0" w:beforeAutospacing="0" w:after="0" w:afterAutospacing="0" w:line="400" w:lineRule="exact"/>
              <w:ind w:left="0" w:right="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审核意见：</w:t>
            </w:r>
          </w:p>
          <w:p w14:paraId="7517B9CD">
            <w:pPr>
              <w:keepNext w:val="0"/>
              <w:keepLines w:val="0"/>
              <w:widowControl w:val="0"/>
              <w:suppressLineNumbers w:val="0"/>
              <w:shd w:val="clear"/>
              <w:spacing w:before="0" w:beforeAutospacing="0" w:after="0" w:afterAutospacing="0" w:line="400" w:lineRule="exact"/>
              <w:ind w:left="0" w:right="0" w:firstLine="435"/>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□不同意。</w:t>
            </w:r>
          </w:p>
          <w:p w14:paraId="073A24E0">
            <w:pPr>
              <w:keepNext w:val="0"/>
              <w:keepLines w:val="0"/>
              <w:widowControl w:val="0"/>
              <w:suppressLineNumbers w:val="0"/>
              <w:shd w:val="clear"/>
              <w:spacing w:before="0" w:beforeAutospacing="0" w:after="0" w:afterAutospacing="0" w:line="400" w:lineRule="exact"/>
              <w:ind w:left="0" w:right="0" w:firstLine="480" w:firstLineChars="200"/>
              <w:jc w:val="both"/>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□同意，支付时间为本表签发后的</w:t>
            </w:r>
            <w:r>
              <w:rPr>
                <w:rFonts w:hint="default" w:ascii="Times New Roman" w:hAnsi="Times New Roman" w:eastAsia="宋体" w:cs="Times New Roman"/>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val="en-US" w:eastAsia="zh-CN" w:bidi="ar"/>
              </w:rPr>
              <w:t>天内。</w:t>
            </w:r>
          </w:p>
          <w:p w14:paraId="4E79CA9D">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rPr>
            </w:pPr>
            <w:r>
              <w:rPr>
                <w:rFonts w:hint="eastAsia" w:ascii="宋体" w:hAnsi="宋体" w:eastAsia="宋体" w:cs="宋体"/>
                <w:color w:val="auto"/>
                <w:kern w:val="0"/>
                <w:sz w:val="24"/>
                <w:szCs w:val="24"/>
                <w:highlight w:val="none"/>
                <w:lang w:val="en-US" w:eastAsia="zh-CN" w:bidi="ar"/>
              </w:rPr>
              <w:t>发包人（章）</w:t>
            </w:r>
          </w:p>
          <w:p w14:paraId="69B59249">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发包人代表</w:t>
            </w:r>
          </w:p>
          <w:p w14:paraId="212DC8A5">
            <w:pPr>
              <w:keepNext w:val="0"/>
              <w:keepLines w:val="0"/>
              <w:widowControl w:val="0"/>
              <w:suppressLineNumbers w:val="0"/>
              <w:shd w:val="clear"/>
              <w:wordWrap w:val="0"/>
              <w:spacing w:before="0" w:beforeAutospacing="0" w:after="0" w:afterAutospacing="0" w:line="400" w:lineRule="exact"/>
              <w:ind w:left="0" w:right="0" w:firstLine="480" w:firstLineChars="200"/>
              <w:jc w:val="right"/>
              <w:rPr>
                <w:rFonts w:hint="eastAsia" w:ascii="Times New Roman" w:hAnsi="Times New Roman" w:eastAsia="宋体" w:cs="Times New Roman"/>
                <w:color w:val="auto"/>
                <w:sz w:val="20"/>
                <w:szCs w:val="20"/>
                <w:highlight w:val="none"/>
                <w:u w:val="single"/>
              </w:rPr>
            </w:pPr>
            <w:r>
              <w:rPr>
                <w:rFonts w:hint="eastAsia" w:ascii="宋体" w:hAnsi="宋体" w:eastAsia="宋体" w:cs="宋体"/>
                <w:color w:val="auto"/>
                <w:kern w:val="0"/>
                <w:sz w:val="24"/>
                <w:szCs w:val="24"/>
                <w:highlight w:val="none"/>
                <w:lang w:val="en-US" w:eastAsia="zh-CN" w:bidi="ar"/>
              </w:rPr>
              <w:t>日期</w:t>
            </w:r>
          </w:p>
        </w:tc>
      </w:tr>
    </w:tbl>
    <w:p w14:paraId="74B5B078">
      <w:pPr>
        <w:keepNext w:val="0"/>
        <w:keepLines w:val="0"/>
        <w:widowControl w:val="0"/>
        <w:suppressLineNumbers w:val="0"/>
        <w:shd w:val="clear"/>
        <w:spacing w:before="120" w:beforeLines="50" w:beforeAutospacing="0" w:after="0" w:afterAutospacing="0"/>
        <w:ind w:left="0" w:right="0" w:firstLine="360" w:firstLineChars="200"/>
        <w:jc w:val="both"/>
        <w:rPr>
          <w:rFonts w:hint="eastAsia" w:ascii="Times New Roman" w:hAnsi="Times New Roman" w:eastAsia="宋体" w:cs="Times New Roman"/>
          <w:color w:val="auto"/>
          <w:sz w:val="18"/>
          <w:szCs w:val="18"/>
          <w:highlight w:val="none"/>
        </w:rPr>
      </w:pPr>
      <w:r>
        <w:rPr>
          <w:rFonts w:hint="eastAsia" w:ascii="宋体" w:hAnsi="宋体" w:eastAsia="宋体" w:cs="宋体"/>
          <w:color w:val="auto"/>
          <w:kern w:val="0"/>
          <w:sz w:val="18"/>
          <w:szCs w:val="18"/>
          <w:highlight w:val="none"/>
          <w:lang w:val="en-US" w:eastAsia="zh-CN" w:bidi="ar"/>
        </w:rPr>
        <w:t>注：</w:t>
      </w:r>
      <w:r>
        <w:rPr>
          <w:rFonts w:hint="default" w:ascii="Times New Roman" w:hAnsi="Times New Roman" w:eastAsia="宋体" w:cs="Times New Roman"/>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val="en-US" w:eastAsia="zh-CN" w:bidi="ar"/>
        </w:rPr>
        <w:t>在选择栏中的“□”内作标识“√”。如监理人已退场，监理工程师栏可空缺。</w:t>
      </w:r>
    </w:p>
    <w:p w14:paraId="57F39691">
      <w:pPr>
        <w:keepNext w:val="0"/>
        <w:keepLines w:val="0"/>
        <w:widowControl w:val="0"/>
        <w:suppressLineNumbers w:val="0"/>
        <w:shd w:val="clear"/>
        <w:spacing w:before="120" w:beforeLines="50" w:beforeAutospacing="0" w:after="0" w:afterAutospacing="0"/>
        <w:ind w:left="720" w:right="0" w:hanging="720" w:hangingChars="400"/>
        <w:jc w:val="both"/>
        <w:rPr>
          <w:rFonts w:hint="eastAsia"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2.</w:t>
      </w:r>
      <w:r>
        <w:rPr>
          <w:rFonts w:hint="eastAsia" w:ascii="宋体" w:hAnsi="宋体" w:eastAsia="宋体" w:cs="宋体"/>
          <w:color w:val="auto"/>
          <w:kern w:val="0"/>
          <w:sz w:val="18"/>
          <w:szCs w:val="18"/>
          <w:highlight w:val="none"/>
          <w:lang w:val="en-US" w:eastAsia="zh-CN" w:bidi="ar"/>
        </w:rPr>
        <w:t>本表一式四份，由承包人填报，发包人、监理人、造价咨询人、承包人各存一份。</w:t>
      </w:r>
    </w:p>
    <w:p w14:paraId="0D579C84">
      <w:pPr>
        <w:keepNext w:val="0"/>
        <w:keepLines w:val="0"/>
        <w:widowControl w:val="0"/>
        <w:suppressLineNumbers w:val="0"/>
        <w:shd w:val="clear"/>
        <w:spacing w:before="0" w:beforeAutospacing="0" w:after="0" w:afterAutospacing="0" w:line="360" w:lineRule="auto"/>
        <w:ind w:left="0" w:right="0"/>
        <w:jc w:val="left"/>
        <w:rPr>
          <w:rFonts w:hint="default" w:ascii="Times New Roman" w:hAnsi="Times New Roman" w:eastAsia="宋体" w:cs="Times New Roman"/>
          <w:color w:val="auto"/>
          <w:highlight w:val="none"/>
          <w:u w:val="single"/>
        </w:rPr>
      </w:pPr>
    </w:p>
    <w:p w14:paraId="38D2AAB1">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34583E8">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6900202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2EDDB20E">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4FD535D5">
      <w:pPr>
        <w:pStyle w:val="21"/>
        <w:keepNext w:val="0"/>
        <w:keepLines w:val="0"/>
        <w:widowControl w:val="0"/>
        <w:suppressLineNumbers w:val="0"/>
        <w:shd w:val="clear"/>
        <w:spacing w:before="0" w:beforeAutospacing="0" w:after="0" w:afterAutospacing="0" w:line="200" w:lineRule="exact"/>
        <w:ind w:left="0" w:right="0" w:firstLine="301"/>
        <w:jc w:val="left"/>
        <w:rPr>
          <w:rFonts w:hint="eastAsia" w:ascii="宋体" w:hAnsi="Courier New" w:eastAsia="宋体" w:cs="Times New Roman"/>
          <w:bCs/>
          <w:color w:val="auto"/>
          <w:spacing w:val="10"/>
          <w:sz w:val="30"/>
          <w:szCs w:val="30"/>
          <w:highlight w:val="none"/>
        </w:rPr>
      </w:pPr>
    </w:p>
    <w:p w14:paraId="5DF2C1D1">
      <w:pPr>
        <w:keepNext w:val="0"/>
        <w:keepLines w:val="0"/>
        <w:widowControl w:val="0"/>
        <w:suppressLineNumbers w:val="0"/>
        <w:shd w:val="clear"/>
        <w:spacing w:before="0" w:beforeAutospacing="0" w:after="0" w:afterAutospacing="0"/>
        <w:ind w:left="0" w:right="0"/>
        <w:jc w:val="both"/>
        <w:rPr>
          <w:rFonts w:hint="default" w:ascii="Times New Roman" w:hAnsi="Times New Roman" w:eastAsia="宋体" w:cs="Times New Roman"/>
          <w:color w:val="auto"/>
          <w:highlight w:val="none"/>
        </w:rPr>
      </w:pPr>
    </w:p>
    <w:p w14:paraId="171BB31C">
      <w:pPr>
        <w:pStyle w:val="7"/>
        <w:rPr>
          <w:rFonts w:hint="default" w:ascii="Times New Roman" w:hAnsi="Times New Roman" w:eastAsia="宋体" w:cs="Times New Roman"/>
          <w:color w:val="auto"/>
          <w:highlight w:val="none"/>
        </w:rPr>
      </w:pPr>
    </w:p>
    <w:p w14:paraId="4D79BAC5">
      <w:pPr>
        <w:pStyle w:val="7"/>
        <w:rPr>
          <w:rFonts w:hint="default" w:ascii="Times New Roman" w:hAnsi="Times New Roman" w:eastAsia="宋体" w:cs="Times New Roman"/>
          <w:color w:val="auto"/>
          <w:highlight w:val="none"/>
        </w:rPr>
      </w:pPr>
    </w:p>
    <w:p w14:paraId="372C588C">
      <w:pPr>
        <w:pStyle w:val="7"/>
        <w:rPr>
          <w:rFonts w:hint="default" w:ascii="Times New Roman" w:hAnsi="Times New Roman" w:eastAsia="宋体" w:cs="Times New Roman"/>
          <w:color w:val="auto"/>
          <w:highlight w:val="none"/>
        </w:rPr>
      </w:pPr>
    </w:p>
    <w:p w14:paraId="1944C095">
      <w:pPr>
        <w:pStyle w:val="7"/>
        <w:rPr>
          <w:rFonts w:hint="default" w:ascii="Times New Roman" w:hAnsi="Times New Roman" w:eastAsia="宋体" w:cs="Times New Roman"/>
          <w:color w:val="auto"/>
          <w:highlight w:val="none"/>
        </w:rPr>
      </w:pPr>
    </w:p>
    <w:p w14:paraId="43D4B454">
      <w:pPr>
        <w:pStyle w:val="7"/>
        <w:rPr>
          <w:rFonts w:hint="default" w:ascii="Times New Roman" w:hAnsi="Times New Roman" w:eastAsia="宋体" w:cs="Times New Roman"/>
          <w:color w:val="auto"/>
          <w:highlight w:val="none"/>
        </w:rPr>
      </w:pPr>
    </w:p>
    <w:p w14:paraId="6FB4B7BF">
      <w:pPr>
        <w:pStyle w:val="7"/>
        <w:rPr>
          <w:rFonts w:hint="default" w:ascii="Times New Roman" w:hAnsi="Times New Roman" w:eastAsia="宋体" w:cs="Times New Roman"/>
          <w:color w:val="auto"/>
          <w:highlight w:val="none"/>
        </w:rPr>
      </w:pPr>
    </w:p>
    <w:p w14:paraId="6A286643">
      <w:pPr>
        <w:pStyle w:val="7"/>
        <w:rPr>
          <w:rFonts w:hint="default" w:ascii="Times New Roman" w:hAnsi="Times New Roman" w:eastAsia="宋体" w:cs="Times New Roman"/>
          <w:color w:val="auto"/>
          <w:highlight w:val="none"/>
        </w:rPr>
      </w:pPr>
    </w:p>
    <w:p w14:paraId="52F9FDA8">
      <w:pPr>
        <w:pStyle w:val="7"/>
        <w:rPr>
          <w:rFonts w:hint="default" w:ascii="Times New Roman" w:hAnsi="Times New Roman" w:eastAsia="宋体" w:cs="Times New Roman"/>
          <w:color w:val="auto"/>
          <w:highlight w:val="none"/>
        </w:rPr>
      </w:pPr>
    </w:p>
    <w:p w14:paraId="2AF0C4AA">
      <w:pPr>
        <w:pStyle w:val="7"/>
        <w:rPr>
          <w:rFonts w:hint="default" w:ascii="Times New Roman" w:hAnsi="Times New Roman" w:eastAsia="宋体" w:cs="Times New Roman"/>
          <w:color w:val="auto"/>
          <w:highlight w:val="none"/>
        </w:rPr>
      </w:pPr>
    </w:p>
    <w:p w14:paraId="555317B2">
      <w:pPr>
        <w:pStyle w:val="7"/>
        <w:rPr>
          <w:rFonts w:hint="default" w:ascii="Times New Roman" w:hAnsi="Times New Roman" w:eastAsia="宋体" w:cs="Times New Roman"/>
          <w:color w:val="auto"/>
          <w:highlight w:val="none"/>
        </w:rPr>
      </w:pPr>
    </w:p>
    <w:p w14:paraId="0F34F5E0">
      <w:pPr>
        <w:pStyle w:val="7"/>
        <w:rPr>
          <w:rFonts w:hint="default" w:ascii="Times New Roman" w:hAnsi="Times New Roman" w:eastAsia="宋体" w:cs="Times New Roman"/>
          <w:color w:val="auto"/>
          <w:highlight w:val="none"/>
        </w:rPr>
      </w:pPr>
    </w:p>
    <w:p w14:paraId="7836F048">
      <w:pPr>
        <w:pStyle w:val="7"/>
        <w:rPr>
          <w:rFonts w:hint="default" w:ascii="Times New Roman" w:hAnsi="Times New Roman" w:eastAsia="宋体" w:cs="Times New Roman"/>
          <w:color w:val="auto"/>
          <w:highlight w:val="none"/>
        </w:rPr>
      </w:pPr>
    </w:p>
    <w:p w14:paraId="759DF20D">
      <w:pPr>
        <w:pStyle w:val="7"/>
        <w:rPr>
          <w:rFonts w:hint="default" w:ascii="Times New Roman" w:hAnsi="Times New Roman" w:eastAsia="宋体" w:cs="Times New Roman"/>
          <w:color w:val="auto"/>
          <w:highlight w:val="none"/>
        </w:rPr>
      </w:pPr>
    </w:p>
    <w:p w14:paraId="7392CF8A">
      <w:pPr>
        <w:pStyle w:val="7"/>
        <w:rPr>
          <w:rFonts w:hint="default" w:ascii="Times New Roman" w:hAnsi="Times New Roman" w:eastAsia="宋体" w:cs="Times New Roman"/>
          <w:color w:val="auto"/>
          <w:highlight w:val="none"/>
        </w:rPr>
      </w:pPr>
    </w:p>
    <w:p w14:paraId="417770C9">
      <w:pPr>
        <w:pStyle w:val="7"/>
        <w:rPr>
          <w:rFonts w:hint="default" w:ascii="Times New Roman" w:hAnsi="Times New Roman" w:eastAsia="宋体" w:cs="Times New Roman"/>
          <w:color w:val="auto"/>
          <w:highlight w:val="none"/>
        </w:rPr>
      </w:pPr>
    </w:p>
    <w:p w14:paraId="2C5018E5">
      <w:pPr>
        <w:pStyle w:val="7"/>
        <w:rPr>
          <w:rFonts w:hint="default" w:ascii="Times New Roman" w:hAnsi="Times New Roman" w:eastAsia="宋体" w:cs="Times New Roman"/>
          <w:color w:val="auto"/>
          <w:highlight w:val="none"/>
        </w:rPr>
      </w:pPr>
    </w:p>
    <w:p w14:paraId="5E4D570A">
      <w:pPr>
        <w:pStyle w:val="7"/>
        <w:rPr>
          <w:rFonts w:hint="default" w:ascii="Times New Roman" w:hAnsi="Times New Roman" w:eastAsia="宋体" w:cs="Times New Roman"/>
          <w:color w:val="auto"/>
          <w:highlight w:val="none"/>
        </w:rPr>
      </w:pPr>
    </w:p>
    <w:p w14:paraId="34923207">
      <w:pPr>
        <w:pStyle w:val="7"/>
        <w:rPr>
          <w:rFonts w:hint="default" w:ascii="Times New Roman" w:hAnsi="Times New Roman" w:eastAsia="宋体" w:cs="Times New Roman"/>
          <w:color w:val="auto"/>
          <w:highlight w:val="none"/>
        </w:rPr>
      </w:pPr>
    </w:p>
    <w:p w14:paraId="4CB6ED4F">
      <w:pPr>
        <w:pStyle w:val="7"/>
        <w:rPr>
          <w:rFonts w:hint="default" w:ascii="Times New Roman" w:hAnsi="Times New Roman" w:eastAsia="宋体" w:cs="Times New Roman"/>
          <w:color w:val="auto"/>
          <w:highlight w:val="none"/>
        </w:rPr>
      </w:pPr>
    </w:p>
    <w:p w14:paraId="4AF0AD7E">
      <w:pPr>
        <w:pStyle w:val="7"/>
        <w:rPr>
          <w:rFonts w:hint="default" w:ascii="Times New Roman" w:hAnsi="Times New Roman" w:eastAsia="宋体" w:cs="Times New Roman"/>
          <w:color w:val="auto"/>
          <w:highlight w:val="none"/>
        </w:rPr>
      </w:pPr>
    </w:p>
    <w:p w14:paraId="3AF25233">
      <w:pPr>
        <w:pStyle w:val="7"/>
        <w:rPr>
          <w:rFonts w:hint="default" w:ascii="Times New Roman" w:hAnsi="Times New Roman" w:eastAsia="宋体" w:cs="Times New Roman"/>
          <w:color w:val="auto"/>
          <w:highlight w:val="none"/>
        </w:rPr>
      </w:pPr>
    </w:p>
    <w:p w14:paraId="4388943A">
      <w:pPr>
        <w:pStyle w:val="7"/>
        <w:rPr>
          <w:rFonts w:hint="default" w:ascii="Times New Roman" w:hAnsi="Times New Roman" w:eastAsia="宋体" w:cs="Times New Roman"/>
          <w:color w:val="auto"/>
          <w:highlight w:val="none"/>
        </w:rPr>
      </w:pPr>
    </w:p>
    <w:p w14:paraId="64175EF0">
      <w:pPr>
        <w:keepNext w:val="0"/>
        <w:keepLines w:val="0"/>
        <w:widowControl w:val="0"/>
        <w:suppressLineNumbers w:val="0"/>
        <w:shd w:val="clear"/>
        <w:spacing w:before="0" w:beforeAutospacing="0" w:after="0" w:afterAutospacing="0" w:line="360" w:lineRule="auto"/>
        <w:ind w:left="0" w:right="0"/>
        <w:jc w:val="left"/>
        <w:rPr>
          <w:rFonts w:hint="eastAsia" w:ascii="Times New Roman" w:hAnsi="Times New Roman" w:eastAsia="黑体" w:cs="黑体"/>
          <w:b/>
          <w:bCs/>
          <w:color w:val="auto"/>
          <w:sz w:val="28"/>
          <w:szCs w:val="28"/>
          <w:highlight w:val="none"/>
        </w:rPr>
      </w:pPr>
    </w:p>
    <w:p w14:paraId="3E2060DB">
      <w:pPr>
        <w:keepNext w:val="0"/>
        <w:keepLines w:val="0"/>
        <w:widowControl w:val="0"/>
        <w:suppressLineNumbers w:val="0"/>
        <w:shd w:val="clear"/>
        <w:spacing w:before="0" w:beforeAutospacing="0" w:after="0" w:afterAutospacing="0" w:line="360" w:lineRule="auto"/>
        <w:ind w:left="0" w:right="0"/>
        <w:jc w:val="left"/>
        <w:rPr>
          <w:rFonts w:ascii="宋体" w:hAnsi="宋体"/>
          <w:color w:val="auto"/>
          <w:highlight w:val="none"/>
        </w:rPr>
      </w:pPr>
    </w:p>
    <w:p w14:paraId="2F9AB843">
      <w:pPr>
        <w:pStyle w:val="35"/>
        <w:shd w:val="clear"/>
        <w:spacing w:line="360" w:lineRule="auto"/>
        <w:jc w:val="center"/>
        <w:outlineLvl w:val="0"/>
        <w:rPr>
          <w:rFonts w:hint="eastAsia" w:eastAsia="宋体"/>
          <w:color w:val="auto"/>
          <w:szCs w:val="21"/>
          <w:highlight w:val="none"/>
          <w:lang w:eastAsia="zh-CN"/>
        </w:rPr>
      </w:pPr>
      <w:bookmarkStart w:id="1374" w:name="_Toc14935"/>
      <w:r>
        <w:rPr>
          <w:rFonts w:ascii="宋体" w:hAnsi="宋体"/>
          <w:b/>
          <w:color w:val="auto"/>
          <w:sz w:val="32"/>
          <w:szCs w:val="32"/>
          <w:highlight w:val="none"/>
        </w:rPr>
        <w:t>第六章</w:t>
      </w:r>
      <w:bookmarkEnd w:id="1374"/>
      <w:r>
        <w:rPr>
          <w:rFonts w:hint="eastAsia" w:ascii="宋体" w:hAnsi="宋体"/>
          <w:b/>
          <w:color w:val="auto"/>
          <w:sz w:val="32"/>
          <w:szCs w:val="32"/>
          <w:highlight w:val="none"/>
          <w:lang w:eastAsia="zh-CN"/>
        </w:rPr>
        <w:t>评分办法和标准</w:t>
      </w:r>
    </w:p>
    <w:p w14:paraId="62A44828">
      <w:pPr>
        <w:pStyle w:val="6"/>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一、评审原则</w:t>
      </w:r>
    </w:p>
    <w:p w14:paraId="346C6A8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公平、公正、科学、择优原则</w:t>
      </w:r>
      <w:r>
        <w:rPr>
          <w:rFonts w:hint="default" w:ascii="Segoe UI" w:hAnsi="Segoe UI" w:eastAsia="Segoe UI" w:cs="Segoe UI"/>
          <w:i w:val="0"/>
          <w:iCs w:val="0"/>
          <w:caps w:val="0"/>
          <w:color w:val="0F1115"/>
          <w:spacing w:val="0"/>
          <w:sz w:val="21"/>
          <w:szCs w:val="21"/>
          <w:shd w:val="clear" w:fill="FFFFFF"/>
        </w:rPr>
        <w:t>：磋商小组将依法独立评审，仅依据响应文件、磋商情况及本评分办法，对供应商进行综合比较，不受任何外部因素干扰。</w:t>
      </w:r>
    </w:p>
    <w:p w14:paraId="3EE41DB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保密原则</w:t>
      </w:r>
      <w:r>
        <w:rPr>
          <w:rFonts w:hint="default" w:ascii="Segoe UI" w:hAnsi="Segoe UI" w:eastAsia="Segoe UI" w:cs="Segoe UI"/>
          <w:i w:val="0"/>
          <w:iCs w:val="0"/>
          <w:caps w:val="0"/>
          <w:color w:val="0F1115"/>
          <w:spacing w:val="0"/>
          <w:sz w:val="21"/>
          <w:szCs w:val="21"/>
          <w:shd w:val="clear" w:fill="FFFFFF"/>
        </w:rPr>
        <w:t>：评审活动在严格保密的情况下进行。磋商小组成员及相关工作人员</w:t>
      </w:r>
      <w:r>
        <w:rPr>
          <w:rFonts w:hint="eastAsia" w:ascii="Segoe UI" w:hAnsi="Segoe UI" w:eastAsia="宋体" w:cs="Segoe UI"/>
          <w:i w:val="0"/>
          <w:iCs w:val="0"/>
          <w:caps w:val="0"/>
          <w:color w:val="0F1115"/>
          <w:spacing w:val="0"/>
          <w:sz w:val="21"/>
          <w:szCs w:val="21"/>
          <w:shd w:val="clear" w:fill="FFFFFF"/>
          <w:lang w:eastAsia="zh-CN"/>
        </w:rPr>
        <w:t>不得透露评审情况、评审过程中获悉的商业秘密及与评审有关的其他信息。</w:t>
      </w:r>
      <w:r>
        <w:rPr>
          <w:rFonts w:hint="default" w:ascii="Segoe UI" w:hAnsi="Segoe UI" w:eastAsia="Segoe UI" w:cs="Segoe UI"/>
          <w:i w:val="0"/>
          <w:iCs w:val="0"/>
          <w:caps w:val="0"/>
          <w:color w:val="0F1115"/>
          <w:spacing w:val="0"/>
          <w:sz w:val="21"/>
          <w:szCs w:val="21"/>
          <w:shd w:val="clear" w:fill="FFFFFF"/>
        </w:rPr>
        <w:t>。</w:t>
      </w:r>
    </w:p>
    <w:p w14:paraId="5DEBD45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8"/>
          <w:rFonts w:hint="default" w:ascii="Segoe UI" w:hAnsi="Segoe UI" w:eastAsia="Segoe UI" w:cs="Segoe UI"/>
          <w:b/>
          <w:bCs/>
          <w:i w:val="0"/>
          <w:iCs w:val="0"/>
          <w:caps w:val="0"/>
          <w:color w:val="0F1115"/>
          <w:spacing w:val="0"/>
          <w:sz w:val="21"/>
          <w:szCs w:val="21"/>
          <w:shd w:val="clear" w:fill="FFFFFF"/>
        </w:rPr>
        <w:t>量化比较原则</w:t>
      </w:r>
      <w:r>
        <w:rPr>
          <w:rFonts w:hint="default" w:ascii="Segoe UI" w:hAnsi="Segoe UI" w:eastAsia="Segoe UI" w:cs="Segoe UI"/>
          <w:i w:val="0"/>
          <w:iCs w:val="0"/>
          <w:caps w:val="0"/>
          <w:color w:val="0F1115"/>
          <w:spacing w:val="0"/>
          <w:sz w:val="21"/>
          <w:szCs w:val="21"/>
          <w:shd w:val="clear" w:fill="FFFFFF"/>
        </w:rPr>
        <w:t>：评审采用综合评分法，对供应商的技术、商务、报价等进行量化打分，以总分高低排序推荐成交候选人。</w:t>
      </w:r>
    </w:p>
    <w:p w14:paraId="157EEF50">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二、评审组织与程序</w:t>
      </w:r>
    </w:p>
    <w:p w14:paraId="047434E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磋商小组组成</w:t>
      </w:r>
      <w:r>
        <w:rPr>
          <w:rFonts w:hint="default" w:ascii="Segoe UI" w:hAnsi="Segoe UI" w:eastAsia="Segoe UI" w:cs="Segoe UI"/>
          <w:i w:val="0"/>
          <w:iCs w:val="0"/>
          <w:caps w:val="0"/>
          <w:color w:val="0F1115"/>
          <w:spacing w:val="0"/>
          <w:sz w:val="21"/>
          <w:szCs w:val="21"/>
          <w:shd w:val="clear" w:fill="FFFFFF"/>
        </w:rPr>
        <w:t>：由采购人代表和从政府采购专家库中随机抽取的评审专家组成，成员总数为3人。</w:t>
      </w:r>
    </w:p>
    <w:p w14:paraId="3D34224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评审程序</w:t>
      </w:r>
      <w:r>
        <w:rPr>
          <w:rFonts w:hint="default" w:ascii="Segoe UI" w:hAnsi="Segoe UI" w:eastAsia="Segoe UI" w:cs="Segoe UI"/>
          <w:i w:val="0"/>
          <w:iCs w:val="0"/>
          <w:caps w:val="0"/>
          <w:color w:val="0F1115"/>
          <w:spacing w:val="0"/>
          <w:sz w:val="21"/>
          <w:szCs w:val="21"/>
          <w:shd w:val="clear" w:fill="FFFFFF"/>
        </w:rPr>
        <w:t>：整个评审过程分为</w:t>
      </w:r>
      <w:r>
        <w:rPr>
          <w:rStyle w:val="28"/>
          <w:rFonts w:hint="default" w:ascii="Segoe UI" w:hAnsi="Segoe UI" w:eastAsia="Segoe UI" w:cs="Segoe UI"/>
          <w:b/>
          <w:bCs/>
          <w:i w:val="0"/>
          <w:iCs w:val="0"/>
          <w:caps w:val="0"/>
          <w:color w:val="0F1115"/>
          <w:spacing w:val="0"/>
          <w:sz w:val="21"/>
          <w:szCs w:val="21"/>
          <w:shd w:val="clear" w:fill="FFFFFF"/>
        </w:rPr>
        <w:t>资格性审查、符合性审查、磋商、最终报价、综合评分</w:t>
      </w:r>
      <w:r>
        <w:rPr>
          <w:rFonts w:hint="default" w:ascii="Segoe UI" w:hAnsi="Segoe UI" w:eastAsia="Segoe UI" w:cs="Segoe UI"/>
          <w:i w:val="0"/>
          <w:iCs w:val="0"/>
          <w:caps w:val="0"/>
          <w:color w:val="0F1115"/>
          <w:spacing w:val="0"/>
          <w:sz w:val="21"/>
          <w:szCs w:val="21"/>
          <w:shd w:val="clear" w:fill="FFFFFF"/>
        </w:rPr>
        <w:t>五个阶段。</w:t>
      </w:r>
    </w:p>
    <w:p w14:paraId="5D22A785">
      <w:pPr>
        <w:pStyle w:val="6"/>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三、详细评审步骤</w:t>
      </w:r>
    </w:p>
    <w:p w14:paraId="0C87F8D0">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第一阶段：资格性审查</w:t>
      </w:r>
    </w:p>
    <w:p w14:paraId="42635CB3">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：磋商小组依据竞争性磋商公告及供应商须知中的要求，对供应商的响应文件资格部分进行审查。</w:t>
      </w:r>
    </w:p>
    <w:p w14:paraId="7A127BE4">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：通过资格审查的供应商进入下一阶段。未通过的，其响应文件按无效处理，不再进入后续评审。</w:t>
      </w:r>
    </w:p>
    <w:p w14:paraId="480C93C6">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第二阶段：符合性审查</w:t>
      </w:r>
    </w:p>
    <w:p w14:paraId="3AA67182">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审查内容</w:t>
      </w:r>
      <w:r>
        <w:rPr>
          <w:rFonts w:hint="default" w:ascii="Segoe UI" w:hAnsi="Segoe UI" w:eastAsia="Segoe UI" w:cs="Segoe UI"/>
          <w:i w:val="0"/>
          <w:iCs w:val="0"/>
          <w:caps w:val="0"/>
          <w:color w:val="0F1115"/>
          <w:spacing w:val="0"/>
          <w:sz w:val="21"/>
          <w:szCs w:val="21"/>
          <w:shd w:val="clear" w:fill="FFFFFF"/>
        </w:rPr>
        <w:t>：磋商小组审查通过资格审查的响应文件是否对竞争性磋商文件的实质性要求作出响应。</w:t>
      </w:r>
    </w:p>
    <w:p w14:paraId="06FFA1C8">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结果处理</w:t>
      </w:r>
      <w:r>
        <w:rPr>
          <w:rFonts w:hint="default" w:ascii="Segoe UI" w:hAnsi="Segoe UI" w:eastAsia="Segoe UI" w:cs="Segoe UI"/>
          <w:i w:val="0"/>
          <w:iCs w:val="0"/>
          <w:caps w:val="0"/>
          <w:color w:val="0F1115"/>
          <w:spacing w:val="0"/>
          <w:sz w:val="21"/>
          <w:szCs w:val="21"/>
          <w:shd w:val="clear" w:fill="FFFFFF"/>
        </w:rPr>
        <w:t>：通过符合性审查的供应商进入下一阶段（磋商）。未通过的，其响应文件按无效处理。</w:t>
      </w:r>
    </w:p>
    <w:p w14:paraId="1C3FB71B">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第三阶段：磋商环节</w:t>
      </w:r>
    </w:p>
    <w:p w14:paraId="3B9A2BF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磋商目的</w:t>
      </w:r>
      <w:r>
        <w:rPr>
          <w:rFonts w:hint="default" w:ascii="Segoe UI" w:hAnsi="Segoe UI" w:eastAsia="Segoe UI" w:cs="Segoe UI"/>
          <w:i w:val="0"/>
          <w:iCs w:val="0"/>
          <w:caps w:val="0"/>
          <w:color w:val="0F1115"/>
          <w:spacing w:val="0"/>
          <w:sz w:val="21"/>
          <w:szCs w:val="21"/>
          <w:shd w:val="clear" w:fill="FFFFFF"/>
        </w:rPr>
        <w:t>：磋商小组与通过前两阶段审查的单一供应商分别进行在线磋商，就技术方案、施工组织、服务承诺等细节进行沟通，并可根据磋商文件的实质性变动，要求供应商重新提交响应文件。</w:t>
      </w:r>
    </w:p>
    <w:p w14:paraId="3043726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磋商内容</w:t>
      </w:r>
      <w:r>
        <w:rPr>
          <w:rFonts w:hint="default" w:ascii="Segoe UI" w:hAnsi="Segoe UI" w:eastAsia="Segoe UI" w:cs="Segoe UI"/>
          <w:i w:val="0"/>
          <w:iCs w:val="0"/>
          <w:caps w:val="0"/>
          <w:color w:val="0F1115"/>
          <w:spacing w:val="0"/>
          <w:sz w:val="21"/>
          <w:szCs w:val="21"/>
          <w:shd w:val="clear" w:fill="FFFFFF"/>
        </w:rPr>
        <w:t>：</w:t>
      </w:r>
    </w:p>
    <w:p w14:paraId="50861451">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磋商小组将审阅供应商的《施工组织设计》等技术文件，可就其中的施工方法、重难点分析、进度计划等进行提问。</w:t>
      </w:r>
    </w:p>
    <w:p w14:paraId="7A68FEDF">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供应商应在线对相关问题进行澄清、说明或补充。</w:t>
      </w:r>
    </w:p>
    <w:p w14:paraId="37665EA3">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磋商小组可根据磋商情况，对技术需求、服务要求等进行实质性变动（不变动磋商文件的其他内容），并以书面形式通知所有参与磋商的供应商。</w:t>
      </w:r>
    </w:p>
    <w:p w14:paraId="66C1391A">
      <w:pPr>
        <w:pStyle w:val="21"/>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auto"/>
        <w:ind w:left="425" w:leftChars="0" w:right="0" w:hanging="425" w:firstLineChars="0"/>
        <w:textAlignment w:val="auto"/>
        <w:rPr>
          <w:sz w:val="21"/>
          <w:szCs w:val="21"/>
        </w:rPr>
      </w:pPr>
      <w:r>
        <w:rPr>
          <w:rFonts w:hint="default" w:ascii="Segoe UI" w:hAnsi="Segoe UI" w:eastAsia="Segoe UI" w:cs="Segoe UI"/>
          <w:i w:val="0"/>
          <w:iCs w:val="0"/>
          <w:caps w:val="0"/>
          <w:color w:val="0F1115"/>
          <w:spacing w:val="0"/>
          <w:sz w:val="21"/>
          <w:szCs w:val="21"/>
          <w:shd w:val="clear" w:fill="FFFFFF"/>
        </w:rPr>
        <w:t>供应商应根据变动要求，在规定时间内重新提交修正后的技术响应文件。</w:t>
      </w:r>
    </w:p>
    <w:p w14:paraId="734411F2">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22" w:firstLineChars="200"/>
        <w:textAlignment w:val="auto"/>
        <w:rPr>
          <w:rFonts w:hint="default" w:ascii="Segoe UI" w:hAnsi="Segoe UI" w:eastAsia="Segoe UI" w:cs="Segoe UI"/>
          <w:i w:val="0"/>
          <w:iCs w:val="0"/>
          <w:caps w:val="0"/>
          <w:color w:val="0F1115"/>
          <w:spacing w:val="0"/>
          <w:sz w:val="21"/>
          <w:szCs w:val="21"/>
          <w:shd w:val="clear" w:fill="FFFFFF"/>
        </w:rPr>
      </w:pPr>
      <w:r>
        <w:rPr>
          <w:rStyle w:val="28"/>
          <w:rFonts w:hint="eastAsia" w:ascii="Segoe UI" w:hAnsi="Segoe UI" w:eastAsia="宋体" w:cs="Segoe UI"/>
          <w:b/>
          <w:bCs/>
          <w:i w:val="0"/>
          <w:iCs w:val="0"/>
          <w:caps w:val="0"/>
          <w:color w:val="0F1115"/>
          <w:spacing w:val="0"/>
          <w:sz w:val="21"/>
          <w:szCs w:val="21"/>
          <w:shd w:val="clear" w:fill="FFFFFF"/>
          <w:lang w:val="en-US" w:eastAsia="zh-CN"/>
        </w:rPr>
        <w:t>3.</w:t>
      </w:r>
      <w:r>
        <w:rPr>
          <w:rStyle w:val="28"/>
          <w:rFonts w:hint="default" w:ascii="Segoe UI" w:hAnsi="Segoe UI" w:eastAsia="Segoe UI" w:cs="Segoe UI"/>
          <w:b/>
          <w:bCs/>
          <w:i w:val="0"/>
          <w:iCs w:val="0"/>
          <w:caps w:val="0"/>
          <w:color w:val="0F1115"/>
          <w:spacing w:val="0"/>
          <w:sz w:val="21"/>
          <w:szCs w:val="21"/>
          <w:shd w:val="clear" w:fill="FFFFFF"/>
        </w:rPr>
        <w:t>记录与确认</w:t>
      </w:r>
      <w:r>
        <w:rPr>
          <w:rFonts w:hint="default" w:ascii="Segoe UI" w:hAnsi="Segoe UI" w:eastAsia="Segoe UI" w:cs="Segoe UI"/>
          <w:i w:val="0"/>
          <w:iCs w:val="0"/>
          <w:caps w:val="0"/>
          <w:color w:val="0F1115"/>
          <w:spacing w:val="0"/>
          <w:sz w:val="21"/>
          <w:szCs w:val="21"/>
          <w:shd w:val="clear" w:fill="FFFFFF"/>
        </w:rPr>
        <w:t>：磋商过程及内容由</w:t>
      </w:r>
      <w:r>
        <w:rPr>
          <w:rFonts w:hint="eastAsia" w:ascii="Segoe UI" w:hAnsi="Segoe UI" w:eastAsia="宋体" w:cs="Segoe UI"/>
          <w:i w:val="0"/>
          <w:iCs w:val="0"/>
          <w:caps w:val="0"/>
          <w:color w:val="0F1115"/>
          <w:spacing w:val="0"/>
          <w:sz w:val="21"/>
          <w:szCs w:val="21"/>
          <w:shd w:val="clear" w:fill="FFFFFF"/>
          <w:lang w:val="en-US" w:eastAsia="zh-CN"/>
        </w:rPr>
        <w:t>组长在广西政府采购云平台上发起，</w:t>
      </w:r>
      <w:r>
        <w:rPr>
          <w:rFonts w:hint="default" w:ascii="Segoe UI" w:hAnsi="Segoe UI" w:eastAsia="Segoe UI" w:cs="Segoe UI"/>
          <w:i w:val="0"/>
          <w:iCs w:val="0"/>
          <w:caps w:val="0"/>
          <w:color w:val="0F1115"/>
          <w:spacing w:val="0"/>
          <w:sz w:val="21"/>
          <w:szCs w:val="21"/>
          <w:shd w:val="clear" w:fill="FFFFFF"/>
        </w:rPr>
        <w:t>并经供应商在线确认。</w:t>
      </w:r>
    </w:p>
    <w:p w14:paraId="612E15C0">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第四阶段：</w:t>
      </w:r>
      <w:r>
        <w:rPr>
          <w:rStyle w:val="28"/>
          <w:rFonts w:hint="eastAsia" w:ascii="Segoe UI" w:hAnsi="Segoe UI" w:eastAsia="宋体" w:cs="Segoe UI"/>
          <w:b/>
          <w:bCs/>
          <w:i w:val="0"/>
          <w:iCs w:val="0"/>
          <w:caps w:val="0"/>
          <w:color w:val="0F1115"/>
          <w:spacing w:val="0"/>
          <w:sz w:val="21"/>
          <w:szCs w:val="21"/>
          <w:shd w:val="clear" w:fill="FFFFFF"/>
          <w:lang w:val="en-US" w:eastAsia="zh-CN"/>
        </w:rPr>
        <w:t>下一轮</w:t>
      </w:r>
      <w:r>
        <w:rPr>
          <w:rStyle w:val="28"/>
          <w:rFonts w:hint="default" w:ascii="Segoe UI" w:hAnsi="Segoe UI" w:eastAsia="Segoe UI" w:cs="Segoe UI"/>
          <w:b/>
          <w:bCs/>
          <w:i w:val="0"/>
          <w:iCs w:val="0"/>
          <w:caps w:val="0"/>
          <w:color w:val="0F1115"/>
          <w:spacing w:val="0"/>
          <w:sz w:val="21"/>
          <w:szCs w:val="21"/>
          <w:shd w:val="clear" w:fill="FFFFFF"/>
        </w:rPr>
        <w:t>报价</w:t>
      </w:r>
    </w:p>
    <w:p w14:paraId="7A6C66AF">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1.</w:t>
      </w:r>
      <w:r>
        <w:rPr>
          <w:rStyle w:val="28"/>
          <w:rFonts w:hint="default" w:ascii="Segoe UI" w:hAnsi="Segoe UI" w:eastAsia="Segoe UI" w:cs="Segoe UI"/>
          <w:b/>
          <w:bCs/>
          <w:i w:val="0"/>
          <w:iCs w:val="0"/>
          <w:caps w:val="0"/>
          <w:color w:val="0F1115"/>
          <w:spacing w:val="0"/>
          <w:sz w:val="21"/>
          <w:szCs w:val="21"/>
          <w:shd w:val="clear" w:fill="FFFFFF"/>
        </w:rPr>
        <w:t>报价要求</w:t>
      </w:r>
      <w:r>
        <w:rPr>
          <w:rFonts w:hint="default" w:ascii="Segoe UI" w:hAnsi="Segoe UI" w:eastAsia="Segoe UI" w:cs="Segoe UI"/>
          <w:i w:val="0"/>
          <w:iCs w:val="0"/>
          <w:caps w:val="0"/>
          <w:color w:val="0F1115"/>
          <w:spacing w:val="0"/>
          <w:sz w:val="21"/>
          <w:szCs w:val="21"/>
          <w:shd w:val="clear" w:fill="FFFFFF"/>
        </w:rPr>
        <w:t>：磋商结束后，磋商小组将要求所有继续参与磋商的合格供应商在规定时间内，通过广西政府采购云平台在线提交</w:t>
      </w:r>
      <w:r>
        <w:rPr>
          <w:rFonts w:hint="eastAsia" w:ascii="Segoe UI" w:hAnsi="Segoe UI" w:eastAsia="宋体" w:cs="Segoe UI"/>
          <w:b/>
          <w:bCs/>
          <w:i w:val="0"/>
          <w:iCs w:val="0"/>
          <w:caps w:val="0"/>
          <w:color w:val="0F1115"/>
          <w:spacing w:val="0"/>
          <w:sz w:val="21"/>
          <w:szCs w:val="21"/>
          <w:shd w:val="clear" w:fill="FFFFFF"/>
          <w:lang w:val="en-US" w:eastAsia="zh-CN"/>
        </w:rPr>
        <w:t>二次/</w:t>
      </w:r>
      <w:r>
        <w:rPr>
          <w:rStyle w:val="28"/>
          <w:rFonts w:hint="default" w:ascii="Segoe UI" w:hAnsi="Segoe UI" w:eastAsia="Segoe UI" w:cs="Segoe UI"/>
          <w:b/>
          <w:bCs/>
          <w:i w:val="0"/>
          <w:iCs w:val="0"/>
          <w:caps w:val="0"/>
          <w:color w:val="0F1115"/>
          <w:spacing w:val="0"/>
          <w:sz w:val="21"/>
          <w:szCs w:val="21"/>
          <w:shd w:val="clear" w:fill="FFFFFF"/>
        </w:rPr>
        <w:t>最终报价</w:t>
      </w:r>
      <w:r>
        <w:rPr>
          <w:rFonts w:hint="default" w:ascii="Segoe UI" w:hAnsi="Segoe UI" w:eastAsia="Segoe UI" w:cs="Segoe UI"/>
          <w:i w:val="0"/>
          <w:iCs w:val="0"/>
          <w:caps w:val="0"/>
          <w:color w:val="0F1115"/>
          <w:spacing w:val="0"/>
          <w:sz w:val="21"/>
          <w:szCs w:val="21"/>
          <w:shd w:val="clear" w:fill="FFFFFF"/>
        </w:rPr>
        <w:t>。</w:t>
      </w:r>
    </w:p>
    <w:p w14:paraId="7A20AC0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360" w:lineRule="auto"/>
        <w:ind w:left="0" w:right="0" w:firstLine="422" w:firstLineChars="200"/>
        <w:textAlignment w:val="auto"/>
        <w:rPr>
          <w:sz w:val="21"/>
          <w:szCs w:val="21"/>
        </w:rPr>
      </w:pPr>
      <w:r>
        <w:rPr>
          <w:rStyle w:val="28"/>
          <w:rFonts w:hint="eastAsia" w:ascii="Segoe UI" w:hAnsi="Segoe UI" w:eastAsia="宋体" w:cs="Segoe UI"/>
          <w:b/>
          <w:bCs/>
          <w:i w:val="0"/>
          <w:iCs w:val="0"/>
          <w:caps w:val="0"/>
          <w:color w:val="0F1115"/>
          <w:spacing w:val="0"/>
          <w:sz w:val="21"/>
          <w:szCs w:val="21"/>
          <w:shd w:val="clear" w:fill="FFFFFF"/>
          <w:lang w:val="en-US" w:eastAsia="zh-CN"/>
        </w:rPr>
        <w:t>2.</w:t>
      </w:r>
      <w:r>
        <w:rPr>
          <w:rStyle w:val="28"/>
          <w:rFonts w:hint="default" w:ascii="Segoe UI" w:hAnsi="Segoe UI" w:eastAsia="Segoe UI" w:cs="Segoe UI"/>
          <w:b/>
          <w:bCs/>
          <w:i w:val="0"/>
          <w:iCs w:val="0"/>
          <w:caps w:val="0"/>
          <w:color w:val="0F1115"/>
          <w:spacing w:val="0"/>
          <w:sz w:val="21"/>
          <w:szCs w:val="21"/>
          <w:shd w:val="clear" w:fill="FFFFFF"/>
        </w:rPr>
        <w:t>报价规则</w:t>
      </w:r>
      <w:r>
        <w:rPr>
          <w:rFonts w:hint="default" w:ascii="Segoe UI" w:hAnsi="Segoe UI" w:eastAsia="Segoe UI" w:cs="Segoe UI"/>
          <w:i w:val="0"/>
          <w:iCs w:val="0"/>
          <w:caps w:val="0"/>
          <w:color w:val="0F1115"/>
          <w:spacing w:val="0"/>
          <w:sz w:val="21"/>
          <w:szCs w:val="21"/>
          <w:shd w:val="clear" w:fill="FFFFFF"/>
        </w:rPr>
        <w:t>：</w:t>
      </w:r>
    </w:p>
    <w:p w14:paraId="2869F6B6">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最终报价是响应文件的有效组成部分。</w:t>
      </w:r>
    </w:p>
    <w:p w14:paraId="2353E1E4">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最终报价不得高于本项目的采购预算（最高限价）。</w:t>
      </w:r>
    </w:p>
    <w:p w14:paraId="7B563C2D">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若磋商过程中磋商文件未作实质性变动，最终报价不得高于供应商的首次报价。</w:t>
      </w:r>
    </w:p>
    <w:p w14:paraId="015FF2EF">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最终报价需提交已标价的工程量清单。</w:t>
      </w:r>
    </w:p>
    <w:p w14:paraId="2DFB658F">
      <w:pPr>
        <w:pStyle w:val="21"/>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逾时未提交最终报价的，视为退出磋商。</w:t>
      </w:r>
    </w:p>
    <w:p w14:paraId="54968BB7">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Style w:val="28"/>
          <w:rFonts w:hint="eastAsia" w:ascii="Segoe UI" w:hAnsi="Segoe UI" w:eastAsia="宋体" w:cs="Segoe UI"/>
          <w:b/>
          <w:bCs/>
          <w:i w:val="0"/>
          <w:iCs w:val="0"/>
          <w:caps w:val="0"/>
          <w:color w:val="0F1115"/>
          <w:spacing w:val="0"/>
          <w:sz w:val="21"/>
          <w:szCs w:val="21"/>
          <w:shd w:val="clear" w:fill="FFFFFF"/>
          <w:lang w:val="en-US" w:eastAsia="zh-CN"/>
        </w:rPr>
        <w:t>3.</w:t>
      </w:r>
      <w:r>
        <w:rPr>
          <w:rStyle w:val="28"/>
          <w:rFonts w:hint="default" w:ascii="Segoe UI" w:hAnsi="Segoe UI" w:eastAsia="Segoe UI" w:cs="Segoe UI"/>
          <w:b/>
          <w:bCs/>
          <w:i w:val="0"/>
          <w:iCs w:val="0"/>
          <w:caps w:val="0"/>
          <w:color w:val="0F1115"/>
          <w:spacing w:val="0"/>
          <w:sz w:val="21"/>
          <w:szCs w:val="21"/>
          <w:shd w:val="clear" w:fill="FFFFFF"/>
        </w:rPr>
        <w:t>报价有效性</w:t>
      </w:r>
      <w:r>
        <w:rPr>
          <w:rFonts w:hint="default" w:ascii="Segoe UI" w:hAnsi="Segoe UI" w:eastAsia="Segoe UI" w:cs="Segoe UI"/>
          <w:i w:val="0"/>
          <w:iCs w:val="0"/>
          <w:caps w:val="0"/>
          <w:color w:val="0F1115"/>
          <w:spacing w:val="0"/>
          <w:sz w:val="21"/>
          <w:szCs w:val="21"/>
          <w:shd w:val="clear" w:fill="FFFFFF"/>
        </w:rPr>
        <w:t>：提交最终报价的供应商不得少于3家（政府购买服务项目或有特殊规定者除外），否则本次采购活动终止。</w:t>
      </w:r>
    </w:p>
    <w:p w14:paraId="0EBA3A86">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Segoe UI" w:cs="Segoe UI"/>
          <w:i w:val="0"/>
          <w:iCs w:val="0"/>
          <w:caps w:val="0"/>
          <w:color w:val="0F1115"/>
          <w:spacing w:val="0"/>
          <w:sz w:val="21"/>
          <w:szCs w:val="21"/>
          <w:shd w:val="clear" w:fill="FFFFFF"/>
        </w:rPr>
      </w:pPr>
      <w:r>
        <w:rPr>
          <w:rFonts w:hint="eastAsia" w:ascii="Segoe UI" w:hAnsi="Segoe UI" w:eastAsia="宋体" w:cs="Segoe UI"/>
          <w:b/>
          <w:bCs/>
          <w:i w:val="0"/>
          <w:iCs w:val="0"/>
          <w:caps w:val="0"/>
          <w:color w:val="0F1115"/>
          <w:spacing w:val="0"/>
          <w:sz w:val="21"/>
          <w:szCs w:val="21"/>
          <w:shd w:val="clear" w:fill="FFFFFF"/>
          <w:lang w:val="en-US" w:eastAsia="zh-CN"/>
        </w:rPr>
        <w:t>4.</w:t>
      </w:r>
      <w:r>
        <w:rPr>
          <w:rFonts w:hint="eastAsia" w:ascii="Segoe UI" w:hAnsi="Segoe UI" w:cs="Segoe UI"/>
          <w:b/>
          <w:bCs/>
          <w:i w:val="0"/>
          <w:iCs w:val="0"/>
          <w:caps w:val="0"/>
          <w:color w:val="0F1115"/>
          <w:spacing w:val="0"/>
          <w:sz w:val="21"/>
          <w:szCs w:val="21"/>
          <w:shd w:val="clear" w:fill="FFFFFF"/>
          <w:lang w:val="en-US" w:eastAsia="zh-CN"/>
        </w:rPr>
        <w:t>异常低价启动情形</w:t>
      </w:r>
      <w:r>
        <w:rPr>
          <w:rFonts w:hint="default" w:ascii="Segoe UI" w:hAnsi="Segoe UI" w:eastAsia="宋体" w:cs="Segoe UI"/>
          <w:b/>
          <w:bCs/>
          <w:i w:val="0"/>
          <w:iCs w:val="0"/>
          <w:caps w:val="0"/>
          <w:color w:val="0F1115"/>
          <w:spacing w:val="0"/>
          <w:sz w:val="21"/>
          <w:szCs w:val="21"/>
          <w:shd w:val="clear" w:fill="FFFFFF"/>
          <w:lang w:val="en-US" w:eastAsia="zh-CN"/>
        </w:rPr>
        <w:t>：</w:t>
      </w:r>
      <w:r>
        <w:rPr>
          <w:rFonts w:hint="default" w:ascii="Segoe UI" w:hAnsi="Segoe UI" w:eastAsia="Segoe UI" w:cs="Segoe UI"/>
          <w:i w:val="0"/>
          <w:iCs w:val="0"/>
          <w:caps w:val="0"/>
          <w:color w:val="0F1115"/>
          <w:spacing w:val="0"/>
          <w:sz w:val="21"/>
          <w:szCs w:val="21"/>
          <w:shd w:val="clear" w:fill="FFFFFF"/>
        </w:rPr>
        <w:t>依据《关于推动解决政府采购异常低价问题的通知》（财库〔2026〕2号）规定，评审委员会在符合性审查后，若供应商的响应报价出现以下情形之一，评审委员会应当启动异常低价审查程序：</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（1）响应报价低于全部通过符合性审查供应商响应报价平均值</w:t>
      </w:r>
      <w:r>
        <w:rPr>
          <w:rFonts w:hint="eastAsia" w:ascii="Segoe UI" w:hAnsi="Segoe UI" w:eastAsia="宋体" w:cs="Segoe UI"/>
          <w:i w:val="0"/>
          <w:iCs w:val="0"/>
          <w:caps w:val="0"/>
          <w:color w:val="0F1115"/>
          <w:spacing w:val="0"/>
          <w:sz w:val="21"/>
          <w:szCs w:val="21"/>
          <w:shd w:val="clear" w:fill="FFFFFF"/>
          <w:lang w:val="en-US" w:eastAsia="zh-CN"/>
        </w:rPr>
        <w:t>65</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（2）响应报价低于通过符合性审查的次低报价供应商响应报价</w:t>
      </w:r>
      <w:r>
        <w:rPr>
          <w:rFonts w:hint="eastAsia" w:ascii="Segoe UI" w:hAnsi="Segoe UI" w:eastAsia="宋体" w:cs="Segoe UI"/>
          <w:i w:val="0"/>
          <w:iCs w:val="0"/>
          <w:caps w:val="0"/>
          <w:color w:val="0F1115"/>
          <w:spacing w:val="0"/>
          <w:sz w:val="21"/>
          <w:szCs w:val="21"/>
          <w:shd w:val="clear" w:fill="FFFFFF"/>
          <w:lang w:val="en-US" w:eastAsia="zh-CN"/>
        </w:rPr>
        <w:t>65</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（3）响应报价低于采购项目最高限价</w:t>
      </w:r>
      <w:r>
        <w:rPr>
          <w:rFonts w:hint="eastAsia" w:ascii="Segoe UI" w:hAnsi="Segoe UI" w:eastAsia="宋体" w:cs="Segoe UI"/>
          <w:i w:val="0"/>
          <w:iCs w:val="0"/>
          <w:caps w:val="0"/>
          <w:color w:val="0F1115"/>
          <w:spacing w:val="0"/>
          <w:sz w:val="21"/>
          <w:szCs w:val="21"/>
          <w:shd w:val="clear" w:fill="FFFFFF"/>
          <w:lang w:val="en-US" w:eastAsia="zh-CN"/>
        </w:rPr>
        <w:t>6</w:t>
      </w:r>
      <w:r>
        <w:rPr>
          <w:rFonts w:hint="default" w:ascii="Segoe UI" w:hAnsi="Segoe UI" w:eastAsia="Segoe UI" w:cs="Segoe UI"/>
          <w:i w:val="0"/>
          <w:iCs w:val="0"/>
          <w:caps w:val="0"/>
          <w:color w:val="0F1115"/>
          <w:spacing w:val="0"/>
          <w:sz w:val="21"/>
          <w:szCs w:val="21"/>
          <w:shd w:val="clear" w:fill="FFFFFF"/>
        </w:rPr>
        <w:t>5%；</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（4）评审委员会基于专业判断，认为供应商报价过低，有可能影响产品质量或者不能诚信履约的其他情形。</w:t>
      </w:r>
    </w:p>
    <w:p w14:paraId="20DF7407">
      <w:pPr>
        <w:pStyle w:val="2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default" w:ascii="Segoe UI" w:hAnsi="Segoe UI" w:eastAsia="宋体" w:cs="Segoe UI"/>
          <w:i w:val="0"/>
          <w:iCs w:val="0"/>
          <w:caps w:val="0"/>
          <w:color w:val="0F1115"/>
          <w:spacing w:val="0"/>
          <w:sz w:val="21"/>
          <w:szCs w:val="21"/>
          <w:shd w:val="clear" w:fill="FFFFFF"/>
          <w:lang w:val="en-US" w:eastAsia="zh-CN"/>
        </w:rPr>
      </w:pPr>
      <w:r>
        <w:rPr>
          <w:rFonts w:hint="eastAsia" w:ascii="Segoe UI" w:hAnsi="Segoe UI" w:eastAsia="宋体" w:cs="Segoe UI"/>
          <w:i w:val="0"/>
          <w:iCs w:val="0"/>
          <w:caps w:val="0"/>
          <w:color w:val="0F1115"/>
          <w:spacing w:val="0"/>
          <w:sz w:val="21"/>
          <w:szCs w:val="21"/>
          <w:shd w:val="clear" w:fill="FFFFFF"/>
          <w:lang w:val="en-US" w:eastAsia="zh-CN"/>
        </w:rPr>
        <w:t>5.</w:t>
      </w:r>
      <w:r>
        <w:rPr>
          <w:rStyle w:val="28"/>
          <w:rFonts w:ascii="Segoe UI" w:hAnsi="Segoe UI" w:eastAsia="Segoe UI" w:cs="Segoe UI"/>
          <w:b/>
          <w:bCs/>
          <w:i w:val="0"/>
          <w:iCs w:val="0"/>
          <w:caps w:val="0"/>
          <w:color w:val="0F1115"/>
          <w:spacing w:val="0"/>
          <w:sz w:val="21"/>
          <w:szCs w:val="21"/>
          <w:shd w:val="clear" w:fill="FFFFFF"/>
        </w:rPr>
        <w:t>审查程序</w:t>
      </w:r>
      <w:r>
        <w:rPr>
          <w:rFonts w:hint="default" w:ascii="Segoe UI" w:hAnsi="Segoe UI" w:eastAsia="Segoe UI" w:cs="Segoe UI"/>
          <w:i w:val="0"/>
          <w:iCs w:val="0"/>
          <w:caps w:val="0"/>
          <w:color w:val="0F1115"/>
          <w:spacing w:val="0"/>
          <w:sz w:val="21"/>
          <w:szCs w:val="21"/>
          <w:shd w:val="clear" w:fill="FFFFFF"/>
        </w:rPr>
        <w:t>：</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（1）评审委员会启动异常低价审查后，应当要求相关供应商在评审现场合理的时间内（一般不少于30分钟）对报价作出解释，并提供书面说明及必要的证明材料。</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（2）证明材料应包括但不限于：项目具体成本测算（原材料成本、人工成本、制造费用、管理费、利润等）、与报价合理性相关的其他证明文件。</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（3）评审委员会可参考同类项目成交价格、类似产品市场价格水平、行业人工费用标准、行业平均成本等情况，对报价合理性进行综合判断。</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（4）供应商不能提供书面说明、证明材料，或者提供的说明、证明材料不能证明其报价合理性的，评审委员会应当将其作为无效响应处理。</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（5）异常低价审查的启动原因、审查意见和审查结果应当在评审报告中详细记录，并随供应商提供的相关说明及证明材料一并归档。</w:t>
      </w:r>
    </w:p>
    <w:p w14:paraId="3E90D578">
      <w:pPr>
        <w:pStyle w:val="21"/>
        <w:keepNext w:val="0"/>
        <w:keepLines w:val="0"/>
        <w:widowControl/>
        <w:suppressLineNumbers w:val="0"/>
        <w:shd w:val="clear" w:fill="FFFFFF"/>
        <w:spacing w:before="240" w:beforeAutospacing="0" w:after="240" w:afterAutospacing="0" w:line="360" w:lineRule="auto"/>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bCs/>
          <w:i w:val="0"/>
          <w:iCs w:val="0"/>
          <w:caps w:val="0"/>
          <w:color w:val="0F1115"/>
          <w:spacing w:val="0"/>
          <w:sz w:val="21"/>
          <w:szCs w:val="21"/>
          <w:shd w:val="clear" w:fill="FFFFFF"/>
        </w:rPr>
        <w:t>第五阶段：综合评分与推荐</w:t>
      </w:r>
    </w:p>
    <w:p w14:paraId="669B210A">
      <w:pPr>
        <w:pStyle w:val="21"/>
        <w:keepNext w:val="0"/>
        <w:keepLines w:val="0"/>
        <w:widowControl/>
        <w:suppressLineNumbers w:val="0"/>
        <w:spacing w:before="0" w:beforeAutospacing="0" w:after="0" w:afterAutospacing="0" w:line="360" w:lineRule="auto"/>
        <w:ind w:left="0" w:right="0" w:firstLine="420" w:firstLineChars="200"/>
        <w:rPr>
          <w:sz w:val="21"/>
          <w:szCs w:val="21"/>
        </w:rPr>
      </w:pPr>
      <w:r>
        <w:rPr>
          <w:rStyle w:val="28"/>
          <w:rFonts w:hint="default" w:ascii="Segoe UI" w:hAnsi="Segoe UI" w:eastAsia="Segoe UI" w:cs="Segoe UI"/>
          <w:b/>
          <w:bCs/>
          <w:i w:val="0"/>
          <w:iCs w:val="0"/>
          <w:caps w:val="0"/>
          <w:color w:val="0F1115"/>
          <w:spacing w:val="0"/>
          <w:sz w:val="21"/>
          <w:szCs w:val="21"/>
          <w:shd w:val="clear" w:fill="FFFFFF"/>
        </w:rPr>
        <w:t>评分依据</w:t>
      </w:r>
      <w:r>
        <w:rPr>
          <w:rFonts w:hint="default" w:ascii="Segoe UI" w:hAnsi="Segoe UI" w:eastAsia="Segoe UI" w:cs="Segoe UI"/>
          <w:i w:val="0"/>
          <w:iCs w:val="0"/>
          <w:caps w:val="0"/>
          <w:color w:val="0F1115"/>
          <w:spacing w:val="0"/>
          <w:sz w:val="21"/>
          <w:szCs w:val="21"/>
          <w:shd w:val="clear" w:fill="FFFFFF"/>
        </w:rPr>
        <w:t>：磋商小组根据供应商提交的最终版响应文件（含技术文件和最终报价</w:t>
      </w:r>
      <w:r>
        <w:rPr>
          <w:rFonts w:hint="eastAsia" w:ascii="Segoe UI" w:hAnsi="Segoe UI" w:eastAsia="宋体" w:cs="Segoe UI"/>
          <w:i w:val="0"/>
          <w:iCs w:val="0"/>
          <w:caps w:val="0"/>
          <w:color w:val="0F1115"/>
          <w:spacing w:val="0"/>
          <w:sz w:val="21"/>
          <w:szCs w:val="21"/>
          <w:shd w:val="clear" w:fill="FFFFFF"/>
          <w:lang w:eastAsia="zh-CN"/>
        </w:rPr>
        <w:t>、</w:t>
      </w:r>
      <w:r>
        <w:rPr>
          <w:rFonts w:hint="eastAsia" w:ascii="Segoe UI" w:hAnsi="Segoe UI" w:eastAsia="宋体" w:cs="Segoe UI"/>
          <w:i w:val="0"/>
          <w:iCs w:val="0"/>
          <w:caps w:val="0"/>
          <w:color w:val="0F1115"/>
          <w:spacing w:val="0"/>
          <w:sz w:val="21"/>
          <w:szCs w:val="21"/>
          <w:shd w:val="clear" w:fill="FFFFFF"/>
          <w:lang w:val="en-US" w:eastAsia="zh-CN"/>
        </w:rPr>
        <w:t>业绩分</w:t>
      </w:r>
      <w:r>
        <w:rPr>
          <w:rFonts w:hint="default" w:ascii="Segoe UI" w:hAnsi="Segoe UI" w:eastAsia="Segoe UI" w:cs="Segoe UI"/>
          <w:i w:val="0"/>
          <w:iCs w:val="0"/>
          <w:caps w:val="0"/>
          <w:color w:val="0F1115"/>
          <w:spacing w:val="0"/>
          <w:sz w:val="21"/>
          <w:szCs w:val="21"/>
          <w:shd w:val="clear" w:fill="FFFFFF"/>
        </w:rPr>
        <w:t>）进行独立打分。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3031"/>
        <w:gridCol w:w="4684"/>
      </w:tblGrid>
      <w:tr w14:paraId="1DBC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3E5F4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w:t>
            </w:r>
          </w:p>
        </w:tc>
        <w:tc>
          <w:tcPr>
            <w:tcW w:w="3031" w:type="dxa"/>
            <w:vAlign w:val="center"/>
          </w:tcPr>
          <w:p w14:paraId="26B07E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分值构成（总分100分）</w:t>
            </w:r>
          </w:p>
        </w:tc>
        <w:tc>
          <w:tcPr>
            <w:tcW w:w="4684" w:type="dxa"/>
            <w:vAlign w:val="top"/>
          </w:tcPr>
          <w:p w14:paraId="7736B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eastAsia="zh-CN"/>
              </w:rPr>
              <w:t>施工组织设计：67分；报价得分：30分；业绩分：3分</w:t>
            </w:r>
          </w:p>
        </w:tc>
      </w:tr>
      <w:tr w14:paraId="7065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571" w:type="dxa"/>
            <w:gridSpan w:val="3"/>
            <w:vAlign w:val="center"/>
          </w:tcPr>
          <w:p w14:paraId="581DE4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val="en-US" w:eastAsia="zh-CN"/>
              </w:rPr>
              <w:t>1、</w:t>
            </w:r>
            <w:r>
              <w:rPr>
                <w:rFonts w:hint="eastAsia"/>
                <w:b w:val="0"/>
                <w:bCs w:val="0"/>
                <w:sz w:val="21"/>
                <w:szCs w:val="21"/>
                <w:lang w:eastAsia="zh-CN"/>
              </w:rPr>
              <w:t>施工组织设计（满分</w:t>
            </w:r>
            <w:r>
              <w:rPr>
                <w:rFonts w:hint="eastAsia"/>
                <w:b w:val="0"/>
                <w:bCs w:val="0"/>
                <w:sz w:val="21"/>
                <w:szCs w:val="21"/>
                <w:lang w:val="en-US" w:eastAsia="zh-CN"/>
              </w:rPr>
              <w:t>67分</w:t>
            </w:r>
            <w:r>
              <w:rPr>
                <w:rFonts w:hint="eastAsia"/>
                <w:b w:val="0"/>
                <w:bCs w:val="0"/>
                <w:sz w:val="21"/>
                <w:szCs w:val="21"/>
                <w:lang w:eastAsia="zh-CN"/>
              </w:rPr>
              <w:t>）</w:t>
            </w:r>
          </w:p>
        </w:tc>
      </w:tr>
      <w:tr w14:paraId="2CCC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12CAC9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lang w:eastAsia="zh-CN"/>
              </w:rPr>
              <w:t>评分项</w:t>
            </w:r>
          </w:p>
        </w:tc>
        <w:tc>
          <w:tcPr>
            <w:tcW w:w="7715" w:type="dxa"/>
            <w:gridSpan w:val="2"/>
            <w:vAlign w:val="center"/>
          </w:tcPr>
          <w:p w14:paraId="687ED4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b w:val="0"/>
                <w:bCs w:val="0"/>
                <w:sz w:val="21"/>
                <w:szCs w:val="21"/>
                <w:lang w:eastAsia="zh-CN"/>
              </w:rPr>
            </w:pPr>
            <w:r>
              <w:rPr>
                <w:rFonts w:hint="eastAsia" w:ascii="宋体" w:hAnsi="宋体" w:eastAsia="宋体" w:cs="宋体"/>
                <w:b w:val="0"/>
                <w:bCs w:val="0"/>
                <w:color w:val="auto"/>
                <w:sz w:val="21"/>
                <w:szCs w:val="21"/>
                <w:highlight w:val="none"/>
                <w:lang w:eastAsia="zh-CN"/>
              </w:rPr>
              <w:t>评分内容和标准</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注：</w:t>
            </w:r>
            <w:r>
              <w:rPr>
                <w:rFonts w:hint="eastAsia" w:ascii="宋体" w:hAnsi="宋体" w:cs="宋体"/>
                <w:b w:val="0"/>
                <w:bCs w:val="0"/>
                <w:color w:val="auto"/>
                <w:sz w:val="21"/>
                <w:szCs w:val="21"/>
                <w:highlight w:val="none"/>
                <w:lang w:eastAsia="zh-CN"/>
              </w:rPr>
              <w:t>本章施工组织设计各评分项均采用分档评分方式，各评分项内所列各档次分值独立，磋商小组根据供应商响应情况选择其中最符合的一档评分，各档次分值不累加计算</w:t>
            </w:r>
            <w:r>
              <w:rPr>
                <w:rFonts w:hint="eastAsia" w:ascii="宋体" w:hAnsi="宋体" w:eastAsia="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eastAsia="zh-CN"/>
              </w:rPr>
              <w:t>）</w:t>
            </w:r>
          </w:p>
        </w:tc>
      </w:tr>
      <w:tr w14:paraId="4B55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67958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eastAsia="zh-CN"/>
              </w:rPr>
            </w:pPr>
            <w:r>
              <w:rPr>
                <w:rFonts w:hint="eastAsia"/>
                <w:b w:val="0"/>
                <w:bCs w:val="0"/>
                <w:sz w:val="21"/>
                <w:szCs w:val="21"/>
              </w:rPr>
              <w:t>主要施工方法（</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6F7D441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校内宿舍楼室内维修，主要施工方法应包含以下8项评审要点：①拆除工程施工方法；②防滑地砖楼地面铺设施工方法；③洗漱间防滑地砖楼地面及防水层施工方法；④洗漱间墙裙施工方法；⑤内墙涂料翻新施工方法；⑥块料踢脚线安装施工方法；⑦门扇割短及安装还原施工方法；⑧各工序间的衔接与交叉作业安排。</w:t>
            </w:r>
          </w:p>
          <w:p w14:paraId="3EBC28B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041A1C9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完整覆盖全部8项评审要点。对各分部工程的主要施工工艺均有详细具体的描述，各工序衔接紧密、逻辑清晰、安排科学合理，能清晰体现本项目宿舍楼室内多区域同步施工的组织思路，方案可实施性强，可直接用于现场施工指导。</w:t>
            </w:r>
          </w:p>
          <w:p w14:paraId="6EF70C8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7项评审要点。对各分部工程的施工工艺描述完整清晰，能较好反映主要施工流程和操作要点，工序安排合理，能体现施工组织思路，方案具备可实施性，仅部分细节描述不够深入。</w:t>
            </w:r>
          </w:p>
          <w:p w14:paraId="5B9A08A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5项评审要点。施工工艺描述基本完整，能说明主要施工步骤，工序安排基本合理，能体现基本的施工组织思路，方案基本可行，部分内容需进一步细化方可更好地指导现场施工。</w:t>
            </w:r>
          </w:p>
          <w:p w14:paraId="035A43A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④得2分：覆盖不足3项评审要点。仅简单罗列分部工程名称，对各分部工程仅有简要说明，缺少完整的施工工艺流程描述，工序安排混乱或缺失，无法体现施工组织思路。</w:t>
            </w:r>
          </w:p>
          <w:p w14:paraId="58DCB9C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val="0"/>
                <w:bCs w:val="0"/>
                <w:i w:val="0"/>
                <w:iCs w:val="0"/>
                <w:caps w:val="0"/>
                <w:color w:val="0F1115"/>
                <w:spacing w:val="0"/>
                <w:sz w:val="21"/>
                <w:szCs w:val="21"/>
                <w:shd w:val="clear" w:fill="FFFFFF"/>
              </w:rPr>
              <w:t>⑤得0分：未编制“主要施工方法”章节，或内容完全空白。</w:t>
            </w:r>
          </w:p>
        </w:tc>
      </w:tr>
      <w:tr w14:paraId="64B3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3451B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拟投入的主要物资计划（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7E2EEBA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评审内容：本项目为校内宿舍楼室内维修，拟投入的主要物资计划应包含以下5项评审要点：①主要物资清单（含规格型号）；②分批次进场计划；③进场验收标准；④物资保管措施；⑤材料供应保障措施。</w:t>
            </w:r>
          </w:p>
          <w:p w14:paraId="4CE0720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162B59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完整覆盖全部5项评审要点。完整列出上述全部主要物资（含规格型号），按施工进度编制了详细的分批次进场计划，进场时间与施工进度高度匹配，逐项明确了进场验收标准及分类分区堆放保管措施，材料供应保障措施具体有力。</w:t>
            </w:r>
          </w:p>
          <w:p w14:paraId="38070A4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②得6分：覆盖4项评审要点。完整列出上述大部分主要物资，进场时间安排合理，与施工进度较好匹配，有较为具体的进场验收要求和保管措施，仅部分物资的进场计划不够细化。</w:t>
            </w:r>
          </w:p>
          <w:p w14:paraId="20A537B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③得4分：覆盖3项评审要点。列出上述主要物资半数以上，进场安排基本合理，有基本的验收要求和保管措施，但部分内容较为笼统。</w:t>
            </w:r>
          </w:p>
          <w:p w14:paraId="1C4F6A3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④得2分：覆盖不足2项评审要点。仅罗列少量物资名称，无进场时间安排，无验收及保管要求。</w:t>
            </w:r>
          </w:p>
          <w:p w14:paraId="19E6328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val="0"/>
                <w:bCs w:val="0"/>
                <w:i w:val="0"/>
                <w:iCs w:val="0"/>
                <w:caps w:val="0"/>
                <w:color w:val="0F1115"/>
                <w:spacing w:val="0"/>
                <w:sz w:val="21"/>
                <w:szCs w:val="21"/>
                <w:shd w:val="clear" w:fill="FFFFFF"/>
              </w:rPr>
              <w:t>⑤得0分：未编制“拟投入的主要物资计划”章节。</w:t>
            </w:r>
          </w:p>
        </w:tc>
      </w:tr>
      <w:tr w14:paraId="55AC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4AD54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拟投入的主要施工机械、设备计划（</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56B10DE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校内宿舍楼室内维修，拟投入的主要施工机械、设备计划应包含以下5项评审要点：①主要施工机械设备清单（含型号及数量）；②各施工阶段设备配置；③进退场时间安排；④设备保障措施；⑤设备操作人员持证要求。</w:t>
            </w:r>
          </w:p>
          <w:p w14:paraId="6D6D1BB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517691D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完整覆盖全部5项评审要点。完整列出各施工阶段所需的主要机械设备（含型号、数量），配置科学合理，进退场时间安排清晰具体，与施工进度高度匹配，能充分满足各施工阶段的需求，设备保障措施具体有力。</w:t>
            </w:r>
          </w:p>
          <w:p w14:paraId="2DF1504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②得6分：覆盖4项评审要点。完整列出了大部分主要机械设备，配置较为合理，有进退场时间安排，与施工进度较好匹配，仅部分设备型号或数量未明确。</w:t>
            </w:r>
          </w:p>
          <w:p w14:paraId="74D08BC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③得4分：覆盖3项评审要点。列出了主要机械设备但有少量缺项，配置基本合理，进退场安排基本明确。</w:t>
            </w:r>
          </w:p>
          <w:p w14:paraId="2D60CBC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④得2分：覆盖不足2项评审要点。仅列出少量通用设备，缺少关键设备，配置明显缺项，无进退场时间安排。</w:t>
            </w:r>
          </w:p>
          <w:p w14:paraId="2723A55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b w:val="0"/>
                <w:bCs w:val="0"/>
                <w:sz w:val="21"/>
                <w:szCs w:val="21"/>
                <w:lang w:val="en-US" w:eastAsia="zh-CN"/>
              </w:rPr>
            </w:pPr>
            <w:r>
              <w:rPr>
                <w:rFonts w:hint="default" w:ascii="Segoe UI" w:hAnsi="Segoe UI" w:eastAsia="Segoe UI" w:cs="Segoe UI"/>
                <w:b w:val="0"/>
                <w:bCs w:val="0"/>
                <w:i w:val="0"/>
                <w:iCs w:val="0"/>
                <w:caps w:val="0"/>
                <w:color w:val="0F1115"/>
                <w:spacing w:val="0"/>
                <w:sz w:val="21"/>
                <w:szCs w:val="21"/>
                <w:shd w:val="clear" w:fill="FFFFFF"/>
              </w:rPr>
              <w:t>⑤得0分：未编制“拟投入的主要施工机械、设备计划”章节。</w:t>
            </w:r>
          </w:p>
        </w:tc>
      </w:tr>
      <w:tr w14:paraId="1EA6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76567A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确保工程质量的技术组织措施（满分8分）</w:t>
            </w:r>
          </w:p>
        </w:tc>
        <w:tc>
          <w:tcPr>
            <w:tcW w:w="7715" w:type="dxa"/>
            <w:gridSpan w:val="2"/>
            <w:vAlign w:val="center"/>
          </w:tcPr>
          <w:p w14:paraId="2A2D9AD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校内宿舍楼室内维修，确保工程质量的技术组织措施应包含以下7项评审要点：①质量管理体系及职责分工；②原楼地面打毛及基层处理质量控制；③防滑地砖铺贴质量控制；④洗漱间防水层质量控制；⑤洗漱间墙裙及内墙涂料翻新质量控制；⑥门扇割短安装质量控制；⑦质量通病预防措施。</w:t>
            </w:r>
          </w:p>
          <w:p w14:paraId="15F7D91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75EAED8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完整覆盖全部7项评审要点。质量管理体系健全、职责分工明确，对上述各分项工程均有具体、可落地的质量控制措施，质量控制指标清晰，隐蔽工程验收要求详细明确，质量通病预防措施针对性强、覆盖全面。</w:t>
            </w:r>
          </w:p>
          <w:p w14:paraId="0C894C34">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6项评审要点。质量管理体系完整、职责分工较为明确，对不少于4项分项工程有较为具体的质量控制措施，有明确的允许偏差指标，隐蔽工程验收要求较为明确，质量通病预防措施较为全面。</w:t>
            </w:r>
          </w:p>
          <w:p w14:paraId="65BDA35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4项评审要点。质量管理体系基本完整，质量控制措施覆盖了主要分项工程，有基本的质量指标和隐蔽验收要求，质量通病预防措施基本覆盖常见问题。</w:t>
            </w:r>
          </w:p>
          <w:p w14:paraId="43828C6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④得2分：覆盖不足2项评审要点。仅有通用质量管理制度条文，未针对本项目具体分项工程制定专项质控措施，无具体质量指标，无隐蔽工程验收要求。</w:t>
            </w:r>
          </w:p>
          <w:p w14:paraId="08EA227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val="en-US" w:eastAsia="zh-CN"/>
              </w:rPr>
            </w:pPr>
            <w:r>
              <w:rPr>
                <w:rFonts w:hint="default" w:ascii="Segoe UI" w:hAnsi="Segoe UI" w:eastAsia="Segoe UI" w:cs="Segoe UI"/>
                <w:b w:val="0"/>
                <w:bCs w:val="0"/>
                <w:i w:val="0"/>
                <w:iCs w:val="0"/>
                <w:caps w:val="0"/>
                <w:color w:val="0F1115"/>
                <w:spacing w:val="0"/>
                <w:sz w:val="21"/>
                <w:szCs w:val="21"/>
                <w:shd w:val="clear" w:fill="FFFFFF"/>
              </w:rPr>
              <w:t>⑤得0分：未编制“确保工程质量的技术组织措施”章节。</w:t>
            </w:r>
          </w:p>
        </w:tc>
      </w:tr>
      <w:tr w14:paraId="133D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17A672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确保安全生产的技术组织措施（</w:t>
            </w:r>
            <w:r>
              <w:rPr>
                <w:rFonts w:hint="eastAsia"/>
                <w:b w:val="0"/>
                <w:bCs w:val="0"/>
                <w:sz w:val="21"/>
                <w:szCs w:val="21"/>
                <w:lang w:eastAsia="zh-CN"/>
              </w:rPr>
              <w:t>满分</w:t>
            </w:r>
            <w:r>
              <w:rPr>
                <w:rFonts w:hint="eastAsia"/>
                <w:b w:val="0"/>
                <w:bCs w:val="0"/>
                <w:sz w:val="21"/>
                <w:szCs w:val="21"/>
                <w:lang w:val="en-US" w:eastAsia="zh-CN"/>
              </w:rPr>
              <w:t>8</w:t>
            </w:r>
            <w:r>
              <w:rPr>
                <w:rFonts w:hint="eastAsia"/>
                <w:b w:val="0"/>
                <w:bCs w:val="0"/>
                <w:sz w:val="21"/>
                <w:szCs w:val="21"/>
              </w:rPr>
              <w:t>分）</w:t>
            </w:r>
          </w:p>
        </w:tc>
        <w:tc>
          <w:tcPr>
            <w:tcW w:w="7715" w:type="dxa"/>
            <w:gridSpan w:val="2"/>
            <w:vAlign w:val="center"/>
          </w:tcPr>
          <w:p w14:paraId="69CD81B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校内宿舍楼室内维修（施工期间学校正常运转），确保安全生产的技术组织措施应包含以下7项评审要点：①安全管理体系及人员配置；②施工区域与教学活动区域隔离防护措施；③临时用电安全措施；④施工机具安全操作措施；⑤消防安全措施；⑥高处作业防护措施；⑦应急预案。</w:t>
            </w:r>
          </w:p>
          <w:p w14:paraId="4EE73B6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5F3E40F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8分：完整覆盖全部7项评审要点。安全管理体系健全、人员配置及职责清晰，针对上述风险点均有具体、可操作的专项防护方案，尤其是学校教学期间的安全隔离防护方案和施工时段管理方案编制详尽，应急预案完整可行（含应急物资清单、处置流程、与学校管理方的联动机制及紧急联系方式）。</w:t>
            </w:r>
          </w:p>
          <w:p w14:paraId="5ECF866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②得6分：覆盖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6项评审要点。安全管理体系完整，有较为具体可行的防护措施，有学校特殊环境的针对性安排，应急预案较为完整，仅部分细节不够深入。</w:t>
            </w:r>
          </w:p>
          <w:p w14:paraId="48ADA6BF">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③得4分：覆盖</w:t>
            </w:r>
            <w:r>
              <w:rPr>
                <w:rFonts w:hint="eastAsia" w:ascii="Segoe UI" w:hAnsi="Segoe UI" w:eastAsia="宋体" w:cs="Segoe UI"/>
                <w:b w:val="0"/>
                <w:bCs w:val="0"/>
                <w:i w:val="0"/>
                <w:iCs w:val="0"/>
                <w:caps w:val="0"/>
                <w:color w:val="0F1115"/>
                <w:spacing w:val="0"/>
                <w:sz w:val="21"/>
                <w:szCs w:val="21"/>
                <w:shd w:val="clear" w:fill="FFFFFF"/>
                <w:lang w:val="en-US" w:eastAsia="zh-CN"/>
              </w:rPr>
              <w:t>不少于</w:t>
            </w:r>
            <w:r>
              <w:rPr>
                <w:rFonts w:hint="default" w:ascii="Segoe UI" w:hAnsi="Segoe UI" w:eastAsia="Segoe UI" w:cs="Segoe UI"/>
                <w:b w:val="0"/>
                <w:bCs w:val="0"/>
                <w:i w:val="0"/>
                <w:iCs w:val="0"/>
                <w:caps w:val="0"/>
                <w:color w:val="0F1115"/>
                <w:spacing w:val="0"/>
                <w:sz w:val="21"/>
                <w:szCs w:val="21"/>
                <w:shd w:val="clear" w:fill="FFFFFF"/>
              </w:rPr>
              <w:t>4项评审要点。安全管理体系基本完整，有基本的防护措施和应急预案，对学校特殊环境有基本考虑。</w:t>
            </w:r>
          </w:p>
          <w:p w14:paraId="1BF544C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④得2分：覆盖不足2项评审要点。仅有通用安全条款，未针对学校环境和本项目具体风险点编制专项措施，应急预案严重缺失或完全不可操作。</w:t>
            </w:r>
          </w:p>
          <w:p w14:paraId="1290CEE2">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rPr>
            </w:pPr>
            <w:r>
              <w:rPr>
                <w:rFonts w:hint="default" w:ascii="Segoe UI" w:hAnsi="Segoe UI" w:eastAsia="Segoe UI" w:cs="Segoe UI"/>
                <w:b w:val="0"/>
                <w:bCs w:val="0"/>
                <w:i w:val="0"/>
                <w:iCs w:val="0"/>
                <w:caps w:val="0"/>
                <w:color w:val="0F1115"/>
                <w:spacing w:val="0"/>
                <w:sz w:val="21"/>
                <w:szCs w:val="21"/>
                <w:shd w:val="clear" w:fill="FFFFFF"/>
              </w:rPr>
              <w:t>⑤得0分：未编制“确保安全生产的技术组织措施”章节。</w:t>
            </w:r>
          </w:p>
        </w:tc>
      </w:tr>
      <w:tr w14:paraId="210C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24717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劳动力安排计划（</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371B010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校内宿舍楼室内维修，劳动力安排计划应包含以下5项评审要点：①各工种配置清单；②各工种人数及配置合理性；③各阶段动态调配计划；④特种作业人员持证上岗要求；⑤劳动力保障措施。</w:t>
            </w:r>
          </w:p>
          <w:p w14:paraId="26B4DE6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68B3A2B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①得6分：完整覆盖全部5项评审要点。各工种配置齐全、人数合理，按施工阶段编制了明确的动态调配计划，各工种进退场时间与施工进度精准匹配，特种作业人员持证上岗要求清晰，能充分满足施工进度需求。</w:t>
            </w:r>
          </w:p>
          <w:p w14:paraId="107A63A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②得4分：覆盖4项评审要点。各主要工种配置齐全，人员数量较为合理，有较为明确的动态调配安排，能较好满足施工需求。</w:t>
            </w:r>
          </w:p>
          <w:p w14:paraId="24BE6DA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③得3分：覆盖3项评审要点。主要工种配置基本齐全，人员数量基本合理，但各工种进退场时间安排较为笼统，基本满足施工需求。</w:t>
            </w:r>
          </w:p>
          <w:p w14:paraId="4517CEF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④得1分：覆盖不足2项评审要点。仅笼统说明总用工人数，无工种划分或工种配置有明显缺项，无动态调配计划。</w:t>
            </w:r>
          </w:p>
          <w:p w14:paraId="60DC6CA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eastAsia="宋体"/>
                <w:b w:val="0"/>
                <w:bCs w:val="0"/>
                <w:sz w:val="21"/>
                <w:szCs w:val="21"/>
                <w:lang w:eastAsia="zh-CN"/>
              </w:rPr>
            </w:pPr>
            <w:r>
              <w:rPr>
                <w:rFonts w:hint="default" w:ascii="Segoe UI" w:hAnsi="Segoe UI" w:eastAsia="Segoe UI" w:cs="Segoe UI"/>
                <w:b w:val="0"/>
                <w:bCs w:val="0"/>
                <w:i w:val="0"/>
                <w:iCs w:val="0"/>
                <w:caps w:val="0"/>
                <w:color w:val="0F1115"/>
                <w:spacing w:val="0"/>
                <w:sz w:val="21"/>
                <w:szCs w:val="21"/>
                <w:shd w:val="clear" w:fill="FFFFFF"/>
              </w:rPr>
              <w:t>⑤得0分：未编制“劳动力安排计划”章节。</w:t>
            </w:r>
          </w:p>
        </w:tc>
      </w:tr>
      <w:tr w14:paraId="0C4C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E4808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确保工期的技术组织措施（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6C9622DB">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评审内容：本项目为校内宿舍楼室内维修（合同工期</w:t>
            </w:r>
            <w:r>
              <w:rPr>
                <w:rFonts w:hint="eastAsia" w:ascii="Segoe UI" w:hAnsi="Segoe UI" w:eastAsia="宋体" w:cs="Segoe UI"/>
                <w:b w:val="0"/>
                <w:bCs w:val="0"/>
                <w:i w:val="0"/>
                <w:iCs w:val="0"/>
                <w:caps w:val="0"/>
                <w:color w:val="0F1115"/>
                <w:spacing w:val="0"/>
                <w:sz w:val="21"/>
                <w:szCs w:val="21"/>
                <w:shd w:val="clear" w:fill="FFFFFF"/>
                <w:lang w:eastAsia="zh-CN"/>
              </w:rPr>
              <w:t>45日历天</w:t>
            </w:r>
            <w:r>
              <w:rPr>
                <w:rFonts w:hint="default" w:ascii="Segoe UI" w:hAnsi="Segoe UI" w:eastAsia="Segoe UI" w:cs="Segoe UI"/>
                <w:b w:val="0"/>
                <w:bCs w:val="0"/>
                <w:i w:val="0"/>
                <w:iCs w:val="0"/>
                <w:caps w:val="0"/>
                <w:color w:val="0F1115"/>
                <w:spacing w:val="0"/>
                <w:sz w:val="21"/>
                <w:szCs w:val="21"/>
                <w:shd w:val="clear" w:fill="FFFFFF"/>
              </w:rPr>
              <w:t>），确保工期的技术组织措施应包含以下5项评审要点：①施工进度计划（含网络图或横道图）；②各施工阶段划分及工期安排；③关键线路标注及节点控制；④各工序技术间歇时间标注；⑤工期保障措施。</w:t>
            </w:r>
          </w:p>
          <w:p w14:paraId="6EA16CE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4144600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6分：完整覆盖全部5项评审要点。施工进度计划完整详尽（提供网络图或横道图），各阶段工期安排合理紧凑，关键线路清晰可辨，各工序的技术间歇时间标注明确，工期保障措施具体有力，能有效保障合同工期内完工。</w:t>
            </w:r>
          </w:p>
          <w:p w14:paraId="2AAE1B8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②得4分：覆盖4项评审要点。有施工进度计划（提供网络图或横道图），各阶段划分较为清晰，主要技术间歇时间有标注，有较为具体的工期保障措施，仅部分节点安排不够细化。</w:t>
            </w:r>
          </w:p>
          <w:p w14:paraId="2649F87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③得3分：覆盖3项评审要点。有施工进度计划但较为概括，阶段划分基本清晰，工期保障措施基本完整，但缺少具体的技术间歇时间标注。</w:t>
            </w:r>
          </w:p>
          <w:p w14:paraId="7F96662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④得1分：覆盖不足2项评审要点。施工进度计划过于简略（仅有起止时间标注，无阶段性节点安排），未标注技术间歇时间，工期保障措施严重缺失。</w:t>
            </w:r>
          </w:p>
          <w:p w14:paraId="238964D7">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eastAsia="zh-CN"/>
              </w:rPr>
            </w:pPr>
            <w:r>
              <w:rPr>
                <w:rFonts w:hint="default" w:ascii="Segoe UI" w:hAnsi="Segoe UI" w:eastAsia="Segoe UI" w:cs="Segoe UI"/>
                <w:b w:val="0"/>
                <w:bCs w:val="0"/>
                <w:i w:val="0"/>
                <w:iCs w:val="0"/>
                <w:caps w:val="0"/>
                <w:color w:val="0F1115"/>
                <w:spacing w:val="0"/>
                <w:sz w:val="21"/>
                <w:szCs w:val="21"/>
                <w:shd w:val="clear" w:fill="FFFFFF"/>
              </w:rPr>
              <w:t>⑤得0分：未编制“确保工期的技术组织措施”章节，或仅有工期承诺文字。</w:t>
            </w:r>
          </w:p>
        </w:tc>
      </w:tr>
      <w:tr w14:paraId="240B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25A55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确保文明施工的技术组织措施（</w:t>
            </w:r>
            <w:r>
              <w:rPr>
                <w:rFonts w:hint="eastAsia"/>
                <w:b w:val="0"/>
                <w:bCs w:val="0"/>
                <w:sz w:val="21"/>
                <w:szCs w:val="21"/>
                <w:lang w:eastAsia="zh-CN"/>
              </w:rPr>
              <w:t>满分</w:t>
            </w:r>
            <w:r>
              <w:rPr>
                <w:rFonts w:hint="eastAsia"/>
                <w:b w:val="0"/>
                <w:bCs w:val="0"/>
                <w:sz w:val="21"/>
                <w:szCs w:val="21"/>
                <w:lang w:val="en-US" w:eastAsia="zh-CN"/>
              </w:rPr>
              <w:t>6</w:t>
            </w:r>
            <w:r>
              <w:rPr>
                <w:rFonts w:hint="eastAsia"/>
                <w:b w:val="0"/>
                <w:bCs w:val="0"/>
                <w:sz w:val="21"/>
                <w:szCs w:val="21"/>
              </w:rPr>
              <w:t>分）</w:t>
            </w:r>
          </w:p>
        </w:tc>
        <w:tc>
          <w:tcPr>
            <w:tcW w:w="7715" w:type="dxa"/>
            <w:gridSpan w:val="2"/>
            <w:vAlign w:val="center"/>
          </w:tcPr>
          <w:p w14:paraId="7F18926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校内宿舍楼室内维修（施工期间学校正常运转），确保文明施工的技术组织措施应包含以下6项评审要点：①施工区域围挡管理；②建筑垃圾清运；③扬尘防治措施；④噪音时段管控措施；⑤施工人员管理；⑥完工场地清理。</w:t>
            </w:r>
          </w:p>
          <w:p w14:paraId="7FC30A61">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1D5E3F7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6分：完整覆盖全部6项评审要点。文明施工措施全面完整，针对学校特殊环境编制了具体可行的噪音时段管控方案和施工人员与教学活动区域隔离方案，建筑垃圾日产日清，完工场地清理有明确的验收标准和交付要求。</w:t>
            </w:r>
          </w:p>
          <w:p w14:paraId="2F351B7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②得4分：覆盖5项评审要点。文明施工措施较为全面，对学校特殊环境有较为具体的针对性措施，垃圾清运和场地清理有较为明确的要求，仅部分措施不够细化。</w:t>
            </w:r>
          </w:p>
          <w:p w14:paraId="3799BE0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③得3分：覆盖4项评审要点。文明施工措施基本全面，对噪音、扬尘、垃圾清运等常规内容均有涉及，对学校特殊环境有基本的针对性措施。</w:t>
            </w:r>
          </w:p>
          <w:p w14:paraId="5954C30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④得1分：覆盖不足3项评审要点。仅有简单的洒水降尘、垃圾清运等常规要求，无针对学校特殊环境的噪音时段管控和人员隔离专项措施。</w:t>
            </w:r>
          </w:p>
          <w:p w14:paraId="0277FDDC">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b w:val="0"/>
                <w:bCs w:val="0"/>
                <w:sz w:val="21"/>
                <w:szCs w:val="21"/>
                <w:lang w:val="en-US" w:eastAsia="zh-CN"/>
              </w:rPr>
            </w:pPr>
            <w:r>
              <w:rPr>
                <w:rFonts w:hint="default" w:ascii="Segoe UI" w:hAnsi="Segoe UI" w:eastAsia="Segoe UI" w:cs="Segoe UI"/>
                <w:b w:val="0"/>
                <w:bCs w:val="0"/>
                <w:i w:val="0"/>
                <w:iCs w:val="0"/>
                <w:caps w:val="0"/>
                <w:color w:val="0F1115"/>
                <w:spacing w:val="0"/>
                <w:sz w:val="21"/>
                <w:szCs w:val="21"/>
                <w:shd w:val="clear" w:fill="FFFFFF"/>
              </w:rPr>
              <w:t>⑤得0分：未编制“确保文明施工的技术组织措施”章节。</w:t>
            </w:r>
          </w:p>
        </w:tc>
      </w:tr>
      <w:tr w14:paraId="714C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5CDBE6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工程施工的重点和难点及保证措施（</w:t>
            </w:r>
            <w:r>
              <w:rPr>
                <w:rFonts w:hint="eastAsia"/>
                <w:b w:val="0"/>
                <w:bCs w:val="0"/>
                <w:sz w:val="21"/>
                <w:szCs w:val="21"/>
                <w:lang w:eastAsia="zh-CN"/>
              </w:rPr>
              <w:t>满分</w:t>
            </w:r>
            <w:r>
              <w:rPr>
                <w:rFonts w:hint="eastAsia"/>
                <w:b w:val="0"/>
                <w:bCs w:val="0"/>
                <w:sz w:val="21"/>
                <w:szCs w:val="21"/>
                <w:lang w:val="en-US" w:eastAsia="zh-CN"/>
              </w:rPr>
              <w:t>5</w:t>
            </w:r>
            <w:r>
              <w:rPr>
                <w:rFonts w:hint="eastAsia"/>
                <w:b w:val="0"/>
                <w:bCs w:val="0"/>
                <w:sz w:val="21"/>
                <w:szCs w:val="21"/>
              </w:rPr>
              <w:t>分）</w:t>
            </w:r>
          </w:p>
        </w:tc>
        <w:tc>
          <w:tcPr>
            <w:tcW w:w="7715" w:type="dxa"/>
            <w:gridSpan w:val="2"/>
            <w:vAlign w:val="center"/>
          </w:tcPr>
          <w:p w14:paraId="4C9865F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校内宿舍楼室内维修，工程施工的重点和难点及保证措施应包含以下4项评审要点：①学校正常教学期间的施工组织；②洗漱间防水施工质量；③新旧装饰面层结合处理；④瓷砖铺贴防空鼓、平整度控制。</w:t>
            </w:r>
          </w:p>
          <w:p w14:paraId="26C7D98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279035D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①得5分：完整覆盖全部4项评审要点。准确识别上述重难点，对每一项重难点均有深入的原因分析和具体、可操作的专项保证措施，学校教学期间的施工组织有周密的协调安排。</w:t>
            </w:r>
          </w:p>
          <w:p w14:paraId="6CF739F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②得4分：覆盖3项评审要点。准确识别不少于3项重难点，保证措施较为具体可行，学校教学期间的施工组织有较为具体的安排，仅部分措施不够深入。</w:t>
            </w:r>
          </w:p>
          <w:p w14:paraId="2D7BF89E">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③得3分：覆盖3项评审要点。准确识别不少于3项重难点，保证措施基本可行，对学校教学期间施工组织的安排基本明确。</w:t>
            </w:r>
          </w:p>
          <w:p w14:paraId="6ACA18C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④得2分：覆盖2项评审要点。识别不少于2项重难点，有基本的保证措施，但分析较浅、措施较笼统。</w:t>
            </w:r>
          </w:p>
          <w:p w14:paraId="0CFE451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⑤得1分：覆盖不足1项评审要点。识别的重难点与本项目实际无关，或仅有极其笼统的表述且无实质保证措施。</w:t>
            </w:r>
          </w:p>
          <w:p w14:paraId="08FE0E0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⑥得0分：未编制“工程施工的重点和难点及保证措施”章节，或内容完全空白。</w:t>
            </w:r>
          </w:p>
        </w:tc>
      </w:tr>
      <w:tr w14:paraId="31DB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856" w:type="dxa"/>
            <w:vAlign w:val="center"/>
          </w:tcPr>
          <w:p w14:paraId="55504F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eastAsia="zh-CN"/>
              </w:rPr>
              <w:t>施工总平面布置图</w:t>
            </w:r>
            <w:r>
              <w:rPr>
                <w:rFonts w:hint="eastAsia"/>
                <w:b w:val="0"/>
                <w:bCs w:val="0"/>
                <w:sz w:val="21"/>
                <w:szCs w:val="21"/>
              </w:rPr>
              <w:t>（</w:t>
            </w:r>
            <w:r>
              <w:rPr>
                <w:rFonts w:hint="eastAsia"/>
                <w:b w:val="0"/>
                <w:bCs w:val="0"/>
                <w:sz w:val="21"/>
                <w:szCs w:val="21"/>
                <w:lang w:eastAsia="zh-CN"/>
              </w:rPr>
              <w:t>满分</w:t>
            </w:r>
            <w:r>
              <w:rPr>
                <w:rFonts w:hint="eastAsia"/>
                <w:b w:val="0"/>
                <w:bCs w:val="0"/>
                <w:sz w:val="21"/>
                <w:szCs w:val="21"/>
                <w:lang w:val="en-US" w:eastAsia="zh-CN"/>
              </w:rPr>
              <w:t>4</w:t>
            </w:r>
            <w:r>
              <w:rPr>
                <w:rFonts w:hint="eastAsia"/>
                <w:b w:val="0"/>
                <w:bCs w:val="0"/>
                <w:sz w:val="21"/>
                <w:szCs w:val="21"/>
              </w:rPr>
              <w:t>分）</w:t>
            </w:r>
          </w:p>
        </w:tc>
        <w:tc>
          <w:tcPr>
            <w:tcW w:w="7715" w:type="dxa"/>
            <w:gridSpan w:val="2"/>
            <w:vAlign w:val="center"/>
          </w:tcPr>
          <w:p w14:paraId="1BFC7F23">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审内容：本项目为校内宿舍楼室内维修，施工总平面布置图应包含以下6项评审要点：①施工区的划分；②材料堆放区的位置及通道；③临时设施区的位置；④施工区域与学校教学（活动）区域的隔离围挡布置；⑤施工人员专用通道与师生通行通道的分流设置；⑥垃圾临时堆放点及运输路线。图纸应标注清晰、布局合理。</w:t>
            </w:r>
          </w:p>
          <w:p w14:paraId="216458DD">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评分标准：</w:t>
            </w:r>
          </w:p>
          <w:p w14:paraId="1A43824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①得4分：标注全部6项评审要点。施工总平面布置图绘制规范、清晰可辨，各功能分区标注完整、位置明确、布局合理；施工区与教学区的隔离围挡位置及人员进出通道设置清晰标注，图纸能直接用于指导现场平面布置。</w:t>
            </w:r>
          </w:p>
          <w:p w14:paraId="430F8A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②得3分：标注5项评审要点。施工总平面布置图各功能分区标注较为完整、布局较为合理；施工区与教学区的隔离防护有较为明确的标注。图纸能较好地指导现场平面布置。</w:t>
            </w:r>
          </w:p>
          <w:p w14:paraId="2BD7CE5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③得2分：标注4项评审要点。施工总平面布置图功能分区标注基本完整，布局基本合理；对教学区隔离防护有标注但不够清晰。图纸基本能反映现场平面布置情况。</w:t>
            </w:r>
          </w:p>
          <w:p w14:paraId="0CF48B1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④得1分：标注不足3项评审要点。图纸过于简略或模糊不清，无法清晰辨识各功能分区及相互关系。</w:t>
            </w:r>
          </w:p>
          <w:p w14:paraId="72FA317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eastAsia"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⑤得0分：未提供“施工总平面布置图”。</w:t>
            </w:r>
          </w:p>
        </w:tc>
      </w:tr>
      <w:tr w14:paraId="582A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4372E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lang w:val="en-US" w:eastAsia="zh-CN"/>
              </w:rPr>
              <w:t>2、报价文件</w:t>
            </w:r>
            <w:r>
              <w:rPr>
                <w:rFonts w:hint="eastAsia"/>
                <w:b w:val="0"/>
                <w:bCs w:val="0"/>
                <w:sz w:val="21"/>
                <w:szCs w:val="21"/>
              </w:rPr>
              <w:t>（满分</w:t>
            </w:r>
            <w:r>
              <w:rPr>
                <w:rFonts w:hint="eastAsia"/>
                <w:b w:val="0"/>
                <w:bCs w:val="0"/>
                <w:sz w:val="21"/>
                <w:szCs w:val="21"/>
                <w:lang w:val="en-US" w:eastAsia="zh-CN"/>
              </w:rPr>
              <w:t>3</w:t>
            </w:r>
            <w:r>
              <w:rPr>
                <w:rFonts w:hint="eastAsia"/>
                <w:b w:val="0"/>
                <w:bCs w:val="0"/>
                <w:sz w:val="21"/>
                <w:szCs w:val="21"/>
              </w:rPr>
              <w:t>0分）</w:t>
            </w:r>
          </w:p>
        </w:tc>
        <w:tc>
          <w:tcPr>
            <w:tcW w:w="7715" w:type="dxa"/>
            <w:gridSpan w:val="2"/>
            <w:vAlign w:val="top"/>
          </w:tcPr>
          <w:p w14:paraId="215DB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综合评分法中的价格分统一采用低价优先法计算，即满足磋商文件要求且</w:t>
            </w:r>
          </w:p>
          <w:p w14:paraId="22A43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rPr>
            </w:pPr>
            <w:r>
              <w:rPr>
                <w:rFonts w:hint="eastAsia"/>
                <w:b w:val="0"/>
                <w:bCs w:val="0"/>
                <w:sz w:val="21"/>
                <w:szCs w:val="21"/>
              </w:rPr>
              <w:t>最后报价最低的供应商的价格为磋商基准价，其价格分为满分30分。其他供应商的价格分统一按照下列公式计算：</w:t>
            </w:r>
          </w:p>
          <w:p w14:paraId="183264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b w:val="0"/>
                <w:bCs w:val="0"/>
                <w:sz w:val="21"/>
                <w:szCs w:val="21"/>
                <w:lang w:val="en-US" w:eastAsia="zh-CN"/>
              </w:rPr>
            </w:pPr>
            <w:r>
              <w:rPr>
                <w:rFonts w:hint="default"/>
                <w:b w:val="0"/>
                <w:bCs w:val="0"/>
                <w:sz w:val="21"/>
                <w:szCs w:val="21"/>
              </w:rPr>
              <w:t>磋商报价得分=（磋商基准价/最后磋商报价）×30分（计算结果保留小数点后两位，第三位四舍五入）</w:t>
            </w:r>
          </w:p>
        </w:tc>
      </w:tr>
      <w:tr w14:paraId="7F3D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56" w:type="dxa"/>
            <w:vAlign w:val="center"/>
          </w:tcPr>
          <w:p w14:paraId="5089C7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b w:val="0"/>
                <w:bCs w:val="0"/>
                <w:sz w:val="21"/>
                <w:szCs w:val="21"/>
                <w:lang w:val="en-US" w:eastAsia="zh-CN"/>
              </w:rPr>
            </w:pPr>
            <w:r>
              <w:rPr>
                <w:rFonts w:hint="eastAsia"/>
                <w:b w:val="0"/>
                <w:bCs w:val="0"/>
                <w:sz w:val="21"/>
                <w:szCs w:val="21"/>
                <w:lang w:val="en-US" w:eastAsia="zh-CN"/>
              </w:rPr>
              <w:t>3、业绩分（满分3分）</w:t>
            </w:r>
          </w:p>
        </w:tc>
        <w:tc>
          <w:tcPr>
            <w:tcW w:w="7715" w:type="dxa"/>
            <w:gridSpan w:val="2"/>
            <w:vAlign w:val="top"/>
          </w:tcPr>
          <w:p w14:paraId="5ADA4D7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①得3分：</w:t>
            </w:r>
            <w:r>
              <w:rPr>
                <w:rFonts w:hint="eastAsia" w:ascii="Times New Roman" w:hAnsi="Times New Roman" w:cs="Times New Roman"/>
                <w:b w:val="0"/>
                <w:bCs w:val="0"/>
                <w:kern w:val="0"/>
                <w:sz w:val="21"/>
                <w:szCs w:val="21"/>
                <w:lang w:val="en-US" w:eastAsia="zh-CN" w:bidi="hi-IN"/>
              </w:rPr>
              <w:t>在响应文件提交截止时间前3年内</w:t>
            </w:r>
            <w:r>
              <w:rPr>
                <w:rFonts w:hint="default" w:ascii="Times New Roman" w:hAnsi="Times New Roman" w:eastAsia="宋体" w:cs="Times New Roman"/>
                <w:b w:val="0"/>
                <w:bCs w:val="0"/>
                <w:kern w:val="0"/>
                <w:sz w:val="21"/>
                <w:szCs w:val="21"/>
                <w:lang w:val="en-US" w:eastAsia="zh-CN" w:bidi="hi-IN"/>
              </w:rPr>
              <w:t>（以合同签订时间或中标通知书落款日期或验收证明日期为准），供应商承接过类似项目的，每个业绩得1分，满分3分。同一项目不重复计分。</w:t>
            </w:r>
          </w:p>
          <w:p w14:paraId="41CB5D48">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②类似项目是指建筑工程（含建筑装饰装修工程、校舍维修改造工程、公共建筑维修改造工程等）或与本次采购工程性质相近的工程项目。</w:t>
            </w:r>
          </w:p>
          <w:p w14:paraId="57286AB5">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③证明材料要求：供应商须提供以下材料之一，否则不予计分：</w:t>
            </w:r>
          </w:p>
          <w:p w14:paraId="3BB0430D">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中标通知书复印件；</w:t>
            </w:r>
          </w:p>
          <w:p w14:paraId="7C1A8255">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施工合同复印件（须包含项目名称、工程内容、合同金额、双方盖章页，工程内容中应体现与本项目性质相近的施工内容）；</w:t>
            </w:r>
          </w:p>
          <w:p w14:paraId="36F9502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竣工验收证明文件或业主出具的完工证明复印件。</w:t>
            </w:r>
            <w:r>
              <w:rPr>
                <w:rFonts w:hint="default" w:ascii="Times New Roman" w:hAnsi="Times New Roman" w:eastAsia="宋体" w:cs="Times New Roman"/>
                <w:b w:val="0"/>
                <w:bCs w:val="0"/>
                <w:kern w:val="0"/>
                <w:sz w:val="21"/>
                <w:szCs w:val="21"/>
                <w:lang w:val="en-US" w:eastAsia="zh-CN" w:bidi="hi-IN"/>
              </w:rPr>
              <w:br w:type="textWrapping"/>
            </w:r>
            <w:r>
              <w:rPr>
                <w:rFonts w:hint="default" w:ascii="Times New Roman" w:hAnsi="Times New Roman" w:eastAsia="宋体" w:cs="Times New Roman"/>
                <w:b w:val="0"/>
                <w:bCs w:val="0"/>
                <w:kern w:val="0"/>
                <w:sz w:val="21"/>
                <w:szCs w:val="21"/>
                <w:lang w:val="en-US" w:eastAsia="zh-CN" w:bidi="hi-IN"/>
              </w:rPr>
              <w:t>上述材料模糊不清或关键信息缺失的，不予计分。</w:t>
            </w:r>
          </w:p>
          <w:p w14:paraId="2EAAB3CA">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b w:val="0"/>
                <w:bCs w:val="0"/>
                <w:kern w:val="0"/>
                <w:sz w:val="21"/>
                <w:szCs w:val="21"/>
                <w:lang w:val="en-US" w:eastAsia="zh-CN" w:bidi="hi-IN"/>
              </w:rPr>
            </w:pPr>
            <w:r>
              <w:rPr>
                <w:rFonts w:hint="default" w:ascii="Times New Roman" w:hAnsi="Times New Roman" w:eastAsia="宋体" w:cs="Times New Roman"/>
                <w:b w:val="0"/>
                <w:bCs w:val="0"/>
                <w:kern w:val="0"/>
                <w:sz w:val="21"/>
                <w:szCs w:val="21"/>
                <w:lang w:val="en-US" w:eastAsia="zh-CN" w:bidi="hi-IN"/>
              </w:rPr>
              <w:t>④业绩归属：供应商提供的业绩应为自身独立承揽并完成的项目。若为联合体业绩，须同时提供联合体协议（须明确供应商在联合体中的分工）及能证明供应商承担相应施工内容的证明材料。分包业绩或转包业绩不予计分。</w:t>
            </w:r>
          </w:p>
        </w:tc>
      </w:tr>
    </w:tbl>
    <w:p w14:paraId="367EB887">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四、成交候选人的确定</w:t>
      </w:r>
    </w:p>
    <w:p w14:paraId="53B96FA4">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w:t>
      </w:r>
      <w:r>
        <w:rPr>
          <w:rStyle w:val="28"/>
          <w:rFonts w:hint="default" w:ascii="Segoe UI" w:hAnsi="Segoe UI" w:eastAsia="Segoe UI" w:cs="Segoe UI"/>
          <w:b/>
          <w:bCs/>
          <w:i w:val="0"/>
          <w:iCs w:val="0"/>
          <w:caps w:val="0"/>
          <w:color w:val="0F1115"/>
          <w:spacing w:val="0"/>
          <w:sz w:val="21"/>
          <w:szCs w:val="21"/>
          <w:shd w:val="clear" w:fill="FFFFFF"/>
        </w:rPr>
        <w:t>汇总与排序</w:t>
      </w:r>
      <w:r>
        <w:rPr>
          <w:rFonts w:hint="default" w:ascii="Segoe UI" w:hAnsi="Segoe UI" w:eastAsia="Segoe UI" w:cs="Segoe UI"/>
          <w:i w:val="0"/>
          <w:iCs w:val="0"/>
          <w:caps w:val="0"/>
          <w:color w:val="0F1115"/>
          <w:spacing w:val="0"/>
          <w:sz w:val="21"/>
          <w:szCs w:val="21"/>
          <w:shd w:val="clear" w:fill="FFFFFF"/>
        </w:rPr>
        <w:t>：磋商小组将各供应商的</w:t>
      </w:r>
      <w:r>
        <w:rPr>
          <w:rStyle w:val="28"/>
          <w:rFonts w:hint="default" w:ascii="Segoe UI" w:hAnsi="Segoe UI" w:eastAsia="Segoe UI" w:cs="Segoe UI"/>
          <w:b/>
          <w:bCs/>
          <w:i w:val="0"/>
          <w:iCs w:val="0"/>
          <w:caps w:val="0"/>
          <w:color w:val="0F1115"/>
          <w:spacing w:val="0"/>
          <w:sz w:val="21"/>
          <w:szCs w:val="21"/>
          <w:shd w:val="clear" w:fill="FFFFFF"/>
        </w:rPr>
        <w:t>技术得分</w:t>
      </w:r>
      <w:r>
        <w:rPr>
          <w:rFonts w:hint="eastAsia" w:ascii="Segoe UI" w:hAnsi="Segoe UI" w:eastAsia="宋体" w:cs="Segoe UI"/>
          <w:i w:val="0"/>
          <w:iCs w:val="0"/>
          <w:caps w:val="0"/>
          <w:color w:val="0F1115"/>
          <w:spacing w:val="0"/>
          <w:sz w:val="21"/>
          <w:szCs w:val="21"/>
          <w:shd w:val="clear" w:fill="FFFFFF"/>
          <w:lang w:eastAsia="zh-CN"/>
        </w:rPr>
        <w:t>、</w:t>
      </w:r>
      <w:r>
        <w:rPr>
          <w:rStyle w:val="28"/>
          <w:rFonts w:hint="default" w:ascii="Segoe UI" w:hAnsi="Segoe UI" w:eastAsia="Segoe UI" w:cs="Segoe UI"/>
          <w:b/>
          <w:bCs/>
          <w:i w:val="0"/>
          <w:iCs w:val="0"/>
          <w:caps w:val="0"/>
          <w:color w:val="0F1115"/>
          <w:spacing w:val="0"/>
          <w:sz w:val="21"/>
          <w:szCs w:val="21"/>
          <w:shd w:val="clear" w:fill="FFFFFF"/>
        </w:rPr>
        <w:t>价格得分</w:t>
      </w:r>
      <w:r>
        <w:rPr>
          <w:rStyle w:val="28"/>
          <w:rFonts w:hint="eastAsia" w:ascii="Segoe UI" w:hAnsi="Segoe UI" w:eastAsia="宋体" w:cs="Segoe UI"/>
          <w:b/>
          <w:bCs/>
          <w:i w:val="0"/>
          <w:iCs w:val="0"/>
          <w:caps w:val="0"/>
          <w:color w:val="0F1115"/>
          <w:spacing w:val="0"/>
          <w:sz w:val="21"/>
          <w:szCs w:val="21"/>
          <w:shd w:val="clear" w:fill="FFFFFF"/>
          <w:lang w:val="en-US" w:eastAsia="zh-CN"/>
        </w:rPr>
        <w:t>和业绩分</w:t>
      </w:r>
      <w:r>
        <w:rPr>
          <w:rFonts w:hint="default" w:ascii="Segoe UI" w:hAnsi="Segoe UI" w:eastAsia="Segoe UI" w:cs="Segoe UI"/>
          <w:i w:val="0"/>
          <w:iCs w:val="0"/>
          <w:caps w:val="0"/>
          <w:color w:val="0F1115"/>
          <w:spacing w:val="0"/>
          <w:sz w:val="21"/>
          <w:szCs w:val="21"/>
          <w:shd w:val="clear" w:fill="FFFFFF"/>
        </w:rPr>
        <w:t>相加，得出</w:t>
      </w:r>
      <w:r>
        <w:rPr>
          <w:rStyle w:val="28"/>
          <w:rFonts w:hint="default" w:ascii="Segoe UI" w:hAnsi="Segoe UI" w:eastAsia="Segoe UI" w:cs="Segoe UI"/>
          <w:b/>
          <w:bCs/>
          <w:i w:val="0"/>
          <w:iCs w:val="0"/>
          <w:caps w:val="0"/>
          <w:color w:val="0F1115"/>
          <w:spacing w:val="0"/>
          <w:sz w:val="21"/>
          <w:szCs w:val="21"/>
          <w:shd w:val="clear" w:fill="FFFFFF"/>
        </w:rPr>
        <w:t>综合总得分</w:t>
      </w:r>
      <w:r>
        <w:rPr>
          <w:rFonts w:hint="default" w:ascii="Segoe UI" w:hAnsi="Segoe UI" w:eastAsia="Segoe UI" w:cs="Segoe UI"/>
          <w:i w:val="0"/>
          <w:iCs w:val="0"/>
          <w:caps w:val="0"/>
          <w:color w:val="0F1115"/>
          <w:spacing w:val="0"/>
          <w:sz w:val="21"/>
          <w:szCs w:val="21"/>
          <w:shd w:val="clear" w:fill="FFFFFF"/>
        </w:rPr>
        <w:t>。按综合总得分由高到低顺序推荐成交候选人。</w:t>
      </w:r>
    </w:p>
    <w:p w14:paraId="2A6D5775">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w:t>
      </w:r>
      <w:r>
        <w:rPr>
          <w:rStyle w:val="28"/>
          <w:rFonts w:hint="default" w:ascii="Segoe UI" w:hAnsi="Segoe UI" w:eastAsia="Segoe UI" w:cs="Segoe UI"/>
          <w:b/>
          <w:bCs/>
          <w:i w:val="0"/>
          <w:iCs w:val="0"/>
          <w:caps w:val="0"/>
          <w:color w:val="0F1115"/>
          <w:spacing w:val="0"/>
          <w:sz w:val="21"/>
          <w:szCs w:val="21"/>
          <w:shd w:val="clear" w:fill="FFFFFF"/>
        </w:rPr>
        <w:t>排序规则</w:t>
      </w:r>
      <w:r>
        <w:rPr>
          <w:rFonts w:hint="default" w:ascii="Segoe UI" w:hAnsi="Segoe UI" w:eastAsia="Segoe UI" w:cs="Segoe UI"/>
          <w:i w:val="0"/>
          <w:iCs w:val="0"/>
          <w:caps w:val="0"/>
          <w:color w:val="0F1115"/>
          <w:spacing w:val="0"/>
          <w:sz w:val="21"/>
          <w:szCs w:val="21"/>
          <w:shd w:val="clear" w:fill="FFFFFF"/>
        </w:rPr>
        <w:t>：</w:t>
      </w:r>
    </w:p>
    <w:p w14:paraId="1577ABAF">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首先，按综合总得分由高到低排序。</w:t>
      </w:r>
    </w:p>
    <w:p w14:paraId="2BA450CD">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若综合总得分相同，以最终报价低者优先。</w:t>
      </w:r>
    </w:p>
    <w:p w14:paraId="0183DF2D">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若综合总得分与最终报价均相同，以技术指标（施工组织设计）得分高者优先。</w:t>
      </w:r>
    </w:p>
    <w:p w14:paraId="0CA0D7D5">
      <w:pPr>
        <w:pStyle w:val="21"/>
        <w:keepNext w:val="0"/>
        <w:keepLines w:val="0"/>
        <w:widowControl/>
        <w:numPr>
          <w:ilvl w:val="0"/>
          <w:numId w:val="13"/>
        </w:numPr>
        <w:suppressLineNumbers w:val="0"/>
        <w:shd w:val="clear" w:fill="FFFFFF"/>
        <w:spacing w:before="240" w:beforeAutospacing="0" w:after="240" w:afterAutospacing="0" w:line="360" w:lineRule="auto"/>
        <w:ind w:left="0" w:leftChars="0" w:right="0" w:firstLine="420" w:firstLineChars="20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若上述三项均相同，由磋商小组现场采用随机抽取（抽签或摇号）方式确定排序，具体程序如下：</w:t>
      </w:r>
    </w:p>
    <w:p w14:paraId="3AE592BA">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（1）仅当综合总得分、最终报价、技术指标得分三项均完全相同时，方可启动随机抽取程序；</w:t>
      </w:r>
    </w:p>
    <w:p w14:paraId="23AC6C77">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（2）随机取由磋商小组组长执行，抽取过程须全程录音录像，并记入评审报告；</w:t>
      </w:r>
    </w:p>
    <w:p w14:paraId="49D61DF1">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（3）供应商代表可在线见证抽取过程；</w:t>
      </w:r>
    </w:p>
    <w:p w14:paraId="5445B10A">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（4）抽取结果一经确定，即为磋商小组最终排序，采购人依据该排序确定成交供应商。</w:t>
      </w:r>
    </w:p>
    <w:p w14:paraId="71FDC908">
      <w:pPr>
        <w:pStyle w:val="21"/>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（三）</w:t>
      </w:r>
      <w:r>
        <w:rPr>
          <w:rStyle w:val="28"/>
          <w:rFonts w:hint="default" w:ascii="Segoe UI" w:hAnsi="Segoe UI" w:eastAsia="Segoe UI" w:cs="Segoe UI"/>
          <w:b/>
          <w:bCs/>
          <w:i w:val="0"/>
          <w:iCs w:val="0"/>
          <w:caps w:val="0"/>
          <w:color w:val="0F1115"/>
          <w:spacing w:val="0"/>
          <w:sz w:val="21"/>
          <w:szCs w:val="21"/>
          <w:shd w:val="clear" w:fill="FFFFFF"/>
        </w:rPr>
        <w:t>成交供应商确定</w:t>
      </w:r>
      <w:r>
        <w:rPr>
          <w:rFonts w:hint="default" w:ascii="Segoe UI" w:hAnsi="Segoe UI" w:eastAsia="Segoe UI" w:cs="Segoe UI"/>
          <w:i w:val="0"/>
          <w:iCs w:val="0"/>
          <w:caps w:val="0"/>
          <w:color w:val="0F1115"/>
          <w:spacing w:val="0"/>
          <w:sz w:val="21"/>
          <w:szCs w:val="21"/>
          <w:shd w:val="clear" w:fill="FFFFFF"/>
        </w:rPr>
        <w:t>：采购人将根据磋商小组推荐的成交候选人顺序，确定排名第一的成交候选人为成交供应商。若排名第一的成交候选人放弃成交、因不可抗力不能履行合同，采购人可以确定排名第二的成交候选人为成交供应商，以此类推。</w:t>
      </w:r>
    </w:p>
    <w:p w14:paraId="609BCC2F">
      <w:pPr>
        <w:pStyle w:val="6"/>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1"/>
          <w:szCs w:val="21"/>
        </w:rPr>
      </w:pPr>
      <w:r>
        <w:rPr>
          <w:rStyle w:val="28"/>
          <w:rFonts w:hint="default" w:ascii="Segoe UI" w:hAnsi="Segoe UI" w:eastAsia="Segoe UI" w:cs="Segoe UI"/>
          <w:b/>
          <w:i w:val="0"/>
          <w:iCs w:val="0"/>
          <w:caps w:val="0"/>
          <w:color w:val="0F1115"/>
          <w:spacing w:val="0"/>
          <w:sz w:val="21"/>
          <w:szCs w:val="21"/>
          <w:shd w:val="clear" w:fill="FFFFFF"/>
        </w:rPr>
        <w:t>五、评审报告</w:t>
      </w:r>
    </w:p>
    <w:p w14:paraId="1CAD5EDB">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（一）磋商小组完成评审后，应当起草电子评审报告，并由全体成员在线签字确认。</w:t>
      </w:r>
    </w:p>
    <w:p w14:paraId="25CE07D4">
      <w:pPr>
        <w:pStyle w:val="21"/>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（二）评审报告应当包括：</w:t>
      </w:r>
    </w:p>
    <w:p w14:paraId="5209B8C7">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项目基本情况；</w:t>
      </w:r>
    </w:p>
    <w:p w14:paraId="3B20B18A">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供应商名单和磋商小组成员名单；</w:t>
      </w:r>
    </w:p>
    <w:p w14:paraId="704FB08F">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评审方法和标准；</w:t>
      </w:r>
    </w:p>
    <w:p w14:paraId="57D3F8C2">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资格性、符合性审查情况；</w:t>
      </w:r>
    </w:p>
    <w:p w14:paraId="5FDC6580">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磋商情况及供应商提交的最终响应文件情况；</w:t>
      </w:r>
    </w:p>
    <w:p w14:paraId="3896C5AC">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最终报价情况；</w:t>
      </w:r>
    </w:p>
    <w:p w14:paraId="6F6D3BE4">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综合得分及排序情况；</w:t>
      </w:r>
    </w:p>
    <w:p w14:paraId="37476161">
      <w:pPr>
        <w:pStyle w:val="21"/>
        <w:keepNext w:val="0"/>
        <w:keepLines w:val="0"/>
        <w:widowControl/>
        <w:numPr>
          <w:ilvl w:val="0"/>
          <w:numId w:val="14"/>
        </w:numPr>
        <w:suppressLineNumbers w:val="0"/>
        <w:spacing w:before="0" w:beforeAutospacing="0" w:after="0" w:afterAutospacing="0" w:line="360" w:lineRule="auto"/>
        <w:ind w:left="425" w:leftChars="0" w:right="0" w:hanging="425" w:firstLineChars="0"/>
        <w:rPr>
          <w:sz w:val="21"/>
          <w:szCs w:val="21"/>
        </w:rPr>
      </w:pPr>
      <w:r>
        <w:rPr>
          <w:rFonts w:hint="default" w:ascii="Segoe UI" w:hAnsi="Segoe UI" w:eastAsia="Segoe UI" w:cs="Segoe UI"/>
          <w:i w:val="0"/>
          <w:iCs w:val="0"/>
          <w:caps w:val="0"/>
          <w:color w:val="0F1115"/>
          <w:spacing w:val="0"/>
          <w:sz w:val="21"/>
          <w:szCs w:val="21"/>
          <w:shd w:val="clear" w:fill="FFFFFF"/>
        </w:rPr>
        <w:t>推荐的成交候选人名单。</w:t>
      </w:r>
    </w:p>
    <w:p w14:paraId="68FA1621">
      <w:pPr>
        <w:pStyle w:val="21"/>
        <w:keepNext w:val="0"/>
        <w:keepLines w:val="0"/>
        <w:widowControl/>
        <w:suppressLineNumbers w:val="0"/>
        <w:shd w:val="clear" w:fill="FFFFFF"/>
        <w:spacing w:before="240" w:beforeAutospacing="0" w:after="0" w:afterAutospacing="0"/>
        <w:ind w:left="0" w:right="0" w:firstLine="0"/>
        <w:rPr>
          <w:rFonts w:hint="eastAsia" w:ascii="宋体" w:hAnsi="宋体" w:eastAsia="宋体" w:cs="宋体"/>
          <w:color w:val="auto"/>
          <w:kern w:val="2"/>
          <w:sz w:val="21"/>
          <w:szCs w:val="21"/>
          <w:highlight w:val="none"/>
        </w:rPr>
      </w:pPr>
      <w:r>
        <w:rPr>
          <w:rFonts w:hint="default" w:ascii="Segoe UI" w:hAnsi="Segoe UI" w:eastAsia="Segoe UI" w:cs="Segoe UI"/>
          <w:i w:val="0"/>
          <w:iCs w:val="0"/>
          <w:caps w:val="0"/>
          <w:color w:val="0F1115"/>
          <w:spacing w:val="0"/>
          <w:sz w:val="21"/>
          <w:szCs w:val="21"/>
          <w:shd w:val="clear" w:fill="FFFFFF"/>
        </w:rPr>
        <w:t>（三）对评审结论有异议的磋商小组成员，应当在评审报告上签署不同意见并说明理由，否则视为同意</w:t>
      </w:r>
      <w:r>
        <w:rPr>
          <w:rFonts w:hint="eastAsia" w:ascii="宋体" w:hAnsi="宋体" w:eastAsia="宋体" w:cs="宋体"/>
          <w:color w:val="auto"/>
          <w:kern w:val="2"/>
          <w:sz w:val="21"/>
          <w:szCs w:val="21"/>
          <w:highlight w:val="none"/>
        </w:rPr>
        <w:t>。</w:t>
      </w:r>
    </w:p>
    <w:p w14:paraId="598E6433">
      <w:pPr>
        <w:pStyle w:val="4"/>
        <w:shd w:val="clear"/>
        <w:spacing w:before="0" w:after="0" w:line="360" w:lineRule="auto"/>
        <w:ind w:firstLine="422" w:firstLineChars="200"/>
        <w:jc w:val="both"/>
        <w:rPr>
          <w:rFonts w:hint="eastAsia" w:ascii="宋体" w:hAnsi="宋体" w:eastAsia="宋体" w:cs="宋体"/>
          <w:b/>
          <w:bCs/>
          <w:color w:val="auto"/>
          <w:sz w:val="21"/>
          <w:szCs w:val="21"/>
          <w:highlight w:val="none"/>
          <w:lang w:val="en-US" w:eastAsia="zh-CN" w:bidi="hi-IN"/>
        </w:rPr>
      </w:pPr>
      <w:bookmarkStart w:id="1375" w:name="_Toc80886940"/>
      <w:bookmarkStart w:id="1376" w:name="_Toc80205936"/>
      <w:r>
        <w:rPr>
          <w:rFonts w:hint="eastAsia" w:ascii="宋体" w:hAnsi="宋体" w:eastAsia="宋体" w:cs="宋体"/>
          <w:b/>
          <w:bCs/>
          <w:color w:val="auto"/>
          <w:sz w:val="21"/>
          <w:szCs w:val="21"/>
          <w:highlight w:val="none"/>
          <w:lang w:val="en-US" w:eastAsia="zh-CN" w:bidi="hi-IN"/>
        </w:rPr>
        <w:t>六、评审过程的保密与录像</w:t>
      </w:r>
      <w:bookmarkEnd w:id="1375"/>
      <w:bookmarkEnd w:id="1376"/>
    </w:p>
    <w:p w14:paraId="1886C245">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1.保密。</w:t>
      </w:r>
    </w:p>
    <w:p w14:paraId="22C76E4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DA0517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b w:val="0"/>
          <w:bCs w:val="0"/>
          <w:color w:val="auto"/>
          <w:kern w:val="2"/>
          <w:sz w:val="21"/>
          <w:szCs w:val="24"/>
          <w:highlight w:val="none"/>
          <w:lang w:val="en-US" w:eastAsia="zh-CN" w:bidi="hi-IN"/>
        </w:rPr>
        <w:t>磋商小组成员需签署《评审人员廉洁承诺书》，评审期间不得与供应商私下接触，不得泄露评审细节；若存在回避情形（如与供应商有利害关系），需主动申请回避</w:t>
      </w:r>
    </w:p>
    <w:p w14:paraId="513E533F">
      <w:pPr>
        <w:shd w:val="clea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2.录音录像。</w:t>
      </w:r>
    </w:p>
    <w:p w14:paraId="70249F9D">
      <w:pPr>
        <w:widowControl/>
        <w:shd w:val="clear"/>
        <w:spacing w:line="360" w:lineRule="auto"/>
        <w:ind w:firstLine="420" w:firstLineChars="200"/>
        <w:rPr>
          <w:rFonts w:hint="eastAsia" w:ascii="宋体" w:hAnsi="宋体" w:eastAsia="宋体" w:cs="宋体"/>
          <w:color w:val="auto"/>
          <w:kern w:val="2"/>
          <w:sz w:val="21"/>
          <w:szCs w:val="24"/>
          <w:highlight w:val="none"/>
          <w:lang w:val="en-US" w:eastAsia="zh-CN" w:bidi="hi-IN"/>
        </w:rPr>
      </w:pPr>
      <w:r>
        <w:rPr>
          <w:rFonts w:hint="eastAsia" w:ascii="宋体" w:hAnsi="宋体" w:eastAsia="宋体" w:cs="宋体"/>
          <w:color w:val="auto"/>
          <w:kern w:val="2"/>
          <w:sz w:val="21"/>
          <w:szCs w:val="24"/>
          <w:highlight w:val="none"/>
          <w:lang w:val="en-US" w:eastAsia="zh-CN" w:bidi="hi-IN"/>
        </w:rPr>
        <w:t>采购代理机构对评审工作现场及操作屏幕进行全过程录音录像，录音录像资料作为采购项目文件随其他文件一并存档。</w:t>
      </w:r>
    </w:p>
    <w:p w14:paraId="32250B56">
      <w:pPr>
        <w:pStyle w:val="36"/>
        <w:shd w:val="clear"/>
        <w:rPr>
          <w:rFonts w:hint="eastAsia" w:ascii="宋体" w:hAnsi="宋体" w:cs="宋体"/>
          <w:bCs/>
          <w:color w:val="auto"/>
          <w:sz w:val="21"/>
          <w:szCs w:val="21"/>
          <w:highlight w:val="none"/>
        </w:rPr>
      </w:pPr>
    </w:p>
    <w:p w14:paraId="260214C8">
      <w:pPr>
        <w:pStyle w:val="35"/>
        <w:shd w:val="clear"/>
        <w:rPr>
          <w:rFonts w:hint="eastAsia"/>
          <w:color w:val="auto"/>
          <w:highlight w:val="none"/>
        </w:rPr>
      </w:pPr>
    </w:p>
    <w:p w14:paraId="3C29FAE1">
      <w:pPr>
        <w:pStyle w:val="36"/>
        <w:rPr>
          <w:rFonts w:hint="eastAsia"/>
          <w:color w:val="auto"/>
          <w:highlight w:val="none"/>
        </w:rPr>
      </w:pPr>
    </w:p>
    <w:p w14:paraId="30E9BE93">
      <w:pPr>
        <w:pStyle w:val="35"/>
        <w:rPr>
          <w:rFonts w:hint="eastAsia"/>
          <w:color w:val="auto"/>
          <w:highlight w:val="none"/>
        </w:rPr>
      </w:pPr>
    </w:p>
    <w:p w14:paraId="497D8EF8">
      <w:pPr>
        <w:pStyle w:val="36"/>
        <w:shd w:val="clear"/>
        <w:rPr>
          <w:rFonts w:hint="eastAsia"/>
          <w:color w:val="auto"/>
          <w:highlight w:val="none"/>
        </w:rPr>
      </w:pPr>
    </w:p>
    <w:p w14:paraId="7FF45EF0">
      <w:pPr>
        <w:pStyle w:val="35"/>
        <w:rPr>
          <w:rFonts w:hint="eastAsia"/>
          <w:color w:val="auto"/>
          <w:highlight w:val="none"/>
        </w:rPr>
      </w:pPr>
    </w:p>
    <w:p w14:paraId="28E3E924">
      <w:pPr>
        <w:pStyle w:val="36"/>
        <w:rPr>
          <w:rFonts w:hint="eastAsia"/>
          <w:color w:val="auto"/>
          <w:highlight w:val="none"/>
        </w:rPr>
      </w:pPr>
    </w:p>
    <w:p w14:paraId="3FCED297">
      <w:pPr>
        <w:pStyle w:val="35"/>
        <w:rPr>
          <w:rFonts w:hint="eastAsia"/>
          <w:color w:val="auto"/>
          <w:highlight w:val="none"/>
        </w:rPr>
      </w:pPr>
    </w:p>
    <w:p w14:paraId="598CEAA3">
      <w:pPr>
        <w:pStyle w:val="36"/>
        <w:rPr>
          <w:rFonts w:hint="eastAsia"/>
          <w:color w:val="auto"/>
          <w:highlight w:val="none"/>
        </w:rPr>
      </w:pPr>
    </w:p>
    <w:p w14:paraId="742CC065">
      <w:pPr>
        <w:pStyle w:val="35"/>
        <w:rPr>
          <w:rFonts w:hint="eastAsia"/>
          <w:color w:val="auto"/>
          <w:highlight w:val="none"/>
        </w:rPr>
      </w:pPr>
    </w:p>
    <w:p w14:paraId="147DEE09">
      <w:pPr>
        <w:pStyle w:val="36"/>
        <w:rPr>
          <w:rFonts w:hint="eastAsia"/>
          <w:color w:val="auto"/>
          <w:highlight w:val="none"/>
        </w:rPr>
      </w:pPr>
    </w:p>
    <w:p w14:paraId="6222A96A">
      <w:pPr>
        <w:pStyle w:val="35"/>
        <w:rPr>
          <w:rFonts w:hint="eastAsia"/>
          <w:color w:val="auto"/>
          <w:highlight w:val="none"/>
        </w:rPr>
      </w:pPr>
    </w:p>
    <w:p w14:paraId="20A7A774">
      <w:pPr>
        <w:pStyle w:val="36"/>
        <w:rPr>
          <w:rFonts w:hint="eastAsia"/>
          <w:color w:val="auto"/>
          <w:highlight w:val="none"/>
        </w:rPr>
      </w:pPr>
    </w:p>
    <w:p w14:paraId="7F55B5FD">
      <w:pPr>
        <w:pStyle w:val="35"/>
        <w:rPr>
          <w:rFonts w:hint="eastAsia"/>
          <w:color w:val="auto"/>
          <w:highlight w:val="none"/>
        </w:rPr>
      </w:pPr>
    </w:p>
    <w:p w14:paraId="2D873D5F">
      <w:pPr>
        <w:pStyle w:val="36"/>
        <w:rPr>
          <w:rFonts w:hint="eastAsia"/>
          <w:color w:val="auto"/>
          <w:highlight w:val="none"/>
        </w:rPr>
      </w:pPr>
    </w:p>
    <w:p w14:paraId="041A31D3">
      <w:pPr>
        <w:pStyle w:val="35"/>
        <w:rPr>
          <w:rFonts w:hint="eastAsia"/>
          <w:color w:val="auto"/>
          <w:highlight w:val="none"/>
        </w:rPr>
      </w:pPr>
    </w:p>
    <w:p w14:paraId="35CBA659">
      <w:pPr>
        <w:pStyle w:val="36"/>
        <w:rPr>
          <w:rFonts w:hint="eastAsia"/>
          <w:color w:val="auto"/>
          <w:highlight w:val="none"/>
        </w:rPr>
      </w:pPr>
    </w:p>
    <w:p w14:paraId="4C762312">
      <w:pPr>
        <w:pStyle w:val="35"/>
        <w:rPr>
          <w:rFonts w:hint="eastAsia"/>
          <w:color w:val="auto"/>
          <w:highlight w:val="none"/>
        </w:rPr>
      </w:pPr>
    </w:p>
    <w:p w14:paraId="328D2A9A">
      <w:pPr>
        <w:pStyle w:val="36"/>
        <w:rPr>
          <w:rFonts w:hint="eastAsia"/>
          <w:color w:val="auto"/>
          <w:highlight w:val="none"/>
        </w:rPr>
      </w:pPr>
    </w:p>
    <w:p w14:paraId="70F2805F">
      <w:pPr>
        <w:pStyle w:val="35"/>
        <w:rPr>
          <w:rFonts w:hint="eastAsia"/>
          <w:color w:val="auto"/>
          <w:highlight w:val="none"/>
        </w:rPr>
      </w:pPr>
    </w:p>
    <w:p w14:paraId="20B7BB9F">
      <w:pPr>
        <w:pStyle w:val="36"/>
        <w:rPr>
          <w:rFonts w:hint="eastAsia"/>
        </w:rPr>
      </w:pPr>
    </w:p>
    <w:p w14:paraId="02EEF4DC">
      <w:pPr>
        <w:pStyle w:val="35"/>
        <w:rPr>
          <w:rFonts w:hint="eastAsia"/>
          <w:color w:val="auto"/>
          <w:highlight w:val="none"/>
        </w:rPr>
      </w:pPr>
    </w:p>
    <w:p w14:paraId="4EA2C945">
      <w:pPr>
        <w:pStyle w:val="36"/>
        <w:rPr>
          <w:rFonts w:hint="eastAsia"/>
        </w:rPr>
      </w:pPr>
    </w:p>
    <w:p w14:paraId="2C6D36CA">
      <w:pPr>
        <w:pStyle w:val="36"/>
        <w:rPr>
          <w:rFonts w:hint="eastAsia"/>
          <w:color w:val="auto"/>
          <w:highlight w:val="none"/>
        </w:rPr>
      </w:pPr>
    </w:p>
    <w:p w14:paraId="1141C40F">
      <w:pPr>
        <w:pStyle w:val="35"/>
        <w:rPr>
          <w:rFonts w:hint="eastAsia"/>
          <w:color w:val="auto"/>
          <w:highlight w:val="none"/>
        </w:rPr>
      </w:pPr>
    </w:p>
    <w:p w14:paraId="1B5DF60A">
      <w:pPr>
        <w:pStyle w:val="35"/>
        <w:rPr>
          <w:rFonts w:hint="eastAsia"/>
          <w:color w:val="auto"/>
          <w:highlight w:val="none"/>
        </w:rPr>
      </w:pPr>
    </w:p>
    <w:p w14:paraId="34AB8A4A">
      <w:pPr>
        <w:pStyle w:val="36"/>
        <w:rPr>
          <w:rFonts w:hint="eastAsia"/>
          <w:color w:val="auto"/>
          <w:highlight w:val="none"/>
        </w:rPr>
      </w:pPr>
    </w:p>
    <w:p w14:paraId="598437E7">
      <w:pPr>
        <w:pStyle w:val="35"/>
        <w:rPr>
          <w:rFonts w:hint="eastAsia"/>
          <w:color w:val="auto"/>
          <w:highlight w:val="none"/>
        </w:rPr>
      </w:pPr>
    </w:p>
    <w:p w14:paraId="32F64E5B">
      <w:pPr>
        <w:pStyle w:val="36"/>
        <w:rPr>
          <w:rFonts w:hint="eastAsia"/>
          <w:color w:val="auto"/>
          <w:highlight w:val="none"/>
        </w:rPr>
      </w:pPr>
    </w:p>
    <w:p w14:paraId="57832ABD">
      <w:pPr>
        <w:pStyle w:val="35"/>
        <w:rPr>
          <w:rFonts w:hint="eastAsia"/>
          <w:color w:val="auto"/>
          <w:highlight w:val="none"/>
        </w:rPr>
      </w:pPr>
    </w:p>
    <w:p w14:paraId="39DBE206">
      <w:pPr>
        <w:rPr>
          <w:rFonts w:hint="eastAsia" w:ascii="宋体" w:hAnsi="宋体"/>
          <w:b/>
          <w:bCs/>
          <w:color w:val="auto"/>
          <w:sz w:val="21"/>
          <w:szCs w:val="21"/>
          <w:highlight w:val="none"/>
        </w:rPr>
      </w:pPr>
    </w:p>
    <w:p w14:paraId="4BC852A5">
      <w:pPr>
        <w:pStyle w:val="35"/>
        <w:shd w:val="clear"/>
        <w:spacing w:line="360" w:lineRule="auto"/>
        <w:jc w:val="center"/>
        <w:outlineLvl w:val="0"/>
        <w:rPr>
          <w:rFonts w:hint="eastAsia" w:ascii="宋体" w:hAnsi="宋体"/>
          <w:b/>
          <w:color w:val="auto"/>
          <w:sz w:val="32"/>
          <w:szCs w:val="32"/>
          <w:highlight w:val="none"/>
        </w:rPr>
      </w:pPr>
      <w:bookmarkStart w:id="1377" w:name="_Toc5706"/>
      <w:r>
        <w:rPr>
          <w:rFonts w:hint="eastAsia" w:ascii="宋体" w:hAnsi="宋体"/>
          <w:b/>
          <w:color w:val="auto"/>
          <w:sz w:val="32"/>
          <w:szCs w:val="32"/>
          <w:highlight w:val="none"/>
        </w:rPr>
        <w:t>第七章施工图纸及工程量清单</w:t>
      </w:r>
      <w:bookmarkEnd w:id="1377"/>
    </w:p>
    <w:p w14:paraId="7A1E0B10">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一、施工图纸：本项目的施工图纸以电子文件形式提供，供应商登录广西政府采购云平台（</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begin"/>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instrText xml:space="preserve"> HYPERLINK "https://www.gcy.zfcg.gxzf.gov.cn/" \t "https://chat.deepseek.com/a/chat/s/_blank" </w:instrTex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separate"/>
      </w:r>
      <w:r>
        <w:rPr>
          <w:rStyle w:val="31"/>
          <w:rFonts w:hint="eastAsia" w:ascii="宋体" w:hAnsi="宋体" w:eastAsia="宋体" w:cs="宋体"/>
          <w:b w:val="0"/>
          <w:bCs w:val="0"/>
          <w:i w:val="0"/>
          <w:iCs w:val="0"/>
          <w:caps w:val="0"/>
          <w:color w:val="3964FE"/>
          <w:spacing w:val="0"/>
          <w:sz w:val="21"/>
          <w:szCs w:val="21"/>
          <w:u w:val="none"/>
          <w:shd w:val="clear" w:fill="FFFFFF"/>
        </w:rPr>
        <w:t>https://www.gcy.zfcg.gxzf.gov.cn/</w:t>
      </w:r>
      <w:r>
        <w:rPr>
          <w:rFonts w:hint="eastAsia" w:ascii="宋体" w:hAnsi="宋体" w:eastAsia="宋体" w:cs="宋体"/>
          <w:b w:val="0"/>
          <w:bCs w:val="0"/>
          <w:i w:val="0"/>
          <w:iCs w:val="0"/>
          <w:caps w:val="0"/>
          <w:color w:val="3964FE"/>
          <w:spacing w:val="0"/>
          <w:sz w:val="21"/>
          <w:szCs w:val="21"/>
          <w:u w:val="none"/>
          <w:bdr w:val="single" w:color="auto" w:sz="18" w:space="0"/>
          <w:shd w:val="clear" w:fill="FFFFFF"/>
        </w:rPr>
        <w:fldChar w:fldCharType="end"/>
      </w:r>
      <w:r>
        <w:rPr>
          <w:rFonts w:hint="eastAsia" w:ascii="宋体" w:hAnsi="宋体" w:eastAsia="宋体" w:cs="宋体"/>
          <w:b w:val="0"/>
          <w:bCs w:val="0"/>
          <w:i w:val="0"/>
          <w:iCs w:val="0"/>
          <w:caps w:val="0"/>
          <w:color w:val="0F1115"/>
          <w:spacing w:val="0"/>
          <w:sz w:val="21"/>
          <w:szCs w:val="21"/>
          <w:shd w:val="clear" w:fill="FFFFFF"/>
        </w:rPr>
        <w:t>）在线申请获取采购文件时，可同步下载施工图纸文件。</w:t>
      </w:r>
    </w:p>
    <w:p w14:paraId="2D10E996">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二、工程量清单：</w:t>
      </w:r>
    </w:p>
    <w:p w14:paraId="4218F533">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采购人提供的工程量清单文件，供应商可登录上述平台下载。该清单仅用于查阅工程数量、项目特征</w:t>
      </w:r>
      <w:r>
        <w:rPr>
          <w:rFonts w:hint="eastAsia" w:ascii="宋体" w:hAnsi="宋体" w:eastAsia="宋体" w:cs="宋体"/>
          <w:b w:val="0"/>
          <w:bCs w:val="0"/>
          <w:i w:val="0"/>
          <w:iCs w:val="0"/>
          <w:caps w:val="0"/>
          <w:color w:val="0F1115"/>
          <w:spacing w:val="0"/>
          <w:sz w:val="21"/>
          <w:szCs w:val="21"/>
          <w:shd w:val="clear" w:fill="FFFFFF"/>
          <w:lang w:val="en-US" w:eastAsia="zh-CN"/>
        </w:rPr>
        <w:t>等</w:t>
      </w:r>
      <w:r>
        <w:rPr>
          <w:rFonts w:hint="eastAsia" w:ascii="宋体" w:hAnsi="宋体" w:eastAsia="宋体" w:cs="宋体"/>
          <w:b w:val="0"/>
          <w:bCs w:val="0"/>
          <w:i w:val="0"/>
          <w:iCs w:val="0"/>
          <w:caps w:val="0"/>
          <w:color w:val="0F1115"/>
          <w:spacing w:val="0"/>
          <w:sz w:val="21"/>
          <w:szCs w:val="21"/>
          <w:shd w:val="clear" w:fill="FFFFFF"/>
        </w:rPr>
        <w:t>信息。</w:t>
      </w:r>
    </w:p>
    <w:p w14:paraId="420F4839">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要求：供应商应自行将工程量清单内容录入造价软件（如广联达、博奥、同望等），按照国家及广西现行计价依据、定额以及企业自身情况，进行综合单价组价（套用定额、调整材料价格、计取管理费、利润、风险费等），生成已标价工程量清单。</w:t>
      </w:r>
    </w:p>
    <w:p w14:paraId="197CDEDF">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提交格式：供应商应将已标价工程量清单导出为Excel或PDF格式，作为响应文件“商务报价文件”部分的附件上传至广西政府采购云平台。同时，供应商应保留完整的计价软件版原始文件，在中标后根据采购人要求提供。</w:t>
      </w:r>
    </w:p>
    <w:p w14:paraId="54BF9615">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不可竞争费用</w:t>
      </w:r>
      <w:r>
        <w:rPr>
          <w:rFonts w:hint="eastAsia" w:cs="宋体"/>
          <w:b w:val="0"/>
          <w:bCs w:val="0"/>
          <w:i w:val="0"/>
          <w:iCs w:val="0"/>
          <w:caps w:val="0"/>
          <w:color w:val="0F1115"/>
          <w:spacing w:val="0"/>
          <w:sz w:val="21"/>
          <w:szCs w:val="21"/>
          <w:shd w:val="clear" w:fill="FFFFFF"/>
          <w:lang w:val="en-US" w:eastAsia="zh-CN"/>
        </w:rPr>
        <w:t>（如有）</w:t>
      </w:r>
      <w:r>
        <w:rPr>
          <w:rFonts w:hint="eastAsia" w:ascii="宋体" w:hAnsi="宋体" w:eastAsia="宋体" w:cs="宋体"/>
          <w:b w:val="0"/>
          <w:bCs w:val="0"/>
          <w:i w:val="0"/>
          <w:iCs w:val="0"/>
          <w:caps w:val="0"/>
          <w:color w:val="0F1115"/>
          <w:spacing w:val="0"/>
          <w:sz w:val="21"/>
          <w:szCs w:val="21"/>
          <w:shd w:val="clear" w:fill="FFFFFF"/>
        </w:rPr>
        <w:t>：</w:t>
      </w:r>
      <w:r>
        <w:rPr>
          <w:rFonts w:hint="eastAsia" w:cs="宋体"/>
          <w:b w:val="0"/>
          <w:bCs w:val="0"/>
          <w:i w:val="0"/>
          <w:iCs w:val="0"/>
          <w:caps w:val="0"/>
          <w:color w:val="0F1115"/>
          <w:spacing w:val="0"/>
          <w:sz w:val="21"/>
          <w:szCs w:val="21"/>
          <w:shd w:val="clear" w:fill="FFFFFF"/>
          <w:lang w:val="en-US" w:eastAsia="zh-CN"/>
        </w:rPr>
        <w:t>安全生产责任保险费</w:t>
      </w:r>
      <w:r>
        <w:rPr>
          <w:rFonts w:hint="eastAsia" w:ascii="宋体" w:hAnsi="宋体" w:eastAsia="宋体" w:cs="宋体"/>
          <w:b w:val="0"/>
          <w:bCs w:val="0"/>
          <w:i w:val="0"/>
          <w:iCs w:val="0"/>
          <w:caps w:val="0"/>
          <w:color w:val="0F1115"/>
          <w:spacing w:val="0"/>
          <w:sz w:val="21"/>
          <w:szCs w:val="21"/>
          <w:shd w:val="clear" w:fill="FFFFFF"/>
        </w:rPr>
        <w:t>、暂列金额、专业工程暂估价、材料暂估价等不可竞争费用，必须按PDF清单中给定的金额原样填报，不得修改。供应商擅自调整不可竞争费用的，响应文件按无效处理。</w:t>
      </w:r>
    </w:p>
    <w:p w14:paraId="4CDF79E4">
      <w:pPr>
        <w:pStyle w:val="21"/>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sz w:val="21"/>
          <w:szCs w:val="16"/>
        </w:rPr>
      </w:pPr>
      <w:r>
        <w:rPr>
          <w:rFonts w:hint="eastAsia" w:ascii="宋体" w:hAnsi="宋体" w:eastAsia="宋体" w:cs="宋体"/>
          <w:b w:val="0"/>
          <w:bCs w:val="0"/>
          <w:i w:val="0"/>
          <w:iCs w:val="0"/>
          <w:caps w:val="0"/>
          <w:color w:val="0F1115"/>
          <w:spacing w:val="0"/>
          <w:sz w:val="21"/>
          <w:szCs w:val="21"/>
          <w:shd w:val="clear" w:fill="FFFFFF"/>
        </w:rPr>
        <w:t>报价说明：供应商应在已标价工程量清单中附上报价编制说明，包括采用的计价软件名称及版本、采用的定额版本、主要材料价格来源（如参考《崇左市建设工程造价信息》第几期）、管理费和利润率取费标准等。</w:t>
      </w:r>
    </w:p>
    <w:p w14:paraId="130F24A9">
      <w:pPr>
        <w:pStyle w:val="21"/>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三、若供应商无法使用造价软件或对清单格式有疑问，应在响应文件提交截止时间前通过澄清方式向采购代理机构提出。</w:t>
      </w:r>
    </w:p>
    <w:p w14:paraId="6C8D0EEF">
      <w:pPr>
        <w:keepNext w:val="0"/>
        <w:keepLines w:val="0"/>
        <w:pageBreakBefore w:val="0"/>
        <w:shd w:val="clear"/>
        <w:kinsoku/>
        <w:wordWrap/>
        <w:overflowPunct/>
        <w:topLinePunct w:val="0"/>
        <w:autoSpaceDE/>
        <w:autoSpaceDN/>
        <w:bidi w:val="0"/>
        <w:adjustRightInd/>
        <w:snapToGrid/>
        <w:spacing w:line="360" w:lineRule="auto"/>
        <w:ind w:firstLine="400" w:firstLineChars="200"/>
        <w:textAlignment w:val="auto"/>
        <w:rPr>
          <w:rFonts w:hint="eastAsia" w:ascii="宋体" w:hAnsi="宋体" w:eastAsia="宋体" w:cs="宋体"/>
          <w:b w:val="0"/>
          <w:bCs w:val="0"/>
          <w:color w:val="auto"/>
          <w:highlight w:val="none"/>
        </w:rPr>
      </w:pPr>
    </w:p>
    <w:sectPr>
      <w:pgSz w:w="11906" w:h="16838"/>
      <w:pgMar w:top="1134" w:right="1134" w:bottom="1134" w:left="1417" w:header="851" w:footer="851" w:gutter="0"/>
      <w:cols w:space="720" w:num="1"/>
      <w:formProt w:val="1"/>
      <w:docGrid w:linePitch="312" w:charSpace="4300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D4F113-7D96-4579-A163-41FE041C9C0A}"/>
  </w:font>
  <w:font w:name="Courier New">
    <w:panose1 w:val="02070309020205020404"/>
    <w:charset w:val="01"/>
    <w:family w:val="modern"/>
    <w:pitch w:val="default"/>
    <w:sig w:usb0="E0002AFF" w:usb1="C0007843" w:usb2="00000009" w:usb3="00000000" w:csb0="400001FF" w:csb1="FFFF0000"/>
    <w:embedRegular r:id="rId2" w:fontKey="{26787FE2-C0D5-49F6-AE91-0CCD297704E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C765C193-C891-4680-991C-13A00625544A}"/>
  </w:font>
  <w:font w:name="Mangal">
    <w:panose1 w:val="02040503050203030202"/>
    <w:charset w:val="00"/>
    <w:family w:val="roman"/>
    <w:pitch w:val="default"/>
    <w:sig w:usb0="00008003"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金山简黑体">
    <w:altName w:val="黑体"/>
    <w:panose1 w:val="00000000000000000000"/>
    <w:charset w:val="86"/>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72B7B4FF-E064-4146-ABAA-E1B3D75F197C}"/>
  </w:font>
  <w:font w:name="微软雅黑">
    <w:panose1 w:val="020B0503020204020204"/>
    <w:charset w:val="86"/>
    <w:family w:val="auto"/>
    <w:pitch w:val="default"/>
    <w:sig w:usb0="80000287" w:usb1="280F3C52" w:usb2="00000016" w:usb3="00000000" w:csb0="0004001F" w:csb1="00000000"/>
    <w:embedRegular r:id="rId5" w:fontKey="{6AEFE613-6EDB-4BA4-B7AE-DEABFEF994D7}"/>
  </w:font>
  <w:font w:name="Segoe UI">
    <w:panose1 w:val="020B0502040204020203"/>
    <w:charset w:val="00"/>
    <w:family w:val="auto"/>
    <w:pitch w:val="default"/>
    <w:sig w:usb0="E10022FF" w:usb1="C000E47F" w:usb2="00000029" w:usb3="00000000" w:csb0="200001DF" w:csb1="20000000"/>
    <w:embedRegular r:id="rId6" w:fontKey="{A88F59B0-7C91-4FE4-979F-361D4CAA7B20}"/>
  </w:font>
  <w:font w:name="方正隶书简体">
    <w:altName w:val="宋体"/>
    <w:panose1 w:val="00000000000000000000"/>
    <w:charset w:val="86"/>
    <w:family w:val="roman"/>
    <w:pitch w:val="default"/>
    <w:sig w:usb0="00000000" w:usb1="00000000" w:usb2="00000000" w:usb3="00000000" w:csb0="00040001" w:csb1="00000000"/>
    <w:embedRegular r:id="rId7" w:fontKey="{080CD155-17D6-44F0-8009-A1CA30423740}"/>
  </w:font>
  <w:font w:name="Wingdings 2">
    <w:panose1 w:val="05020102010507070707"/>
    <w:charset w:val="00"/>
    <w:family w:val="auto"/>
    <w:pitch w:val="default"/>
    <w:sig w:usb0="00000000" w:usb1="00000000" w:usb2="00000000" w:usb3="00000000" w:csb0="80000000" w:csb1="00000000"/>
    <w:embedRegular r:id="rId8" w:fontKey="{37596E09-A23B-4496-B8A7-A6224B47DB26}"/>
  </w:font>
  <w:font w:name="楷体_GB2312">
    <w:panose1 w:val="02010609030101010101"/>
    <w:charset w:val="86"/>
    <w:family w:val="modern"/>
    <w:pitch w:val="default"/>
    <w:sig w:usb0="00000001" w:usb1="080E0000" w:usb2="00000000" w:usb3="00000000" w:csb0="00040000" w:csb1="00000000"/>
    <w:embedRegular r:id="rId9" w:fontKey="{94C704C1-5307-410D-B195-32DF15358EFB}"/>
  </w:font>
  <w:font w:name="WPSEMBED1">
    <w:panose1 w:val="02010609030101010101"/>
    <w:charset w:val="86"/>
    <w:family w:val="auto"/>
    <w:pitch w:val="default"/>
    <w:sig w:usb0="00000001" w:usb1="080E0000" w:usb2="00000000" w:usb3="00000000" w:csb0="00040000" w:csb1="00000000"/>
  </w:font>
  <w:font w:name="WPSEMBED2">
    <w:panose1 w:val="05020102010507070707"/>
    <w:charset w:val="00"/>
    <w:family w:val="auto"/>
    <w:pitch w:val="default"/>
    <w:sig w:usb0="00000000" w:usb1="00000000" w:usb2="00000000" w:usb3="00000000" w:csb0="80000000" w:csb1="00000000"/>
  </w:font>
  <w:font w:name="WPSEMBED3">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12D98">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10FC2">
    <w:pPr>
      <w:pStyle w:val="16"/>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Fonts w:hint="eastAsia"/>
      </w:rPr>
      <w:t>６</w:t>
    </w:r>
    <w:r>
      <w:rPr>
        <w:rStyle w:val="29"/>
      </w:rPr>
      <w:fldChar w:fldCharType="end"/>
    </w:r>
  </w:p>
  <w:p w14:paraId="32637BF6">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17E98">
    <w:pPr>
      <w:pStyle w:val="1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7E23F">
    <w:pPr>
      <w:pStyle w:val="4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2F1B7A">
                          <w:pPr>
                            <w:pStyle w:val="16"/>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02F1B7A">
                    <w:pPr>
                      <w:pStyle w:val="1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0D3AC">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5C6DB3">
                          <w:pPr>
                            <w:pStyle w:val="16"/>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5C6DB3">
                    <w:pPr>
                      <w:pStyle w:val="16"/>
                    </w:pPr>
                    <w:r>
                      <w:fldChar w:fldCharType="begin"/>
                    </w:r>
                    <w:r>
                      <w:instrText xml:space="preserve"> PAGE  \* MERGEFORMAT </w:instrText>
                    </w:r>
                    <w:r>
                      <w:fldChar w:fldCharType="separate"/>
                    </w:r>
                    <w:r>
                      <w:t>89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8D014">
    <w:pPr>
      <w:spacing w:beforeLines="100" w:line="600" w:lineRule="exact"/>
      <w:rPr>
        <w:rFonts w:ascii="仿宋_GB2312" w:eastAsia="仿宋_GB2312"/>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90530">
    <w:pPr>
      <w:pStyle w:val="17"/>
      <w:pBdr>
        <w:bottom w:val="none" w:color="auto" w:sz="0" w:space="0"/>
      </w:pBdr>
    </w:pPr>
  </w:p>
  <w:p w14:paraId="5CCA760E">
    <w:pPr>
      <w:pStyle w:val="17"/>
      <w:pBdr>
        <w:bottom w:val="none" w:color="auto" w:sz="0" w:space="0"/>
      </w:pBdr>
    </w:pPr>
  </w:p>
  <w:p w14:paraId="48C1BBE5">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E1EF6">
    <w:pPr>
      <w:pStyle w:val="44"/>
      <w:jc w:val="right"/>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3AC1E">
    <w:pPr>
      <w:pStyle w:val="17"/>
      <w:pBdr>
        <w:bottom w:val="single" w:color="auto" w:sz="4" w:space="1"/>
      </w:pBdr>
      <w:rPr>
        <w:rFonts w:hint="default" w:ascii="宋体" w:hAnsi="宋体" w:eastAsia="宋体" w:cs="宋体"/>
        <w:sz w:val="28"/>
        <w:szCs w:val="28"/>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A9F5B"/>
    <w:multiLevelType w:val="singleLevel"/>
    <w:tmpl w:val="887A9F5B"/>
    <w:lvl w:ilvl="0" w:tentative="0">
      <w:start w:val="1"/>
      <w:numFmt w:val="decimal"/>
      <w:suff w:val="nothing"/>
      <w:lvlText w:val="%1．"/>
      <w:lvlJc w:val="left"/>
      <w:pPr>
        <w:ind w:left="0" w:firstLine="400"/>
      </w:pPr>
      <w:rPr>
        <w:rFonts w:hint="default"/>
      </w:rPr>
    </w:lvl>
  </w:abstractNum>
  <w:abstractNum w:abstractNumId="1">
    <w:nsid w:val="8E88B3B9"/>
    <w:multiLevelType w:val="singleLevel"/>
    <w:tmpl w:val="8E88B3B9"/>
    <w:lvl w:ilvl="0" w:tentative="0">
      <w:start w:val="8"/>
      <w:numFmt w:val="decimal"/>
      <w:suff w:val="nothing"/>
      <w:lvlText w:val="%1、"/>
      <w:lvlJc w:val="left"/>
    </w:lvl>
  </w:abstractNum>
  <w:abstractNum w:abstractNumId="2">
    <w:nsid w:val="943A8A77"/>
    <w:multiLevelType w:val="singleLevel"/>
    <w:tmpl w:val="943A8A77"/>
    <w:lvl w:ilvl="0" w:tentative="0">
      <w:start w:val="1"/>
      <w:numFmt w:val="decimal"/>
      <w:suff w:val="nothing"/>
      <w:lvlText w:val="%1．"/>
      <w:lvlJc w:val="left"/>
      <w:pPr>
        <w:ind w:left="0" w:firstLine="400"/>
      </w:pPr>
      <w:rPr>
        <w:rFonts w:hint="default"/>
      </w:rPr>
    </w:lvl>
  </w:abstractNum>
  <w:abstractNum w:abstractNumId="3">
    <w:nsid w:val="9F4A3266"/>
    <w:multiLevelType w:val="singleLevel"/>
    <w:tmpl w:val="9F4A3266"/>
    <w:lvl w:ilvl="0" w:tentative="0">
      <w:start w:val="1"/>
      <w:numFmt w:val="decimal"/>
      <w:lvlText w:val="(%1)"/>
      <w:lvlJc w:val="left"/>
      <w:pPr>
        <w:ind w:left="425" w:hanging="425"/>
      </w:pPr>
      <w:rPr>
        <w:rFonts w:hint="default"/>
      </w:rPr>
    </w:lvl>
  </w:abstractNum>
  <w:abstractNum w:abstractNumId="4">
    <w:nsid w:val="AA34FD10"/>
    <w:multiLevelType w:val="singleLevel"/>
    <w:tmpl w:val="AA34FD10"/>
    <w:lvl w:ilvl="0" w:tentative="0">
      <w:start w:val="1"/>
      <w:numFmt w:val="chineseCounting"/>
      <w:suff w:val="space"/>
      <w:lvlText w:val="第%1章"/>
      <w:lvlJc w:val="left"/>
      <w:rPr>
        <w:rFonts w:hint="eastAsia"/>
      </w:rPr>
    </w:lvl>
  </w:abstractNum>
  <w:abstractNum w:abstractNumId="5">
    <w:nsid w:val="C4F5B75E"/>
    <w:multiLevelType w:val="singleLevel"/>
    <w:tmpl w:val="C4F5B75E"/>
    <w:lvl w:ilvl="0" w:tentative="0">
      <w:start w:val="1"/>
      <w:numFmt w:val="decimal"/>
      <w:suff w:val="nothing"/>
      <w:lvlText w:val="%1．"/>
      <w:lvlJc w:val="left"/>
      <w:pPr>
        <w:ind w:left="0" w:firstLine="400"/>
      </w:pPr>
      <w:rPr>
        <w:rFonts w:hint="default"/>
      </w:rPr>
    </w:lvl>
  </w:abstractNum>
  <w:abstractNum w:abstractNumId="6">
    <w:nsid w:val="FF1142BC"/>
    <w:multiLevelType w:val="singleLevel"/>
    <w:tmpl w:val="FF1142BC"/>
    <w:lvl w:ilvl="0" w:tentative="0">
      <w:start w:val="1"/>
      <w:numFmt w:val="decimal"/>
      <w:suff w:val="nothing"/>
      <w:lvlText w:val="%1．"/>
      <w:lvlJc w:val="left"/>
      <w:pPr>
        <w:ind w:left="0" w:firstLine="400"/>
      </w:pPr>
      <w:rPr>
        <w:rFonts w:hint="default"/>
      </w:rPr>
    </w:lvl>
  </w:abstractNum>
  <w:abstractNum w:abstractNumId="7">
    <w:nsid w:val="011F406B"/>
    <w:multiLevelType w:val="multilevel"/>
    <w:tmpl w:val="011F406B"/>
    <w:lvl w:ilvl="0" w:tentative="0">
      <w:start w:val="1"/>
      <w:numFmt w:val="chineseCountingThousand"/>
      <w:suff w:val="nothing"/>
      <w:lvlText w:val="第%1章"/>
      <w:lvlJc w:val="left"/>
      <w:pPr>
        <w:ind w:left="1620" w:firstLine="0"/>
      </w:pPr>
      <w:rPr>
        <w:rFonts w:hint="eastAsia"/>
        <w:sz w:val="36"/>
        <w:szCs w:val="36"/>
        <w:lang w:val="en-US"/>
      </w:rPr>
    </w:lvl>
    <w:lvl w:ilvl="1" w:tentative="0">
      <w:start w:val="1"/>
      <w:numFmt w:val="decimal"/>
      <w:suff w:val="nothing"/>
      <w:lvlText w:val="第%2节"/>
      <w:lvlJc w:val="left"/>
      <w:pPr>
        <w:ind w:left="1080" w:firstLine="0"/>
      </w:pPr>
      <w:rPr>
        <w:rFonts w:hint="eastAsia"/>
      </w:rPr>
    </w:lvl>
    <w:lvl w:ilvl="2" w:tentative="0">
      <w:start w:val="1"/>
      <w:numFmt w:val="decimal"/>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suff w:val="nothing"/>
      <w:lvlText w:val="%5"/>
      <w:lvlJc w:val="left"/>
      <w:pPr>
        <w:ind w:left="0" w:firstLine="0"/>
      </w:pPr>
      <w:rPr>
        <w:rFonts w:hint="eastAsia"/>
      </w:rPr>
    </w:lvl>
    <w:lvl w:ilvl="5" w:tentative="0">
      <w:start w:val="1"/>
      <w:numFmt w:val="none"/>
      <w:pStyle w:val="2"/>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8">
    <w:nsid w:val="0697C3B4"/>
    <w:multiLevelType w:val="singleLevel"/>
    <w:tmpl w:val="0697C3B4"/>
    <w:lvl w:ilvl="0" w:tentative="0">
      <w:start w:val="1"/>
      <w:numFmt w:val="decimal"/>
      <w:suff w:val="nothing"/>
      <w:lvlText w:val="%1．"/>
      <w:lvlJc w:val="left"/>
      <w:pPr>
        <w:ind w:left="0" w:firstLine="400"/>
      </w:pPr>
      <w:rPr>
        <w:rFonts w:hint="default"/>
      </w:rPr>
    </w:lvl>
  </w:abstractNum>
  <w:abstractNum w:abstractNumId="9">
    <w:nsid w:val="277AB9C0"/>
    <w:multiLevelType w:val="singleLevel"/>
    <w:tmpl w:val="277AB9C0"/>
    <w:lvl w:ilvl="0" w:tentative="0">
      <w:start w:val="2"/>
      <w:numFmt w:val="chineseCounting"/>
      <w:suff w:val="nothing"/>
      <w:lvlText w:val="%1、"/>
      <w:lvlJc w:val="left"/>
      <w:rPr>
        <w:rFonts w:hint="eastAsia"/>
      </w:rPr>
    </w:lvl>
  </w:abstractNum>
  <w:abstractNum w:abstractNumId="10">
    <w:nsid w:val="2D8A4FB5"/>
    <w:multiLevelType w:val="multilevel"/>
    <w:tmpl w:val="2D8A4FB5"/>
    <w:lvl w:ilvl="0" w:tentative="0">
      <w:start w:val="2"/>
      <w:numFmt w:val="decimalEnclosedCircle"/>
      <w:lvlText w:val="%1"/>
      <w:lvlJc w:val="left"/>
      <w:pPr>
        <w:ind w:left="885" w:hanging="36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11">
    <w:nsid w:val="36D5AC9B"/>
    <w:multiLevelType w:val="singleLevel"/>
    <w:tmpl w:val="36D5AC9B"/>
    <w:lvl w:ilvl="0" w:tentative="0">
      <w:start w:val="1"/>
      <w:numFmt w:val="decimal"/>
      <w:lvlText w:val="(%1)"/>
      <w:lvlJc w:val="left"/>
      <w:pPr>
        <w:ind w:left="425" w:hanging="425"/>
      </w:pPr>
      <w:rPr>
        <w:rFonts w:hint="default"/>
      </w:rPr>
    </w:lvl>
  </w:abstractNum>
  <w:abstractNum w:abstractNumId="12">
    <w:nsid w:val="38278932"/>
    <w:multiLevelType w:val="singleLevel"/>
    <w:tmpl w:val="38278932"/>
    <w:lvl w:ilvl="0" w:tentative="0">
      <w:start w:val="1"/>
      <w:numFmt w:val="decimal"/>
      <w:lvlText w:val="(%1)"/>
      <w:lvlJc w:val="left"/>
      <w:pPr>
        <w:ind w:left="425" w:hanging="425"/>
      </w:pPr>
      <w:rPr>
        <w:rFonts w:hint="default"/>
      </w:rPr>
    </w:lvl>
  </w:abstractNum>
  <w:abstractNum w:abstractNumId="13">
    <w:nsid w:val="5498E193"/>
    <w:multiLevelType w:val="singleLevel"/>
    <w:tmpl w:val="5498E193"/>
    <w:lvl w:ilvl="0" w:tentative="0">
      <w:start w:val="11"/>
      <w:numFmt w:val="decimal"/>
      <w:suff w:val="space"/>
      <w:lvlText w:val="%1."/>
      <w:lvlJc w:val="left"/>
    </w:lvl>
  </w:abstractNum>
  <w:abstractNum w:abstractNumId="14">
    <w:nsid w:val="697E4BDF"/>
    <w:multiLevelType w:val="singleLevel"/>
    <w:tmpl w:val="697E4BDF"/>
    <w:lvl w:ilvl="0" w:tentative="0">
      <w:start w:val="5"/>
      <w:numFmt w:val="decimal"/>
      <w:suff w:val="nothing"/>
      <w:lvlText w:val="%1、"/>
      <w:lvlJc w:val="left"/>
    </w:lvl>
  </w:abstractNum>
  <w:num w:numId="1">
    <w:abstractNumId w:val="7"/>
  </w:num>
  <w:num w:numId="2">
    <w:abstractNumId w:val="4"/>
  </w:num>
  <w:num w:numId="3">
    <w:abstractNumId w:val="6"/>
  </w:num>
  <w:num w:numId="4">
    <w:abstractNumId w:val="0"/>
  </w:num>
  <w:num w:numId="5">
    <w:abstractNumId w:val="14"/>
  </w:num>
  <w:num w:numId="6">
    <w:abstractNumId w:val="8"/>
  </w:num>
  <w:num w:numId="7">
    <w:abstractNumId w:val="1"/>
  </w:num>
  <w:num w:numId="8">
    <w:abstractNumId w:val="13"/>
  </w:num>
  <w:num w:numId="9">
    <w:abstractNumId w:val="10"/>
  </w:num>
  <w:num w:numId="10">
    <w:abstractNumId w:val="9"/>
  </w:num>
  <w:num w:numId="11">
    <w:abstractNumId w:val="12"/>
  </w:num>
  <w:num w:numId="12">
    <w:abstractNumId w:val="3"/>
  </w:num>
  <w:num w:numId="13">
    <w:abstractNumId w:val="2"/>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forms" w:formatting="1" w:enforcement="1" w:cryptProviderType="rsaFull" w:cryptAlgorithmClass="hash" w:cryptAlgorithmType="typeAny" w:cryptAlgorithmSid="4" w:cryptSpinCount="0" w:hash="GHP6UQVMXPCdyUXw12Uwf44WrN8=" w:salt="0rbNZ2z4Usdj+rsH95a7Cg=="/>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83425"/>
    <w:rsid w:val="0C48260B"/>
    <w:rsid w:val="0FC93264"/>
    <w:rsid w:val="1505553D"/>
    <w:rsid w:val="1C8521E7"/>
    <w:rsid w:val="1FA337FF"/>
    <w:rsid w:val="21687B1F"/>
    <w:rsid w:val="21C422DC"/>
    <w:rsid w:val="235157F7"/>
    <w:rsid w:val="23A74624"/>
    <w:rsid w:val="253216D2"/>
    <w:rsid w:val="28A75BCB"/>
    <w:rsid w:val="2DAE5B49"/>
    <w:rsid w:val="2DC1569D"/>
    <w:rsid w:val="313B3443"/>
    <w:rsid w:val="32C73227"/>
    <w:rsid w:val="343F1D25"/>
    <w:rsid w:val="344C7360"/>
    <w:rsid w:val="377E4FAF"/>
    <w:rsid w:val="3935388E"/>
    <w:rsid w:val="3EF43F9A"/>
    <w:rsid w:val="4337110D"/>
    <w:rsid w:val="46D14BD4"/>
    <w:rsid w:val="4AF839BC"/>
    <w:rsid w:val="5020256C"/>
    <w:rsid w:val="53D44DA5"/>
    <w:rsid w:val="5BA57C25"/>
    <w:rsid w:val="5BA773B0"/>
    <w:rsid w:val="5C34586C"/>
    <w:rsid w:val="5DC010E3"/>
    <w:rsid w:val="6213333D"/>
    <w:rsid w:val="62EE7B3C"/>
    <w:rsid w:val="634C7DF7"/>
    <w:rsid w:val="637075F2"/>
    <w:rsid w:val="6E4B47B0"/>
    <w:rsid w:val="73B16901"/>
    <w:rsid w:val="746F3991"/>
    <w:rsid w:val="76B92741"/>
    <w:rsid w:val="7A2E0194"/>
    <w:rsid w:val="7AC45419"/>
    <w:rsid w:val="7D392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hi-IN"/>
    </w:rPr>
  </w:style>
  <w:style w:type="paragraph" w:styleId="3">
    <w:name w:val="heading 1"/>
    <w:basedOn w:val="1"/>
    <w:next w:val="1"/>
    <w:qFormat/>
    <w:uiPriority w:val="99"/>
    <w:pPr>
      <w:keepNext/>
      <w:keepLines/>
      <w:spacing w:line="400" w:lineRule="exact"/>
      <w:outlineLvl w:val="0"/>
    </w:pPr>
    <w:rPr>
      <w:b/>
      <w:kern w:val="0"/>
      <w:sz w:val="44"/>
    </w:rPr>
  </w:style>
  <w:style w:type="paragraph" w:styleId="4">
    <w:name w:val="heading 2"/>
    <w:basedOn w:val="1"/>
    <w:next w:val="1"/>
    <w:qFormat/>
    <w:uiPriority w:val="0"/>
    <w:pPr>
      <w:keepNext/>
      <w:keepLines/>
      <w:adjustRightInd w:val="0"/>
      <w:spacing w:before="260" w:after="260" w:line="416" w:lineRule="atLeast"/>
      <w:textAlignment w:val="baseline"/>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6" w:lineRule="auto"/>
      <w:jc w:val="both"/>
      <w:outlineLvl w:val="2"/>
    </w:pPr>
    <w:rPr>
      <w:b/>
      <w:bCs/>
      <w:kern w:val="2"/>
      <w:sz w:val="32"/>
      <w:szCs w:val="32"/>
    </w:rPr>
  </w:style>
  <w:style w:type="paragraph" w:styleId="6">
    <w:name w:val="heading 4"/>
    <w:basedOn w:val="1"/>
    <w:next w:val="1"/>
    <w:unhideWhenUsed/>
    <w:qFormat/>
    <w:uiPriority w:val="9"/>
    <w:pPr>
      <w:keepNext/>
      <w:keepLines/>
      <w:spacing w:before="280" w:beforeLines="0" w:after="290" w:afterLines="0" w:line="372" w:lineRule="auto"/>
      <w:outlineLvl w:val="3"/>
    </w:pPr>
    <w:rPr>
      <w:rFonts w:ascii="Arial" w:hAnsi="Arial" w:eastAsia="黑体" w:cs="Arial"/>
      <w:b/>
      <w:bCs/>
      <w:sz w:val="28"/>
      <w:szCs w:val="28"/>
    </w:rPr>
  </w:style>
  <w:style w:type="paragraph" w:styleId="2">
    <w:name w:val="heading 6"/>
    <w:basedOn w:val="1"/>
    <w:next w:val="1"/>
    <w:qFormat/>
    <w:uiPriority w:val="0"/>
    <w:pPr>
      <w:numPr>
        <w:ilvl w:val="5"/>
        <w:numId w:val="1"/>
      </w:numPr>
      <w:tabs>
        <w:tab w:val="left" w:pos="3260"/>
      </w:tabs>
      <w:kinsoku w:val="0"/>
      <w:wordWrap w:val="0"/>
      <w:overflowPunct w:val="0"/>
      <w:topLinePunct/>
      <w:autoSpaceDE w:val="0"/>
      <w:autoSpaceDN w:val="0"/>
      <w:spacing w:before="100" w:beforeAutospacing="1" w:after="100" w:afterAutospacing="1" w:line="240" w:lineRule="auto"/>
      <w:ind w:left="100" w:leftChars="100" w:right="102" w:rightChars="102" w:firstLine="420"/>
      <w:jc w:val="left"/>
      <w:outlineLvl w:val="5"/>
    </w:pPr>
    <w:rPr>
      <w:rFonts w:ascii="Arial" w:hAnsi="Arial"/>
      <w:bCs/>
      <w:sz w:val="28"/>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qFormat/>
    <w:uiPriority w:val="0"/>
    <w:pPr>
      <w:widowControl/>
      <w:ind w:firstLine="420"/>
      <w:jc w:val="left"/>
    </w:pPr>
    <w:rPr>
      <w:kern w:val="0"/>
      <w:sz w:val="20"/>
    </w:rPr>
  </w:style>
  <w:style w:type="paragraph" w:styleId="8">
    <w:name w:val="toa heading"/>
    <w:basedOn w:val="1"/>
    <w:next w:val="1"/>
    <w:qFormat/>
    <w:uiPriority w:val="0"/>
    <w:rPr>
      <w:rFonts w:ascii="Arial" w:hAnsi="Arial" w:eastAsia="宋体" w:cs="Times New Roman"/>
      <w:sz w:val="24"/>
    </w:rPr>
  </w:style>
  <w:style w:type="paragraph" w:styleId="9">
    <w:name w:val="annotation text"/>
    <w:basedOn w:val="1"/>
    <w:qFormat/>
    <w:uiPriority w:val="0"/>
    <w:pPr>
      <w:jc w:val="left"/>
    </w:pPr>
  </w:style>
  <w:style w:type="paragraph" w:styleId="10">
    <w:name w:val="index 6"/>
    <w:basedOn w:val="1"/>
    <w:next w:val="1"/>
    <w:link w:val="51"/>
    <w:qFormat/>
    <w:uiPriority w:val="0"/>
    <w:pPr>
      <w:ind w:left="1000" w:leftChars="1000"/>
    </w:pPr>
  </w:style>
  <w:style w:type="paragraph" w:styleId="11">
    <w:name w:val="Body Text"/>
    <w:basedOn w:val="1"/>
    <w:next w:val="1"/>
    <w:semiHidden/>
    <w:qFormat/>
    <w:uiPriority w:val="0"/>
    <w:pPr>
      <w:spacing w:after="120"/>
    </w:pPr>
  </w:style>
  <w:style w:type="paragraph" w:styleId="12">
    <w:name w:val="Body Text Indent"/>
    <w:basedOn w:val="1"/>
    <w:next w:val="13"/>
    <w:qFormat/>
    <w:uiPriority w:val="0"/>
    <w:pPr>
      <w:spacing w:line="200" w:lineRule="exact"/>
      <w:ind w:firstLine="301"/>
    </w:pPr>
    <w:rPr>
      <w:rFonts w:ascii="宋体" w:hAnsi="Courier New"/>
      <w:spacing w:val="-4"/>
      <w:sz w:val="18"/>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Plain Text"/>
    <w:basedOn w:val="1"/>
    <w:qFormat/>
    <w:uiPriority w:val="99"/>
    <w:rPr>
      <w:rFonts w:ascii="宋体" w:hAnsi="宋体"/>
    </w:rPr>
  </w:style>
  <w:style w:type="paragraph" w:styleId="15">
    <w:name w:val="Date"/>
    <w:basedOn w:val="1"/>
    <w:next w:val="1"/>
    <w:qFormat/>
    <w:uiPriority w:val="0"/>
    <w:rPr>
      <w:rFonts w:ascii="宋体"/>
      <w:color w:val="000000"/>
      <w:kern w:val="0"/>
      <w:sz w:val="30"/>
    </w:rPr>
  </w:style>
  <w:style w:type="paragraph" w:styleId="16">
    <w:name w:val="footer"/>
    <w:basedOn w:val="1"/>
    <w:next w:val="1"/>
    <w:qFormat/>
    <w:uiPriority w:val="99"/>
    <w:pPr>
      <w:tabs>
        <w:tab w:val="center" w:pos="4153"/>
        <w:tab w:val="right" w:pos="8306"/>
      </w:tabs>
      <w:snapToGrid w:val="0"/>
      <w:jc w:val="left"/>
    </w:pPr>
    <w:rPr>
      <w:rFonts w:cs="Mangal"/>
      <w:sz w:val="18"/>
      <w:szCs w:val="16"/>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rPr>
  </w:style>
  <w:style w:type="paragraph" w:styleId="18">
    <w:name w:val="toc 1"/>
    <w:basedOn w:val="1"/>
    <w:next w:val="1"/>
    <w:qFormat/>
    <w:uiPriority w:val="39"/>
  </w:style>
  <w:style w:type="paragraph" w:styleId="19">
    <w:name w:val="toc 2"/>
    <w:basedOn w:val="1"/>
    <w:next w:val="1"/>
    <w:qFormat/>
    <w:uiPriority w:val="0"/>
    <w:pPr>
      <w:tabs>
        <w:tab w:val="right" w:leader="dot" w:pos="9060"/>
      </w:tabs>
      <w:ind w:left="210"/>
      <w:jc w:val="left"/>
    </w:pPr>
    <w:rPr>
      <w:rFonts w:ascii="宋体" w:hAnsi="宋体"/>
      <w:smallCaps/>
      <w:kern w:val="0"/>
      <w:sz w:val="24"/>
    </w:r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2">
    <w:name w:val="index 1"/>
    <w:basedOn w:val="1"/>
    <w:next w:val="1"/>
    <w:qFormat/>
    <w:uiPriority w:val="99"/>
  </w:style>
  <w:style w:type="paragraph" w:styleId="23">
    <w:name w:val="Title"/>
    <w:basedOn w:val="1"/>
    <w:next w:val="1"/>
    <w:qFormat/>
    <w:uiPriority w:val="10"/>
    <w:pPr>
      <w:spacing w:before="240" w:after="60"/>
      <w:jc w:val="center"/>
      <w:outlineLvl w:val="0"/>
    </w:pPr>
    <w:rPr>
      <w:rFonts w:ascii="Cambria" w:hAnsi="Cambria"/>
      <w:b/>
      <w:bCs/>
      <w:sz w:val="32"/>
      <w:szCs w:val="32"/>
    </w:rPr>
  </w:style>
  <w:style w:type="paragraph" w:styleId="24">
    <w:name w:val="Body Text First Indent 2"/>
    <w:basedOn w:val="1"/>
    <w:unhideWhenUsed/>
    <w:qFormat/>
    <w:uiPriority w:val="99"/>
    <w:pPr>
      <w:ind w:firstLine="420" w:firstLineChars="200"/>
    </w:pPr>
  </w:style>
  <w:style w:type="table" w:styleId="26">
    <w:name w:val="Table Grid"/>
    <w:basedOn w:val="25"/>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8">
    <w:name w:val="Strong"/>
    <w:basedOn w:val="27"/>
    <w:qFormat/>
    <w:uiPriority w:val="0"/>
    <w:rPr>
      <w:b/>
    </w:rPr>
  </w:style>
  <w:style w:type="character" w:styleId="29">
    <w:name w:val="page number"/>
    <w:basedOn w:val="27"/>
    <w:qFormat/>
    <w:uiPriority w:val="99"/>
    <w:rPr>
      <w:rFonts w:cs="Times New Roman"/>
    </w:rPr>
  </w:style>
  <w:style w:type="character" w:styleId="30">
    <w:name w:val="FollowedHyperlink"/>
    <w:basedOn w:val="27"/>
    <w:qFormat/>
    <w:uiPriority w:val="0"/>
    <w:rPr>
      <w:color w:val="800080"/>
      <w:u w:val="none"/>
    </w:rPr>
  </w:style>
  <w:style w:type="character" w:styleId="31">
    <w:name w:val="Hyperlink"/>
    <w:basedOn w:val="27"/>
    <w:qFormat/>
    <w:uiPriority w:val="0"/>
    <w:rPr>
      <w:color w:val="0000FF"/>
      <w:u w:val="single"/>
    </w:rPr>
  </w:style>
  <w:style w:type="paragraph" w:customStyle="1" w:styleId="32">
    <w:name w:val="表格文字"/>
    <w:basedOn w:val="12"/>
    <w:qFormat/>
    <w:uiPriority w:val="0"/>
    <w:pPr>
      <w:jc w:val="left"/>
    </w:pPr>
    <w:rPr>
      <w:bCs/>
      <w:spacing w:val="10"/>
      <w:sz w:val="24"/>
    </w:rPr>
  </w:style>
  <w:style w:type="paragraph" w:customStyle="1" w:styleId="33">
    <w:name w:val="BodyText1I2"/>
    <w:basedOn w:val="34"/>
    <w:qFormat/>
    <w:uiPriority w:val="0"/>
    <w:pPr>
      <w:ind w:firstLine="200" w:firstLineChars="200"/>
    </w:pPr>
  </w:style>
  <w:style w:type="paragraph" w:customStyle="1" w:styleId="34">
    <w:name w:val="BodyTextIndent"/>
    <w:basedOn w:val="1"/>
    <w:qFormat/>
    <w:uiPriority w:val="0"/>
    <w:pPr>
      <w:spacing w:after="120"/>
      <w:ind w:left="420" w:leftChars="200"/>
    </w:pPr>
  </w:style>
  <w:style w:type="paragraph" w:customStyle="1" w:styleId="35">
    <w:name w:val="正文1"/>
    <w:next w:val="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文本1"/>
    <w:basedOn w:val="35"/>
    <w:next w:val="35"/>
    <w:qFormat/>
    <w:uiPriority w:val="0"/>
    <w:rPr>
      <w:rFonts w:ascii="金山简黑体" w:hAnsi="金山简黑体" w:eastAsia="金山简黑体"/>
      <w:b/>
      <w:spacing w:val="-8"/>
      <w:sz w:val="44"/>
      <w:szCs w:val="20"/>
    </w:rPr>
  </w:style>
  <w:style w:type="paragraph" w:customStyle="1" w:styleId="37">
    <w:name w:val="目录 11"/>
    <w:basedOn w:val="35"/>
    <w:next w:val="35"/>
    <w:qFormat/>
    <w:uiPriority w:val="39"/>
    <w:pPr>
      <w:tabs>
        <w:tab w:val="right" w:leader="dot" w:pos="9628"/>
      </w:tabs>
    </w:pPr>
    <w:rPr>
      <w:rFonts w:ascii="宋体" w:hAnsi="宋体"/>
      <w:b/>
      <w:color w:val="000000"/>
      <w:sz w:val="32"/>
      <w:szCs w:val="32"/>
    </w:rPr>
  </w:style>
  <w:style w:type="paragraph" w:customStyle="1" w:styleId="38">
    <w:name w:val="正文缩进1"/>
    <w:basedOn w:val="35"/>
    <w:qFormat/>
    <w:uiPriority w:val="0"/>
    <w:pPr>
      <w:spacing w:line="200" w:lineRule="exact"/>
      <w:ind w:firstLine="301"/>
    </w:pPr>
    <w:rPr>
      <w:rFonts w:ascii="宋体" w:hAnsi="宋体"/>
      <w:spacing w:val="-4"/>
      <w:sz w:val="18"/>
      <w:szCs w:val="20"/>
    </w:rPr>
  </w:style>
  <w:style w:type="paragraph" w:customStyle="1" w:styleId="39">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40">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标题 31"/>
    <w:basedOn w:val="35"/>
    <w:next w:val="35"/>
    <w:qFormat/>
    <w:uiPriority w:val="0"/>
    <w:pPr>
      <w:keepNext/>
      <w:keepLines/>
      <w:spacing w:before="260" w:after="260" w:line="415" w:lineRule="auto"/>
      <w:outlineLvl w:val="2"/>
    </w:pPr>
    <w:rPr>
      <w:b/>
      <w:bCs/>
      <w:sz w:val="32"/>
      <w:szCs w:val="32"/>
    </w:rPr>
  </w:style>
  <w:style w:type="paragraph" w:customStyle="1" w:styleId="4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Table Paragraph"/>
    <w:basedOn w:val="35"/>
    <w:qFormat/>
    <w:uiPriority w:val="1"/>
    <w:rPr>
      <w:rFonts w:ascii="宋体" w:hAnsi="宋体" w:eastAsia="宋体" w:cs="宋体"/>
      <w:lang w:val="zh-CN" w:eastAsia="zh-CN" w:bidi="zh-CN"/>
    </w:rPr>
  </w:style>
  <w:style w:type="paragraph" w:customStyle="1" w:styleId="44">
    <w:name w:val="页眉1"/>
    <w:basedOn w:val="35"/>
    <w:qFormat/>
    <w:uiPriority w:val="0"/>
    <w:pPr>
      <w:pBdr>
        <w:bottom w:val="single" w:color="000000" w:sz="6" w:space="1"/>
      </w:pBdr>
      <w:tabs>
        <w:tab w:val="center" w:pos="4153"/>
        <w:tab w:val="right" w:pos="8306"/>
      </w:tabs>
      <w:snapToGrid w:val="0"/>
      <w:jc w:val="center"/>
    </w:pPr>
    <w:rPr>
      <w:rFonts w:ascii="宋体" w:hAnsi="宋体"/>
      <w:sz w:val="18"/>
      <w:szCs w:val="20"/>
    </w:rPr>
  </w:style>
  <w:style w:type="paragraph" w:customStyle="1" w:styleId="45">
    <w:name w:val="页脚1"/>
    <w:basedOn w:val="35"/>
    <w:qFormat/>
    <w:uiPriority w:val="99"/>
    <w:pPr>
      <w:tabs>
        <w:tab w:val="center" w:pos="4153"/>
        <w:tab w:val="right" w:pos="8306"/>
      </w:tabs>
      <w:snapToGrid w:val="0"/>
      <w:jc w:val="left"/>
    </w:pPr>
    <w:rPr>
      <w:rFonts w:ascii="宋体" w:hAnsi="宋体"/>
      <w:sz w:val="18"/>
      <w:szCs w:val="20"/>
    </w:rPr>
  </w:style>
  <w:style w:type="paragraph" w:customStyle="1" w:styleId="46">
    <w:name w:val="段落2"/>
    <w:basedOn w:val="1"/>
    <w:qFormat/>
    <w:uiPriority w:val="0"/>
    <w:pPr>
      <w:spacing w:line="360" w:lineRule="auto"/>
      <w:ind w:firstLine="480" w:firstLineChars="200"/>
    </w:pPr>
    <w:rPr>
      <w:rFonts w:ascii="Calibri" w:hAnsi="Calibri" w:eastAsia="宋体" w:cs="Courier New"/>
      <w:sz w:val="24"/>
      <w:szCs w:val="21"/>
    </w:rPr>
  </w:style>
  <w:style w:type="paragraph" w:customStyle="1" w:styleId="47">
    <w:name w:val="正文2"/>
    <w:basedOn w:val="1"/>
    <w:qFormat/>
    <w:uiPriority w:val="0"/>
    <w:pPr>
      <w:adjustRightInd w:val="0"/>
      <w:spacing w:before="156" w:line="360" w:lineRule="auto"/>
      <w:ind w:firstLine="510" w:firstLineChars="200"/>
    </w:pPr>
    <w:rPr>
      <w:kern w:val="0"/>
      <w:sz w:val="24"/>
      <w:szCs w:val="20"/>
    </w:rPr>
  </w:style>
  <w:style w:type="paragraph" w:customStyle="1" w:styleId="48">
    <w:name w:val="目录 21"/>
    <w:basedOn w:val="35"/>
    <w:next w:val="35"/>
    <w:qFormat/>
    <w:uiPriority w:val="0"/>
    <w:pPr>
      <w:ind w:left="420"/>
    </w:pPr>
  </w:style>
  <w:style w:type="paragraph" w:customStyle="1" w:styleId="4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正文_2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1">
    <w:name w:val="索引 6 Char"/>
    <w:link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127</Pages>
  <Words>2462</Words>
  <Characters>2955</Characters>
  <Lines>1</Lines>
  <Paragraphs>1</Paragraphs>
  <TotalTime>17</TotalTime>
  <ScaleCrop>false</ScaleCrop>
  <LinksUpToDate>false</LinksUpToDate>
  <CharactersWithSpaces>3000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2022-01-17T22:56:00Z</dcterms:created>
  <dc:creator>Administrator</dc:creator>
  <cp:lastModifiedBy>何艳</cp:lastModifiedBy>
  <dcterms:modified xsi:type="dcterms:W3CDTF">2026-07-20T04:23:52Z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60FEB15225894667A7A0BA6E6A2417E5_13</vt:lpwstr>
  </property>
  <property fmtid="{D5CDD505-2E9C-101B-9397-08002B2CF9AE}" pid="4" name="commondata">
    <vt:lpwstr>eyJoZGlkIjoiMDMxMGZjOWUzMGUxMmI4NzRjODAzZDBkNzM1YzcyY2UifQ==</vt:lpwstr>
  </property>
  <property fmtid="{D5CDD505-2E9C-101B-9397-08002B2CF9AE}" pid="5" name="KSOTemplateDocerSaveRecord">
    <vt:lpwstr>eyJoZGlkIjoiOGM3N2Q2N2Q5ZGNhOWFlMDAwOWM1NjNjZjA2MzQ0ZGUiLCJ1c2VySWQiOiI1MjI1OTQxMDYifQ==</vt:lpwstr>
  </property>
</Properties>
</file>