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D37A24">
      <w:pPr>
        <w:spacing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南宁市政府采购</w:t>
      </w:r>
    </w:p>
    <w:p w14:paraId="561829DB">
      <w:pPr>
        <w:spacing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公开招标文件（服务类）</w:t>
      </w:r>
    </w:p>
    <w:p w14:paraId="6B0D4BBB">
      <w:pPr>
        <w:spacing w:beforeLines="50" w:line="360" w:lineRule="auto"/>
        <w:jc w:val="center"/>
        <w:rPr>
          <w:rFonts w:ascii="仿宋_GB2312" w:hAnsi="宋体" w:eastAsia="仿宋_GB2312"/>
          <w:b/>
          <w:color w:val="auto"/>
          <w:sz w:val="48"/>
          <w:szCs w:val="48"/>
          <w:highlight w:val="none"/>
        </w:rPr>
      </w:pPr>
    </w:p>
    <w:p w14:paraId="1DDA451F">
      <w:pPr>
        <w:snapToGrid w:val="0"/>
        <w:spacing w:beforeLines="50" w:line="360" w:lineRule="auto"/>
        <w:jc w:val="center"/>
        <w:rPr>
          <w:rFonts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0422D558">
      <w:pPr>
        <w:snapToGrid w:val="0"/>
        <w:spacing w:beforeLines="50" w:line="360" w:lineRule="auto"/>
        <w:jc w:val="center"/>
        <w:rPr>
          <w:rFonts w:ascii="仿宋_GB2312" w:hAnsi="宋体" w:eastAsia="仿宋_GB2312"/>
          <w:color w:val="auto"/>
          <w:sz w:val="30"/>
          <w:szCs w:val="72"/>
          <w:highlight w:val="none"/>
        </w:rPr>
      </w:pPr>
      <w:r>
        <w:rPr>
          <w:rFonts w:hint="eastAsia" w:ascii="仿宋_GB2312" w:hAnsi="宋体" w:eastAsia="仿宋_GB2312"/>
          <w:color w:val="auto"/>
          <w:sz w:val="30"/>
          <w:szCs w:val="72"/>
          <w:highlight w:val="none"/>
        </w:rPr>
        <w:t>（全流程电子化评标）</w:t>
      </w:r>
    </w:p>
    <w:p w14:paraId="43DE2535">
      <w:pPr>
        <w:snapToGrid w:val="0"/>
        <w:spacing w:beforeLines="50" w:line="360" w:lineRule="auto"/>
        <w:rPr>
          <w:rFonts w:ascii="仿宋_GB2312" w:hAnsi="宋体" w:eastAsia="仿宋_GB2312"/>
          <w:color w:val="auto"/>
          <w:sz w:val="30"/>
          <w:szCs w:val="72"/>
          <w:highlight w:val="none"/>
        </w:rPr>
      </w:pPr>
    </w:p>
    <w:p w14:paraId="58A9C755">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1021" w:firstLineChars="339"/>
        <w:textAlignment w:val="auto"/>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：南宁市市政工程管理处2026年城市隧道及地下通道</w:t>
      </w:r>
    </w:p>
    <w:p w14:paraId="4B763D40">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1021" w:firstLineChars="339"/>
        <w:textAlignment w:val="auto"/>
        <w:rPr>
          <w:rFonts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定期检测专项</w:t>
      </w:r>
    </w:p>
    <w:p w14:paraId="7B6F2CF7">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1021" w:firstLineChars="339"/>
        <w:textAlignment w:val="auto"/>
        <w:rPr>
          <w:rFonts w:hint="eastAsia" w:ascii="宋体" w:hAnsi="宋体" w:eastAsia="宋体" w:cs="宋体"/>
          <w:b/>
          <w:bCs/>
          <w:color w:val="auto"/>
          <w:sz w:val="30"/>
          <w:szCs w:val="30"/>
          <w:highlight w:val="none"/>
          <w:lang w:val="en-US" w:eastAsia="zh-CN"/>
        </w:rPr>
      </w:pPr>
      <w:r>
        <w:rPr>
          <w:rFonts w:hint="eastAsia" w:ascii="仿宋_GB2312" w:hAnsi="宋体" w:eastAsia="仿宋_GB2312"/>
          <w:b/>
          <w:bCs/>
          <w:color w:val="auto"/>
          <w:sz w:val="30"/>
          <w:szCs w:val="30"/>
          <w:highlight w:val="none"/>
          <w:lang w:val="en-US" w:eastAsia="zh-CN"/>
        </w:rPr>
        <w:t>项目编号：</w:t>
      </w:r>
      <w:r>
        <w:rPr>
          <w:rFonts w:hint="eastAsia" w:ascii="宋体" w:hAnsi="宋体" w:eastAsia="宋体" w:cs="宋体"/>
          <w:b/>
          <w:bCs/>
          <w:color w:val="auto"/>
          <w:sz w:val="30"/>
          <w:szCs w:val="30"/>
          <w:highlight w:val="none"/>
          <w:lang w:val="en-US" w:eastAsia="zh-CN"/>
        </w:rPr>
        <w:t>NNZC2026-G3-990240-GXDT</w:t>
      </w:r>
    </w:p>
    <w:p w14:paraId="0498C56A">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1021" w:firstLineChars="339"/>
        <w:textAlignment w:val="auto"/>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项目所属区划：南宁市本级</w:t>
      </w:r>
    </w:p>
    <w:p w14:paraId="2C955AC1">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970" w:firstLineChars="339"/>
        <w:textAlignment w:val="auto"/>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sz w:val="30"/>
          <w:szCs w:val="30"/>
          <w:highlight w:val="none"/>
        </w:rPr>
        <w:t>南宁市市政工程管理处</w:t>
      </w:r>
    </w:p>
    <w:p w14:paraId="0664564C">
      <w:pPr>
        <w:pStyle w:val="18"/>
        <w:keepNext w:val="0"/>
        <w:keepLines w:val="0"/>
        <w:pageBreakBefore w:val="0"/>
        <w:widowControl w:val="0"/>
        <w:kinsoku/>
        <w:wordWrap/>
        <w:overflowPunct/>
        <w:topLinePunct w:val="0"/>
        <w:autoSpaceDE/>
        <w:autoSpaceDN/>
        <w:bidi w:val="0"/>
        <w:adjustRightInd/>
        <w:snapToGrid w:val="0"/>
        <w:spacing w:before="50" w:after="120" w:line="360" w:lineRule="auto"/>
        <w:ind w:firstLine="970" w:firstLineChars="339"/>
        <w:textAlignment w:val="auto"/>
        <w:rPr>
          <w:rFonts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采购代理机构：广西大通建设监理咨询管理有限公司</w:t>
      </w:r>
    </w:p>
    <w:p w14:paraId="7FED4221">
      <w:pPr>
        <w:pStyle w:val="18"/>
        <w:snapToGrid w:val="0"/>
        <w:spacing w:before="50" w:after="120" w:line="360" w:lineRule="auto"/>
        <w:ind w:right="1148" w:firstLine="3414" w:firstLineChars="1193"/>
        <w:rPr>
          <w:rFonts w:ascii="仿宋_GB2312" w:hAnsi="宋体" w:eastAsia="仿宋_GB2312"/>
          <w:color w:val="auto"/>
          <w:sz w:val="30"/>
          <w:szCs w:val="30"/>
          <w:highlight w:val="none"/>
        </w:rPr>
      </w:pPr>
      <w:r>
        <w:rPr>
          <w:rFonts w:hint="eastAsia" w:ascii="仿宋_GB2312" w:hAnsi="宋体" w:eastAsia="仿宋_GB2312"/>
          <w:b/>
          <w:bCs/>
          <w:color w:val="auto"/>
          <w:w w:val="95"/>
          <w:sz w:val="30"/>
          <w:szCs w:val="30"/>
          <w:highlight w:val="none"/>
          <w:lang w:val="en-US" w:eastAsia="zh-CN"/>
        </w:rPr>
        <w:t>2026</w:t>
      </w:r>
      <w:r>
        <w:rPr>
          <w:rFonts w:hint="eastAsia" w:ascii="仿宋_GB2312" w:hAnsi="宋体" w:eastAsia="仿宋_GB2312"/>
          <w:b/>
          <w:bCs/>
          <w:color w:val="auto"/>
          <w:w w:val="95"/>
          <w:sz w:val="30"/>
          <w:szCs w:val="30"/>
          <w:highlight w:val="none"/>
        </w:rPr>
        <w:t>年</w:t>
      </w:r>
      <w:r>
        <w:rPr>
          <w:rFonts w:hint="eastAsia" w:ascii="仿宋_GB2312" w:hAnsi="宋体" w:eastAsia="仿宋_GB2312"/>
          <w:b/>
          <w:bCs/>
          <w:color w:val="auto"/>
          <w:w w:val="95"/>
          <w:sz w:val="30"/>
          <w:szCs w:val="30"/>
          <w:highlight w:val="none"/>
          <w:lang w:val="en-US" w:eastAsia="zh-CN"/>
        </w:rPr>
        <w:t>05</w:t>
      </w:r>
      <w:r>
        <w:rPr>
          <w:rFonts w:hint="eastAsia" w:ascii="仿宋_GB2312" w:hAnsi="宋体" w:eastAsia="仿宋_GB2312"/>
          <w:b/>
          <w:bCs/>
          <w:color w:val="auto"/>
          <w:w w:val="95"/>
          <w:sz w:val="30"/>
          <w:szCs w:val="30"/>
          <w:highlight w:val="none"/>
        </w:rPr>
        <w:t>月</w:t>
      </w:r>
      <w:r>
        <w:rPr>
          <w:rFonts w:hint="eastAsia" w:ascii="仿宋_GB2312" w:hAnsi="宋体" w:eastAsia="仿宋_GB2312"/>
          <w:b/>
          <w:bCs/>
          <w:color w:val="auto"/>
          <w:w w:val="95"/>
          <w:sz w:val="30"/>
          <w:szCs w:val="30"/>
          <w:highlight w:val="none"/>
          <w:lang w:val="en-US" w:eastAsia="zh-CN"/>
        </w:rPr>
        <w:t>15</w:t>
      </w:r>
      <w:r>
        <w:rPr>
          <w:rFonts w:hint="eastAsia" w:ascii="仿宋_GB2312" w:hAnsi="宋体" w:eastAsia="仿宋_GB2312"/>
          <w:b/>
          <w:bCs/>
          <w:color w:val="auto"/>
          <w:w w:val="95"/>
          <w:sz w:val="30"/>
          <w:szCs w:val="30"/>
          <w:highlight w:val="none"/>
        </w:rPr>
        <w:t>日</w:t>
      </w:r>
    </w:p>
    <w:p w14:paraId="5EFCD3D9">
      <w:pPr>
        <w:rPr>
          <w:rFonts w:ascii="仿宋_GB2312" w:hAnsi="宋体" w:eastAsia="仿宋_GB2312"/>
          <w:color w:val="auto"/>
          <w:sz w:val="30"/>
          <w:szCs w:val="30"/>
          <w:highlight w:val="none"/>
        </w:rPr>
      </w:pPr>
    </w:p>
    <w:p w14:paraId="5D271CAE">
      <w:pPr>
        <w:rPr>
          <w:rFonts w:ascii="仿宋_GB2312" w:hAnsi="宋体" w:eastAsia="仿宋_GB2312"/>
          <w:color w:val="auto"/>
          <w:sz w:val="30"/>
          <w:szCs w:val="30"/>
          <w:highlight w:val="none"/>
        </w:rPr>
      </w:pPr>
    </w:p>
    <w:p w14:paraId="77928D17">
      <w:pPr>
        <w:rPr>
          <w:rFonts w:ascii="仿宋_GB2312" w:hAnsi="宋体" w:eastAsia="仿宋_GB2312"/>
          <w:color w:val="auto"/>
          <w:sz w:val="30"/>
          <w:szCs w:val="30"/>
          <w:highlight w:val="none"/>
        </w:rPr>
      </w:pPr>
    </w:p>
    <w:p w14:paraId="7C788F63">
      <w:pPr>
        <w:rPr>
          <w:rFonts w:ascii="仿宋_GB2312" w:hAnsi="宋体" w:eastAsia="仿宋_GB2312"/>
          <w:color w:val="auto"/>
          <w:sz w:val="30"/>
          <w:szCs w:val="30"/>
          <w:highlight w:val="none"/>
        </w:rPr>
        <w:sectPr>
          <w:headerReference r:id="rId3" w:type="default"/>
          <w:pgSz w:w="11906" w:h="16838"/>
          <w:pgMar w:top="1134" w:right="1134" w:bottom="1134" w:left="1134" w:header="720" w:footer="720" w:gutter="0"/>
          <w:pgNumType w:fmt="decimal" w:start="1"/>
          <w:cols w:space="720" w:num="1"/>
          <w:docGrid w:type="lines" w:linePitch="331" w:charSpace="0"/>
        </w:sectPr>
      </w:pPr>
    </w:p>
    <w:p w14:paraId="577DA444">
      <w:pPr>
        <w:pStyle w:val="18"/>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目录</w:t>
      </w:r>
    </w:p>
    <w:p w14:paraId="47FA7455">
      <w:pPr>
        <w:pStyle w:val="25"/>
        <w:tabs>
          <w:tab w:val="right" w:leader="dot" w:pos="9638"/>
        </w:tabs>
        <w:spacing w:before="0" w:after="0"/>
        <w:jc w:val="both"/>
        <w:rPr>
          <w:rFonts w:hAnsi="宋体"/>
          <w:bCs w:val="0"/>
          <w:caps w:val="0"/>
          <w:color w:val="auto"/>
          <w:szCs w:val="28"/>
          <w:highlight w:val="none"/>
          <w:u w:val="none"/>
        </w:rPr>
      </w:pPr>
      <w:r>
        <w:rPr>
          <w:rFonts w:hAnsi="宋体"/>
          <w:b w:val="0"/>
          <w:bCs w:val="0"/>
          <w:caps w:val="0"/>
          <w:color w:val="auto"/>
          <w:sz w:val="28"/>
          <w:szCs w:val="28"/>
          <w:highlight w:val="none"/>
          <w:u w:val="none"/>
        </w:rPr>
        <w:fldChar w:fldCharType="begin"/>
      </w:r>
      <w:r>
        <w:rPr>
          <w:rFonts w:hAnsi="宋体"/>
          <w:b w:val="0"/>
          <w:bCs w:val="0"/>
          <w:caps w:val="0"/>
          <w:color w:val="auto"/>
          <w:sz w:val="28"/>
          <w:szCs w:val="28"/>
          <w:highlight w:val="none"/>
          <w:u w:val="none"/>
        </w:rPr>
        <w:instrText xml:space="preserve"> TOC \o "1-3" \h \z \u </w:instrText>
      </w:r>
      <w:r>
        <w:rPr>
          <w:rFonts w:hAnsi="宋体"/>
          <w:b w:val="0"/>
          <w:bCs w:val="0"/>
          <w:caps w:val="0"/>
          <w:color w:val="auto"/>
          <w:sz w:val="28"/>
          <w:szCs w:val="28"/>
          <w:highlight w:val="none"/>
          <w:u w:val="none"/>
        </w:rPr>
        <w:fldChar w:fldCharType="separate"/>
      </w:r>
      <w:r>
        <w:rPr>
          <w:color w:val="auto"/>
          <w:highlight w:val="none"/>
        </w:rPr>
        <w:fldChar w:fldCharType="begin"/>
      </w:r>
      <w:r>
        <w:rPr>
          <w:color w:val="auto"/>
          <w:highlight w:val="none"/>
        </w:rPr>
        <w:instrText xml:space="preserve"> HYPERLINK \l "_Toc16216" </w:instrText>
      </w:r>
      <w:r>
        <w:rPr>
          <w:color w:val="auto"/>
          <w:highlight w:val="none"/>
        </w:rPr>
        <w:fldChar w:fldCharType="separate"/>
      </w:r>
      <w:r>
        <w:rPr>
          <w:rFonts w:hint="eastAsia" w:ascii="Times New Roman" w:hAnsi="Times New Roman"/>
          <w:color w:val="auto"/>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_Toc16216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26086B66">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"_Toc29077" </w:instrText>
      </w:r>
      <w:r>
        <w:rPr>
          <w:color w:val="auto"/>
          <w:highlight w:val="none"/>
        </w:rPr>
        <w:fldChar w:fldCharType="separate"/>
      </w:r>
      <w:r>
        <w:rPr>
          <w:rFonts w:hint="eastAsia" w:ascii="Times New Roman" w:hAnsi="Times New Roman"/>
          <w:color w:val="auto"/>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_Toc29077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00D43356">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"_Toc9054" </w:instrText>
      </w:r>
      <w:r>
        <w:rPr>
          <w:color w:val="auto"/>
          <w:highlight w:val="none"/>
        </w:rPr>
        <w:fldChar w:fldCharType="separate"/>
      </w:r>
      <w:r>
        <w:rPr>
          <w:rFonts w:hint="eastAsia" w:ascii="Times New Roman" w:hAnsi="Times New Roman"/>
          <w:color w:val="auto"/>
          <w:highlight w:val="none"/>
        </w:rPr>
        <w:t>第三章投标人须知</w:t>
      </w:r>
      <w:r>
        <w:rPr>
          <w:color w:val="auto"/>
          <w:highlight w:val="none"/>
        </w:rPr>
        <w:tab/>
      </w:r>
      <w:r>
        <w:rPr>
          <w:color w:val="auto"/>
          <w:highlight w:val="none"/>
        </w:rPr>
        <w:fldChar w:fldCharType="begin"/>
      </w:r>
      <w:r>
        <w:rPr>
          <w:color w:val="auto"/>
          <w:highlight w:val="none"/>
        </w:rPr>
        <w:instrText xml:space="preserve"> PAGEREF _Toc9054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2E7DEBAF">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"_Toc16116" </w:instrText>
      </w:r>
      <w:r>
        <w:rPr>
          <w:color w:val="auto"/>
          <w:highlight w:val="none"/>
        </w:rPr>
        <w:fldChar w:fldCharType="separate"/>
      </w:r>
      <w:r>
        <w:rPr>
          <w:rFonts w:hint="eastAsia" w:ascii="Times New Roman" w:hAnsi="Times New Roman"/>
          <w:color w:val="auto"/>
          <w:szCs w:val="30"/>
          <w:highlight w:val="none"/>
        </w:rPr>
        <w:t>第一节投标人须知前附表</w:t>
      </w:r>
      <w:r>
        <w:rPr>
          <w:color w:val="auto"/>
          <w:highlight w:val="none"/>
        </w:rPr>
        <w:tab/>
      </w:r>
      <w:r>
        <w:rPr>
          <w:color w:val="auto"/>
          <w:highlight w:val="none"/>
        </w:rPr>
        <w:fldChar w:fldCharType="begin"/>
      </w:r>
      <w:r>
        <w:rPr>
          <w:color w:val="auto"/>
          <w:highlight w:val="none"/>
        </w:rPr>
        <w:instrText xml:space="preserve"> PAGEREF _Toc16116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29F94B5">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"_Toc31249" </w:instrText>
      </w:r>
      <w:r>
        <w:rPr>
          <w:color w:val="auto"/>
          <w:highlight w:val="none"/>
        </w:rPr>
        <w:fldChar w:fldCharType="separate"/>
      </w:r>
      <w:r>
        <w:rPr>
          <w:rFonts w:hint="eastAsia"/>
          <w:color w:val="auto"/>
          <w:highlight w:val="none"/>
        </w:rPr>
        <w:t>第二节投标人须知正文</w:t>
      </w:r>
      <w:r>
        <w:rPr>
          <w:color w:val="auto"/>
          <w:highlight w:val="none"/>
        </w:rPr>
        <w:tab/>
      </w:r>
      <w:r>
        <w:rPr>
          <w:color w:val="auto"/>
          <w:highlight w:val="none"/>
        </w:rPr>
        <w:fldChar w:fldCharType="begin"/>
      </w:r>
      <w:r>
        <w:rPr>
          <w:color w:val="auto"/>
          <w:highlight w:val="none"/>
        </w:rPr>
        <w:instrText xml:space="preserve"> PAGEREF _Toc31249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4A92640">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"_Toc32015" </w:instrText>
      </w:r>
      <w:r>
        <w:rPr>
          <w:color w:val="auto"/>
          <w:highlight w:val="none"/>
        </w:rPr>
        <w:fldChar w:fldCharType="separate"/>
      </w:r>
      <w:r>
        <w:rPr>
          <w:rFonts w:hint="eastAsia"/>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_Toc32015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26B19BA7">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"_Toc32073" </w:instrText>
      </w:r>
      <w:r>
        <w:rPr>
          <w:color w:val="auto"/>
          <w:highlight w:val="none"/>
        </w:rPr>
        <w:fldChar w:fldCharType="separate"/>
      </w:r>
      <w:r>
        <w:rPr>
          <w:rFonts w:hint="eastAsia"/>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_Toc32073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1AD480CB">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"_Toc11885" </w:instrText>
      </w:r>
      <w:r>
        <w:rPr>
          <w:color w:val="auto"/>
          <w:highlight w:val="none"/>
        </w:rPr>
        <w:fldChar w:fldCharType="separate"/>
      </w:r>
      <w:r>
        <w:rPr>
          <w:rFonts w:hint="eastAsia"/>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_Toc11885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258A8943">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"_Toc23867" </w:instrText>
      </w:r>
      <w:r>
        <w:rPr>
          <w:color w:val="auto"/>
          <w:highlight w:val="none"/>
        </w:rPr>
        <w:fldChar w:fldCharType="separate"/>
      </w:r>
      <w:r>
        <w:rPr>
          <w:rFonts w:hint="eastAsia"/>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_Toc23867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57EAAAE5">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"_Toc17173" </w:instrText>
      </w:r>
      <w:r>
        <w:rPr>
          <w:color w:val="auto"/>
          <w:highlight w:val="none"/>
        </w:rPr>
        <w:fldChar w:fldCharType="separate"/>
      </w:r>
      <w:r>
        <w:rPr>
          <w:rFonts w:hint="eastAsia"/>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_Toc17173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5CC07B8F">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"_Toc20459" </w:instrText>
      </w:r>
      <w:r>
        <w:rPr>
          <w:color w:val="auto"/>
          <w:highlight w:val="none"/>
        </w:rPr>
        <w:fldChar w:fldCharType="separate"/>
      </w:r>
      <w:r>
        <w:rPr>
          <w:rFonts w:hint="eastAsia"/>
          <w:color w:val="auto"/>
          <w:highlight w:val="none"/>
        </w:rPr>
        <w:t>六、评标</w:t>
      </w:r>
      <w:r>
        <w:rPr>
          <w:color w:val="auto"/>
          <w:highlight w:val="none"/>
        </w:rPr>
        <w:tab/>
      </w:r>
      <w:r>
        <w:rPr>
          <w:color w:val="auto"/>
          <w:highlight w:val="none"/>
        </w:rPr>
        <w:fldChar w:fldCharType="begin"/>
      </w:r>
      <w:r>
        <w:rPr>
          <w:color w:val="auto"/>
          <w:highlight w:val="none"/>
        </w:rPr>
        <w:instrText xml:space="preserve"> PAGEREF _Toc20459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ADF9D08">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"_Toc28328" </w:instrText>
      </w:r>
      <w:r>
        <w:rPr>
          <w:color w:val="auto"/>
          <w:highlight w:val="none"/>
        </w:rPr>
        <w:fldChar w:fldCharType="separate"/>
      </w:r>
      <w:r>
        <w:rPr>
          <w:rFonts w:hint="eastAsia"/>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_Toc28328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6B08C896">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"_Toc355" </w:instrText>
      </w:r>
      <w:r>
        <w:rPr>
          <w:color w:val="auto"/>
          <w:highlight w:val="none"/>
        </w:rPr>
        <w:fldChar w:fldCharType="separate"/>
      </w:r>
      <w:r>
        <w:rPr>
          <w:rFonts w:hint="eastAsia"/>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_Toc355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44C9D406">
      <w:pPr>
        <w:pStyle w:val="17"/>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"_Toc79" </w:instrText>
      </w:r>
      <w:r>
        <w:rPr>
          <w:color w:val="auto"/>
          <w:highlight w:val="none"/>
        </w:rPr>
        <w:fldChar w:fldCharType="separate"/>
      </w:r>
      <w:r>
        <w:rPr>
          <w:rFonts w:hint="eastAsia"/>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_Toc79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3BF0FD2F">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"_Toc4702" </w:instrText>
      </w:r>
      <w:r>
        <w:rPr>
          <w:color w:val="auto"/>
          <w:highlight w:val="none"/>
        </w:rPr>
        <w:fldChar w:fldCharType="separate"/>
      </w:r>
      <w:r>
        <w:rPr>
          <w:rFonts w:hint="eastAsia" w:ascii="Times New Roman" w:hAnsi="Times New Roman"/>
          <w:color w:val="auto"/>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_Toc4702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4A088E41">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"_Toc21293" </w:instrText>
      </w:r>
      <w:r>
        <w:rPr>
          <w:color w:val="auto"/>
          <w:highlight w:val="none"/>
        </w:rPr>
        <w:fldChar w:fldCharType="separate"/>
      </w:r>
      <w:r>
        <w:rPr>
          <w:rFonts w:hint="eastAsia" w:ascii="Times New Roman" w:hAnsi="Times New Roman"/>
          <w:color w:val="auto"/>
          <w:szCs w:val="32"/>
          <w:highlight w:val="none"/>
        </w:rPr>
        <w:t>第一节评标方法</w:t>
      </w:r>
      <w:r>
        <w:rPr>
          <w:color w:val="auto"/>
          <w:highlight w:val="none"/>
        </w:rPr>
        <w:tab/>
      </w:r>
      <w:r>
        <w:rPr>
          <w:color w:val="auto"/>
          <w:highlight w:val="none"/>
        </w:rPr>
        <w:fldChar w:fldCharType="begin"/>
      </w:r>
      <w:r>
        <w:rPr>
          <w:color w:val="auto"/>
          <w:highlight w:val="none"/>
        </w:rPr>
        <w:instrText xml:space="preserve"> PAGEREF _Toc21293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6B787402">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"_Toc387" </w:instrText>
      </w:r>
      <w:r>
        <w:rPr>
          <w:color w:val="auto"/>
          <w:highlight w:val="none"/>
        </w:rPr>
        <w:fldChar w:fldCharType="separate"/>
      </w:r>
      <w:r>
        <w:rPr>
          <w:rFonts w:hint="eastAsia" w:ascii="Times New Roman" w:hAnsi="Times New Roman"/>
          <w:color w:val="auto"/>
          <w:szCs w:val="32"/>
          <w:highlight w:val="none"/>
        </w:rPr>
        <w:t>第二节评标程序</w:t>
      </w:r>
      <w:r>
        <w:rPr>
          <w:color w:val="auto"/>
          <w:highlight w:val="none"/>
        </w:rPr>
        <w:tab/>
      </w:r>
      <w:r>
        <w:rPr>
          <w:color w:val="auto"/>
          <w:highlight w:val="none"/>
        </w:rPr>
        <w:fldChar w:fldCharType="begin"/>
      </w:r>
      <w:r>
        <w:rPr>
          <w:color w:val="auto"/>
          <w:highlight w:val="none"/>
        </w:rPr>
        <w:instrText xml:space="preserve"> PAGEREF _Toc387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0D72914B">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"_Toc25384" </w:instrText>
      </w:r>
      <w:r>
        <w:rPr>
          <w:color w:val="auto"/>
          <w:highlight w:val="none"/>
        </w:rPr>
        <w:fldChar w:fldCharType="separate"/>
      </w:r>
      <w:r>
        <w:rPr>
          <w:rFonts w:hint="eastAsia"/>
          <w:color w:val="auto"/>
          <w:szCs w:val="30"/>
          <w:highlight w:val="none"/>
        </w:rPr>
        <w:t>第三节评分标准</w:t>
      </w:r>
      <w:r>
        <w:rPr>
          <w:color w:val="auto"/>
          <w:highlight w:val="none"/>
        </w:rPr>
        <w:tab/>
      </w:r>
      <w:r>
        <w:rPr>
          <w:color w:val="auto"/>
          <w:highlight w:val="none"/>
        </w:rPr>
        <w:fldChar w:fldCharType="begin"/>
      </w:r>
      <w:r>
        <w:rPr>
          <w:color w:val="auto"/>
          <w:highlight w:val="none"/>
        </w:rPr>
        <w:instrText xml:space="preserve"> PAGEREF _Toc25384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73B6B058">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"_Toc31603" </w:instrText>
      </w:r>
      <w:r>
        <w:rPr>
          <w:color w:val="auto"/>
          <w:highlight w:val="none"/>
        </w:rPr>
        <w:fldChar w:fldCharType="separate"/>
      </w:r>
      <w:r>
        <w:rPr>
          <w:rFonts w:hint="eastAsia"/>
          <w:color w:val="auto"/>
          <w:szCs w:val="30"/>
          <w:highlight w:val="none"/>
        </w:rPr>
        <w:t>第四节中标候选人推荐原则</w:t>
      </w:r>
      <w:r>
        <w:rPr>
          <w:color w:val="auto"/>
          <w:highlight w:val="none"/>
        </w:rPr>
        <w:tab/>
      </w:r>
      <w:r>
        <w:rPr>
          <w:color w:val="auto"/>
          <w:highlight w:val="none"/>
        </w:rPr>
        <w:fldChar w:fldCharType="begin"/>
      </w:r>
      <w:r>
        <w:rPr>
          <w:color w:val="auto"/>
          <w:highlight w:val="none"/>
        </w:rPr>
        <w:instrText xml:space="preserve"> PAGEREF _Toc31603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742EA8D">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"_Toc12623" </w:instrText>
      </w:r>
      <w:r>
        <w:rPr>
          <w:color w:val="auto"/>
          <w:highlight w:val="none"/>
        </w:rPr>
        <w:fldChar w:fldCharType="separate"/>
      </w:r>
      <w:r>
        <w:rPr>
          <w:rFonts w:hint="eastAsia"/>
          <w:color w:val="auto"/>
          <w:szCs w:val="30"/>
          <w:highlight w:val="none"/>
        </w:rPr>
        <w:t>第五节评标报告</w:t>
      </w:r>
      <w:r>
        <w:rPr>
          <w:color w:val="auto"/>
          <w:highlight w:val="none"/>
        </w:rPr>
        <w:tab/>
      </w:r>
      <w:r>
        <w:rPr>
          <w:color w:val="auto"/>
          <w:highlight w:val="none"/>
        </w:rPr>
        <w:fldChar w:fldCharType="begin"/>
      </w:r>
      <w:r>
        <w:rPr>
          <w:color w:val="auto"/>
          <w:highlight w:val="none"/>
        </w:rPr>
        <w:instrText xml:space="preserve"> PAGEREF _Toc12623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7F5FBFF8">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"_Toc12334" </w:instrText>
      </w:r>
      <w:r>
        <w:rPr>
          <w:color w:val="auto"/>
          <w:highlight w:val="none"/>
        </w:rPr>
        <w:fldChar w:fldCharType="separate"/>
      </w:r>
      <w:r>
        <w:rPr>
          <w:rFonts w:hint="eastAsia" w:ascii="Times New Roman" w:hAnsi="Times New Roman"/>
          <w:color w:val="auto"/>
          <w:highlight w:val="none"/>
        </w:rPr>
        <w:t>第五章拟签订的合同文本</w:t>
      </w:r>
      <w:r>
        <w:rPr>
          <w:color w:val="auto"/>
          <w:highlight w:val="none"/>
        </w:rPr>
        <w:tab/>
      </w:r>
      <w:r>
        <w:rPr>
          <w:color w:val="auto"/>
          <w:highlight w:val="none"/>
        </w:rPr>
        <w:fldChar w:fldCharType="begin"/>
      </w:r>
      <w:r>
        <w:rPr>
          <w:color w:val="auto"/>
          <w:highlight w:val="none"/>
        </w:rPr>
        <w:instrText xml:space="preserve"> PAGEREF _Toc12334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4D65DE8E">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"_Toc15404" </w:instrText>
      </w:r>
      <w:r>
        <w:rPr>
          <w:color w:val="auto"/>
          <w:highlight w:val="none"/>
        </w:rPr>
        <w:fldChar w:fldCharType="separate"/>
      </w:r>
      <w:r>
        <w:rPr>
          <w:rFonts w:hint="eastAsia" w:ascii="Times New Roman" w:hAnsi="Times New Roman"/>
          <w:color w:val="auto"/>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_Toc15404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7B20ACEA">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"_Toc146" </w:instrText>
      </w:r>
      <w:r>
        <w:rPr>
          <w:color w:val="auto"/>
          <w:highlight w:val="none"/>
        </w:rPr>
        <w:fldChar w:fldCharType="separate"/>
      </w:r>
      <w:r>
        <w:rPr>
          <w:rFonts w:hint="eastAsia" w:hAnsi="宋体"/>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_Toc146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29ED20F6">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"_Toc13234" </w:instrText>
      </w:r>
      <w:r>
        <w:rPr>
          <w:color w:val="auto"/>
          <w:highlight w:val="none"/>
        </w:rPr>
        <w:fldChar w:fldCharType="separate"/>
      </w:r>
      <w:r>
        <w:rPr>
          <w:rFonts w:hint="eastAsia" w:hAnsi="宋体"/>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_Toc13234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652B2D79">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"_Toc11534" </w:instrText>
      </w:r>
      <w:r>
        <w:rPr>
          <w:color w:val="auto"/>
          <w:highlight w:val="none"/>
        </w:rPr>
        <w:fldChar w:fldCharType="separate"/>
      </w:r>
      <w:r>
        <w:rPr>
          <w:rFonts w:hint="eastAsia" w:hAnsi="宋体"/>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_Toc11534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73666D92">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"_Toc3508" </w:instrText>
      </w:r>
      <w:r>
        <w:rPr>
          <w:color w:val="auto"/>
          <w:highlight w:val="none"/>
        </w:rPr>
        <w:fldChar w:fldCharType="separate"/>
      </w:r>
      <w:r>
        <w:rPr>
          <w:rFonts w:hint="eastAsia" w:hAnsi="宋体"/>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_Toc3508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49C7057E">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"_Toc14017" </w:instrText>
      </w:r>
      <w:r>
        <w:rPr>
          <w:color w:val="auto"/>
          <w:highlight w:val="none"/>
        </w:rPr>
        <w:fldChar w:fldCharType="separate"/>
      </w:r>
      <w:r>
        <w:rPr>
          <w:rFonts w:hint="eastAsia" w:hAnsi="宋体"/>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_Toc14017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02F51308">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"_Toc1803" </w:instrText>
      </w:r>
      <w:r>
        <w:rPr>
          <w:color w:val="auto"/>
          <w:highlight w:val="none"/>
        </w:rPr>
        <w:fldChar w:fldCharType="separate"/>
      </w:r>
      <w:r>
        <w:rPr>
          <w:rFonts w:hint="eastAsia" w:ascii="宋体" w:hAnsi="宋体"/>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_Toc1803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5A5A7CEE">
      <w:pPr>
        <w:pStyle w:val="25"/>
        <w:tabs>
          <w:tab w:val="right" w:leader="dot" w:pos="9638"/>
        </w:tabs>
        <w:spacing w:before="0" w:after="0"/>
        <w:jc w:val="both"/>
        <w:rPr>
          <w:color w:val="auto"/>
          <w:highlight w:val="none"/>
        </w:rPr>
      </w:pPr>
      <w:r>
        <w:rPr>
          <w:color w:val="auto"/>
          <w:highlight w:val="none"/>
        </w:rPr>
        <w:fldChar w:fldCharType="begin"/>
      </w:r>
      <w:r>
        <w:rPr>
          <w:color w:val="auto"/>
          <w:highlight w:val="none"/>
        </w:rPr>
        <w:instrText xml:space="preserve"> HYPERLINK \l "_Toc28304" </w:instrText>
      </w:r>
      <w:r>
        <w:rPr>
          <w:color w:val="auto"/>
          <w:highlight w:val="none"/>
        </w:rPr>
        <w:fldChar w:fldCharType="separate"/>
      </w:r>
      <w:r>
        <w:rPr>
          <w:rFonts w:hint="eastAsia" w:ascii="Times New Roman" w:hAnsi="Times New Roman"/>
          <w:color w:val="auto"/>
          <w:highlight w:val="none"/>
        </w:rPr>
        <w:t>第七章质疑、投诉证明材料格式</w:t>
      </w:r>
      <w:r>
        <w:rPr>
          <w:color w:val="auto"/>
          <w:highlight w:val="none"/>
        </w:rPr>
        <w:tab/>
      </w:r>
      <w:r>
        <w:rPr>
          <w:color w:val="auto"/>
          <w:highlight w:val="none"/>
        </w:rPr>
        <w:fldChar w:fldCharType="begin"/>
      </w:r>
      <w:r>
        <w:rPr>
          <w:color w:val="auto"/>
          <w:highlight w:val="none"/>
        </w:rPr>
        <w:instrText xml:space="preserve"> PAGEREF _Toc28304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7ED53B62">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"_Toc16070" </w:instrText>
      </w:r>
      <w:r>
        <w:rPr>
          <w:color w:val="auto"/>
          <w:highlight w:val="none"/>
        </w:rPr>
        <w:fldChar w:fldCharType="separate"/>
      </w:r>
      <w:r>
        <w:rPr>
          <w:rFonts w:hint="eastAsia" w:ascii="宋体" w:hAnsi="宋体"/>
          <w:bCs w:val="0"/>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_Toc16070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69BFA202">
      <w:pPr>
        <w:pStyle w:val="29"/>
        <w:tabs>
          <w:tab w:val="right" w:leader="dot" w:pos="9638"/>
        </w:tabs>
        <w:jc w:val="both"/>
        <w:rPr>
          <w:color w:val="auto"/>
          <w:highlight w:val="none"/>
        </w:rPr>
      </w:pPr>
      <w:r>
        <w:rPr>
          <w:color w:val="auto"/>
          <w:highlight w:val="none"/>
        </w:rPr>
        <w:fldChar w:fldCharType="begin"/>
      </w:r>
      <w:r>
        <w:rPr>
          <w:color w:val="auto"/>
          <w:highlight w:val="none"/>
        </w:rPr>
        <w:instrText xml:space="preserve"> HYPERLINK \l "_Toc18946" </w:instrText>
      </w:r>
      <w:r>
        <w:rPr>
          <w:color w:val="auto"/>
          <w:highlight w:val="none"/>
        </w:rPr>
        <w:fldChar w:fldCharType="separate"/>
      </w:r>
      <w:r>
        <w:rPr>
          <w:rFonts w:hint="eastAsia" w:ascii="宋体" w:hAnsi="宋体"/>
          <w:bCs w:val="0"/>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_Toc18946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6400F72F">
      <w:pPr>
        <w:pStyle w:val="18"/>
        <w:spacing w:line="400" w:lineRule="exact"/>
        <w:jc w:val="center"/>
        <w:rPr>
          <w:rFonts w:ascii="Calibri" w:hAnsi="宋体"/>
          <w:bCs/>
          <w:caps/>
          <w:color w:val="auto"/>
          <w:szCs w:val="28"/>
          <w:highlight w:val="none"/>
        </w:rPr>
      </w:pPr>
      <w:r>
        <w:rPr>
          <w:rFonts w:ascii="Calibri" w:hAnsi="宋体"/>
          <w:bCs/>
          <w:caps/>
          <w:color w:val="auto"/>
          <w:szCs w:val="28"/>
          <w:highlight w:val="none"/>
        </w:rPr>
        <w:fldChar w:fldCharType="end"/>
      </w:r>
    </w:p>
    <w:p w14:paraId="4B11D680">
      <w:pPr>
        <w:widowControl/>
        <w:jc w:val="left"/>
        <w:rPr>
          <w:rFonts w:ascii="Calibri" w:hAnsi="宋体"/>
          <w:bCs/>
          <w:caps/>
          <w:color w:val="auto"/>
          <w:szCs w:val="28"/>
          <w:highlight w:val="none"/>
        </w:rPr>
      </w:pPr>
      <w:r>
        <w:rPr>
          <w:rFonts w:ascii="Calibri" w:hAnsi="宋体"/>
          <w:bCs/>
          <w:caps/>
          <w:color w:val="auto"/>
          <w:szCs w:val="28"/>
          <w:highlight w:val="none"/>
        </w:rPr>
        <w:br w:type="page"/>
      </w:r>
    </w:p>
    <w:p w14:paraId="513C834D">
      <w:pPr>
        <w:pStyle w:val="18"/>
        <w:spacing w:line="300" w:lineRule="exact"/>
        <w:jc w:val="center"/>
        <w:rPr>
          <w:rFonts w:ascii="Calibri" w:hAnsi="宋体"/>
          <w:bCs/>
          <w:caps/>
          <w:color w:val="auto"/>
          <w:szCs w:val="28"/>
          <w:highlight w:val="none"/>
          <w:u w:val="single"/>
        </w:rPr>
      </w:pPr>
    </w:p>
    <w:p w14:paraId="1FE302B8">
      <w:pPr>
        <w:pStyle w:val="18"/>
        <w:spacing w:line="400" w:lineRule="exact"/>
        <w:jc w:val="center"/>
        <w:outlineLvl w:val="0"/>
        <w:rPr>
          <w:rFonts w:hAnsi="宋体"/>
          <w:b/>
          <w:color w:val="auto"/>
          <w:sz w:val="36"/>
          <w:szCs w:val="36"/>
          <w:highlight w:val="none"/>
        </w:rPr>
      </w:pPr>
      <w:bookmarkStart w:id="0" w:name="_Toc16216"/>
      <w:bookmarkStart w:id="1" w:name="_Toc532545041"/>
      <w:r>
        <w:rPr>
          <w:rFonts w:hint="eastAsia" w:ascii="Times New Roman" w:hAnsi="Times New Roman"/>
          <w:b/>
          <w:color w:val="auto"/>
          <w:sz w:val="36"/>
          <w:highlight w:val="none"/>
        </w:rPr>
        <w:t>第一章招标公告</w:t>
      </w:r>
      <w:bookmarkEnd w:id="0"/>
      <w:bookmarkEnd w:id="1"/>
    </w:p>
    <w:p w14:paraId="0813ED40">
      <w:pPr>
        <w:pStyle w:val="18"/>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公开招标公告</w:t>
      </w:r>
    </w:p>
    <w:p w14:paraId="2E287AB0">
      <w:pPr>
        <w:pBdr>
          <w:top w:val="single" w:color="auto" w:sz="4" w:space="1"/>
          <w:left w:val="single" w:color="auto" w:sz="4" w:space="4"/>
          <w:bottom w:val="single" w:color="auto" w:sz="4" w:space="1"/>
          <w:right w:val="single" w:color="auto" w:sz="4" w:space="4"/>
        </w:pBd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项目概况</w:t>
      </w:r>
    </w:p>
    <w:p w14:paraId="6EAD2ADD">
      <w:pPr>
        <w:pBdr>
          <w:top w:val="single" w:color="auto" w:sz="4" w:space="1"/>
          <w:left w:val="single" w:color="auto" w:sz="4" w:space="4"/>
          <w:bottom w:val="single" w:color="auto" w:sz="4" w:space="1"/>
          <w:right w:val="single" w:color="auto" w:sz="4" w:space="4"/>
        </w:pBdr>
        <w:spacing w:line="360" w:lineRule="auto"/>
        <w:ind w:firstLine="525" w:firstLineChars="25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u w:val="single"/>
        </w:rPr>
        <w:t>南宁市市政工程管理处2026年城市隧道及地下通道定期检测专项</w:t>
      </w:r>
      <w:r>
        <w:rPr>
          <w:rFonts w:hint="eastAsia" w:asciiTheme="minorEastAsia" w:hAnsiTheme="minorEastAsia" w:eastAsiaTheme="minorEastAsia"/>
          <w:color w:val="auto"/>
          <w:szCs w:val="21"/>
          <w:highlight w:val="none"/>
        </w:rPr>
        <w:t>招标项目的潜在投标人应在广西政府采购云平台（https://www.gcy.zfcg.gxzf.gov.cn/）获取（下载）招标文件，并于</w:t>
      </w:r>
      <w:r>
        <w:rPr>
          <w:rFonts w:hint="eastAsia" w:asciiTheme="minorEastAsia" w:hAnsiTheme="minorEastAsia" w:eastAsiaTheme="minorEastAsia"/>
          <w:color w:val="auto"/>
          <w:szCs w:val="21"/>
          <w:highlight w:val="none"/>
          <w:u w:val="single"/>
          <w:lang w:val="en-US" w:eastAsia="zh-CN"/>
        </w:rPr>
        <w:t>2026</w:t>
      </w:r>
      <w:r>
        <w:rPr>
          <w:rFonts w:hint="eastAsia" w:asciiTheme="minorEastAsia" w:hAnsiTheme="minorEastAsia" w:eastAsiaTheme="minorEastAsia"/>
          <w:color w:val="auto"/>
          <w:szCs w:val="21"/>
          <w:highlight w:val="none"/>
          <w:u w:val="single"/>
        </w:rPr>
        <w:t>年</w:t>
      </w:r>
      <w:r>
        <w:rPr>
          <w:rFonts w:hint="eastAsia" w:asciiTheme="minorEastAsia" w:hAnsiTheme="minorEastAsia" w:eastAsiaTheme="minorEastAsia"/>
          <w:color w:val="auto"/>
          <w:szCs w:val="21"/>
          <w:highlight w:val="none"/>
          <w:u w:val="single"/>
          <w:lang w:val="en-US" w:eastAsia="zh-CN"/>
        </w:rPr>
        <w:t>06</w:t>
      </w:r>
      <w:r>
        <w:rPr>
          <w:rFonts w:hint="eastAsia" w:asciiTheme="minorEastAsia" w:hAnsiTheme="minorEastAsia" w:eastAsiaTheme="minorEastAsia"/>
          <w:color w:val="auto"/>
          <w:szCs w:val="21"/>
          <w:highlight w:val="none"/>
          <w:u w:val="single"/>
        </w:rPr>
        <w:t>月</w:t>
      </w:r>
      <w:r>
        <w:rPr>
          <w:rFonts w:hint="eastAsia" w:asciiTheme="minorEastAsia" w:hAnsiTheme="minorEastAsia" w:eastAsiaTheme="minorEastAsia"/>
          <w:color w:val="auto"/>
          <w:szCs w:val="21"/>
          <w:highlight w:val="none"/>
          <w:u w:val="single"/>
          <w:lang w:val="en-US" w:eastAsia="zh-CN"/>
        </w:rPr>
        <w:t>05</w:t>
      </w:r>
      <w:r>
        <w:rPr>
          <w:rFonts w:hint="eastAsia" w:asciiTheme="minorEastAsia" w:hAnsiTheme="minorEastAsia" w:eastAsiaTheme="minorEastAsia"/>
          <w:color w:val="auto"/>
          <w:szCs w:val="21"/>
          <w:highlight w:val="none"/>
          <w:u w:val="single"/>
        </w:rPr>
        <w:t>日</w:t>
      </w:r>
      <w:r>
        <w:rPr>
          <w:rFonts w:hint="eastAsia" w:asciiTheme="minorEastAsia" w:hAnsiTheme="minorEastAsia" w:eastAsiaTheme="minorEastAsia"/>
          <w:color w:val="auto"/>
          <w:szCs w:val="21"/>
          <w:highlight w:val="none"/>
          <w:u w:val="single"/>
          <w:lang w:val="en-US" w:eastAsia="zh-CN"/>
        </w:rPr>
        <w:t>9</w:t>
      </w:r>
      <w:r>
        <w:rPr>
          <w:rFonts w:hint="eastAsia" w:asciiTheme="minorEastAsia" w:hAnsiTheme="minorEastAsia" w:eastAsiaTheme="minorEastAsia"/>
          <w:color w:val="auto"/>
          <w:szCs w:val="21"/>
          <w:highlight w:val="none"/>
          <w:u w:val="single"/>
        </w:rPr>
        <w:t>时</w:t>
      </w:r>
      <w:r>
        <w:rPr>
          <w:rFonts w:hint="eastAsia" w:asciiTheme="minorEastAsia" w:hAnsiTheme="minorEastAsia" w:eastAsiaTheme="minorEastAsia"/>
          <w:color w:val="auto"/>
          <w:szCs w:val="21"/>
          <w:highlight w:val="none"/>
          <w:u w:val="single"/>
          <w:lang w:val="en-US" w:eastAsia="zh-CN"/>
        </w:rPr>
        <w:t>30</w:t>
      </w:r>
      <w:r>
        <w:rPr>
          <w:rFonts w:hint="eastAsia" w:asciiTheme="minorEastAsia" w:hAnsiTheme="minorEastAsia" w:eastAsiaTheme="minorEastAsia"/>
          <w:color w:val="auto"/>
          <w:szCs w:val="21"/>
          <w:highlight w:val="none"/>
          <w:u w:val="single"/>
        </w:rPr>
        <w:t>分</w:t>
      </w:r>
      <w:r>
        <w:rPr>
          <w:rFonts w:hint="eastAsia" w:asciiTheme="minorEastAsia" w:hAnsiTheme="minorEastAsia" w:eastAsiaTheme="minorEastAsia"/>
          <w:bCs/>
          <w:color w:val="auto"/>
          <w:szCs w:val="21"/>
          <w:highlight w:val="none"/>
        </w:rPr>
        <w:t>（北京时间）前</w:t>
      </w:r>
      <w:r>
        <w:rPr>
          <w:rFonts w:hint="eastAsia" w:asciiTheme="minorEastAsia" w:hAnsiTheme="minorEastAsia" w:eastAsiaTheme="minorEastAsia"/>
          <w:color w:val="auto"/>
          <w:szCs w:val="21"/>
          <w:highlight w:val="none"/>
        </w:rPr>
        <w:t>递交（上传）投标文件。</w:t>
      </w:r>
    </w:p>
    <w:p w14:paraId="770FEFE3">
      <w:pPr>
        <w:spacing w:line="360" w:lineRule="auto"/>
        <w:rPr>
          <w:rFonts w:ascii="黑体" w:hAnsi="黑体" w:eastAsia="黑体"/>
          <w:b/>
          <w:bCs/>
          <w:color w:val="auto"/>
          <w:sz w:val="24"/>
          <w:highlight w:val="none"/>
        </w:rPr>
      </w:pPr>
      <w:bookmarkStart w:id="2" w:name="_Toc35393790"/>
      <w:bookmarkStart w:id="3" w:name="_Toc35393621"/>
      <w:bookmarkStart w:id="4" w:name="_Toc28359002"/>
      <w:bookmarkStart w:id="5" w:name="_Toc28359079"/>
      <w:bookmarkStart w:id="6" w:name="_Hlk24379207"/>
      <w:r>
        <w:rPr>
          <w:rFonts w:hint="eastAsia" w:ascii="黑体" w:hAnsi="黑体" w:eastAsia="黑体"/>
          <w:b/>
          <w:bCs/>
          <w:color w:val="auto"/>
          <w:sz w:val="24"/>
          <w:highlight w:val="none"/>
        </w:rPr>
        <w:t>一、项目基本情况</w:t>
      </w:r>
      <w:bookmarkEnd w:id="2"/>
      <w:bookmarkEnd w:id="3"/>
      <w:bookmarkEnd w:id="4"/>
      <w:bookmarkEnd w:id="5"/>
    </w:p>
    <w:p w14:paraId="052EE5ED">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项目编号：NNZC2026-G3-990240-GXDT</w:t>
      </w:r>
    </w:p>
    <w:p w14:paraId="1132440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项目名称：南宁市市政工程管理处2026年城市隧道及地下通道定期检测专项</w:t>
      </w:r>
    </w:p>
    <w:bookmarkEnd w:id="6"/>
    <w:p w14:paraId="6A2105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采购预算：人民币105万元</w:t>
      </w:r>
    </w:p>
    <w:p w14:paraId="2230A3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最高限价：人民币105万元</w:t>
      </w:r>
    </w:p>
    <w:p w14:paraId="5E5CA09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采购需求： </w:t>
      </w:r>
    </w:p>
    <w:tbl>
      <w:tblPr>
        <w:tblStyle w:val="32"/>
        <w:tblW w:w="95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4"/>
        <w:gridCol w:w="2383"/>
        <w:gridCol w:w="1133"/>
        <w:gridCol w:w="1160"/>
        <w:gridCol w:w="3964"/>
      </w:tblGrid>
      <w:tr w14:paraId="09635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98"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14:paraId="64259AC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分标号</w:t>
            </w:r>
          </w:p>
        </w:tc>
        <w:tc>
          <w:tcPr>
            <w:tcW w:w="2383" w:type="dxa"/>
            <w:tcBorders>
              <w:top w:val="single" w:color="auto" w:sz="4" w:space="0"/>
              <w:left w:val="single" w:color="auto" w:sz="4" w:space="0"/>
              <w:bottom w:val="single" w:color="auto" w:sz="4" w:space="0"/>
              <w:right w:val="single" w:color="auto" w:sz="4" w:space="0"/>
            </w:tcBorders>
            <w:vAlign w:val="center"/>
          </w:tcPr>
          <w:p w14:paraId="101DC1F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标的的名称</w:t>
            </w:r>
          </w:p>
        </w:tc>
        <w:tc>
          <w:tcPr>
            <w:tcW w:w="1133" w:type="dxa"/>
            <w:tcBorders>
              <w:top w:val="single" w:color="auto" w:sz="4" w:space="0"/>
              <w:left w:val="single" w:color="auto" w:sz="4" w:space="0"/>
              <w:bottom w:val="single" w:color="auto" w:sz="4" w:space="0"/>
              <w:right w:val="single" w:color="auto" w:sz="4" w:space="0"/>
            </w:tcBorders>
            <w:vAlign w:val="center"/>
          </w:tcPr>
          <w:p w14:paraId="055539D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数量</w:t>
            </w:r>
          </w:p>
        </w:tc>
        <w:tc>
          <w:tcPr>
            <w:tcW w:w="1160" w:type="dxa"/>
            <w:tcBorders>
              <w:top w:val="single" w:color="auto" w:sz="4" w:space="0"/>
              <w:left w:val="single" w:color="auto" w:sz="4" w:space="0"/>
              <w:bottom w:val="single" w:color="auto" w:sz="4" w:space="0"/>
              <w:right w:val="single" w:color="auto" w:sz="4" w:space="0"/>
            </w:tcBorders>
            <w:vAlign w:val="center"/>
          </w:tcPr>
          <w:p w14:paraId="710E4AF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单位</w:t>
            </w:r>
          </w:p>
        </w:tc>
        <w:tc>
          <w:tcPr>
            <w:tcW w:w="3964" w:type="dxa"/>
            <w:tcBorders>
              <w:top w:val="single" w:color="auto" w:sz="4" w:space="0"/>
              <w:left w:val="single" w:color="auto" w:sz="4" w:space="0"/>
              <w:bottom w:val="single" w:color="auto" w:sz="4" w:space="0"/>
              <w:right w:val="single" w:color="auto" w:sz="4" w:space="0"/>
            </w:tcBorders>
            <w:vAlign w:val="center"/>
          </w:tcPr>
          <w:p w14:paraId="4B717DF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简要服务要求或者技术需求</w:t>
            </w:r>
          </w:p>
        </w:tc>
      </w:tr>
      <w:tr w14:paraId="3DCE2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vAlign w:val="center"/>
          </w:tcPr>
          <w:p w14:paraId="5A9759CD">
            <w:pPr>
              <w:snapToGrid w:val="0"/>
              <w:spacing w:line="360" w:lineRule="auto"/>
              <w:jc w:val="center"/>
              <w:rPr>
                <w:rFonts w:ascii="宋体" w:hAnsi="宋体"/>
                <w:color w:val="auto"/>
                <w:szCs w:val="21"/>
                <w:highlight w:val="none"/>
              </w:rPr>
            </w:pPr>
            <w:r>
              <w:rPr>
                <w:rFonts w:hint="eastAsia" w:cs="仿宋" w:asciiTheme="minorEastAsia" w:hAnsiTheme="minorEastAsia" w:eastAsiaTheme="minorEastAsia"/>
                <w:color w:val="auto"/>
                <w:szCs w:val="21"/>
                <w:highlight w:val="none"/>
              </w:rPr>
              <w:t>1</w:t>
            </w:r>
          </w:p>
        </w:tc>
        <w:tc>
          <w:tcPr>
            <w:tcW w:w="2383" w:type="dxa"/>
            <w:tcBorders>
              <w:top w:val="single" w:color="auto" w:sz="4" w:space="0"/>
              <w:left w:val="single" w:color="auto" w:sz="4" w:space="0"/>
              <w:bottom w:val="single" w:color="auto" w:sz="4" w:space="0"/>
              <w:right w:val="single" w:color="auto" w:sz="4" w:space="0"/>
            </w:tcBorders>
            <w:vAlign w:val="center"/>
          </w:tcPr>
          <w:p w14:paraId="5135FAD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南宁市市政工程管理处2026年城市隧道及地下通道定期检测专项</w:t>
            </w:r>
          </w:p>
        </w:tc>
        <w:tc>
          <w:tcPr>
            <w:tcW w:w="1133" w:type="dxa"/>
            <w:tcBorders>
              <w:top w:val="single" w:color="auto" w:sz="4" w:space="0"/>
              <w:left w:val="single" w:color="auto" w:sz="4" w:space="0"/>
              <w:bottom w:val="single" w:color="auto" w:sz="4" w:space="0"/>
              <w:right w:val="single" w:color="auto" w:sz="4" w:space="0"/>
            </w:tcBorders>
            <w:vAlign w:val="center"/>
          </w:tcPr>
          <w:p w14:paraId="3EE8146E">
            <w:pPr>
              <w:snapToGrid w:val="0"/>
              <w:spacing w:line="360" w:lineRule="auto"/>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w:t>
            </w:r>
          </w:p>
        </w:tc>
        <w:tc>
          <w:tcPr>
            <w:tcW w:w="1160" w:type="dxa"/>
            <w:tcBorders>
              <w:top w:val="single" w:color="auto" w:sz="4" w:space="0"/>
              <w:left w:val="single" w:color="auto" w:sz="4" w:space="0"/>
              <w:bottom w:val="single" w:color="auto" w:sz="4" w:space="0"/>
              <w:right w:val="single" w:color="auto" w:sz="4" w:space="0"/>
            </w:tcBorders>
            <w:vAlign w:val="center"/>
          </w:tcPr>
          <w:p w14:paraId="0F7BD8F5">
            <w:pPr>
              <w:snapToGrid w:val="0"/>
              <w:spacing w:line="360" w:lineRule="auto"/>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批</w:t>
            </w:r>
          </w:p>
        </w:tc>
        <w:tc>
          <w:tcPr>
            <w:tcW w:w="3964" w:type="dxa"/>
            <w:tcBorders>
              <w:top w:val="single" w:color="auto" w:sz="4" w:space="0"/>
              <w:left w:val="single" w:color="auto" w:sz="4" w:space="0"/>
              <w:bottom w:val="single" w:color="auto" w:sz="4" w:space="0"/>
              <w:right w:val="single" w:color="auto" w:sz="4" w:space="0"/>
            </w:tcBorders>
            <w:vAlign w:val="center"/>
          </w:tcPr>
          <w:p w14:paraId="2362453C">
            <w:pPr>
              <w:snapToGrid w:val="0"/>
              <w:spacing w:line="360" w:lineRule="auto"/>
              <w:rPr>
                <w:rFonts w:ascii="宋体" w:hAnsi="宋体"/>
                <w:color w:val="auto"/>
                <w:szCs w:val="21"/>
                <w:highlight w:val="none"/>
              </w:rPr>
            </w:pPr>
            <w:r>
              <w:rPr>
                <w:rFonts w:hint="eastAsia" w:ascii="宋体" w:cs="宋体"/>
                <w:color w:val="auto"/>
                <w:szCs w:val="21"/>
                <w:highlight w:val="none"/>
              </w:rPr>
              <w:t>对南宁市155座隧道、地下通道进行检测并提供技术咨询服务（如需进一步了解详细内容，详见采购文件）。</w:t>
            </w:r>
          </w:p>
        </w:tc>
      </w:tr>
    </w:tbl>
    <w:p w14:paraId="1194E3A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合同履行期限：自合同签订之日起一年。</w:t>
      </w:r>
    </w:p>
    <w:p w14:paraId="754D9A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本项目是否接受联合体投标：□是/</w:t>
      </w:r>
      <w:r>
        <w:rPr>
          <w:rFonts w:hint="eastAsia" w:ascii="宋体" w:hAnsi="宋体"/>
          <w:color w:val="auto"/>
          <w:szCs w:val="21"/>
          <w:highlight w:val="none"/>
        </w:rPr>
        <w:sym w:font="Wingdings 2" w:char="0052"/>
      </w:r>
      <w:r>
        <w:rPr>
          <w:rFonts w:hint="eastAsia" w:ascii="宋体" w:hAnsi="宋体"/>
          <w:color w:val="auto"/>
          <w:szCs w:val="21"/>
          <w:highlight w:val="none"/>
        </w:rPr>
        <w:t>否。</w:t>
      </w:r>
    </w:p>
    <w:p w14:paraId="6C5DA5EC">
      <w:pPr>
        <w:spacing w:line="360" w:lineRule="auto"/>
        <w:rPr>
          <w:rFonts w:ascii="黑体" w:hAnsi="黑体" w:eastAsia="黑体"/>
          <w:b/>
          <w:bCs/>
          <w:color w:val="auto"/>
          <w:sz w:val="24"/>
          <w:highlight w:val="none"/>
        </w:rPr>
      </w:pPr>
      <w:bookmarkStart w:id="7" w:name="_Toc35393622"/>
      <w:bookmarkStart w:id="8" w:name="_Toc28359080"/>
      <w:bookmarkStart w:id="9" w:name="_Toc35393791"/>
      <w:bookmarkStart w:id="10" w:name="_Toc28359003"/>
      <w:r>
        <w:rPr>
          <w:rFonts w:hint="eastAsia" w:ascii="黑体" w:hAnsi="黑体" w:eastAsia="黑体"/>
          <w:b/>
          <w:bCs/>
          <w:color w:val="auto"/>
          <w:sz w:val="24"/>
          <w:highlight w:val="none"/>
        </w:rPr>
        <w:t>二、投标人的资格要求：</w:t>
      </w:r>
      <w:bookmarkEnd w:id="7"/>
      <w:bookmarkEnd w:id="8"/>
      <w:bookmarkEnd w:id="9"/>
      <w:bookmarkEnd w:id="10"/>
    </w:p>
    <w:p w14:paraId="3F7B482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76990FA3">
      <w:pPr>
        <w:spacing w:line="360" w:lineRule="auto"/>
        <w:ind w:firstLine="420" w:firstLineChars="200"/>
        <w:rPr>
          <w:rFonts w:ascii="宋体" w:hAnsi="宋体"/>
          <w:color w:val="auto"/>
          <w:szCs w:val="21"/>
          <w:highlight w:val="none"/>
        </w:rPr>
      </w:pPr>
      <w:bookmarkStart w:id="11" w:name="_Toc28359081"/>
      <w:bookmarkStart w:id="12" w:name="_Toc28359004"/>
      <w:r>
        <w:rPr>
          <w:rFonts w:hint="eastAsia" w:ascii="宋体" w:hAnsi="宋体"/>
          <w:color w:val="auto"/>
          <w:szCs w:val="21"/>
          <w:highlight w:val="none"/>
        </w:rPr>
        <w:t>2.落实政府采购政策需满足的资格要求：</w:t>
      </w:r>
    </w:p>
    <w:p w14:paraId="5E0D3C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□专门面向中小企业采购的项目（承接服务的供应商应为中型或小型或微型企业或监狱企业或残疾人福利性单位)</w:t>
      </w:r>
    </w:p>
    <w:p w14:paraId="73095592">
      <w:pPr>
        <w:spacing w:line="360" w:lineRule="auto"/>
        <w:ind w:firstLine="422" w:firstLineChars="200"/>
        <w:rPr>
          <w:rFonts w:ascii="宋体" w:hAnsi="宋体"/>
          <w:color w:val="auto"/>
          <w:szCs w:val="21"/>
          <w:highlight w:val="none"/>
        </w:rPr>
      </w:pPr>
      <w:r>
        <w:rPr>
          <w:rFonts w:ascii="Wingdings 2" w:hAnsi="Wingdings 2"/>
          <w:b/>
          <w:color w:val="auto"/>
          <w:szCs w:val="21"/>
          <w:highlight w:val="none"/>
        </w:rPr>
        <w:t>☑</w:t>
      </w:r>
      <w:r>
        <w:rPr>
          <w:rFonts w:hint="eastAsia" w:ascii="宋体" w:hAnsi="宋体"/>
          <w:color w:val="auto"/>
          <w:szCs w:val="21"/>
          <w:highlight w:val="none"/>
        </w:rPr>
        <w:t>非专门面向中小企业采购的项目</w:t>
      </w:r>
    </w:p>
    <w:p w14:paraId="1B035133">
      <w:pPr>
        <w:snapToGrid w:val="0"/>
        <w:spacing w:line="400" w:lineRule="atLeast"/>
        <w:ind w:firstLine="472" w:firstLineChars="225"/>
        <w:rPr>
          <w:rFonts w:ascii="宋体" w:hAnsi="宋体"/>
          <w:color w:val="auto"/>
          <w:szCs w:val="21"/>
          <w:highlight w:val="none"/>
        </w:rPr>
      </w:pPr>
      <w:r>
        <w:rPr>
          <w:rFonts w:hint="eastAsia" w:ascii="宋体" w:hAnsi="宋体"/>
          <w:color w:val="auto"/>
          <w:szCs w:val="21"/>
          <w:highlight w:val="none"/>
        </w:rPr>
        <w:t>3.本项目的特定资格要求：</w:t>
      </w:r>
    </w:p>
    <w:p w14:paraId="03F050CD">
      <w:pPr>
        <w:snapToGrid w:val="0"/>
        <w:spacing w:line="400" w:lineRule="atLeast"/>
        <w:ind w:firstLine="472" w:firstLineChars="225"/>
        <w:rPr>
          <w:rFonts w:hint="eastAsia" w:hAnsi="Wingdings 2"/>
          <w:color w:val="auto"/>
          <w:highlight w:val="none"/>
        </w:rPr>
      </w:pPr>
      <w:r>
        <w:rPr>
          <w:rFonts w:hint="eastAsia" w:hAnsi="Wingdings 2"/>
          <w:color w:val="auto"/>
          <w:highlight w:val="none"/>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p>
    <w:p w14:paraId="3EDE3F2D">
      <w:pPr>
        <w:snapToGrid w:val="0"/>
        <w:spacing w:line="400" w:lineRule="atLeast"/>
        <w:ind w:firstLine="472" w:firstLineChars="225"/>
        <w:rPr>
          <w:rFonts w:ascii="宋体" w:hAnsi="宋体"/>
          <w:color w:val="auto"/>
          <w:highlight w:val="none"/>
        </w:rPr>
      </w:pPr>
      <w:r>
        <w:rPr>
          <w:rFonts w:hint="eastAsia" w:hAnsi="Wingdings 2"/>
          <w:color w:val="auto"/>
          <w:highlight w:val="none"/>
        </w:rPr>
        <w:t>（2）具有省级及以上质量技术监督部门颁发的中国计量认证证书（CMA 认证）（证书范围须包含隧道或桥梁试验检测的相关内容）。</w:t>
      </w:r>
    </w:p>
    <w:p w14:paraId="2ABAD52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 本项目的特定条件：无</w:t>
      </w:r>
    </w:p>
    <w:p w14:paraId="44C2605A">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244E6D">
      <w:pPr>
        <w:pStyle w:val="12"/>
        <w:ind w:firstLine="420" w:firstLineChars="200"/>
        <w:rPr>
          <w:rFonts w:ascii="宋体" w:hAnsi="宋体"/>
          <w:color w:val="auto"/>
          <w:szCs w:val="21"/>
          <w:highlight w:val="none"/>
        </w:rPr>
      </w:pPr>
      <w:r>
        <w:rPr>
          <w:rFonts w:hint="eastAsia" w:ascii="宋体" w:hAnsi="宋体"/>
          <w:color w:val="auto"/>
          <w:szCs w:val="21"/>
          <w:highlight w:val="none"/>
        </w:rPr>
        <w:t>6. 对在“信用中国”网站(www.creditchina.gov.cn) 、中国政府采购网(www.ccgp.gov.cn)</w:t>
      </w:r>
      <w:r>
        <w:rPr>
          <w:rFonts w:hint="eastAsia" w:ascii="宋体" w:hAnsi="宋体" w:cs="宋体"/>
          <w:color w:val="auto"/>
          <w:szCs w:val="21"/>
          <w:highlight w:val="none"/>
        </w:rPr>
        <w:t>、中国执行信息公开（https://zxgk.court.gov.cn/）</w:t>
      </w:r>
      <w:r>
        <w:rPr>
          <w:rFonts w:hint="eastAsia" w:ascii="宋体" w:hAnsi="宋体"/>
          <w:color w:val="auto"/>
          <w:szCs w:val="21"/>
          <w:highlight w:val="none"/>
        </w:rPr>
        <w:t xml:space="preserve">被列入失信被执行人、重大税收违法失信主体、政府采购严重违法失信行为记录名单及其他不符合《中华人民共和国政府采购法》第二十二条规定条件的供应商，不得参与政府采购活动。 </w:t>
      </w:r>
    </w:p>
    <w:p w14:paraId="33980DA6">
      <w:pPr>
        <w:spacing w:line="360" w:lineRule="auto"/>
        <w:rPr>
          <w:rFonts w:ascii="黑体" w:hAnsi="黑体" w:eastAsia="黑体"/>
          <w:b/>
          <w:bCs/>
          <w:color w:val="auto"/>
          <w:sz w:val="24"/>
          <w:highlight w:val="none"/>
        </w:rPr>
      </w:pPr>
      <w:bookmarkStart w:id="13" w:name="_Toc35393623"/>
      <w:bookmarkStart w:id="14" w:name="_Toc35393792"/>
      <w:r>
        <w:rPr>
          <w:rFonts w:hint="eastAsia" w:ascii="黑体" w:hAnsi="黑体" w:eastAsia="黑体"/>
          <w:b/>
          <w:bCs/>
          <w:color w:val="auto"/>
          <w:sz w:val="24"/>
          <w:highlight w:val="none"/>
        </w:rPr>
        <w:t>三、获取招标文件</w:t>
      </w:r>
      <w:bookmarkEnd w:id="11"/>
      <w:bookmarkEnd w:id="12"/>
      <w:bookmarkEnd w:id="13"/>
      <w:bookmarkEnd w:id="14"/>
    </w:p>
    <w:p w14:paraId="52E77273">
      <w:pPr>
        <w:snapToGrid w:val="0"/>
        <w:spacing w:line="380" w:lineRule="exact"/>
        <w:ind w:firstLine="424" w:firstLineChars="202"/>
        <w:rPr>
          <w:rFonts w:asciiTheme="minorEastAsia" w:hAnsiTheme="minorEastAsia" w:eastAsiaTheme="minorEastAsia"/>
          <w:color w:val="auto"/>
          <w:szCs w:val="21"/>
          <w:highlight w:val="none"/>
        </w:rPr>
      </w:pPr>
      <w:bookmarkStart w:id="15" w:name="_Toc28359082"/>
      <w:bookmarkStart w:id="16" w:name="_Toc28359005"/>
      <w:bookmarkStart w:id="17" w:name="_Toc35393624"/>
      <w:bookmarkStart w:id="18" w:name="_Toc35393793"/>
      <w:r>
        <w:rPr>
          <w:rFonts w:hint="eastAsia" w:asciiTheme="minorEastAsia" w:hAnsiTheme="minorEastAsia" w:eastAsiaTheme="minorEastAsia"/>
          <w:color w:val="auto"/>
          <w:szCs w:val="21"/>
          <w:highlight w:val="none"/>
        </w:rPr>
        <w:t>时间：自公告发布之日起。</w:t>
      </w:r>
    </w:p>
    <w:p w14:paraId="442095F3">
      <w:pPr>
        <w:spacing w:line="360" w:lineRule="auto"/>
        <w:ind w:firstLine="420" w:firstLineChars="200"/>
        <w:rPr>
          <w:rFonts w:ascii="黑体" w:hAnsi="黑体" w:eastAsia="黑体"/>
          <w:b/>
          <w:bCs/>
          <w:color w:val="auto"/>
          <w:sz w:val="24"/>
          <w:highlight w:val="none"/>
        </w:rPr>
      </w:pPr>
      <w:r>
        <w:rPr>
          <w:rFonts w:hint="eastAsia" w:asciiTheme="minorEastAsia" w:hAnsiTheme="minorEastAsia" w:eastAsiaTheme="minorEastAsia"/>
          <w:color w:val="auto"/>
          <w:szCs w:val="21"/>
          <w:highlight w:val="none"/>
        </w:rPr>
        <w:t>获取方式:网上下载。本项目不发放纸质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40AE1FA5">
      <w:pPr>
        <w:snapToGrid w:val="0"/>
        <w:spacing w:line="360" w:lineRule="auto"/>
        <w:ind w:firstLine="472" w:firstLineChars="225"/>
        <w:rPr>
          <w:rFonts w:ascii="宋体" w:hAnsi="宋体"/>
          <w:color w:val="auto"/>
          <w:szCs w:val="21"/>
          <w:highlight w:val="none"/>
        </w:rPr>
      </w:pPr>
      <w:r>
        <w:rPr>
          <w:rFonts w:hint="eastAsia" w:ascii="宋体" w:hAnsi="宋体"/>
          <w:color w:val="auto"/>
          <w:szCs w:val="21"/>
          <w:highlight w:val="none"/>
        </w:rPr>
        <w:t>售价：0元。</w:t>
      </w:r>
    </w:p>
    <w:p w14:paraId="1C8910E8">
      <w:pPr>
        <w:spacing w:line="360" w:lineRule="auto"/>
        <w:rPr>
          <w:rFonts w:ascii="黑体" w:hAnsi="黑体" w:eastAsia="黑体"/>
          <w:b/>
          <w:bCs/>
          <w:color w:val="auto"/>
          <w:sz w:val="24"/>
          <w:highlight w:val="none"/>
        </w:rPr>
      </w:pPr>
      <w:r>
        <w:rPr>
          <w:rFonts w:hint="eastAsia" w:ascii="黑体" w:hAnsi="黑体" w:eastAsia="黑体"/>
          <w:b/>
          <w:bCs/>
          <w:color w:val="auto"/>
          <w:sz w:val="24"/>
          <w:highlight w:val="none"/>
        </w:rPr>
        <w:t>四、提交投标文件</w:t>
      </w:r>
      <w:bookmarkEnd w:id="15"/>
      <w:bookmarkEnd w:id="16"/>
      <w:r>
        <w:rPr>
          <w:rFonts w:hint="eastAsia" w:ascii="黑体" w:hAnsi="黑体" w:eastAsia="黑体"/>
          <w:b/>
          <w:bCs/>
          <w:color w:val="auto"/>
          <w:sz w:val="24"/>
          <w:highlight w:val="none"/>
        </w:rPr>
        <w:t>截止时间、开标时间和地点</w:t>
      </w:r>
      <w:bookmarkEnd w:id="17"/>
      <w:bookmarkEnd w:id="18"/>
    </w:p>
    <w:p w14:paraId="7803C3F6">
      <w:pPr>
        <w:spacing w:line="360" w:lineRule="auto"/>
        <w:ind w:firstLine="420" w:firstLineChars="200"/>
        <w:rPr>
          <w:rFonts w:ascii="宋体" w:hAnsi="宋体"/>
          <w:bCs/>
          <w:color w:val="auto"/>
          <w:szCs w:val="21"/>
          <w:highlight w:val="none"/>
          <w:u w:val="single"/>
        </w:rPr>
      </w:pPr>
      <w:r>
        <w:rPr>
          <w:rFonts w:hint="eastAsia" w:ascii="宋体" w:hAnsi="宋体"/>
          <w:bCs/>
          <w:color w:val="auto"/>
          <w:szCs w:val="21"/>
          <w:highlight w:val="none"/>
        </w:rPr>
        <w:t>1</w:t>
      </w:r>
      <w:r>
        <w:rPr>
          <w:rFonts w:hint="eastAsia" w:ascii="宋体" w:hAnsi="宋体"/>
          <w:bCs/>
          <w:color w:val="auto"/>
          <w:szCs w:val="21"/>
          <w:highlight w:val="none"/>
          <w:lang w:val="en-US" w:eastAsia="zh-CN"/>
        </w:rPr>
        <w:t>.</w:t>
      </w:r>
      <w:r>
        <w:rPr>
          <w:rFonts w:hint="eastAsia" w:ascii="宋体" w:hAnsi="宋体"/>
          <w:bCs/>
          <w:color w:val="auto"/>
          <w:szCs w:val="21"/>
          <w:highlight w:val="none"/>
        </w:rPr>
        <w:t>提交投标文件截止时间和开标时间：</w:t>
      </w:r>
      <w:r>
        <w:rPr>
          <w:rFonts w:hint="eastAsia" w:ascii="宋体" w:hAnsi="宋体"/>
          <w:bCs/>
          <w:color w:val="auto"/>
          <w:szCs w:val="21"/>
          <w:highlight w:val="none"/>
          <w:u w:val="single"/>
        </w:rPr>
        <w:t>2026年06月</w:t>
      </w:r>
      <w:r>
        <w:rPr>
          <w:rFonts w:hint="eastAsia" w:ascii="宋体" w:hAnsi="宋体"/>
          <w:bCs/>
          <w:color w:val="auto"/>
          <w:szCs w:val="21"/>
          <w:highlight w:val="none"/>
          <w:u w:val="single"/>
          <w:lang w:val="en-US" w:eastAsia="zh-CN"/>
        </w:rPr>
        <w:t>05</w:t>
      </w:r>
      <w:r>
        <w:rPr>
          <w:rFonts w:hint="eastAsia" w:ascii="宋体" w:hAnsi="宋体"/>
          <w:bCs/>
          <w:color w:val="auto"/>
          <w:szCs w:val="21"/>
          <w:highlight w:val="none"/>
          <w:u w:val="single"/>
        </w:rPr>
        <w:t>日9时</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0分（北京时间）</w:t>
      </w:r>
    </w:p>
    <w:p w14:paraId="67465E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投标和开标地点：</w:t>
      </w:r>
    </w:p>
    <w:p w14:paraId="3C6545DD">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（1）投标文件提交方式：本项目为南宁市全流程电子化项目，通过广西政府采购云平台（</w:t>
      </w:r>
      <w:r>
        <w:rPr>
          <w:rFonts w:hint="eastAsia" w:ascii="宋体" w:hAnsi="宋体"/>
          <w:bCs/>
          <w:color w:val="auto"/>
          <w:szCs w:val="21"/>
          <w:highlight w:val="none"/>
        </w:rPr>
        <w:t>https://www.gcy.zfcg.gxzf.gov.cn/</w:t>
      </w:r>
      <w:r>
        <w:rPr>
          <w:rFonts w:hint="eastAsia" w:ascii="宋体" w:hAnsi="宋体"/>
          <w:color w:val="auto"/>
          <w:szCs w:val="21"/>
          <w:highlight w:val="none"/>
        </w:rPr>
        <w:t>）实行在线电子投标，供应商应先安装“</w:t>
      </w:r>
      <w:r>
        <w:rPr>
          <w:rFonts w:hint="eastAsia"/>
          <w:color w:val="auto"/>
          <w:highlight w:val="none"/>
        </w:rPr>
        <w:t>广西政府采购云平台</w:t>
      </w:r>
      <w:r>
        <w:rPr>
          <w:rFonts w:hint="eastAsia" w:ascii="宋体" w:hAnsi="宋体"/>
          <w:color w:val="auto"/>
          <w:szCs w:val="21"/>
          <w:highlight w:val="none"/>
        </w:rPr>
        <w:t>电子交易客户端”（请自行前往“</w:t>
      </w:r>
      <w:r>
        <w:rPr>
          <w:rFonts w:hint="eastAsia"/>
          <w:color w:val="auto"/>
          <w:highlight w:val="none"/>
        </w:rPr>
        <w:t>广西政府采购云平台</w:t>
      </w:r>
      <w:r>
        <w:rPr>
          <w:rFonts w:hint="eastAsia" w:ascii="宋体" w:hAnsi="宋体"/>
          <w:color w:val="auto"/>
          <w:szCs w:val="21"/>
          <w:highlight w:val="none"/>
        </w:rPr>
        <w:t>”平台进行下载），并按照本项目招标文件和“</w:t>
      </w:r>
      <w:r>
        <w:rPr>
          <w:rFonts w:hint="eastAsia"/>
          <w:color w:val="auto"/>
          <w:highlight w:val="none"/>
        </w:rPr>
        <w:t>广西政府采购云平台</w:t>
      </w:r>
      <w:r>
        <w:rPr>
          <w:rFonts w:hint="eastAsia" w:ascii="宋体" w:hAnsi="宋体"/>
          <w:color w:val="auto"/>
          <w:szCs w:val="21"/>
          <w:highlight w:val="none"/>
        </w:rPr>
        <w:t>”平台的要求编制、加密后在投标截止时间前通过网络上传至 “</w:t>
      </w:r>
      <w:r>
        <w:rPr>
          <w:rFonts w:hint="eastAsia"/>
          <w:color w:val="auto"/>
          <w:highlight w:val="none"/>
        </w:rPr>
        <w:t>广西政府采购云平台</w:t>
      </w:r>
      <w:r>
        <w:rPr>
          <w:rFonts w:hint="eastAsia" w:ascii="宋体" w:hAnsi="宋体"/>
          <w:color w:val="auto"/>
          <w:szCs w:val="21"/>
          <w:highlight w:val="none"/>
        </w:rPr>
        <w:t>”平台，</w:t>
      </w:r>
      <w:r>
        <w:rPr>
          <w:rFonts w:hint="eastAsia" w:ascii="宋体" w:hAnsi="宋体"/>
          <w:b/>
          <w:color w:val="auto"/>
          <w:szCs w:val="21"/>
          <w:highlight w:val="none"/>
        </w:rPr>
        <w:t>供应商在“</w:t>
      </w:r>
      <w:r>
        <w:rPr>
          <w:rFonts w:hint="eastAsia"/>
          <w:b/>
          <w:color w:val="auto"/>
          <w:highlight w:val="none"/>
        </w:rPr>
        <w:t>广西政府采购云平台</w:t>
      </w:r>
      <w:r>
        <w:rPr>
          <w:rFonts w:hint="eastAsia" w:ascii="宋体" w:hAnsi="宋体"/>
          <w:b/>
          <w:color w:val="auto"/>
          <w:szCs w:val="21"/>
          <w:highlight w:val="none"/>
        </w:rPr>
        <w:t>”平台提交电子版投标文件时，请填写参加远程开标活动经办人联系方式，</w:t>
      </w:r>
      <w:r>
        <w:rPr>
          <w:rFonts w:hint="eastAsia" w:ascii="宋体" w:hAnsi="宋体"/>
          <w:color w:val="auto"/>
          <w:szCs w:val="21"/>
          <w:highlight w:val="none"/>
        </w:rPr>
        <w:t>电子投标具体操作流程详见本公告附件</w:t>
      </w:r>
      <w:r>
        <w:rPr>
          <w:rFonts w:ascii="宋体" w:hAnsi="宋体"/>
          <w:color w:val="auto"/>
          <w:szCs w:val="21"/>
          <w:highlight w:val="none"/>
        </w:rPr>
        <w:t>2</w:t>
      </w:r>
      <w:r>
        <w:rPr>
          <w:rFonts w:hint="eastAsia" w:ascii="宋体" w:hAnsi="宋体"/>
          <w:color w:val="auto"/>
          <w:szCs w:val="21"/>
          <w:highlight w:val="none"/>
        </w:rPr>
        <w:t>。</w:t>
      </w:r>
    </w:p>
    <w:p w14:paraId="66FC417B">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auto"/>
          <w:szCs w:val="21"/>
          <w:highlight w:val="none"/>
        </w:rPr>
        <w:t>1</w:t>
      </w:r>
      <w:r>
        <w:rPr>
          <w:rFonts w:hint="eastAsia" w:ascii="宋体" w:hAnsi="宋体"/>
          <w:color w:val="auto"/>
          <w:szCs w:val="21"/>
          <w:highlight w:val="none"/>
        </w:rPr>
        <w:t>）及投标文件的提交。完成CA数字证书办理预计7日左右，</w:t>
      </w:r>
      <w:r>
        <w:rPr>
          <w:rFonts w:hint="eastAsia" w:ascii="宋体" w:hAnsi="宋体" w:cs="宋体"/>
          <w:color w:val="auto"/>
          <w:szCs w:val="21"/>
          <w:highlight w:val="none"/>
        </w:rPr>
        <w:t>投标人只需办理其中一家CA数字证书及签章，</w:t>
      </w:r>
      <w:r>
        <w:rPr>
          <w:rFonts w:hint="eastAsia" w:ascii="宋体" w:hAnsi="宋体"/>
          <w:color w:val="auto"/>
          <w:szCs w:val="21"/>
          <w:highlight w:val="none"/>
        </w:rPr>
        <w:t>建议各投标人抓紧时间办理。</w:t>
      </w:r>
    </w:p>
    <w:p w14:paraId="287F379D">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37617BA8">
      <w:pPr>
        <w:spacing w:line="360" w:lineRule="auto"/>
        <w:ind w:firstLine="420" w:firstLineChars="200"/>
        <w:rPr>
          <w:rFonts w:ascii="宋体" w:hAnsi="宋体"/>
          <w:bCs/>
          <w:color w:val="auto"/>
          <w:szCs w:val="21"/>
          <w:highlight w:val="none"/>
          <w:u w:val="single"/>
        </w:rPr>
      </w:pPr>
      <w:r>
        <w:rPr>
          <w:rFonts w:hint="eastAsia" w:ascii="宋体" w:hAnsi="宋体"/>
          <w:bCs/>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6A6E2CB">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（4）开标地点：本次招标将于</w:t>
      </w:r>
      <w:r>
        <w:rPr>
          <w:rFonts w:hint="eastAsia" w:asciiTheme="minorEastAsia" w:hAnsiTheme="minorEastAsia" w:eastAsiaTheme="minorEastAsia"/>
          <w:color w:val="auto"/>
          <w:szCs w:val="21"/>
          <w:highlight w:val="none"/>
          <w:u w:val="single"/>
          <w:lang w:val="en-US" w:eastAsia="zh-CN"/>
        </w:rPr>
        <w:t>2026</w:t>
      </w:r>
      <w:r>
        <w:rPr>
          <w:rFonts w:hint="eastAsia" w:asciiTheme="minorEastAsia" w:hAnsiTheme="minorEastAsia" w:eastAsiaTheme="minorEastAsia"/>
          <w:color w:val="auto"/>
          <w:szCs w:val="21"/>
          <w:highlight w:val="none"/>
          <w:u w:val="single"/>
        </w:rPr>
        <w:t>年</w:t>
      </w:r>
      <w:r>
        <w:rPr>
          <w:rFonts w:hint="eastAsia" w:asciiTheme="minorEastAsia" w:hAnsiTheme="minorEastAsia" w:eastAsiaTheme="minorEastAsia"/>
          <w:color w:val="auto"/>
          <w:szCs w:val="21"/>
          <w:highlight w:val="none"/>
          <w:u w:val="single"/>
          <w:lang w:val="en-US" w:eastAsia="zh-CN"/>
        </w:rPr>
        <w:t>06</w:t>
      </w:r>
      <w:r>
        <w:rPr>
          <w:rFonts w:hint="eastAsia" w:asciiTheme="minorEastAsia" w:hAnsiTheme="minorEastAsia" w:eastAsiaTheme="minorEastAsia"/>
          <w:color w:val="auto"/>
          <w:szCs w:val="21"/>
          <w:highlight w:val="none"/>
          <w:u w:val="single"/>
        </w:rPr>
        <w:t>月</w:t>
      </w:r>
      <w:r>
        <w:rPr>
          <w:rFonts w:hint="eastAsia" w:asciiTheme="minorEastAsia" w:hAnsiTheme="minorEastAsia" w:eastAsiaTheme="minorEastAsia"/>
          <w:color w:val="auto"/>
          <w:szCs w:val="21"/>
          <w:highlight w:val="none"/>
          <w:u w:val="single"/>
          <w:lang w:val="en-US" w:eastAsia="zh-CN"/>
        </w:rPr>
        <w:t>05</w:t>
      </w:r>
      <w:r>
        <w:rPr>
          <w:rFonts w:hint="eastAsia" w:asciiTheme="minorEastAsia" w:hAnsiTheme="minorEastAsia" w:eastAsiaTheme="minorEastAsia"/>
          <w:color w:val="auto"/>
          <w:szCs w:val="21"/>
          <w:highlight w:val="none"/>
          <w:u w:val="single"/>
        </w:rPr>
        <w:t>日</w:t>
      </w:r>
      <w:r>
        <w:rPr>
          <w:rFonts w:hint="eastAsia" w:asciiTheme="minorEastAsia" w:hAnsiTheme="minorEastAsia" w:eastAsiaTheme="minorEastAsia"/>
          <w:color w:val="auto"/>
          <w:szCs w:val="21"/>
          <w:highlight w:val="none"/>
          <w:u w:val="single"/>
          <w:lang w:val="en-US" w:eastAsia="zh-CN"/>
        </w:rPr>
        <w:t>9</w:t>
      </w:r>
      <w:r>
        <w:rPr>
          <w:rFonts w:hint="eastAsia" w:asciiTheme="minorEastAsia" w:hAnsiTheme="minorEastAsia" w:eastAsiaTheme="minorEastAsia"/>
          <w:color w:val="auto"/>
          <w:szCs w:val="21"/>
          <w:highlight w:val="none"/>
          <w:u w:val="single"/>
        </w:rPr>
        <w:t>时</w:t>
      </w:r>
      <w:r>
        <w:rPr>
          <w:rFonts w:hint="eastAsia" w:asciiTheme="minorEastAsia" w:hAnsiTheme="minorEastAsia" w:eastAsiaTheme="minorEastAsia"/>
          <w:color w:val="auto"/>
          <w:szCs w:val="21"/>
          <w:highlight w:val="none"/>
          <w:u w:val="single"/>
          <w:lang w:val="en-US" w:eastAsia="zh-CN"/>
        </w:rPr>
        <w:t>30</w:t>
      </w:r>
      <w:r>
        <w:rPr>
          <w:rFonts w:hint="eastAsia" w:asciiTheme="minorEastAsia" w:hAnsiTheme="minorEastAsia" w:eastAsiaTheme="minorEastAsia"/>
          <w:color w:val="auto"/>
          <w:szCs w:val="21"/>
          <w:highlight w:val="none"/>
          <w:u w:val="single"/>
        </w:rPr>
        <w:t>分</w:t>
      </w:r>
      <w:r>
        <w:rPr>
          <w:rFonts w:hint="eastAsia" w:ascii="宋体" w:hAnsi="宋体"/>
          <w:color w:val="auto"/>
          <w:szCs w:val="21"/>
          <w:highlight w:val="none"/>
          <w:u w:val="single"/>
        </w:rPr>
        <w:t>（北京时间）</w:t>
      </w:r>
      <w:r>
        <w:rPr>
          <w:rFonts w:hint="eastAsia" w:ascii="宋体" w:hAnsi="宋体"/>
          <w:color w:val="auto"/>
          <w:szCs w:val="21"/>
          <w:highlight w:val="none"/>
        </w:rPr>
        <w:t>在“</w:t>
      </w:r>
      <w:r>
        <w:rPr>
          <w:rFonts w:hint="eastAsia"/>
          <w:color w:val="auto"/>
          <w:highlight w:val="none"/>
        </w:rPr>
        <w:t>广西政府采购云平台</w:t>
      </w:r>
      <w:r>
        <w:rPr>
          <w:rFonts w:hint="eastAsia" w:ascii="宋体" w:hAnsi="宋体"/>
          <w:color w:val="auto"/>
          <w:szCs w:val="21"/>
          <w:highlight w:val="none"/>
        </w:rPr>
        <w:t>”平台电子开标大厅开标。</w:t>
      </w:r>
    </w:p>
    <w:p w14:paraId="6620266E">
      <w:pPr>
        <w:snapToGrid w:val="0"/>
        <w:spacing w:line="360" w:lineRule="auto"/>
        <w:ind w:firstLine="420" w:firstLineChars="200"/>
        <w:rPr>
          <w:rStyle w:val="39"/>
          <w:color w:val="auto"/>
          <w:highlight w:val="none"/>
        </w:rPr>
      </w:pPr>
      <w:r>
        <w:rPr>
          <w:rFonts w:hint="eastAsia" w:ascii="宋体" w:hAnsi="宋体" w:cs="宋体"/>
          <w:color w:val="auto"/>
          <w:kern w:val="0"/>
          <w:szCs w:val="21"/>
          <w:highlight w:val="none"/>
        </w:rPr>
        <w:t>（5）CA证书在线解密：供应商投标时，</w:t>
      </w:r>
      <w:r>
        <w:rPr>
          <w:rFonts w:hint="eastAsia" w:ascii="宋体" w:hAnsi="宋体" w:cs="宋体"/>
          <w:b/>
          <w:color w:val="auto"/>
          <w:kern w:val="0"/>
          <w:szCs w:val="21"/>
          <w:highlight w:val="none"/>
        </w:rPr>
        <w:t>需携带制作投标文件时用来加密的有效数字证书（CA认证）</w:t>
      </w:r>
      <w:r>
        <w:rPr>
          <w:rFonts w:hint="eastAsia" w:ascii="宋体" w:hAnsi="宋体" w:cs="宋体"/>
          <w:color w:val="auto"/>
          <w:kern w:val="0"/>
          <w:szCs w:val="21"/>
          <w:highlight w:val="none"/>
        </w:rPr>
        <w:t>登录“</w:t>
      </w:r>
      <w:r>
        <w:rPr>
          <w:rFonts w:hint="eastAsia"/>
          <w:color w:val="auto"/>
          <w:highlight w:val="none"/>
        </w:rPr>
        <w:t>广西政府采购云平台</w:t>
      </w:r>
      <w:r>
        <w:rPr>
          <w:rFonts w:hint="eastAsia" w:ascii="宋体" w:hAnsi="宋体" w:cs="宋体"/>
          <w:color w:val="auto"/>
          <w:kern w:val="0"/>
          <w:szCs w:val="21"/>
          <w:highlight w:val="none"/>
        </w:rPr>
        <w:t>”平台电子开标大厅现场按规定时间对加密的投标文件进行解密，未能按要求进行解密的，由此产生的后果由投标人自行承担。</w:t>
      </w:r>
    </w:p>
    <w:p w14:paraId="5CAF679E">
      <w:pPr>
        <w:spacing w:line="360" w:lineRule="auto"/>
        <w:rPr>
          <w:rFonts w:ascii="黑体" w:hAnsi="黑体" w:eastAsia="黑体"/>
          <w:b/>
          <w:bCs/>
          <w:color w:val="auto"/>
          <w:sz w:val="24"/>
          <w:highlight w:val="none"/>
        </w:rPr>
      </w:pPr>
      <w:bookmarkStart w:id="19" w:name="_Toc35393794"/>
      <w:bookmarkStart w:id="20" w:name="_Toc35393625"/>
      <w:bookmarkStart w:id="21" w:name="_Toc28359084"/>
      <w:bookmarkStart w:id="22" w:name="_Toc28359007"/>
      <w:r>
        <w:rPr>
          <w:rFonts w:hint="eastAsia" w:ascii="黑体" w:hAnsi="黑体" w:eastAsia="黑体"/>
          <w:b/>
          <w:bCs/>
          <w:color w:val="auto"/>
          <w:sz w:val="24"/>
          <w:highlight w:val="none"/>
        </w:rPr>
        <w:t>五、公告期限</w:t>
      </w:r>
      <w:bookmarkEnd w:id="19"/>
      <w:bookmarkEnd w:id="20"/>
      <w:bookmarkEnd w:id="21"/>
      <w:bookmarkEnd w:id="22"/>
    </w:p>
    <w:p w14:paraId="23147F7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7214F95C">
      <w:pPr>
        <w:spacing w:line="360" w:lineRule="auto"/>
        <w:rPr>
          <w:rFonts w:ascii="黑体" w:hAnsi="黑体" w:eastAsia="黑体"/>
          <w:b/>
          <w:bCs/>
          <w:color w:val="auto"/>
          <w:sz w:val="24"/>
          <w:highlight w:val="none"/>
        </w:rPr>
      </w:pPr>
      <w:bookmarkStart w:id="23" w:name="_Toc35393626"/>
      <w:bookmarkStart w:id="24" w:name="_Toc35393795"/>
      <w:r>
        <w:rPr>
          <w:rFonts w:hint="eastAsia" w:ascii="黑体" w:hAnsi="黑体" w:eastAsia="黑体"/>
          <w:b/>
          <w:bCs/>
          <w:color w:val="auto"/>
          <w:sz w:val="24"/>
          <w:highlight w:val="none"/>
        </w:rPr>
        <w:t>六、其他补充事宜</w:t>
      </w:r>
      <w:bookmarkEnd w:id="23"/>
      <w:bookmarkEnd w:id="24"/>
    </w:p>
    <w:p w14:paraId="61211EE0">
      <w:pPr>
        <w:spacing w:line="360" w:lineRule="auto"/>
        <w:ind w:firstLine="315" w:firstLineChars="15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1.投标保证金：本项目不收取投标保证金</w:t>
      </w:r>
      <w:r>
        <w:rPr>
          <w:rFonts w:hint="eastAsia" w:ascii="宋体" w:hAnsi="宋体" w:cs="宋体"/>
          <w:color w:val="auto"/>
          <w:kern w:val="0"/>
          <w:szCs w:val="21"/>
          <w:highlight w:val="none"/>
          <w:lang w:eastAsia="zh-CN"/>
        </w:rPr>
        <w:t>。</w:t>
      </w:r>
    </w:p>
    <w:p w14:paraId="1636E0C7">
      <w:pPr>
        <w:spacing w:line="360" w:lineRule="auto"/>
        <w:ind w:left="210" w:leftChars="100" w:firstLine="105" w:firstLineChars="50"/>
        <w:jc w:val="left"/>
        <w:rPr>
          <w:rFonts w:ascii="宋体" w:hAnsi="宋体" w:cs="宋体"/>
          <w:color w:val="auto"/>
          <w:kern w:val="0"/>
          <w:szCs w:val="21"/>
          <w:highlight w:val="none"/>
        </w:rPr>
      </w:pPr>
      <w:r>
        <w:rPr>
          <w:rFonts w:hint="eastAsia" w:ascii="宋体" w:hAnsi="宋体" w:cs="宋体"/>
          <w:color w:val="auto"/>
          <w:kern w:val="0"/>
          <w:szCs w:val="21"/>
          <w:highlight w:val="none"/>
        </w:rPr>
        <w:t>2.采购意向公开链接：</w:t>
      </w:r>
    </w:p>
    <w:p w14:paraId="2D199574">
      <w:pPr>
        <w:spacing w:line="360" w:lineRule="auto"/>
        <w:ind w:left="210" w:leftChars="100" w:firstLine="105" w:firstLineChars="50"/>
        <w:jc w:val="left"/>
        <w:rPr>
          <w:rFonts w:ascii="宋体" w:hAnsi="宋体" w:cs="宋体"/>
          <w:color w:val="auto"/>
          <w:kern w:val="0"/>
          <w:szCs w:val="21"/>
          <w:highlight w:val="none"/>
          <w:u w:val="single"/>
        </w:rPr>
      </w:pPr>
      <w:r>
        <w:rPr>
          <w:rFonts w:hint="eastAsia"/>
          <w:color w:val="auto"/>
          <w:highlight w:val="none"/>
        </w:rPr>
        <w:t>http://www.ccgp-guangxi.gov.cn/site/detail?parentId=66485&amp;articleId=C2mxiywJhqQpoOKB0/XQcg==</w:t>
      </w:r>
    </w:p>
    <w:p w14:paraId="747EE755">
      <w:pPr>
        <w:spacing w:line="360" w:lineRule="auto"/>
        <w:ind w:firstLine="315" w:firstLineChars="150"/>
        <w:rPr>
          <w:rFonts w:ascii="宋体" w:hAnsi="宋体" w:cs="宋体"/>
          <w:color w:val="auto"/>
          <w:kern w:val="0"/>
          <w:szCs w:val="21"/>
          <w:highlight w:val="none"/>
        </w:rPr>
      </w:pPr>
      <w:bookmarkStart w:id="25" w:name="_Hlk37429585"/>
      <w:r>
        <w:rPr>
          <w:rFonts w:hint="eastAsia" w:ascii="宋体" w:hAnsi="宋体" w:cs="宋体"/>
          <w:color w:val="auto"/>
          <w:kern w:val="0"/>
          <w:szCs w:val="21"/>
          <w:highlight w:val="none"/>
        </w:rPr>
        <w:t>3.</w:t>
      </w:r>
      <w:bookmarkStart w:id="26" w:name="_Hlk37429595"/>
      <w:r>
        <w:rPr>
          <w:rFonts w:hint="eastAsia" w:ascii="宋体" w:hAnsi="宋体" w:cs="宋体"/>
          <w:color w:val="auto"/>
          <w:kern w:val="0"/>
          <w:szCs w:val="21"/>
          <w:highlight w:val="none"/>
        </w:rPr>
        <w:t>网上查询地址</w:t>
      </w:r>
    </w:p>
    <w:bookmarkEnd w:id="25"/>
    <w:bookmarkEnd w:id="26"/>
    <w:p w14:paraId="00F70C78">
      <w:pPr>
        <w:spacing w:line="360" w:lineRule="auto"/>
        <w:ind w:left="420" w:leftChars="200"/>
        <w:rPr>
          <w:rFonts w:ascii="宋体" w:hAnsi="宋体" w:cs="宋体"/>
          <w:color w:val="auto"/>
          <w:kern w:val="0"/>
          <w:szCs w:val="21"/>
          <w:highlight w:val="none"/>
        </w:rPr>
      </w:pPr>
      <w:bookmarkStart w:id="27" w:name="_Hlk37429674"/>
      <w:r>
        <w:rPr>
          <w:rFonts w:hint="eastAsia" w:ascii="宋体" w:hAnsi="宋体" w:cs="宋体"/>
          <w:color w:val="auto"/>
          <w:kern w:val="0"/>
          <w:szCs w:val="21"/>
          <w:highlight w:val="none"/>
        </w:rPr>
        <w:t>中国政府采购网（http://www.ccgp.gov.cn）</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广西壮族自治区政府采购网（</w:t>
      </w:r>
      <w:r>
        <w:rPr>
          <w:rFonts w:hint="eastAsia"/>
          <w:color w:val="auto"/>
          <w:highlight w:val="none"/>
        </w:rPr>
        <w:t>http://www.ccgp-guangxi.gov.cn/</w:t>
      </w:r>
      <w:r>
        <w:rPr>
          <w:rFonts w:hint="eastAsia" w:ascii="宋体" w:hAnsi="宋体" w:cs="宋体"/>
          <w:color w:val="auto"/>
          <w:kern w:val="0"/>
          <w:szCs w:val="21"/>
          <w:highlight w:val="none"/>
        </w:rPr>
        <w:t>）</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全国公共资源交易平台（广西•南宁）（http://ggzy.jgswj.gxzf.gov.cn/nnggzy/）</w:t>
      </w:r>
    </w:p>
    <w:p w14:paraId="57A4093D">
      <w:pPr>
        <w:spacing w:line="360" w:lineRule="auto"/>
        <w:ind w:firstLine="315" w:firstLineChars="150"/>
        <w:rPr>
          <w:rFonts w:ascii="宋体" w:hAnsi="宋体" w:cs="宋体"/>
          <w:color w:val="auto"/>
          <w:kern w:val="0"/>
          <w:szCs w:val="21"/>
          <w:highlight w:val="none"/>
        </w:rPr>
      </w:pPr>
      <w:r>
        <w:rPr>
          <w:rFonts w:hint="eastAsia" w:ascii="宋体" w:hAnsi="宋体"/>
          <w:color w:val="auto"/>
          <w:szCs w:val="21"/>
          <w:highlight w:val="none"/>
        </w:rPr>
        <w:t xml:space="preserve">4. </w:t>
      </w:r>
      <w:r>
        <w:rPr>
          <w:rFonts w:hint="eastAsia" w:ascii="宋体" w:hAnsi="宋体" w:cs="宋体"/>
          <w:color w:val="auto"/>
          <w:kern w:val="0"/>
          <w:szCs w:val="21"/>
          <w:highlight w:val="none"/>
        </w:rPr>
        <w:t>本项目需要落实的政府采购政策：</w:t>
      </w:r>
    </w:p>
    <w:bookmarkEnd w:id="27"/>
    <w:p w14:paraId="5A83819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4725F0F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820D9E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40E9841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19F3FBE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1F89A473">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60E46C3E">
      <w:pPr>
        <w:wordWrap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 若对项目采购电子交易系统操作有疑问，可登录广西政府采购云平台（https://www.gcy.zfcg.gxzf.gov.cn/），点击右侧咨询小采，获取采小蜜智能服务管家帮助，或拨打广西政府采购云服务热线</w:t>
      </w:r>
      <w:r>
        <w:rPr>
          <w:rFonts w:ascii="宋体" w:hAnsi="宋体" w:cs="宋体"/>
          <w:color w:val="auto"/>
          <w:kern w:val="0"/>
          <w:szCs w:val="21"/>
          <w:highlight w:val="none"/>
        </w:rPr>
        <w:t>95763</w:t>
      </w:r>
      <w:r>
        <w:rPr>
          <w:rFonts w:hint="eastAsia" w:ascii="宋体" w:hAnsi="宋体" w:cs="宋体"/>
          <w:color w:val="auto"/>
          <w:kern w:val="0"/>
          <w:szCs w:val="21"/>
          <w:highlight w:val="none"/>
        </w:rPr>
        <w:t>或0771-3381253获取热线服务帮助。</w:t>
      </w:r>
    </w:p>
    <w:p w14:paraId="1044CF1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 本项目采购计划编号：NNZC[2026]1371号</w:t>
      </w:r>
    </w:p>
    <w:p w14:paraId="551EB13D">
      <w:pPr>
        <w:spacing w:line="360" w:lineRule="auto"/>
        <w:rPr>
          <w:rFonts w:ascii="黑体" w:hAnsi="黑体" w:eastAsia="黑体"/>
          <w:b/>
          <w:bCs/>
          <w:color w:val="auto"/>
          <w:sz w:val="24"/>
          <w:highlight w:val="none"/>
        </w:rPr>
      </w:pPr>
      <w:bookmarkStart w:id="28" w:name="_Toc35393627"/>
      <w:bookmarkStart w:id="29" w:name="_Toc28359085"/>
      <w:bookmarkStart w:id="30" w:name="_Toc28359008"/>
      <w:bookmarkStart w:id="31" w:name="_Toc35393796"/>
      <w:r>
        <w:rPr>
          <w:rFonts w:hint="eastAsia" w:ascii="黑体" w:hAnsi="黑体" w:eastAsia="黑体"/>
          <w:b/>
          <w:bCs/>
          <w:color w:val="auto"/>
          <w:sz w:val="24"/>
          <w:highlight w:val="none"/>
        </w:rPr>
        <w:t>七、对本次招标提出询问，请按以下方式联系。</w:t>
      </w:r>
      <w:bookmarkEnd w:id="28"/>
      <w:bookmarkEnd w:id="29"/>
      <w:bookmarkEnd w:id="30"/>
      <w:bookmarkEnd w:id="31"/>
    </w:p>
    <w:p w14:paraId="771BBD5F">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1.采购人信息</w:t>
      </w:r>
    </w:p>
    <w:p w14:paraId="29AA5BD5">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color w:val="auto"/>
          <w:highlight w:val="none"/>
        </w:rPr>
        <w:t>南宁市市政工程管理处</w:t>
      </w:r>
    </w:p>
    <w:p w14:paraId="59806FB5">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olor w:val="auto"/>
          <w:szCs w:val="21"/>
          <w:highlight w:val="none"/>
        </w:rPr>
        <w:t>南宁市中华路50号</w:t>
      </w:r>
      <w:r>
        <w:rPr>
          <w:color w:val="auto"/>
          <w:szCs w:val="21"/>
          <w:highlight w:val="none"/>
        </w:rPr>
        <w:t>‌‌</w:t>
      </w:r>
    </w:p>
    <w:p w14:paraId="7E761C98">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 xml:space="preserve">项目联系人：黎清凤 </w:t>
      </w:r>
    </w:p>
    <w:p w14:paraId="711D207A">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联系电话：0771-2426942</w:t>
      </w:r>
    </w:p>
    <w:p w14:paraId="346207EC">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14:paraId="1E60508B">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名 称：广西大通建设监理咨询管理有限公司</w:t>
      </w:r>
    </w:p>
    <w:p w14:paraId="6CFE69D1">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地</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址：南宁市科园大道33号盛世龙腾A座13楼</w:t>
      </w:r>
    </w:p>
    <w:p w14:paraId="60961E1F">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联系电话：0771-3810592</w:t>
      </w:r>
    </w:p>
    <w:p w14:paraId="10C63013">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3.项目联系方式</w:t>
      </w:r>
    </w:p>
    <w:p w14:paraId="4642CE66">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olor w:val="auto"/>
          <w:highlight w:val="none"/>
        </w:rPr>
        <w:t>苏湘华、林亦杏</w:t>
      </w:r>
    </w:p>
    <w:p w14:paraId="3C8631D8">
      <w:pPr>
        <w:spacing w:line="360" w:lineRule="auto"/>
        <w:ind w:firstLine="630" w:firstLineChars="300"/>
        <w:jc w:val="left"/>
        <w:rPr>
          <w:rFonts w:ascii="宋体" w:hAnsi="宋体"/>
          <w:color w:val="auto"/>
          <w:szCs w:val="21"/>
          <w:highlight w:val="none"/>
        </w:rPr>
      </w:pPr>
      <w:r>
        <w:rPr>
          <w:rFonts w:hint="eastAsia" w:ascii="宋体" w:hAnsi="宋体" w:cs="宋体"/>
          <w:color w:val="auto"/>
          <w:szCs w:val="21"/>
          <w:highlight w:val="none"/>
        </w:rPr>
        <w:t>电话：0771-3810592　</w:t>
      </w:r>
    </w:p>
    <w:p w14:paraId="03F353A2">
      <w:pPr>
        <w:pStyle w:val="12"/>
        <w:spacing w:line="360" w:lineRule="auto"/>
        <w:ind w:firstLine="630" w:firstLineChars="300"/>
        <w:rPr>
          <w:color w:val="auto"/>
          <w:highlight w:val="none"/>
        </w:rPr>
      </w:pPr>
      <w:r>
        <w:rPr>
          <w:rFonts w:hint="eastAsia" w:ascii="宋体" w:hAnsi="宋体"/>
          <w:color w:val="auto"/>
          <w:szCs w:val="21"/>
          <w:highlight w:val="none"/>
        </w:rPr>
        <w:t>附件： 1.CA证书申请方式及操作指南下载地址（登录</w:t>
      </w:r>
      <w:r>
        <w:rPr>
          <w:color w:val="auto"/>
          <w:highlight w:val="none"/>
        </w:rPr>
        <w:t>http://nncz.nanning.gov.cn/</w:t>
      </w:r>
      <w:r>
        <w:rPr>
          <w:rFonts w:hint="eastAsia"/>
          <w:color w:val="auto"/>
          <w:highlight w:val="none"/>
        </w:rPr>
        <w:t>（南宁市财政局官网）</w:t>
      </w:r>
      <w:r>
        <w:rPr>
          <w:color w:val="auto"/>
          <w:highlight w:val="none"/>
        </w:rPr>
        <w:t>-</w:t>
      </w:r>
      <w:r>
        <w:rPr>
          <w:rFonts w:hint="eastAsia"/>
          <w:color w:val="auto"/>
          <w:highlight w:val="none"/>
        </w:rPr>
        <w:t>业务专题-政府采购监督管理-资料下载</w:t>
      </w:r>
      <w:r>
        <w:rPr>
          <w:color w:val="auto"/>
          <w:highlight w:val="none"/>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）（政采云C</w:t>
      </w:r>
      <w:r>
        <w:rPr>
          <w:rFonts w:ascii="宋体" w:hAnsi="宋体"/>
          <w:color w:val="auto"/>
          <w:szCs w:val="21"/>
          <w:highlight w:val="none"/>
        </w:rPr>
        <w:t>A</w:t>
      </w:r>
      <w:r>
        <w:rPr>
          <w:rFonts w:hint="eastAsia" w:ascii="宋体" w:hAnsi="宋体"/>
          <w:color w:val="auto"/>
          <w:szCs w:val="21"/>
          <w:highlight w:val="none"/>
        </w:rPr>
        <w:t>和</w:t>
      </w:r>
      <w:r>
        <w:rPr>
          <w:rFonts w:hint="eastAsia"/>
          <w:color w:val="auto"/>
          <w:highlight w:val="none"/>
        </w:rPr>
        <w:t>广西政府采购云平台C</w:t>
      </w:r>
      <w:r>
        <w:rPr>
          <w:color w:val="auto"/>
          <w:highlight w:val="none"/>
        </w:rPr>
        <w:t>A</w:t>
      </w:r>
      <w:r>
        <w:rPr>
          <w:rFonts w:hint="eastAsia"/>
          <w:color w:val="auto"/>
          <w:highlight w:val="none"/>
        </w:rPr>
        <w:t>通用</w:t>
      </w:r>
      <w:r>
        <w:rPr>
          <w:rFonts w:hint="eastAsia" w:ascii="宋体" w:hAnsi="宋体"/>
          <w:color w:val="auto"/>
          <w:szCs w:val="21"/>
          <w:highlight w:val="none"/>
        </w:rPr>
        <w:t>）</w:t>
      </w:r>
    </w:p>
    <w:p w14:paraId="6C228733">
      <w:pPr>
        <w:pStyle w:val="12"/>
        <w:numPr>
          <w:ilvl w:val="0"/>
          <w:numId w:val="1"/>
        </w:num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电子投标文件制作与投送教程（在此网址下载：</w:t>
      </w:r>
      <w:r>
        <w:rPr>
          <w:color w:val="auto"/>
          <w:highlight w:val="none"/>
        </w:rPr>
        <w:fldChar w:fldCharType="begin"/>
      </w:r>
      <w:r>
        <w:rPr>
          <w:color w:val="auto"/>
          <w:highlight w:val="none"/>
        </w:rPr>
        <w:instrText xml:space="preserve"> HYPERLINK "http://nncz.nanning.gov.cn/（南宁市财政局官网）-业务专题-政府采购监督管理-资料下载-南宁市政府采购项目全流程电子化交易操作指南）" </w:instrText>
      </w:r>
      <w:r>
        <w:rPr>
          <w:color w:val="auto"/>
          <w:highlight w:val="none"/>
        </w:rPr>
        <w:fldChar w:fldCharType="separate"/>
      </w:r>
      <w:r>
        <w:rPr>
          <w:rStyle w:val="38"/>
          <w:color w:val="auto"/>
          <w:highlight w:val="none"/>
        </w:rPr>
        <w:t>http://nncz.nanning.gov.cn/</w:t>
      </w:r>
      <w:r>
        <w:rPr>
          <w:rStyle w:val="38"/>
          <w:rFonts w:hint="eastAsia"/>
          <w:color w:val="auto"/>
          <w:highlight w:val="none"/>
        </w:rPr>
        <w:t>（南宁市财政局官网）</w:t>
      </w:r>
      <w:r>
        <w:rPr>
          <w:rStyle w:val="38"/>
          <w:color w:val="auto"/>
          <w:highlight w:val="none"/>
        </w:rPr>
        <w:t>-</w:t>
      </w:r>
      <w:r>
        <w:rPr>
          <w:rStyle w:val="38"/>
          <w:rFonts w:hint="eastAsia"/>
          <w:color w:val="auto"/>
          <w:highlight w:val="none"/>
        </w:rPr>
        <w:t>业务专题-政府采购监督管理-资料下载-南宁市政府采购项目全流程电子化交易操作指南</w:t>
      </w:r>
      <w:r>
        <w:rPr>
          <w:rStyle w:val="38"/>
          <w:rFonts w:hint="eastAsia" w:ascii="宋体" w:hAnsi="宋体"/>
          <w:color w:val="auto"/>
          <w:szCs w:val="21"/>
          <w:highlight w:val="none"/>
        </w:rPr>
        <w:t>）</w:t>
      </w:r>
      <w:r>
        <w:rPr>
          <w:color w:val="auto"/>
          <w:highlight w:val="none"/>
        </w:rPr>
        <w:fldChar w:fldCharType="end"/>
      </w:r>
    </w:p>
    <w:p w14:paraId="1FEC2F98">
      <w:pPr>
        <w:pStyle w:val="12"/>
        <w:numPr>
          <w:ilvl w:val="0"/>
          <w:numId w:val="0"/>
        </w:numPr>
        <w:spacing w:line="360" w:lineRule="auto"/>
        <w:rPr>
          <w:rFonts w:hint="eastAsia" w:ascii="宋体" w:hAnsi="宋体"/>
          <w:color w:val="auto"/>
          <w:szCs w:val="21"/>
          <w:highlight w:val="none"/>
        </w:rPr>
      </w:pPr>
    </w:p>
    <w:p w14:paraId="6024ABA2">
      <w:pPr>
        <w:pStyle w:val="12"/>
        <w:numPr>
          <w:ilvl w:val="0"/>
          <w:numId w:val="0"/>
        </w:numPr>
        <w:spacing w:line="360" w:lineRule="auto"/>
        <w:rPr>
          <w:rFonts w:hint="eastAsia" w:ascii="宋体" w:hAnsi="宋体"/>
          <w:color w:val="auto"/>
          <w:szCs w:val="21"/>
          <w:highlight w:val="none"/>
        </w:rPr>
      </w:pPr>
    </w:p>
    <w:p w14:paraId="42300D14">
      <w:pPr>
        <w:spacing w:line="360" w:lineRule="auto"/>
        <w:ind w:firstLine="210" w:firstLineChars="100"/>
        <w:jc w:val="right"/>
        <w:rPr>
          <w:rFonts w:ascii="宋体" w:hAnsi="宋体"/>
          <w:color w:val="auto"/>
          <w:szCs w:val="21"/>
          <w:highlight w:val="none"/>
        </w:rPr>
      </w:pPr>
      <w:r>
        <w:rPr>
          <w:rFonts w:hint="eastAsia" w:ascii="宋体" w:hAnsi="宋体"/>
          <w:color w:val="auto"/>
          <w:szCs w:val="21"/>
          <w:highlight w:val="none"/>
        </w:rPr>
        <w:t>广西大通建设监理咨询管理有限公司</w:t>
      </w:r>
    </w:p>
    <w:p w14:paraId="3C11C218">
      <w:pPr>
        <w:spacing w:line="360" w:lineRule="auto"/>
        <w:ind w:firstLine="210" w:firstLineChars="100"/>
        <w:jc w:val="right"/>
        <w:rPr>
          <w:rFonts w:ascii="宋体" w:hAnsi="宋体"/>
          <w:color w:val="auto"/>
          <w:highlight w:val="none"/>
        </w:rPr>
      </w:pPr>
      <w:r>
        <w:rPr>
          <w:rFonts w:hint="eastAsia" w:ascii="宋体" w:hAnsi="宋体"/>
          <w:color w:val="auto"/>
          <w:szCs w:val="21"/>
          <w:highlight w:val="none"/>
          <w:lang w:val="en-US" w:eastAsia="zh-CN"/>
        </w:rPr>
        <w:t>2026</w:t>
      </w:r>
      <w:r>
        <w:rPr>
          <w:rFonts w:hint="eastAsia" w:ascii="宋体" w:hAnsi="宋体"/>
          <w:color w:val="auto"/>
          <w:szCs w:val="21"/>
          <w:highlight w:val="none"/>
        </w:rPr>
        <w:t>年</w:t>
      </w:r>
      <w:r>
        <w:rPr>
          <w:rFonts w:hint="eastAsia" w:ascii="宋体" w:hAnsi="宋体"/>
          <w:color w:val="auto"/>
          <w:szCs w:val="21"/>
          <w:highlight w:val="none"/>
          <w:lang w:val="en-US" w:eastAsia="zh-CN"/>
        </w:rPr>
        <w:t>05</w:t>
      </w:r>
      <w:r>
        <w:rPr>
          <w:rFonts w:hint="eastAsia" w:ascii="宋体" w:hAnsi="宋体"/>
          <w:color w:val="auto"/>
          <w:szCs w:val="21"/>
          <w:highlight w:val="none"/>
        </w:rPr>
        <w:t>月</w:t>
      </w:r>
      <w:r>
        <w:rPr>
          <w:rFonts w:hint="eastAsia" w:ascii="宋体" w:hAnsi="宋体"/>
          <w:color w:val="auto"/>
          <w:szCs w:val="21"/>
          <w:highlight w:val="none"/>
          <w:lang w:val="en-US" w:eastAsia="zh-CN"/>
        </w:rPr>
        <w:t>15</w:t>
      </w:r>
      <w:r>
        <w:rPr>
          <w:rFonts w:hint="eastAsia" w:ascii="宋体" w:hAnsi="宋体"/>
          <w:color w:val="auto"/>
          <w:szCs w:val="21"/>
          <w:highlight w:val="none"/>
        </w:rPr>
        <w:t>日</w:t>
      </w:r>
    </w:p>
    <w:p w14:paraId="64483D7F">
      <w:pPr>
        <w:widowControl/>
        <w:spacing w:line="360" w:lineRule="auto"/>
        <w:jc w:val="left"/>
        <w:rPr>
          <w:rFonts w:ascii="宋体" w:hAnsi="宋体" w:cs="宋体"/>
          <w:color w:val="auto"/>
          <w:sz w:val="24"/>
          <w:highlight w:val="none"/>
          <w:lang w:val="zh-CN"/>
        </w:rPr>
        <w:sectPr>
          <w:footerReference r:id="rId4" w:type="default"/>
          <w:pgSz w:w="11906" w:h="16838"/>
          <w:pgMar w:top="1134" w:right="1134" w:bottom="1134" w:left="1134" w:header="720" w:footer="720" w:gutter="0"/>
          <w:pgNumType w:fmt="decimal" w:start="1"/>
          <w:cols w:space="720" w:num="1"/>
          <w:docGrid w:type="lines" w:linePitch="331" w:charSpace="0"/>
        </w:sectPr>
      </w:pPr>
    </w:p>
    <w:p w14:paraId="5907629A">
      <w:pPr>
        <w:pStyle w:val="18"/>
        <w:jc w:val="center"/>
        <w:outlineLvl w:val="0"/>
        <w:rPr>
          <w:rFonts w:ascii="Times New Roman" w:hAnsi="Times New Roman"/>
          <w:b/>
          <w:color w:val="auto"/>
          <w:sz w:val="36"/>
          <w:highlight w:val="none"/>
        </w:rPr>
      </w:pPr>
      <w:bookmarkStart w:id="32" w:name="_Toc532545042"/>
      <w:bookmarkStart w:id="33" w:name="_Toc29077"/>
      <w:r>
        <w:rPr>
          <w:rFonts w:hint="eastAsia" w:ascii="Times New Roman" w:hAnsi="Times New Roman"/>
          <w:b/>
          <w:color w:val="auto"/>
          <w:sz w:val="36"/>
          <w:highlight w:val="none"/>
        </w:rPr>
        <w:t>第二章</w:t>
      </w:r>
      <w:bookmarkEnd w:id="32"/>
      <w:r>
        <w:rPr>
          <w:rFonts w:hint="eastAsia" w:ascii="Times New Roman" w:hAnsi="Times New Roman"/>
          <w:b/>
          <w:color w:val="auto"/>
          <w:sz w:val="36"/>
          <w:highlight w:val="none"/>
        </w:rPr>
        <w:t>采购需求</w:t>
      </w:r>
      <w:bookmarkEnd w:id="33"/>
    </w:p>
    <w:p w14:paraId="50A1BCBB">
      <w:pPr>
        <w:adjustRightInd w:val="0"/>
        <w:spacing w:line="340" w:lineRule="exact"/>
        <w:rPr>
          <w:rFonts w:hAnsi="宋体"/>
          <w:b/>
          <w:color w:val="auto"/>
          <w:szCs w:val="21"/>
          <w:highlight w:val="none"/>
        </w:rPr>
      </w:pPr>
    </w:p>
    <w:p w14:paraId="1378211C">
      <w:pPr>
        <w:adjustRightInd w:val="0"/>
        <w:spacing w:line="340" w:lineRule="exact"/>
        <w:rPr>
          <w:rFonts w:hAnsi="宋体"/>
          <w:b/>
          <w:color w:val="auto"/>
          <w:szCs w:val="21"/>
          <w:highlight w:val="none"/>
        </w:rPr>
      </w:pPr>
      <w:r>
        <w:rPr>
          <w:rFonts w:hint="eastAsia" w:hAnsi="宋体"/>
          <w:b/>
          <w:color w:val="auto"/>
          <w:szCs w:val="21"/>
          <w:highlight w:val="none"/>
        </w:rPr>
        <w:t>说明：</w:t>
      </w:r>
    </w:p>
    <w:p w14:paraId="58C4CC4F">
      <w:pPr>
        <w:spacing w:line="360" w:lineRule="auto"/>
        <w:ind w:firstLine="420" w:firstLineChars="200"/>
        <w:jc w:val="left"/>
        <w:rPr>
          <w:color w:val="auto"/>
          <w:highlight w:val="none"/>
        </w:rPr>
      </w:pPr>
      <w:r>
        <w:rPr>
          <w:color w:val="auto"/>
          <w:highlight w:val="none"/>
        </w:rPr>
        <w:t xml:space="preserve">1. </w:t>
      </w:r>
      <w:r>
        <w:rPr>
          <w:rFonts w:hint="eastAsia"/>
          <w:color w:val="auto"/>
          <w:highlight w:val="none"/>
        </w:rPr>
        <w:t>为落实政府采购政策需满足的要求</w:t>
      </w:r>
    </w:p>
    <w:p w14:paraId="3F43858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78A8A194">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288BD023">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Pr>
          <w:rFonts w:hint="eastAsia" w:ascii="宋体" w:hAnsi="宋体" w:cs="宋体"/>
          <w:b/>
          <w:color w:val="auto"/>
          <w:szCs w:val="21"/>
          <w:highlight w:val="none"/>
        </w:rPr>
        <w:t>投标无效。</w:t>
      </w:r>
      <w:r>
        <w:rPr>
          <w:rFonts w:hint="eastAsia" w:ascii="宋体" w:hAnsi="宋体" w:cs="宋体"/>
          <w:color w:val="auto"/>
          <w:szCs w:val="21"/>
          <w:highlight w:val="none"/>
        </w:rPr>
        <w:t>如属于《网络关键设备和网络安全专用产品目录》中“二、网络安全专用产品”内“产品类别”中的所描述的产品，但不属于所列“产品描述”情形的，应提供相应的说明及证明材料。</w:t>
      </w:r>
    </w:p>
    <w:p w14:paraId="67ECA2C1">
      <w:pPr>
        <w:tabs>
          <w:tab w:val="left" w:pos="312"/>
        </w:tabs>
        <w:spacing w:line="360" w:lineRule="auto"/>
        <w:ind w:firstLine="420" w:firstLineChars="2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2.“实质性要求”是指招标文件中已经指明不满足则投标无效的条款，或者不能负偏离的条款，或者采购需求中带“▲”的条款。</w:t>
      </w:r>
    </w:p>
    <w:p w14:paraId="407C7AD6">
      <w:pPr>
        <w:tabs>
          <w:tab w:val="left" w:pos="312"/>
        </w:tabs>
        <w:spacing w:line="360" w:lineRule="auto"/>
        <w:ind w:firstLine="420" w:firstLineChars="200"/>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3.不需要投标人对采购需求响应为具体数值的，此采购需求的数值后将以◆号标注。</w:t>
      </w:r>
    </w:p>
    <w:p w14:paraId="0B15ED64">
      <w:pPr>
        <w:tabs>
          <w:tab w:val="left" w:pos="312"/>
        </w:tabs>
        <w:spacing w:line="360" w:lineRule="auto"/>
        <w:ind w:firstLine="42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4.如投标人投标产品存在侵犯他人的知识产权或者专利成果行为的，应承担相应法律责任。</w:t>
      </w:r>
    </w:p>
    <w:p w14:paraId="66988EF9">
      <w:pPr>
        <w:tabs>
          <w:tab w:val="left" w:pos="312"/>
        </w:tabs>
        <w:spacing w:line="360" w:lineRule="auto"/>
        <w:ind w:firstLine="420" w:firstLineChars="200"/>
        <w:jc w:val="left"/>
        <w:rPr>
          <w:rFonts w:ascii="宋体" w:hAnsi="宋体" w:cs="宋体"/>
          <w:color w:val="auto"/>
          <w:szCs w:val="21"/>
          <w:highlight w:val="none"/>
        </w:rPr>
      </w:pPr>
      <w:r>
        <w:rPr>
          <w:rFonts w:hint="eastAsia" w:asciiTheme="minorEastAsia" w:hAnsiTheme="minorEastAsia" w:eastAsiaTheme="minorEastAsia"/>
          <w:color w:val="auto"/>
          <w:highlight w:val="none"/>
        </w:rPr>
        <w:t>5.本项目所有</w:t>
      </w:r>
      <w:r>
        <w:rPr>
          <w:rFonts w:hint="eastAsia"/>
          <w:color w:val="auto"/>
          <w:highlight w:val="none"/>
        </w:rPr>
        <w:t>分标采购标的的中小企业划分标准所属行业名称（行业名称及划分见本章附件2）：</w:t>
      </w:r>
      <w:r>
        <w:rPr>
          <w:rFonts w:hint="eastAsia" w:ascii="宋体" w:hAnsi="宋体" w:cs="宋体"/>
          <w:color w:val="auto"/>
          <w:szCs w:val="21"/>
          <w:highlight w:val="none"/>
        </w:rPr>
        <w:t>其他未列明行业</w:t>
      </w:r>
    </w:p>
    <w:p w14:paraId="47E6BFC7">
      <w:pPr>
        <w:tabs>
          <w:tab w:val="left" w:pos="312"/>
        </w:tabs>
        <w:spacing w:line="360" w:lineRule="auto"/>
        <w:ind w:firstLine="420" w:firstLineChars="200"/>
        <w:jc w:val="left"/>
        <w:rPr>
          <w:rFonts w:ascii="宋体" w:hAnsi="宋体" w:cs="宋体"/>
          <w:color w:val="auto"/>
          <w:szCs w:val="21"/>
          <w:highlight w:val="none"/>
        </w:rPr>
      </w:pPr>
    </w:p>
    <w:p w14:paraId="0C2E7A26">
      <w:pPr>
        <w:rPr>
          <w:color w:val="auto"/>
          <w:highlight w:val="none"/>
        </w:rPr>
      </w:pPr>
    </w:p>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559"/>
        <w:gridCol w:w="747"/>
        <w:gridCol w:w="526"/>
        <w:gridCol w:w="763"/>
        <w:gridCol w:w="6364"/>
        <w:gridCol w:w="895"/>
      </w:tblGrid>
      <w:tr w14:paraId="16F201B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7D4B454E">
            <w:pPr>
              <w:spacing w:line="360" w:lineRule="auto"/>
              <w:jc w:val="center"/>
              <w:rPr>
                <w:rFonts w:ascii="宋体" w:hAnsi="宋体" w:cs="宋体"/>
                <w:b/>
                <w:color w:val="auto"/>
                <w:szCs w:val="21"/>
                <w:highlight w:val="none"/>
              </w:rPr>
            </w:pPr>
            <w:bookmarkStart w:id="34" w:name="OLE_LINK1"/>
            <w:r>
              <w:rPr>
                <w:rFonts w:hint="eastAsia" w:ascii="宋体" w:hAnsi="宋体" w:cs="宋体"/>
                <w:b/>
                <w:color w:val="auto"/>
                <w:szCs w:val="21"/>
                <w:highlight w:val="none"/>
              </w:rPr>
              <w:t>服务需求一览表</w:t>
            </w:r>
          </w:p>
        </w:tc>
      </w:tr>
      <w:tr w14:paraId="4DD29AF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7" w:type="pct"/>
            <w:gridSpan w:val="4"/>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34BA57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标段</w:t>
            </w:r>
          </w:p>
        </w:tc>
        <w:tc>
          <w:tcPr>
            <w:tcW w:w="3229" w:type="pct"/>
            <w:tcBorders>
              <w:top w:val="single" w:color="000000" w:sz="8" w:space="0"/>
              <w:left w:val="single" w:color="000000" w:sz="6" w:space="0"/>
              <w:bottom w:val="single" w:color="000000" w:sz="6" w:space="0"/>
              <w:right w:val="single" w:color="000000" w:sz="6" w:space="0"/>
            </w:tcBorders>
            <w:vAlign w:val="center"/>
          </w:tcPr>
          <w:p w14:paraId="0834A1D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南宁市市政工程管理处2026年城市隧道及地下通道定期检测专项</w:t>
            </w:r>
          </w:p>
        </w:tc>
        <w:tc>
          <w:tcPr>
            <w:tcW w:w="453" w:type="pct"/>
            <w:tcBorders>
              <w:top w:val="single" w:color="000000" w:sz="8" w:space="0"/>
              <w:left w:val="single" w:color="000000" w:sz="6" w:space="0"/>
              <w:bottom w:val="single" w:color="000000" w:sz="6" w:space="0"/>
              <w:right w:val="single" w:color="000000" w:sz="8" w:space="0"/>
            </w:tcBorders>
            <w:vAlign w:val="center"/>
          </w:tcPr>
          <w:p w14:paraId="1726A637">
            <w:pPr>
              <w:spacing w:line="360" w:lineRule="auto"/>
              <w:jc w:val="center"/>
              <w:rPr>
                <w:rFonts w:ascii="宋体" w:hAnsi="宋体" w:cs="宋体"/>
                <w:color w:val="auto"/>
                <w:szCs w:val="21"/>
                <w:highlight w:val="none"/>
              </w:rPr>
            </w:pPr>
          </w:p>
        </w:tc>
      </w:tr>
      <w:tr w14:paraId="028CE0D4">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986" w:hRule="atLeast"/>
        </w:trPr>
        <w:tc>
          <w:tcPr>
            <w:tcW w:w="28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878C53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379" w:type="pct"/>
            <w:tcBorders>
              <w:top w:val="single" w:color="000000" w:sz="8" w:space="0"/>
              <w:left w:val="single" w:color="000000" w:sz="6" w:space="0"/>
              <w:bottom w:val="single" w:color="000000" w:sz="6" w:space="0"/>
              <w:right w:val="single" w:color="000000" w:sz="6" w:space="0"/>
            </w:tcBorders>
            <w:vAlign w:val="center"/>
          </w:tcPr>
          <w:p w14:paraId="34216B4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标的名称</w:t>
            </w:r>
          </w:p>
        </w:tc>
        <w:tc>
          <w:tcPr>
            <w:tcW w:w="267" w:type="pct"/>
            <w:tcBorders>
              <w:top w:val="single" w:color="000000" w:sz="8" w:space="0"/>
              <w:left w:val="single" w:color="000000" w:sz="6" w:space="0"/>
              <w:bottom w:val="single" w:color="000000" w:sz="6" w:space="0"/>
              <w:right w:val="single" w:color="000000" w:sz="6" w:space="0"/>
            </w:tcBorders>
            <w:vAlign w:val="center"/>
          </w:tcPr>
          <w:p w14:paraId="20BF61C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386" w:type="pct"/>
            <w:tcBorders>
              <w:top w:val="single" w:color="000000" w:sz="8" w:space="0"/>
              <w:left w:val="single" w:color="000000" w:sz="6" w:space="0"/>
              <w:bottom w:val="single" w:color="000000" w:sz="6" w:space="0"/>
              <w:right w:val="single" w:color="000000" w:sz="6" w:space="0"/>
            </w:tcBorders>
            <w:vAlign w:val="center"/>
          </w:tcPr>
          <w:p w14:paraId="5F7108D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3229" w:type="pct"/>
            <w:tcBorders>
              <w:top w:val="single" w:color="000000" w:sz="8" w:space="0"/>
              <w:left w:val="single" w:color="000000" w:sz="6" w:space="0"/>
              <w:bottom w:val="single" w:color="000000" w:sz="6" w:space="0"/>
              <w:right w:val="single" w:color="000000" w:sz="6" w:space="0"/>
            </w:tcBorders>
            <w:vAlign w:val="center"/>
          </w:tcPr>
          <w:p w14:paraId="4CFC56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453" w:type="pct"/>
            <w:tcBorders>
              <w:top w:val="single" w:color="000000" w:sz="8" w:space="0"/>
              <w:left w:val="single" w:color="000000" w:sz="6" w:space="0"/>
              <w:bottom w:val="single" w:color="000000" w:sz="6" w:space="0"/>
              <w:right w:val="single" w:color="000000" w:sz="8" w:space="0"/>
            </w:tcBorders>
            <w:vAlign w:val="center"/>
          </w:tcPr>
          <w:p w14:paraId="2BAC7FD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预算金额（万元）</w:t>
            </w:r>
          </w:p>
        </w:tc>
      </w:tr>
      <w:tr w14:paraId="624F5028">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8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98C1E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79" w:type="pct"/>
            <w:tcBorders>
              <w:top w:val="single" w:color="000000" w:sz="8" w:space="0"/>
              <w:left w:val="single" w:color="000000" w:sz="6" w:space="0"/>
              <w:bottom w:val="single" w:color="000000" w:sz="6" w:space="0"/>
              <w:right w:val="single" w:color="000000" w:sz="6" w:space="0"/>
            </w:tcBorders>
            <w:vAlign w:val="center"/>
          </w:tcPr>
          <w:p w14:paraId="77AD159A">
            <w:pPr>
              <w:spacing w:line="360" w:lineRule="auto"/>
              <w:jc w:val="center"/>
              <w:rPr>
                <w:rFonts w:ascii="宋体" w:hAnsi="宋体" w:cs="宋体"/>
                <w:color w:val="auto"/>
                <w:szCs w:val="21"/>
                <w:highlight w:val="none"/>
              </w:rPr>
            </w:pPr>
            <w:r>
              <w:rPr>
                <w:rFonts w:hint="eastAsia" w:ascii="宋体" w:hAnsi="宋体" w:cs="宋体"/>
                <w:color w:val="auto"/>
                <w:sz w:val="24"/>
                <w:highlight w:val="none"/>
                <w:shd w:val="clear" w:color="auto" w:fill="F9FBFA"/>
              </w:rPr>
              <w:t>南宁市市政工程管理处2026年城市隧道及地下通道定期检测专项</w:t>
            </w:r>
          </w:p>
        </w:tc>
        <w:tc>
          <w:tcPr>
            <w:tcW w:w="267" w:type="pct"/>
            <w:tcBorders>
              <w:top w:val="single" w:color="000000" w:sz="8" w:space="0"/>
              <w:left w:val="single" w:color="000000" w:sz="6" w:space="0"/>
              <w:bottom w:val="single" w:color="000000" w:sz="6" w:space="0"/>
              <w:right w:val="single" w:color="000000" w:sz="6" w:space="0"/>
            </w:tcBorders>
            <w:vAlign w:val="center"/>
          </w:tcPr>
          <w:p w14:paraId="219EE7B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86" w:type="pct"/>
            <w:tcBorders>
              <w:top w:val="single" w:color="000000" w:sz="8" w:space="0"/>
              <w:left w:val="single" w:color="000000" w:sz="6" w:space="0"/>
              <w:bottom w:val="single" w:color="000000" w:sz="6" w:space="0"/>
              <w:right w:val="single" w:color="000000" w:sz="6" w:space="0"/>
            </w:tcBorders>
            <w:vAlign w:val="center"/>
          </w:tcPr>
          <w:p w14:paraId="0524CA6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批</w:t>
            </w:r>
          </w:p>
        </w:tc>
        <w:tc>
          <w:tcPr>
            <w:tcW w:w="3229" w:type="pct"/>
            <w:tcBorders>
              <w:top w:val="single" w:color="000000" w:sz="8" w:space="0"/>
              <w:left w:val="single" w:color="000000" w:sz="6" w:space="0"/>
              <w:bottom w:val="single" w:color="000000" w:sz="6" w:space="0"/>
              <w:right w:val="single" w:color="000000" w:sz="6" w:space="0"/>
            </w:tcBorders>
            <w:vAlign w:val="center"/>
          </w:tcPr>
          <w:p w14:paraId="3BA549B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▲一、城市隧道及地下通道定期检测应严格按照《公路隧道养护技术规范》（JTGH12-2015）、《公路养护技术标准》（JTG 5110—2023）、《公路工程质量检验评定标准.第一册土建工程》（JTG F80/1-2017）、《公路桥涵养护规范》（JTG 5120-2021）、《回弹法检测混凝土抗压强度技术规程》（JGJ/T23-2011）、《混凝土中钢筋检测技术标准》（JGJ/T 152-2019）、《工程测量标准》（GB50026-2020）、《混凝土结构工程施工质量验收规范》（GB50204-2015）、《城市桥梁养护技术标准》（CJJ99-2017）</w:t>
            </w:r>
            <w:r>
              <w:rPr>
                <w:rFonts w:hint="eastAsia" w:ascii="宋体" w:hAnsi="宋体" w:cs="宋体"/>
                <w:color w:val="auto"/>
                <w:szCs w:val="21"/>
                <w:highlight w:val="none"/>
                <w:lang w:eastAsia="zh-CN"/>
              </w:rPr>
              <w:t>、</w:t>
            </w:r>
            <w:r>
              <w:rPr>
                <w:rFonts w:hint="eastAsia" w:ascii="宋体" w:hAnsi="宋体" w:cs="宋体"/>
                <w:color w:val="auto"/>
                <w:szCs w:val="21"/>
                <w:highlight w:val="none"/>
              </w:rPr>
              <w:t>《城镇道路养护技术规范》（CJJ 36-2016）</w:t>
            </w:r>
            <w:r>
              <w:rPr>
                <w:rFonts w:hint="eastAsia" w:ascii="宋体" w:hAnsi="宋体" w:cs="宋体"/>
                <w:color w:val="auto"/>
                <w:szCs w:val="21"/>
                <w:highlight w:val="none"/>
                <w:lang w:eastAsia="zh-CN"/>
              </w:rPr>
              <w:t>、《城镇道路检测与评定技术规范》（DBJ/T45-062-2018）</w:t>
            </w:r>
            <w:r>
              <w:rPr>
                <w:rFonts w:hint="eastAsia" w:ascii="宋体" w:hAnsi="宋体" w:cs="宋体"/>
                <w:color w:val="auto"/>
                <w:szCs w:val="21"/>
                <w:highlight w:val="none"/>
              </w:rPr>
              <w:t>及《建设工程安全生产管理条例》（中华人民共和国国务院令第393号)等相关法规的要求执行。</w:t>
            </w:r>
          </w:p>
          <w:p w14:paraId="1E97704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▲二、检测工作应严格遵循规范和标准实施，须根据本次检测项目提出的内容、范围和要求并结合相关检测规范标准开展设施原始资料的调查、收集整理工作，了解检测对象的基本信息情况。</w:t>
            </w:r>
          </w:p>
          <w:p w14:paraId="51E07B0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▲三、隧道（含通道）定期检测内容：</w:t>
            </w:r>
          </w:p>
          <w:p w14:paraId="154E0E5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（一）《城市桥梁养护技术标准》（CJJ 99-2017）和《公路隧道养护技术规范》（JTGH12-2015）内规定内容。</w:t>
            </w:r>
          </w:p>
          <w:p w14:paraId="261C169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二）隧道（含通道）的病害调查及统计，绘制病害分布图（包括主体结构缺陷病害、装饰结构、景观亮化设施、附着管线、机电设施及其它附属工程设施的病害）；和前次检测报告中出现的病害进行比较，分析判断病害产生原因，统计维修范围及提出维修建议及方案。</w:t>
            </w:r>
          </w:p>
          <w:p w14:paraId="720B2D2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（三）隧道（含通道）总面积、装饰板总面积、消防设施、照明设施、排风设施、排水设施的类型、位置及数量的复核和统计。</w:t>
            </w:r>
          </w:p>
          <w:p w14:paraId="2C703BC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（四）对隧道（含通道）顶部覆盖物现状调查，顶部绿化种植及结构覆土是否符合设计及安全规范要求、是否存在违规建筑物及其他影响顶部结构的行为。</w:t>
            </w:r>
          </w:p>
          <w:p w14:paraId="54081EA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（五）对隧道（含通道）采光段、洞内照明进行照度合理性评估，对洞口是否存在“暗反应”现象进行检测评估，并提供调整意见及建议。</w:t>
            </w:r>
          </w:p>
          <w:p w14:paraId="25902DC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六）对53座隧道（含通道）(附表1编号1-44、147-155)横断面测量，原则上测量间距不超过60米，两条施工变形缝之间至少测一个断面，对于小于60米的隧道，至少要测量两个断面。横断面测量完成后，与设计横断面或完好断面进行比较，分析隧道衬砌的变形情况。</w:t>
            </w:r>
          </w:p>
          <w:p w14:paraId="7F95D8E7">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cs="宋体"/>
                <w:color w:val="auto"/>
                <w:szCs w:val="21"/>
                <w:highlight w:val="none"/>
              </w:rPr>
              <w:t>（七）</w:t>
            </w:r>
            <w:r>
              <w:rPr>
                <w:rFonts w:hint="eastAsia" w:ascii="宋体" w:hAnsi="宋体" w:cs="宋体"/>
                <w:color w:val="auto"/>
                <w:szCs w:val="21"/>
                <w:highlight w:val="none"/>
                <w:lang w:val="en-US" w:eastAsia="zh-CN"/>
              </w:rPr>
              <w:t>对</w:t>
            </w:r>
            <w:r>
              <w:rPr>
                <w:rFonts w:hint="eastAsia" w:ascii="宋体" w:hAnsi="宋体" w:cs="宋体"/>
                <w:color w:val="auto"/>
                <w:szCs w:val="21"/>
                <w:highlight w:val="none"/>
              </w:rPr>
              <w:t>车行隧道（含通道）(附表1编号1-23、30、41)</w:t>
            </w:r>
            <w:r>
              <w:rPr>
                <w:rFonts w:hint="eastAsia" w:ascii="宋体" w:hAnsi="宋体" w:cs="宋体"/>
                <w:color w:val="auto"/>
                <w:szCs w:val="21"/>
                <w:highlight w:val="none"/>
                <w:lang w:val="en-US" w:eastAsia="zh-CN"/>
              </w:rPr>
              <w:t>进行</w:t>
            </w:r>
            <w:r>
              <w:rPr>
                <w:rFonts w:hint="eastAsia" w:ascii="宋体" w:hAnsi="宋体" w:cs="宋体"/>
                <w:color w:val="auto"/>
                <w:szCs w:val="21"/>
                <w:highlight w:val="none"/>
              </w:rPr>
              <w:t>路面抗滑</w:t>
            </w:r>
            <w:r>
              <w:rPr>
                <w:rFonts w:hint="eastAsia" w:ascii="宋体" w:hAnsi="宋体" w:cs="宋体"/>
                <w:color w:val="auto"/>
                <w:szCs w:val="21"/>
                <w:highlight w:val="none"/>
                <w:lang w:val="en-US" w:eastAsia="zh-CN"/>
              </w:rPr>
              <w:t>性能</w:t>
            </w:r>
            <w:r>
              <w:rPr>
                <w:rFonts w:hint="eastAsia" w:ascii="宋体" w:hAnsi="宋体" w:cs="宋体"/>
                <w:color w:val="auto"/>
                <w:szCs w:val="21"/>
                <w:highlight w:val="none"/>
              </w:rPr>
              <w:t>检测，包括路面构造深度检测</w:t>
            </w:r>
            <w:r>
              <w:rPr>
                <w:rFonts w:hint="eastAsia" w:ascii="宋体" w:hAnsi="宋体" w:cs="宋体"/>
                <w:color w:val="auto"/>
                <w:szCs w:val="21"/>
                <w:highlight w:val="none"/>
                <w:lang w:val="en-US" w:eastAsia="zh-CN"/>
              </w:rPr>
              <w:t>与</w:t>
            </w:r>
            <w:r>
              <w:rPr>
                <w:rFonts w:hint="eastAsia" w:ascii="宋体" w:hAnsi="宋体" w:cs="宋体"/>
                <w:color w:val="auto"/>
                <w:szCs w:val="21"/>
                <w:highlight w:val="none"/>
              </w:rPr>
              <w:t>摩擦系数检测</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对</w:t>
            </w:r>
            <w:r>
              <w:rPr>
                <w:rFonts w:hint="eastAsia" w:ascii="宋体" w:hAnsi="宋体" w:cs="宋体"/>
                <w:color w:val="auto"/>
                <w:szCs w:val="21"/>
                <w:highlight w:val="none"/>
              </w:rPr>
              <w:t>车行隧道（含通道）（附表1编号1-23、30、41、155）</w:t>
            </w:r>
            <w:r>
              <w:rPr>
                <w:rFonts w:hint="eastAsia" w:ascii="宋体" w:hAnsi="宋体" w:cs="宋体"/>
                <w:color w:val="auto"/>
                <w:szCs w:val="21"/>
                <w:highlight w:val="none"/>
                <w:lang w:val="en-US" w:eastAsia="zh-CN"/>
              </w:rPr>
              <w:t>进行</w:t>
            </w:r>
            <w:r>
              <w:rPr>
                <w:rFonts w:hint="eastAsia" w:ascii="宋体" w:hAnsi="宋体" w:cs="宋体"/>
                <w:color w:val="auto"/>
                <w:szCs w:val="21"/>
                <w:highlight w:val="none"/>
              </w:rPr>
              <w:t>路面结构层病害检测，检测路面下的脱空、空洞、结构层破碎、</w:t>
            </w:r>
            <w:bookmarkStart w:id="35" w:name="OLE_LINK3"/>
            <w:r>
              <w:rPr>
                <w:rFonts w:hint="eastAsia" w:ascii="宋体" w:hAnsi="宋体" w:cs="宋体"/>
                <w:color w:val="auto"/>
                <w:szCs w:val="21"/>
                <w:highlight w:val="none"/>
              </w:rPr>
              <w:t>基层</w:t>
            </w:r>
            <w:bookmarkEnd w:id="35"/>
            <w:r>
              <w:rPr>
                <w:rFonts w:hint="eastAsia" w:ascii="宋体" w:hAnsi="宋体" w:cs="宋体"/>
                <w:color w:val="auto"/>
                <w:szCs w:val="21"/>
                <w:highlight w:val="none"/>
              </w:rPr>
              <w:t>松散等问题。</w:t>
            </w:r>
          </w:p>
          <w:p w14:paraId="229B9BE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(八)车行隧道（含通道）有害气体检测(附表1编号1-44、147-155)（有害气体种类包括一氧化碳（CO）、二氧化碳（CO₂）、甲烷（CH₄）等以及粉尘浓度、氧气含量等。</w:t>
            </w:r>
          </w:p>
          <w:p w14:paraId="79DD467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）车行隧道（含通道）(附表1编号1-22)噪音检测，包括隧道内部、洞口及洞外50米范围内的噪音检测。</w:t>
            </w:r>
          </w:p>
          <w:p w14:paraId="48313B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（十）隧道（含通道）除按相关规范的检测要求外，还应包括以下检测内容：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民族大道沿线5座人行地下通道的路面、步道以及降桥村地下通道北侧洞口步道防滑检测；</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79座隧道（含通道）（附表1编号1-42、86-95、129-155）无人机空中全景航拍摄像(涵盖设施全景及周边地形地貌)</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七叉路口人行地下通道漏水专项检查,检测要求依照《公路隧道养护技术规范》（JTGH12-2015）表4.4.7专项检查项目“漏水检查”对应内容</w:t>
            </w:r>
            <w:r>
              <w:rPr>
                <w:rFonts w:hint="eastAsia" w:ascii="宋体" w:hAnsi="宋体" w:cs="宋体"/>
                <w:color w:val="auto"/>
                <w:szCs w:val="21"/>
                <w:highlight w:val="none"/>
                <w:lang w:eastAsia="zh-CN"/>
              </w:rPr>
              <w:t>，</w:t>
            </w:r>
            <w:r>
              <w:rPr>
                <w:rFonts w:hint="eastAsia" w:ascii="宋体" w:hAnsi="宋体"/>
                <w:bCs/>
                <w:color w:val="auto"/>
                <w:kern w:val="0"/>
                <w:szCs w:val="20"/>
                <w:highlight w:val="none"/>
              </w:rPr>
              <w:t>分析渗漏成因，提出合理处治建议。</w:t>
            </w:r>
          </w:p>
          <w:p w14:paraId="28F2F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（十</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 xml:space="preserve">）出具隧道（含通道）定期检测报告（含隧道技术状态评估），并对该隧道（含通道）今后的维护管养提出合理化建议。 </w:t>
            </w:r>
          </w:p>
          <w:p w14:paraId="47E349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color w:val="auto"/>
                <w:sz w:val="21"/>
                <w:szCs w:val="21"/>
                <w:highlight w:val="none"/>
              </w:rPr>
            </w:pPr>
            <w:r>
              <w:rPr>
                <w:rFonts w:hint="eastAsia" w:ascii="宋体" w:hAnsi="宋体" w:cs="宋体"/>
                <w:color w:val="auto"/>
                <w:szCs w:val="21"/>
                <w:highlight w:val="none"/>
              </w:rPr>
              <w:t>（十</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）根据检测结果对隧道（含通道）进行技术状况评估和分级，</w:t>
            </w:r>
            <w:r>
              <w:rPr>
                <w:rFonts w:hint="eastAsia" w:ascii="宋体" w:hAnsi="宋体" w:cs="宋体"/>
                <w:color w:val="auto"/>
                <w:sz w:val="21"/>
                <w:szCs w:val="21"/>
                <w:highlight w:val="none"/>
              </w:rPr>
              <w:t>对难以判断损坏程度和原因的构件，提出作特殊检测的建议，对损坏严重、危及安全的城市隧道（含通道），提出限流以至暂时限制交通的建议，根据城市隧道（含通道）技术状况，确定下次检测的时间。</w:t>
            </w:r>
          </w:p>
          <w:p w14:paraId="2668262E">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 w:val="21"/>
                <w:szCs w:val="21"/>
                <w:highlight w:val="none"/>
              </w:rPr>
              <w:t>▲四、定期检测应包括下列范围（定期检测隧道及地下通道155座，</w:t>
            </w:r>
            <w:r>
              <w:rPr>
                <w:rFonts w:hint="eastAsia" w:ascii="宋体" w:hAnsi="宋体" w:cs="宋体"/>
                <w:color w:val="auto"/>
                <w:szCs w:val="21"/>
                <w:highlight w:val="none"/>
              </w:rPr>
              <w:t>基本情况明细表详见附表1）：</w:t>
            </w:r>
          </w:p>
          <w:p w14:paraId="59191270">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（一）《城市桥梁养护技术标准》（CJJ 99-2017）内包含范围。</w:t>
            </w:r>
          </w:p>
          <w:p w14:paraId="2DA081D8">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（二）《公路隧道养护技术规范》（JTGH12-2015）内包含范围。</w:t>
            </w:r>
          </w:p>
          <w:p w14:paraId="2D0F331F">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（三）维修加固构件。</w:t>
            </w:r>
          </w:p>
          <w:p w14:paraId="6A53F0F9">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（四）隧道附属管理用房及隧道（含通道）管理区。</w:t>
            </w:r>
          </w:p>
          <w:p w14:paraId="7D32220A">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▲五、提供科学合理的检测方案（包括待检隧道（含通道）和人行地下通道检测方案），制定符合实际的进度、设备、人员投入等计划，并制定完善的进度质量、安全文明施工、交通组织措施等保证措施。</w:t>
            </w:r>
          </w:p>
          <w:p w14:paraId="2B2A85BA">
            <w:pPr>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六、投标人投标时应根据附件《隧道及地下通道基本情况明细表》提供一座隧道（附表1编号1-23选取）和一座人行地下通道（附表1编号25-29选取）具体检测方案，承诺中标后其余隧道（含通道）检测方案编制均不低于投标时提供的检测方案的标准。</w:t>
            </w:r>
          </w:p>
          <w:p w14:paraId="6A3BC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七、基本仪器设备配备要求：裂缝检测设备1台、全站仪1台、水准仪1台、测距仪1台、非金属超声检测仪1台、数字回弹仪1台、钢筋锈蚀检测仪1台、钢筋保护层检测仪1台、激光隧道断面检测仪1台、混凝土碳化深度测量仪1台、复合式气体检测仪1台、照度计1台、声级计1台、电阻测试仪1台、摆式摩擦系数测定仪1台、探地雷达1台等（以上投入的检测测量设备应在检定有效期内，须提供相关检定证明），登高车1台（应在车辆年检有效期内，须提供车辆年检证明），无人机1台（应提供无人机产品合格证）、作业工具1套等检测必备仪器及设备。</w:t>
            </w:r>
          </w:p>
          <w:p w14:paraId="5F8D83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基本人员配备要求：项目负责人（具有高级工程师职称）1人、技术负责人（具有隧道或桥梁相关专业高级工程师职称）1人、检测工程师（有工程师职称且持有隧道检测资格证）2人、检测员（持有隧道检测资格证）2人、安全员（持有安全员证）1人</w:t>
            </w:r>
            <w:r>
              <w:rPr>
                <w:rFonts w:hint="eastAsia" w:ascii="宋体" w:hAnsi="宋体" w:cs="宋体"/>
                <w:color w:val="auto"/>
                <w:szCs w:val="21"/>
                <w:highlight w:val="none"/>
                <w:lang w:eastAsia="zh-CN"/>
              </w:rPr>
              <w:t>。以上人员都必</w:t>
            </w:r>
            <w:r>
              <w:rPr>
                <w:rFonts w:hint="eastAsia" w:ascii="宋体" w:hAnsi="宋体" w:eastAsia="宋体" w:cs="宋体"/>
                <w:color w:val="auto"/>
                <w:highlight w:val="none"/>
              </w:rPr>
              <w:t>须提供2026年1月以来任意1个月投标人为其缴纳的社保证明材料，退休人员须提供退休证明及返聘合同</w:t>
            </w:r>
            <w:r>
              <w:rPr>
                <w:rFonts w:hint="eastAsia" w:ascii="宋体" w:hAnsi="宋体" w:eastAsia="宋体" w:cs="宋体"/>
                <w:color w:val="auto"/>
                <w:szCs w:val="21"/>
                <w:highlight w:val="none"/>
              </w:rPr>
              <w:t>。</w:t>
            </w:r>
          </w:p>
          <w:p w14:paraId="1023B6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▲九、本次隧道（含通道）定期检测报告需通过采购人组织的专家评审验收，并按要求完成报告整改，达到合格要求。</w:t>
            </w:r>
          </w:p>
          <w:p w14:paraId="08F5350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▲十、提交服务成果</w:t>
            </w:r>
          </w:p>
          <w:p w14:paraId="1D7C873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（一）隧道（含通道）定期检测报告，内容应包括：</w:t>
            </w:r>
          </w:p>
          <w:p w14:paraId="1EB1CA9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1.检测的主要经过，包括检测的组织实施、时间和主要工程等；</w:t>
            </w:r>
          </w:p>
          <w:p w14:paraId="21A6852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2.所检查结构的技术状况，包括检查方法、试验与检测项目及内容、检测数据与结果分析以及缺损状态评价等；</w:t>
            </w:r>
          </w:p>
          <w:p w14:paraId="4DAB891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3.按规范以及采购人要求编制设施资料卡和各类设施调查统计图表，绘制病害分布图，对比上次检测问题，对缺损或病害（由其是新增加）的成因、范围、程度等情况的分析，及其维修处治对策、技术以及所需工程量和费用等建议；</w:t>
            </w:r>
          </w:p>
          <w:p w14:paraId="3ACAA6B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4.隧道（含通道）结构变形跟踪测量数据。</w:t>
            </w:r>
          </w:p>
          <w:p w14:paraId="4665BAA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（二）对于采购人在中标人工作开展期间以及提交的检测报告中发现检查内容与规范标准或合同规定不符，存在缺漏项时，中标人应及时进行问题梳理，并按照采购人提出的返场补充检测具体要求予以落实。</w:t>
            </w:r>
          </w:p>
          <w:p w14:paraId="219D16E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（三）所有报告</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每座隧道（含通道）2套报告</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中照片均应彩色打印（照片应有时间、地点、检测类型等信息的水印），并附上报告word版及PDF版电子文档（刻录光盘3张、U盘1个）。</w:t>
            </w:r>
          </w:p>
          <w:p w14:paraId="606AB66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▲十一、检测项目验收合格后，中标人需按采购人要求进行相关资料的收集整理、编辑以及移交归档工作。</w:t>
            </w:r>
          </w:p>
          <w:p w14:paraId="74774637">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▲十二、服务期内提供隧道（含通道）技术咨询及应急检查（范围对象包含附表中隧道、通道）。</w:t>
            </w:r>
          </w:p>
          <w:p w14:paraId="2996FC4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（一）对隧道（含通道）的养护、管理提供技术咨询服务。</w:t>
            </w:r>
          </w:p>
          <w:p w14:paraId="6BB4910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Cs w:val="21"/>
                <w:highlight w:val="none"/>
              </w:rPr>
            </w:pPr>
            <w:r>
              <w:rPr>
                <w:rFonts w:hint="eastAsia" w:ascii="宋体" w:hAnsi="宋体" w:cs="宋体"/>
                <w:color w:val="auto"/>
                <w:szCs w:val="21"/>
                <w:highlight w:val="none"/>
              </w:rPr>
              <w:t>（二）发生突发事件（如车辆碰撞、人为破坏、网络舆情等）时，对隧道（含通道）进行应急检查，初步判明隧道（含通道）安全状况，给出处置建议并出具情况报告。</w:t>
            </w:r>
          </w:p>
        </w:tc>
        <w:tc>
          <w:tcPr>
            <w:tcW w:w="453" w:type="pct"/>
            <w:tcBorders>
              <w:top w:val="single" w:color="000000" w:sz="8" w:space="0"/>
              <w:left w:val="single" w:color="000000" w:sz="6" w:space="0"/>
              <w:bottom w:val="single" w:color="000000" w:sz="6" w:space="0"/>
              <w:right w:val="single" w:color="000000" w:sz="8" w:space="0"/>
            </w:tcBorders>
            <w:vAlign w:val="center"/>
          </w:tcPr>
          <w:p w14:paraId="23AB107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105</w:t>
            </w:r>
          </w:p>
        </w:tc>
      </w:tr>
      <w:tr w14:paraId="41539FE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63"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77A5E3FB">
            <w:pPr>
              <w:spacing w:line="360" w:lineRule="auto"/>
              <w:jc w:val="center"/>
              <w:rPr>
                <w:rFonts w:ascii="宋体" w:hAnsi="宋体" w:cs="宋体"/>
                <w:color w:val="auto"/>
                <w:szCs w:val="21"/>
                <w:highlight w:val="none"/>
              </w:rPr>
            </w:pPr>
            <w:r>
              <w:rPr>
                <w:rFonts w:hint="eastAsia" w:ascii="宋体" w:hAnsi="宋体" w:cs="宋体"/>
                <w:b/>
                <w:color w:val="auto"/>
                <w:szCs w:val="21"/>
                <w:highlight w:val="none"/>
              </w:rPr>
              <w:t>商务条款</w:t>
            </w:r>
          </w:p>
        </w:tc>
        <w:tc>
          <w:tcPr>
            <w:tcW w:w="4336" w:type="pct"/>
            <w:gridSpan w:val="4"/>
            <w:tcBorders>
              <w:top w:val="single" w:color="000000" w:sz="8" w:space="0"/>
              <w:left w:val="single" w:color="000000" w:sz="6" w:space="0"/>
              <w:bottom w:val="single" w:color="000000" w:sz="6" w:space="0"/>
              <w:right w:val="single" w:color="000000" w:sz="8" w:space="0"/>
            </w:tcBorders>
          </w:tcPr>
          <w:p w14:paraId="460F9C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▲一、合同签订期：自中标通知书发出之日起25日内。</w:t>
            </w:r>
          </w:p>
          <w:p w14:paraId="4B84D0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▲二、提交服务成果时间：检测报告需自合同签订之日起150天内经评审合格后提交，服务期满后需提交服务期服务报告。</w:t>
            </w:r>
          </w:p>
          <w:p w14:paraId="718042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▲三、服务地点：南宁市。</w:t>
            </w:r>
          </w:p>
          <w:p w14:paraId="203E78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▲四、验收标准、规范：按照《公路工程质量检验评定标准第一册土建工程》（JTG F80/1-2017）、《公路隧道养护技术规范》（JTG H12-2015）、《城市桥梁养护技术标准》（CJJ 99-2017）等国家和行业标准、规范进行验收。</w:t>
            </w:r>
          </w:p>
          <w:p w14:paraId="54E638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▲五、售后服务要求：</w:t>
            </w:r>
          </w:p>
          <w:p w14:paraId="0F8FC1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1.服务期：自合同签订之日起1年。</w:t>
            </w:r>
          </w:p>
          <w:p w14:paraId="7EFCB6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2.响应时间：接到采购人处理问题通知后5小时内到达采购人指定现场。</w:t>
            </w:r>
          </w:p>
          <w:p w14:paraId="51686E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3.售后服务技术人员要求：专职人员。</w:t>
            </w:r>
          </w:p>
          <w:p w14:paraId="2F6FBF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4.其他：服务期内，项目服务人员未经允许不得擅自更换。</w:t>
            </w:r>
          </w:p>
          <w:p w14:paraId="193647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▲六、其他要求：</w:t>
            </w:r>
          </w:p>
          <w:p w14:paraId="074DB0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1.报价必须含以下部分，包括：</w:t>
            </w:r>
          </w:p>
          <w:p w14:paraId="3B4EC0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（1）服务的价格；（包括装饰板拆除及恢复费、交通维护费、媒体公告费、图纸复印费、方案评审费及验收评审费）；</w:t>
            </w:r>
          </w:p>
          <w:p w14:paraId="53DCDE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（2）必要的保险费用和各项税金；</w:t>
            </w:r>
          </w:p>
          <w:p w14:paraId="729E42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（3）其他：运输、装卸、安装、调试、培训、技术支持、售后服务、更新升级、人工费、检测工作所需机械设备使用费及进退场等费用。</w:t>
            </w:r>
          </w:p>
          <w:p w14:paraId="3AE4BA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付款方式：本项目无预付款，中标人按相关规范及合同要求做完现场全部外业检测并经考评服务单位和采购人确认后支付60%的合同款；供应商出具的检测报告经专家评审合格后支付30%的合同款，移交归档完整的检测资料和服务期满后支付10%的合同款。</w:t>
            </w:r>
          </w:p>
          <w:p w14:paraId="02AFA4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服务内容：（1）隧道（含通道）定期检测。（2）在隧道（含通道）正常使用情况下，合同服务期内中标人需对隧道（含通道）的养护、管理提供技术咨询及应急检查服务（包括隧道（含通道）相关信息咨询、对采购人设施维修专项方案和维修计划提供合理化意见和建议、为采购人提供隧道（含通道）检测方案或计划制定的技术咨询，向采购人提供设施管养和检测方面的新技术咨询等服务）。</w:t>
            </w:r>
          </w:p>
          <w:p w14:paraId="59166C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4.对合同条款的调整（如对验收、违约责任等有特殊要求的）：需经双方协商一致。</w:t>
            </w:r>
          </w:p>
          <w:p w14:paraId="1CFA38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拆除和安装装饰板要求，检测时，应逐条开展，一次只拆除一条隧道（含通道）装饰板，立即进行检测，结束后立即恢复该条隧道（含通道）装饰板，再进行下一条隧道（含通道）检测，严禁将所有待检隧道（含通道）装饰板全部拆除后, 进行流水检测。</w:t>
            </w:r>
          </w:p>
          <w:p w14:paraId="2CAAA5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6.检测报告中的图片均采用彩色打印。</w:t>
            </w:r>
          </w:p>
        </w:tc>
      </w:tr>
      <w:tr w14:paraId="0F23906A">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63"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02F953B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其他说明</w:t>
            </w:r>
          </w:p>
        </w:tc>
        <w:tc>
          <w:tcPr>
            <w:tcW w:w="4336" w:type="pct"/>
            <w:gridSpan w:val="4"/>
            <w:tcBorders>
              <w:top w:val="single" w:color="000000" w:sz="8" w:space="0"/>
              <w:left w:val="single" w:color="000000" w:sz="6" w:space="0"/>
              <w:bottom w:val="single" w:color="000000" w:sz="6" w:space="0"/>
              <w:right w:val="single" w:color="000000" w:sz="8" w:space="0"/>
            </w:tcBorders>
            <w:vAlign w:val="center"/>
          </w:tcPr>
          <w:p w14:paraId="55652EF8">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一、进口产品说明（根据项目实际情况选择）</w:t>
            </w:r>
          </w:p>
          <w:p w14:paraId="34575A3E">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5848B2F5">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☑本分标服务所涉及的货物不接受进口产品（即通过中国海关报关验放进入中国境内且产自关境外的产品）参与投标，如有进口产品参与投标的作无效标处理。</w:t>
            </w:r>
          </w:p>
          <w:p w14:paraId="47CEC134">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二、其他</w:t>
            </w:r>
          </w:p>
          <w:p w14:paraId="5E6B95A2">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1.不进行演示；</w:t>
            </w:r>
          </w:p>
          <w:p w14:paraId="68ACB14B">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2.不要求提供样品；</w:t>
            </w:r>
          </w:p>
          <w:p w14:paraId="06E3AB00">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3.不组织现场踏勘；</w:t>
            </w:r>
          </w:p>
          <w:p w14:paraId="7E2D4FBA">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4.合同延续年限、条件和方式：本项目合同到期后不续签。</w:t>
            </w:r>
          </w:p>
          <w:p w14:paraId="29B90D11">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rPr>
                <w:rFonts w:ascii="宋体" w:hAnsi="宋体" w:cs="宋体"/>
                <w:color w:val="auto"/>
                <w:szCs w:val="21"/>
                <w:highlight w:val="none"/>
              </w:rPr>
            </w:pPr>
            <w:r>
              <w:rPr>
                <w:rFonts w:hint="eastAsia" w:ascii="宋体" w:hAnsi="宋体"/>
                <w:color w:val="auto"/>
                <w:szCs w:val="21"/>
                <w:highlight w:val="none"/>
              </w:rPr>
              <w:t>5.考评服务单位为采购人委托的第三方服务机构。</w:t>
            </w:r>
          </w:p>
        </w:tc>
      </w:tr>
      <w:bookmarkEnd w:id="34"/>
    </w:tbl>
    <w:p w14:paraId="15ADF9A0">
      <w:pPr>
        <w:rPr>
          <w:color w:val="auto"/>
          <w:highlight w:val="none"/>
        </w:rPr>
      </w:pPr>
    </w:p>
    <w:p w14:paraId="71314447">
      <w:pPr>
        <w:rPr>
          <w:color w:val="auto"/>
          <w:highlight w:val="none"/>
        </w:rPr>
      </w:pPr>
    </w:p>
    <w:p w14:paraId="428E867D">
      <w:pPr>
        <w:rPr>
          <w:color w:val="auto"/>
          <w:highlight w:val="none"/>
        </w:rPr>
      </w:pPr>
    </w:p>
    <w:p w14:paraId="09524B71">
      <w:pPr>
        <w:spacing w:line="428" w:lineRule="exact"/>
        <w:ind w:left="119"/>
        <w:rPr>
          <w:color w:val="auto"/>
          <w:highlight w:val="none"/>
        </w:rPr>
      </w:pPr>
      <w:r>
        <w:rPr>
          <w:color w:val="auto"/>
          <w:highlight w:val="none"/>
        </w:rPr>
        <w:br w:type="page"/>
      </w:r>
    </w:p>
    <w:p w14:paraId="28DCFD6B">
      <w:pPr>
        <w:wordWrap w:val="0"/>
        <w:spacing w:line="360" w:lineRule="exact"/>
        <w:ind w:right="480" w:firstLine="1054" w:firstLineChars="350"/>
        <w:jc w:val="center"/>
        <w:rPr>
          <w:rFonts w:ascii="宋体" w:hAnsi="Courier New"/>
          <w:b/>
          <w:color w:val="auto"/>
          <w:sz w:val="30"/>
          <w:szCs w:val="30"/>
          <w:highlight w:val="none"/>
        </w:rPr>
      </w:pPr>
      <w:r>
        <w:rPr>
          <w:rFonts w:hint="eastAsia"/>
          <w:b/>
          <w:color w:val="auto"/>
          <w:sz w:val="30"/>
          <w:szCs w:val="30"/>
          <w:highlight w:val="none"/>
        </w:rPr>
        <w:t>附表1</w:t>
      </w:r>
      <w:r>
        <w:rPr>
          <w:rFonts w:hint="eastAsia"/>
          <w:b/>
          <w:color w:val="auto"/>
          <w:sz w:val="30"/>
          <w:szCs w:val="30"/>
          <w:highlight w:val="none"/>
          <w:lang w:val="en-US" w:eastAsia="zh-CN"/>
        </w:rPr>
        <w:t>:</w:t>
      </w:r>
      <w:r>
        <w:rPr>
          <w:rFonts w:hint="eastAsia" w:ascii="宋体" w:hAnsi="Courier New"/>
          <w:b/>
          <w:color w:val="auto"/>
          <w:sz w:val="30"/>
          <w:szCs w:val="30"/>
          <w:highlight w:val="none"/>
        </w:rPr>
        <w:t>隧道及地下通道基本情况明细表</w:t>
      </w:r>
    </w:p>
    <w:tbl>
      <w:tblPr>
        <w:tblStyle w:val="32"/>
        <w:tblW w:w="9315" w:type="dxa"/>
        <w:tblInd w:w="7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2635"/>
        <w:gridCol w:w="1775"/>
        <w:gridCol w:w="1335"/>
        <w:gridCol w:w="1230"/>
        <w:gridCol w:w="1260"/>
      </w:tblGrid>
      <w:tr w14:paraId="531F1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2" w:hRule="atLeast"/>
          <w:tblHeader/>
        </w:trPr>
        <w:tc>
          <w:tcPr>
            <w:tcW w:w="1080" w:type="dxa"/>
            <w:vAlign w:val="center"/>
          </w:tcPr>
          <w:p w14:paraId="777509A8">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635" w:type="dxa"/>
            <w:vAlign w:val="center"/>
          </w:tcPr>
          <w:p w14:paraId="3A579C79">
            <w:pPr>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1775" w:type="dxa"/>
            <w:vAlign w:val="center"/>
          </w:tcPr>
          <w:p w14:paraId="3749FE5F">
            <w:pPr>
              <w:jc w:val="center"/>
              <w:rPr>
                <w:rFonts w:ascii="宋体" w:hAnsi="宋体" w:cs="宋体"/>
                <w:color w:val="auto"/>
                <w:szCs w:val="21"/>
                <w:highlight w:val="none"/>
              </w:rPr>
            </w:pPr>
            <w:r>
              <w:rPr>
                <w:rFonts w:hint="eastAsia" w:ascii="宋体" w:hAnsi="宋体" w:cs="宋体"/>
                <w:color w:val="auto"/>
                <w:szCs w:val="21"/>
                <w:highlight w:val="none"/>
              </w:rPr>
              <w:t>所在道路</w:t>
            </w:r>
          </w:p>
        </w:tc>
        <w:tc>
          <w:tcPr>
            <w:tcW w:w="1335" w:type="dxa"/>
            <w:vAlign w:val="center"/>
          </w:tcPr>
          <w:p w14:paraId="6093EFC7">
            <w:pPr>
              <w:jc w:val="center"/>
              <w:rPr>
                <w:rFonts w:ascii="宋体" w:hAnsi="宋体" w:cs="宋体"/>
                <w:color w:val="auto"/>
                <w:szCs w:val="21"/>
                <w:highlight w:val="none"/>
              </w:rPr>
            </w:pPr>
            <w:r>
              <w:rPr>
                <w:rFonts w:hint="eastAsia" w:ascii="宋体" w:hAnsi="宋体" w:cs="宋体"/>
                <w:color w:val="auto"/>
                <w:szCs w:val="21"/>
                <w:highlight w:val="none"/>
              </w:rPr>
              <w:t>长度（m）</w:t>
            </w:r>
          </w:p>
        </w:tc>
        <w:tc>
          <w:tcPr>
            <w:tcW w:w="1230" w:type="dxa"/>
            <w:vAlign w:val="center"/>
          </w:tcPr>
          <w:p w14:paraId="0EB25198">
            <w:pPr>
              <w:jc w:val="center"/>
              <w:rPr>
                <w:rFonts w:ascii="宋体" w:hAnsi="宋体" w:cs="宋体"/>
                <w:color w:val="auto"/>
                <w:szCs w:val="21"/>
                <w:highlight w:val="none"/>
              </w:rPr>
            </w:pPr>
            <w:r>
              <w:rPr>
                <w:rFonts w:hint="eastAsia" w:ascii="宋体" w:hAnsi="宋体" w:cs="宋体"/>
                <w:color w:val="auto"/>
                <w:szCs w:val="21"/>
                <w:highlight w:val="none"/>
              </w:rPr>
              <w:t>宽度（m）</w:t>
            </w:r>
          </w:p>
        </w:tc>
        <w:tc>
          <w:tcPr>
            <w:tcW w:w="1260" w:type="dxa"/>
            <w:vAlign w:val="center"/>
          </w:tcPr>
          <w:p w14:paraId="48FD75D4">
            <w:pPr>
              <w:jc w:val="center"/>
              <w:rPr>
                <w:rFonts w:ascii="宋体" w:hAnsi="宋体" w:cs="宋体"/>
                <w:color w:val="auto"/>
                <w:szCs w:val="21"/>
                <w:highlight w:val="none"/>
              </w:rPr>
            </w:pPr>
            <w:r>
              <w:rPr>
                <w:rFonts w:hint="eastAsia" w:ascii="宋体" w:hAnsi="宋体" w:cs="宋体"/>
                <w:color w:val="auto"/>
                <w:szCs w:val="21"/>
                <w:highlight w:val="none"/>
              </w:rPr>
              <w:t>净空高度</w:t>
            </w:r>
          </w:p>
        </w:tc>
      </w:tr>
      <w:tr w14:paraId="4B274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5934B8E2">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2635" w:type="dxa"/>
            <w:vAlign w:val="center"/>
          </w:tcPr>
          <w:p w14:paraId="05E21A07">
            <w:pPr>
              <w:jc w:val="center"/>
              <w:rPr>
                <w:rFonts w:ascii="宋体" w:hAnsi="宋体" w:cs="宋体"/>
                <w:color w:val="auto"/>
                <w:szCs w:val="21"/>
                <w:highlight w:val="none"/>
              </w:rPr>
            </w:pPr>
            <w:r>
              <w:rPr>
                <w:rFonts w:hint="eastAsia" w:ascii="宋体" w:hAnsi="宋体" w:cs="宋体"/>
                <w:color w:val="auto"/>
                <w:szCs w:val="21"/>
                <w:highlight w:val="none"/>
              </w:rPr>
              <w:t>青林隧道</w:t>
            </w:r>
          </w:p>
        </w:tc>
        <w:tc>
          <w:tcPr>
            <w:tcW w:w="1775" w:type="dxa"/>
            <w:vAlign w:val="center"/>
          </w:tcPr>
          <w:p w14:paraId="71FE1D01">
            <w:pPr>
              <w:jc w:val="center"/>
              <w:rPr>
                <w:rFonts w:ascii="宋体" w:hAnsi="宋体" w:cs="宋体"/>
                <w:color w:val="auto"/>
                <w:szCs w:val="21"/>
                <w:highlight w:val="none"/>
              </w:rPr>
            </w:pPr>
            <w:r>
              <w:rPr>
                <w:rFonts w:hint="eastAsia" w:ascii="宋体" w:hAnsi="宋体" w:cs="宋体"/>
                <w:color w:val="auto"/>
                <w:szCs w:val="21"/>
                <w:highlight w:val="none"/>
              </w:rPr>
              <w:t>青林路</w:t>
            </w:r>
          </w:p>
        </w:tc>
        <w:tc>
          <w:tcPr>
            <w:tcW w:w="1335" w:type="dxa"/>
            <w:vAlign w:val="center"/>
          </w:tcPr>
          <w:p w14:paraId="4EF46BAD">
            <w:pPr>
              <w:jc w:val="center"/>
              <w:rPr>
                <w:rFonts w:ascii="宋体" w:hAnsi="宋体" w:cs="宋体"/>
                <w:color w:val="auto"/>
                <w:szCs w:val="21"/>
                <w:highlight w:val="none"/>
              </w:rPr>
            </w:pPr>
            <w:r>
              <w:rPr>
                <w:rFonts w:hint="eastAsia" w:ascii="宋体" w:hAnsi="宋体" w:cs="宋体"/>
                <w:color w:val="auto"/>
                <w:szCs w:val="21"/>
                <w:highlight w:val="none"/>
              </w:rPr>
              <w:t>448.4</w:t>
            </w:r>
          </w:p>
        </w:tc>
        <w:tc>
          <w:tcPr>
            <w:tcW w:w="1230" w:type="dxa"/>
            <w:vAlign w:val="center"/>
          </w:tcPr>
          <w:p w14:paraId="45BC5D7D">
            <w:pPr>
              <w:jc w:val="center"/>
              <w:rPr>
                <w:rFonts w:ascii="宋体" w:hAnsi="宋体" w:cs="宋体"/>
                <w:color w:val="auto"/>
                <w:szCs w:val="21"/>
                <w:highlight w:val="none"/>
              </w:rPr>
            </w:pPr>
            <w:r>
              <w:rPr>
                <w:rFonts w:hint="eastAsia" w:ascii="宋体" w:hAnsi="宋体" w:cs="宋体"/>
                <w:color w:val="auto"/>
                <w:szCs w:val="21"/>
                <w:highlight w:val="none"/>
              </w:rPr>
              <w:t>19.6</w:t>
            </w:r>
          </w:p>
        </w:tc>
        <w:tc>
          <w:tcPr>
            <w:tcW w:w="1260" w:type="dxa"/>
            <w:vAlign w:val="center"/>
          </w:tcPr>
          <w:p w14:paraId="5ED1D86A">
            <w:pPr>
              <w:jc w:val="center"/>
              <w:rPr>
                <w:rFonts w:ascii="宋体" w:hAnsi="宋体" w:cs="宋体"/>
                <w:color w:val="auto"/>
                <w:szCs w:val="21"/>
                <w:highlight w:val="none"/>
              </w:rPr>
            </w:pPr>
            <w:r>
              <w:rPr>
                <w:rFonts w:hint="eastAsia" w:ascii="宋体" w:hAnsi="宋体" w:cs="宋体"/>
                <w:color w:val="auto"/>
                <w:szCs w:val="21"/>
                <w:highlight w:val="none"/>
              </w:rPr>
              <w:t>5.35</w:t>
            </w:r>
          </w:p>
        </w:tc>
      </w:tr>
      <w:tr w14:paraId="3C928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3A79311F">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2635" w:type="dxa"/>
            <w:vAlign w:val="center"/>
          </w:tcPr>
          <w:p w14:paraId="5D24FC33">
            <w:pPr>
              <w:jc w:val="center"/>
              <w:rPr>
                <w:rFonts w:ascii="宋体" w:hAnsi="宋体" w:cs="宋体"/>
                <w:color w:val="auto"/>
                <w:szCs w:val="21"/>
                <w:highlight w:val="none"/>
              </w:rPr>
            </w:pPr>
            <w:r>
              <w:rPr>
                <w:rFonts w:hint="eastAsia" w:ascii="宋体" w:hAnsi="宋体" w:cs="宋体"/>
                <w:color w:val="auto"/>
                <w:szCs w:val="21"/>
                <w:highlight w:val="none"/>
              </w:rPr>
              <w:t>南湖隧道</w:t>
            </w:r>
          </w:p>
        </w:tc>
        <w:tc>
          <w:tcPr>
            <w:tcW w:w="1775" w:type="dxa"/>
            <w:vAlign w:val="center"/>
          </w:tcPr>
          <w:p w14:paraId="25029128">
            <w:pPr>
              <w:jc w:val="center"/>
              <w:rPr>
                <w:rFonts w:ascii="宋体" w:hAnsi="宋体" w:cs="宋体"/>
                <w:color w:val="auto"/>
                <w:szCs w:val="21"/>
                <w:highlight w:val="none"/>
              </w:rPr>
            </w:pPr>
            <w:r>
              <w:rPr>
                <w:rFonts w:hint="eastAsia" w:ascii="宋体" w:hAnsi="宋体" w:cs="宋体"/>
                <w:color w:val="auto"/>
                <w:szCs w:val="21"/>
                <w:highlight w:val="none"/>
              </w:rPr>
              <w:t>青山路</w:t>
            </w:r>
          </w:p>
        </w:tc>
        <w:tc>
          <w:tcPr>
            <w:tcW w:w="1335" w:type="dxa"/>
            <w:vAlign w:val="center"/>
          </w:tcPr>
          <w:p w14:paraId="4CBE63C5">
            <w:pPr>
              <w:jc w:val="center"/>
              <w:rPr>
                <w:rFonts w:ascii="宋体" w:hAnsi="宋体" w:cs="宋体"/>
                <w:color w:val="auto"/>
                <w:szCs w:val="21"/>
                <w:highlight w:val="none"/>
              </w:rPr>
            </w:pPr>
            <w:r>
              <w:rPr>
                <w:rFonts w:hint="eastAsia" w:ascii="宋体" w:hAnsi="宋体" w:cs="宋体"/>
                <w:color w:val="auto"/>
                <w:szCs w:val="21"/>
                <w:highlight w:val="none"/>
              </w:rPr>
              <w:t>879</w:t>
            </w:r>
          </w:p>
        </w:tc>
        <w:tc>
          <w:tcPr>
            <w:tcW w:w="1230" w:type="dxa"/>
            <w:vAlign w:val="center"/>
          </w:tcPr>
          <w:p w14:paraId="5A5CC09A">
            <w:pPr>
              <w:jc w:val="center"/>
              <w:rPr>
                <w:rFonts w:ascii="宋体" w:hAnsi="宋体" w:cs="宋体"/>
                <w:color w:val="auto"/>
                <w:szCs w:val="21"/>
                <w:highlight w:val="none"/>
              </w:rPr>
            </w:pPr>
            <w:r>
              <w:rPr>
                <w:rFonts w:hint="eastAsia" w:ascii="宋体" w:hAnsi="宋体" w:cs="宋体"/>
                <w:color w:val="auto"/>
                <w:szCs w:val="21"/>
                <w:highlight w:val="none"/>
              </w:rPr>
              <w:t>28</w:t>
            </w:r>
          </w:p>
        </w:tc>
        <w:tc>
          <w:tcPr>
            <w:tcW w:w="1260" w:type="dxa"/>
            <w:vAlign w:val="center"/>
          </w:tcPr>
          <w:p w14:paraId="0F3B1870">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5CD70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17E07B84">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2635" w:type="dxa"/>
            <w:vAlign w:val="center"/>
          </w:tcPr>
          <w:p w14:paraId="66F2E0C1">
            <w:pPr>
              <w:jc w:val="center"/>
              <w:rPr>
                <w:rFonts w:ascii="宋体" w:hAnsi="宋体" w:cs="宋体"/>
                <w:color w:val="auto"/>
                <w:szCs w:val="21"/>
                <w:highlight w:val="none"/>
              </w:rPr>
            </w:pPr>
            <w:r>
              <w:rPr>
                <w:rFonts w:hint="eastAsia" w:ascii="宋体" w:hAnsi="宋体" w:cs="宋体"/>
                <w:color w:val="auto"/>
                <w:szCs w:val="21"/>
                <w:highlight w:val="none"/>
              </w:rPr>
              <w:t>青山隧道</w:t>
            </w:r>
          </w:p>
        </w:tc>
        <w:tc>
          <w:tcPr>
            <w:tcW w:w="1775" w:type="dxa"/>
            <w:vAlign w:val="center"/>
          </w:tcPr>
          <w:p w14:paraId="40C2780E">
            <w:pPr>
              <w:jc w:val="center"/>
              <w:rPr>
                <w:rFonts w:ascii="宋体" w:hAnsi="宋体" w:cs="宋体"/>
                <w:color w:val="auto"/>
                <w:szCs w:val="21"/>
                <w:highlight w:val="none"/>
              </w:rPr>
            </w:pPr>
            <w:r>
              <w:rPr>
                <w:rFonts w:hint="eastAsia" w:ascii="宋体" w:hAnsi="宋体" w:cs="宋体"/>
                <w:color w:val="auto"/>
                <w:szCs w:val="21"/>
                <w:highlight w:val="none"/>
              </w:rPr>
              <w:t>青山路</w:t>
            </w:r>
          </w:p>
        </w:tc>
        <w:tc>
          <w:tcPr>
            <w:tcW w:w="1335" w:type="dxa"/>
            <w:vAlign w:val="center"/>
          </w:tcPr>
          <w:p w14:paraId="7AA2D1F1">
            <w:pPr>
              <w:jc w:val="center"/>
              <w:rPr>
                <w:rFonts w:ascii="宋体" w:hAnsi="宋体" w:cs="宋体"/>
                <w:color w:val="auto"/>
                <w:szCs w:val="21"/>
                <w:highlight w:val="none"/>
              </w:rPr>
            </w:pPr>
            <w:r>
              <w:rPr>
                <w:rFonts w:hint="eastAsia" w:ascii="宋体" w:hAnsi="宋体" w:cs="宋体"/>
                <w:color w:val="auto"/>
                <w:szCs w:val="21"/>
                <w:highlight w:val="none"/>
              </w:rPr>
              <w:t>469</w:t>
            </w:r>
          </w:p>
        </w:tc>
        <w:tc>
          <w:tcPr>
            <w:tcW w:w="1230" w:type="dxa"/>
            <w:vAlign w:val="center"/>
          </w:tcPr>
          <w:p w14:paraId="5748134B">
            <w:pPr>
              <w:jc w:val="center"/>
              <w:rPr>
                <w:rFonts w:ascii="宋体" w:hAnsi="宋体" w:cs="宋体"/>
                <w:color w:val="auto"/>
                <w:szCs w:val="21"/>
                <w:highlight w:val="none"/>
              </w:rPr>
            </w:pPr>
            <w:r>
              <w:rPr>
                <w:rFonts w:hint="eastAsia" w:ascii="宋体" w:hAnsi="宋体" w:cs="宋体"/>
                <w:color w:val="auto"/>
                <w:szCs w:val="21"/>
                <w:highlight w:val="none"/>
              </w:rPr>
              <w:t>18.6</w:t>
            </w:r>
          </w:p>
        </w:tc>
        <w:tc>
          <w:tcPr>
            <w:tcW w:w="1260" w:type="dxa"/>
            <w:vAlign w:val="center"/>
          </w:tcPr>
          <w:p w14:paraId="5F7CB227">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4D299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1A2CA71A">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2635" w:type="dxa"/>
            <w:vAlign w:val="center"/>
          </w:tcPr>
          <w:p w14:paraId="68B1B1DB">
            <w:pPr>
              <w:jc w:val="center"/>
              <w:rPr>
                <w:rFonts w:ascii="宋体" w:hAnsi="宋体" w:cs="宋体"/>
                <w:color w:val="auto"/>
                <w:szCs w:val="21"/>
                <w:highlight w:val="none"/>
              </w:rPr>
            </w:pPr>
            <w:r>
              <w:rPr>
                <w:rFonts w:hint="eastAsia" w:ascii="宋体" w:hAnsi="宋体" w:cs="宋体"/>
                <w:color w:val="auto"/>
                <w:szCs w:val="21"/>
                <w:highlight w:val="none"/>
              </w:rPr>
              <w:t>平乐隧道</w:t>
            </w:r>
          </w:p>
        </w:tc>
        <w:tc>
          <w:tcPr>
            <w:tcW w:w="1775" w:type="dxa"/>
            <w:vAlign w:val="center"/>
          </w:tcPr>
          <w:p w14:paraId="27AB2EB4">
            <w:pPr>
              <w:jc w:val="center"/>
              <w:rPr>
                <w:rFonts w:ascii="宋体" w:hAnsi="宋体" w:cs="宋体"/>
                <w:color w:val="auto"/>
                <w:szCs w:val="21"/>
                <w:highlight w:val="none"/>
              </w:rPr>
            </w:pPr>
            <w:r>
              <w:rPr>
                <w:rFonts w:hint="eastAsia" w:ascii="宋体" w:hAnsi="宋体" w:cs="宋体"/>
                <w:color w:val="auto"/>
                <w:szCs w:val="21"/>
                <w:highlight w:val="none"/>
              </w:rPr>
              <w:t>平乐大道</w:t>
            </w:r>
          </w:p>
        </w:tc>
        <w:tc>
          <w:tcPr>
            <w:tcW w:w="1335" w:type="dxa"/>
            <w:vAlign w:val="center"/>
          </w:tcPr>
          <w:p w14:paraId="3DC7AB0A">
            <w:pPr>
              <w:jc w:val="center"/>
              <w:rPr>
                <w:rFonts w:ascii="宋体" w:hAnsi="宋体" w:cs="宋体"/>
                <w:color w:val="auto"/>
                <w:szCs w:val="21"/>
                <w:highlight w:val="none"/>
              </w:rPr>
            </w:pPr>
            <w:r>
              <w:rPr>
                <w:rFonts w:hint="eastAsia" w:ascii="宋体" w:hAnsi="宋体" w:cs="宋体"/>
                <w:color w:val="auto"/>
                <w:szCs w:val="21"/>
                <w:highlight w:val="none"/>
              </w:rPr>
              <w:t>550</w:t>
            </w:r>
          </w:p>
        </w:tc>
        <w:tc>
          <w:tcPr>
            <w:tcW w:w="1230" w:type="dxa"/>
            <w:vAlign w:val="center"/>
          </w:tcPr>
          <w:p w14:paraId="08D2AAE3">
            <w:pPr>
              <w:jc w:val="center"/>
              <w:rPr>
                <w:rFonts w:ascii="宋体" w:hAnsi="宋体" w:cs="宋体"/>
                <w:color w:val="auto"/>
                <w:szCs w:val="21"/>
                <w:highlight w:val="none"/>
              </w:rPr>
            </w:pPr>
            <w:r>
              <w:rPr>
                <w:rFonts w:hint="eastAsia" w:ascii="宋体" w:hAnsi="宋体" w:cs="宋体"/>
                <w:color w:val="auto"/>
                <w:szCs w:val="21"/>
                <w:highlight w:val="none"/>
              </w:rPr>
              <w:t>49.5</w:t>
            </w:r>
          </w:p>
        </w:tc>
        <w:tc>
          <w:tcPr>
            <w:tcW w:w="1260" w:type="dxa"/>
            <w:vAlign w:val="center"/>
          </w:tcPr>
          <w:p w14:paraId="5DFC311B">
            <w:pPr>
              <w:jc w:val="center"/>
              <w:rPr>
                <w:rFonts w:ascii="宋体" w:hAnsi="宋体" w:cs="宋体"/>
                <w:color w:val="auto"/>
                <w:szCs w:val="21"/>
                <w:highlight w:val="none"/>
              </w:rPr>
            </w:pPr>
            <w:r>
              <w:rPr>
                <w:rFonts w:hint="eastAsia" w:ascii="宋体" w:hAnsi="宋体" w:cs="宋体"/>
                <w:color w:val="auto"/>
                <w:szCs w:val="21"/>
                <w:highlight w:val="none"/>
              </w:rPr>
              <w:t>6.5</w:t>
            </w:r>
          </w:p>
        </w:tc>
      </w:tr>
      <w:tr w14:paraId="753A5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3999B94">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2635" w:type="dxa"/>
            <w:vAlign w:val="center"/>
          </w:tcPr>
          <w:p w14:paraId="1AE7F27C">
            <w:pPr>
              <w:jc w:val="center"/>
              <w:rPr>
                <w:rFonts w:ascii="宋体" w:hAnsi="宋体" w:cs="宋体"/>
                <w:color w:val="auto"/>
                <w:szCs w:val="21"/>
                <w:highlight w:val="none"/>
              </w:rPr>
            </w:pPr>
            <w:r>
              <w:rPr>
                <w:rFonts w:hint="eastAsia" w:ascii="宋体" w:hAnsi="宋体" w:cs="宋体"/>
                <w:color w:val="auto"/>
                <w:szCs w:val="21"/>
                <w:highlight w:val="none"/>
              </w:rPr>
              <w:t>凤岭南隧道</w:t>
            </w:r>
          </w:p>
        </w:tc>
        <w:tc>
          <w:tcPr>
            <w:tcW w:w="1775" w:type="dxa"/>
            <w:vAlign w:val="center"/>
          </w:tcPr>
          <w:p w14:paraId="01BFF2B3">
            <w:pPr>
              <w:jc w:val="center"/>
              <w:rPr>
                <w:rFonts w:ascii="宋体" w:hAnsi="宋体" w:cs="宋体"/>
                <w:color w:val="auto"/>
                <w:szCs w:val="21"/>
                <w:highlight w:val="none"/>
              </w:rPr>
            </w:pPr>
            <w:r>
              <w:rPr>
                <w:rFonts w:hint="eastAsia" w:ascii="宋体" w:hAnsi="宋体" w:cs="宋体"/>
                <w:color w:val="auto"/>
                <w:szCs w:val="21"/>
                <w:highlight w:val="none"/>
              </w:rPr>
              <w:t>凤岭南路</w:t>
            </w:r>
          </w:p>
        </w:tc>
        <w:tc>
          <w:tcPr>
            <w:tcW w:w="1335" w:type="dxa"/>
            <w:vAlign w:val="center"/>
          </w:tcPr>
          <w:p w14:paraId="4DABCD05">
            <w:pPr>
              <w:jc w:val="center"/>
              <w:rPr>
                <w:rFonts w:ascii="宋体" w:hAnsi="宋体" w:cs="宋体"/>
                <w:color w:val="auto"/>
                <w:szCs w:val="21"/>
                <w:highlight w:val="none"/>
              </w:rPr>
            </w:pPr>
            <w:r>
              <w:rPr>
                <w:rFonts w:hint="eastAsia" w:ascii="宋体" w:hAnsi="宋体" w:cs="宋体"/>
                <w:color w:val="auto"/>
                <w:szCs w:val="21"/>
                <w:highlight w:val="none"/>
              </w:rPr>
              <w:t>1000</w:t>
            </w:r>
          </w:p>
        </w:tc>
        <w:tc>
          <w:tcPr>
            <w:tcW w:w="1230" w:type="dxa"/>
            <w:vAlign w:val="center"/>
          </w:tcPr>
          <w:p w14:paraId="22C0EBE9">
            <w:pPr>
              <w:jc w:val="center"/>
              <w:rPr>
                <w:rFonts w:ascii="宋体" w:hAnsi="宋体" w:cs="宋体"/>
                <w:color w:val="auto"/>
                <w:szCs w:val="21"/>
                <w:highlight w:val="none"/>
              </w:rPr>
            </w:pPr>
            <w:r>
              <w:rPr>
                <w:rFonts w:hint="eastAsia" w:ascii="宋体" w:hAnsi="宋体" w:cs="宋体"/>
                <w:color w:val="auto"/>
                <w:szCs w:val="21"/>
                <w:highlight w:val="none"/>
              </w:rPr>
              <w:t>29.3</w:t>
            </w:r>
          </w:p>
        </w:tc>
        <w:tc>
          <w:tcPr>
            <w:tcW w:w="1260" w:type="dxa"/>
            <w:vAlign w:val="center"/>
          </w:tcPr>
          <w:p w14:paraId="3838A1C8">
            <w:pPr>
              <w:jc w:val="center"/>
              <w:rPr>
                <w:rFonts w:ascii="宋体" w:hAnsi="宋体" w:cs="宋体"/>
                <w:color w:val="auto"/>
                <w:szCs w:val="21"/>
                <w:highlight w:val="none"/>
              </w:rPr>
            </w:pPr>
            <w:r>
              <w:rPr>
                <w:rFonts w:hint="eastAsia" w:ascii="宋体" w:hAnsi="宋体" w:cs="宋体"/>
                <w:color w:val="auto"/>
                <w:szCs w:val="21"/>
                <w:highlight w:val="none"/>
              </w:rPr>
              <w:t>5.5</w:t>
            </w:r>
          </w:p>
        </w:tc>
      </w:tr>
      <w:tr w14:paraId="6ABB9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6A2D7D9C">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2635" w:type="dxa"/>
            <w:vAlign w:val="center"/>
          </w:tcPr>
          <w:p w14:paraId="0B6DDD4B">
            <w:pPr>
              <w:jc w:val="center"/>
              <w:rPr>
                <w:rFonts w:ascii="宋体" w:hAnsi="宋体" w:cs="宋体"/>
                <w:color w:val="auto"/>
                <w:szCs w:val="21"/>
                <w:highlight w:val="none"/>
              </w:rPr>
            </w:pPr>
            <w:r>
              <w:rPr>
                <w:rFonts w:hint="eastAsia" w:ascii="宋体" w:hAnsi="宋体" w:cs="宋体"/>
                <w:color w:val="auto"/>
                <w:szCs w:val="21"/>
                <w:highlight w:val="none"/>
              </w:rPr>
              <w:t>下穿青秀路隧道</w:t>
            </w:r>
          </w:p>
        </w:tc>
        <w:tc>
          <w:tcPr>
            <w:tcW w:w="1775" w:type="dxa"/>
            <w:vAlign w:val="center"/>
          </w:tcPr>
          <w:p w14:paraId="3D0F1E18">
            <w:pPr>
              <w:jc w:val="center"/>
              <w:rPr>
                <w:rFonts w:ascii="宋体" w:hAnsi="宋体" w:cs="宋体"/>
                <w:color w:val="auto"/>
                <w:szCs w:val="21"/>
                <w:highlight w:val="none"/>
              </w:rPr>
            </w:pPr>
            <w:r>
              <w:rPr>
                <w:rFonts w:hint="eastAsia" w:ascii="宋体" w:hAnsi="宋体" w:cs="宋体"/>
                <w:color w:val="auto"/>
                <w:szCs w:val="21"/>
                <w:highlight w:val="none"/>
              </w:rPr>
              <w:t>民族大道</w:t>
            </w:r>
          </w:p>
        </w:tc>
        <w:tc>
          <w:tcPr>
            <w:tcW w:w="1335" w:type="dxa"/>
            <w:vAlign w:val="center"/>
          </w:tcPr>
          <w:p w14:paraId="5B7F0953">
            <w:pPr>
              <w:jc w:val="center"/>
              <w:rPr>
                <w:rFonts w:ascii="宋体" w:hAnsi="宋体" w:cs="宋体"/>
                <w:color w:val="auto"/>
                <w:szCs w:val="21"/>
                <w:highlight w:val="none"/>
              </w:rPr>
            </w:pPr>
            <w:r>
              <w:rPr>
                <w:rFonts w:hint="eastAsia" w:ascii="宋体" w:hAnsi="宋体" w:cs="宋体"/>
                <w:color w:val="auto"/>
                <w:szCs w:val="21"/>
                <w:highlight w:val="none"/>
              </w:rPr>
              <w:t>530</w:t>
            </w:r>
          </w:p>
        </w:tc>
        <w:tc>
          <w:tcPr>
            <w:tcW w:w="1230" w:type="dxa"/>
            <w:vAlign w:val="center"/>
          </w:tcPr>
          <w:p w14:paraId="6FFCA650">
            <w:pPr>
              <w:jc w:val="center"/>
              <w:rPr>
                <w:rFonts w:ascii="宋体" w:hAnsi="宋体" w:cs="宋体"/>
                <w:color w:val="auto"/>
                <w:szCs w:val="21"/>
                <w:highlight w:val="none"/>
              </w:rPr>
            </w:pPr>
            <w:r>
              <w:rPr>
                <w:rFonts w:hint="eastAsia" w:ascii="宋体" w:hAnsi="宋体" w:cs="宋体"/>
                <w:color w:val="auto"/>
                <w:szCs w:val="21"/>
                <w:highlight w:val="none"/>
              </w:rPr>
              <w:t>27.5</w:t>
            </w:r>
          </w:p>
        </w:tc>
        <w:tc>
          <w:tcPr>
            <w:tcW w:w="1260" w:type="dxa"/>
            <w:vAlign w:val="center"/>
          </w:tcPr>
          <w:p w14:paraId="78A8E4BB">
            <w:pPr>
              <w:jc w:val="center"/>
              <w:rPr>
                <w:rFonts w:ascii="宋体" w:hAnsi="宋体" w:cs="宋体"/>
                <w:color w:val="auto"/>
                <w:szCs w:val="21"/>
                <w:highlight w:val="none"/>
              </w:rPr>
            </w:pPr>
            <w:r>
              <w:rPr>
                <w:rFonts w:hint="eastAsia" w:ascii="宋体" w:hAnsi="宋体" w:cs="宋体"/>
                <w:color w:val="auto"/>
                <w:szCs w:val="21"/>
                <w:highlight w:val="none"/>
              </w:rPr>
              <w:t>5.5</w:t>
            </w:r>
          </w:p>
        </w:tc>
      </w:tr>
      <w:tr w14:paraId="410BAD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45087869">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2635" w:type="dxa"/>
            <w:vAlign w:val="center"/>
          </w:tcPr>
          <w:p w14:paraId="1F6B417F">
            <w:pPr>
              <w:jc w:val="center"/>
              <w:rPr>
                <w:rFonts w:ascii="宋体" w:hAnsi="宋体" w:cs="宋体"/>
                <w:color w:val="auto"/>
                <w:szCs w:val="21"/>
                <w:highlight w:val="none"/>
              </w:rPr>
            </w:pPr>
            <w:r>
              <w:rPr>
                <w:rFonts w:hint="eastAsia" w:ascii="宋体" w:hAnsi="宋体" w:cs="宋体"/>
                <w:color w:val="auto"/>
                <w:szCs w:val="21"/>
                <w:highlight w:val="none"/>
              </w:rPr>
              <w:t>青秀山大门隧道</w:t>
            </w:r>
          </w:p>
        </w:tc>
        <w:tc>
          <w:tcPr>
            <w:tcW w:w="1775" w:type="dxa"/>
            <w:vAlign w:val="center"/>
          </w:tcPr>
          <w:p w14:paraId="0BCA1441">
            <w:pPr>
              <w:jc w:val="center"/>
              <w:rPr>
                <w:rFonts w:ascii="宋体" w:hAnsi="宋体" w:cs="宋体"/>
                <w:color w:val="auto"/>
                <w:szCs w:val="21"/>
                <w:highlight w:val="none"/>
              </w:rPr>
            </w:pPr>
            <w:r>
              <w:rPr>
                <w:rFonts w:hint="eastAsia" w:ascii="宋体" w:hAnsi="宋体" w:cs="宋体"/>
                <w:color w:val="auto"/>
                <w:szCs w:val="21"/>
                <w:highlight w:val="none"/>
              </w:rPr>
              <w:t>英华路</w:t>
            </w:r>
          </w:p>
        </w:tc>
        <w:tc>
          <w:tcPr>
            <w:tcW w:w="1335" w:type="dxa"/>
            <w:vAlign w:val="center"/>
          </w:tcPr>
          <w:p w14:paraId="2E294590">
            <w:pPr>
              <w:jc w:val="center"/>
              <w:rPr>
                <w:rFonts w:ascii="宋体" w:hAnsi="宋体" w:cs="宋体"/>
                <w:color w:val="auto"/>
                <w:szCs w:val="21"/>
                <w:highlight w:val="none"/>
              </w:rPr>
            </w:pPr>
            <w:r>
              <w:rPr>
                <w:rFonts w:hint="eastAsia" w:ascii="宋体" w:hAnsi="宋体" w:cs="宋体"/>
                <w:color w:val="auto"/>
                <w:szCs w:val="21"/>
                <w:highlight w:val="none"/>
              </w:rPr>
              <w:t>318.4</w:t>
            </w:r>
          </w:p>
        </w:tc>
        <w:tc>
          <w:tcPr>
            <w:tcW w:w="1230" w:type="dxa"/>
            <w:vAlign w:val="center"/>
          </w:tcPr>
          <w:p w14:paraId="06BC9506">
            <w:pPr>
              <w:jc w:val="center"/>
              <w:rPr>
                <w:rFonts w:ascii="宋体" w:hAnsi="宋体" w:cs="宋体"/>
                <w:color w:val="auto"/>
                <w:szCs w:val="21"/>
                <w:highlight w:val="none"/>
              </w:rPr>
            </w:pPr>
            <w:r>
              <w:rPr>
                <w:rFonts w:hint="eastAsia" w:ascii="宋体" w:hAnsi="宋体" w:cs="宋体"/>
                <w:color w:val="auto"/>
                <w:szCs w:val="21"/>
                <w:highlight w:val="none"/>
              </w:rPr>
              <w:t>23</w:t>
            </w:r>
          </w:p>
        </w:tc>
        <w:tc>
          <w:tcPr>
            <w:tcW w:w="1260" w:type="dxa"/>
            <w:vAlign w:val="center"/>
          </w:tcPr>
          <w:p w14:paraId="17F99C89">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4E9B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080" w:type="dxa"/>
            <w:vAlign w:val="center"/>
          </w:tcPr>
          <w:p w14:paraId="2DE5B2F9">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2635" w:type="dxa"/>
            <w:vAlign w:val="center"/>
          </w:tcPr>
          <w:p w14:paraId="5008A015">
            <w:pPr>
              <w:jc w:val="center"/>
              <w:rPr>
                <w:rFonts w:ascii="宋体" w:hAnsi="宋体" w:cs="宋体"/>
                <w:color w:val="auto"/>
                <w:szCs w:val="21"/>
                <w:highlight w:val="none"/>
              </w:rPr>
            </w:pPr>
            <w:r>
              <w:rPr>
                <w:rFonts w:hint="eastAsia" w:ascii="宋体" w:hAnsi="宋体" w:cs="宋体"/>
                <w:color w:val="auto"/>
                <w:szCs w:val="21"/>
                <w:highlight w:val="none"/>
              </w:rPr>
              <w:t>下穿高坡岭长堽路隧道</w:t>
            </w:r>
          </w:p>
        </w:tc>
        <w:tc>
          <w:tcPr>
            <w:tcW w:w="1775" w:type="dxa"/>
            <w:vAlign w:val="center"/>
          </w:tcPr>
          <w:p w14:paraId="3832B57D">
            <w:pPr>
              <w:jc w:val="center"/>
              <w:rPr>
                <w:rFonts w:ascii="宋体" w:hAnsi="宋体" w:cs="宋体"/>
                <w:color w:val="auto"/>
                <w:szCs w:val="21"/>
                <w:highlight w:val="none"/>
              </w:rPr>
            </w:pPr>
            <w:r>
              <w:rPr>
                <w:rFonts w:hint="eastAsia" w:ascii="宋体" w:hAnsi="宋体" w:cs="宋体"/>
                <w:color w:val="auto"/>
                <w:szCs w:val="21"/>
                <w:highlight w:val="none"/>
              </w:rPr>
              <w:t>东环高改快</w:t>
            </w:r>
          </w:p>
        </w:tc>
        <w:tc>
          <w:tcPr>
            <w:tcW w:w="1335" w:type="dxa"/>
            <w:vAlign w:val="center"/>
          </w:tcPr>
          <w:p w14:paraId="5C3052E6">
            <w:pPr>
              <w:jc w:val="center"/>
              <w:rPr>
                <w:rFonts w:ascii="宋体" w:hAnsi="宋体" w:cs="宋体"/>
                <w:color w:val="auto"/>
                <w:szCs w:val="21"/>
                <w:highlight w:val="none"/>
              </w:rPr>
            </w:pPr>
            <w:r>
              <w:rPr>
                <w:rFonts w:hint="eastAsia" w:ascii="宋体" w:hAnsi="宋体" w:cs="宋体"/>
                <w:color w:val="auto"/>
                <w:szCs w:val="21"/>
                <w:highlight w:val="none"/>
              </w:rPr>
              <w:t>左线105.4</w:t>
            </w:r>
          </w:p>
          <w:p w14:paraId="5C429A42">
            <w:pPr>
              <w:jc w:val="center"/>
              <w:rPr>
                <w:rFonts w:ascii="宋体" w:hAnsi="宋体" w:cs="宋体"/>
                <w:color w:val="auto"/>
                <w:szCs w:val="21"/>
                <w:highlight w:val="none"/>
              </w:rPr>
            </w:pPr>
            <w:r>
              <w:rPr>
                <w:rFonts w:hint="eastAsia" w:ascii="宋体" w:hAnsi="宋体" w:cs="宋体"/>
                <w:color w:val="auto"/>
                <w:szCs w:val="21"/>
                <w:highlight w:val="none"/>
              </w:rPr>
              <w:t>中线122.8右线228.3</w:t>
            </w:r>
          </w:p>
        </w:tc>
        <w:tc>
          <w:tcPr>
            <w:tcW w:w="1230" w:type="dxa"/>
            <w:vAlign w:val="center"/>
          </w:tcPr>
          <w:p w14:paraId="6608681D">
            <w:pPr>
              <w:jc w:val="center"/>
              <w:rPr>
                <w:rFonts w:ascii="宋体" w:hAnsi="宋体" w:cs="宋体"/>
                <w:color w:val="auto"/>
                <w:szCs w:val="21"/>
                <w:highlight w:val="none"/>
              </w:rPr>
            </w:pPr>
            <w:r>
              <w:rPr>
                <w:rFonts w:hint="eastAsia" w:ascii="宋体" w:hAnsi="宋体" w:cs="宋体"/>
                <w:color w:val="auto"/>
                <w:szCs w:val="21"/>
                <w:highlight w:val="none"/>
              </w:rPr>
              <w:t>左线16.45中线37.2右线24.7</w:t>
            </w:r>
          </w:p>
        </w:tc>
        <w:tc>
          <w:tcPr>
            <w:tcW w:w="1260" w:type="dxa"/>
            <w:vAlign w:val="center"/>
          </w:tcPr>
          <w:p w14:paraId="64059DA5">
            <w:pPr>
              <w:jc w:val="center"/>
              <w:rPr>
                <w:rFonts w:ascii="宋体" w:hAnsi="宋体" w:cs="宋体"/>
                <w:color w:val="auto"/>
                <w:szCs w:val="21"/>
                <w:highlight w:val="none"/>
              </w:rPr>
            </w:pPr>
            <w:r>
              <w:rPr>
                <w:rFonts w:hint="eastAsia" w:ascii="宋体" w:hAnsi="宋体" w:cs="宋体"/>
                <w:color w:val="auto"/>
                <w:szCs w:val="21"/>
                <w:highlight w:val="none"/>
              </w:rPr>
              <w:t>≥5.5</w:t>
            </w:r>
          </w:p>
        </w:tc>
      </w:tr>
      <w:tr w14:paraId="29DE7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1080" w:type="dxa"/>
            <w:vAlign w:val="center"/>
          </w:tcPr>
          <w:p w14:paraId="11FA25F9">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2635" w:type="dxa"/>
            <w:vAlign w:val="center"/>
          </w:tcPr>
          <w:p w14:paraId="5E4FA763">
            <w:pPr>
              <w:jc w:val="center"/>
              <w:rPr>
                <w:rFonts w:ascii="宋体" w:hAnsi="宋体" w:cs="宋体"/>
                <w:color w:val="auto"/>
                <w:szCs w:val="21"/>
                <w:highlight w:val="none"/>
              </w:rPr>
            </w:pPr>
            <w:r>
              <w:rPr>
                <w:rFonts w:hint="eastAsia" w:ascii="宋体" w:hAnsi="宋体" w:cs="宋体"/>
                <w:color w:val="auto"/>
                <w:szCs w:val="21"/>
                <w:highlight w:val="none"/>
              </w:rPr>
              <w:t>银象市政隧道</w:t>
            </w:r>
          </w:p>
        </w:tc>
        <w:tc>
          <w:tcPr>
            <w:tcW w:w="1775" w:type="dxa"/>
            <w:vAlign w:val="center"/>
          </w:tcPr>
          <w:p w14:paraId="24EAD80D">
            <w:pPr>
              <w:jc w:val="center"/>
              <w:rPr>
                <w:rFonts w:ascii="宋体" w:hAnsi="宋体" w:cs="宋体"/>
                <w:color w:val="auto"/>
                <w:szCs w:val="21"/>
                <w:highlight w:val="none"/>
              </w:rPr>
            </w:pPr>
            <w:r>
              <w:rPr>
                <w:rFonts w:hint="eastAsia" w:ascii="宋体" w:hAnsi="宋体" w:cs="宋体"/>
                <w:color w:val="auto"/>
                <w:szCs w:val="21"/>
                <w:highlight w:val="none"/>
              </w:rPr>
              <w:t>银海大道</w:t>
            </w:r>
          </w:p>
        </w:tc>
        <w:tc>
          <w:tcPr>
            <w:tcW w:w="1335" w:type="dxa"/>
            <w:vAlign w:val="center"/>
          </w:tcPr>
          <w:p w14:paraId="602A2089">
            <w:pPr>
              <w:jc w:val="center"/>
              <w:rPr>
                <w:rFonts w:ascii="宋体" w:hAnsi="宋体" w:cs="宋体"/>
                <w:color w:val="auto"/>
                <w:szCs w:val="21"/>
                <w:highlight w:val="none"/>
              </w:rPr>
            </w:pPr>
            <w:r>
              <w:rPr>
                <w:rFonts w:hint="eastAsia" w:ascii="宋体" w:hAnsi="宋体" w:cs="宋体"/>
                <w:color w:val="auto"/>
                <w:szCs w:val="21"/>
                <w:highlight w:val="none"/>
              </w:rPr>
              <w:t>204</w:t>
            </w:r>
          </w:p>
        </w:tc>
        <w:tc>
          <w:tcPr>
            <w:tcW w:w="1230" w:type="dxa"/>
            <w:vAlign w:val="center"/>
          </w:tcPr>
          <w:p w14:paraId="1CEC000E">
            <w:pPr>
              <w:jc w:val="center"/>
              <w:rPr>
                <w:rFonts w:ascii="宋体" w:hAnsi="宋体" w:cs="宋体"/>
                <w:color w:val="auto"/>
                <w:szCs w:val="21"/>
                <w:highlight w:val="none"/>
              </w:rPr>
            </w:pPr>
            <w:r>
              <w:rPr>
                <w:rFonts w:hint="eastAsia" w:ascii="宋体" w:hAnsi="宋体" w:cs="宋体"/>
                <w:color w:val="auto"/>
                <w:szCs w:val="21"/>
                <w:highlight w:val="none"/>
              </w:rPr>
              <w:t>27.5</w:t>
            </w:r>
          </w:p>
        </w:tc>
        <w:tc>
          <w:tcPr>
            <w:tcW w:w="1260" w:type="dxa"/>
            <w:vAlign w:val="center"/>
          </w:tcPr>
          <w:p w14:paraId="24D86092">
            <w:pPr>
              <w:jc w:val="center"/>
              <w:rPr>
                <w:rFonts w:ascii="宋体" w:hAnsi="宋体" w:cs="宋体"/>
                <w:color w:val="auto"/>
                <w:szCs w:val="21"/>
                <w:highlight w:val="none"/>
              </w:rPr>
            </w:pPr>
            <w:r>
              <w:rPr>
                <w:rFonts w:hint="eastAsia" w:ascii="宋体" w:hAnsi="宋体" w:cs="宋体"/>
                <w:color w:val="auto"/>
                <w:szCs w:val="21"/>
                <w:highlight w:val="none"/>
              </w:rPr>
              <w:t>5.5</w:t>
            </w:r>
          </w:p>
        </w:tc>
      </w:tr>
      <w:tr w14:paraId="6B0C5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0" w:hRule="atLeast"/>
        </w:trPr>
        <w:tc>
          <w:tcPr>
            <w:tcW w:w="1080" w:type="dxa"/>
            <w:vAlign w:val="center"/>
          </w:tcPr>
          <w:p w14:paraId="18778142">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2635" w:type="dxa"/>
            <w:vAlign w:val="center"/>
          </w:tcPr>
          <w:p w14:paraId="2798BD63">
            <w:pPr>
              <w:jc w:val="center"/>
              <w:rPr>
                <w:rFonts w:ascii="宋体" w:hAnsi="宋体" w:cs="宋体"/>
                <w:color w:val="auto"/>
                <w:szCs w:val="21"/>
                <w:highlight w:val="none"/>
              </w:rPr>
            </w:pPr>
            <w:r>
              <w:rPr>
                <w:rFonts w:hint="eastAsia" w:ascii="宋体" w:hAnsi="宋体" w:cs="宋体"/>
                <w:color w:val="auto"/>
                <w:szCs w:val="21"/>
                <w:highlight w:val="none"/>
              </w:rPr>
              <w:t>五象大道地道</w:t>
            </w:r>
          </w:p>
        </w:tc>
        <w:tc>
          <w:tcPr>
            <w:tcW w:w="1775" w:type="dxa"/>
            <w:vAlign w:val="center"/>
          </w:tcPr>
          <w:p w14:paraId="0EEE1491">
            <w:pPr>
              <w:jc w:val="center"/>
              <w:rPr>
                <w:rFonts w:ascii="宋体" w:hAnsi="宋体" w:cs="宋体"/>
                <w:color w:val="auto"/>
                <w:szCs w:val="21"/>
                <w:highlight w:val="none"/>
              </w:rPr>
            </w:pPr>
            <w:r>
              <w:rPr>
                <w:rFonts w:hint="eastAsia" w:ascii="宋体" w:hAnsi="宋体" w:cs="宋体"/>
                <w:color w:val="auto"/>
                <w:szCs w:val="21"/>
                <w:highlight w:val="none"/>
              </w:rPr>
              <w:t>五象大道</w:t>
            </w:r>
          </w:p>
        </w:tc>
        <w:tc>
          <w:tcPr>
            <w:tcW w:w="1335" w:type="dxa"/>
            <w:vAlign w:val="center"/>
          </w:tcPr>
          <w:p w14:paraId="179568FA">
            <w:pPr>
              <w:jc w:val="center"/>
              <w:rPr>
                <w:rFonts w:ascii="宋体" w:hAnsi="宋体" w:cs="宋体"/>
                <w:color w:val="auto"/>
                <w:szCs w:val="21"/>
                <w:highlight w:val="none"/>
              </w:rPr>
            </w:pPr>
            <w:r>
              <w:rPr>
                <w:rFonts w:hint="eastAsia" w:ascii="宋体" w:hAnsi="宋体" w:cs="宋体"/>
                <w:color w:val="auto"/>
                <w:szCs w:val="21"/>
                <w:highlight w:val="none"/>
              </w:rPr>
              <w:t>主线435匝道395.8</w:t>
            </w:r>
          </w:p>
        </w:tc>
        <w:tc>
          <w:tcPr>
            <w:tcW w:w="1230" w:type="dxa"/>
            <w:vAlign w:val="center"/>
          </w:tcPr>
          <w:p w14:paraId="0A1D7BC0">
            <w:pPr>
              <w:jc w:val="center"/>
              <w:rPr>
                <w:rFonts w:ascii="宋体" w:hAnsi="宋体" w:cs="宋体"/>
                <w:color w:val="auto"/>
                <w:szCs w:val="21"/>
                <w:highlight w:val="none"/>
              </w:rPr>
            </w:pPr>
            <w:r>
              <w:rPr>
                <w:rFonts w:hint="eastAsia" w:ascii="宋体" w:hAnsi="宋体" w:cs="宋体"/>
                <w:color w:val="auto"/>
                <w:szCs w:val="21"/>
                <w:highlight w:val="none"/>
              </w:rPr>
              <w:t>38.7</w:t>
            </w:r>
          </w:p>
        </w:tc>
        <w:tc>
          <w:tcPr>
            <w:tcW w:w="1260" w:type="dxa"/>
            <w:vAlign w:val="center"/>
          </w:tcPr>
          <w:p w14:paraId="41F32D37">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75474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080" w:type="dxa"/>
            <w:vAlign w:val="center"/>
          </w:tcPr>
          <w:p w14:paraId="3429CAFD">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2635" w:type="dxa"/>
            <w:vAlign w:val="center"/>
          </w:tcPr>
          <w:p w14:paraId="3E36108A">
            <w:pPr>
              <w:jc w:val="center"/>
              <w:rPr>
                <w:rFonts w:ascii="宋体" w:hAnsi="宋体" w:cs="宋体"/>
                <w:color w:val="auto"/>
                <w:szCs w:val="21"/>
                <w:highlight w:val="none"/>
              </w:rPr>
            </w:pPr>
            <w:r>
              <w:rPr>
                <w:rFonts w:hint="eastAsia" w:ascii="宋体" w:hAnsi="宋体" w:cs="宋体"/>
                <w:color w:val="auto"/>
                <w:szCs w:val="21"/>
                <w:highlight w:val="none"/>
              </w:rPr>
              <w:t>平乐大道-秋月路立交</w:t>
            </w:r>
          </w:p>
          <w:p w14:paraId="1646C844">
            <w:pPr>
              <w:jc w:val="center"/>
              <w:rPr>
                <w:rFonts w:ascii="宋体" w:hAnsi="宋体" w:cs="宋体"/>
                <w:color w:val="auto"/>
                <w:szCs w:val="21"/>
                <w:highlight w:val="none"/>
              </w:rPr>
            </w:pPr>
            <w:r>
              <w:rPr>
                <w:rFonts w:hint="eastAsia" w:ascii="宋体" w:hAnsi="宋体" w:cs="宋体"/>
                <w:color w:val="auto"/>
                <w:szCs w:val="21"/>
                <w:highlight w:val="none"/>
              </w:rPr>
              <w:t>（下穿通道）</w:t>
            </w:r>
          </w:p>
        </w:tc>
        <w:tc>
          <w:tcPr>
            <w:tcW w:w="1775" w:type="dxa"/>
            <w:vMerge w:val="restart"/>
            <w:vAlign w:val="center"/>
          </w:tcPr>
          <w:p w14:paraId="1340812F">
            <w:pPr>
              <w:jc w:val="center"/>
              <w:rPr>
                <w:rFonts w:ascii="宋体" w:hAnsi="宋体" w:cs="宋体"/>
                <w:color w:val="auto"/>
                <w:szCs w:val="21"/>
                <w:highlight w:val="none"/>
              </w:rPr>
            </w:pPr>
            <w:r>
              <w:rPr>
                <w:rFonts w:hint="eastAsia" w:ascii="宋体" w:hAnsi="宋体" w:cs="宋体"/>
                <w:color w:val="auto"/>
                <w:szCs w:val="21"/>
                <w:highlight w:val="none"/>
              </w:rPr>
              <w:t>平乐大道</w:t>
            </w:r>
          </w:p>
        </w:tc>
        <w:tc>
          <w:tcPr>
            <w:tcW w:w="1335" w:type="dxa"/>
            <w:vAlign w:val="center"/>
          </w:tcPr>
          <w:p w14:paraId="4325156B">
            <w:pPr>
              <w:jc w:val="center"/>
              <w:rPr>
                <w:rFonts w:ascii="宋体" w:hAnsi="宋体" w:cs="宋体"/>
                <w:color w:val="auto"/>
                <w:szCs w:val="21"/>
                <w:highlight w:val="none"/>
              </w:rPr>
            </w:pPr>
            <w:r>
              <w:rPr>
                <w:rFonts w:hint="eastAsia" w:ascii="宋体" w:hAnsi="宋体" w:cs="宋体"/>
                <w:color w:val="auto"/>
                <w:szCs w:val="21"/>
                <w:highlight w:val="none"/>
              </w:rPr>
              <w:t>65.508</w:t>
            </w:r>
          </w:p>
        </w:tc>
        <w:tc>
          <w:tcPr>
            <w:tcW w:w="1230" w:type="dxa"/>
            <w:vAlign w:val="center"/>
          </w:tcPr>
          <w:p w14:paraId="7A93850D">
            <w:pPr>
              <w:jc w:val="center"/>
              <w:rPr>
                <w:rFonts w:ascii="宋体" w:hAnsi="宋体" w:cs="宋体"/>
                <w:color w:val="auto"/>
                <w:szCs w:val="21"/>
                <w:highlight w:val="none"/>
              </w:rPr>
            </w:pPr>
            <w:r>
              <w:rPr>
                <w:rFonts w:hint="eastAsia" w:ascii="宋体" w:hAnsi="宋体" w:cs="宋体"/>
                <w:color w:val="auto"/>
                <w:szCs w:val="21"/>
                <w:highlight w:val="none"/>
              </w:rPr>
              <w:t>30</w:t>
            </w:r>
          </w:p>
        </w:tc>
        <w:tc>
          <w:tcPr>
            <w:tcW w:w="1260" w:type="dxa"/>
            <w:vAlign w:val="center"/>
          </w:tcPr>
          <w:p w14:paraId="400E263A">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4C674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1" w:hRule="atLeast"/>
        </w:trPr>
        <w:tc>
          <w:tcPr>
            <w:tcW w:w="1080" w:type="dxa"/>
            <w:vAlign w:val="center"/>
          </w:tcPr>
          <w:p w14:paraId="53885958">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2635" w:type="dxa"/>
            <w:vAlign w:val="center"/>
          </w:tcPr>
          <w:p w14:paraId="49A28997">
            <w:pPr>
              <w:jc w:val="center"/>
              <w:rPr>
                <w:rFonts w:ascii="宋体" w:hAnsi="宋体" w:cs="宋体"/>
                <w:color w:val="auto"/>
                <w:szCs w:val="21"/>
                <w:highlight w:val="none"/>
              </w:rPr>
            </w:pPr>
            <w:r>
              <w:rPr>
                <w:rFonts w:hint="eastAsia" w:ascii="宋体" w:hAnsi="宋体" w:cs="宋体"/>
                <w:color w:val="auto"/>
                <w:szCs w:val="21"/>
                <w:highlight w:val="none"/>
              </w:rPr>
              <w:t>歌海路-平乐大道立交</w:t>
            </w:r>
          </w:p>
          <w:p w14:paraId="71B44EE5">
            <w:pPr>
              <w:jc w:val="center"/>
              <w:rPr>
                <w:rFonts w:ascii="宋体" w:hAnsi="宋体" w:cs="宋体"/>
                <w:color w:val="auto"/>
                <w:szCs w:val="21"/>
                <w:highlight w:val="none"/>
              </w:rPr>
            </w:pPr>
            <w:r>
              <w:rPr>
                <w:rFonts w:hint="eastAsia" w:ascii="宋体" w:hAnsi="宋体" w:cs="宋体"/>
                <w:color w:val="auto"/>
                <w:szCs w:val="21"/>
                <w:highlight w:val="none"/>
              </w:rPr>
              <w:t>（下穿通道）</w:t>
            </w:r>
          </w:p>
        </w:tc>
        <w:tc>
          <w:tcPr>
            <w:tcW w:w="1775" w:type="dxa"/>
            <w:vMerge w:val="continue"/>
            <w:vAlign w:val="center"/>
          </w:tcPr>
          <w:p w14:paraId="3189A417">
            <w:pPr>
              <w:jc w:val="center"/>
              <w:rPr>
                <w:rFonts w:ascii="宋体" w:hAnsi="宋体" w:cs="宋体"/>
                <w:color w:val="auto"/>
                <w:szCs w:val="21"/>
                <w:highlight w:val="none"/>
              </w:rPr>
            </w:pPr>
          </w:p>
        </w:tc>
        <w:tc>
          <w:tcPr>
            <w:tcW w:w="1335" w:type="dxa"/>
            <w:vAlign w:val="center"/>
          </w:tcPr>
          <w:p w14:paraId="260598DF">
            <w:pPr>
              <w:jc w:val="center"/>
              <w:rPr>
                <w:rFonts w:ascii="宋体" w:hAnsi="宋体" w:cs="宋体"/>
                <w:color w:val="auto"/>
                <w:szCs w:val="21"/>
                <w:highlight w:val="none"/>
              </w:rPr>
            </w:pPr>
            <w:r>
              <w:rPr>
                <w:rFonts w:hint="eastAsia" w:ascii="宋体" w:hAnsi="宋体" w:cs="宋体"/>
                <w:color w:val="auto"/>
                <w:szCs w:val="21"/>
                <w:highlight w:val="none"/>
              </w:rPr>
              <w:t>64</w:t>
            </w:r>
          </w:p>
        </w:tc>
        <w:tc>
          <w:tcPr>
            <w:tcW w:w="1230" w:type="dxa"/>
            <w:vAlign w:val="center"/>
          </w:tcPr>
          <w:p w14:paraId="38F9AE4C">
            <w:pPr>
              <w:jc w:val="center"/>
              <w:rPr>
                <w:rFonts w:ascii="宋体" w:hAnsi="宋体" w:cs="宋体"/>
                <w:color w:val="auto"/>
                <w:szCs w:val="21"/>
                <w:highlight w:val="none"/>
              </w:rPr>
            </w:pPr>
            <w:r>
              <w:rPr>
                <w:rFonts w:hint="eastAsia" w:ascii="宋体" w:hAnsi="宋体" w:cs="宋体"/>
                <w:color w:val="auto"/>
                <w:szCs w:val="21"/>
                <w:highlight w:val="none"/>
              </w:rPr>
              <w:t>30.5</w:t>
            </w:r>
          </w:p>
        </w:tc>
        <w:tc>
          <w:tcPr>
            <w:tcW w:w="1260" w:type="dxa"/>
            <w:vAlign w:val="center"/>
          </w:tcPr>
          <w:p w14:paraId="665CE909">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3BF41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1" w:hRule="atLeast"/>
        </w:trPr>
        <w:tc>
          <w:tcPr>
            <w:tcW w:w="1080" w:type="dxa"/>
            <w:vAlign w:val="center"/>
          </w:tcPr>
          <w:p w14:paraId="589E4D8E">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2635" w:type="dxa"/>
            <w:vAlign w:val="center"/>
          </w:tcPr>
          <w:p w14:paraId="6D68AF2B">
            <w:pPr>
              <w:jc w:val="center"/>
              <w:rPr>
                <w:rFonts w:ascii="宋体" w:hAnsi="宋体" w:cs="宋体"/>
                <w:color w:val="auto"/>
                <w:szCs w:val="21"/>
                <w:highlight w:val="none"/>
              </w:rPr>
            </w:pPr>
            <w:r>
              <w:rPr>
                <w:rFonts w:hint="eastAsia" w:ascii="宋体" w:hAnsi="宋体" w:cs="宋体"/>
                <w:color w:val="auto"/>
                <w:szCs w:val="21"/>
                <w:highlight w:val="none"/>
              </w:rPr>
              <w:t>平乐大道—良玉路立交 （下穿通道）</w:t>
            </w:r>
          </w:p>
        </w:tc>
        <w:tc>
          <w:tcPr>
            <w:tcW w:w="1775" w:type="dxa"/>
            <w:vMerge w:val="continue"/>
            <w:vAlign w:val="center"/>
          </w:tcPr>
          <w:p w14:paraId="73C3C477">
            <w:pPr>
              <w:jc w:val="center"/>
              <w:rPr>
                <w:rFonts w:ascii="宋体" w:hAnsi="宋体" w:cs="宋体"/>
                <w:color w:val="auto"/>
                <w:szCs w:val="21"/>
                <w:highlight w:val="none"/>
              </w:rPr>
            </w:pPr>
          </w:p>
        </w:tc>
        <w:tc>
          <w:tcPr>
            <w:tcW w:w="1335" w:type="dxa"/>
            <w:vAlign w:val="center"/>
          </w:tcPr>
          <w:p w14:paraId="034762CA">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30" w:type="dxa"/>
            <w:vAlign w:val="center"/>
          </w:tcPr>
          <w:p w14:paraId="1AE204B0">
            <w:pPr>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60" w:type="dxa"/>
            <w:vAlign w:val="center"/>
          </w:tcPr>
          <w:p w14:paraId="7A72A697">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96FF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4E6BF948">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2635" w:type="dxa"/>
            <w:vAlign w:val="center"/>
          </w:tcPr>
          <w:p w14:paraId="68FE59C7">
            <w:pPr>
              <w:jc w:val="center"/>
              <w:rPr>
                <w:rFonts w:ascii="宋体" w:hAnsi="宋体" w:cs="宋体"/>
                <w:color w:val="auto"/>
                <w:szCs w:val="21"/>
                <w:highlight w:val="none"/>
              </w:rPr>
            </w:pPr>
            <w:r>
              <w:rPr>
                <w:rFonts w:hint="eastAsia" w:ascii="宋体" w:hAnsi="宋体" w:cs="宋体"/>
                <w:color w:val="auto"/>
                <w:szCs w:val="21"/>
                <w:highlight w:val="none"/>
              </w:rPr>
              <w:t>连福—安吉立交</w:t>
            </w:r>
          </w:p>
          <w:p w14:paraId="121C5D64">
            <w:pPr>
              <w:jc w:val="center"/>
              <w:rPr>
                <w:rFonts w:ascii="宋体" w:hAnsi="宋体" w:cs="宋体"/>
                <w:color w:val="auto"/>
                <w:szCs w:val="21"/>
                <w:highlight w:val="none"/>
              </w:rPr>
            </w:pPr>
            <w:r>
              <w:rPr>
                <w:rFonts w:hint="eastAsia" w:ascii="宋体" w:hAnsi="宋体" w:cs="宋体"/>
                <w:color w:val="auto"/>
                <w:szCs w:val="21"/>
                <w:highlight w:val="none"/>
              </w:rPr>
              <w:t>（下穿隧道）</w:t>
            </w:r>
          </w:p>
        </w:tc>
        <w:tc>
          <w:tcPr>
            <w:tcW w:w="1775" w:type="dxa"/>
            <w:vAlign w:val="center"/>
          </w:tcPr>
          <w:p w14:paraId="4E2CE01C">
            <w:pPr>
              <w:jc w:val="center"/>
              <w:rPr>
                <w:rFonts w:ascii="宋体" w:hAnsi="宋体" w:cs="宋体"/>
                <w:color w:val="auto"/>
                <w:szCs w:val="21"/>
                <w:highlight w:val="none"/>
              </w:rPr>
            </w:pPr>
            <w:r>
              <w:rPr>
                <w:rFonts w:hint="eastAsia" w:ascii="宋体" w:hAnsi="宋体" w:cs="宋体"/>
                <w:color w:val="auto"/>
                <w:szCs w:val="21"/>
                <w:highlight w:val="none"/>
              </w:rPr>
              <w:t>安吉大道</w:t>
            </w:r>
          </w:p>
        </w:tc>
        <w:tc>
          <w:tcPr>
            <w:tcW w:w="1335" w:type="dxa"/>
            <w:vAlign w:val="center"/>
          </w:tcPr>
          <w:p w14:paraId="07EFBBB5">
            <w:pPr>
              <w:jc w:val="center"/>
              <w:rPr>
                <w:rFonts w:ascii="宋体" w:hAnsi="宋体" w:cs="宋体"/>
                <w:color w:val="auto"/>
                <w:szCs w:val="21"/>
                <w:highlight w:val="none"/>
              </w:rPr>
            </w:pPr>
            <w:r>
              <w:rPr>
                <w:rFonts w:hint="eastAsia" w:ascii="宋体" w:hAnsi="宋体" w:cs="宋体"/>
                <w:color w:val="auto"/>
                <w:szCs w:val="21"/>
                <w:highlight w:val="none"/>
              </w:rPr>
              <w:t>410</w:t>
            </w:r>
          </w:p>
        </w:tc>
        <w:tc>
          <w:tcPr>
            <w:tcW w:w="1230" w:type="dxa"/>
            <w:vAlign w:val="center"/>
          </w:tcPr>
          <w:p w14:paraId="7A8541D7">
            <w:pPr>
              <w:jc w:val="center"/>
              <w:rPr>
                <w:rFonts w:ascii="宋体" w:hAnsi="宋体" w:cs="宋体"/>
                <w:color w:val="auto"/>
                <w:szCs w:val="21"/>
                <w:highlight w:val="none"/>
              </w:rPr>
            </w:pPr>
            <w:r>
              <w:rPr>
                <w:rFonts w:hint="eastAsia" w:ascii="宋体" w:hAnsi="宋体" w:cs="宋体"/>
                <w:color w:val="auto"/>
                <w:szCs w:val="21"/>
                <w:highlight w:val="none"/>
              </w:rPr>
              <w:t>27.8</w:t>
            </w:r>
          </w:p>
        </w:tc>
        <w:tc>
          <w:tcPr>
            <w:tcW w:w="1260" w:type="dxa"/>
            <w:vAlign w:val="center"/>
          </w:tcPr>
          <w:p w14:paraId="6D51C037">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1E292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2966C1A4">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2635" w:type="dxa"/>
            <w:vAlign w:val="center"/>
          </w:tcPr>
          <w:p w14:paraId="3D5F9733">
            <w:pPr>
              <w:jc w:val="center"/>
              <w:rPr>
                <w:rFonts w:ascii="宋体" w:hAnsi="宋体" w:cs="宋体"/>
                <w:color w:val="auto"/>
                <w:szCs w:val="21"/>
                <w:highlight w:val="none"/>
              </w:rPr>
            </w:pPr>
            <w:r>
              <w:rPr>
                <w:rFonts w:hint="eastAsia" w:ascii="宋体" w:hAnsi="宋体" w:cs="宋体"/>
                <w:color w:val="auto"/>
                <w:szCs w:val="21"/>
                <w:highlight w:val="none"/>
              </w:rPr>
              <w:t>金湖北路下穿东葛路</w:t>
            </w:r>
          </w:p>
          <w:p w14:paraId="6679C8AB">
            <w:pPr>
              <w:jc w:val="center"/>
              <w:rPr>
                <w:rFonts w:ascii="宋体" w:hAnsi="宋体" w:cs="宋体"/>
                <w:color w:val="auto"/>
                <w:szCs w:val="21"/>
                <w:highlight w:val="none"/>
              </w:rPr>
            </w:pPr>
            <w:r>
              <w:rPr>
                <w:rFonts w:hint="eastAsia" w:ascii="宋体" w:hAnsi="宋体" w:cs="宋体"/>
                <w:color w:val="auto"/>
                <w:szCs w:val="21"/>
                <w:highlight w:val="none"/>
              </w:rPr>
              <w:t>通道</w:t>
            </w:r>
          </w:p>
        </w:tc>
        <w:tc>
          <w:tcPr>
            <w:tcW w:w="1775" w:type="dxa"/>
            <w:vMerge w:val="restart"/>
            <w:vAlign w:val="center"/>
          </w:tcPr>
          <w:p w14:paraId="465ABF93">
            <w:pPr>
              <w:jc w:val="center"/>
              <w:rPr>
                <w:rFonts w:ascii="宋体" w:hAnsi="宋体" w:cs="宋体"/>
                <w:color w:val="auto"/>
                <w:szCs w:val="21"/>
                <w:highlight w:val="none"/>
              </w:rPr>
            </w:pPr>
            <w:r>
              <w:rPr>
                <w:rFonts w:hint="eastAsia" w:ascii="宋体" w:hAnsi="宋体" w:cs="宋体"/>
                <w:color w:val="auto"/>
                <w:szCs w:val="21"/>
                <w:highlight w:val="none"/>
              </w:rPr>
              <w:t>金湖北路</w:t>
            </w:r>
          </w:p>
        </w:tc>
        <w:tc>
          <w:tcPr>
            <w:tcW w:w="1335" w:type="dxa"/>
            <w:vAlign w:val="center"/>
          </w:tcPr>
          <w:p w14:paraId="33CF97F1">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30" w:type="dxa"/>
            <w:vAlign w:val="center"/>
          </w:tcPr>
          <w:p w14:paraId="630A6476">
            <w:pPr>
              <w:jc w:val="center"/>
              <w:rPr>
                <w:rFonts w:ascii="宋体" w:hAnsi="宋体" w:cs="宋体"/>
                <w:color w:val="auto"/>
                <w:szCs w:val="21"/>
                <w:highlight w:val="none"/>
              </w:rPr>
            </w:pPr>
            <w:r>
              <w:rPr>
                <w:rFonts w:hint="eastAsia" w:ascii="宋体" w:hAnsi="宋体" w:cs="宋体"/>
                <w:color w:val="auto"/>
                <w:szCs w:val="21"/>
                <w:highlight w:val="none"/>
              </w:rPr>
              <w:t>24.1</w:t>
            </w:r>
          </w:p>
        </w:tc>
        <w:tc>
          <w:tcPr>
            <w:tcW w:w="1260" w:type="dxa"/>
            <w:vAlign w:val="center"/>
          </w:tcPr>
          <w:p w14:paraId="3F93D45E">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6A3D3D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63A124F0">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2635" w:type="dxa"/>
            <w:vAlign w:val="center"/>
          </w:tcPr>
          <w:p w14:paraId="00237D0E">
            <w:pPr>
              <w:jc w:val="center"/>
              <w:rPr>
                <w:rFonts w:ascii="宋体" w:hAnsi="宋体" w:cs="宋体"/>
                <w:color w:val="auto"/>
                <w:szCs w:val="21"/>
                <w:highlight w:val="none"/>
              </w:rPr>
            </w:pPr>
            <w:r>
              <w:rPr>
                <w:rFonts w:hint="eastAsia" w:ascii="宋体" w:hAnsi="宋体" w:cs="宋体"/>
                <w:color w:val="auto"/>
                <w:szCs w:val="21"/>
                <w:highlight w:val="none"/>
              </w:rPr>
              <w:t>金湖北路幼儿园地道</w:t>
            </w:r>
          </w:p>
        </w:tc>
        <w:tc>
          <w:tcPr>
            <w:tcW w:w="1775" w:type="dxa"/>
            <w:vMerge w:val="continue"/>
            <w:vAlign w:val="center"/>
          </w:tcPr>
          <w:p w14:paraId="69C5222C">
            <w:pPr>
              <w:jc w:val="center"/>
              <w:rPr>
                <w:rFonts w:ascii="宋体" w:hAnsi="宋体" w:cs="宋体"/>
                <w:color w:val="auto"/>
                <w:szCs w:val="21"/>
                <w:highlight w:val="none"/>
              </w:rPr>
            </w:pPr>
          </w:p>
        </w:tc>
        <w:tc>
          <w:tcPr>
            <w:tcW w:w="1335" w:type="dxa"/>
            <w:vAlign w:val="center"/>
          </w:tcPr>
          <w:p w14:paraId="699E163E">
            <w:pPr>
              <w:jc w:val="center"/>
              <w:rPr>
                <w:rFonts w:ascii="宋体" w:hAnsi="宋体" w:cs="宋体"/>
                <w:color w:val="auto"/>
                <w:szCs w:val="21"/>
                <w:highlight w:val="none"/>
              </w:rPr>
            </w:pPr>
            <w:r>
              <w:rPr>
                <w:rFonts w:hint="eastAsia" w:ascii="宋体" w:hAnsi="宋体" w:cs="宋体"/>
                <w:color w:val="auto"/>
                <w:szCs w:val="21"/>
                <w:highlight w:val="none"/>
              </w:rPr>
              <w:t>30</w:t>
            </w:r>
          </w:p>
        </w:tc>
        <w:tc>
          <w:tcPr>
            <w:tcW w:w="1230" w:type="dxa"/>
            <w:vAlign w:val="center"/>
          </w:tcPr>
          <w:p w14:paraId="6F48AE7E">
            <w:pPr>
              <w:jc w:val="center"/>
              <w:rPr>
                <w:rFonts w:ascii="宋体" w:hAnsi="宋体" w:cs="宋体"/>
                <w:color w:val="auto"/>
                <w:szCs w:val="21"/>
                <w:highlight w:val="none"/>
              </w:rPr>
            </w:pPr>
            <w:r>
              <w:rPr>
                <w:rFonts w:hint="eastAsia" w:ascii="宋体" w:hAnsi="宋体" w:cs="宋体"/>
                <w:color w:val="auto"/>
                <w:szCs w:val="21"/>
                <w:highlight w:val="none"/>
              </w:rPr>
              <w:t>27.7</w:t>
            </w:r>
          </w:p>
        </w:tc>
        <w:tc>
          <w:tcPr>
            <w:tcW w:w="1260" w:type="dxa"/>
            <w:vAlign w:val="center"/>
          </w:tcPr>
          <w:p w14:paraId="074A8D9A">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683D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1A57B84B">
            <w:pPr>
              <w:jc w:val="center"/>
              <w:rPr>
                <w:rFonts w:ascii="宋体" w:hAnsi="宋体" w:cs="宋体"/>
                <w:color w:val="auto"/>
                <w:szCs w:val="21"/>
                <w:highlight w:val="none"/>
              </w:rPr>
            </w:pPr>
            <w:r>
              <w:rPr>
                <w:rFonts w:hint="eastAsia" w:ascii="宋体" w:hAnsi="宋体" w:cs="宋体"/>
                <w:color w:val="auto"/>
                <w:szCs w:val="21"/>
                <w:highlight w:val="none"/>
              </w:rPr>
              <w:t>17</w:t>
            </w:r>
          </w:p>
        </w:tc>
        <w:tc>
          <w:tcPr>
            <w:tcW w:w="2635" w:type="dxa"/>
            <w:vAlign w:val="center"/>
          </w:tcPr>
          <w:p w14:paraId="72E12CF8">
            <w:pPr>
              <w:jc w:val="center"/>
              <w:rPr>
                <w:rFonts w:ascii="宋体" w:hAnsi="宋体" w:cs="宋体"/>
                <w:color w:val="auto"/>
                <w:szCs w:val="21"/>
                <w:highlight w:val="none"/>
              </w:rPr>
            </w:pPr>
            <w:r>
              <w:rPr>
                <w:rFonts w:hint="eastAsia" w:ascii="宋体" w:hAnsi="宋体" w:cs="宋体"/>
                <w:color w:val="auto"/>
                <w:szCs w:val="21"/>
                <w:highlight w:val="none"/>
              </w:rPr>
              <w:t>金湖东环主线地道</w:t>
            </w:r>
          </w:p>
        </w:tc>
        <w:tc>
          <w:tcPr>
            <w:tcW w:w="1775" w:type="dxa"/>
            <w:vAlign w:val="center"/>
          </w:tcPr>
          <w:p w14:paraId="1FCE2DDC">
            <w:pPr>
              <w:jc w:val="center"/>
              <w:rPr>
                <w:rFonts w:ascii="宋体" w:hAnsi="宋体" w:cs="宋体"/>
                <w:color w:val="auto"/>
                <w:szCs w:val="21"/>
                <w:highlight w:val="none"/>
              </w:rPr>
            </w:pPr>
            <w:r>
              <w:rPr>
                <w:rFonts w:hint="eastAsia" w:ascii="宋体" w:hAnsi="宋体" w:cs="宋体"/>
                <w:color w:val="auto"/>
                <w:szCs w:val="21"/>
                <w:highlight w:val="none"/>
              </w:rPr>
              <w:t>金湖东路</w:t>
            </w:r>
          </w:p>
        </w:tc>
        <w:tc>
          <w:tcPr>
            <w:tcW w:w="1335" w:type="dxa"/>
            <w:vAlign w:val="center"/>
          </w:tcPr>
          <w:p w14:paraId="140AA90F">
            <w:pPr>
              <w:jc w:val="center"/>
              <w:rPr>
                <w:rFonts w:ascii="宋体" w:hAnsi="宋体" w:cs="宋体"/>
                <w:color w:val="auto"/>
                <w:szCs w:val="21"/>
                <w:highlight w:val="none"/>
              </w:rPr>
            </w:pPr>
            <w:r>
              <w:rPr>
                <w:rFonts w:hint="eastAsia" w:ascii="宋体" w:hAnsi="宋体" w:cs="宋体"/>
                <w:color w:val="auto"/>
                <w:szCs w:val="21"/>
                <w:highlight w:val="none"/>
              </w:rPr>
              <w:t>177</w:t>
            </w:r>
          </w:p>
        </w:tc>
        <w:tc>
          <w:tcPr>
            <w:tcW w:w="1230" w:type="dxa"/>
            <w:vAlign w:val="center"/>
          </w:tcPr>
          <w:p w14:paraId="0A70D951">
            <w:pPr>
              <w:jc w:val="center"/>
              <w:rPr>
                <w:rFonts w:ascii="宋体" w:hAnsi="宋体" w:cs="宋体"/>
                <w:color w:val="auto"/>
                <w:szCs w:val="21"/>
                <w:highlight w:val="none"/>
              </w:rPr>
            </w:pPr>
            <w:r>
              <w:rPr>
                <w:rFonts w:hint="eastAsia" w:ascii="宋体" w:hAnsi="宋体" w:cs="宋体"/>
                <w:color w:val="auto"/>
                <w:szCs w:val="21"/>
                <w:highlight w:val="none"/>
              </w:rPr>
              <w:t>14.1</w:t>
            </w:r>
          </w:p>
        </w:tc>
        <w:tc>
          <w:tcPr>
            <w:tcW w:w="1260" w:type="dxa"/>
            <w:vAlign w:val="center"/>
          </w:tcPr>
          <w:p w14:paraId="01534048">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2EF6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0BA2FEC2">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2635" w:type="dxa"/>
            <w:vAlign w:val="center"/>
          </w:tcPr>
          <w:p w14:paraId="55B1904A">
            <w:pPr>
              <w:jc w:val="center"/>
              <w:rPr>
                <w:rFonts w:ascii="宋体" w:hAnsi="宋体" w:cs="宋体"/>
                <w:color w:val="auto"/>
                <w:szCs w:val="21"/>
                <w:highlight w:val="none"/>
              </w:rPr>
            </w:pPr>
            <w:r>
              <w:rPr>
                <w:rFonts w:hint="eastAsia" w:ascii="宋体" w:hAnsi="宋体" w:cs="宋体"/>
                <w:color w:val="auto"/>
                <w:szCs w:val="21"/>
                <w:highlight w:val="none"/>
              </w:rPr>
              <w:t>金湖西环主线地道</w:t>
            </w:r>
          </w:p>
        </w:tc>
        <w:tc>
          <w:tcPr>
            <w:tcW w:w="1775" w:type="dxa"/>
            <w:vAlign w:val="center"/>
          </w:tcPr>
          <w:p w14:paraId="756A3743">
            <w:pPr>
              <w:jc w:val="center"/>
              <w:rPr>
                <w:rFonts w:ascii="宋体" w:hAnsi="宋体" w:cs="宋体"/>
                <w:color w:val="auto"/>
                <w:szCs w:val="21"/>
                <w:highlight w:val="none"/>
              </w:rPr>
            </w:pPr>
            <w:r>
              <w:rPr>
                <w:rFonts w:hint="eastAsia" w:ascii="宋体" w:hAnsi="宋体" w:cs="宋体"/>
                <w:color w:val="auto"/>
                <w:szCs w:val="21"/>
                <w:highlight w:val="none"/>
              </w:rPr>
              <w:t>金湖西路</w:t>
            </w:r>
          </w:p>
        </w:tc>
        <w:tc>
          <w:tcPr>
            <w:tcW w:w="1335" w:type="dxa"/>
            <w:vAlign w:val="center"/>
          </w:tcPr>
          <w:p w14:paraId="241F89D0">
            <w:pPr>
              <w:jc w:val="center"/>
              <w:rPr>
                <w:rFonts w:ascii="宋体" w:hAnsi="宋体" w:cs="宋体"/>
                <w:color w:val="auto"/>
                <w:szCs w:val="21"/>
                <w:highlight w:val="none"/>
              </w:rPr>
            </w:pPr>
            <w:r>
              <w:rPr>
                <w:rFonts w:hint="eastAsia" w:ascii="宋体" w:hAnsi="宋体" w:cs="宋体"/>
                <w:color w:val="auto"/>
                <w:szCs w:val="21"/>
                <w:highlight w:val="none"/>
              </w:rPr>
              <w:t>177</w:t>
            </w:r>
          </w:p>
        </w:tc>
        <w:tc>
          <w:tcPr>
            <w:tcW w:w="1230" w:type="dxa"/>
            <w:vAlign w:val="center"/>
          </w:tcPr>
          <w:p w14:paraId="4B5A825C">
            <w:pPr>
              <w:jc w:val="center"/>
              <w:rPr>
                <w:rFonts w:ascii="宋体" w:hAnsi="宋体" w:cs="宋体"/>
                <w:color w:val="auto"/>
                <w:szCs w:val="21"/>
                <w:highlight w:val="none"/>
              </w:rPr>
            </w:pPr>
            <w:r>
              <w:rPr>
                <w:rFonts w:hint="eastAsia" w:ascii="宋体" w:hAnsi="宋体" w:cs="宋体"/>
                <w:color w:val="auto"/>
                <w:szCs w:val="21"/>
                <w:highlight w:val="none"/>
              </w:rPr>
              <w:t>14.1</w:t>
            </w:r>
          </w:p>
        </w:tc>
        <w:tc>
          <w:tcPr>
            <w:tcW w:w="1260" w:type="dxa"/>
            <w:vAlign w:val="center"/>
          </w:tcPr>
          <w:p w14:paraId="538133AE">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A301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69AC48A4">
            <w:pPr>
              <w:jc w:val="center"/>
              <w:rPr>
                <w:rFonts w:ascii="宋体" w:hAnsi="宋体" w:cs="宋体"/>
                <w:color w:val="auto"/>
                <w:szCs w:val="21"/>
                <w:highlight w:val="none"/>
              </w:rPr>
            </w:pPr>
            <w:r>
              <w:rPr>
                <w:rFonts w:hint="eastAsia" w:ascii="宋体" w:hAnsi="宋体" w:cs="宋体"/>
                <w:color w:val="auto"/>
                <w:szCs w:val="21"/>
                <w:highlight w:val="none"/>
              </w:rPr>
              <w:t>19</w:t>
            </w:r>
          </w:p>
        </w:tc>
        <w:tc>
          <w:tcPr>
            <w:tcW w:w="2635" w:type="dxa"/>
            <w:vAlign w:val="center"/>
          </w:tcPr>
          <w:p w14:paraId="39BD5213">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洪锦立交下穿隧道</w:t>
            </w:r>
          </w:p>
        </w:tc>
        <w:tc>
          <w:tcPr>
            <w:tcW w:w="1775" w:type="dxa"/>
            <w:vAlign w:val="center"/>
          </w:tcPr>
          <w:p w14:paraId="75FB691F">
            <w:pPr>
              <w:jc w:val="center"/>
              <w:rPr>
                <w:rFonts w:ascii="宋体" w:hAnsi="宋体" w:cs="宋体"/>
                <w:color w:val="auto"/>
                <w:szCs w:val="21"/>
                <w:highlight w:val="none"/>
              </w:rPr>
            </w:pPr>
            <w:r>
              <w:rPr>
                <w:rFonts w:hint="eastAsia" w:ascii="宋体" w:hAnsi="宋体" w:cs="宋体"/>
                <w:color w:val="auto"/>
                <w:szCs w:val="21"/>
                <w:highlight w:val="none"/>
              </w:rPr>
              <w:t>那洪大道</w:t>
            </w:r>
          </w:p>
        </w:tc>
        <w:tc>
          <w:tcPr>
            <w:tcW w:w="1335" w:type="dxa"/>
            <w:vAlign w:val="center"/>
          </w:tcPr>
          <w:p w14:paraId="457624DB">
            <w:pPr>
              <w:jc w:val="center"/>
              <w:rPr>
                <w:rFonts w:ascii="宋体" w:hAnsi="宋体" w:cs="宋体"/>
                <w:color w:val="auto"/>
                <w:szCs w:val="21"/>
                <w:highlight w:val="none"/>
              </w:rPr>
            </w:pPr>
            <w:r>
              <w:rPr>
                <w:rFonts w:hint="eastAsia" w:ascii="宋体" w:hAnsi="宋体" w:cs="宋体"/>
                <w:color w:val="auto"/>
                <w:szCs w:val="21"/>
                <w:highlight w:val="none"/>
              </w:rPr>
              <w:t>145.35</w:t>
            </w:r>
          </w:p>
        </w:tc>
        <w:tc>
          <w:tcPr>
            <w:tcW w:w="1230" w:type="dxa"/>
            <w:vAlign w:val="center"/>
          </w:tcPr>
          <w:p w14:paraId="12B65BA0">
            <w:pPr>
              <w:jc w:val="center"/>
              <w:rPr>
                <w:rFonts w:ascii="宋体" w:hAnsi="宋体" w:cs="宋体"/>
                <w:color w:val="auto"/>
                <w:szCs w:val="21"/>
                <w:highlight w:val="none"/>
              </w:rPr>
            </w:pPr>
            <w:r>
              <w:rPr>
                <w:rFonts w:hint="eastAsia" w:ascii="宋体" w:hAnsi="宋体" w:cs="宋体"/>
                <w:color w:val="auto"/>
                <w:szCs w:val="21"/>
                <w:highlight w:val="none"/>
              </w:rPr>
              <w:t>25.5</w:t>
            </w:r>
          </w:p>
        </w:tc>
        <w:tc>
          <w:tcPr>
            <w:tcW w:w="1260" w:type="dxa"/>
            <w:vAlign w:val="center"/>
          </w:tcPr>
          <w:p w14:paraId="405E74E7">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3621C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70466075">
            <w:pPr>
              <w:jc w:val="center"/>
              <w:rPr>
                <w:rFonts w:ascii="宋体" w:hAnsi="宋体" w:cs="宋体"/>
                <w:color w:val="auto"/>
                <w:szCs w:val="21"/>
                <w:highlight w:val="none"/>
              </w:rPr>
            </w:pPr>
            <w:r>
              <w:rPr>
                <w:rFonts w:hint="eastAsia" w:ascii="宋体" w:hAnsi="宋体" w:cs="宋体"/>
                <w:color w:val="auto"/>
                <w:szCs w:val="21"/>
                <w:highlight w:val="none"/>
              </w:rPr>
              <w:t>20</w:t>
            </w:r>
          </w:p>
        </w:tc>
        <w:tc>
          <w:tcPr>
            <w:tcW w:w="2635" w:type="dxa"/>
            <w:vAlign w:val="center"/>
          </w:tcPr>
          <w:p w14:paraId="02B1C635">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亭洪路延长线（规划一路-规划四路) 通道</w:t>
            </w:r>
          </w:p>
        </w:tc>
        <w:tc>
          <w:tcPr>
            <w:tcW w:w="1775" w:type="dxa"/>
            <w:vAlign w:val="center"/>
          </w:tcPr>
          <w:p w14:paraId="7DAA24F3">
            <w:pPr>
              <w:jc w:val="center"/>
              <w:rPr>
                <w:rFonts w:ascii="宋体" w:hAnsi="宋体" w:cs="宋体"/>
                <w:color w:val="auto"/>
                <w:szCs w:val="21"/>
                <w:highlight w:val="none"/>
              </w:rPr>
            </w:pPr>
            <w:r>
              <w:rPr>
                <w:rFonts w:hint="eastAsia" w:ascii="宋体" w:hAnsi="宋体" w:cs="宋体"/>
                <w:color w:val="auto"/>
                <w:szCs w:val="21"/>
                <w:highlight w:val="none"/>
              </w:rPr>
              <w:t>亭洪路</w:t>
            </w:r>
          </w:p>
        </w:tc>
        <w:tc>
          <w:tcPr>
            <w:tcW w:w="1335" w:type="dxa"/>
            <w:vAlign w:val="center"/>
          </w:tcPr>
          <w:p w14:paraId="7B33B9F1">
            <w:pPr>
              <w:rPr>
                <w:rFonts w:ascii="宋体" w:hAnsi="宋体" w:cs="宋体"/>
                <w:color w:val="auto"/>
                <w:szCs w:val="21"/>
                <w:highlight w:val="none"/>
              </w:rPr>
            </w:pPr>
            <w:r>
              <w:rPr>
                <w:rFonts w:hint="eastAsia" w:ascii="宋体" w:hAnsi="宋体" w:cs="宋体"/>
                <w:color w:val="auto"/>
                <w:szCs w:val="21"/>
                <w:highlight w:val="none"/>
              </w:rPr>
              <w:t>两节框架共64.19</w:t>
            </w:r>
          </w:p>
        </w:tc>
        <w:tc>
          <w:tcPr>
            <w:tcW w:w="1230" w:type="dxa"/>
            <w:vAlign w:val="center"/>
          </w:tcPr>
          <w:p w14:paraId="34D09D4B">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1260" w:type="dxa"/>
            <w:vAlign w:val="center"/>
          </w:tcPr>
          <w:p w14:paraId="30ECC527">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5D0BE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25A17C15">
            <w:pPr>
              <w:jc w:val="center"/>
              <w:rPr>
                <w:rFonts w:ascii="宋体" w:hAnsi="宋体" w:cs="宋体"/>
                <w:color w:val="auto"/>
                <w:szCs w:val="21"/>
                <w:highlight w:val="none"/>
              </w:rPr>
            </w:pPr>
            <w:r>
              <w:rPr>
                <w:rFonts w:hint="eastAsia" w:ascii="宋体" w:hAnsi="宋体" w:cs="宋体"/>
                <w:color w:val="auto"/>
                <w:szCs w:val="21"/>
                <w:highlight w:val="none"/>
              </w:rPr>
              <w:t>21</w:t>
            </w:r>
          </w:p>
        </w:tc>
        <w:tc>
          <w:tcPr>
            <w:tcW w:w="2635" w:type="dxa"/>
            <w:vAlign w:val="center"/>
          </w:tcPr>
          <w:p w14:paraId="5B89F827">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长湖路北下穿长堽路隧道</w:t>
            </w:r>
          </w:p>
        </w:tc>
        <w:tc>
          <w:tcPr>
            <w:tcW w:w="1775" w:type="dxa"/>
            <w:vAlign w:val="center"/>
          </w:tcPr>
          <w:p w14:paraId="7DC86AAB">
            <w:pPr>
              <w:jc w:val="center"/>
              <w:rPr>
                <w:rFonts w:ascii="宋体" w:hAnsi="宋体" w:cs="宋体"/>
                <w:color w:val="auto"/>
                <w:szCs w:val="21"/>
                <w:highlight w:val="none"/>
              </w:rPr>
            </w:pPr>
            <w:r>
              <w:rPr>
                <w:rFonts w:hint="eastAsia" w:ascii="宋体" w:hAnsi="宋体" w:cs="宋体"/>
                <w:color w:val="auto"/>
                <w:szCs w:val="21"/>
                <w:highlight w:val="none"/>
              </w:rPr>
              <w:t>长湖北路</w:t>
            </w:r>
          </w:p>
        </w:tc>
        <w:tc>
          <w:tcPr>
            <w:tcW w:w="1335" w:type="dxa"/>
            <w:vAlign w:val="center"/>
          </w:tcPr>
          <w:p w14:paraId="1BAEF5A2">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30" w:type="dxa"/>
            <w:vAlign w:val="center"/>
          </w:tcPr>
          <w:p w14:paraId="57290923">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1260" w:type="dxa"/>
            <w:vAlign w:val="center"/>
          </w:tcPr>
          <w:p w14:paraId="22358D31">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15F5B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74D698AE">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2635" w:type="dxa"/>
            <w:vAlign w:val="center"/>
          </w:tcPr>
          <w:p w14:paraId="06D37844">
            <w:pPr>
              <w:jc w:val="center"/>
              <w:rPr>
                <w:rFonts w:ascii="宋体" w:hAnsi="宋体" w:cs="宋体"/>
                <w:color w:val="auto"/>
                <w:szCs w:val="21"/>
                <w:highlight w:val="none"/>
              </w:rPr>
            </w:pPr>
            <w:r>
              <w:rPr>
                <w:rFonts w:hint="eastAsia" w:ascii="宋体" w:hAnsi="宋体" w:cs="宋体"/>
                <w:color w:val="auto"/>
                <w:szCs w:val="21"/>
                <w:highlight w:val="none"/>
              </w:rPr>
              <w:t>清川大道直行下穿隧道</w:t>
            </w:r>
          </w:p>
        </w:tc>
        <w:tc>
          <w:tcPr>
            <w:tcW w:w="1775" w:type="dxa"/>
            <w:vAlign w:val="center"/>
          </w:tcPr>
          <w:p w14:paraId="14E54D88">
            <w:pPr>
              <w:jc w:val="center"/>
              <w:rPr>
                <w:rFonts w:ascii="宋体" w:hAnsi="宋体" w:cs="宋体"/>
                <w:color w:val="auto"/>
                <w:szCs w:val="21"/>
                <w:highlight w:val="none"/>
              </w:rPr>
            </w:pPr>
            <w:r>
              <w:rPr>
                <w:rFonts w:hint="eastAsia" w:ascii="宋体" w:hAnsi="宋体" w:cs="宋体"/>
                <w:color w:val="auto"/>
                <w:szCs w:val="21"/>
                <w:highlight w:val="none"/>
              </w:rPr>
              <w:t>清川大道</w:t>
            </w:r>
          </w:p>
        </w:tc>
        <w:tc>
          <w:tcPr>
            <w:tcW w:w="1335" w:type="dxa"/>
            <w:vAlign w:val="center"/>
          </w:tcPr>
          <w:p w14:paraId="63001198">
            <w:pPr>
              <w:jc w:val="center"/>
              <w:rPr>
                <w:rFonts w:ascii="宋体" w:hAnsi="宋体" w:cs="宋体"/>
                <w:color w:val="auto"/>
                <w:szCs w:val="21"/>
                <w:highlight w:val="none"/>
              </w:rPr>
            </w:pPr>
            <w:r>
              <w:rPr>
                <w:rFonts w:hint="eastAsia" w:ascii="宋体" w:hAnsi="宋体" w:cs="宋体"/>
                <w:color w:val="auto"/>
                <w:szCs w:val="21"/>
                <w:highlight w:val="none"/>
              </w:rPr>
              <w:t>32</w:t>
            </w:r>
          </w:p>
        </w:tc>
        <w:tc>
          <w:tcPr>
            <w:tcW w:w="1230" w:type="dxa"/>
            <w:vAlign w:val="center"/>
          </w:tcPr>
          <w:p w14:paraId="23C891F5">
            <w:pPr>
              <w:jc w:val="center"/>
              <w:rPr>
                <w:rFonts w:ascii="宋体" w:hAnsi="宋体" w:cs="宋体"/>
                <w:color w:val="auto"/>
                <w:szCs w:val="21"/>
                <w:highlight w:val="none"/>
              </w:rPr>
            </w:pPr>
            <w:r>
              <w:rPr>
                <w:rFonts w:hint="eastAsia" w:ascii="宋体" w:hAnsi="宋体" w:cs="宋体"/>
                <w:color w:val="auto"/>
                <w:szCs w:val="21"/>
                <w:highlight w:val="none"/>
              </w:rPr>
              <w:t>31.5</w:t>
            </w:r>
          </w:p>
        </w:tc>
        <w:tc>
          <w:tcPr>
            <w:tcW w:w="1260" w:type="dxa"/>
            <w:vAlign w:val="center"/>
          </w:tcPr>
          <w:p w14:paraId="4974F482">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1A059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2687FD3D">
            <w:pPr>
              <w:jc w:val="center"/>
              <w:rPr>
                <w:rFonts w:ascii="宋体" w:hAnsi="宋体" w:cs="宋体"/>
                <w:color w:val="auto"/>
                <w:szCs w:val="21"/>
                <w:highlight w:val="none"/>
              </w:rPr>
            </w:pPr>
            <w:r>
              <w:rPr>
                <w:rFonts w:hint="eastAsia" w:ascii="宋体" w:hAnsi="宋体" w:cs="宋体"/>
                <w:color w:val="auto"/>
                <w:szCs w:val="21"/>
                <w:highlight w:val="none"/>
              </w:rPr>
              <w:t>23</w:t>
            </w:r>
          </w:p>
        </w:tc>
        <w:tc>
          <w:tcPr>
            <w:tcW w:w="2635" w:type="dxa"/>
            <w:vAlign w:val="center"/>
          </w:tcPr>
          <w:p w14:paraId="2D74F442">
            <w:pPr>
              <w:jc w:val="center"/>
              <w:rPr>
                <w:rFonts w:ascii="宋体" w:hAnsi="宋体" w:cs="宋体"/>
                <w:color w:val="auto"/>
                <w:szCs w:val="21"/>
                <w:highlight w:val="none"/>
              </w:rPr>
            </w:pPr>
            <w:r>
              <w:rPr>
                <w:rFonts w:hint="eastAsia" w:ascii="宋体" w:hAnsi="宋体" w:cs="宋体"/>
                <w:color w:val="auto"/>
                <w:szCs w:val="21"/>
                <w:highlight w:val="none"/>
              </w:rPr>
              <w:t>望民路隧道</w:t>
            </w:r>
          </w:p>
        </w:tc>
        <w:tc>
          <w:tcPr>
            <w:tcW w:w="1775" w:type="dxa"/>
            <w:vAlign w:val="center"/>
          </w:tcPr>
          <w:p w14:paraId="27EE7592">
            <w:pPr>
              <w:jc w:val="center"/>
              <w:rPr>
                <w:rFonts w:ascii="宋体" w:hAnsi="宋体" w:cs="宋体"/>
                <w:color w:val="auto"/>
                <w:szCs w:val="21"/>
                <w:highlight w:val="none"/>
              </w:rPr>
            </w:pPr>
            <w:r>
              <w:rPr>
                <w:rFonts w:hint="eastAsia" w:ascii="宋体" w:hAnsi="宋体" w:cs="宋体"/>
                <w:color w:val="auto"/>
                <w:szCs w:val="21"/>
                <w:highlight w:val="none"/>
              </w:rPr>
              <w:t>望民路</w:t>
            </w:r>
          </w:p>
        </w:tc>
        <w:tc>
          <w:tcPr>
            <w:tcW w:w="1335" w:type="dxa"/>
            <w:vAlign w:val="center"/>
          </w:tcPr>
          <w:p w14:paraId="1E6015D2">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1230" w:type="dxa"/>
            <w:vAlign w:val="center"/>
          </w:tcPr>
          <w:p w14:paraId="35D8E2A4">
            <w:pPr>
              <w:jc w:val="center"/>
              <w:rPr>
                <w:rFonts w:ascii="宋体" w:hAnsi="宋体" w:cs="宋体"/>
                <w:color w:val="auto"/>
                <w:szCs w:val="21"/>
                <w:highlight w:val="none"/>
              </w:rPr>
            </w:pPr>
            <w:r>
              <w:rPr>
                <w:rFonts w:hint="eastAsia" w:ascii="宋体" w:hAnsi="宋体" w:cs="宋体"/>
                <w:color w:val="auto"/>
                <w:szCs w:val="21"/>
                <w:highlight w:val="none"/>
              </w:rPr>
              <w:t>30.6</w:t>
            </w:r>
          </w:p>
        </w:tc>
        <w:tc>
          <w:tcPr>
            <w:tcW w:w="1260" w:type="dxa"/>
            <w:vAlign w:val="center"/>
          </w:tcPr>
          <w:p w14:paraId="25377A78">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672FC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1080" w:type="dxa"/>
            <w:vAlign w:val="center"/>
          </w:tcPr>
          <w:p w14:paraId="3CE217E5">
            <w:pPr>
              <w:jc w:val="center"/>
              <w:rPr>
                <w:rFonts w:ascii="宋体" w:hAnsi="宋体" w:cs="宋体"/>
                <w:color w:val="auto"/>
                <w:szCs w:val="21"/>
                <w:highlight w:val="none"/>
              </w:rPr>
            </w:pPr>
            <w:r>
              <w:rPr>
                <w:rFonts w:hint="eastAsia" w:ascii="宋体" w:hAnsi="宋体" w:cs="宋体"/>
                <w:color w:val="auto"/>
                <w:szCs w:val="21"/>
                <w:highlight w:val="none"/>
              </w:rPr>
              <w:t>24</w:t>
            </w:r>
          </w:p>
        </w:tc>
        <w:tc>
          <w:tcPr>
            <w:tcW w:w="2635" w:type="dxa"/>
            <w:vAlign w:val="center"/>
          </w:tcPr>
          <w:p w14:paraId="741AD87B">
            <w:pPr>
              <w:jc w:val="center"/>
              <w:rPr>
                <w:rFonts w:ascii="宋体" w:hAnsi="宋体" w:cs="宋体"/>
                <w:color w:val="auto"/>
                <w:szCs w:val="21"/>
                <w:highlight w:val="none"/>
              </w:rPr>
            </w:pPr>
            <w:r>
              <w:rPr>
                <w:rFonts w:hint="eastAsia" w:ascii="宋体" w:hAnsi="宋体" w:cs="宋体"/>
                <w:color w:val="auto"/>
                <w:szCs w:val="21"/>
                <w:highlight w:val="none"/>
              </w:rPr>
              <w:t>兴贤村地下通道</w:t>
            </w:r>
          </w:p>
        </w:tc>
        <w:tc>
          <w:tcPr>
            <w:tcW w:w="1775" w:type="dxa"/>
            <w:vAlign w:val="center"/>
          </w:tcPr>
          <w:p w14:paraId="340B0BC6">
            <w:pPr>
              <w:jc w:val="center"/>
              <w:rPr>
                <w:rFonts w:ascii="宋体" w:hAnsi="宋体" w:cs="宋体"/>
                <w:color w:val="auto"/>
                <w:szCs w:val="21"/>
                <w:highlight w:val="none"/>
              </w:rPr>
            </w:pPr>
            <w:r>
              <w:rPr>
                <w:rFonts w:hint="eastAsia" w:ascii="宋体" w:hAnsi="宋体" w:cs="宋体"/>
                <w:color w:val="auto"/>
                <w:szCs w:val="21"/>
                <w:highlight w:val="none"/>
              </w:rPr>
              <w:t>G324国道</w:t>
            </w:r>
          </w:p>
        </w:tc>
        <w:tc>
          <w:tcPr>
            <w:tcW w:w="1335" w:type="dxa"/>
            <w:vAlign w:val="center"/>
          </w:tcPr>
          <w:p w14:paraId="36E45FCC">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30" w:type="dxa"/>
            <w:vAlign w:val="center"/>
          </w:tcPr>
          <w:p w14:paraId="42AE6F46">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260" w:type="dxa"/>
            <w:vAlign w:val="center"/>
          </w:tcPr>
          <w:p w14:paraId="3039011D">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47FCF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5E2CED4F">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2635" w:type="dxa"/>
            <w:vAlign w:val="center"/>
          </w:tcPr>
          <w:p w14:paraId="3962A290">
            <w:pPr>
              <w:jc w:val="center"/>
              <w:rPr>
                <w:rFonts w:ascii="宋体" w:hAnsi="宋体" w:cs="宋体"/>
                <w:color w:val="auto"/>
                <w:szCs w:val="21"/>
                <w:highlight w:val="none"/>
              </w:rPr>
            </w:pPr>
            <w:r>
              <w:rPr>
                <w:rFonts w:hint="eastAsia" w:ascii="宋体" w:hAnsi="宋体" w:cs="宋体"/>
                <w:color w:val="auto"/>
                <w:szCs w:val="21"/>
                <w:highlight w:val="none"/>
              </w:rPr>
              <w:t>金洲路人行地下通道</w:t>
            </w:r>
          </w:p>
        </w:tc>
        <w:tc>
          <w:tcPr>
            <w:tcW w:w="1775" w:type="dxa"/>
            <w:vMerge w:val="restart"/>
            <w:vAlign w:val="center"/>
          </w:tcPr>
          <w:p w14:paraId="67E34CE2">
            <w:pPr>
              <w:jc w:val="center"/>
              <w:rPr>
                <w:rFonts w:ascii="宋体" w:hAnsi="宋体" w:cs="宋体"/>
                <w:color w:val="auto"/>
                <w:szCs w:val="21"/>
                <w:highlight w:val="none"/>
              </w:rPr>
            </w:pPr>
            <w:r>
              <w:rPr>
                <w:rFonts w:hint="eastAsia" w:ascii="宋体" w:hAnsi="宋体" w:cs="宋体"/>
                <w:color w:val="auto"/>
                <w:szCs w:val="21"/>
                <w:highlight w:val="none"/>
              </w:rPr>
              <w:t>民族大道</w:t>
            </w:r>
          </w:p>
        </w:tc>
        <w:tc>
          <w:tcPr>
            <w:tcW w:w="1335" w:type="dxa"/>
            <w:vAlign w:val="center"/>
          </w:tcPr>
          <w:p w14:paraId="7FFB5FD3">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30" w:type="dxa"/>
            <w:vAlign w:val="center"/>
          </w:tcPr>
          <w:p w14:paraId="1D2D4D60">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260" w:type="dxa"/>
            <w:vAlign w:val="center"/>
          </w:tcPr>
          <w:p w14:paraId="5FAFCDCA">
            <w:pPr>
              <w:jc w:val="center"/>
              <w:rPr>
                <w:rFonts w:ascii="宋体" w:hAnsi="宋体" w:cs="宋体"/>
                <w:color w:val="auto"/>
                <w:szCs w:val="21"/>
                <w:highlight w:val="none"/>
              </w:rPr>
            </w:pPr>
            <w:r>
              <w:rPr>
                <w:rFonts w:hint="eastAsia" w:ascii="宋体" w:hAnsi="宋体" w:cs="宋体"/>
                <w:color w:val="auto"/>
                <w:szCs w:val="21"/>
                <w:highlight w:val="none"/>
              </w:rPr>
              <w:t>3.2</w:t>
            </w:r>
          </w:p>
        </w:tc>
      </w:tr>
      <w:tr w14:paraId="14DF5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432DEE8E">
            <w:pPr>
              <w:jc w:val="center"/>
              <w:rPr>
                <w:rFonts w:ascii="宋体" w:hAnsi="宋体" w:cs="宋体"/>
                <w:color w:val="auto"/>
                <w:szCs w:val="21"/>
                <w:highlight w:val="none"/>
              </w:rPr>
            </w:pPr>
            <w:r>
              <w:rPr>
                <w:rFonts w:hint="eastAsia" w:ascii="宋体" w:hAnsi="宋体" w:cs="宋体"/>
                <w:color w:val="auto"/>
                <w:szCs w:val="21"/>
                <w:highlight w:val="none"/>
              </w:rPr>
              <w:t>26</w:t>
            </w:r>
          </w:p>
        </w:tc>
        <w:tc>
          <w:tcPr>
            <w:tcW w:w="2635" w:type="dxa"/>
            <w:vAlign w:val="center"/>
          </w:tcPr>
          <w:p w14:paraId="267E1F4E">
            <w:pPr>
              <w:jc w:val="center"/>
              <w:rPr>
                <w:rFonts w:ascii="宋体" w:hAnsi="宋体" w:cs="宋体"/>
                <w:color w:val="auto"/>
                <w:szCs w:val="21"/>
                <w:highlight w:val="none"/>
              </w:rPr>
            </w:pPr>
            <w:r>
              <w:rPr>
                <w:rFonts w:hint="eastAsia" w:ascii="宋体" w:hAnsi="宋体" w:cs="宋体"/>
                <w:color w:val="auto"/>
                <w:szCs w:val="21"/>
                <w:highlight w:val="none"/>
              </w:rPr>
              <w:t>鲤湾路人行地下通道</w:t>
            </w:r>
          </w:p>
        </w:tc>
        <w:tc>
          <w:tcPr>
            <w:tcW w:w="1775" w:type="dxa"/>
            <w:vMerge w:val="continue"/>
            <w:vAlign w:val="center"/>
          </w:tcPr>
          <w:p w14:paraId="43233E0D">
            <w:pPr>
              <w:jc w:val="center"/>
              <w:rPr>
                <w:rFonts w:ascii="宋体" w:hAnsi="宋体" w:cs="宋体"/>
                <w:color w:val="auto"/>
                <w:szCs w:val="21"/>
                <w:highlight w:val="none"/>
              </w:rPr>
            </w:pPr>
          </w:p>
        </w:tc>
        <w:tc>
          <w:tcPr>
            <w:tcW w:w="1335" w:type="dxa"/>
            <w:vAlign w:val="center"/>
          </w:tcPr>
          <w:p w14:paraId="4885F875">
            <w:pPr>
              <w:jc w:val="center"/>
              <w:rPr>
                <w:rFonts w:ascii="宋体" w:hAnsi="宋体" w:cs="宋体"/>
                <w:color w:val="auto"/>
                <w:szCs w:val="21"/>
                <w:highlight w:val="none"/>
              </w:rPr>
            </w:pPr>
            <w:r>
              <w:rPr>
                <w:rFonts w:hint="eastAsia" w:ascii="宋体" w:hAnsi="宋体" w:cs="宋体"/>
                <w:color w:val="auto"/>
                <w:szCs w:val="21"/>
                <w:highlight w:val="none"/>
              </w:rPr>
              <w:t>61.2</w:t>
            </w:r>
          </w:p>
        </w:tc>
        <w:tc>
          <w:tcPr>
            <w:tcW w:w="1230" w:type="dxa"/>
            <w:vAlign w:val="center"/>
          </w:tcPr>
          <w:p w14:paraId="201891A0">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1260" w:type="dxa"/>
            <w:vAlign w:val="center"/>
          </w:tcPr>
          <w:p w14:paraId="06399D6A">
            <w:pPr>
              <w:jc w:val="center"/>
              <w:rPr>
                <w:rFonts w:ascii="宋体" w:hAnsi="宋体" w:cs="宋体"/>
                <w:color w:val="auto"/>
                <w:szCs w:val="21"/>
                <w:highlight w:val="none"/>
              </w:rPr>
            </w:pPr>
            <w:r>
              <w:rPr>
                <w:rFonts w:hint="eastAsia" w:ascii="宋体" w:hAnsi="宋体" w:cs="宋体"/>
                <w:color w:val="auto"/>
                <w:szCs w:val="21"/>
                <w:highlight w:val="none"/>
              </w:rPr>
              <w:t>3.9</w:t>
            </w:r>
          </w:p>
        </w:tc>
      </w:tr>
      <w:tr w14:paraId="1CEFC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FA5615E">
            <w:pPr>
              <w:jc w:val="center"/>
              <w:rPr>
                <w:rFonts w:ascii="宋体" w:hAnsi="宋体" w:cs="宋体"/>
                <w:color w:val="auto"/>
                <w:szCs w:val="21"/>
                <w:highlight w:val="none"/>
              </w:rPr>
            </w:pPr>
            <w:r>
              <w:rPr>
                <w:rFonts w:hint="eastAsia" w:ascii="宋体" w:hAnsi="宋体" w:cs="宋体"/>
                <w:color w:val="auto"/>
                <w:szCs w:val="21"/>
                <w:highlight w:val="none"/>
              </w:rPr>
              <w:t>27</w:t>
            </w:r>
          </w:p>
        </w:tc>
        <w:tc>
          <w:tcPr>
            <w:tcW w:w="2635" w:type="dxa"/>
            <w:vAlign w:val="center"/>
          </w:tcPr>
          <w:p w14:paraId="680EA57C">
            <w:pPr>
              <w:jc w:val="center"/>
              <w:rPr>
                <w:rFonts w:ascii="宋体" w:hAnsi="宋体" w:cs="宋体"/>
                <w:color w:val="auto"/>
                <w:szCs w:val="21"/>
                <w:highlight w:val="none"/>
              </w:rPr>
            </w:pPr>
            <w:r>
              <w:rPr>
                <w:rFonts w:hint="eastAsia" w:ascii="宋体" w:hAnsi="宋体" w:cs="宋体"/>
                <w:color w:val="auto"/>
                <w:szCs w:val="21"/>
                <w:highlight w:val="none"/>
              </w:rPr>
              <w:t>麻村人行地下通道</w:t>
            </w:r>
          </w:p>
        </w:tc>
        <w:tc>
          <w:tcPr>
            <w:tcW w:w="1775" w:type="dxa"/>
            <w:vMerge w:val="continue"/>
            <w:vAlign w:val="center"/>
          </w:tcPr>
          <w:p w14:paraId="06F74733">
            <w:pPr>
              <w:jc w:val="center"/>
              <w:rPr>
                <w:rFonts w:ascii="宋体" w:hAnsi="宋体" w:cs="宋体"/>
                <w:color w:val="auto"/>
                <w:szCs w:val="21"/>
                <w:highlight w:val="none"/>
              </w:rPr>
            </w:pPr>
          </w:p>
        </w:tc>
        <w:tc>
          <w:tcPr>
            <w:tcW w:w="1335" w:type="dxa"/>
            <w:vAlign w:val="center"/>
          </w:tcPr>
          <w:p w14:paraId="6B5AF971">
            <w:pPr>
              <w:jc w:val="center"/>
              <w:rPr>
                <w:rFonts w:ascii="宋体" w:hAnsi="宋体" w:cs="宋体"/>
                <w:color w:val="auto"/>
                <w:szCs w:val="21"/>
                <w:highlight w:val="none"/>
              </w:rPr>
            </w:pPr>
            <w:r>
              <w:rPr>
                <w:rFonts w:hint="eastAsia" w:ascii="宋体" w:hAnsi="宋体" w:cs="宋体"/>
                <w:color w:val="auto"/>
                <w:szCs w:val="21"/>
                <w:highlight w:val="none"/>
              </w:rPr>
              <w:t>59.7</w:t>
            </w:r>
          </w:p>
        </w:tc>
        <w:tc>
          <w:tcPr>
            <w:tcW w:w="1230" w:type="dxa"/>
            <w:vAlign w:val="center"/>
          </w:tcPr>
          <w:p w14:paraId="79C6E6F6">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1260" w:type="dxa"/>
            <w:vAlign w:val="center"/>
          </w:tcPr>
          <w:p w14:paraId="4380B872">
            <w:pPr>
              <w:jc w:val="center"/>
              <w:rPr>
                <w:rFonts w:ascii="宋体" w:hAnsi="宋体" w:cs="宋体"/>
                <w:color w:val="auto"/>
                <w:szCs w:val="21"/>
                <w:highlight w:val="none"/>
              </w:rPr>
            </w:pPr>
            <w:r>
              <w:rPr>
                <w:rFonts w:hint="eastAsia" w:ascii="宋体" w:hAnsi="宋体" w:cs="宋体"/>
                <w:color w:val="auto"/>
                <w:szCs w:val="21"/>
                <w:highlight w:val="none"/>
              </w:rPr>
              <w:t>3.9</w:t>
            </w:r>
          </w:p>
        </w:tc>
      </w:tr>
      <w:tr w14:paraId="15423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45B716BB">
            <w:pPr>
              <w:jc w:val="center"/>
              <w:rPr>
                <w:rFonts w:ascii="宋体" w:hAnsi="宋体" w:cs="宋体"/>
                <w:color w:val="auto"/>
                <w:szCs w:val="21"/>
                <w:highlight w:val="none"/>
              </w:rPr>
            </w:pPr>
            <w:r>
              <w:rPr>
                <w:rFonts w:hint="eastAsia" w:ascii="宋体" w:hAnsi="宋体" w:cs="宋体"/>
                <w:color w:val="auto"/>
                <w:szCs w:val="21"/>
                <w:highlight w:val="none"/>
              </w:rPr>
              <w:t>28</w:t>
            </w:r>
          </w:p>
        </w:tc>
        <w:tc>
          <w:tcPr>
            <w:tcW w:w="2635" w:type="dxa"/>
            <w:vAlign w:val="center"/>
          </w:tcPr>
          <w:p w14:paraId="4ED5DDDF">
            <w:pPr>
              <w:jc w:val="center"/>
              <w:rPr>
                <w:rFonts w:ascii="宋体" w:hAnsi="宋体" w:cs="宋体"/>
                <w:color w:val="auto"/>
                <w:szCs w:val="21"/>
                <w:highlight w:val="none"/>
              </w:rPr>
            </w:pPr>
            <w:r>
              <w:rPr>
                <w:rFonts w:hint="eastAsia" w:ascii="宋体" w:hAnsi="宋体" w:cs="宋体"/>
                <w:color w:val="auto"/>
                <w:szCs w:val="21"/>
                <w:highlight w:val="none"/>
              </w:rPr>
              <w:t>民族广场人行地下通道</w:t>
            </w:r>
          </w:p>
        </w:tc>
        <w:tc>
          <w:tcPr>
            <w:tcW w:w="1775" w:type="dxa"/>
            <w:vMerge w:val="continue"/>
            <w:vAlign w:val="center"/>
          </w:tcPr>
          <w:p w14:paraId="5B31C7BA">
            <w:pPr>
              <w:jc w:val="center"/>
              <w:rPr>
                <w:rFonts w:ascii="宋体" w:hAnsi="宋体" w:cs="宋体"/>
                <w:color w:val="auto"/>
                <w:szCs w:val="21"/>
                <w:highlight w:val="none"/>
              </w:rPr>
            </w:pPr>
          </w:p>
        </w:tc>
        <w:tc>
          <w:tcPr>
            <w:tcW w:w="1335" w:type="dxa"/>
            <w:vAlign w:val="center"/>
          </w:tcPr>
          <w:p w14:paraId="3607156C">
            <w:pPr>
              <w:jc w:val="center"/>
              <w:rPr>
                <w:rFonts w:ascii="宋体" w:hAnsi="宋体" w:cs="宋体"/>
                <w:color w:val="auto"/>
                <w:szCs w:val="21"/>
                <w:highlight w:val="none"/>
              </w:rPr>
            </w:pPr>
            <w:r>
              <w:rPr>
                <w:rFonts w:hint="eastAsia" w:ascii="宋体" w:hAnsi="宋体" w:cs="宋体"/>
                <w:color w:val="auto"/>
                <w:szCs w:val="21"/>
                <w:highlight w:val="none"/>
              </w:rPr>
              <w:t>88.3</w:t>
            </w:r>
          </w:p>
        </w:tc>
        <w:tc>
          <w:tcPr>
            <w:tcW w:w="1230" w:type="dxa"/>
            <w:vAlign w:val="center"/>
          </w:tcPr>
          <w:p w14:paraId="586E3154">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1260" w:type="dxa"/>
            <w:vAlign w:val="center"/>
          </w:tcPr>
          <w:p w14:paraId="0026AB52">
            <w:pPr>
              <w:jc w:val="center"/>
              <w:rPr>
                <w:rFonts w:ascii="宋体" w:hAnsi="宋体" w:cs="宋体"/>
                <w:color w:val="auto"/>
                <w:szCs w:val="21"/>
                <w:highlight w:val="none"/>
              </w:rPr>
            </w:pPr>
            <w:r>
              <w:rPr>
                <w:rFonts w:hint="eastAsia" w:ascii="宋体" w:hAnsi="宋体" w:cs="宋体"/>
                <w:color w:val="auto"/>
                <w:szCs w:val="21"/>
                <w:highlight w:val="none"/>
              </w:rPr>
              <w:t>3.9</w:t>
            </w:r>
          </w:p>
        </w:tc>
      </w:tr>
      <w:tr w14:paraId="78C0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1B73E7B">
            <w:pPr>
              <w:jc w:val="center"/>
              <w:rPr>
                <w:rFonts w:ascii="宋体" w:hAnsi="宋体" w:cs="宋体"/>
                <w:color w:val="auto"/>
                <w:szCs w:val="21"/>
                <w:highlight w:val="none"/>
              </w:rPr>
            </w:pPr>
            <w:r>
              <w:rPr>
                <w:rFonts w:hint="eastAsia" w:ascii="宋体" w:hAnsi="宋体" w:cs="宋体"/>
                <w:color w:val="auto"/>
                <w:szCs w:val="21"/>
                <w:highlight w:val="none"/>
              </w:rPr>
              <w:t>29</w:t>
            </w:r>
          </w:p>
        </w:tc>
        <w:tc>
          <w:tcPr>
            <w:tcW w:w="2635" w:type="dxa"/>
            <w:vAlign w:val="center"/>
          </w:tcPr>
          <w:p w14:paraId="3577F634">
            <w:pPr>
              <w:jc w:val="center"/>
              <w:rPr>
                <w:rFonts w:ascii="宋体" w:hAnsi="宋体" w:cs="宋体"/>
                <w:color w:val="auto"/>
                <w:szCs w:val="21"/>
                <w:highlight w:val="none"/>
              </w:rPr>
            </w:pPr>
            <w:r>
              <w:rPr>
                <w:rFonts w:hint="eastAsia" w:ascii="宋体" w:hAnsi="宋体" w:cs="宋体"/>
                <w:color w:val="auto"/>
                <w:szCs w:val="21"/>
                <w:highlight w:val="none"/>
              </w:rPr>
              <w:t>七叉路口人行地下通道</w:t>
            </w:r>
          </w:p>
        </w:tc>
        <w:tc>
          <w:tcPr>
            <w:tcW w:w="1775" w:type="dxa"/>
            <w:vMerge w:val="continue"/>
            <w:vAlign w:val="center"/>
          </w:tcPr>
          <w:p w14:paraId="61C66CD1">
            <w:pPr>
              <w:jc w:val="center"/>
              <w:rPr>
                <w:rFonts w:ascii="宋体" w:hAnsi="宋体" w:cs="宋体"/>
                <w:color w:val="auto"/>
                <w:szCs w:val="21"/>
                <w:highlight w:val="none"/>
              </w:rPr>
            </w:pPr>
          </w:p>
        </w:tc>
        <w:tc>
          <w:tcPr>
            <w:tcW w:w="1335" w:type="dxa"/>
            <w:vAlign w:val="center"/>
          </w:tcPr>
          <w:p w14:paraId="762C7CC8">
            <w:pPr>
              <w:jc w:val="center"/>
              <w:rPr>
                <w:rFonts w:ascii="宋体" w:hAnsi="宋体" w:cs="宋体"/>
                <w:color w:val="auto"/>
                <w:szCs w:val="21"/>
                <w:highlight w:val="none"/>
              </w:rPr>
            </w:pPr>
            <w:r>
              <w:rPr>
                <w:rFonts w:hint="eastAsia" w:ascii="宋体" w:hAnsi="宋体" w:cs="宋体"/>
                <w:color w:val="auto"/>
                <w:szCs w:val="21"/>
                <w:highlight w:val="none"/>
              </w:rPr>
              <w:t>127</w:t>
            </w:r>
          </w:p>
        </w:tc>
        <w:tc>
          <w:tcPr>
            <w:tcW w:w="1230" w:type="dxa"/>
            <w:vAlign w:val="center"/>
          </w:tcPr>
          <w:p w14:paraId="619C1BD9">
            <w:pPr>
              <w:jc w:val="center"/>
              <w:rPr>
                <w:rFonts w:ascii="宋体" w:hAnsi="宋体" w:cs="宋体"/>
                <w:color w:val="auto"/>
                <w:szCs w:val="21"/>
                <w:highlight w:val="none"/>
              </w:rPr>
            </w:pPr>
            <w:r>
              <w:rPr>
                <w:rFonts w:hint="eastAsia" w:ascii="宋体" w:hAnsi="宋体" w:cs="宋体"/>
                <w:color w:val="auto"/>
                <w:szCs w:val="21"/>
                <w:highlight w:val="none"/>
              </w:rPr>
              <w:t>9.0</w:t>
            </w:r>
          </w:p>
        </w:tc>
        <w:tc>
          <w:tcPr>
            <w:tcW w:w="1260" w:type="dxa"/>
            <w:vAlign w:val="center"/>
          </w:tcPr>
          <w:p w14:paraId="2D49621D">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42616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F784ED6">
            <w:pPr>
              <w:jc w:val="center"/>
              <w:rPr>
                <w:rFonts w:ascii="宋体" w:hAnsi="宋体" w:cs="宋体"/>
                <w:color w:val="auto"/>
                <w:szCs w:val="21"/>
                <w:highlight w:val="none"/>
              </w:rPr>
            </w:pPr>
            <w:r>
              <w:rPr>
                <w:rFonts w:hint="eastAsia" w:ascii="宋体" w:hAnsi="宋体" w:cs="宋体"/>
                <w:color w:val="auto"/>
                <w:szCs w:val="21"/>
                <w:highlight w:val="none"/>
              </w:rPr>
              <w:t>30</w:t>
            </w:r>
          </w:p>
        </w:tc>
        <w:tc>
          <w:tcPr>
            <w:tcW w:w="2635" w:type="dxa"/>
            <w:vAlign w:val="center"/>
          </w:tcPr>
          <w:p w14:paraId="41685469">
            <w:pPr>
              <w:jc w:val="center"/>
              <w:rPr>
                <w:rFonts w:ascii="宋体" w:hAnsi="宋体" w:cs="宋体"/>
                <w:color w:val="auto"/>
                <w:szCs w:val="21"/>
                <w:highlight w:val="none"/>
              </w:rPr>
            </w:pPr>
            <w:r>
              <w:rPr>
                <w:rFonts w:hint="eastAsia" w:ascii="宋体" w:hAnsi="宋体" w:cs="宋体"/>
                <w:color w:val="auto"/>
                <w:szCs w:val="21"/>
                <w:highlight w:val="none"/>
              </w:rPr>
              <w:t>大岭村地下通道</w:t>
            </w:r>
          </w:p>
        </w:tc>
        <w:tc>
          <w:tcPr>
            <w:tcW w:w="1775" w:type="dxa"/>
            <w:vMerge w:val="restart"/>
            <w:vAlign w:val="center"/>
          </w:tcPr>
          <w:p w14:paraId="0B6442F5">
            <w:pPr>
              <w:jc w:val="center"/>
              <w:rPr>
                <w:rFonts w:ascii="宋体" w:hAnsi="宋体" w:cs="宋体"/>
                <w:color w:val="auto"/>
                <w:szCs w:val="21"/>
                <w:highlight w:val="none"/>
              </w:rPr>
            </w:pPr>
            <w:r>
              <w:rPr>
                <w:rFonts w:hint="eastAsia" w:ascii="宋体" w:hAnsi="宋体" w:cs="宋体"/>
                <w:color w:val="auto"/>
                <w:szCs w:val="21"/>
                <w:highlight w:val="none"/>
              </w:rPr>
              <w:t>秀厢大道</w:t>
            </w:r>
          </w:p>
        </w:tc>
        <w:tc>
          <w:tcPr>
            <w:tcW w:w="1335" w:type="dxa"/>
            <w:vAlign w:val="center"/>
          </w:tcPr>
          <w:p w14:paraId="4CE9BCA0">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5C20C71D">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60" w:type="dxa"/>
            <w:vAlign w:val="center"/>
          </w:tcPr>
          <w:p w14:paraId="63084C28">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782E9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1080" w:type="dxa"/>
            <w:vAlign w:val="center"/>
          </w:tcPr>
          <w:p w14:paraId="13273BA3">
            <w:pPr>
              <w:jc w:val="center"/>
              <w:rPr>
                <w:rFonts w:ascii="宋体" w:hAnsi="宋体" w:cs="宋体"/>
                <w:color w:val="auto"/>
                <w:szCs w:val="21"/>
                <w:highlight w:val="none"/>
              </w:rPr>
            </w:pPr>
            <w:r>
              <w:rPr>
                <w:rFonts w:hint="eastAsia" w:ascii="宋体" w:hAnsi="宋体" w:cs="宋体"/>
                <w:color w:val="auto"/>
                <w:szCs w:val="21"/>
                <w:highlight w:val="none"/>
              </w:rPr>
              <w:t>31</w:t>
            </w:r>
          </w:p>
        </w:tc>
        <w:tc>
          <w:tcPr>
            <w:tcW w:w="2635" w:type="dxa"/>
            <w:vAlign w:val="center"/>
          </w:tcPr>
          <w:p w14:paraId="4D045176">
            <w:pPr>
              <w:jc w:val="center"/>
              <w:rPr>
                <w:rFonts w:ascii="宋体" w:hAnsi="宋体" w:cs="宋体"/>
                <w:color w:val="auto"/>
                <w:szCs w:val="21"/>
                <w:highlight w:val="none"/>
              </w:rPr>
            </w:pPr>
            <w:r>
              <w:rPr>
                <w:rFonts w:hint="eastAsia" w:ascii="宋体" w:hAnsi="宋体" w:cs="宋体"/>
                <w:color w:val="auto"/>
                <w:szCs w:val="21"/>
                <w:highlight w:val="none"/>
              </w:rPr>
              <w:t>心圩村地下通道</w:t>
            </w:r>
          </w:p>
        </w:tc>
        <w:tc>
          <w:tcPr>
            <w:tcW w:w="1775" w:type="dxa"/>
            <w:vMerge w:val="continue"/>
            <w:vAlign w:val="center"/>
          </w:tcPr>
          <w:p w14:paraId="33A607F6">
            <w:pPr>
              <w:jc w:val="center"/>
              <w:rPr>
                <w:rFonts w:ascii="宋体" w:hAnsi="宋体" w:cs="宋体"/>
                <w:color w:val="auto"/>
                <w:szCs w:val="21"/>
                <w:highlight w:val="none"/>
              </w:rPr>
            </w:pPr>
          </w:p>
        </w:tc>
        <w:tc>
          <w:tcPr>
            <w:tcW w:w="1335" w:type="dxa"/>
            <w:vAlign w:val="center"/>
          </w:tcPr>
          <w:p w14:paraId="4861EEE0">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63E9D740">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60" w:type="dxa"/>
            <w:vAlign w:val="center"/>
          </w:tcPr>
          <w:p w14:paraId="34B11EB2">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9A13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C285628">
            <w:pPr>
              <w:jc w:val="center"/>
              <w:rPr>
                <w:rFonts w:ascii="宋体" w:hAnsi="宋体" w:cs="宋体"/>
                <w:color w:val="auto"/>
                <w:szCs w:val="21"/>
                <w:highlight w:val="none"/>
              </w:rPr>
            </w:pPr>
            <w:r>
              <w:rPr>
                <w:rFonts w:hint="eastAsia" w:ascii="宋体" w:hAnsi="宋体" w:cs="宋体"/>
                <w:color w:val="auto"/>
                <w:szCs w:val="21"/>
                <w:highlight w:val="none"/>
              </w:rPr>
              <w:t>32</w:t>
            </w:r>
          </w:p>
        </w:tc>
        <w:tc>
          <w:tcPr>
            <w:tcW w:w="2635" w:type="dxa"/>
            <w:vAlign w:val="center"/>
          </w:tcPr>
          <w:p w14:paraId="5FF040A0">
            <w:pPr>
              <w:jc w:val="center"/>
              <w:rPr>
                <w:rFonts w:ascii="宋体" w:hAnsi="宋体" w:cs="宋体"/>
                <w:color w:val="auto"/>
                <w:szCs w:val="21"/>
                <w:highlight w:val="none"/>
              </w:rPr>
            </w:pPr>
            <w:r>
              <w:rPr>
                <w:rFonts w:hint="eastAsia" w:ascii="宋体" w:hAnsi="宋体" w:cs="宋体"/>
                <w:color w:val="auto"/>
                <w:szCs w:val="21"/>
                <w:highlight w:val="none"/>
              </w:rPr>
              <w:t>鹧鸪渌村地下通道</w:t>
            </w:r>
          </w:p>
        </w:tc>
        <w:tc>
          <w:tcPr>
            <w:tcW w:w="1775" w:type="dxa"/>
            <w:vMerge w:val="continue"/>
            <w:vAlign w:val="center"/>
          </w:tcPr>
          <w:p w14:paraId="1EB7D032">
            <w:pPr>
              <w:jc w:val="center"/>
              <w:rPr>
                <w:rFonts w:ascii="宋体" w:hAnsi="宋体" w:cs="宋体"/>
                <w:color w:val="auto"/>
                <w:szCs w:val="21"/>
                <w:highlight w:val="none"/>
              </w:rPr>
            </w:pPr>
          </w:p>
        </w:tc>
        <w:tc>
          <w:tcPr>
            <w:tcW w:w="1335" w:type="dxa"/>
            <w:vAlign w:val="center"/>
          </w:tcPr>
          <w:p w14:paraId="130825FA">
            <w:pPr>
              <w:jc w:val="center"/>
              <w:rPr>
                <w:rFonts w:ascii="宋体" w:hAnsi="宋体" w:cs="宋体"/>
                <w:color w:val="auto"/>
                <w:szCs w:val="21"/>
                <w:highlight w:val="none"/>
              </w:rPr>
            </w:pPr>
            <w:r>
              <w:rPr>
                <w:rFonts w:hint="eastAsia" w:ascii="宋体" w:hAnsi="宋体" w:cs="宋体"/>
                <w:color w:val="auto"/>
                <w:szCs w:val="21"/>
                <w:highlight w:val="none"/>
              </w:rPr>
              <w:t>88.53</w:t>
            </w:r>
          </w:p>
        </w:tc>
        <w:tc>
          <w:tcPr>
            <w:tcW w:w="1230" w:type="dxa"/>
            <w:vAlign w:val="center"/>
          </w:tcPr>
          <w:p w14:paraId="62691C66">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60" w:type="dxa"/>
            <w:vAlign w:val="center"/>
          </w:tcPr>
          <w:p w14:paraId="6ED892F1">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7B6E6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74DC1AC">
            <w:pPr>
              <w:jc w:val="center"/>
              <w:rPr>
                <w:rFonts w:ascii="宋体" w:hAnsi="宋体" w:cs="宋体"/>
                <w:color w:val="auto"/>
                <w:szCs w:val="21"/>
                <w:highlight w:val="none"/>
              </w:rPr>
            </w:pPr>
            <w:r>
              <w:rPr>
                <w:rFonts w:hint="eastAsia" w:ascii="宋体" w:hAnsi="宋体" w:cs="宋体"/>
                <w:color w:val="auto"/>
                <w:szCs w:val="21"/>
                <w:highlight w:val="none"/>
              </w:rPr>
              <w:t>33</w:t>
            </w:r>
          </w:p>
        </w:tc>
        <w:tc>
          <w:tcPr>
            <w:tcW w:w="2635" w:type="dxa"/>
            <w:vAlign w:val="center"/>
          </w:tcPr>
          <w:p w14:paraId="35C6CF22">
            <w:pPr>
              <w:jc w:val="center"/>
              <w:rPr>
                <w:rFonts w:ascii="宋体" w:hAnsi="宋体" w:cs="宋体"/>
                <w:color w:val="auto"/>
                <w:szCs w:val="21"/>
                <w:highlight w:val="none"/>
              </w:rPr>
            </w:pPr>
            <w:r>
              <w:rPr>
                <w:rFonts w:hint="eastAsia" w:ascii="宋体" w:hAnsi="宋体" w:cs="宋体"/>
                <w:color w:val="auto"/>
                <w:szCs w:val="21"/>
                <w:highlight w:val="none"/>
              </w:rPr>
              <w:t>行健学院地下通道</w:t>
            </w:r>
          </w:p>
        </w:tc>
        <w:tc>
          <w:tcPr>
            <w:tcW w:w="1775" w:type="dxa"/>
            <w:vMerge w:val="continue"/>
            <w:vAlign w:val="center"/>
          </w:tcPr>
          <w:p w14:paraId="50639F61">
            <w:pPr>
              <w:jc w:val="center"/>
              <w:rPr>
                <w:rFonts w:ascii="宋体" w:hAnsi="宋体" w:cs="宋体"/>
                <w:color w:val="auto"/>
                <w:szCs w:val="21"/>
                <w:highlight w:val="none"/>
              </w:rPr>
            </w:pPr>
          </w:p>
        </w:tc>
        <w:tc>
          <w:tcPr>
            <w:tcW w:w="1335" w:type="dxa"/>
            <w:vAlign w:val="center"/>
          </w:tcPr>
          <w:p w14:paraId="2781D24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4D2E5206">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60" w:type="dxa"/>
            <w:vAlign w:val="center"/>
          </w:tcPr>
          <w:p w14:paraId="0B55CFC8">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7AE7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CA61156">
            <w:pPr>
              <w:jc w:val="center"/>
              <w:rPr>
                <w:rFonts w:ascii="宋体" w:hAnsi="宋体" w:cs="宋体"/>
                <w:color w:val="auto"/>
                <w:szCs w:val="21"/>
                <w:highlight w:val="none"/>
              </w:rPr>
            </w:pPr>
            <w:r>
              <w:rPr>
                <w:rFonts w:hint="eastAsia" w:ascii="宋体" w:hAnsi="宋体" w:cs="宋体"/>
                <w:color w:val="auto"/>
                <w:szCs w:val="21"/>
                <w:highlight w:val="none"/>
              </w:rPr>
              <w:t>34</w:t>
            </w:r>
          </w:p>
        </w:tc>
        <w:tc>
          <w:tcPr>
            <w:tcW w:w="2635" w:type="dxa"/>
            <w:vAlign w:val="center"/>
          </w:tcPr>
          <w:p w14:paraId="2D67F761">
            <w:pPr>
              <w:jc w:val="center"/>
              <w:rPr>
                <w:rFonts w:ascii="宋体" w:hAnsi="宋体" w:cs="宋体"/>
                <w:color w:val="auto"/>
                <w:szCs w:val="21"/>
                <w:highlight w:val="none"/>
              </w:rPr>
            </w:pPr>
            <w:r>
              <w:rPr>
                <w:rFonts w:hint="eastAsia" w:ascii="宋体" w:hAnsi="宋体" w:cs="宋体"/>
                <w:color w:val="auto"/>
                <w:szCs w:val="21"/>
                <w:highlight w:val="none"/>
              </w:rPr>
              <w:t>降桥村地下通道</w:t>
            </w:r>
          </w:p>
        </w:tc>
        <w:tc>
          <w:tcPr>
            <w:tcW w:w="1775" w:type="dxa"/>
            <w:vMerge w:val="continue"/>
            <w:vAlign w:val="center"/>
          </w:tcPr>
          <w:p w14:paraId="073E5659">
            <w:pPr>
              <w:jc w:val="center"/>
              <w:rPr>
                <w:rFonts w:ascii="宋体" w:hAnsi="宋体" w:cs="宋体"/>
                <w:color w:val="auto"/>
                <w:szCs w:val="21"/>
                <w:highlight w:val="none"/>
              </w:rPr>
            </w:pPr>
          </w:p>
        </w:tc>
        <w:tc>
          <w:tcPr>
            <w:tcW w:w="1335" w:type="dxa"/>
            <w:vAlign w:val="center"/>
          </w:tcPr>
          <w:p w14:paraId="55D7FEB5">
            <w:pPr>
              <w:jc w:val="center"/>
              <w:rPr>
                <w:rFonts w:ascii="宋体" w:hAnsi="宋体" w:cs="宋体"/>
                <w:color w:val="auto"/>
                <w:szCs w:val="21"/>
                <w:highlight w:val="none"/>
              </w:rPr>
            </w:pPr>
            <w:r>
              <w:rPr>
                <w:rFonts w:hint="eastAsia" w:ascii="宋体" w:hAnsi="宋体" w:cs="宋体"/>
                <w:color w:val="auto"/>
                <w:szCs w:val="21"/>
                <w:highlight w:val="none"/>
              </w:rPr>
              <w:t>70</w:t>
            </w:r>
          </w:p>
        </w:tc>
        <w:tc>
          <w:tcPr>
            <w:tcW w:w="1230" w:type="dxa"/>
            <w:vAlign w:val="center"/>
          </w:tcPr>
          <w:p w14:paraId="7323EE10">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1260" w:type="dxa"/>
            <w:vAlign w:val="center"/>
          </w:tcPr>
          <w:p w14:paraId="7C78B697">
            <w:pPr>
              <w:jc w:val="center"/>
              <w:rPr>
                <w:rFonts w:ascii="宋体" w:hAnsi="宋体" w:cs="宋体"/>
                <w:color w:val="auto"/>
                <w:szCs w:val="21"/>
                <w:highlight w:val="none"/>
              </w:rPr>
            </w:pPr>
            <w:r>
              <w:rPr>
                <w:rFonts w:hint="eastAsia" w:ascii="宋体" w:hAnsi="宋体" w:cs="宋体"/>
                <w:color w:val="auto"/>
                <w:szCs w:val="21"/>
                <w:highlight w:val="none"/>
              </w:rPr>
              <w:t>4.05</w:t>
            </w:r>
          </w:p>
        </w:tc>
      </w:tr>
      <w:tr w14:paraId="52D10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71B8EEF">
            <w:pPr>
              <w:jc w:val="center"/>
              <w:rPr>
                <w:rFonts w:ascii="宋体" w:hAnsi="宋体" w:cs="宋体"/>
                <w:color w:val="auto"/>
                <w:szCs w:val="21"/>
                <w:highlight w:val="none"/>
              </w:rPr>
            </w:pPr>
            <w:r>
              <w:rPr>
                <w:rFonts w:hint="eastAsia" w:ascii="宋体" w:hAnsi="宋体" w:cs="宋体"/>
                <w:color w:val="auto"/>
                <w:szCs w:val="21"/>
                <w:highlight w:val="none"/>
              </w:rPr>
              <w:t>35</w:t>
            </w:r>
          </w:p>
        </w:tc>
        <w:tc>
          <w:tcPr>
            <w:tcW w:w="2635" w:type="dxa"/>
            <w:vAlign w:val="center"/>
          </w:tcPr>
          <w:p w14:paraId="1087DA27">
            <w:pPr>
              <w:jc w:val="center"/>
              <w:rPr>
                <w:rFonts w:ascii="宋体" w:hAnsi="宋体" w:cs="宋体"/>
                <w:color w:val="auto"/>
                <w:szCs w:val="21"/>
                <w:highlight w:val="none"/>
              </w:rPr>
            </w:pPr>
            <w:r>
              <w:rPr>
                <w:rFonts w:hint="eastAsia" w:ascii="宋体" w:hAnsi="宋体" w:cs="宋体"/>
                <w:color w:val="auto"/>
                <w:szCs w:val="21"/>
                <w:highlight w:val="none"/>
              </w:rPr>
              <w:t>富德村地下通道</w:t>
            </w:r>
          </w:p>
        </w:tc>
        <w:tc>
          <w:tcPr>
            <w:tcW w:w="1775" w:type="dxa"/>
            <w:vAlign w:val="center"/>
          </w:tcPr>
          <w:p w14:paraId="1F0AB79A">
            <w:pPr>
              <w:jc w:val="center"/>
              <w:rPr>
                <w:rFonts w:ascii="宋体" w:hAnsi="宋体" w:cs="宋体"/>
                <w:color w:val="auto"/>
                <w:szCs w:val="21"/>
                <w:highlight w:val="none"/>
              </w:rPr>
            </w:pPr>
            <w:r>
              <w:rPr>
                <w:rFonts w:hint="eastAsia" w:ascii="宋体" w:hAnsi="宋体" w:cs="宋体"/>
                <w:color w:val="auto"/>
                <w:szCs w:val="21"/>
                <w:highlight w:val="none"/>
              </w:rPr>
              <w:t>壮锦大道</w:t>
            </w:r>
          </w:p>
        </w:tc>
        <w:tc>
          <w:tcPr>
            <w:tcW w:w="1335" w:type="dxa"/>
            <w:vAlign w:val="center"/>
          </w:tcPr>
          <w:p w14:paraId="5C33DC20">
            <w:pPr>
              <w:jc w:val="center"/>
              <w:rPr>
                <w:rFonts w:ascii="宋体" w:hAnsi="宋体" w:cs="宋体"/>
                <w:color w:val="auto"/>
                <w:szCs w:val="21"/>
                <w:highlight w:val="none"/>
              </w:rPr>
            </w:pPr>
            <w:r>
              <w:rPr>
                <w:rFonts w:hint="eastAsia" w:ascii="宋体" w:hAnsi="宋体" w:cs="宋体"/>
                <w:color w:val="auto"/>
                <w:szCs w:val="21"/>
                <w:highlight w:val="none"/>
              </w:rPr>
              <w:t>29</w:t>
            </w:r>
          </w:p>
        </w:tc>
        <w:tc>
          <w:tcPr>
            <w:tcW w:w="1230" w:type="dxa"/>
            <w:vAlign w:val="center"/>
          </w:tcPr>
          <w:p w14:paraId="6DFDBB49">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60" w:type="dxa"/>
            <w:vAlign w:val="center"/>
          </w:tcPr>
          <w:p w14:paraId="4A539291">
            <w:pPr>
              <w:jc w:val="center"/>
              <w:rPr>
                <w:rFonts w:ascii="宋体" w:hAnsi="宋体" w:cs="宋体"/>
                <w:color w:val="auto"/>
                <w:szCs w:val="21"/>
                <w:highlight w:val="none"/>
              </w:rPr>
            </w:pPr>
            <w:r>
              <w:rPr>
                <w:rFonts w:hint="eastAsia" w:ascii="宋体" w:hAnsi="宋体" w:cs="宋体"/>
                <w:color w:val="auto"/>
                <w:szCs w:val="21"/>
                <w:highlight w:val="none"/>
              </w:rPr>
              <w:t>3.7</w:t>
            </w:r>
          </w:p>
        </w:tc>
      </w:tr>
      <w:tr w14:paraId="5F94C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C7E10CA">
            <w:pPr>
              <w:jc w:val="center"/>
              <w:rPr>
                <w:rFonts w:ascii="宋体" w:hAnsi="宋体" w:cs="宋体"/>
                <w:color w:val="auto"/>
                <w:szCs w:val="21"/>
                <w:highlight w:val="none"/>
              </w:rPr>
            </w:pPr>
            <w:r>
              <w:rPr>
                <w:rFonts w:hint="eastAsia" w:ascii="宋体" w:hAnsi="宋体" w:cs="宋体"/>
                <w:color w:val="auto"/>
                <w:szCs w:val="21"/>
                <w:highlight w:val="none"/>
              </w:rPr>
              <w:t>36</w:t>
            </w:r>
          </w:p>
        </w:tc>
        <w:tc>
          <w:tcPr>
            <w:tcW w:w="2635" w:type="dxa"/>
            <w:vAlign w:val="center"/>
          </w:tcPr>
          <w:p w14:paraId="55418B0E">
            <w:pPr>
              <w:jc w:val="center"/>
              <w:rPr>
                <w:rFonts w:ascii="宋体" w:hAnsi="宋体" w:cs="宋体"/>
                <w:color w:val="auto"/>
                <w:szCs w:val="21"/>
                <w:highlight w:val="none"/>
              </w:rPr>
            </w:pPr>
            <w:r>
              <w:rPr>
                <w:rFonts w:hint="eastAsia" w:ascii="宋体" w:hAnsi="宋体" w:cs="宋体"/>
                <w:color w:val="auto"/>
                <w:szCs w:val="21"/>
                <w:highlight w:val="none"/>
              </w:rPr>
              <w:t>乐村路地下通道</w:t>
            </w:r>
          </w:p>
        </w:tc>
        <w:tc>
          <w:tcPr>
            <w:tcW w:w="1775" w:type="dxa"/>
            <w:vAlign w:val="center"/>
          </w:tcPr>
          <w:p w14:paraId="36B5C56B">
            <w:pPr>
              <w:jc w:val="center"/>
              <w:rPr>
                <w:rFonts w:ascii="宋体" w:hAnsi="宋体" w:cs="宋体"/>
                <w:color w:val="auto"/>
                <w:szCs w:val="21"/>
                <w:highlight w:val="none"/>
              </w:rPr>
            </w:pPr>
            <w:r>
              <w:rPr>
                <w:rFonts w:hint="eastAsia" w:ascii="宋体" w:hAnsi="宋体" w:cs="宋体"/>
                <w:color w:val="auto"/>
                <w:szCs w:val="21"/>
                <w:highlight w:val="none"/>
              </w:rPr>
              <w:t>乐村路</w:t>
            </w:r>
          </w:p>
        </w:tc>
        <w:tc>
          <w:tcPr>
            <w:tcW w:w="1335" w:type="dxa"/>
            <w:vAlign w:val="center"/>
          </w:tcPr>
          <w:p w14:paraId="3F75A7E3">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1230" w:type="dxa"/>
            <w:vAlign w:val="center"/>
          </w:tcPr>
          <w:p w14:paraId="78FD0F00">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05FEC66A">
            <w:pPr>
              <w:jc w:val="center"/>
              <w:rPr>
                <w:rFonts w:ascii="宋体" w:hAnsi="宋体" w:cs="宋体"/>
                <w:color w:val="auto"/>
                <w:szCs w:val="21"/>
                <w:highlight w:val="none"/>
              </w:rPr>
            </w:pPr>
            <w:r>
              <w:rPr>
                <w:rFonts w:hint="eastAsia" w:ascii="宋体" w:hAnsi="宋体" w:cs="宋体"/>
                <w:color w:val="auto"/>
                <w:szCs w:val="21"/>
                <w:highlight w:val="none"/>
              </w:rPr>
              <w:t>3.6</w:t>
            </w:r>
          </w:p>
        </w:tc>
      </w:tr>
      <w:tr w14:paraId="07C6F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D531779">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2635" w:type="dxa"/>
            <w:vAlign w:val="center"/>
          </w:tcPr>
          <w:p w14:paraId="395EECC3">
            <w:pPr>
              <w:jc w:val="center"/>
              <w:rPr>
                <w:rFonts w:ascii="宋体" w:hAnsi="宋体" w:cs="宋体"/>
                <w:color w:val="auto"/>
                <w:szCs w:val="21"/>
                <w:highlight w:val="none"/>
              </w:rPr>
            </w:pPr>
            <w:r>
              <w:rPr>
                <w:rFonts w:hint="eastAsia" w:ascii="宋体" w:hAnsi="宋体" w:cs="宋体"/>
                <w:color w:val="auto"/>
                <w:szCs w:val="21"/>
                <w:highlight w:val="none"/>
              </w:rPr>
              <w:t>玉洞大道K20+766通道</w:t>
            </w:r>
          </w:p>
        </w:tc>
        <w:tc>
          <w:tcPr>
            <w:tcW w:w="1775" w:type="dxa"/>
            <w:vMerge w:val="restart"/>
            <w:vAlign w:val="center"/>
          </w:tcPr>
          <w:p w14:paraId="69D800F9">
            <w:pPr>
              <w:jc w:val="center"/>
              <w:rPr>
                <w:rFonts w:ascii="宋体" w:hAnsi="宋体" w:cs="宋体"/>
                <w:color w:val="auto"/>
                <w:szCs w:val="21"/>
                <w:highlight w:val="none"/>
              </w:rPr>
            </w:pPr>
            <w:r>
              <w:rPr>
                <w:rFonts w:hint="eastAsia" w:ascii="宋体" w:hAnsi="宋体" w:cs="宋体"/>
                <w:color w:val="auto"/>
                <w:szCs w:val="21"/>
                <w:highlight w:val="none"/>
              </w:rPr>
              <w:t>玉洞大道</w:t>
            </w:r>
          </w:p>
        </w:tc>
        <w:tc>
          <w:tcPr>
            <w:tcW w:w="1335" w:type="dxa"/>
            <w:vAlign w:val="center"/>
          </w:tcPr>
          <w:p w14:paraId="2A123E36">
            <w:pPr>
              <w:jc w:val="center"/>
              <w:rPr>
                <w:rFonts w:ascii="宋体" w:hAnsi="宋体" w:cs="宋体"/>
                <w:color w:val="auto"/>
                <w:szCs w:val="21"/>
                <w:highlight w:val="none"/>
              </w:rPr>
            </w:pPr>
            <w:r>
              <w:rPr>
                <w:rFonts w:hint="eastAsia" w:ascii="宋体" w:hAnsi="宋体" w:cs="宋体"/>
                <w:color w:val="auto"/>
                <w:szCs w:val="21"/>
                <w:highlight w:val="none"/>
              </w:rPr>
              <w:t>73.45</w:t>
            </w:r>
          </w:p>
        </w:tc>
        <w:tc>
          <w:tcPr>
            <w:tcW w:w="1230" w:type="dxa"/>
            <w:vAlign w:val="center"/>
          </w:tcPr>
          <w:p w14:paraId="7FDD32E7">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701B0762">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50517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53451B5">
            <w:pPr>
              <w:jc w:val="center"/>
              <w:rPr>
                <w:rFonts w:ascii="宋体" w:hAnsi="宋体" w:cs="宋体"/>
                <w:color w:val="auto"/>
                <w:szCs w:val="21"/>
                <w:highlight w:val="none"/>
              </w:rPr>
            </w:pPr>
            <w:r>
              <w:rPr>
                <w:rFonts w:hint="eastAsia" w:ascii="宋体" w:hAnsi="宋体" w:cs="宋体"/>
                <w:color w:val="auto"/>
                <w:szCs w:val="21"/>
                <w:highlight w:val="none"/>
              </w:rPr>
              <w:t>38</w:t>
            </w:r>
          </w:p>
        </w:tc>
        <w:tc>
          <w:tcPr>
            <w:tcW w:w="2635" w:type="dxa"/>
            <w:vAlign w:val="center"/>
          </w:tcPr>
          <w:p w14:paraId="71A899CE">
            <w:pPr>
              <w:jc w:val="center"/>
              <w:rPr>
                <w:rFonts w:ascii="宋体" w:hAnsi="宋体" w:cs="宋体"/>
                <w:color w:val="auto"/>
                <w:szCs w:val="21"/>
                <w:highlight w:val="none"/>
              </w:rPr>
            </w:pPr>
            <w:r>
              <w:rPr>
                <w:rFonts w:hint="eastAsia" w:ascii="宋体" w:hAnsi="宋体" w:cs="宋体"/>
                <w:color w:val="auto"/>
                <w:szCs w:val="21"/>
                <w:highlight w:val="none"/>
              </w:rPr>
              <w:t>玉洞大道K21+256通道</w:t>
            </w:r>
          </w:p>
        </w:tc>
        <w:tc>
          <w:tcPr>
            <w:tcW w:w="1775" w:type="dxa"/>
            <w:vMerge w:val="continue"/>
            <w:vAlign w:val="center"/>
          </w:tcPr>
          <w:p w14:paraId="38401299">
            <w:pPr>
              <w:jc w:val="center"/>
              <w:rPr>
                <w:rFonts w:ascii="宋体" w:hAnsi="宋体" w:cs="宋体"/>
                <w:color w:val="auto"/>
                <w:szCs w:val="21"/>
                <w:highlight w:val="none"/>
              </w:rPr>
            </w:pPr>
          </w:p>
        </w:tc>
        <w:tc>
          <w:tcPr>
            <w:tcW w:w="1335" w:type="dxa"/>
            <w:vAlign w:val="center"/>
          </w:tcPr>
          <w:p w14:paraId="60EA0E7C">
            <w:pPr>
              <w:jc w:val="center"/>
              <w:rPr>
                <w:rFonts w:ascii="宋体" w:hAnsi="宋体" w:cs="宋体"/>
                <w:color w:val="auto"/>
                <w:szCs w:val="21"/>
                <w:highlight w:val="none"/>
              </w:rPr>
            </w:pPr>
            <w:r>
              <w:rPr>
                <w:rFonts w:hint="eastAsia" w:ascii="宋体" w:hAnsi="宋体" w:cs="宋体"/>
                <w:color w:val="auto"/>
                <w:szCs w:val="21"/>
                <w:highlight w:val="none"/>
              </w:rPr>
              <w:t>91.45</w:t>
            </w:r>
          </w:p>
        </w:tc>
        <w:tc>
          <w:tcPr>
            <w:tcW w:w="1230" w:type="dxa"/>
            <w:vAlign w:val="center"/>
          </w:tcPr>
          <w:p w14:paraId="40F52A11">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32AEA53">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23FB4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D3E3993">
            <w:pPr>
              <w:jc w:val="center"/>
              <w:rPr>
                <w:rFonts w:ascii="宋体" w:hAnsi="宋体" w:cs="宋体"/>
                <w:color w:val="auto"/>
                <w:szCs w:val="21"/>
                <w:highlight w:val="none"/>
              </w:rPr>
            </w:pPr>
            <w:r>
              <w:rPr>
                <w:rFonts w:hint="eastAsia" w:ascii="宋体" w:hAnsi="宋体" w:cs="宋体"/>
                <w:color w:val="auto"/>
                <w:szCs w:val="21"/>
                <w:highlight w:val="none"/>
              </w:rPr>
              <w:t>39</w:t>
            </w:r>
          </w:p>
        </w:tc>
        <w:tc>
          <w:tcPr>
            <w:tcW w:w="2635" w:type="dxa"/>
            <w:vAlign w:val="center"/>
          </w:tcPr>
          <w:p w14:paraId="6CA4B007">
            <w:pPr>
              <w:jc w:val="center"/>
              <w:rPr>
                <w:rFonts w:ascii="宋体" w:hAnsi="宋体" w:cs="宋体"/>
                <w:color w:val="auto"/>
                <w:szCs w:val="21"/>
                <w:highlight w:val="none"/>
              </w:rPr>
            </w:pPr>
            <w:r>
              <w:rPr>
                <w:rFonts w:hint="eastAsia" w:ascii="宋体" w:hAnsi="宋体" w:cs="宋体"/>
                <w:color w:val="auto"/>
                <w:szCs w:val="21"/>
                <w:highlight w:val="none"/>
              </w:rPr>
              <w:t>疏港大道K3+499通道</w:t>
            </w:r>
          </w:p>
        </w:tc>
        <w:tc>
          <w:tcPr>
            <w:tcW w:w="1775" w:type="dxa"/>
            <w:vAlign w:val="center"/>
          </w:tcPr>
          <w:p w14:paraId="1009F534">
            <w:pPr>
              <w:jc w:val="center"/>
              <w:rPr>
                <w:rFonts w:ascii="宋体" w:hAnsi="宋体" w:cs="宋体"/>
                <w:color w:val="auto"/>
                <w:szCs w:val="21"/>
                <w:highlight w:val="none"/>
              </w:rPr>
            </w:pPr>
            <w:r>
              <w:rPr>
                <w:rFonts w:hint="eastAsia" w:ascii="宋体" w:hAnsi="宋体" w:cs="宋体"/>
                <w:color w:val="auto"/>
                <w:szCs w:val="21"/>
                <w:highlight w:val="none"/>
              </w:rPr>
              <w:t>疏港大道</w:t>
            </w:r>
          </w:p>
        </w:tc>
        <w:tc>
          <w:tcPr>
            <w:tcW w:w="1335" w:type="dxa"/>
            <w:vAlign w:val="center"/>
          </w:tcPr>
          <w:p w14:paraId="57AF95CF">
            <w:pPr>
              <w:jc w:val="center"/>
              <w:rPr>
                <w:rFonts w:ascii="宋体" w:hAnsi="宋体" w:cs="宋体"/>
                <w:color w:val="auto"/>
                <w:szCs w:val="21"/>
                <w:highlight w:val="none"/>
              </w:rPr>
            </w:pPr>
            <w:r>
              <w:rPr>
                <w:rFonts w:hint="eastAsia" w:ascii="宋体" w:hAnsi="宋体" w:cs="宋体"/>
                <w:color w:val="auto"/>
                <w:szCs w:val="21"/>
                <w:highlight w:val="none"/>
              </w:rPr>
              <w:t>102</w:t>
            </w:r>
          </w:p>
        </w:tc>
        <w:tc>
          <w:tcPr>
            <w:tcW w:w="1230" w:type="dxa"/>
            <w:vAlign w:val="center"/>
          </w:tcPr>
          <w:p w14:paraId="5BCF660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293F6E0C">
            <w:pPr>
              <w:jc w:val="center"/>
              <w:rPr>
                <w:rFonts w:ascii="宋体" w:hAnsi="宋体" w:cs="宋体"/>
                <w:color w:val="auto"/>
                <w:szCs w:val="21"/>
                <w:highlight w:val="none"/>
              </w:rPr>
            </w:pPr>
            <w:r>
              <w:rPr>
                <w:rFonts w:hint="eastAsia" w:ascii="宋体" w:hAnsi="宋体" w:cs="宋体"/>
                <w:color w:val="auto"/>
                <w:szCs w:val="21"/>
                <w:highlight w:val="none"/>
              </w:rPr>
              <w:t>4.32</w:t>
            </w:r>
          </w:p>
        </w:tc>
      </w:tr>
      <w:tr w14:paraId="32139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C262CDF">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2635" w:type="dxa"/>
            <w:vAlign w:val="center"/>
          </w:tcPr>
          <w:p w14:paraId="3489F508">
            <w:pPr>
              <w:jc w:val="center"/>
              <w:rPr>
                <w:rFonts w:ascii="宋体" w:hAnsi="宋体" w:cs="宋体"/>
                <w:color w:val="auto"/>
                <w:szCs w:val="21"/>
                <w:highlight w:val="none"/>
              </w:rPr>
            </w:pPr>
            <w:r>
              <w:rPr>
                <w:rFonts w:hint="eastAsia" w:ascii="宋体" w:hAnsi="宋体" w:cs="宋体"/>
                <w:color w:val="auto"/>
                <w:szCs w:val="21"/>
                <w:highlight w:val="none"/>
              </w:rPr>
              <w:t>仙鹤路K5+773通道</w:t>
            </w:r>
          </w:p>
        </w:tc>
        <w:tc>
          <w:tcPr>
            <w:tcW w:w="1775" w:type="dxa"/>
            <w:vAlign w:val="center"/>
          </w:tcPr>
          <w:p w14:paraId="69B04EED">
            <w:pPr>
              <w:jc w:val="center"/>
              <w:rPr>
                <w:rFonts w:ascii="宋体" w:hAnsi="宋体" w:cs="宋体"/>
                <w:color w:val="auto"/>
                <w:szCs w:val="21"/>
                <w:highlight w:val="none"/>
              </w:rPr>
            </w:pPr>
            <w:r>
              <w:rPr>
                <w:rFonts w:hint="eastAsia" w:ascii="宋体" w:hAnsi="宋体" w:cs="宋体"/>
                <w:color w:val="auto"/>
                <w:szCs w:val="21"/>
                <w:highlight w:val="none"/>
              </w:rPr>
              <w:t>仙鹤路</w:t>
            </w:r>
          </w:p>
        </w:tc>
        <w:tc>
          <w:tcPr>
            <w:tcW w:w="1335" w:type="dxa"/>
            <w:vAlign w:val="center"/>
          </w:tcPr>
          <w:p w14:paraId="70E53E85">
            <w:pPr>
              <w:jc w:val="center"/>
              <w:rPr>
                <w:rFonts w:ascii="宋体" w:hAnsi="宋体" w:cs="宋体"/>
                <w:color w:val="auto"/>
                <w:szCs w:val="21"/>
                <w:highlight w:val="none"/>
              </w:rPr>
            </w:pPr>
            <w:r>
              <w:rPr>
                <w:rFonts w:hint="eastAsia" w:ascii="宋体" w:hAnsi="宋体" w:cs="宋体"/>
                <w:color w:val="auto"/>
                <w:szCs w:val="21"/>
                <w:highlight w:val="none"/>
              </w:rPr>
              <w:t>88.96</w:t>
            </w:r>
          </w:p>
        </w:tc>
        <w:tc>
          <w:tcPr>
            <w:tcW w:w="1230" w:type="dxa"/>
            <w:vAlign w:val="center"/>
          </w:tcPr>
          <w:p w14:paraId="63C7DD91">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60" w:type="dxa"/>
            <w:vAlign w:val="center"/>
          </w:tcPr>
          <w:p w14:paraId="62DA6E4B">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60D76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90CE927">
            <w:pPr>
              <w:jc w:val="center"/>
              <w:rPr>
                <w:rFonts w:ascii="宋体" w:hAnsi="宋体" w:cs="宋体"/>
                <w:color w:val="auto"/>
                <w:szCs w:val="21"/>
                <w:highlight w:val="none"/>
              </w:rPr>
            </w:pPr>
            <w:r>
              <w:rPr>
                <w:rFonts w:hint="eastAsia" w:ascii="宋体" w:hAnsi="宋体" w:cs="宋体"/>
                <w:color w:val="auto"/>
                <w:szCs w:val="21"/>
                <w:highlight w:val="none"/>
              </w:rPr>
              <w:t>41</w:t>
            </w:r>
          </w:p>
        </w:tc>
        <w:tc>
          <w:tcPr>
            <w:tcW w:w="2635" w:type="dxa"/>
            <w:vAlign w:val="center"/>
          </w:tcPr>
          <w:p w14:paraId="53BE54B2">
            <w:pPr>
              <w:jc w:val="center"/>
              <w:rPr>
                <w:rFonts w:ascii="宋体" w:hAnsi="宋体" w:cs="宋体"/>
                <w:color w:val="auto"/>
                <w:szCs w:val="21"/>
                <w:highlight w:val="none"/>
              </w:rPr>
            </w:pPr>
            <w:r>
              <w:rPr>
                <w:rFonts w:hint="eastAsia" w:ascii="宋体" w:hAnsi="宋体" w:cs="宋体"/>
                <w:color w:val="auto"/>
                <w:szCs w:val="21"/>
                <w:highlight w:val="none"/>
              </w:rPr>
              <w:t>凤岭北路通道</w:t>
            </w:r>
          </w:p>
        </w:tc>
        <w:tc>
          <w:tcPr>
            <w:tcW w:w="1775" w:type="dxa"/>
            <w:vAlign w:val="center"/>
          </w:tcPr>
          <w:p w14:paraId="2F265AF6">
            <w:pPr>
              <w:jc w:val="center"/>
              <w:rPr>
                <w:rFonts w:ascii="宋体" w:hAnsi="宋体" w:cs="宋体"/>
                <w:color w:val="auto"/>
                <w:szCs w:val="21"/>
                <w:highlight w:val="none"/>
              </w:rPr>
            </w:pPr>
            <w:r>
              <w:rPr>
                <w:rFonts w:hint="eastAsia" w:ascii="宋体" w:hAnsi="宋体" w:cs="宋体"/>
                <w:color w:val="auto"/>
                <w:szCs w:val="21"/>
                <w:highlight w:val="none"/>
              </w:rPr>
              <w:t>凤岭北路</w:t>
            </w:r>
          </w:p>
        </w:tc>
        <w:tc>
          <w:tcPr>
            <w:tcW w:w="1335" w:type="dxa"/>
            <w:vAlign w:val="center"/>
          </w:tcPr>
          <w:p w14:paraId="7D4C50BD">
            <w:pPr>
              <w:jc w:val="center"/>
              <w:rPr>
                <w:rFonts w:ascii="宋体" w:hAnsi="宋体" w:cs="宋体"/>
                <w:color w:val="auto"/>
                <w:szCs w:val="21"/>
                <w:highlight w:val="none"/>
              </w:rPr>
            </w:pPr>
            <w:r>
              <w:rPr>
                <w:rFonts w:hint="eastAsia" w:ascii="宋体" w:hAnsi="宋体" w:cs="宋体"/>
                <w:color w:val="auto"/>
                <w:szCs w:val="21"/>
                <w:highlight w:val="none"/>
              </w:rPr>
              <w:t>72.5</w:t>
            </w:r>
          </w:p>
        </w:tc>
        <w:tc>
          <w:tcPr>
            <w:tcW w:w="1230" w:type="dxa"/>
            <w:vAlign w:val="center"/>
          </w:tcPr>
          <w:p w14:paraId="00517A76">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60" w:type="dxa"/>
            <w:vAlign w:val="center"/>
          </w:tcPr>
          <w:p w14:paraId="51FDBAF1">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7082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AD4B0C5">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2635" w:type="dxa"/>
            <w:vAlign w:val="center"/>
          </w:tcPr>
          <w:p w14:paraId="788A1353">
            <w:pPr>
              <w:jc w:val="center"/>
              <w:rPr>
                <w:rFonts w:ascii="宋体" w:hAnsi="宋体" w:cs="宋体"/>
                <w:color w:val="auto"/>
                <w:szCs w:val="21"/>
                <w:highlight w:val="none"/>
              </w:rPr>
            </w:pPr>
            <w:r>
              <w:rPr>
                <w:rFonts w:hint="eastAsia" w:ascii="宋体" w:hAnsi="宋体" w:cs="宋体"/>
                <w:color w:val="auto"/>
                <w:szCs w:val="21"/>
                <w:highlight w:val="none"/>
              </w:rPr>
              <w:t>体育局通道</w:t>
            </w:r>
          </w:p>
        </w:tc>
        <w:tc>
          <w:tcPr>
            <w:tcW w:w="1775" w:type="dxa"/>
            <w:vAlign w:val="center"/>
          </w:tcPr>
          <w:p w14:paraId="0FB637CC">
            <w:pPr>
              <w:jc w:val="center"/>
              <w:rPr>
                <w:rFonts w:ascii="宋体" w:hAnsi="宋体" w:cs="宋体"/>
                <w:color w:val="auto"/>
                <w:szCs w:val="21"/>
                <w:highlight w:val="none"/>
              </w:rPr>
            </w:pPr>
            <w:r>
              <w:rPr>
                <w:rFonts w:hint="eastAsia" w:ascii="宋体" w:hAnsi="宋体" w:cs="宋体"/>
                <w:color w:val="auto"/>
                <w:szCs w:val="21"/>
                <w:highlight w:val="none"/>
              </w:rPr>
              <w:t>柳沙路</w:t>
            </w:r>
          </w:p>
        </w:tc>
        <w:tc>
          <w:tcPr>
            <w:tcW w:w="1335" w:type="dxa"/>
            <w:vAlign w:val="center"/>
          </w:tcPr>
          <w:p w14:paraId="46049F69">
            <w:pPr>
              <w:jc w:val="center"/>
              <w:rPr>
                <w:rFonts w:ascii="宋体" w:hAnsi="宋体" w:cs="宋体"/>
                <w:color w:val="auto"/>
                <w:szCs w:val="21"/>
                <w:highlight w:val="none"/>
              </w:rPr>
            </w:pPr>
            <w:r>
              <w:rPr>
                <w:rFonts w:hint="eastAsia" w:ascii="宋体" w:hAnsi="宋体" w:cs="宋体"/>
                <w:color w:val="auto"/>
                <w:szCs w:val="21"/>
                <w:highlight w:val="none"/>
              </w:rPr>
              <w:t>45.4</w:t>
            </w:r>
          </w:p>
        </w:tc>
        <w:tc>
          <w:tcPr>
            <w:tcW w:w="1230" w:type="dxa"/>
            <w:vAlign w:val="center"/>
          </w:tcPr>
          <w:p w14:paraId="3AA2120F">
            <w:pPr>
              <w:jc w:val="center"/>
              <w:rPr>
                <w:rFonts w:ascii="宋体" w:hAnsi="宋体" w:cs="宋体"/>
                <w:color w:val="auto"/>
                <w:szCs w:val="21"/>
                <w:highlight w:val="none"/>
              </w:rPr>
            </w:pPr>
            <w:r>
              <w:rPr>
                <w:rFonts w:hint="eastAsia" w:ascii="宋体" w:hAnsi="宋体" w:cs="宋体"/>
                <w:color w:val="auto"/>
                <w:szCs w:val="21"/>
                <w:highlight w:val="none"/>
              </w:rPr>
              <w:t>9.0</w:t>
            </w:r>
          </w:p>
        </w:tc>
        <w:tc>
          <w:tcPr>
            <w:tcW w:w="1260" w:type="dxa"/>
            <w:vAlign w:val="center"/>
          </w:tcPr>
          <w:p w14:paraId="7DF596E4">
            <w:pPr>
              <w:jc w:val="center"/>
              <w:rPr>
                <w:rFonts w:ascii="宋体" w:hAnsi="宋体" w:cs="宋体"/>
                <w:color w:val="auto"/>
                <w:szCs w:val="21"/>
                <w:highlight w:val="none"/>
              </w:rPr>
            </w:pPr>
            <w:r>
              <w:rPr>
                <w:rFonts w:hint="eastAsia" w:ascii="宋体" w:hAnsi="宋体" w:cs="宋体"/>
                <w:color w:val="auto"/>
                <w:szCs w:val="21"/>
                <w:highlight w:val="none"/>
              </w:rPr>
              <w:t>3.8</w:t>
            </w:r>
          </w:p>
        </w:tc>
      </w:tr>
      <w:tr w14:paraId="13D6C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76B9BAD">
            <w:pPr>
              <w:jc w:val="center"/>
              <w:rPr>
                <w:rFonts w:ascii="宋体" w:hAnsi="宋体" w:cs="宋体"/>
                <w:color w:val="auto"/>
                <w:szCs w:val="21"/>
                <w:highlight w:val="none"/>
              </w:rPr>
            </w:pPr>
            <w:r>
              <w:rPr>
                <w:rFonts w:hint="eastAsia" w:ascii="宋体" w:hAnsi="宋体" w:cs="宋体"/>
                <w:color w:val="auto"/>
                <w:szCs w:val="21"/>
                <w:highlight w:val="none"/>
              </w:rPr>
              <w:t>43</w:t>
            </w:r>
          </w:p>
        </w:tc>
        <w:tc>
          <w:tcPr>
            <w:tcW w:w="2635" w:type="dxa"/>
            <w:vAlign w:val="center"/>
          </w:tcPr>
          <w:p w14:paraId="13361951">
            <w:pPr>
              <w:jc w:val="center"/>
              <w:rPr>
                <w:rFonts w:ascii="宋体" w:hAnsi="宋体" w:cs="宋体"/>
                <w:color w:val="auto"/>
                <w:szCs w:val="21"/>
                <w:highlight w:val="none"/>
              </w:rPr>
            </w:pPr>
            <w:r>
              <w:rPr>
                <w:rFonts w:hint="eastAsia" w:ascii="宋体" w:hAnsi="宋体" w:cs="宋体"/>
                <w:color w:val="auto"/>
                <w:szCs w:val="21"/>
                <w:highlight w:val="none"/>
              </w:rPr>
              <w:t>友谊路K9+424通道</w:t>
            </w:r>
          </w:p>
        </w:tc>
        <w:tc>
          <w:tcPr>
            <w:tcW w:w="1775" w:type="dxa"/>
            <w:vMerge w:val="restart"/>
            <w:vAlign w:val="center"/>
          </w:tcPr>
          <w:p w14:paraId="7B007747">
            <w:pPr>
              <w:jc w:val="center"/>
              <w:rPr>
                <w:rFonts w:ascii="宋体" w:hAnsi="宋体" w:cs="宋体"/>
                <w:color w:val="auto"/>
                <w:szCs w:val="21"/>
                <w:highlight w:val="none"/>
              </w:rPr>
            </w:pPr>
            <w:r>
              <w:rPr>
                <w:rFonts w:hint="eastAsia" w:ascii="宋体" w:hAnsi="宋体" w:cs="宋体"/>
                <w:color w:val="auto"/>
                <w:szCs w:val="21"/>
                <w:highlight w:val="none"/>
              </w:rPr>
              <w:t>友谊路</w:t>
            </w:r>
          </w:p>
        </w:tc>
        <w:tc>
          <w:tcPr>
            <w:tcW w:w="1335" w:type="dxa"/>
            <w:vAlign w:val="center"/>
          </w:tcPr>
          <w:p w14:paraId="1A973E38">
            <w:pPr>
              <w:jc w:val="center"/>
              <w:rPr>
                <w:rFonts w:ascii="宋体" w:hAnsi="宋体" w:cs="宋体"/>
                <w:color w:val="auto"/>
                <w:szCs w:val="21"/>
                <w:highlight w:val="none"/>
              </w:rPr>
            </w:pPr>
            <w:r>
              <w:rPr>
                <w:rFonts w:hint="eastAsia" w:ascii="宋体" w:hAnsi="宋体" w:cs="宋体"/>
                <w:color w:val="auto"/>
                <w:szCs w:val="21"/>
                <w:highlight w:val="none"/>
              </w:rPr>
              <w:t>47.8</w:t>
            </w:r>
          </w:p>
        </w:tc>
        <w:tc>
          <w:tcPr>
            <w:tcW w:w="1230" w:type="dxa"/>
            <w:vAlign w:val="center"/>
          </w:tcPr>
          <w:p w14:paraId="5636787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2EDF071">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4977B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080" w:type="dxa"/>
            <w:vAlign w:val="center"/>
          </w:tcPr>
          <w:p w14:paraId="73CEEFF2">
            <w:pPr>
              <w:jc w:val="center"/>
              <w:rPr>
                <w:rFonts w:ascii="宋体" w:hAnsi="宋体" w:cs="宋体"/>
                <w:color w:val="auto"/>
                <w:szCs w:val="21"/>
                <w:highlight w:val="none"/>
              </w:rPr>
            </w:pPr>
            <w:r>
              <w:rPr>
                <w:rFonts w:hint="eastAsia" w:ascii="宋体" w:hAnsi="宋体" w:cs="宋体"/>
                <w:color w:val="auto"/>
                <w:szCs w:val="21"/>
                <w:highlight w:val="none"/>
              </w:rPr>
              <w:t>44</w:t>
            </w:r>
          </w:p>
        </w:tc>
        <w:tc>
          <w:tcPr>
            <w:tcW w:w="2635" w:type="dxa"/>
            <w:vAlign w:val="center"/>
          </w:tcPr>
          <w:p w14:paraId="3F550DC5">
            <w:pPr>
              <w:jc w:val="center"/>
              <w:rPr>
                <w:rFonts w:ascii="宋体" w:hAnsi="宋体" w:cs="宋体"/>
                <w:color w:val="auto"/>
                <w:szCs w:val="21"/>
                <w:highlight w:val="none"/>
              </w:rPr>
            </w:pPr>
            <w:r>
              <w:rPr>
                <w:rFonts w:hint="eastAsia" w:ascii="宋体" w:hAnsi="宋体" w:cs="宋体"/>
                <w:color w:val="auto"/>
                <w:szCs w:val="21"/>
                <w:highlight w:val="none"/>
              </w:rPr>
              <w:t>友谊路K10+160通道</w:t>
            </w:r>
          </w:p>
        </w:tc>
        <w:tc>
          <w:tcPr>
            <w:tcW w:w="1775" w:type="dxa"/>
            <w:vMerge w:val="continue"/>
            <w:vAlign w:val="center"/>
          </w:tcPr>
          <w:p w14:paraId="0561191E">
            <w:pPr>
              <w:jc w:val="center"/>
              <w:rPr>
                <w:rFonts w:ascii="宋体" w:hAnsi="宋体" w:cs="宋体"/>
                <w:color w:val="auto"/>
                <w:szCs w:val="21"/>
                <w:highlight w:val="none"/>
              </w:rPr>
            </w:pPr>
          </w:p>
        </w:tc>
        <w:tc>
          <w:tcPr>
            <w:tcW w:w="1335" w:type="dxa"/>
            <w:vAlign w:val="center"/>
          </w:tcPr>
          <w:p w14:paraId="788D45C9">
            <w:pPr>
              <w:jc w:val="center"/>
              <w:rPr>
                <w:rFonts w:ascii="宋体" w:hAnsi="宋体" w:cs="宋体"/>
                <w:color w:val="auto"/>
                <w:szCs w:val="21"/>
                <w:highlight w:val="none"/>
              </w:rPr>
            </w:pPr>
            <w:r>
              <w:rPr>
                <w:rFonts w:hint="eastAsia" w:ascii="宋体" w:hAnsi="宋体" w:cs="宋体"/>
                <w:color w:val="auto"/>
                <w:szCs w:val="21"/>
                <w:highlight w:val="none"/>
              </w:rPr>
              <w:t>47.26</w:t>
            </w:r>
          </w:p>
        </w:tc>
        <w:tc>
          <w:tcPr>
            <w:tcW w:w="1230" w:type="dxa"/>
            <w:vAlign w:val="center"/>
          </w:tcPr>
          <w:p w14:paraId="0C0467CB">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1EB311A">
            <w:pPr>
              <w:jc w:val="center"/>
              <w:rPr>
                <w:rFonts w:ascii="宋体" w:hAnsi="宋体" w:cs="宋体"/>
                <w:color w:val="auto"/>
                <w:szCs w:val="21"/>
                <w:highlight w:val="none"/>
              </w:rPr>
            </w:pPr>
            <w:r>
              <w:rPr>
                <w:rFonts w:hint="eastAsia" w:ascii="宋体" w:hAnsi="宋体" w:cs="宋体"/>
                <w:color w:val="auto"/>
                <w:szCs w:val="21"/>
                <w:highlight w:val="none"/>
              </w:rPr>
              <w:t>3.0</w:t>
            </w:r>
          </w:p>
        </w:tc>
      </w:tr>
      <w:tr w14:paraId="30579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437EF21">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2635" w:type="dxa"/>
            <w:vAlign w:val="center"/>
          </w:tcPr>
          <w:p w14:paraId="68C31F95">
            <w:pPr>
              <w:jc w:val="center"/>
              <w:rPr>
                <w:rFonts w:ascii="宋体" w:hAnsi="宋体" w:cs="宋体"/>
                <w:color w:val="auto"/>
                <w:szCs w:val="21"/>
                <w:highlight w:val="none"/>
              </w:rPr>
            </w:pPr>
            <w:r>
              <w:rPr>
                <w:rFonts w:hint="eastAsia" w:ascii="宋体" w:hAnsi="宋体" w:cs="宋体"/>
                <w:color w:val="auto"/>
                <w:szCs w:val="21"/>
                <w:highlight w:val="none"/>
              </w:rPr>
              <w:t>机场高速公路（T2）CK0+647.5通道</w:t>
            </w:r>
          </w:p>
        </w:tc>
        <w:tc>
          <w:tcPr>
            <w:tcW w:w="1775" w:type="dxa"/>
            <w:vMerge w:val="restart"/>
            <w:vAlign w:val="center"/>
          </w:tcPr>
          <w:p w14:paraId="1B958BD0">
            <w:pPr>
              <w:jc w:val="center"/>
              <w:rPr>
                <w:rFonts w:ascii="宋体" w:hAnsi="宋体" w:cs="宋体"/>
                <w:color w:val="auto"/>
                <w:szCs w:val="21"/>
                <w:highlight w:val="none"/>
              </w:rPr>
            </w:pPr>
            <w:r>
              <w:rPr>
                <w:rFonts w:hint="eastAsia" w:ascii="宋体" w:hAnsi="宋体" w:cs="宋体"/>
                <w:color w:val="auto"/>
                <w:szCs w:val="21"/>
                <w:highlight w:val="none"/>
              </w:rPr>
              <w:t>机场高速延长线（T2）</w:t>
            </w:r>
          </w:p>
        </w:tc>
        <w:tc>
          <w:tcPr>
            <w:tcW w:w="1335" w:type="dxa"/>
            <w:vAlign w:val="center"/>
          </w:tcPr>
          <w:p w14:paraId="53DB294A">
            <w:pPr>
              <w:jc w:val="center"/>
              <w:rPr>
                <w:rFonts w:ascii="宋体" w:hAnsi="宋体" w:cs="宋体"/>
                <w:color w:val="auto"/>
                <w:szCs w:val="21"/>
                <w:highlight w:val="none"/>
              </w:rPr>
            </w:pPr>
            <w:r>
              <w:rPr>
                <w:rFonts w:hint="eastAsia" w:ascii="宋体" w:hAnsi="宋体" w:cs="宋体"/>
                <w:color w:val="auto"/>
                <w:szCs w:val="21"/>
                <w:highlight w:val="none"/>
              </w:rPr>
              <w:t>105</w:t>
            </w:r>
          </w:p>
        </w:tc>
        <w:tc>
          <w:tcPr>
            <w:tcW w:w="1230" w:type="dxa"/>
            <w:vAlign w:val="center"/>
          </w:tcPr>
          <w:p w14:paraId="51BBD50D">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4D038481">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5C5E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9FD7563">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2635" w:type="dxa"/>
            <w:vAlign w:val="center"/>
          </w:tcPr>
          <w:p w14:paraId="7244818B">
            <w:pPr>
              <w:jc w:val="center"/>
              <w:rPr>
                <w:rFonts w:ascii="宋体" w:hAnsi="宋体" w:cs="宋体"/>
                <w:color w:val="auto"/>
                <w:szCs w:val="21"/>
                <w:highlight w:val="none"/>
              </w:rPr>
            </w:pPr>
            <w:r>
              <w:rPr>
                <w:rFonts w:hint="eastAsia" w:ascii="宋体" w:hAnsi="宋体" w:cs="宋体"/>
                <w:color w:val="auto"/>
                <w:szCs w:val="21"/>
                <w:highlight w:val="none"/>
              </w:rPr>
              <w:t>机场高速公路（T2）CK1+280通道</w:t>
            </w:r>
          </w:p>
        </w:tc>
        <w:tc>
          <w:tcPr>
            <w:tcW w:w="1775" w:type="dxa"/>
            <w:vMerge w:val="continue"/>
            <w:vAlign w:val="center"/>
          </w:tcPr>
          <w:p w14:paraId="2EAF75D9">
            <w:pPr>
              <w:jc w:val="center"/>
              <w:rPr>
                <w:rFonts w:ascii="宋体" w:hAnsi="宋体" w:cs="宋体"/>
                <w:color w:val="auto"/>
                <w:szCs w:val="21"/>
                <w:highlight w:val="none"/>
              </w:rPr>
            </w:pPr>
          </w:p>
        </w:tc>
        <w:tc>
          <w:tcPr>
            <w:tcW w:w="1335" w:type="dxa"/>
            <w:vAlign w:val="center"/>
          </w:tcPr>
          <w:p w14:paraId="1F59307F">
            <w:pPr>
              <w:jc w:val="center"/>
              <w:rPr>
                <w:rFonts w:ascii="宋体" w:hAnsi="宋体" w:cs="宋体"/>
                <w:color w:val="auto"/>
                <w:szCs w:val="21"/>
                <w:highlight w:val="none"/>
              </w:rPr>
            </w:pPr>
            <w:r>
              <w:rPr>
                <w:rFonts w:hint="eastAsia" w:ascii="宋体" w:hAnsi="宋体" w:cs="宋体"/>
                <w:color w:val="auto"/>
                <w:szCs w:val="21"/>
                <w:highlight w:val="none"/>
              </w:rPr>
              <w:t>47.5</w:t>
            </w:r>
          </w:p>
        </w:tc>
        <w:tc>
          <w:tcPr>
            <w:tcW w:w="1230" w:type="dxa"/>
            <w:vAlign w:val="center"/>
          </w:tcPr>
          <w:p w14:paraId="738D65C0">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3F0D7569">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76DCE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9802FC3">
            <w:pPr>
              <w:jc w:val="center"/>
              <w:rPr>
                <w:rFonts w:ascii="宋体" w:hAnsi="宋体" w:cs="宋体"/>
                <w:color w:val="auto"/>
                <w:szCs w:val="21"/>
                <w:highlight w:val="none"/>
              </w:rPr>
            </w:pPr>
            <w:r>
              <w:rPr>
                <w:rFonts w:hint="eastAsia" w:ascii="宋体" w:hAnsi="宋体" w:cs="宋体"/>
                <w:color w:val="auto"/>
                <w:szCs w:val="21"/>
                <w:highlight w:val="none"/>
              </w:rPr>
              <w:t>47</w:t>
            </w:r>
          </w:p>
        </w:tc>
        <w:tc>
          <w:tcPr>
            <w:tcW w:w="2635" w:type="dxa"/>
            <w:vAlign w:val="center"/>
          </w:tcPr>
          <w:p w14:paraId="237D8DF3">
            <w:pPr>
              <w:jc w:val="center"/>
              <w:rPr>
                <w:rFonts w:ascii="宋体" w:hAnsi="宋体" w:cs="宋体"/>
                <w:color w:val="auto"/>
                <w:szCs w:val="21"/>
                <w:highlight w:val="none"/>
              </w:rPr>
            </w:pPr>
            <w:r>
              <w:rPr>
                <w:rFonts w:hint="eastAsia" w:ascii="宋体" w:hAnsi="宋体" w:cs="宋体"/>
                <w:color w:val="auto"/>
                <w:szCs w:val="21"/>
                <w:highlight w:val="none"/>
              </w:rPr>
              <w:t>机场高速公路（T2）AK0+559通道</w:t>
            </w:r>
          </w:p>
        </w:tc>
        <w:tc>
          <w:tcPr>
            <w:tcW w:w="1775" w:type="dxa"/>
            <w:vMerge w:val="continue"/>
            <w:vAlign w:val="center"/>
          </w:tcPr>
          <w:p w14:paraId="375694D7">
            <w:pPr>
              <w:jc w:val="center"/>
              <w:rPr>
                <w:rFonts w:ascii="宋体" w:hAnsi="宋体" w:cs="宋体"/>
                <w:color w:val="auto"/>
                <w:szCs w:val="21"/>
                <w:highlight w:val="none"/>
              </w:rPr>
            </w:pPr>
          </w:p>
        </w:tc>
        <w:tc>
          <w:tcPr>
            <w:tcW w:w="1335" w:type="dxa"/>
            <w:vAlign w:val="center"/>
          </w:tcPr>
          <w:p w14:paraId="1B10B9D0">
            <w:pPr>
              <w:jc w:val="center"/>
              <w:rPr>
                <w:rFonts w:ascii="宋体" w:hAnsi="宋体" w:cs="宋体"/>
                <w:color w:val="auto"/>
                <w:szCs w:val="21"/>
                <w:highlight w:val="none"/>
              </w:rPr>
            </w:pPr>
            <w:r>
              <w:rPr>
                <w:rFonts w:hint="eastAsia" w:ascii="宋体" w:hAnsi="宋体" w:cs="宋体"/>
                <w:color w:val="auto"/>
                <w:szCs w:val="21"/>
                <w:highlight w:val="none"/>
              </w:rPr>
              <w:t>21</w:t>
            </w:r>
          </w:p>
        </w:tc>
        <w:tc>
          <w:tcPr>
            <w:tcW w:w="1230" w:type="dxa"/>
            <w:vAlign w:val="center"/>
          </w:tcPr>
          <w:p w14:paraId="4570F781">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3C6BEB6">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2058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55FCBDB">
            <w:pPr>
              <w:jc w:val="center"/>
              <w:rPr>
                <w:rFonts w:ascii="宋体" w:hAnsi="宋体" w:cs="宋体"/>
                <w:color w:val="auto"/>
                <w:szCs w:val="21"/>
                <w:highlight w:val="none"/>
              </w:rPr>
            </w:pPr>
            <w:r>
              <w:rPr>
                <w:rFonts w:hint="eastAsia" w:ascii="宋体" w:hAnsi="宋体" w:cs="宋体"/>
                <w:color w:val="auto"/>
                <w:szCs w:val="21"/>
                <w:highlight w:val="none"/>
              </w:rPr>
              <w:t>48</w:t>
            </w:r>
          </w:p>
        </w:tc>
        <w:tc>
          <w:tcPr>
            <w:tcW w:w="2635" w:type="dxa"/>
            <w:vAlign w:val="center"/>
          </w:tcPr>
          <w:p w14:paraId="5E45BAA7">
            <w:pPr>
              <w:jc w:val="center"/>
              <w:rPr>
                <w:rFonts w:ascii="宋体" w:hAnsi="宋体" w:cs="宋体"/>
                <w:color w:val="auto"/>
                <w:szCs w:val="21"/>
                <w:highlight w:val="none"/>
              </w:rPr>
            </w:pPr>
            <w:r>
              <w:rPr>
                <w:rFonts w:hint="eastAsia" w:ascii="宋体" w:hAnsi="宋体" w:cs="宋体"/>
                <w:color w:val="auto"/>
                <w:szCs w:val="21"/>
                <w:highlight w:val="none"/>
              </w:rPr>
              <w:t>机场高速公路（T2）AK1+028通道</w:t>
            </w:r>
          </w:p>
        </w:tc>
        <w:tc>
          <w:tcPr>
            <w:tcW w:w="1775" w:type="dxa"/>
            <w:vMerge w:val="continue"/>
            <w:vAlign w:val="center"/>
          </w:tcPr>
          <w:p w14:paraId="674F7730">
            <w:pPr>
              <w:jc w:val="center"/>
              <w:rPr>
                <w:rFonts w:ascii="宋体" w:hAnsi="宋体" w:cs="宋体"/>
                <w:color w:val="auto"/>
                <w:szCs w:val="21"/>
                <w:highlight w:val="none"/>
              </w:rPr>
            </w:pPr>
          </w:p>
        </w:tc>
        <w:tc>
          <w:tcPr>
            <w:tcW w:w="1335" w:type="dxa"/>
            <w:vAlign w:val="center"/>
          </w:tcPr>
          <w:p w14:paraId="3D97595A">
            <w:pPr>
              <w:jc w:val="center"/>
              <w:rPr>
                <w:rFonts w:ascii="宋体" w:hAnsi="宋体" w:cs="宋体"/>
                <w:color w:val="auto"/>
                <w:szCs w:val="21"/>
                <w:highlight w:val="none"/>
              </w:rPr>
            </w:pPr>
            <w:r>
              <w:rPr>
                <w:rFonts w:hint="eastAsia" w:ascii="宋体" w:hAnsi="宋体" w:cs="宋体"/>
                <w:color w:val="auto"/>
                <w:szCs w:val="21"/>
                <w:highlight w:val="none"/>
              </w:rPr>
              <w:t>29</w:t>
            </w:r>
          </w:p>
        </w:tc>
        <w:tc>
          <w:tcPr>
            <w:tcW w:w="1230" w:type="dxa"/>
            <w:vAlign w:val="center"/>
          </w:tcPr>
          <w:p w14:paraId="59CA7730">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71F7991B">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36397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B5F225C">
            <w:pPr>
              <w:jc w:val="center"/>
              <w:rPr>
                <w:rFonts w:ascii="宋体" w:hAnsi="宋体" w:cs="宋体"/>
                <w:color w:val="auto"/>
                <w:szCs w:val="21"/>
                <w:highlight w:val="none"/>
              </w:rPr>
            </w:pPr>
            <w:r>
              <w:rPr>
                <w:rFonts w:hint="eastAsia" w:ascii="宋体" w:hAnsi="宋体" w:cs="宋体"/>
                <w:color w:val="auto"/>
                <w:szCs w:val="21"/>
                <w:highlight w:val="none"/>
              </w:rPr>
              <w:t>49</w:t>
            </w:r>
          </w:p>
        </w:tc>
        <w:tc>
          <w:tcPr>
            <w:tcW w:w="2635" w:type="dxa"/>
            <w:vAlign w:val="center"/>
          </w:tcPr>
          <w:p w14:paraId="5B293010">
            <w:pPr>
              <w:jc w:val="center"/>
              <w:rPr>
                <w:rFonts w:ascii="宋体" w:hAnsi="宋体" w:cs="宋体"/>
                <w:color w:val="auto"/>
                <w:szCs w:val="21"/>
                <w:highlight w:val="none"/>
              </w:rPr>
            </w:pPr>
            <w:r>
              <w:rPr>
                <w:rFonts w:hint="eastAsia" w:ascii="宋体" w:hAnsi="宋体" w:cs="宋体"/>
                <w:color w:val="auto"/>
                <w:szCs w:val="21"/>
                <w:highlight w:val="none"/>
              </w:rPr>
              <w:t>机场高速公路（T2）AK1+958通道</w:t>
            </w:r>
          </w:p>
        </w:tc>
        <w:tc>
          <w:tcPr>
            <w:tcW w:w="1775" w:type="dxa"/>
            <w:vMerge w:val="continue"/>
            <w:vAlign w:val="center"/>
          </w:tcPr>
          <w:p w14:paraId="11908E4E">
            <w:pPr>
              <w:jc w:val="center"/>
              <w:rPr>
                <w:rFonts w:ascii="宋体" w:hAnsi="宋体" w:cs="宋体"/>
                <w:color w:val="auto"/>
                <w:szCs w:val="21"/>
                <w:highlight w:val="none"/>
              </w:rPr>
            </w:pPr>
          </w:p>
        </w:tc>
        <w:tc>
          <w:tcPr>
            <w:tcW w:w="1335" w:type="dxa"/>
            <w:vAlign w:val="center"/>
          </w:tcPr>
          <w:p w14:paraId="28245382">
            <w:pPr>
              <w:jc w:val="center"/>
              <w:rPr>
                <w:rFonts w:ascii="宋体" w:hAnsi="宋体" w:cs="宋体"/>
                <w:color w:val="auto"/>
                <w:szCs w:val="21"/>
                <w:highlight w:val="none"/>
              </w:rPr>
            </w:pPr>
            <w:r>
              <w:rPr>
                <w:rFonts w:hint="eastAsia" w:ascii="宋体" w:hAnsi="宋体" w:cs="宋体"/>
                <w:color w:val="auto"/>
                <w:szCs w:val="21"/>
                <w:highlight w:val="none"/>
              </w:rPr>
              <w:t>49</w:t>
            </w:r>
          </w:p>
        </w:tc>
        <w:tc>
          <w:tcPr>
            <w:tcW w:w="1230" w:type="dxa"/>
            <w:vAlign w:val="center"/>
          </w:tcPr>
          <w:p w14:paraId="03AAEF61">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E056298">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040BE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0" w:type="dxa"/>
            <w:vAlign w:val="center"/>
          </w:tcPr>
          <w:p w14:paraId="6187DF74">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2635" w:type="dxa"/>
            <w:vAlign w:val="center"/>
          </w:tcPr>
          <w:p w14:paraId="5F50F87B">
            <w:pPr>
              <w:jc w:val="center"/>
              <w:rPr>
                <w:rFonts w:ascii="宋体" w:hAnsi="宋体" w:cs="宋体"/>
                <w:color w:val="auto"/>
                <w:szCs w:val="21"/>
                <w:highlight w:val="none"/>
              </w:rPr>
            </w:pPr>
            <w:r>
              <w:rPr>
                <w:rFonts w:hint="eastAsia" w:ascii="宋体" w:hAnsi="宋体" w:cs="宋体"/>
                <w:color w:val="auto"/>
                <w:szCs w:val="21"/>
                <w:highlight w:val="none"/>
              </w:rPr>
              <w:t>机场高速公路（T2）BK0+520通道</w:t>
            </w:r>
          </w:p>
        </w:tc>
        <w:tc>
          <w:tcPr>
            <w:tcW w:w="1775" w:type="dxa"/>
            <w:vMerge w:val="continue"/>
            <w:vAlign w:val="center"/>
          </w:tcPr>
          <w:p w14:paraId="69D48032">
            <w:pPr>
              <w:jc w:val="center"/>
              <w:rPr>
                <w:rFonts w:ascii="宋体" w:hAnsi="宋体" w:cs="宋体"/>
                <w:color w:val="auto"/>
                <w:szCs w:val="21"/>
                <w:highlight w:val="none"/>
              </w:rPr>
            </w:pPr>
          </w:p>
        </w:tc>
        <w:tc>
          <w:tcPr>
            <w:tcW w:w="1335" w:type="dxa"/>
            <w:vAlign w:val="center"/>
          </w:tcPr>
          <w:p w14:paraId="569F824A">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1230" w:type="dxa"/>
            <w:vAlign w:val="center"/>
          </w:tcPr>
          <w:p w14:paraId="73DB053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8B94028">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6CF8F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87D8549">
            <w:pPr>
              <w:jc w:val="center"/>
              <w:rPr>
                <w:rFonts w:ascii="宋体" w:hAnsi="宋体" w:cs="宋体"/>
                <w:color w:val="auto"/>
                <w:szCs w:val="21"/>
                <w:highlight w:val="none"/>
              </w:rPr>
            </w:pPr>
            <w:r>
              <w:rPr>
                <w:rFonts w:hint="eastAsia" w:ascii="宋体" w:hAnsi="宋体" w:cs="宋体"/>
                <w:color w:val="auto"/>
                <w:szCs w:val="21"/>
                <w:highlight w:val="none"/>
              </w:rPr>
              <w:t>51</w:t>
            </w:r>
          </w:p>
        </w:tc>
        <w:tc>
          <w:tcPr>
            <w:tcW w:w="2635" w:type="dxa"/>
            <w:vAlign w:val="center"/>
          </w:tcPr>
          <w:p w14:paraId="69F43BB3">
            <w:pPr>
              <w:jc w:val="center"/>
              <w:rPr>
                <w:rFonts w:ascii="宋体" w:hAnsi="宋体" w:cs="宋体"/>
                <w:color w:val="auto"/>
                <w:szCs w:val="21"/>
                <w:highlight w:val="none"/>
              </w:rPr>
            </w:pPr>
            <w:r>
              <w:rPr>
                <w:rFonts w:hint="eastAsia" w:ascii="宋体" w:hAnsi="宋体" w:cs="宋体"/>
                <w:color w:val="auto"/>
                <w:szCs w:val="21"/>
                <w:highlight w:val="none"/>
              </w:rPr>
              <w:t>机场高速公路（T2）BK0+597通道</w:t>
            </w:r>
          </w:p>
        </w:tc>
        <w:tc>
          <w:tcPr>
            <w:tcW w:w="1775" w:type="dxa"/>
            <w:vMerge w:val="continue"/>
            <w:vAlign w:val="center"/>
          </w:tcPr>
          <w:p w14:paraId="2D96B47A">
            <w:pPr>
              <w:jc w:val="center"/>
              <w:rPr>
                <w:rFonts w:ascii="宋体" w:hAnsi="宋体" w:cs="宋体"/>
                <w:color w:val="auto"/>
                <w:szCs w:val="21"/>
                <w:highlight w:val="none"/>
              </w:rPr>
            </w:pPr>
          </w:p>
        </w:tc>
        <w:tc>
          <w:tcPr>
            <w:tcW w:w="1335" w:type="dxa"/>
            <w:vAlign w:val="center"/>
          </w:tcPr>
          <w:p w14:paraId="24F8D091">
            <w:pPr>
              <w:jc w:val="center"/>
              <w:rPr>
                <w:rFonts w:ascii="宋体" w:hAnsi="宋体" w:cs="宋体"/>
                <w:color w:val="auto"/>
                <w:szCs w:val="21"/>
                <w:highlight w:val="none"/>
              </w:rPr>
            </w:pPr>
            <w:r>
              <w:rPr>
                <w:rFonts w:hint="eastAsia" w:ascii="宋体" w:hAnsi="宋体" w:cs="宋体"/>
                <w:color w:val="auto"/>
                <w:szCs w:val="21"/>
                <w:highlight w:val="none"/>
              </w:rPr>
              <w:t xml:space="preserve">18 </w:t>
            </w:r>
          </w:p>
        </w:tc>
        <w:tc>
          <w:tcPr>
            <w:tcW w:w="1230" w:type="dxa"/>
            <w:vAlign w:val="center"/>
          </w:tcPr>
          <w:p w14:paraId="644E956E">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B6B6AD2">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5011F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3D54A43">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2635" w:type="dxa"/>
            <w:vAlign w:val="center"/>
          </w:tcPr>
          <w:p w14:paraId="1A86BE77">
            <w:pPr>
              <w:jc w:val="center"/>
              <w:rPr>
                <w:rFonts w:ascii="宋体" w:hAnsi="宋体" w:cs="宋体"/>
                <w:color w:val="auto"/>
                <w:szCs w:val="21"/>
                <w:highlight w:val="none"/>
              </w:rPr>
            </w:pPr>
            <w:r>
              <w:rPr>
                <w:rFonts w:hint="eastAsia" w:ascii="宋体" w:hAnsi="宋体" w:cs="宋体"/>
                <w:color w:val="auto"/>
                <w:szCs w:val="21"/>
                <w:highlight w:val="none"/>
              </w:rPr>
              <w:t>机场高速公路（T2）DK0+371.86通道</w:t>
            </w:r>
          </w:p>
        </w:tc>
        <w:tc>
          <w:tcPr>
            <w:tcW w:w="1775" w:type="dxa"/>
            <w:vMerge w:val="continue"/>
            <w:vAlign w:val="center"/>
          </w:tcPr>
          <w:p w14:paraId="4EBB57F9">
            <w:pPr>
              <w:jc w:val="center"/>
              <w:rPr>
                <w:rFonts w:ascii="宋体" w:hAnsi="宋体" w:cs="宋体"/>
                <w:color w:val="auto"/>
                <w:szCs w:val="21"/>
                <w:highlight w:val="none"/>
              </w:rPr>
            </w:pPr>
          </w:p>
        </w:tc>
        <w:tc>
          <w:tcPr>
            <w:tcW w:w="1335" w:type="dxa"/>
            <w:vAlign w:val="center"/>
          </w:tcPr>
          <w:p w14:paraId="471C4456">
            <w:pPr>
              <w:jc w:val="center"/>
              <w:rPr>
                <w:rFonts w:ascii="宋体" w:hAnsi="宋体" w:cs="宋体"/>
                <w:color w:val="auto"/>
                <w:szCs w:val="21"/>
                <w:highlight w:val="none"/>
              </w:rPr>
            </w:pPr>
            <w:r>
              <w:rPr>
                <w:rFonts w:hint="eastAsia" w:ascii="宋体" w:hAnsi="宋体" w:cs="宋体"/>
                <w:color w:val="auto"/>
                <w:szCs w:val="21"/>
                <w:highlight w:val="none"/>
              </w:rPr>
              <w:t>左线92，右线78</w:t>
            </w:r>
          </w:p>
        </w:tc>
        <w:tc>
          <w:tcPr>
            <w:tcW w:w="1230" w:type="dxa"/>
            <w:vAlign w:val="center"/>
          </w:tcPr>
          <w:p w14:paraId="19DD7FF1">
            <w:pPr>
              <w:jc w:val="center"/>
              <w:rPr>
                <w:rFonts w:ascii="宋体" w:hAnsi="宋体" w:cs="宋体"/>
                <w:color w:val="auto"/>
                <w:szCs w:val="21"/>
                <w:highlight w:val="none"/>
              </w:rPr>
            </w:pPr>
            <w:r>
              <w:rPr>
                <w:rFonts w:hint="eastAsia" w:ascii="宋体" w:hAnsi="宋体" w:cs="宋体"/>
                <w:color w:val="auto"/>
                <w:szCs w:val="21"/>
                <w:highlight w:val="none"/>
              </w:rPr>
              <w:t>左线16.5，右线12.0</w:t>
            </w:r>
          </w:p>
        </w:tc>
        <w:tc>
          <w:tcPr>
            <w:tcW w:w="1260" w:type="dxa"/>
            <w:vAlign w:val="center"/>
          </w:tcPr>
          <w:p w14:paraId="073475B1">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64DAB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BFC2DCB">
            <w:pPr>
              <w:jc w:val="center"/>
              <w:rPr>
                <w:rFonts w:ascii="宋体" w:hAnsi="宋体" w:cs="宋体"/>
                <w:color w:val="auto"/>
                <w:szCs w:val="21"/>
                <w:highlight w:val="none"/>
              </w:rPr>
            </w:pPr>
            <w:r>
              <w:rPr>
                <w:rFonts w:hint="eastAsia" w:ascii="宋体" w:hAnsi="宋体" w:cs="宋体"/>
                <w:color w:val="auto"/>
                <w:szCs w:val="21"/>
                <w:highlight w:val="none"/>
              </w:rPr>
              <w:t>53</w:t>
            </w:r>
          </w:p>
        </w:tc>
        <w:tc>
          <w:tcPr>
            <w:tcW w:w="2635" w:type="dxa"/>
            <w:vAlign w:val="center"/>
          </w:tcPr>
          <w:p w14:paraId="3FE6B278">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745EC889">
            <w:pPr>
              <w:jc w:val="center"/>
              <w:rPr>
                <w:rFonts w:ascii="宋体" w:hAnsi="宋体" w:cs="宋体"/>
                <w:color w:val="auto"/>
                <w:szCs w:val="21"/>
                <w:highlight w:val="none"/>
              </w:rPr>
            </w:pPr>
            <w:r>
              <w:rPr>
                <w:rFonts w:hint="eastAsia" w:ascii="宋体" w:hAnsi="宋体" w:cs="宋体"/>
                <w:color w:val="auto"/>
                <w:szCs w:val="21"/>
                <w:highlight w:val="none"/>
              </w:rPr>
              <w:t>K0+355通道</w:t>
            </w:r>
          </w:p>
        </w:tc>
        <w:tc>
          <w:tcPr>
            <w:tcW w:w="1775" w:type="dxa"/>
            <w:vMerge w:val="restart"/>
            <w:vAlign w:val="center"/>
          </w:tcPr>
          <w:p w14:paraId="2D584506">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tc>
        <w:tc>
          <w:tcPr>
            <w:tcW w:w="1335" w:type="dxa"/>
            <w:vAlign w:val="center"/>
          </w:tcPr>
          <w:p w14:paraId="03531C24">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30" w:type="dxa"/>
            <w:vAlign w:val="center"/>
          </w:tcPr>
          <w:p w14:paraId="3E06D282">
            <w:pPr>
              <w:jc w:val="center"/>
              <w:rPr>
                <w:rFonts w:ascii="宋体" w:hAnsi="宋体" w:cs="宋体"/>
                <w:color w:val="auto"/>
                <w:szCs w:val="21"/>
                <w:highlight w:val="none"/>
              </w:rPr>
            </w:pPr>
            <w:r>
              <w:rPr>
                <w:rFonts w:hint="eastAsia" w:ascii="宋体" w:hAnsi="宋体" w:cs="宋体"/>
                <w:color w:val="auto"/>
                <w:szCs w:val="21"/>
                <w:highlight w:val="none"/>
              </w:rPr>
              <w:t>9.0</w:t>
            </w:r>
          </w:p>
        </w:tc>
        <w:tc>
          <w:tcPr>
            <w:tcW w:w="1260" w:type="dxa"/>
            <w:vAlign w:val="center"/>
          </w:tcPr>
          <w:p w14:paraId="1EEBE42D">
            <w:pPr>
              <w:jc w:val="center"/>
              <w:rPr>
                <w:rFonts w:ascii="宋体" w:hAnsi="宋体" w:cs="宋体"/>
                <w:color w:val="auto"/>
                <w:szCs w:val="21"/>
                <w:highlight w:val="none"/>
              </w:rPr>
            </w:pPr>
            <w:r>
              <w:rPr>
                <w:rFonts w:hint="eastAsia" w:ascii="宋体" w:hAnsi="宋体" w:cs="宋体"/>
                <w:color w:val="auto"/>
                <w:szCs w:val="21"/>
                <w:highlight w:val="none"/>
              </w:rPr>
              <w:t>5.9</w:t>
            </w:r>
          </w:p>
        </w:tc>
      </w:tr>
      <w:tr w14:paraId="71B57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233D8B">
            <w:pPr>
              <w:jc w:val="center"/>
              <w:rPr>
                <w:rFonts w:ascii="宋体" w:hAnsi="宋体" w:cs="宋体"/>
                <w:color w:val="auto"/>
                <w:szCs w:val="21"/>
                <w:highlight w:val="none"/>
              </w:rPr>
            </w:pPr>
            <w:r>
              <w:rPr>
                <w:rFonts w:hint="eastAsia" w:ascii="宋体" w:hAnsi="宋体" w:cs="宋体"/>
                <w:color w:val="auto"/>
                <w:szCs w:val="21"/>
                <w:highlight w:val="none"/>
              </w:rPr>
              <w:t>54</w:t>
            </w:r>
          </w:p>
        </w:tc>
        <w:tc>
          <w:tcPr>
            <w:tcW w:w="2635" w:type="dxa"/>
            <w:vAlign w:val="center"/>
          </w:tcPr>
          <w:p w14:paraId="11734B7C">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3A395A2B">
            <w:pPr>
              <w:jc w:val="center"/>
              <w:rPr>
                <w:rFonts w:ascii="宋体" w:hAnsi="宋体" w:cs="宋体"/>
                <w:color w:val="auto"/>
                <w:szCs w:val="21"/>
                <w:highlight w:val="none"/>
              </w:rPr>
            </w:pPr>
            <w:r>
              <w:rPr>
                <w:rFonts w:hint="eastAsia" w:ascii="宋体" w:hAnsi="宋体" w:cs="宋体"/>
                <w:color w:val="auto"/>
                <w:szCs w:val="21"/>
                <w:highlight w:val="none"/>
              </w:rPr>
              <w:t>K1+173通道</w:t>
            </w:r>
          </w:p>
        </w:tc>
        <w:tc>
          <w:tcPr>
            <w:tcW w:w="1775" w:type="dxa"/>
            <w:vMerge w:val="continue"/>
            <w:vAlign w:val="center"/>
          </w:tcPr>
          <w:p w14:paraId="0BF2AAFE">
            <w:pPr>
              <w:jc w:val="center"/>
              <w:rPr>
                <w:rFonts w:ascii="宋体" w:hAnsi="宋体" w:cs="宋体"/>
                <w:color w:val="auto"/>
                <w:szCs w:val="21"/>
                <w:highlight w:val="none"/>
              </w:rPr>
            </w:pPr>
          </w:p>
        </w:tc>
        <w:tc>
          <w:tcPr>
            <w:tcW w:w="1335" w:type="dxa"/>
            <w:vAlign w:val="center"/>
          </w:tcPr>
          <w:p w14:paraId="5349F870">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30" w:type="dxa"/>
            <w:vAlign w:val="center"/>
          </w:tcPr>
          <w:p w14:paraId="3830D67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F4E38DE">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2D0CA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11A95ED">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2635" w:type="dxa"/>
            <w:vAlign w:val="center"/>
          </w:tcPr>
          <w:p w14:paraId="0B6AC930">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65A96502">
            <w:pPr>
              <w:jc w:val="center"/>
              <w:rPr>
                <w:rFonts w:ascii="宋体" w:hAnsi="宋体" w:cs="宋体"/>
                <w:color w:val="auto"/>
                <w:szCs w:val="21"/>
                <w:highlight w:val="none"/>
              </w:rPr>
            </w:pPr>
            <w:r>
              <w:rPr>
                <w:rFonts w:hint="eastAsia" w:ascii="宋体" w:hAnsi="宋体" w:cs="宋体"/>
                <w:color w:val="auto"/>
                <w:szCs w:val="21"/>
                <w:highlight w:val="none"/>
              </w:rPr>
              <w:t>K1+526通道</w:t>
            </w:r>
          </w:p>
        </w:tc>
        <w:tc>
          <w:tcPr>
            <w:tcW w:w="1775" w:type="dxa"/>
            <w:vMerge w:val="continue"/>
            <w:vAlign w:val="center"/>
          </w:tcPr>
          <w:p w14:paraId="654AC51A">
            <w:pPr>
              <w:jc w:val="center"/>
              <w:rPr>
                <w:rFonts w:ascii="宋体" w:hAnsi="宋体" w:cs="宋体"/>
                <w:color w:val="auto"/>
                <w:szCs w:val="21"/>
                <w:highlight w:val="none"/>
              </w:rPr>
            </w:pPr>
          </w:p>
        </w:tc>
        <w:tc>
          <w:tcPr>
            <w:tcW w:w="1335" w:type="dxa"/>
            <w:vAlign w:val="center"/>
          </w:tcPr>
          <w:p w14:paraId="11D4A8E5">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164C9AD7">
            <w:pPr>
              <w:jc w:val="center"/>
              <w:rPr>
                <w:rFonts w:ascii="宋体" w:hAnsi="宋体" w:cs="宋体"/>
                <w:color w:val="auto"/>
                <w:szCs w:val="21"/>
                <w:highlight w:val="none"/>
              </w:rPr>
            </w:pPr>
            <w:r>
              <w:rPr>
                <w:rFonts w:hint="eastAsia" w:ascii="宋体" w:hAnsi="宋体" w:cs="宋体"/>
                <w:color w:val="auto"/>
                <w:szCs w:val="21"/>
                <w:highlight w:val="none"/>
              </w:rPr>
              <w:t>8.1</w:t>
            </w:r>
          </w:p>
        </w:tc>
        <w:tc>
          <w:tcPr>
            <w:tcW w:w="1260" w:type="dxa"/>
            <w:vAlign w:val="center"/>
          </w:tcPr>
          <w:p w14:paraId="63CF41DE">
            <w:pPr>
              <w:jc w:val="center"/>
              <w:rPr>
                <w:rFonts w:ascii="宋体" w:hAnsi="宋体" w:cs="宋体"/>
                <w:color w:val="auto"/>
                <w:szCs w:val="21"/>
                <w:highlight w:val="none"/>
              </w:rPr>
            </w:pPr>
            <w:r>
              <w:rPr>
                <w:rFonts w:hint="eastAsia" w:ascii="宋体" w:hAnsi="宋体" w:cs="宋体"/>
                <w:color w:val="auto"/>
                <w:szCs w:val="21"/>
                <w:highlight w:val="none"/>
              </w:rPr>
              <w:t>5.8</w:t>
            </w:r>
          </w:p>
        </w:tc>
      </w:tr>
      <w:tr w14:paraId="24D4A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15FADC4">
            <w:pPr>
              <w:jc w:val="center"/>
              <w:rPr>
                <w:rFonts w:ascii="宋体" w:hAnsi="宋体" w:cs="宋体"/>
                <w:color w:val="auto"/>
                <w:szCs w:val="21"/>
                <w:highlight w:val="none"/>
              </w:rPr>
            </w:pPr>
            <w:r>
              <w:rPr>
                <w:rFonts w:hint="eastAsia" w:ascii="宋体" w:hAnsi="宋体" w:cs="宋体"/>
                <w:color w:val="auto"/>
                <w:szCs w:val="21"/>
                <w:highlight w:val="none"/>
              </w:rPr>
              <w:t>56</w:t>
            </w:r>
          </w:p>
        </w:tc>
        <w:tc>
          <w:tcPr>
            <w:tcW w:w="2635" w:type="dxa"/>
            <w:vAlign w:val="center"/>
          </w:tcPr>
          <w:p w14:paraId="1430C9B9">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327B4E9C">
            <w:pPr>
              <w:jc w:val="center"/>
              <w:rPr>
                <w:rFonts w:ascii="宋体" w:hAnsi="宋体" w:cs="宋体"/>
                <w:color w:val="auto"/>
                <w:szCs w:val="21"/>
                <w:highlight w:val="none"/>
              </w:rPr>
            </w:pPr>
            <w:r>
              <w:rPr>
                <w:rFonts w:hint="eastAsia" w:ascii="宋体" w:hAnsi="宋体" w:cs="宋体"/>
                <w:color w:val="auto"/>
                <w:szCs w:val="21"/>
                <w:highlight w:val="none"/>
              </w:rPr>
              <w:t>K1+740通道</w:t>
            </w:r>
          </w:p>
        </w:tc>
        <w:tc>
          <w:tcPr>
            <w:tcW w:w="1775" w:type="dxa"/>
            <w:vMerge w:val="continue"/>
            <w:vAlign w:val="center"/>
          </w:tcPr>
          <w:p w14:paraId="738429E5">
            <w:pPr>
              <w:jc w:val="center"/>
              <w:rPr>
                <w:rFonts w:ascii="宋体" w:hAnsi="宋体" w:cs="宋体"/>
                <w:color w:val="auto"/>
                <w:szCs w:val="21"/>
                <w:highlight w:val="none"/>
              </w:rPr>
            </w:pPr>
          </w:p>
        </w:tc>
        <w:tc>
          <w:tcPr>
            <w:tcW w:w="1335" w:type="dxa"/>
            <w:vAlign w:val="center"/>
          </w:tcPr>
          <w:p w14:paraId="485258AB">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3026A578">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EC0322F">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56527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9D4F8C7">
            <w:pPr>
              <w:jc w:val="center"/>
              <w:rPr>
                <w:rFonts w:ascii="宋体" w:hAnsi="宋体" w:cs="宋体"/>
                <w:color w:val="auto"/>
                <w:szCs w:val="21"/>
                <w:highlight w:val="none"/>
              </w:rPr>
            </w:pPr>
            <w:r>
              <w:rPr>
                <w:rFonts w:hint="eastAsia" w:ascii="宋体" w:hAnsi="宋体" w:cs="宋体"/>
                <w:color w:val="auto"/>
                <w:szCs w:val="21"/>
                <w:highlight w:val="none"/>
              </w:rPr>
              <w:t>57</w:t>
            </w:r>
          </w:p>
        </w:tc>
        <w:tc>
          <w:tcPr>
            <w:tcW w:w="2635" w:type="dxa"/>
            <w:vAlign w:val="center"/>
          </w:tcPr>
          <w:p w14:paraId="754BA467">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02AE6F26">
            <w:pPr>
              <w:jc w:val="center"/>
              <w:rPr>
                <w:rFonts w:ascii="宋体" w:hAnsi="宋体" w:cs="宋体"/>
                <w:color w:val="auto"/>
                <w:szCs w:val="21"/>
                <w:highlight w:val="none"/>
              </w:rPr>
            </w:pPr>
            <w:r>
              <w:rPr>
                <w:rFonts w:hint="eastAsia" w:ascii="宋体" w:hAnsi="宋体" w:cs="宋体"/>
                <w:color w:val="auto"/>
                <w:szCs w:val="21"/>
                <w:highlight w:val="none"/>
              </w:rPr>
              <w:t>K1+894通道</w:t>
            </w:r>
          </w:p>
        </w:tc>
        <w:tc>
          <w:tcPr>
            <w:tcW w:w="1775" w:type="dxa"/>
            <w:vMerge w:val="continue"/>
            <w:vAlign w:val="center"/>
          </w:tcPr>
          <w:p w14:paraId="6B694CB4">
            <w:pPr>
              <w:jc w:val="center"/>
              <w:rPr>
                <w:rFonts w:ascii="宋体" w:hAnsi="宋体" w:cs="宋体"/>
                <w:color w:val="auto"/>
                <w:szCs w:val="21"/>
                <w:highlight w:val="none"/>
              </w:rPr>
            </w:pPr>
          </w:p>
        </w:tc>
        <w:tc>
          <w:tcPr>
            <w:tcW w:w="1335" w:type="dxa"/>
            <w:vAlign w:val="center"/>
          </w:tcPr>
          <w:p w14:paraId="12570B39">
            <w:pPr>
              <w:jc w:val="center"/>
              <w:rPr>
                <w:rFonts w:ascii="宋体" w:hAnsi="宋体" w:cs="宋体"/>
                <w:color w:val="auto"/>
                <w:szCs w:val="21"/>
                <w:highlight w:val="none"/>
              </w:rPr>
            </w:pPr>
            <w:r>
              <w:rPr>
                <w:rFonts w:hint="eastAsia" w:ascii="宋体" w:hAnsi="宋体" w:cs="宋体"/>
                <w:color w:val="auto"/>
                <w:szCs w:val="21"/>
                <w:highlight w:val="none"/>
              </w:rPr>
              <w:t>47</w:t>
            </w:r>
          </w:p>
        </w:tc>
        <w:tc>
          <w:tcPr>
            <w:tcW w:w="1230" w:type="dxa"/>
            <w:vAlign w:val="center"/>
          </w:tcPr>
          <w:p w14:paraId="015E5AB7">
            <w:pPr>
              <w:jc w:val="center"/>
              <w:rPr>
                <w:rFonts w:ascii="宋体" w:hAnsi="宋体" w:cs="宋体"/>
                <w:color w:val="auto"/>
                <w:szCs w:val="21"/>
                <w:highlight w:val="none"/>
              </w:rPr>
            </w:pPr>
            <w:r>
              <w:rPr>
                <w:rFonts w:hint="eastAsia" w:ascii="宋体" w:hAnsi="宋体" w:cs="宋体"/>
                <w:color w:val="auto"/>
                <w:szCs w:val="21"/>
                <w:highlight w:val="none"/>
              </w:rPr>
              <w:t>3.8</w:t>
            </w:r>
          </w:p>
        </w:tc>
        <w:tc>
          <w:tcPr>
            <w:tcW w:w="1260" w:type="dxa"/>
            <w:vAlign w:val="center"/>
          </w:tcPr>
          <w:p w14:paraId="53AB8B47">
            <w:pPr>
              <w:jc w:val="center"/>
              <w:rPr>
                <w:rFonts w:ascii="宋体" w:hAnsi="宋体" w:cs="宋体"/>
                <w:color w:val="auto"/>
                <w:szCs w:val="21"/>
                <w:highlight w:val="none"/>
              </w:rPr>
            </w:pPr>
            <w:r>
              <w:rPr>
                <w:rFonts w:hint="eastAsia" w:ascii="宋体" w:hAnsi="宋体" w:cs="宋体"/>
                <w:color w:val="auto"/>
                <w:szCs w:val="21"/>
                <w:highlight w:val="none"/>
              </w:rPr>
              <w:t>3.8</w:t>
            </w:r>
          </w:p>
        </w:tc>
      </w:tr>
      <w:tr w14:paraId="6C18A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748F61E">
            <w:pPr>
              <w:jc w:val="center"/>
              <w:rPr>
                <w:rFonts w:ascii="宋体" w:hAnsi="宋体" w:cs="宋体"/>
                <w:color w:val="auto"/>
                <w:szCs w:val="21"/>
                <w:highlight w:val="none"/>
              </w:rPr>
            </w:pPr>
            <w:r>
              <w:rPr>
                <w:rFonts w:hint="eastAsia" w:ascii="宋体" w:hAnsi="宋体" w:cs="宋体"/>
                <w:color w:val="auto"/>
                <w:szCs w:val="21"/>
                <w:highlight w:val="none"/>
              </w:rPr>
              <w:t>58</w:t>
            </w:r>
          </w:p>
        </w:tc>
        <w:tc>
          <w:tcPr>
            <w:tcW w:w="2635" w:type="dxa"/>
            <w:vAlign w:val="center"/>
          </w:tcPr>
          <w:p w14:paraId="2EFB3EB8">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6E628F4D">
            <w:pPr>
              <w:jc w:val="center"/>
              <w:rPr>
                <w:rFonts w:ascii="宋体" w:hAnsi="宋体" w:cs="宋体"/>
                <w:color w:val="auto"/>
                <w:szCs w:val="21"/>
                <w:highlight w:val="none"/>
              </w:rPr>
            </w:pPr>
            <w:r>
              <w:rPr>
                <w:rFonts w:hint="eastAsia" w:ascii="宋体" w:hAnsi="宋体" w:cs="宋体"/>
                <w:color w:val="auto"/>
                <w:szCs w:val="21"/>
                <w:highlight w:val="none"/>
              </w:rPr>
              <w:t>K2+130通道</w:t>
            </w:r>
          </w:p>
        </w:tc>
        <w:tc>
          <w:tcPr>
            <w:tcW w:w="1775" w:type="dxa"/>
            <w:vMerge w:val="continue"/>
            <w:vAlign w:val="center"/>
          </w:tcPr>
          <w:p w14:paraId="28A7AB84">
            <w:pPr>
              <w:jc w:val="center"/>
              <w:rPr>
                <w:rFonts w:ascii="宋体" w:hAnsi="宋体" w:cs="宋体"/>
                <w:color w:val="auto"/>
                <w:szCs w:val="21"/>
                <w:highlight w:val="none"/>
              </w:rPr>
            </w:pPr>
          </w:p>
        </w:tc>
        <w:tc>
          <w:tcPr>
            <w:tcW w:w="1335" w:type="dxa"/>
            <w:vAlign w:val="center"/>
          </w:tcPr>
          <w:p w14:paraId="226D8F6F">
            <w:pPr>
              <w:jc w:val="center"/>
              <w:rPr>
                <w:rFonts w:ascii="宋体" w:hAnsi="宋体" w:cs="宋体"/>
                <w:color w:val="auto"/>
                <w:szCs w:val="21"/>
                <w:highlight w:val="none"/>
              </w:rPr>
            </w:pPr>
            <w:r>
              <w:rPr>
                <w:rFonts w:hint="eastAsia" w:ascii="宋体" w:hAnsi="宋体" w:cs="宋体"/>
                <w:color w:val="auto"/>
                <w:szCs w:val="21"/>
                <w:highlight w:val="none"/>
              </w:rPr>
              <w:t>47</w:t>
            </w:r>
          </w:p>
        </w:tc>
        <w:tc>
          <w:tcPr>
            <w:tcW w:w="1230" w:type="dxa"/>
            <w:vAlign w:val="center"/>
          </w:tcPr>
          <w:p w14:paraId="446E22C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0D4DD81">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5D44F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0" w:type="dxa"/>
            <w:vAlign w:val="center"/>
          </w:tcPr>
          <w:p w14:paraId="25C15C89">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2635" w:type="dxa"/>
            <w:vAlign w:val="center"/>
          </w:tcPr>
          <w:p w14:paraId="1AC57943">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0424FF52">
            <w:pPr>
              <w:jc w:val="center"/>
              <w:rPr>
                <w:rFonts w:ascii="宋体" w:hAnsi="宋体" w:cs="宋体"/>
                <w:color w:val="auto"/>
                <w:szCs w:val="21"/>
                <w:highlight w:val="none"/>
              </w:rPr>
            </w:pPr>
            <w:r>
              <w:rPr>
                <w:rFonts w:hint="eastAsia" w:ascii="宋体" w:hAnsi="宋体" w:cs="宋体"/>
                <w:color w:val="auto"/>
                <w:szCs w:val="21"/>
                <w:highlight w:val="none"/>
              </w:rPr>
              <w:t>K2+527通道</w:t>
            </w:r>
          </w:p>
        </w:tc>
        <w:tc>
          <w:tcPr>
            <w:tcW w:w="1775" w:type="dxa"/>
            <w:vMerge w:val="continue"/>
            <w:vAlign w:val="center"/>
          </w:tcPr>
          <w:p w14:paraId="246205F3">
            <w:pPr>
              <w:jc w:val="center"/>
              <w:rPr>
                <w:rFonts w:ascii="宋体" w:hAnsi="宋体" w:cs="宋体"/>
                <w:color w:val="auto"/>
                <w:szCs w:val="21"/>
                <w:highlight w:val="none"/>
              </w:rPr>
            </w:pPr>
          </w:p>
        </w:tc>
        <w:tc>
          <w:tcPr>
            <w:tcW w:w="1335" w:type="dxa"/>
            <w:vAlign w:val="center"/>
          </w:tcPr>
          <w:p w14:paraId="6D17AFAE">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30" w:type="dxa"/>
            <w:vAlign w:val="center"/>
          </w:tcPr>
          <w:p w14:paraId="74EF698D">
            <w:pPr>
              <w:jc w:val="center"/>
              <w:rPr>
                <w:rFonts w:ascii="宋体" w:hAnsi="宋体" w:cs="宋体"/>
                <w:color w:val="auto"/>
                <w:szCs w:val="21"/>
                <w:highlight w:val="none"/>
              </w:rPr>
            </w:pPr>
            <w:r>
              <w:rPr>
                <w:rFonts w:hint="eastAsia" w:ascii="宋体" w:hAnsi="宋体" w:cs="宋体"/>
                <w:color w:val="auto"/>
                <w:szCs w:val="21"/>
                <w:highlight w:val="none"/>
              </w:rPr>
              <w:t>3.8</w:t>
            </w:r>
          </w:p>
        </w:tc>
        <w:tc>
          <w:tcPr>
            <w:tcW w:w="1260" w:type="dxa"/>
            <w:vAlign w:val="center"/>
          </w:tcPr>
          <w:p w14:paraId="3A58F942">
            <w:pPr>
              <w:jc w:val="center"/>
              <w:rPr>
                <w:rFonts w:ascii="宋体" w:hAnsi="宋体" w:cs="宋体"/>
                <w:color w:val="auto"/>
                <w:szCs w:val="21"/>
                <w:highlight w:val="none"/>
              </w:rPr>
            </w:pPr>
            <w:r>
              <w:rPr>
                <w:rFonts w:hint="eastAsia" w:ascii="宋体" w:hAnsi="宋体" w:cs="宋体"/>
                <w:color w:val="auto"/>
                <w:szCs w:val="21"/>
                <w:highlight w:val="none"/>
              </w:rPr>
              <w:t>3.8</w:t>
            </w:r>
          </w:p>
        </w:tc>
      </w:tr>
      <w:tr w14:paraId="5511D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FF67BE3">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2635" w:type="dxa"/>
            <w:vAlign w:val="center"/>
          </w:tcPr>
          <w:p w14:paraId="6F4CD075">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201A918D">
            <w:pPr>
              <w:jc w:val="center"/>
              <w:rPr>
                <w:rFonts w:ascii="宋体" w:hAnsi="宋体" w:cs="宋体"/>
                <w:color w:val="auto"/>
                <w:szCs w:val="21"/>
                <w:highlight w:val="none"/>
              </w:rPr>
            </w:pPr>
            <w:r>
              <w:rPr>
                <w:rFonts w:hint="eastAsia" w:ascii="宋体" w:hAnsi="宋体" w:cs="宋体"/>
                <w:color w:val="auto"/>
                <w:szCs w:val="21"/>
                <w:highlight w:val="none"/>
              </w:rPr>
              <w:t>K3+000通道</w:t>
            </w:r>
          </w:p>
        </w:tc>
        <w:tc>
          <w:tcPr>
            <w:tcW w:w="1775" w:type="dxa"/>
            <w:vMerge w:val="continue"/>
            <w:vAlign w:val="center"/>
          </w:tcPr>
          <w:p w14:paraId="1CA82282">
            <w:pPr>
              <w:jc w:val="center"/>
              <w:rPr>
                <w:rFonts w:ascii="宋体" w:hAnsi="宋体" w:cs="宋体"/>
                <w:color w:val="auto"/>
                <w:szCs w:val="21"/>
                <w:highlight w:val="none"/>
              </w:rPr>
            </w:pPr>
          </w:p>
        </w:tc>
        <w:tc>
          <w:tcPr>
            <w:tcW w:w="1335" w:type="dxa"/>
            <w:vAlign w:val="center"/>
          </w:tcPr>
          <w:p w14:paraId="409FFD8B">
            <w:pPr>
              <w:jc w:val="center"/>
              <w:rPr>
                <w:rFonts w:ascii="宋体" w:hAnsi="宋体" w:cs="宋体"/>
                <w:color w:val="auto"/>
                <w:szCs w:val="21"/>
                <w:highlight w:val="none"/>
              </w:rPr>
            </w:pPr>
            <w:r>
              <w:rPr>
                <w:rFonts w:hint="eastAsia" w:ascii="宋体" w:hAnsi="宋体" w:cs="宋体"/>
                <w:color w:val="auto"/>
                <w:szCs w:val="21"/>
                <w:highlight w:val="none"/>
              </w:rPr>
              <w:t>62.3</w:t>
            </w:r>
          </w:p>
        </w:tc>
        <w:tc>
          <w:tcPr>
            <w:tcW w:w="1230" w:type="dxa"/>
            <w:vAlign w:val="center"/>
          </w:tcPr>
          <w:p w14:paraId="0DB0CE3B">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4CCF3AB">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2F24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89275F2">
            <w:pPr>
              <w:jc w:val="center"/>
              <w:rPr>
                <w:rFonts w:ascii="宋体" w:hAnsi="宋体" w:cs="宋体"/>
                <w:color w:val="auto"/>
                <w:szCs w:val="21"/>
                <w:highlight w:val="none"/>
              </w:rPr>
            </w:pPr>
            <w:r>
              <w:rPr>
                <w:rFonts w:hint="eastAsia" w:ascii="宋体" w:hAnsi="宋体" w:cs="宋体"/>
                <w:color w:val="auto"/>
                <w:szCs w:val="21"/>
                <w:highlight w:val="none"/>
              </w:rPr>
              <w:t>61</w:t>
            </w:r>
          </w:p>
        </w:tc>
        <w:tc>
          <w:tcPr>
            <w:tcW w:w="2635" w:type="dxa"/>
            <w:vAlign w:val="center"/>
          </w:tcPr>
          <w:p w14:paraId="0F4E0F70">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3C46C399">
            <w:pPr>
              <w:jc w:val="center"/>
              <w:rPr>
                <w:rFonts w:ascii="宋体" w:hAnsi="宋体" w:cs="宋体"/>
                <w:color w:val="auto"/>
                <w:szCs w:val="21"/>
                <w:highlight w:val="none"/>
              </w:rPr>
            </w:pPr>
            <w:r>
              <w:rPr>
                <w:rFonts w:hint="eastAsia" w:ascii="宋体" w:hAnsi="宋体" w:cs="宋体"/>
                <w:color w:val="auto"/>
                <w:szCs w:val="21"/>
                <w:highlight w:val="none"/>
              </w:rPr>
              <w:t>K3+690通道</w:t>
            </w:r>
          </w:p>
        </w:tc>
        <w:tc>
          <w:tcPr>
            <w:tcW w:w="1775" w:type="dxa"/>
            <w:vMerge w:val="continue"/>
            <w:vAlign w:val="center"/>
          </w:tcPr>
          <w:p w14:paraId="3A0125CC">
            <w:pPr>
              <w:jc w:val="center"/>
              <w:rPr>
                <w:rFonts w:ascii="宋体" w:hAnsi="宋体" w:cs="宋体"/>
                <w:color w:val="auto"/>
                <w:szCs w:val="21"/>
                <w:highlight w:val="none"/>
              </w:rPr>
            </w:pPr>
          </w:p>
        </w:tc>
        <w:tc>
          <w:tcPr>
            <w:tcW w:w="1335" w:type="dxa"/>
            <w:vAlign w:val="center"/>
          </w:tcPr>
          <w:p w14:paraId="0F05896B">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1230" w:type="dxa"/>
            <w:vAlign w:val="center"/>
          </w:tcPr>
          <w:p w14:paraId="3E6EBFA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2BA121D1">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423AB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1B123BA">
            <w:pPr>
              <w:jc w:val="center"/>
              <w:rPr>
                <w:rFonts w:ascii="宋体" w:hAnsi="宋体" w:cs="宋体"/>
                <w:color w:val="auto"/>
                <w:szCs w:val="21"/>
                <w:highlight w:val="none"/>
              </w:rPr>
            </w:pPr>
            <w:r>
              <w:rPr>
                <w:rFonts w:hint="eastAsia" w:ascii="宋体" w:hAnsi="宋体" w:cs="宋体"/>
                <w:color w:val="auto"/>
                <w:szCs w:val="21"/>
                <w:highlight w:val="none"/>
              </w:rPr>
              <w:t>62</w:t>
            </w:r>
          </w:p>
        </w:tc>
        <w:tc>
          <w:tcPr>
            <w:tcW w:w="2635" w:type="dxa"/>
            <w:vAlign w:val="center"/>
          </w:tcPr>
          <w:p w14:paraId="3AD07CF2">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02B1D5C5">
            <w:pPr>
              <w:jc w:val="center"/>
              <w:rPr>
                <w:rFonts w:ascii="宋体" w:hAnsi="宋体" w:cs="宋体"/>
                <w:color w:val="auto"/>
                <w:szCs w:val="21"/>
                <w:highlight w:val="none"/>
              </w:rPr>
            </w:pPr>
            <w:r>
              <w:rPr>
                <w:rFonts w:hint="eastAsia" w:ascii="宋体" w:hAnsi="宋体" w:cs="宋体"/>
                <w:color w:val="auto"/>
                <w:szCs w:val="21"/>
                <w:highlight w:val="none"/>
              </w:rPr>
              <w:t>K3+956通道</w:t>
            </w:r>
          </w:p>
        </w:tc>
        <w:tc>
          <w:tcPr>
            <w:tcW w:w="1775" w:type="dxa"/>
            <w:vMerge w:val="continue"/>
            <w:vAlign w:val="center"/>
          </w:tcPr>
          <w:p w14:paraId="376FD855">
            <w:pPr>
              <w:jc w:val="center"/>
              <w:rPr>
                <w:rFonts w:ascii="宋体" w:hAnsi="宋体" w:cs="宋体"/>
                <w:color w:val="auto"/>
                <w:szCs w:val="21"/>
                <w:highlight w:val="none"/>
              </w:rPr>
            </w:pPr>
          </w:p>
        </w:tc>
        <w:tc>
          <w:tcPr>
            <w:tcW w:w="1335" w:type="dxa"/>
            <w:vAlign w:val="center"/>
          </w:tcPr>
          <w:p w14:paraId="58FCD0F1">
            <w:pPr>
              <w:jc w:val="center"/>
              <w:rPr>
                <w:rFonts w:ascii="宋体" w:hAnsi="宋体" w:cs="宋体"/>
                <w:color w:val="auto"/>
                <w:szCs w:val="21"/>
                <w:highlight w:val="none"/>
              </w:rPr>
            </w:pPr>
            <w:r>
              <w:rPr>
                <w:rFonts w:hint="eastAsia" w:ascii="宋体" w:hAnsi="宋体" w:cs="宋体"/>
                <w:color w:val="auto"/>
                <w:szCs w:val="21"/>
                <w:highlight w:val="none"/>
              </w:rPr>
              <w:t>57</w:t>
            </w:r>
          </w:p>
        </w:tc>
        <w:tc>
          <w:tcPr>
            <w:tcW w:w="1230" w:type="dxa"/>
            <w:vAlign w:val="center"/>
          </w:tcPr>
          <w:p w14:paraId="181E69FE">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0B680EA">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17A6C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864471A">
            <w:pPr>
              <w:jc w:val="center"/>
              <w:rPr>
                <w:rFonts w:ascii="宋体" w:hAnsi="宋体" w:cs="宋体"/>
                <w:color w:val="auto"/>
                <w:szCs w:val="21"/>
                <w:highlight w:val="none"/>
              </w:rPr>
            </w:pPr>
            <w:r>
              <w:rPr>
                <w:rFonts w:hint="eastAsia" w:ascii="宋体" w:hAnsi="宋体" w:cs="宋体"/>
                <w:color w:val="auto"/>
                <w:szCs w:val="21"/>
                <w:highlight w:val="none"/>
              </w:rPr>
              <w:t>63</w:t>
            </w:r>
          </w:p>
        </w:tc>
        <w:tc>
          <w:tcPr>
            <w:tcW w:w="2635" w:type="dxa"/>
            <w:vAlign w:val="center"/>
          </w:tcPr>
          <w:p w14:paraId="0E09A721">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60E08064">
            <w:pPr>
              <w:jc w:val="center"/>
              <w:rPr>
                <w:rFonts w:ascii="宋体" w:hAnsi="宋体" w:cs="宋体"/>
                <w:color w:val="auto"/>
                <w:szCs w:val="21"/>
                <w:highlight w:val="none"/>
              </w:rPr>
            </w:pPr>
            <w:r>
              <w:rPr>
                <w:rFonts w:hint="eastAsia" w:ascii="宋体" w:hAnsi="宋体" w:cs="宋体"/>
                <w:color w:val="auto"/>
                <w:szCs w:val="21"/>
                <w:highlight w:val="none"/>
              </w:rPr>
              <w:t>K4+440通道</w:t>
            </w:r>
          </w:p>
        </w:tc>
        <w:tc>
          <w:tcPr>
            <w:tcW w:w="1775" w:type="dxa"/>
            <w:vMerge w:val="continue"/>
            <w:vAlign w:val="center"/>
          </w:tcPr>
          <w:p w14:paraId="09C6DFAC">
            <w:pPr>
              <w:jc w:val="center"/>
              <w:rPr>
                <w:rFonts w:ascii="宋体" w:hAnsi="宋体" w:cs="宋体"/>
                <w:color w:val="auto"/>
                <w:szCs w:val="21"/>
                <w:highlight w:val="none"/>
              </w:rPr>
            </w:pPr>
          </w:p>
        </w:tc>
        <w:tc>
          <w:tcPr>
            <w:tcW w:w="1335" w:type="dxa"/>
            <w:vAlign w:val="center"/>
          </w:tcPr>
          <w:p w14:paraId="04A52CF8">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30" w:type="dxa"/>
            <w:vAlign w:val="center"/>
          </w:tcPr>
          <w:p w14:paraId="1003D00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7C0AD00">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01242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6B71885">
            <w:pPr>
              <w:jc w:val="center"/>
              <w:rPr>
                <w:rFonts w:ascii="宋体" w:hAnsi="宋体" w:cs="宋体"/>
                <w:color w:val="auto"/>
                <w:szCs w:val="21"/>
                <w:highlight w:val="none"/>
              </w:rPr>
            </w:pPr>
            <w:r>
              <w:rPr>
                <w:rFonts w:hint="eastAsia" w:ascii="宋体" w:hAnsi="宋体" w:cs="宋体"/>
                <w:color w:val="auto"/>
                <w:szCs w:val="21"/>
                <w:highlight w:val="none"/>
              </w:rPr>
              <w:t>64</w:t>
            </w:r>
          </w:p>
        </w:tc>
        <w:tc>
          <w:tcPr>
            <w:tcW w:w="2635" w:type="dxa"/>
            <w:vAlign w:val="center"/>
          </w:tcPr>
          <w:p w14:paraId="70194C00">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4F3037A2">
            <w:pPr>
              <w:jc w:val="center"/>
              <w:rPr>
                <w:rFonts w:ascii="宋体" w:hAnsi="宋体" w:cs="宋体"/>
                <w:color w:val="auto"/>
                <w:szCs w:val="21"/>
                <w:highlight w:val="none"/>
              </w:rPr>
            </w:pPr>
            <w:r>
              <w:rPr>
                <w:rFonts w:hint="eastAsia" w:ascii="宋体" w:hAnsi="宋体" w:cs="宋体"/>
                <w:color w:val="auto"/>
                <w:szCs w:val="21"/>
                <w:highlight w:val="none"/>
              </w:rPr>
              <w:t>K5+150通道</w:t>
            </w:r>
          </w:p>
        </w:tc>
        <w:tc>
          <w:tcPr>
            <w:tcW w:w="1775" w:type="dxa"/>
            <w:vMerge w:val="continue"/>
            <w:vAlign w:val="center"/>
          </w:tcPr>
          <w:p w14:paraId="0E584B3E">
            <w:pPr>
              <w:jc w:val="center"/>
              <w:rPr>
                <w:rFonts w:ascii="宋体" w:hAnsi="宋体" w:cs="宋体"/>
                <w:color w:val="auto"/>
                <w:szCs w:val="21"/>
                <w:highlight w:val="none"/>
              </w:rPr>
            </w:pPr>
          </w:p>
        </w:tc>
        <w:tc>
          <w:tcPr>
            <w:tcW w:w="1335" w:type="dxa"/>
            <w:vAlign w:val="center"/>
          </w:tcPr>
          <w:p w14:paraId="705B8388">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30" w:type="dxa"/>
            <w:vAlign w:val="center"/>
          </w:tcPr>
          <w:p w14:paraId="3D6AF838">
            <w:pPr>
              <w:jc w:val="center"/>
              <w:rPr>
                <w:rFonts w:ascii="宋体" w:hAnsi="宋体" w:cs="宋体"/>
                <w:color w:val="auto"/>
                <w:szCs w:val="21"/>
                <w:highlight w:val="none"/>
              </w:rPr>
            </w:pPr>
            <w:r>
              <w:rPr>
                <w:rFonts w:hint="eastAsia" w:ascii="宋体" w:hAnsi="宋体" w:cs="宋体"/>
                <w:color w:val="auto"/>
                <w:szCs w:val="21"/>
                <w:highlight w:val="none"/>
              </w:rPr>
              <w:t>3.8</w:t>
            </w:r>
          </w:p>
        </w:tc>
        <w:tc>
          <w:tcPr>
            <w:tcW w:w="1260" w:type="dxa"/>
            <w:vAlign w:val="center"/>
          </w:tcPr>
          <w:p w14:paraId="15A8E312">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26F52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ADA9234">
            <w:pPr>
              <w:jc w:val="center"/>
              <w:rPr>
                <w:rFonts w:ascii="宋体" w:hAnsi="宋体" w:cs="宋体"/>
                <w:color w:val="auto"/>
                <w:szCs w:val="21"/>
                <w:highlight w:val="none"/>
              </w:rPr>
            </w:pPr>
            <w:r>
              <w:rPr>
                <w:rFonts w:hint="eastAsia" w:ascii="宋体" w:hAnsi="宋体" w:cs="宋体"/>
                <w:color w:val="auto"/>
                <w:szCs w:val="21"/>
                <w:highlight w:val="none"/>
              </w:rPr>
              <w:t>65</w:t>
            </w:r>
          </w:p>
        </w:tc>
        <w:tc>
          <w:tcPr>
            <w:tcW w:w="2635" w:type="dxa"/>
            <w:vAlign w:val="center"/>
          </w:tcPr>
          <w:p w14:paraId="382F1264">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48ADAE7F">
            <w:pPr>
              <w:jc w:val="center"/>
              <w:rPr>
                <w:rFonts w:ascii="宋体" w:hAnsi="宋体" w:cs="宋体"/>
                <w:color w:val="auto"/>
                <w:szCs w:val="21"/>
                <w:highlight w:val="none"/>
              </w:rPr>
            </w:pPr>
            <w:r>
              <w:rPr>
                <w:rFonts w:hint="eastAsia" w:ascii="宋体" w:hAnsi="宋体" w:cs="宋体"/>
                <w:color w:val="auto"/>
                <w:szCs w:val="21"/>
                <w:highlight w:val="none"/>
              </w:rPr>
              <w:t>K5+731通道</w:t>
            </w:r>
          </w:p>
        </w:tc>
        <w:tc>
          <w:tcPr>
            <w:tcW w:w="1775" w:type="dxa"/>
            <w:vMerge w:val="continue"/>
            <w:vAlign w:val="center"/>
          </w:tcPr>
          <w:p w14:paraId="734A98F1">
            <w:pPr>
              <w:jc w:val="center"/>
              <w:rPr>
                <w:rFonts w:ascii="宋体" w:hAnsi="宋体" w:cs="宋体"/>
                <w:color w:val="auto"/>
                <w:szCs w:val="21"/>
                <w:highlight w:val="none"/>
              </w:rPr>
            </w:pPr>
          </w:p>
        </w:tc>
        <w:tc>
          <w:tcPr>
            <w:tcW w:w="1335" w:type="dxa"/>
            <w:vAlign w:val="center"/>
          </w:tcPr>
          <w:p w14:paraId="72AA41F1">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30" w:type="dxa"/>
            <w:vAlign w:val="center"/>
          </w:tcPr>
          <w:p w14:paraId="281FA47C">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50DA4C0">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7F1A8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D4F3CCA">
            <w:pPr>
              <w:jc w:val="center"/>
              <w:rPr>
                <w:rFonts w:ascii="宋体" w:hAnsi="宋体" w:cs="宋体"/>
                <w:color w:val="auto"/>
                <w:szCs w:val="21"/>
                <w:highlight w:val="none"/>
              </w:rPr>
            </w:pPr>
            <w:r>
              <w:rPr>
                <w:rFonts w:hint="eastAsia" w:ascii="宋体" w:hAnsi="宋体" w:cs="宋体"/>
                <w:color w:val="auto"/>
                <w:szCs w:val="21"/>
                <w:highlight w:val="none"/>
              </w:rPr>
              <w:t>66</w:t>
            </w:r>
          </w:p>
        </w:tc>
        <w:tc>
          <w:tcPr>
            <w:tcW w:w="2635" w:type="dxa"/>
            <w:vAlign w:val="center"/>
          </w:tcPr>
          <w:p w14:paraId="6D2867F0">
            <w:pPr>
              <w:jc w:val="center"/>
              <w:rPr>
                <w:rFonts w:ascii="宋体" w:hAnsi="宋体" w:cs="宋体"/>
                <w:color w:val="auto"/>
                <w:szCs w:val="21"/>
                <w:highlight w:val="none"/>
              </w:rPr>
            </w:pPr>
            <w:r>
              <w:rPr>
                <w:rFonts w:hint="eastAsia" w:ascii="宋体" w:hAnsi="宋体" w:cs="宋体"/>
                <w:color w:val="auto"/>
                <w:szCs w:val="21"/>
                <w:highlight w:val="none"/>
              </w:rPr>
              <w:t xml:space="preserve">机场高速公路（T1）    </w:t>
            </w:r>
          </w:p>
          <w:p w14:paraId="04FE4E13">
            <w:pPr>
              <w:jc w:val="center"/>
              <w:rPr>
                <w:rFonts w:ascii="宋体" w:hAnsi="宋体" w:cs="宋体"/>
                <w:color w:val="auto"/>
                <w:szCs w:val="21"/>
                <w:highlight w:val="none"/>
              </w:rPr>
            </w:pPr>
            <w:r>
              <w:rPr>
                <w:rFonts w:hint="eastAsia" w:ascii="宋体" w:hAnsi="宋体" w:cs="宋体"/>
                <w:color w:val="auto"/>
                <w:szCs w:val="21"/>
                <w:highlight w:val="none"/>
              </w:rPr>
              <w:t>K6+200通道</w:t>
            </w:r>
          </w:p>
        </w:tc>
        <w:tc>
          <w:tcPr>
            <w:tcW w:w="1775" w:type="dxa"/>
            <w:vMerge w:val="continue"/>
            <w:vAlign w:val="center"/>
          </w:tcPr>
          <w:p w14:paraId="3F90B9B1">
            <w:pPr>
              <w:jc w:val="center"/>
              <w:rPr>
                <w:rFonts w:ascii="宋体" w:hAnsi="宋体" w:cs="宋体"/>
                <w:color w:val="auto"/>
                <w:szCs w:val="21"/>
                <w:highlight w:val="none"/>
              </w:rPr>
            </w:pPr>
          </w:p>
        </w:tc>
        <w:tc>
          <w:tcPr>
            <w:tcW w:w="1335" w:type="dxa"/>
            <w:vAlign w:val="center"/>
          </w:tcPr>
          <w:p w14:paraId="113B6A67">
            <w:pPr>
              <w:jc w:val="center"/>
              <w:rPr>
                <w:rFonts w:ascii="宋体" w:hAnsi="宋体" w:cs="宋体"/>
                <w:color w:val="auto"/>
                <w:szCs w:val="21"/>
                <w:highlight w:val="none"/>
              </w:rPr>
            </w:pPr>
            <w:r>
              <w:rPr>
                <w:rFonts w:hint="eastAsia" w:ascii="宋体" w:hAnsi="宋体" w:cs="宋体"/>
                <w:color w:val="auto"/>
                <w:szCs w:val="21"/>
                <w:highlight w:val="none"/>
              </w:rPr>
              <w:t>67</w:t>
            </w:r>
          </w:p>
        </w:tc>
        <w:tc>
          <w:tcPr>
            <w:tcW w:w="1230" w:type="dxa"/>
            <w:vAlign w:val="center"/>
          </w:tcPr>
          <w:p w14:paraId="013B559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773A324">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087CE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8FFE957">
            <w:pPr>
              <w:jc w:val="center"/>
              <w:rPr>
                <w:rFonts w:ascii="宋体" w:hAnsi="宋体" w:cs="宋体"/>
                <w:color w:val="auto"/>
                <w:szCs w:val="21"/>
                <w:highlight w:val="none"/>
              </w:rPr>
            </w:pPr>
            <w:r>
              <w:rPr>
                <w:rFonts w:hint="eastAsia" w:ascii="宋体" w:hAnsi="宋体" w:cs="宋体"/>
                <w:color w:val="auto"/>
                <w:szCs w:val="21"/>
                <w:highlight w:val="none"/>
              </w:rPr>
              <w:t>67</w:t>
            </w:r>
          </w:p>
        </w:tc>
        <w:tc>
          <w:tcPr>
            <w:tcW w:w="2635" w:type="dxa"/>
            <w:vAlign w:val="center"/>
          </w:tcPr>
          <w:p w14:paraId="327986B5">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243A6FA5">
            <w:pPr>
              <w:jc w:val="center"/>
              <w:rPr>
                <w:rFonts w:ascii="宋体" w:hAnsi="宋体" w:cs="宋体"/>
                <w:color w:val="auto"/>
                <w:szCs w:val="21"/>
                <w:highlight w:val="none"/>
              </w:rPr>
            </w:pPr>
            <w:r>
              <w:rPr>
                <w:rFonts w:hint="eastAsia" w:ascii="宋体" w:hAnsi="宋体" w:cs="宋体"/>
                <w:color w:val="auto"/>
                <w:szCs w:val="21"/>
                <w:highlight w:val="none"/>
              </w:rPr>
              <w:t xml:space="preserve">K6+750通道 </w:t>
            </w:r>
          </w:p>
        </w:tc>
        <w:tc>
          <w:tcPr>
            <w:tcW w:w="1775" w:type="dxa"/>
            <w:vMerge w:val="continue"/>
            <w:vAlign w:val="center"/>
          </w:tcPr>
          <w:p w14:paraId="10C9DDAD">
            <w:pPr>
              <w:jc w:val="center"/>
              <w:rPr>
                <w:rFonts w:ascii="宋体" w:hAnsi="宋体" w:cs="宋体"/>
                <w:color w:val="auto"/>
                <w:szCs w:val="21"/>
                <w:highlight w:val="none"/>
              </w:rPr>
            </w:pPr>
          </w:p>
        </w:tc>
        <w:tc>
          <w:tcPr>
            <w:tcW w:w="1335" w:type="dxa"/>
            <w:vAlign w:val="center"/>
          </w:tcPr>
          <w:p w14:paraId="10B621C8">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30" w:type="dxa"/>
            <w:vAlign w:val="center"/>
          </w:tcPr>
          <w:p w14:paraId="3A01EAEC">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B386000">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11794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A97220F">
            <w:pPr>
              <w:jc w:val="center"/>
              <w:rPr>
                <w:rFonts w:ascii="宋体" w:hAnsi="宋体" w:cs="宋体"/>
                <w:color w:val="auto"/>
                <w:szCs w:val="21"/>
                <w:highlight w:val="none"/>
              </w:rPr>
            </w:pPr>
            <w:r>
              <w:rPr>
                <w:rFonts w:hint="eastAsia" w:ascii="宋体" w:hAnsi="宋体" w:cs="宋体"/>
                <w:color w:val="auto"/>
                <w:szCs w:val="21"/>
                <w:highlight w:val="none"/>
              </w:rPr>
              <w:t>68</w:t>
            </w:r>
          </w:p>
        </w:tc>
        <w:tc>
          <w:tcPr>
            <w:tcW w:w="2635" w:type="dxa"/>
            <w:vAlign w:val="center"/>
          </w:tcPr>
          <w:p w14:paraId="7F184E6D">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5CCC0E98">
            <w:pPr>
              <w:jc w:val="center"/>
              <w:rPr>
                <w:rFonts w:ascii="宋体" w:hAnsi="宋体" w:cs="宋体"/>
                <w:color w:val="auto"/>
                <w:szCs w:val="21"/>
                <w:highlight w:val="none"/>
              </w:rPr>
            </w:pPr>
            <w:r>
              <w:rPr>
                <w:rFonts w:hint="eastAsia" w:ascii="宋体" w:hAnsi="宋体" w:cs="宋体"/>
                <w:color w:val="auto"/>
                <w:szCs w:val="21"/>
                <w:highlight w:val="none"/>
              </w:rPr>
              <w:t>K7+250通道</w:t>
            </w:r>
          </w:p>
        </w:tc>
        <w:tc>
          <w:tcPr>
            <w:tcW w:w="1775" w:type="dxa"/>
            <w:vMerge w:val="continue"/>
            <w:vAlign w:val="center"/>
          </w:tcPr>
          <w:p w14:paraId="403D3D06">
            <w:pPr>
              <w:jc w:val="center"/>
              <w:rPr>
                <w:rFonts w:ascii="宋体" w:hAnsi="宋体" w:cs="宋体"/>
                <w:color w:val="auto"/>
                <w:szCs w:val="21"/>
                <w:highlight w:val="none"/>
              </w:rPr>
            </w:pPr>
          </w:p>
        </w:tc>
        <w:tc>
          <w:tcPr>
            <w:tcW w:w="1335" w:type="dxa"/>
            <w:vAlign w:val="center"/>
          </w:tcPr>
          <w:p w14:paraId="57CEBA74">
            <w:pPr>
              <w:jc w:val="center"/>
              <w:rPr>
                <w:rFonts w:ascii="宋体" w:hAnsi="宋体" w:cs="宋体"/>
                <w:color w:val="auto"/>
                <w:szCs w:val="21"/>
                <w:highlight w:val="none"/>
              </w:rPr>
            </w:pPr>
            <w:r>
              <w:rPr>
                <w:rFonts w:hint="eastAsia" w:ascii="宋体" w:hAnsi="宋体" w:cs="宋体"/>
                <w:color w:val="auto"/>
                <w:szCs w:val="21"/>
                <w:highlight w:val="none"/>
              </w:rPr>
              <w:t>73</w:t>
            </w:r>
          </w:p>
        </w:tc>
        <w:tc>
          <w:tcPr>
            <w:tcW w:w="1230" w:type="dxa"/>
            <w:vAlign w:val="center"/>
          </w:tcPr>
          <w:p w14:paraId="2A2BE9F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1B647957">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759B5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01406D5">
            <w:pPr>
              <w:jc w:val="center"/>
              <w:rPr>
                <w:rFonts w:ascii="宋体" w:hAnsi="宋体" w:cs="宋体"/>
                <w:color w:val="auto"/>
                <w:szCs w:val="21"/>
                <w:highlight w:val="none"/>
              </w:rPr>
            </w:pPr>
            <w:r>
              <w:rPr>
                <w:rFonts w:hint="eastAsia" w:ascii="宋体" w:hAnsi="宋体" w:cs="宋体"/>
                <w:color w:val="auto"/>
                <w:szCs w:val="21"/>
                <w:highlight w:val="none"/>
              </w:rPr>
              <w:t>69</w:t>
            </w:r>
          </w:p>
        </w:tc>
        <w:tc>
          <w:tcPr>
            <w:tcW w:w="2635" w:type="dxa"/>
            <w:vAlign w:val="center"/>
          </w:tcPr>
          <w:p w14:paraId="05997989">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474AB349">
            <w:pPr>
              <w:jc w:val="center"/>
              <w:rPr>
                <w:rFonts w:ascii="宋体" w:hAnsi="宋体" w:cs="宋体"/>
                <w:color w:val="auto"/>
                <w:szCs w:val="21"/>
                <w:highlight w:val="none"/>
              </w:rPr>
            </w:pPr>
            <w:r>
              <w:rPr>
                <w:rFonts w:hint="eastAsia" w:ascii="宋体" w:hAnsi="宋体" w:cs="宋体"/>
                <w:color w:val="auto"/>
                <w:szCs w:val="21"/>
                <w:highlight w:val="none"/>
              </w:rPr>
              <w:t>K7+522通道</w:t>
            </w:r>
          </w:p>
        </w:tc>
        <w:tc>
          <w:tcPr>
            <w:tcW w:w="1775" w:type="dxa"/>
            <w:vMerge w:val="continue"/>
            <w:vAlign w:val="center"/>
          </w:tcPr>
          <w:p w14:paraId="70A96C8C">
            <w:pPr>
              <w:jc w:val="center"/>
              <w:rPr>
                <w:rFonts w:ascii="宋体" w:hAnsi="宋体" w:cs="宋体"/>
                <w:color w:val="auto"/>
                <w:szCs w:val="21"/>
                <w:highlight w:val="none"/>
              </w:rPr>
            </w:pPr>
          </w:p>
        </w:tc>
        <w:tc>
          <w:tcPr>
            <w:tcW w:w="1335" w:type="dxa"/>
            <w:vAlign w:val="center"/>
          </w:tcPr>
          <w:p w14:paraId="16FFB0D6">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08FD58F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178425DB">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9CEB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088B7DD">
            <w:pPr>
              <w:jc w:val="center"/>
              <w:rPr>
                <w:rFonts w:ascii="宋体" w:hAnsi="宋体" w:cs="宋体"/>
                <w:color w:val="auto"/>
                <w:szCs w:val="21"/>
                <w:highlight w:val="none"/>
              </w:rPr>
            </w:pPr>
            <w:r>
              <w:rPr>
                <w:rFonts w:hint="eastAsia" w:ascii="宋体" w:hAnsi="宋体" w:cs="宋体"/>
                <w:color w:val="auto"/>
                <w:szCs w:val="21"/>
                <w:highlight w:val="none"/>
              </w:rPr>
              <w:t>70</w:t>
            </w:r>
          </w:p>
        </w:tc>
        <w:tc>
          <w:tcPr>
            <w:tcW w:w="2635" w:type="dxa"/>
            <w:vAlign w:val="center"/>
          </w:tcPr>
          <w:p w14:paraId="53B46741">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359B9C40">
            <w:pPr>
              <w:jc w:val="center"/>
              <w:rPr>
                <w:rFonts w:ascii="宋体" w:hAnsi="宋体" w:cs="宋体"/>
                <w:color w:val="auto"/>
                <w:szCs w:val="21"/>
                <w:highlight w:val="none"/>
              </w:rPr>
            </w:pPr>
            <w:r>
              <w:rPr>
                <w:rFonts w:hint="eastAsia" w:ascii="宋体" w:hAnsi="宋体" w:cs="宋体"/>
                <w:color w:val="auto"/>
                <w:szCs w:val="21"/>
                <w:highlight w:val="none"/>
              </w:rPr>
              <w:t>K8+300通道</w:t>
            </w:r>
          </w:p>
        </w:tc>
        <w:tc>
          <w:tcPr>
            <w:tcW w:w="1775" w:type="dxa"/>
            <w:vMerge w:val="continue"/>
            <w:vAlign w:val="center"/>
          </w:tcPr>
          <w:p w14:paraId="00397E96">
            <w:pPr>
              <w:jc w:val="center"/>
              <w:rPr>
                <w:rFonts w:ascii="宋体" w:hAnsi="宋体" w:cs="宋体"/>
                <w:color w:val="auto"/>
                <w:szCs w:val="21"/>
                <w:highlight w:val="none"/>
              </w:rPr>
            </w:pPr>
          </w:p>
        </w:tc>
        <w:tc>
          <w:tcPr>
            <w:tcW w:w="1335" w:type="dxa"/>
            <w:vAlign w:val="center"/>
          </w:tcPr>
          <w:p w14:paraId="52A24563">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0694B4A1">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468A54C">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0F5F7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6517AE5">
            <w:pPr>
              <w:jc w:val="center"/>
              <w:rPr>
                <w:rFonts w:ascii="宋体" w:hAnsi="宋体" w:cs="宋体"/>
                <w:color w:val="auto"/>
                <w:szCs w:val="21"/>
                <w:highlight w:val="none"/>
              </w:rPr>
            </w:pPr>
            <w:r>
              <w:rPr>
                <w:rFonts w:hint="eastAsia" w:ascii="宋体" w:hAnsi="宋体" w:cs="宋体"/>
                <w:color w:val="auto"/>
                <w:szCs w:val="21"/>
                <w:highlight w:val="none"/>
              </w:rPr>
              <w:t>71</w:t>
            </w:r>
          </w:p>
        </w:tc>
        <w:tc>
          <w:tcPr>
            <w:tcW w:w="2635" w:type="dxa"/>
            <w:vAlign w:val="center"/>
          </w:tcPr>
          <w:p w14:paraId="20CCB508">
            <w:pPr>
              <w:jc w:val="center"/>
              <w:rPr>
                <w:rFonts w:ascii="宋体" w:hAnsi="宋体" w:cs="宋体"/>
                <w:color w:val="auto"/>
                <w:szCs w:val="21"/>
                <w:highlight w:val="none"/>
              </w:rPr>
            </w:pPr>
            <w:r>
              <w:rPr>
                <w:rFonts w:hint="eastAsia" w:ascii="宋体" w:hAnsi="宋体" w:cs="宋体"/>
                <w:color w:val="auto"/>
                <w:szCs w:val="21"/>
                <w:highlight w:val="none"/>
              </w:rPr>
              <w:t>机场高速公路（T1）</w:t>
            </w:r>
          </w:p>
          <w:p w14:paraId="5C17D793">
            <w:pPr>
              <w:jc w:val="center"/>
              <w:rPr>
                <w:rFonts w:ascii="宋体" w:hAnsi="宋体" w:cs="宋体"/>
                <w:color w:val="auto"/>
                <w:szCs w:val="21"/>
                <w:highlight w:val="none"/>
              </w:rPr>
            </w:pPr>
            <w:r>
              <w:rPr>
                <w:rFonts w:hint="eastAsia" w:ascii="宋体" w:hAnsi="宋体" w:cs="宋体"/>
                <w:color w:val="auto"/>
                <w:szCs w:val="21"/>
                <w:highlight w:val="none"/>
              </w:rPr>
              <w:t>K9+150通道</w:t>
            </w:r>
          </w:p>
        </w:tc>
        <w:tc>
          <w:tcPr>
            <w:tcW w:w="1775" w:type="dxa"/>
            <w:vMerge w:val="continue"/>
            <w:vAlign w:val="center"/>
          </w:tcPr>
          <w:p w14:paraId="1E033B9C">
            <w:pPr>
              <w:jc w:val="center"/>
              <w:rPr>
                <w:rFonts w:ascii="宋体" w:hAnsi="宋体" w:cs="宋体"/>
                <w:color w:val="auto"/>
                <w:szCs w:val="21"/>
                <w:highlight w:val="none"/>
              </w:rPr>
            </w:pPr>
          </w:p>
        </w:tc>
        <w:tc>
          <w:tcPr>
            <w:tcW w:w="1335" w:type="dxa"/>
            <w:vAlign w:val="center"/>
          </w:tcPr>
          <w:p w14:paraId="7E7727E8">
            <w:pPr>
              <w:jc w:val="center"/>
              <w:rPr>
                <w:rFonts w:ascii="宋体" w:hAnsi="宋体" w:cs="宋体"/>
                <w:color w:val="auto"/>
                <w:szCs w:val="21"/>
                <w:highlight w:val="none"/>
              </w:rPr>
            </w:pPr>
            <w:r>
              <w:rPr>
                <w:rFonts w:hint="eastAsia" w:ascii="宋体" w:hAnsi="宋体" w:cs="宋体"/>
                <w:color w:val="auto"/>
                <w:szCs w:val="21"/>
                <w:highlight w:val="none"/>
              </w:rPr>
              <w:t>68</w:t>
            </w:r>
          </w:p>
        </w:tc>
        <w:tc>
          <w:tcPr>
            <w:tcW w:w="1230" w:type="dxa"/>
            <w:vAlign w:val="center"/>
          </w:tcPr>
          <w:p w14:paraId="434137C6">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4D111EF">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117E6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F2808E5">
            <w:pPr>
              <w:jc w:val="center"/>
              <w:rPr>
                <w:rFonts w:ascii="宋体" w:hAnsi="宋体" w:cs="宋体"/>
                <w:color w:val="auto"/>
                <w:szCs w:val="21"/>
                <w:highlight w:val="none"/>
              </w:rPr>
            </w:pPr>
            <w:r>
              <w:rPr>
                <w:rFonts w:hint="eastAsia" w:ascii="宋体" w:hAnsi="宋体" w:cs="宋体"/>
                <w:color w:val="auto"/>
                <w:szCs w:val="21"/>
                <w:highlight w:val="none"/>
              </w:rPr>
              <w:t>72</w:t>
            </w:r>
          </w:p>
        </w:tc>
        <w:tc>
          <w:tcPr>
            <w:tcW w:w="2635" w:type="dxa"/>
            <w:vAlign w:val="center"/>
          </w:tcPr>
          <w:p w14:paraId="415B0C33">
            <w:pPr>
              <w:jc w:val="center"/>
              <w:rPr>
                <w:rFonts w:ascii="宋体" w:hAnsi="宋体" w:cs="宋体"/>
                <w:color w:val="auto"/>
                <w:szCs w:val="21"/>
                <w:highlight w:val="none"/>
              </w:rPr>
            </w:pPr>
            <w:r>
              <w:rPr>
                <w:rFonts w:hint="eastAsia" w:ascii="宋体" w:hAnsi="宋体" w:cs="宋体"/>
                <w:color w:val="auto"/>
                <w:szCs w:val="21"/>
                <w:highlight w:val="none"/>
              </w:rPr>
              <w:t>机场高速公路（T1）K10+867通道</w:t>
            </w:r>
          </w:p>
        </w:tc>
        <w:tc>
          <w:tcPr>
            <w:tcW w:w="1775" w:type="dxa"/>
            <w:vMerge w:val="continue"/>
            <w:vAlign w:val="center"/>
          </w:tcPr>
          <w:p w14:paraId="47D5C08A">
            <w:pPr>
              <w:jc w:val="center"/>
              <w:rPr>
                <w:rFonts w:ascii="宋体" w:hAnsi="宋体" w:cs="宋体"/>
                <w:color w:val="auto"/>
                <w:szCs w:val="21"/>
                <w:highlight w:val="none"/>
              </w:rPr>
            </w:pPr>
          </w:p>
        </w:tc>
        <w:tc>
          <w:tcPr>
            <w:tcW w:w="1335" w:type="dxa"/>
            <w:vAlign w:val="center"/>
          </w:tcPr>
          <w:p w14:paraId="63E7AE01">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30" w:type="dxa"/>
            <w:vAlign w:val="center"/>
          </w:tcPr>
          <w:p w14:paraId="0251EA78">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34E7E4F">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25C7F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EF7C00F">
            <w:pPr>
              <w:jc w:val="center"/>
              <w:rPr>
                <w:rFonts w:ascii="宋体" w:hAnsi="宋体" w:cs="宋体"/>
                <w:color w:val="auto"/>
                <w:szCs w:val="21"/>
                <w:highlight w:val="none"/>
              </w:rPr>
            </w:pPr>
            <w:r>
              <w:rPr>
                <w:rFonts w:hint="eastAsia" w:ascii="宋体" w:hAnsi="宋体" w:cs="宋体"/>
                <w:color w:val="auto"/>
                <w:szCs w:val="21"/>
                <w:highlight w:val="none"/>
              </w:rPr>
              <w:t>73</w:t>
            </w:r>
          </w:p>
        </w:tc>
        <w:tc>
          <w:tcPr>
            <w:tcW w:w="2635" w:type="dxa"/>
            <w:vAlign w:val="center"/>
          </w:tcPr>
          <w:p w14:paraId="740E728C">
            <w:pPr>
              <w:jc w:val="center"/>
              <w:rPr>
                <w:rFonts w:ascii="宋体" w:hAnsi="宋体" w:cs="宋体"/>
                <w:color w:val="auto"/>
                <w:szCs w:val="21"/>
                <w:highlight w:val="none"/>
              </w:rPr>
            </w:pPr>
            <w:r>
              <w:rPr>
                <w:rFonts w:hint="eastAsia" w:ascii="宋体" w:hAnsi="宋体" w:cs="宋体"/>
                <w:color w:val="auto"/>
                <w:szCs w:val="21"/>
                <w:highlight w:val="none"/>
              </w:rPr>
              <w:t>机场高速公路（T1）K11+342通道</w:t>
            </w:r>
          </w:p>
        </w:tc>
        <w:tc>
          <w:tcPr>
            <w:tcW w:w="1775" w:type="dxa"/>
            <w:vMerge w:val="continue"/>
            <w:vAlign w:val="center"/>
          </w:tcPr>
          <w:p w14:paraId="66D12CA2">
            <w:pPr>
              <w:jc w:val="center"/>
              <w:rPr>
                <w:rFonts w:ascii="宋体" w:hAnsi="宋体" w:cs="宋体"/>
                <w:color w:val="auto"/>
                <w:szCs w:val="21"/>
                <w:highlight w:val="none"/>
              </w:rPr>
            </w:pPr>
          </w:p>
        </w:tc>
        <w:tc>
          <w:tcPr>
            <w:tcW w:w="1335" w:type="dxa"/>
            <w:vAlign w:val="center"/>
          </w:tcPr>
          <w:p w14:paraId="598A371D">
            <w:pPr>
              <w:jc w:val="center"/>
              <w:rPr>
                <w:rFonts w:ascii="宋体" w:hAnsi="宋体" w:cs="宋体"/>
                <w:color w:val="auto"/>
                <w:szCs w:val="21"/>
                <w:highlight w:val="none"/>
              </w:rPr>
            </w:pPr>
            <w:r>
              <w:rPr>
                <w:rFonts w:hint="eastAsia" w:ascii="宋体" w:hAnsi="宋体" w:cs="宋体"/>
                <w:color w:val="auto"/>
                <w:szCs w:val="21"/>
                <w:highlight w:val="none"/>
              </w:rPr>
              <w:t>60.7</w:t>
            </w:r>
          </w:p>
        </w:tc>
        <w:tc>
          <w:tcPr>
            <w:tcW w:w="1230" w:type="dxa"/>
            <w:vAlign w:val="center"/>
          </w:tcPr>
          <w:p w14:paraId="36BF32FD">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71FE712C">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0375E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47BDA3B">
            <w:pPr>
              <w:jc w:val="center"/>
              <w:rPr>
                <w:rFonts w:ascii="宋体" w:hAnsi="宋体" w:cs="宋体"/>
                <w:color w:val="auto"/>
                <w:szCs w:val="21"/>
                <w:highlight w:val="none"/>
              </w:rPr>
            </w:pPr>
            <w:r>
              <w:rPr>
                <w:rFonts w:hint="eastAsia" w:ascii="宋体" w:hAnsi="宋体" w:cs="宋体"/>
                <w:color w:val="auto"/>
                <w:szCs w:val="21"/>
                <w:highlight w:val="none"/>
              </w:rPr>
              <w:t>74</w:t>
            </w:r>
          </w:p>
        </w:tc>
        <w:tc>
          <w:tcPr>
            <w:tcW w:w="2635" w:type="dxa"/>
            <w:vAlign w:val="center"/>
          </w:tcPr>
          <w:p w14:paraId="754EA568">
            <w:pPr>
              <w:jc w:val="center"/>
              <w:rPr>
                <w:rFonts w:ascii="宋体" w:hAnsi="宋体" w:cs="宋体"/>
                <w:color w:val="auto"/>
                <w:szCs w:val="21"/>
                <w:highlight w:val="none"/>
              </w:rPr>
            </w:pPr>
            <w:r>
              <w:rPr>
                <w:rFonts w:hint="eastAsia" w:ascii="宋体" w:hAnsi="宋体" w:cs="宋体"/>
                <w:color w:val="auto"/>
                <w:szCs w:val="21"/>
                <w:highlight w:val="none"/>
              </w:rPr>
              <w:t>机场高速公路（T1）K11+743通道</w:t>
            </w:r>
          </w:p>
        </w:tc>
        <w:tc>
          <w:tcPr>
            <w:tcW w:w="1775" w:type="dxa"/>
            <w:vMerge w:val="continue"/>
            <w:vAlign w:val="center"/>
          </w:tcPr>
          <w:p w14:paraId="4501D74A">
            <w:pPr>
              <w:jc w:val="center"/>
              <w:rPr>
                <w:rFonts w:ascii="宋体" w:hAnsi="宋体" w:cs="宋体"/>
                <w:color w:val="auto"/>
                <w:szCs w:val="21"/>
                <w:highlight w:val="none"/>
              </w:rPr>
            </w:pPr>
          </w:p>
        </w:tc>
        <w:tc>
          <w:tcPr>
            <w:tcW w:w="1335" w:type="dxa"/>
            <w:vAlign w:val="center"/>
          </w:tcPr>
          <w:p w14:paraId="20C09EEC">
            <w:pPr>
              <w:jc w:val="center"/>
              <w:rPr>
                <w:rFonts w:ascii="宋体" w:hAnsi="宋体" w:cs="宋体"/>
                <w:color w:val="auto"/>
                <w:szCs w:val="21"/>
                <w:highlight w:val="none"/>
              </w:rPr>
            </w:pPr>
            <w:r>
              <w:rPr>
                <w:rFonts w:hint="eastAsia" w:ascii="宋体" w:hAnsi="宋体" w:cs="宋体"/>
                <w:color w:val="auto"/>
                <w:szCs w:val="21"/>
                <w:highlight w:val="none"/>
              </w:rPr>
              <w:t>53</w:t>
            </w:r>
          </w:p>
        </w:tc>
        <w:tc>
          <w:tcPr>
            <w:tcW w:w="1230" w:type="dxa"/>
            <w:vAlign w:val="center"/>
          </w:tcPr>
          <w:p w14:paraId="3929A64C">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74BC70C9">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6E056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257171F">
            <w:pPr>
              <w:jc w:val="center"/>
              <w:rPr>
                <w:rFonts w:ascii="宋体" w:hAnsi="宋体" w:cs="宋体"/>
                <w:color w:val="auto"/>
                <w:szCs w:val="21"/>
                <w:highlight w:val="none"/>
              </w:rPr>
            </w:pPr>
            <w:r>
              <w:rPr>
                <w:rFonts w:hint="eastAsia" w:ascii="宋体" w:hAnsi="宋体" w:cs="宋体"/>
                <w:color w:val="auto"/>
                <w:szCs w:val="21"/>
                <w:highlight w:val="none"/>
              </w:rPr>
              <w:t>75</w:t>
            </w:r>
          </w:p>
        </w:tc>
        <w:tc>
          <w:tcPr>
            <w:tcW w:w="2635" w:type="dxa"/>
            <w:vAlign w:val="center"/>
          </w:tcPr>
          <w:p w14:paraId="67549E6D">
            <w:pPr>
              <w:jc w:val="center"/>
              <w:rPr>
                <w:rFonts w:ascii="宋体" w:hAnsi="宋体" w:cs="宋体"/>
                <w:color w:val="auto"/>
                <w:szCs w:val="21"/>
                <w:highlight w:val="none"/>
              </w:rPr>
            </w:pPr>
            <w:r>
              <w:rPr>
                <w:rFonts w:hint="eastAsia" w:ascii="宋体" w:hAnsi="宋体" w:cs="宋体"/>
                <w:color w:val="auto"/>
                <w:szCs w:val="21"/>
                <w:highlight w:val="none"/>
              </w:rPr>
              <w:t>机场高速公路（T1）K11+985通道(同机场高速（T2）JK11+729.9通道）</w:t>
            </w:r>
          </w:p>
        </w:tc>
        <w:tc>
          <w:tcPr>
            <w:tcW w:w="1775" w:type="dxa"/>
            <w:vMerge w:val="continue"/>
            <w:vAlign w:val="center"/>
          </w:tcPr>
          <w:p w14:paraId="3CB5B6BC">
            <w:pPr>
              <w:jc w:val="center"/>
              <w:rPr>
                <w:rFonts w:ascii="宋体" w:hAnsi="宋体" w:cs="宋体"/>
                <w:color w:val="auto"/>
                <w:szCs w:val="21"/>
                <w:highlight w:val="none"/>
              </w:rPr>
            </w:pPr>
          </w:p>
        </w:tc>
        <w:tc>
          <w:tcPr>
            <w:tcW w:w="1335" w:type="dxa"/>
            <w:vAlign w:val="center"/>
          </w:tcPr>
          <w:p w14:paraId="143BAB9C">
            <w:pPr>
              <w:jc w:val="center"/>
              <w:rPr>
                <w:rFonts w:ascii="宋体" w:hAnsi="宋体" w:cs="宋体"/>
                <w:color w:val="auto"/>
                <w:szCs w:val="21"/>
                <w:highlight w:val="none"/>
              </w:rPr>
            </w:pPr>
            <w:r>
              <w:rPr>
                <w:rFonts w:hint="eastAsia" w:ascii="宋体" w:hAnsi="宋体" w:cs="宋体"/>
                <w:color w:val="auto"/>
                <w:szCs w:val="21"/>
                <w:highlight w:val="none"/>
              </w:rPr>
              <w:t>78</w:t>
            </w:r>
          </w:p>
        </w:tc>
        <w:tc>
          <w:tcPr>
            <w:tcW w:w="1230" w:type="dxa"/>
            <w:vAlign w:val="center"/>
          </w:tcPr>
          <w:p w14:paraId="7FF967CF">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77703B3">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5522E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1080" w:type="dxa"/>
            <w:vAlign w:val="center"/>
          </w:tcPr>
          <w:p w14:paraId="676B8F84">
            <w:pPr>
              <w:jc w:val="center"/>
              <w:rPr>
                <w:rFonts w:ascii="宋体" w:hAnsi="宋体" w:cs="宋体"/>
                <w:color w:val="auto"/>
                <w:szCs w:val="21"/>
                <w:highlight w:val="none"/>
              </w:rPr>
            </w:pPr>
            <w:r>
              <w:rPr>
                <w:rFonts w:hint="eastAsia" w:ascii="宋体" w:hAnsi="宋体" w:cs="宋体"/>
                <w:color w:val="auto"/>
                <w:szCs w:val="21"/>
                <w:highlight w:val="none"/>
              </w:rPr>
              <w:t>76</w:t>
            </w:r>
          </w:p>
        </w:tc>
        <w:tc>
          <w:tcPr>
            <w:tcW w:w="2635" w:type="dxa"/>
            <w:vAlign w:val="center"/>
          </w:tcPr>
          <w:p w14:paraId="57B5A5F7">
            <w:pPr>
              <w:jc w:val="center"/>
              <w:rPr>
                <w:rFonts w:ascii="宋体" w:hAnsi="宋体" w:cs="宋体"/>
                <w:color w:val="auto"/>
                <w:szCs w:val="21"/>
                <w:highlight w:val="none"/>
              </w:rPr>
            </w:pPr>
            <w:r>
              <w:rPr>
                <w:rFonts w:hint="eastAsia" w:ascii="宋体" w:hAnsi="宋体" w:cs="宋体"/>
                <w:color w:val="auto"/>
                <w:szCs w:val="21"/>
                <w:highlight w:val="none"/>
              </w:rPr>
              <w:t>机场高速公路（T1）K12+453通道</w:t>
            </w:r>
          </w:p>
        </w:tc>
        <w:tc>
          <w:tcPr>
            <w:tcW w:w="1775" w:type="dxa"/>
            <w:vMerge w:val="continue"/>
            <w:vAlign w:val="center"/>
          </w:tcPr>
          <w:p w14:paraId="078419DD">
            <w:pPr>
              <w:jc w:val="center"/>
              <w:rPr>
                <w:rFonts w:ascii="宋体" w:hAnsi="宋体" w:cs="宋体"/>
                <w:color w:val="auto"/>
                <w:szCs w:val="21"/>
                <w:highlight w:val="none"/>
              </w:rPr>
            </w:pPr>
          </w:p>
        </w:tc>
        <w:tc>
          <w:tcPr>
            <w:tcW w:w="1335" w:type="dxa"/>
            <w:vAlign w:val="center"/>
          </w:tcPr>
          <w:p w14:paraId="13B0EE3C">
            <w:pPr>
              <w:jc w:val="center"/>
              <w:rPr>
                <w:rFonts w:ascii="宋体" w:hAnsi="宋体" w:cs="宋体"/>
                <w:color w:val="auto"/>
                <w:szCs w:val="21"/>
                <w:highlight w:val="none"/>
              </w:rPr>
            </w:pPr>
            <w:r>
              <w:rPr>
                <w:rFonts w:hint="eastAsia" w:ascii="宋体" w:hAnsi="宋体" w:cs="宋体"/>
                <w:color w:val="auto"/>
                <w:szCs w:val="21"/>
                <w:highlight w:val="none"/>
              </w:rPr>
              <w:t>67</w:t>
            </w:r>
          </w:p>
        </w:tc>
        <w:tc>
          <w:tcPr>
            <w:tcW w:w="1230" w:type="dxa"/>
            <w:vAlign w:val="center"/>
          </w:tcPr>
          <w:p w14:paraId="72E4439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B3C026B">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11C3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E861C6B">
            <w:pPr>
              <w:jc w:val="center"/>
              <w:rPr>
                <w:rFonts w:ascii="宋体" w:hAnsi="宋体" w:cs="宋体"/>
                <w:color w:val="auto"/>
                <w:szCs w:val="21"/>
                <w:highlight w:val="none"/>
              </w:rPr>
            </w:pPr>
            <w:r>
              <w:rPr>
                <w:rFonts w:hint="eastAsia" w:ascii="宋体" w:hAnsi="宋体" w:cs="宋体"/>
                <w:color w:val="auto"/>
                <w:szCs w:val="21"/>
                <w:highlight w:val="none"/>
              </w:rPr>
              <w:t>77</w:t>
            </w:r>
          </w:p>
        </w:tc>
        <w:tc>
          <w:tcPr>
            <w:tcW w:w="2635" w:type="dxa"/>
            <w:vAlign w:val="center"/>
          </w:tcPr>
          <w:p w14:paraId="35C2253F">
            <w:pPr>
              <w:jc w:val="center"/>
              <w:rPr>
                <w:rFonts w:ascii="宋体" w:hAnsi="宋体" w:cs="宋体"/>
                <w:color w:val="auto"/>
                <w:szCs w:val="21"/>
                <w:highlight w:val="none"/>
              </w:rPr>
            </w:pPr>
            <w:r>
              <w:rPr>
                <w:rFonts w:hint="eastAsia" w:ascii="宋体" w:hAnsi="宋体" w:cs="宋体"/>
                <w:color w:val="auto"/>
                <w:szCs w:val="21"/>
                <w:highlight w:val="none"/>
              </w:rPr>
              <w:t>机场高速公路（T1）K12+815通道（同机场高速（T2）BK1+363通道）</w:t>
            </w:r>
          </w:p>
        </w:tc>
        <w:tc>
          <w:tcPr>
            <w:tcW w:w="1775" w:type="dxa"/>
            <w:vMerge w:val="restart"/>
            <w:vAlign w:val="center"/>
          </w:tcPr>
          <w:p w14:paraId="271E75EF">
            <w:pPr>
              <w:ind w:left="420" w:hanging="420" w:hangingChars="200"/>
              <w:rPr>
                <w:rFonts w:ascii="宋体" w:hAnsi="宋体" w:cs="宋体"/>
                <w:color w:val="auto"/>
                <w:szCs w:val="21"/>
                <w:highlight w:val="none"/>
              </w:rPr>
            </w:pPr>
            <w:r>
              <w:rPr>
                <w:rFonts w:hint="eastAsia" w:ascii="宋体" w:hAnsi="宋体" w:cs="宋体"/>
                <w:color w:val="auto"/>
                <w:szCs w:val="21"/>
                <w:highlight w:val="none"/>
              </w:rPr>
              <w:t>机场高速公路（T1）</w:t>
            </w:r>
          </w:p>
        </w:tc>
        <w:tc>
          <w:tcPr>
            <w:tcW w:w="1335" w:type="dxa"/>
            <w:vAlign w:val="center"/>
          </w:tcPr>
          <w:p w14:paraId="11EE2B23">
            <w:pPr>
              <w:jc w:val="center"/>
              <w:rPr>
                <w:rFonts w:ascii="宋体" w:hAnsi="宋体" w:cs="宋体"/>
                <w:color w:val="auto"/>
                <w:szCs w:val="21"/>
                <w:highlight w:val="none"/>
              </w:rPr>
            </w:pPr>
            <w:r>
              <w:rPr>
                <w:rFonts w:hint="eastAsia" w:ascii="宋体" w:hAnsi="宋体" w:cs="宋体"/>
                <w:color w:val="auto"/>
                <w:szCs w:val="21"/>
                <w:highlight w:val="none"/>
              </w:rPr>
              <w:t>59</w:t>
            </w:r>
          </w:p>
        </w:tc>
        <w:tc>
          <w:tcPr>
            <w:tcW w:w="1230" w:type="dxa"/>
            <w:vAlign w:val="center"/>
          </w:tcPr>
          <w:p w14:paraId="13AA9860">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05CAC52">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1262D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8A370E1">
            <w:pPr>
              <w:jc w:val="center"/>
              <w:rPr>
                <w:rFonts w:ascii="宋体" w:hAnsi="宋体" w:cs="宋体"/>
                <w:color w:val="auto"/>
                <w:szCs w:val="21"/>
                <w:highlight w:val="none"/>
              </w:rPr>
            </w:pPr>
            <w:r>
              <w:rPr>
                <w:rFonts w:hint="eastAsia" w:ascii="宋体" w:hAnsi="宋体" w:cs="宋体"/>
                <w:color w:val="auto"/>
                <w:szCs w:val="21"/>
                <w:highlight w:val="none"/>
              </w:rPr>
              <w:t>78</w:t>
            </w:r>
          </w:p>
        </w:tc>
        <w:tc>
          <w:tcPr>
            <w:tcW w:w="2635" w:type="dxa"/>
            <w:vAlign w:val="center"/>
          </w:tcPr>
          <w:p w14:paraId="33558E9C">
            <w:pPr>
              <w:jc w:val="center"/>
              <w:rPr>
                <w:rFonts w:ascii="宋体" w:hAnsi="宋体" w:cs="宋体"/>
                <w:color w:val="auto"/>
                <w:szCs w:val="21"/>
                <w:highlight w:val="none"/>
              </w:rPr>
            </w:pPr>
            <w:r>
              <w:rPr>
                <w:rFonts w:hint="eastAsia" w:ascii="宋体" w:hAnsi="宋体" w:cs="宋体"/>
                <w:color w:val="auto"/>
                <w:szCs w:val="21"/>
                <w:highlight w:val="none"/>
              </w:rPr>
              <w:t>机场高速公路（T1）K13+271通道（同机场高速（T2）BK0+908.5通道）</w:t>
            </w:r>
          </w:p>
        </w:tc>
        <w:tc>
          <w:tcPr>
            <w:tcW w:w="1775" w:type="dxa"/>
            <w:vMerge w:val="continue"/>
            <w:vAlign w:val="center"/>
          </w:tcPr>
          <w:p w14:paraId="3C36ECFB">
            <w:pPr>
              <w:jc w:val="center"/>
              <w:rPr>
                <w:rFonts w:ascii="宋体" w:hAnsi="宋体" w:cs="宋体"/>
                <w:color w:val="auto"/>
                <w:szCs w:val="21"/>
                <w:highlight w:val="none"/>
              </w:rPr>
            </w:pPr>
          </w:p>
        </w:tc>
        <w:tc>
          <w:tcPr>
            <w:tcW w:w="1335" w:type="dxa"/>
            <w:vAlign w:val="center"/>
          </w:tcPr>
          <w:p w14:paraId="7D4DAEF5">
            <w:pPr>
              <w:jc w:val="center"/>
              <w:rPr>
                <w:rFonts w:ascii="宋体" w:hAnsi="宋体" w:cs="宋体"/>
                <w:color w:val="auto"/>
                <w:szCs w:val="21"/>
                <w:highlight w:val="none"/>
              </w:rPr>
            </w:pPr>
            <w:r>
              <w:rPr>
                <w:rFonts w:hint="eastAsia" w:ascii="宋体" w:hAnsi="宋体" w:cs="宋体"/>
                <w:color w:val="auto"/>
                <w:szCs w:val="21"/>
                <w:highlight w:val="none"/>
              </w:rPr>
              <w:t>69</w:t>
            </w:r>
          </w:p>
        </w:tc>
        <w:tc>
          <w:tcPr>
            <w:tcW w:w="1230" w:type="dxa"/>
            <w:vAlign w:val="center"/>
          </w:tcPr>
          <w:p w14:paraId="708B4600">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0A29E2F">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5C051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364AFCB">
            <w:pPr>
              <w:jc w:val="center"/>
              <w:rPr>
                <w:rFonts w:ascii="宋体" w:hAnsi="宋体" w:cs="宋体"/>
                <w:color w:val="auto"/>
                <w:szCs w:val="21"/>
                <w:highlight w:val="none"/>
              </w:rPr>
            </w:pPr>
            <w:r>
              <w:rPr>
                <w:rFonts w:hint="eastAsia" w:ascii="宋体" w:hAnsi="宋体" w:cs="宋体"/>
                <w:color w:val="auto"/>
                <w:szCs w:val="21"/>
                <w:highlight w:val="none"/>
              </w:rPr>
              <w:t>79</w:t>
            </w:r>
          </w:p>
        </w:tc>
        <w:tc>
          <w:tcPr>
            <w:tcW w:w="2635" w:type="dxa"/>
            <w:vAlign w:val="center"/>
          </w:tcPr>
          <w:p w14:paraId="62B7AD64">
            <w:pPr>
              <w:jc w:val="center"/>
              <w:rPr>
                <w:rFonts w:ascii="宋体" w:hAnsi="宋体" w:cs="宋体"/>
                <w:color w:val="auto"/>
                <w:szCs w:val="21"/>
                <w:highlight w:val="none"/>
              </w:rPr>
            </w:pPr>
            <w:r>
              <w:rPr>
                <w:rFonts w:hint="eastAsia" w:ascii="宋体" w:hAnsi="宋体" w:cs="宋体"/>
                <w:color w:val="auto"/>
                <w:szCs w:val="21"/>
                <w:highlight w:val="none"/>
              </w:rPr>
              <w:t>机场高速公路（T1）K13+565通道</w:t>
            </w:r>
          </w:p>
        </w:tc>
        <w:tc>
          <w:tcPr>
            <w:tcW w:w="1775" w:type="dxa"/>
            <w:vMerge w:val="continue"/>
            <w:vAlign w:val="center"/>
          </w:tcPr>
          <w:p w14:paraId="155E6685">
            <w:pPr>
              <w:jc w:val="center"/>
              <w:rPr>
                <w:rFonts w:ascii="宋体" w:hAnsi="宋体" w:cs="宋体"/>
                <w:color w:val="auto"/>
                <w:szCs w:val="21"/>
                <w:highlight w:val="none"/>
              </w:rPr>
            </w:pPr>
          </w:p>
        </w:tc>
        <w:tc>
          <w:tcPr>
            <w:tcW w:w="1335" w:type="dxa"/>
            <w:vAlign w:val="center"/>
          </w:tcPr>
          <w:p w14:paraId="3F7F94C2">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257A4096">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17C5859B">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5F7B2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A743CA0">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2635" w:type="dxa"/>
            <w:vAlign w:val="center"/>
          </w:tcPr>
          <w:p w14:paraId="108AE6CE">
            <w:pPr>
              <w:jc w:val="center"/>
              <w:rPr>
                <w:rFonts w:ascii="宋体" w:hAnsi="宋体" w:cs="宋体"/>
                <w:color w:val="auto"/>
                <w:szCs w:val="21"/>
                <w:highlight w:val="none"/>
              </w:rPr>
            </w:pPr>
            <w:r>
              <w:rPr>
                <w:rFonts w:hint="eastAsia" w:ascii="宋体" w:hAnsi="宋体" w:cs="宋体"/>
                <w:color w:val="auto"/>
                <w:szCs w:val="21"/>
                <w:highlight w:val="none"/>
              </w:rPr>
              <w:t>机场高速公路（T1）K13+818通道</w:t>
            </w:r>
          </w:p>
        </w:tc>
        <w:tc>
          <w:tcPr>
            <w:tcW w:w="1775" w:type="dxa"/>
            <w:vMerge w:val="continue"/>
            <w:vAlign w:val="center"/>
          </w:tcPr>
          <w:p w14:paraId="6B59C367">
            <w:pPr>
              <w:jc w:val="center"/>
              <w:rPr>
                <w:rFonts w:ascii="宋体" w:hAnsi="宋体" w:cs="宋体"/>
                <w:color w:val="auto"/>
                <w:szCs w:val="21"/>
                <w:highlight w:val="none"/>
              </w:rPr>
            </w:pPr>
          </w:p>
        </w:tc>
        <w:tc>
          <w:tcPr>
            <w:tcW w:w="1335" w:type="dxa"/>
            <w:vAlign w:val="center"/>
          </w:tcPr>
          <w:p w14:paraId="3835E9CE">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3D240639">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41C8B00">
            <w:pPr>
              <w:jc w:val="center"/>
              <w:rPr>
                <w:rFonts w:ascii="宋体" w:hAnsi="宋体" w:cs="宋体"/>
                <w:color w:val="auto"/>
                <w:szCs w:val="21"/>
                <w:highlight w:val="none"/>
              </w:rPr>
            </w:pPr>
            <w:r>
              <w:rPr>
                <w:rFonts w:hint="eastAsia" w:ascii="宋体" w:hAnsi="宋体" w:cs="宋体"/>
                <w:color w:val="auto"/>
                <w:szCs w:val="21"/>
                <w:highlight w:val="none"/>
              </w:rPr>
              <w:t>3.5</w:t>
            </w:r>
          </w:p>
        </w:tc>
      </w:tr>
      <w:tr w14:paraId="3E4B7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F9063CC">
            <w:pPr>
              <w:jc w:val="center"/>
              <w:rPr>
                <w:rFonts w:ascii="宋体" w:hAnsi="宋体" w:cs="宋体"/>
                <w:color w:val="auto"/>
                <w:szCs w:val="21"/>
                <w:highlight w:val="none"/>
              </w:rPr>
            </w:pPr>
            <w:r>
              <w:rPr>
                <w:rFonts w:hint="eastAsia" w:ascii="宋体" w:hAnsi="宋体" w:cs="宋体"/>
                <w:color w:val="auto"/>
                <w:szCs w:val="21"/>
                <w:highlight w:val="none"/>
              </w:rPr>
              <w:t>81</w:t>
            </w:r>
          </w:p>
        </w:tc>
        <w:tc>
          <w:tcPr>
            <w:tcW w:w="2635" w:type="dxa"/>
            <w:vAlign w:val="center"/>
          </w:tcPr>
          <w:p w14:paraId="5F21C7C6">
            <w:pPr>
              <w:jc w:val="center"/>
              <w:rPr>
                <w:rFonts w:ascii="宋体" w:hAnsi="宋体" w:cs="宋体"/>
                <w:color w:val="auto"/>
                <w:szCs w:val="21"/>
                <w:highlight w:val="none"/>
              </w:rPr>
            </w:pPr>
            <w:r>
              <w:rPr>
                <w:rFonts w:hint="eastAsia" w:ascii="宋体" w:hAnsi="宋体" w:cs="宋体"/>
                <w:color w:val="auto"/>
                <w:szCs w:val="21"/>
                <w:highlight w:val="none"/>
              </w:rPr>
              <w:t>机场高速公路（T1）K14+466通道</w:t>
            </w:r>
          </w:p>
        </w:tc>
        <w:tc>
          <w:tcPr>
            <w:tcW w:w="1775" w:type="dxa"/>
            <w:vMerge w:val="continue"/>
            <w:vAlign w:val="center"/>
          </w:tcPr>
          <w:p w14:paraId="770C5F3D">
            <w:pPr>
              <w:jc w:val="center"/>
              <w:rPr>
                <w:rFonts w:ascii="宋体" w:hAnsi="宋体" w:cs="宋体"/>
                <w:color w:val="auto"/>
                <w:szCs w:val="21"/>
                <w:highlight w:val="none"/>
              </w:rPr>
            </w:pPr>
          </w:p>
        </w:tc>
        <w:tc>
          <w:tcPr>
            <w:tcW w:w="1335" w:type="dxa"/>
            <w:vAlign w:val="center"/>
          </w:tcPr>
          <w:p w14:paraId="0F37AF6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68B5EF7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4C9E835">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77F53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053040">
            <w:pPr>
              <w:jc w:val="center"/>
              <w:rPr>
                <w:rFonts w:ascii="宋体" w:hAnsi="宋体" w:cs="宋体"/>
                <w:color w:val="auto"/>
                <w:szCs w:val="21"/>
                <w:highlight w:val="none"/>
              </w:rPr>
            </w:pPr>
            <w:r>
              <w:rPr>
                <w:rFonts w:hint="eastAsia" w:ascii="宋体" w:hAnsi="宋体" w:cs="宋体"/>
                <w:color w:val="auto"/>
                <w:szCs w:val="21"/>
                <w:highlight w:val="none"/>
              </w:rPr>
              <w:t>82</w:t>
            </w:r>
          </w:p>
        </w:tc>
        <w:tc>
          <w:tcPr>
            <w:tcW w:w="2635" w:type="dxa"/>
            <w:vAlign w:val="center"/>
          </w:tcPr>
          <w:p w14:paraId="7CC4A1B8">
            <w:pPr>
              <w:jc w:val="center"/>
              <w:rPr>
                <w:rFonts w:ascii="宋体" w:hAnsi="宋体" w:cs="宋体"/>
                <w:color w:val="auto"/>
                <w:szCs w:val="21"/>
                <w:highlight w:val="none"/>
              </w:rPr>
            </w:pPr>
            <w:r>
              <w:rPr>
                <w:rFonts w:hint="eastAsia" w:ascii="宋体" w:hAnsi="宋体" w:cs="宋体"/>
                <w:color w:val="auto"/>
                <w:szCs w:val="21"/>
                <w:highlight w:val="none"/>
              </w:rPr>
              <w:t>机场高速公路（T1）K15+650通道</w:t>
            </w:r>
          </w:p>
        </w:tc>
        <w:tc>
          <w:tcPr>
            <w:tcW w:w="1775" w:type="dxa"/>
            <w:vMerge w:val="continue"/>
            <w:vAlign w:val="center"/>
          </w:tcPr>
          <w:p w14:paraId="4B6E741E">
            <w:pPr>
              <w:jc w:val="center"/>
              <w:rPr>
                <w:rFonts w:ascii="宋体" w:hAnsi="宋体" w:cs="宋体"/>
                <w:color w:val="auto"/>
                <w:szCs w:val="21"/>
                <w:highlight w:val="none"/>
              </w:rPr>
            </w:pPr>
          </w:p>
        </w:tc>
        <w:tc>
          <w:tcPr>
            <w:tcW w:w="1335" w:type="dxa"/>
            <w:vAlign w:val="center"/>
          </w:tcPr>
          <w:p w14:paraId="1369E1AF">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1384327B">
            <w:pPr>
              <w:jc w:val="center"/>
              <w:rPr>
                <w:rFonts w:ascii="宋体" w:hAnsi="宋体" w:cs="宋体"/>
                <w:color w:val="auto"/>
                <w:szCs w:val="21"/>
                <w:highlight w:val="none"/>
              </w:rPr>
            </w:pPr>
            <w:r>
              <w:rPr>
                <w:rFonts w:hint="eastAsia" w:ascii="宋体" w:hAnsi="宋体" w:cs="宋体"/>
                <w:color w:val="auto"/>
                <w:szCs w:val="21"/>
                <w:highlight w:val="none"/>
              </w:rPr>
              <w:t>4.3</w:t>
            </w:r>
          </w:p>
        </w:tc>
        <w:tc>
          <w:tcPr>
            <w:tcW w:w="1260" w:type="dxa"/>
            <w:vAlign w:val="center"/>
          </w:tcPr>
          <w:p w14:paraId="62FC42A2">
            <w:pPr>
              <w:jc w:val="center"/>
              <w:rPr>
                <w:rFonts w:ascii="宋体" w:hAnsi="宋体" w:cs="宋体"/>
                <w:color w:val="auto"/>
                <w:szCs w:val="21"/>
                <w:highlight w:val="none"/>
              </w:rPr>
            </w:pPr>
            <w:r>
              <w:rPr>
                <w:rFonts w:hint="eastAsia" w:ascii="宋体" w:hAnsi="宋体" w:cs="宋体"/>
                <w:color w:val="auto"/>
                <w:szCs w:val="21"/>
                <w:highlight w:val="none"/>
              </w:rPr>
              <w:t>2.0</w:t>
            </w:r>
          </w:p>
        </w:tc>
      </w:tr>
      <w:tr w14:paraId="7D653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F93BE42">
            <w:pPr>
              <w:jc w:val="center"/>
              <w:rPr>
                <w:rFonts w:ascii="宋体" w:hAnsi="宋体" w:cs="宋体"/>
                <w:color w:val="auto"/>
                <w:szCs w:val="21"/>
                <w:highlight w:val="none"/>
              </w:rPr>
            </w:pPr>
            <w:r>
              <w:rPr>
                <w:rFonts w:hint="eastAsia" w:ascii="宋体" w:hAnsi="宋体" w:cs="宋体"/>
                <w:color w:val="auto"/>
                <w:szCs w:val="21"/>
                <w:highlight w:val="none"/>
              </w:rPr>
              <w:t>83</w:t>
            </w:r>
          </w:p>
        </w:tc>
        <w:tc>
          <w:tcPr>
            <w:tcW w:w="2635" w:type="dxa"/>
            <w:vAlign w:val="center"/>
          </w:tcPr>
          <w:p w14:paraId="366A03F2">
            <w:pPr>
              <w:jc w:val="center"/>
              <w:rPr>
                <w:rFonts w:ascii="宋体" w:hAnsi="宋体" w:cs="宋体"/>
                <w:color w:val="auto"/>
                <w:szCs w:val="21"/>
                <w:highlight w:val="none"/>
              </w:rPr>
            </w:pPr>
            <w:r>
              <w:rPr>
                <w:rFonts w:hint="eastAsia" w:ascii="宋体" w:hAnsi="宋体" w:cs="宋体"/>
                <w:color w:val="auto"/>
                <w:szCs w:val="21"/>
                <w:highlight w:val="none"/>
              </w:rPr>
              <w:t>机场高速公路（T1）K15+908通道</w:t>
            </w:r>
          </w:p>
        </w:tc>
        <w:tc>
          <w:tcPr>
            <w:tcW w:w="1775" w:type="dxa"/>
            <w:vMerge w:val="continue"/>
            <w:vAlign w:val="center"/>
          </w:tcPr>
          <w:p w14:paraId="2FE85DBD">
            <w:pPr>
              <w:jc w:val="center"/>
              <w:rPr>
                <w:rFonts w:ascii="宋体" w:hAnsi="宋体" w:cs="宋体"/>
                <w:color w:val="auto"/>
                <w:szCs w:val="21"/>
                <w:highlight w:val="none"/>
              </w:rPr>
            </w:pPr>
          </w:p>
        </w:tc>
        <w:tc>
          <w:tcPr>
            <w:tcW w:w="1335" w:type="dxa"/>
            <w:vAlign w:val="center"/>
          </w:tcPr>
          <w:p w14:paraId="237226D7">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25D33FF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4E12075">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30AA5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FD7C176">
            <w:pPr>
              <w:jc w:val="center"/>
              <w:rPr>
                <w:rFonts w:ascii="宋体" w:hAnsi="宋体" w:cs="宋体"/>
                <w:color w:val="auto"/>
                <w:szCs w:val="21"/>
                <w:highlight w:val="none"/>
              </w:rPr>
            </w:pPr>
            <w:r>
              <w:rPr>
                <w:rFonts w:hint="eastAsia" w:ascii="宋体" w:hAnsi="宋体" w:cs="宋体"/>
                <w:color w:val="auto"/>
                <w:szCs w:val="21"/>
                <w:highlight w:val="none"/>
              </w:rPr>
              <w:t>84</w:t>
            </w:r>
          </w:p>
        </w:tc>
        <w:tc>
          <w:tcPr>
            <w:tcW w:w="2635" w:type="dxa"/>
            <w:vAlign w:val="center"/>
          </w:tcPr>
          <w:p w14:paraId="63775999">
            <w:pPr>
              <w:jc w:val="center"/>
              <w:rPr>
                <w:rFonts w:ascii="宋体" w:hAnsi="宋体" w:cs="宋体"/>
                <w:color w:val="auto"/>
                <w:szCs w:val="21"/>
                <w:highlight w:val="none"/>
              </w:rPr>
            </w:pPr>
            <w:r>
              <w:rPr>
                <w:rFonts w:hint="eastAsia" w:ascii="宋体" w:hAnsi="宋体" w:cs="宋体"/>
                <w:color w:val="auto"/>
                <w:szCs w:val="21"/>
                <w:highlight w:val="none"/>
              </w:rPr>
              <w:t>机场高速公路（T1）K16+347通道</w:t>
            </w:r>
          </w:p>
        </w:tc>
        <w:tc>
          <w:tcPr>
            <w:tcW w:w="1775" w:type="dxa"/>
            <w:vMerge w:val="continue"/>
            <w:vAlign w:val="center"/>
          </w:tcPr>
          <w:p w14:paraId="48A4EBEC">
            <w:pPr>
              <w:jc w:val="center"/>
              <w:rPr>
                <w:rFonts w:ascii="宋体" w:hAnsi="宋体" w:cs="宋体"/>
                <w:color w:val="auto"/>
                <w:szCs w:val="21"/>
                <w:highlight w:val="none"/>
              </w:rPr>
            </w:pPr>
          </w:p>
        </w:tc>
        <w:tc>
          <w:tcPr>
            <w:tcW w:w="1335" w:type="dxa"/>
            <w:vAlign w:val="center"/>
          </w:tcPr>
          <w:p w14:paraId="602E179B">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7EEF68F7">
            <w:pPr>
              <w:jc w:val="center"/>
              <w:rPr>
                <w:rFonts w:ascii="宋体" w:hAnsi="宋体" w:cs="宋体"/>
                <w:color w:val="auto"/>
                <w:szCs w:val="21"/>
                <w:highlight w:val="none"/>
              </w:rPr>
            </w:pPr>
            <w:r>
              <w:rPr>
                <w:rFonts w:hint="eastAsia" w:ascii="宋体" w:hAnsi="宋体" w:cs="宋体"/>
                <w:color w:val="auto"/>
                <w:szCs w:val="21"/>
                <w:highlight w:val="none"/>
              </w:rPr>
              <w:t>3.8</w:t>
            </w:r>
          </w:p>
        </w:tc>
        <w:tc>
          <w:tcPr>
            <w:tcW w:w="1260" w:type="dxa"/>
            <w:vAlign w:val="center"/>
          </w:tcPr>
          <w:p w14:paraId="3A552792">
            <w:pPr>
              <w:jc w:val="center"/>
              <w:rPr>
                <w:rFonts w:ascii="宋体" w:hAnsi="宋体" w:cs="宋体"/>
                <w:color w:val="auto"/>
                <w:szCs w:val="21"/>
                <w:highlight w:val="none"/>
              </w:rPr>
            </w:pPr>
            <w:r>
              <w:rPr>
                <w:rFonts w:hint="eastAsia" w:ascii="宋体" w:hAnsi="宋体" w:cs="宋体"/>
                <w:color w:val="auto"/>
                <w:szCs w:val="21"/>
                <w:highlight w:val="none"/>
              </w:rPr>
              <w:t>2.8</w:t>
            </w:r>
          </w:p>
        </w:tc>
      </w:tr>
      <w:tr w14:paraId="66D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A4F7E42">
            <w:pPr>
              <w:jc w:val="center"/>
              <w:rPr>
                <w:rFonts w:ascii="宋体" w:hAnsi="宋体" w:cs="宋体"/>
                <w:color w:val="auto"/>
                <w:szCs w:val="21"/>
                <w:highlight w:val="none"/>
              </w:rPr>
            </w:pPr>
            <w:r>
              <w:rPr>
                <w:rFonts w:hint="eastAsia" w:ascii="宋体" w:hAnsi="宋体" w:cs="宋体"/>
                <w:color w:val="auto"/>
                <w:szCs w:val="21"/>
                <w:highlight w:val="none"/>
              </w:rPr>
              <w:t>85</w:t>
            </w:r>
          </w:p>
        </w:tc>
        <w:tc>
          <w:tcPr>
            <w:tcW w:w="2635" w:type="dxa"/>
            <w:vAlign w:val="center"/>
          </w:tcPr>
          <w:p w14:paraId="2811EB5B">
            <w:pPr>
              <w:jc w:val="center"/>
              <w:rPr>
                <w:rFonts w:ascii="宋体" w:hAnsi="宋体" w:cs="宋体"/>
                <w:color w:val="auto"/>
                <w:szCs w:val="21"/>
                <w:highlight w:val="none"/>
              </w:rPr>
            </w:pPr>
            <w:r>
              <w:rPr>
                <w:rFonts w:hint="eastAsia" w:ascii="宋体" w:hAnsi="宋体" w:cs="宋体"/>
                <w:color w:val="auto"/>
                <w:szCs w:val="21"/>
                <w:highlight w:val="none"/>
              </w:rPr>
              <w:t>机场高速公路（T1）K16+817通道</w:t>
            </w:r>
          </w:p>
        </w:tc>
        <w:tc>
          <w:tcPr>
            <w:tcW w:w="1775" w:type="dxa"/>
            <w:vMerge w:val="continue"/>
            <w:vAlign w:val="center"/>
          </w:tcPr>
          <w:p w14:paraId="03D4B456">
            <w:pPr>
              <w:jc w:val="center"/>
              <w:rPr>
                <w:rFonts w:ascii="宋体" w:hAnsi="宋体" w:cs="宋体"/>
                <w:color w:val="auto"/>
                <w:szCs w:val="21"/>
                <w:highlight w:val="none"/>
              </w:rPr>
            </w:pPr>
          </w:p>
        </w:tc>
        <w:tc>
          <w:tcPr>
            <w:tcW w:w="1335" w:type="dxa"/>
            <w:vAlign w:val="center"/>
          </w:tcPr>
          <w:p w14:paraId="753922D2">
            <w:pPr>
              <w:jc w:val="center"/>
              <w:rPr>
                <w:rFonts w:ascii="宋体" w:hAnsi="宋体" w:cs="宋体"/>
                <w:color w:val="auto"/>
                <w:szCs w:val="21"/>
                <w:highlight w:val="none"/>
              </w:rPr>
            </w:pPr>
            <w:r>
              <w:rPr>
                <w:rFonts w:hint="eastAsia" w:ascii="宋体" w:hAnsi="宋体" w:cs="宋体"/>
                <w:color w:val="auto"/>
                <w:szCs w:val="21"/>
                <w:highlight w:val="none"/>
              </w:rPr>
              <w:t>68</w:t>
            </w:r>
          </w:p>
        </w:tc>
        <w:tc>
          <w:tcPr>
            <w:tcW w:w="1230" w:type="dxa"/>
            <w:vAlign w:val="center"/>
          </w:tcPr>
          <w:p w14:paraId="77FDC5F1">
            <w:pPr>
              <w:jc w:val="center"/>
              <w:rPr>
                <w:rFonts w:ascii="宋体" w:hAnsi="宋体" w:cs="宋体"/>
                <w:color w:val="auto"/>
                <w:szCs w:val="21"/>
                <w:highlight w:val="none"/>
              </w:rPr>
            </w:pPr>
            <w:r>
              <w:rPr>
                <w:rFonts w:hint="eastAsia" w:ascii="宋体" w:hAnsi="宋体" w:cs="宋体"/>
                <w:color w:val="auto"/>
                <w:szCs w:val="21"/>
                <w:highlight w:val="none"/>
              </w:rPr>
              <w:t>6.4</w:t>
            </w:r>
          </w:p>
        </w:tc>
        <w:tc>
          <w:tcPr>
            <w:tcW w:w="1260" w:type="dxa"/>
            <w:vAlign w:val="center"/>
          </w:tcPr>
          <w:p w14:paraId="4262B951">
            <w:pPr>
              <w:jc w:val="center"/>
              <w:rPr>
                <w:rFonts w:ascii="宋体" w:hAnsi="宋体" w:cs="宋体"/>
                <w:color w:val="auto"/>
                <w:szCs w:val="21"/>
                <w:highlight w:val="none"/>
              </w:rPr>
            </w:pPr>
            <w:r>
              <w:rPr>
                <w:rFonts w:hint="eastAsia" w:ascii="宋体" w:hAnsi="宋体" w:cs="宋体"/>
                <w:color w:val="auto"/>
                <w:szCs w:val="21"/>
                <w:highlight w:val="none"/>
              </w:rPr>
              <w:t>4.3</w:t>
            </w:r>
          </w:p>
        </w:tc>
      </w:tr>
      <w:tr w14:paraId="729E0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8581DCE">
            <w:pPr>
              <w:jc w:val="center"/>
              <w:rPr>
                <w:rFonts w:ascii="宋体" w:hAnsi="宋体" w:cs="宋体"/>
                <w:color w:val="auto"/>
                <w:szCs w:val="21"/>
                <w:highlight w:val="none"/>
              </w:rPr>
            </w:pPr>
            <w:r>
              <w:rPr>
                <w:rFonts w:hint="eastAsia" w:ascii="宋体" w:hAnsi="宋体" w:cs="宋体"/>
                <w:color w:val="auto"/>
                <w:szCs w:val="21"/>
                <w:highlight w:val="none"/>
              </w:rPr>
              <w:t>86</w:t>
            </w:r>
          </w:p>
        </w:tc>
        <w:tc>
          <w:tcPr>
            <w:tcW w:w="2635" w:type="dxa"/>
            <w:vAlign w:val="center"/>
          </w:tcPr>
          <w:p w14:paraId="7A21268D">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4298794D">
            <w:pPr>
              <w:jc w:val="center"/>
              <w:rPr>
                <w:rFonts w:ascii="宋体" w:hAnsi="宋体" w:cs="宋体"/>
                <w:color w:val="auto"/>
                <w:szCs w:val="21"/>
                <w:highlight w:val="none"/>
              </w:rPr>
            </w:pPr>
            <w:r>
              <w:rPr>
                <w:rFonts w:hint="eastAsia" w:ascii="宋体" w:hAnsi="宋体" w:cs="宋体"/>
                <w:color w:val="auto"/>
                <w:szCs w:val="21"/>
                <w:highlight w:val="none"/>
              </w:rPr>
              <w:t>K12+295通道</w:t>
            </w:r>
          </w:p>
        </w:tc>
        <w:tc>
          <w:tcPr>
            <w:tcW w:w="1775" w:type="dxa"/>
            <w:vMerge w:val="restart"/>
            <w:vAlign w:val="center"/>
          </w:tcPr>
          <w:p w14:paraId="2E8AFEF0">
            <w:pPr>
              <w:jc w:val="center"/>
              <w:rPr>
                <w:rFonts w:ascii="宋体" w:hAnsi="宋体" w:cs="宋体"/>
                <w:color w:val="auto"/>
                <w:szCs w:val="21"/>
                <w:highlight w:val="none"/>
              </w:rPr>
            </w:pPr>
            <w:r>
              <w:rPr>
                <w:rFonts w:hint="eastAsia" w:ascii="宋体" w:hAnsi="宋体" w:cs="宋体"/>
                <w:color w:val="auto"/>
                <w:szCs w:val="21"/>
                <w:highlight w:val="none"/>
              </w:rPr>
              <w:t>绕城高速公路</w:t>
            </w:r>
          </w:p>
        </w:tc>
        <w:tc>
          <w:tcPr>
            <w:tcW w:w="1335" w:type="dxa"/>
            <w:vAlign w:val="center"/>
          </w:tcPr>
          <w:p w14:paraId="76C63770">
            <w:pPr>
              <w:jc w:val="center"/>
              <w:rPr>
                <w:rFonts w:ascii="宋体" w:hAnsi="宋体" w:cs="宋体"/>
                <w:color w:val="auto"/>
                <w:szCs w:val="21"/>
                <w:highlight w:val="none"/>
              </w:rPr>
            </w:pPr>
            <w:r>
              <w:rPr>
                <w:rFonts w:hint="eastAsia" w:ascii="宋体" w:hAnsi="宋体" w:cs="宋体"/>
                <w:color w:val="auto"/>
                <w:szCs w:val="21"/>
                <w:highlight w:val="none"/>
              </w:rPr>
              <w:t>34</w:t>
            </w:r>
          </w:p>
        </w:tc>
        <w:tc>
          <w:tcPr>
            <w:tcW w:w="1230" w:type="dxa"/>
            <w:vAlign w:val="center"/>
          </w:tcPr>
          <w:p w14:paraId="369D99EB">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C83502E">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1727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C8FEC82">
            <w:pPr>
              <w:jc w:val="center"/>
              <w:rPr>
                <w:rFonts w:ascii="宋体" w:hAnsi="宋体" w:cs="宋体"/>
                <w:color w:val="auto"/>
                <w:szCs w:val="21"/>
                <w:highlight w:val="none"/>
              </w:rPr>
            </w:pPr>
            <w:r>
              <w:rPr>
                <w:rFonts w:hint="eastAsia" w:ascii="宋体" w:hAnsi="宋体" w:cs="宋体"/>
                <w:color w:val="auto"/>
                <w:szCs w:val="21"/>
                <w:highlight w:val="none"/>
              </w:rPr>
              <w:t>87</w:t>
            </w:r>
          </w:p>
        </w:tc>
        <w:tc>
          <w:tcPr>
            <w:tcW w:w="2635" w:type="dxa"/>
            <w:vAlign w:val="center"/>
          </w:tcPr>
          <w:p w14:paraId="0B646E80">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59EDDACC">
            <w:pPr>
              <w:jc w:val="center"/>
              <w:rPr>
                <w:rFonts w:ascii="宋体" w:hAnsi="宋体" w:cs="宋体"/>
                <w:color w:val="auto"/>
                <w:szCs w:val="21"/>
                <w:highlight w:val="none"/>
              </w:rPr>
            </w:pPr>
            <w:r>
              <w:rPr>
                <w:rFonts w:hint="eastAsia" w:ascii="宋体" w:hAnsi="宋体" w:cs="宋体"/>
                <w:color w:val="auto"/>
                <w:szCs w:val="21"/>
                <w:highlight w:val="none"/>
              </w:rPr>
              <w:t>K12+800通道</w:t>
            </w:r>
          </w:p>
        </w:tc>
        <w:tc>
          <w:tcPr>
            <w:tcW w:w="1775" w:type="dxa"/>
            <w:vMerge w:val="continue"/>
            <w:vAlign w:val="center"/>
          </w:tcPr>
          <w:p w14:paraId="30F7D7FA">
            <w:pPr>
              <w:jc w:val="center"/>
              <w:rPr>
                <w:rFonts w:ascii="宋体" w:hAnsi="宋体" w:cs="宋体"/>
                <w:color w:val="auto"/>
                <w:szCs w:val="21"/>
                <w:highlight w:val="none"/>
              </w:rPr>
            </w:pPr>
          </w:p>
        </w:tc>
        <w:tc>
          <w:tcPr>
            <w:tcW w:w="1335" w:type="dxa"/>
            <w:vAlign w:val="center"/>
          </w:tcPr>
          <w:p w14:paraId="3C9CCCD2">
            <w:pPr>
              <w:jc w:val="center"/>
              <w:rPr>
                <w:rFonts w:ascii="宋体" w:hAnsi="宋体" w:cs="宋体"/>
                <w:color w:val="auto"/>
                <w:szCs w:val="21"/>
                <w:highlight w:val="none"/>
              </w:rPr>
            </w:pPr>
            <w:r>
              <w:rPr>
                <w:rFonts w:hint="eastAsia" w:ascii="宋体" w:hAnsi="宋体" w:cs="宋体"/>
                <w:color w:val="auto"/>
                <w:szCs w:val="21"/>
                <w:highlight w:val="none"/>
              </w:rPr>
              <w:t>36</w:t>
            </w:r>
          </w:p>
        </w:tc>
        <w:tc>
          <w:tcPr>
            <w:tcW w:w="1230" w:type="dxa"/>
            <w:vAlign w:val="center"/>
          </w:tcPr>
          <w:p w14:paraId="4059E60F">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63FE2A7">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24C9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6FFD5FF">
            <w:pPr>
              <w:jc w:val="center"/>
              <w:rPr>
                <w:rFonts w:ascii="宋体" w:hAnsi="宋体" w:cs="宋体"/>
                <w:color w:val="auto"/>
                <w:szCs w:val="21"/>
                <w:highlight w:val="none"/>
              </w:rPr>
            </w:pPr>
            <w:r>
              <w:rPr>
                <w:rFonts w:hint="eastAsia" w:ascii="宋体" w:hAnsi="宋体" w:cs="宋体"/>
                <w:color w:val="auto"/>
                <w:szCs w:val="21"/>
                <w:highlight w:val="none"/>
              </w:rPr>
              <w:t>88</w:t>
            </w:r>
          </w:p>
        </w:tc>
        <w:tc>
          <w:tcPr>
            <w:tcW w:w="2635" w:type="dxa"/>
            <w:vAlign w:val="center"/>
          </w:tcPr>
          <w:p w14:paraId="55CEC640">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082C8A28">
            <w:pPr>
              <w:jc w:val="center"/>
              <w:rPr>
                <w:rFonts w:ascii="宋体" w:hAnsi="宋体" w:cs="宋体"/>
                <w:color w:val="auto"/>
                <w:szCs w:val="21"/>
                <w:highlight w:val="none"/>
              </w:rPr>
            </w:pPr>
            <w:r>
              <w:rPr>
                <w:rFonts w:hint="eastAsia" w:ascii="宋体" w:hAnsi="宋体" w:cs="宋体"/>
                <w:color w:val="auto"/>
                <w:szCs w:val="21"/>
                <w:highlight w:val="none"/>
              </w:rPr>
              <w:t>K13+010通道</w:t>
            </w:r>
          </w:p>
        </w:tc>
        <w:tc>
          <w:tcPr>
            <w:tcW w:w="1775" w:type="dxa"/>
            <w:vMerge w:val="continue"/>
            <w:vAlign w:val="center"/>
          </w:tcPr>
          <w:p w14:paraId="2324C2B6">
            <w:pPr>
              <w:jc w:val="center"/>
              <w:rPr>
                <w:rFonts w:ascii="宋体" w:hAnsi="宋体" w:cs="宋体"/>
                <w:color w:val="auto"/>
                <w:szCs w:val="21"/>
                <w:highlight w:val="none"/>
              </w:rPr>
            </w:pPr>
          </w:p>
        </w:tc>
        <w:tc>
          <w:tcPr>
            <w:tcW w:w="1335" w:type="dxa"/>
            <w:vAlign w:val="center"/>
          </w:tcPr>
          <w:p w14:paraId="1BF66CCF">
            <w:pPr>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30" w:type="dxa"/>
            <w:vAlign w:val="center"/>
          </w:tcPr>
          <w:p w14:paraId="756FD096">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EA40742">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0EB04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BC27774">
            <w:pPr>
              <w:jc w:val="center"/>
              <w:rPr>
                <w:rFonts w:ascii="宋体" w:hAnsi="宋体" w:cs="宋体"/>
                <w:color w:val="auto"/>
                <w:szCs w:val="21"/>
                <w:highlight w:val="none"/>
              </w:rPr>
            </w:pPr>
            <w:r>
              <w:rPr>
                <w:rFonts w:hint="eastAsia" w:ascii="宋体" w:hAnsi="宋体" w:cs="宋体"/>
                <w:color w:val="auto"/>
                <w:szCs w:val="21"/>
                <w:highlight w:val="none"/>
              </w:rPr>
              <w:t>89</w:t>
            </w:r>
          </w:p>
        </w:tc>
        <w:tc>
          <w:tcPr>
            <w:tcW w:w="2635" w:type="dxa"/>
            <w:vAlign w:val="center"/>
          </w:tcPr>
          <w:p w14:paraId="077A7837">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6C3092F3">
            <w:pPr>
              <w:jc w:val="center"/>
              <w:rPr>
                <w:rFonts w:ascii="宋体" w:hAnsi="宋体" w:cs="宋体"/>
                <w:color w:val="auto"/>
                <w:szCs w:val="21"/>
                <w:highlight w:val="none"/>
              </w:rPr>
            </w:pPr>
            <w:r>
              <w:rPr>
                <w:rFonts w:hint="eastAsia" w:ascii="宋体" w:hAnsi="宋体" w:cs="宋体"/>
                <w:color w:val="auto"/>
                <w:szCs w:val="21"/>
                <w:highlight w:val="none"/>
              </w:rPr>
              <w:t>K13+221通道</w:t>
            </w:r>
          </w:p>
        </w:tc>
        <w:tc>
          <w:tcPr>
            <w:tcW w:w="1775" w:type="dxa"/>
            <w:vMerge w:val="continue"/>
            <w:vAlign w:val="center"/>
          </w:tcPr>
          <w:p w14:paraId="22EC6A43">
            <w:pPr>
              <w:jc w:val="center"/>
              <w:rPr>
                <w:rFonts w:ascii="宋体" w:hAnsi="宋体" w:cs="宋体"/>
                <w:color w:val="auto"/>
                <w:szCs w:val="21"/>
                <w:highlight w:val="none"/>
              </w:rPr>
            </w:pPr>
          </w:p>
        </w:tc>
        <w:tc>
          <w:tcPr>
            <w:tcW w:w="1335" w:type="dxa"/>
            <w:vAlign w:val="center"/>
          </w:tcPr>
          <w:p w14:paraId="66722433">
            <w:pPr>
              <w:jc w:val="center"/>
              <w:rPr>
                <w:rFonts w:ascii="宋体" w:hAnsi="宋体" w:cs="宋体"/>
                <w:color w:val="auto"/>
                <w:szCs w:val="21"/>
                <w:highlight w:val="none"/>
              </w:rPr>
            </w:pPr>
            <w:r>
              <w:rPr>
                <w:rFonts w:hint="eastAsia" w:ascii="宋体" w:hAnsi="宋体" w:cs="宋体"/>
                <w:color w:val="auto"/>
                <w:szCs w:val="21"/>
                <w:highlight w:val="none"/>
              </w:rPr>
              <w:t>32.54</w:t>
            </w:r>
          </w:p>
        </w:tc>
        <w:tc>
          <w:tcPr>
            <w:tcW w:w="1230" w:type="dxa"/>
            <w:vAlign w:val="center"/>
          </w:tcPr>
          <w:p w14:paraId="076C112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C8A9CD2">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7D7A1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36D4E4E">
            <w:pPr>
              <w:jc w:val="center"/>
              <w:rPr>
                <w:rFonts w:ascii="宋体" w:hAnsi="宋体" w:cs="宋体"/>
                <w:color w:val="auto"/>
                <w:szCs w:val="21"/>
                <w:highlight w:val="none"/>
              </w:rPr>
            </w:pPr>
            <w:r>
              <w:rPr>
                <w:rFonts w:hint="eastAsia" w:ascii="宋体" w:hAnsi="宋体" w:cs="宋体"/>
                <w:color w:val="auto"/>
                <w:szCs w:val="21"/>
                <w:highlight w:val="none"/>
              </w:rPr>
              <w:t>90</w:t>
            </w:r>
          </w:p>
        </w:tc>
        <w:tc>
          <w:tcPr>
            <w:tcW w:w="2635" w:type="dxa"/>
            <w:vAlign w:val="center"/>
          </w:tcPr>
          <w:p w14:paraId="1F3485F1">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20EB5849">
            <w:pPr>
              <w:jc w:val="center"/>
              <w:rPr>
                <w:rFonts w:ascii="宋体" w:hAnsi="宋体" w:cs="宋体"/>
                <w:color w:val="auto"/>
                <w:szCs w:val="21"/>
                <w:highlight w:val="none"/>
              </w:rPr>
            </w:pPr>
            <w:r>
              <w:rPr>
                <w:rFonts w:hint="eastAsia" w:ascii="宋体" w:hAnsi="宋体" w:cs="宋体"/>
                <w:color w:val="auto"/>
                <w:szCs w:val="21"/>
                <w:highlight w:val="none"/>
              </w:rPr>
              <w:t>K13+828通道</w:t>
            </w:r>
          </w:p>
        </w:tc>
        <w:tc>
          <w:tcPr>
            <w:tcW w:w="1775" w:type="dxa"/>
            <w:vMerge w:val="continue"/>
            <w:vAlign w:val="center"/>
          </w:tcPr>
          <w:p w14:paraId="55DD603B">
            <w:pPr>
              <w:jc w:val="center"/>
              <w:rPr>
                <w:rFonts w:ascii="宋体" w:hAnsi="宋体" w:cs="宋体"/>
                <w:color w:val="auto"/>
                <w:szCs w:val="21"/>
                <w:highlight w:val="none"/>
              </w:rPr>
            </w:pPr>
          </w:p>
        </w:tc>
        <w:tc>
          <w:tcPr>
            <w:tcW w:w="1335" w:type="dxa"/>
            <w:vAlign w:val="center"/>
          </w:tcPr>
          <w:p w14:paraId="470BA5C2">
            <w:pPr>
              <w:jc w:val="center"/>
              <w:rPr>
                <w:rFonts w:ascii="宋体" w:hAnsi="宋体" w:cs="宋体"/>
                <w:color w:val="auto"/>
                <w:szCs w:val="21"/>
                <w:highlight w:val="none"/>
              </w:rPr>
            </w:pPr>
            <w:r>
              <w:rPr>
                <w:rFonts w:hint="eastAsia" w:ascii="宋体" w:hAnsi="宋体" w:cs="宋体"/>
                <w:color w:val="auto"/>
                <w:szCs w:val="21"/>
                <w:highlight w:val="none"/>
              </w:rPr>
              <w:t>27.67</w:t>
            </w:r>
          </w:p>
        </w:tc>
        <w:tc>
          <w:tcPr>
            <w:tcW w:w="1230" w:type="dxa"/>
            <w:vAlign w:val="center"/>
          </w:tcPr>
          <w:p w14:paraId="758086C0">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AA78803">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7723D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129D94C">
            <w:pPr>
              <w:jc w:val="center"/>
              <w:rPr>
                <w:rFonts w:ascii="宋体" w:hAnsi="宋体" w:cs="宋体"/>
                <w:color w:val="auto"/>
                <w:szCs w:val="21"/>
                <w:highlight w:val="none"/>
              </w:rPr>
            </w:pPr>
            <w:r>
              <w:rPr>
                <w:rFonts w:hint="eastAsia" w:ascii="宋体" w:hAnsi="宋体" w:cs="宋体"/>
                <w:color w:val="auto"/>
                <w:szCs w:val="21"/>
                <w:highlight w:val="none"/>
              </w:rPr>
              <w:t>91</w:t>
            </w:r>
          </w:p>
        </w:tc>
        <w:tc>
          <w:tcPr>
            <w:tcW w:w="2635" w:type="dxa"/>
            <w:vAlign w:val="center"/>
          </w:tcPr>
          <w:p w14:paraId="28803D9C">
            <w:pPr>
              <w:jc w:val="center"/>
              <w:rPr>
                <w:rFonts w:ascii="宋体" w:hAnsi="宋体" w:cs="宋体"/>
                <w:color w:val="auto"/>
                <w:szCs w:val="21"/>
                <w:highlight w:val="none"/>
              </w:rPr>
            </w:pPr>
            <w:r>
              <w:rPr>
                <w:rFonts w:hint="eastAsia" w:ascii="宋体" w:hAnsi="宋体" w:cs="宋体"/>
                <w:color w:val="auto"/>
                <w:szCs w:val="21"/>
                <w:highlight w:val="none"/>
              </w:rPr>
              <w:t>绕城高速公路</w:t>
            </w:r>
          </w:p>
          <w:p w14:paraId="3CDF80B8">
            <w:pPr>
              <w:jc w:val="center"/>
              <w:rPr>
                <w:rFonts w:ascii="宋体" w:hAnsi="宋体" w:cs="宋体"/>
                <w:color w:val="auto"/>
                <w:szCs w:val="21"/>
                <w:highlight w:val="none"/>
              </w:rPr>
            </w:pPr>
            <w:r>
              <w:rPr>
                <w:rFonts w:hint="eastAsia" w:ascii="宋体" w:hAnsi="宋体" w:cs="宋体"/>
                <w:color w:val="auto"/>
                <w:szCs w:val="21"/>
                <w:highlight w:val="none"/>
              </w:rPr>
              <w:t>K14+080通道</w:t>
            </w:r>
          </w:p>
        </w:tc>
        <w:tc>
          <w:tcPr>
            <w:tcW w:w="1775" w:type="dxa"/>
            <w:vMerge w:val="continue"/>
            <w:vAlign w:val="center"/>
          </w:tcPr>
          <w:p w14:paraId="2E227F1D">
            <w:pPr>
              <w:jc w:val="center"/>
              <w:rPr>
                <w:rFonts w:ascii="宋体" w:hAnsi="宋体" w:cs="宋体"/>
                <w:color w:val="auto"/>
                <w:szCs w:val="21"/>
                <w:highlight w:val="none"/>
              </w:rPr>
            </w:pPr>
          </w:p>
        </w:tc>
        <w:tc>
          <w:tcPr>
            <w:tcW w:w="1335" w:type="dxa"/>
            <w:vAlign w:val="center"/>
          </w:tcPr>
          <w:p w14:paraId="5D68287F">
            <w:pPr>
              <w:jc w:val="center"/>
              <w:rPr>
                <w:rFonts w:ascii="宋体" w:hAnsi="宋体" w:cs="宋体"/>
                <w:color w:val="auto"/>
                <w:szCs w:val="21"/>
                <w:highlight w:val="none"/>
              </w:rPr>
            </w:pPr>
            <w:r>
              <w:rPr>
                <w:rFonts w:hint="eastAsia" w:ascii="宋体" w:hAnsi="宋体" w:cs="宋体"/>
                <w:color w:val="auto"/>
                <w:szCs w:val="21"/>
                <w:highlight w:val="none"/>
              </w:rPr>
              <w:t>31</w:t>
            </w:r>
          </w:p>
        </w:tc>
        <w:tc>
          <w:tcPr>
            <w:tcW w:w="1230" w:type="dxa"/>
            <w:vAlign w:val="center"/>
          </w:tcPr>
          <w:p w14:paraId="1C4A8AF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11843401">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50FDD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3C5871E">
            <w:pPr>
              <w:jc w:val="center"/>
              <w:rPr>
                <w:rFonts w:ascii="宋体" w:hAnsi="宋体" w:cs="宋体"/>
                <w:color w:val="auto"/>
                <w:szCs w:val="21"/>
                <w:highlight w:val="none"/>
              </w:rPr>
            </w:pPr>
            <w:r>
              <w:rPr>
                <w:rFonts w:hint="eastAsia" w:ascii="宋体" w:hAnsi="宋体" w:cs="宋体"/>
                <w:color w:val="auto"/>
                <w:szCs w:val="21"/>
                <w:highlight w:val="none"/>
              </w:rPr>
              <w:t>92</w:t>
            </w:r>
          </w:p>
        </w:tc>
        <w:tc>
          <w:tcPr>
            <w:tcW w:w="2635" w:type="dxa"/>
            <w:vAlign w:val="center"/>
          </w:tcPr>
          <w:p w14:paraId="78E83DB1">
            <w:pPr>
              <w:jc w:val="center"/>
              <w:rPr>
                <w:rFonts w:ascii="宋体" w:hAnsi="宋体" w:cs="宋体"/>
                <w:color w:val="auto"/>
                <w:szCs w:val="21"/>
                <w:highlight w:val="none"/>
              </w:rPr>
            </w:pPr>
            <w:r>
              <w:rPr>
                <w:rFonts w:hint="eastAsia" w:ascii="宋体" w:hAnsi="宋体" w:cs="宋体"/>
                <w:color w:val="auto"/>
                <w:szCs w:val="21"/>
                <w:highlight w:val="none"/>
              </w:rPr>
              <w:t>柳南高速</w:t>
            </w:r>
          </w:p>
          <w:p w14:paraId="3EDAAAC2">
            <w:pPr>
              <w:jc w:val="center"/>
              <w:rPr>
                <w:rFonts w:ascii="宋体" w:hAnsi="宋体" w:cs="宋体"/>
                <w:color w:val="auto"/>
                <w:szCs w:val="21"/>
                <w:highlight w:val="none"/>
              </w:rPr>
            </w:pPr>
            <w:r>
              <w:rPr>
                <w:rFonts w:hint="eastAsia" w:ascii="宋体" w:hAnsi="宋体" w:cs="宋体"/>
                <w:color w:val="auto"/>
                <w:szCs w:val="21"/>
                <w:highlight w:val="none"/>
              </w:rPr>
              <w:t>K10+855.73通道</w:t>
            </w:r>
          </w:p>
        </w:tc>
        <w:tc>
          <w:tcPr>
            <w:tcW w:w="1775" w:type="dxa"/>
            <w:vMerge w:val="restart"/>
            <w:vAlign w:val="center"/>
          </w:tcPr>
          <w:p w14:paraId="77C1C53B">
            <w:pPr>
              <w:jc w:val="center"/>
              <w:rPr>
                <w:rFonts w:ascii="宋体" w:hAnsi="宋体" w:cs="宋体"/>
                <w:color w:val="auto"/>
                <w:szCs w:val="21"/>
                <w:highlight w:val="none"/>
              </w:rPr>
            </w:pPr>
            <w:r>
              <w:rPr>
                <w:rFonts w:hint="eastAsia" w:ascii="宋体" w:hAnsi="宋体" w:cs="宋体"/>
                <w:color w:val="auto"/>
                <w:szCs w:val="21"/>
                <w:highlight w:val="none"/>
              </w:rPr>
              <w:t>柳南高速</w:t>
            </w:r>
          </w:p>
        </w:tc>
        <w:tc>
          <w:tcPr>
            <w:tcW w:w="1335" w:type="dxa"/>
            <w:vAlign w:val="center"/>
          </w:tcPr>
          <w:p w14:paraId="210F05BD">
            <w:pPr>
              <w:jc w:val="center"/>
              <w:rPr>
                <w:rFonts w:ascii="宋体" w:hAnsi="宋体" w:cs="宋体"/>
                <w:color w:val="auto"/>
                <w:szCs w:val="21"/>
                <w:highlight w:val="none"/>
              </w:rPr>
            </w:pPr>
            <w:r>
              <w:rPr>
                <w:rFonts w:hint="eastAsia" w:ascii="宋体" w:hAnsi="宋体" w:cs="宋体"/>
                <w:color w:val="auto"/>
                <w:szCs w:val="21"/>
                <w:highlight w:val="none"/>
              </w:rPr>
              <w:t>47.5</w:t>
            </w:r>
          </w:p>
        </w:tc>
        <w:tc>
          <w:tcPr>
            <w:tcW w:w="1230" w:type="dxa"/>
            <w:vAlign w:val="center"/>
          </w:tcPr>
          <w:p w14:paraId="1089E833">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E39AB25">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2AD06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670EB05">
            <w:pPr>
              <w:jc w:val="center"/>
              <w:rPr>
                <w:rFonts w:ascii="宋体" w:hAnsi="宋体" w:cs="宋体"/>
                <w:color w:val="auto"/>
                <w:szCs w:val="21"/>
                <w:highlight w:val="none"/>
              </w:rPr>
            </w:pPr>
            <w:r>
              <w:rPr>
                <w:rFonts w:hint="eastAsia" w:ascii="宋体" w:hAnsi="宋体" w:cs="宋体"/>
                <w:color w:val="auto"/>
                <w:szCs w:val="21"/>
                <w:highlight w:val="none"/>
              </w:rPr>
              <w:t>93</w:t>
            </w:r>
          </w:p>
        </w:tc>
        <w:tc>
          <w:tcPr>
            <w:tcW w:w="2635" w:type="dxa"/>
            <w:vAlign w:val="center"/>
          </w:tcPr>
          <w:p w14:paraId="762C7149">
            <w:pPr>
              <w:jc w:val="center"/>
              <w:rPr>
                <w:rFonts w:ascii="宋体" w:hAnsi="宋体" w:cs="宋体"/>
                <w:color w:val="auto"/>
                <w:szCs w:val="21"/>
                <w:highlight w:val="none"/>
              </w:rPr>
            </w:pPr>
            <w:r>
              <w:rPr>
                <w:rFonts w:hint="eastAsia" w:ascii="宋体" w:hAnsi="宋体" w:cs="宋体"/>
                <w:color w:val="auto"/>
                <w:szCs w:val="21"/>
                <w:highlight w:val="none"/>
              </w:rPr>
              <w:t>柳南高速</w:t>
            </w:r>
          </w:p>
          <w:p w14:paraId="5A300833">
            <w:pPr>
              <w:jc w:val="center"/>
              <w:rPr>
                <w:rFonts w:ascii="宋体" w:hAnsi="宋体" w:cs="宋体"/>
                <w:color w:val="auto"/>
                <w:szCs w:val="21"/>
                <w:highlight w:val="none"/>
              </w:rPr>
            </w:pPr>
            <w:r>
              <w:rPr>
                <w:rFonts w:hint="eastAsia" w:ascii="宋体" w:hAnsi="宋体" w:cs="宋体"/>
                <w:color w:val="auto"/>
                <w:szCs w:val="21"/>
                <w:highlight w:val="none"/>
              </w:rPr>
              <w:t>K11+215通道</w:t>
            </w:r>
          </w:p>
        </w:tc>
        <w:tc>
          <w:tcPr>
            <w:tcW w:w="1775" w:type="dxa"/>
            <w:vMerge w:val="continue"/>
            <w:vAlign w:val="center"/>
          </w:tcPr>
          <w:p w14:paraId="3F6B3F55">
            <w:pPr>
              <w:jc w:val="center"/>
              <w:rPr>
                <w:rFonts w:ascii="宋体" w:hAnsi="宋体" w:cs="宋体"/>
                <w:color w:val="auto"/>
                <w:szCs w:val="21"/>
                <w:highlight w:val="none"/>
              </w:rPr>
            </w:pPr>
          </w:p>
        </w:tc>
        <w:tc>
          <w:tcPr>
            <w:tcW w:w="1335" w:type="dxa"/>
            <w:vAlign w:val="center"/>
          </w:tcPr>
          <w:p w14:paraId="164D8E6E">
            <w:pPr>
              <w:jc w:val="center"/>
              <w:rPr>
                <w:rFonts w:ascii="宋体" w:hAnsi="宋体" w:cs="宋体"/>
                <w:color w:val="auto"/>
                <w:szCs w:val="21"/>
                <w:highlight w:val="none"/>
              </w:rPr>
            </w:pPr>
            <w:r>
              <w:rPr>
                <w:rFonts w:hint="eastAsia" w:ascii="宋体" w:hAnsi="宋体" w:cs="宋体"/>
                <w:color w:val="auto"/>
                <w:szCs w:val="21"/>
                <w:highlight w:val="none"/>
              </w:rPr>
              <w:t>46.5</w:t>
            </w:r>
          </w:p>
        </w:tc>
        <w:tc>
          <w:tcPr>
            <w:tcW w:w="1230" w:type="dxa"/>
            <w:vAlign w:val="center"/>
          </w:tcPr>
          <w:p w14:paraId="10EC17C8">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263FA1E">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1D8E9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713A043">
            <w:pPr>
              <w:jc w:val="center"/>
              <w:rPr>
                <w:rFonts w:ascii="宋体" w:hAnsi="宋体" w:cs="宋体"/>
                <w:color w:val="auto"/>
                <w:szCs w:val="21"/>
                <w:highlight w:val="none"/>
              </w:rPr>
            </w:pPr>
            <w:r>
              <w:rPr>
                <w:rFonts w:hint="eastAsia" w:ascii="宋体" w:hAnsi="宋体" w:cs="宋体"/>
                <w:color w:val="auto"/>
                <w:szCs w:val="21"/>
                <w:highlight w:val="none"/>
              </w:rPr>
              <w:t>94</w:t>
            </w:r>
          </w:p>
        </w:tc>
        <w:tc>
          <w:tcPr>
            <w:tcW w:w="2635" w:type="dxa"/>
            <w:vAlign w:val="center"/>
          </w:tcPr>
          <w:p w14:paraId="3761DFD5">
            <w:pPr>
              <w:jc w:val="center"/>
              <w:rPr>
                <w:rFonts w:ascii="宋体" w:hAnsi="宋体" w:cs="宋体"/>
                <w:color w:val="auto"/>
                <w:szCs w:val="21"/>
                <w:highlight w:val="none"/>
              </w:rPr>
            </w:pPr>
            <w:r>
              <w:rPr>
                <w:rFonts w:hint="eastAsia" w:ascii="宋体" w:hAnsi="宋体" w:cs="宋体"/>
                <w:color w:val="auto"/>
                <w:szCs w:val="21"/>
                <w:highlight w:val="none"/>
              </w:rPr>
              <w:t>柳南高速</w:t>
            </w:r>
          </w:p>
          <w:p w14:paraId="6AE51D48">
            <w:pPr>
              <w:jc w:val="center"/>
              <w:rPr>
                <w:rFonts w:ascii="宋体" w:hAnsi="宋体" w:cs="宋体"/>
                <w:color w:val="auto"/>
                <w:szCs w:val="21"/>
                <w:highlight w:val="none"/>
              </w:rPr>
            </w:pPr>
            <w:r>
              <w:rPr>
                <w:rFonts w:hint="eastAsia" w:ascii="宋体" w:hAnsi="宋体" w:cs="宋体"/>
                <w:color w:val="auto"/>
                <w:szCs w:val="21"/>
                <w:highlight w:val="none"/>
              </w:rPr>
              <w:t>K11+777通道</w:t>
            </w:r>
          </w:p>
        </w:tc>
        <w:tc>
          <w:tcPr>
            <w:tcW w:w="1775" w:type="dxa"/>
            <w:vMerge w:val="continue"/>
            <w:vAlign w:val="center"/>
          </w:tcPr>
          <w:p w14:paraId="10180854">
            <w:pPr>
              <w:jc w:val="center"/>
              <w:rPr>
                <w:rFonts w:ascii="宋体" w:hAnsi="宋体" w:cs="宋体"/>
                <w:color w:val="auto"/>
                <w:szCs w:val="21"/>
                <w:highlight w:val="none"/>
              </w:rPr>
            </w:pPr>
          </w:p>
        </w:tc>
        <w:tc>
          <w:tcPr>
            <w:tcW w:w="1335" w:type="dxa"/>
            <w:vAlign w:val="center"/>
          </w:tcPr>
          <w:p w14:paraId="72B38393">
            <w:pPr>
              <w:jc w:val="center"/>
              <w:rPr>
                <w:rFonts w:ascii="宋体" w:hAnsi="宋体" w:cs="宋体"/>
                <w:color w:val="auto"/>
                <w:szCs w:val="21"/>
                <w:highlight w:val="none"/>
              </w:rPr>
            </w:pPr>
            <w:r>
              <w:rPr>
                <w:rFonts w:hint="eastAsia" w:ascii="宋体" w:hAnsi="宋体" w:cs="宋体"/>
                <w:color w:val="auto"/>
                <w:szCs w:val="21"/>
                <w:highlight w:val="none"/>
              </w:rPr>
              <w:t>48</w:t>
            </w:r>
          </w:p>
        </w:tc>
        <w:tc>
          <w:tcPr>
            <w:tcW w:w="1230" w:type="dxa"/>
            <w:vAlign w:val="center"/>
          </w:tcPr>
          <w:p w14:paraId="6707DD9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FA0D5E6">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35460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28DE350">
            <w:pPr>
              <w:jc w:val="center"/>
              <w:rPr>
                <w:rFonts w:ascii="宋体" w:hAnsi="宋体" w:cs="宋体"/>
                <w:color w:val="auto"/>
                <w:szCs w:val="21"/>
                <w:highlight w:val="none"/>
              </w:rPr>
            </w:pPr>
            <w:r>
              <w:rPr>
                <w:rFonts w:hint="eastAsia" w:ascii="宋体" w:hAnsi="宋体" w:cs="宋体"/>
                <w:color w:val="auto"/>
                <w:szCs w:val="21"/>
                <w:highlight w:val="none"/>
              </w:rPr>
              <w:t>95</w:t>
            </w:r>
          </w:p>
        </w:tc>
        <w:tc>
          <w:tcPr>
            <w:tcW w:w="2635" w:type="dxa"/>
            <w:vAlign w:val="center"/>
          </w:tcPr>
          <w:p w14:paraId="47C5EE55">
            <w:pPr>
              <w:jc w:val="center"/>
              <w:rPr>
                <w:rFonts w:ascii="宋体" w:hAnsi="宋体" w:cs="宋体"/>
                <w:color w:val="auto"/>
                <w:szCs w:val="21"/>
                <w:highlight w:val="none"/>
              </w:rPr>
            </w:pPr>
            <w:r>
              <w:rPr>
                <w:rFonts w:hint="eastAsia" w:ascii="宋体" w:hAnsi="宋体" w:cs="宋体"/>
                <w:color w:val="auto"/>
                <w:szCs w:val="21"/>
                <w:highlight w:val="none"/>
              </w:rPr>
              <w:t>柳南高速</w:t>
            </w:r>
          </w:p>
          <w:p w14:paraId="0B6A9D91">
            <w:pPr>
              <w:jc w:val="center"/>
              <w:rPr>
                <w:rFonts w:ascii="宋体" w:hAnsi="宋体" w:cs="宋体"/>
                <w:color w:val="auto"/>
                <w:szCs w:val="21"/>
                <w:highlight w:val="none"/>
              </w:rPr>
            </w:pPr>
            <w:r>
              <w:rPr>
                <w:rFonts w:hint="eastAsia" w:ascii="宋体" w:hAnsi="宋体" w:cs="宋体"/>
                <w:color w:val="auto"/>
                <w:szCs w:val="21"/>
                <w:highlight w:val="none"/>
              </w:rPr>
              <w:t>K12+855通道</w:t>
            </w:r>
          </w:p>
        </w:tc>
        <w:tc>
          <w:tcPr>
            <w:tcW w:w="1775" w:type="dxa"/>
            <w:vMerge w:val="continue"/>
            <w:vAlign w:val="center"/>
          </w:tcPr>
          <w:p w14:paraId="6B175590">
            <w:pPr>
              <w:jc w:val="center"/>
              <w:rPr>
                <w:rFonts w:ascii="宋体" w:hAnsi="宋体" w:cs="宋体"/>
                <w:color w:val="auto"/>
                <w:szCs w:val="21"/>
                <w:highlight w:val="none"/>
              </w:rPr>
            </w:pPr>
          </w:p>
        </w:tc>
        <w:tc>
          <w:tcPr>
            <w:tcW w:w="1335" w:type="dxa"/>
            <w:vAlign w:val="center"/>
          </w:tcPr>
          <w:p w14:paraId="0F60E456">
            <w:pPr>
              <w:jc w:val="center"/>
              <w:rPr>
                <w:rFonts w:ascii="宋体" w:hAnsi="宋体" w:cs="宋体"/>
                <w:color w:val="auto"/>
                <w:szCs w:val="21"/>
                <w:highlight w:val="none"/>
              </w:rPr>
            </w:pPr>
            <w:r>
              <w:rPr>
                <w:rFonts w:hint="eastAsia" w:ascii="宋体" w:hAnsi="宋体" w:cs="宋体"/>
                <w:color w:val="auto"/>
                <w:szCs w:val="21"/>
                <w:highlight w:val="none"/>
              </w:rPr>
              <w:t>66</w:t>
            </w:r>
          </w:p>
        </w:tc>
        <w:tc>
          <w:tcPr>
            <w:tcW w:w="1230" w:type="dxa"/>
            <w:vAlign w:val="center"/>
          </w:tcPr>
          <w:p w14:paraId="4D28D785">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1DBB259">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00FE2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2B7BC7C">
            <w:pPr>
              <w:jc w:val="center"/>
              <w:rPr>
                <w:rFonts w:ascii="宋体" w:hAnsi="宋体" w:cs="宋体"/>
                <w:color w:val="auto"/>
                <w:szCs w:val="21"/>
                <w:highlight w:val="none"/>
              </w:rPr>
            </w:pPr>
            <w:r>
              <w:rPr>
                <w:rFonts w:hint="eastAsia" w:ascii="宋体" w:hAnsi="宋体" w:cs="宋体"/>
                <w:color w:val="auto"/>
                <w:szCs w:val="21"/>
                <w:highlight w:val="none"/>
              </w:rPr>
              <w:t>96</w:t>
            </w:r>
          </w:p>
        </w:tc>
        <w:tc>
          <w:tcPr>
            <w:tcW w:w="2635" w:type="dxa"/>
            <w:vAlign w:val="center"/>
          </w:tcPr>
          <w:p w14:paraId="53D5FE04">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334F4749">
            <w:pPr>
              <w:jc w:val="center"/>
              <w:rPr>
                <w:rFonts w:ascii="宋体" w:hAnsi="宋体" w:cs="宋体"/>
                <w:color w:val="auto"/>
                <w:szCs w:val="21"/>
                <w:highlight w:val="none"/>
              </w:rPr>
            </w:pPr>
            <w:r>
              <w:rPr>
                <w:rFonts w:hint="eastAsia" w:ascii="宋体" w:hAnsi="宋体" w:cs="宋体"/>
                <w:color w:val="auto"/>
                <w:szCs w:val="21"/>
                <w:highlight w:val="none"/>
              </w:rPr>
              <w:t>K1+650通道</w:t>
            </w:r>
          </w:p>
        </w:tc>
        <w:tc>
          <w:tcPr>
            <w:tcW w:w="1775" w:type="dxa"/>
            <w:vMerge w:val="restart"/>
            <w:vAlign w:val="center"/>
          </w:tcPr>
          <w:p w14:paraId="43C09AD0">
            <w:pPr>
              <w:jc w:val="center"/>
              <w:rPr>
                <w:rFonts w:ascii="宋体" w:hAnsi="宋体" w:cs="宋体"/>
                <w:color w:val="auto"/>
                <w:szCs w:val="21"/>
                <w:highlight w:val="none"/>
              </w:rPr>
            </w:pPr>
            <w:r>
              <w:rPr>
                <w:rFonts w:hint="eastAsia" w:ascii="宋体" w:hAnsi="宋体" w:cs="宋体"/>
                <w:color w:val="auto"/>
                <w:szCs w:val="21"/>
                <w:highlight w:val="none"/>
              </w:rPr>
              <w:t>机场第二高速公路</w:t>
            </w:r>
          </w:p>
        </w:tc>
        <w:tc>
          <w:tcPr>
            <w:tcW w:w="1335" w:type="dxa"/>
            <w:vAlign w:val="center"/>
          </w:tcPr>
          <w:p w14:paraId="102A70D4">
            <w:pPr>
              <w:jc w:val="center"/>
              <w:rPr>
                <w:rFonts w:ascii="宋体" w:hAnsi="宋体" w:cs="宋体"/>
                <w:color w:val="auto"/>
                <w:szCs w:val="21"/>
                <w:highlight w:val="none"/>
              </w:rPr>
            </w:pPr>
            <w:r>
              <w:rPr>
                <w:rFonts w:hint="eastAsia" w:ascii="宋体" w:hAnsi="宋体" w:cs="宋体"/>
                <w:color w:val="auto"/>
                <w:szCs w:val="21"/>
                <w:highlight w:val="none"/>
              </w:rPr>
              <w:t>56</w:t>
            </w:r>
          </w:p>
        </w:tc>
        <w:tc>
          <w:tcPr>
            <w:tcW w:w="1230" w:type="dxa"/>
            <w:vAlign w:val="center"/>
          </w:tcPr>
          <w:p w14:paraId="6F98332D">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F10BA6D">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7AD6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04E10AA">
            <w:pPr>
              <w:jc w:val="center"/>
              <w:rPr>
                <w:rFonts w:ascii="宋体" w:hAnsi="宋体" w:cs="宋体"/>
                <w:color w:val="auto"/>
                <w:szCs w:val="21"/>
                <w:highlight w:val="none"/>
              </w:rPr>
            </w:pPr>
            <w:r>
              <w:rPr>
                <w:rFonts w:hint="eastAsia" w:ascii="宋体" w:hAnsi="宋体" w:cs="宋体"/>
                <w:color w:val="auto"/>
                <w:szCs w:val="21"/>
                <w:highlight w:val="none"/>
              </w:rPr>
              <w:t>97</w:t>
            </w:r>
          </w:p>
        </w:tc>
        <w:tc>
          <w:tcPr>
            <w:tcW w:w="2635" w:type="dxa"/>
            <w:vAlign w:val="center"/>
          </w:tcPr>
          <w:p w14:paraId="365AFD69">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2BCA66EB">
            <w:pPr>
              <w:jc w:val="center"/>
              <w:rPr>
                <w:rFonts w:ascii="宋体" w:hAnsi="宋体" w:cs="宋体"/>
                <w:color w:val="auto"/>
                <w:szCs w:val="21"/>
                <w:highlight w:val="none"/>
              </w:rPr>
            </w:pPr>
            <w:r>
              <w:rPr>
                <w:rFonts w:hint="eastAsia" w:ascii="宋体" w:hAnsi="宋体" w:cs="宋体"/>
                <w:color w:val="auto"/>
                <w:szCs w:val="21"/>
                <w:highlight w:val="none"/>
              </w:rPr>
              <w:t>K2+940通道</w:t>
            </w:r>
          </w:p>
        </w:tc>
        <w:tc>
          <w:tcPr>
            <w:tcW w:w="1775" w:type="dxa"/>
            <w:vMerge w:val="continue"/>
            <w:vAlign w:val="center"/>
          </w:tcPr>
          <w:p w14:paraId="1776FBA2">
            <w:pPr>
              <w:jc w:val="center"/>
              <w:rPr>
                <w:rFonts w:ascii="宋体" w:hAnsi="宋体" w:cs="宋体"/>
                <w:color w:val="auto"/>
                <w:szCs w:val="21"/>
                <w:highlight w:val="none"/>
              </w:rPr>
            </w:pPr>
          </w:p>
        </w:tc>
        <w:tc>
          <w:tcPr>
            <w:tcW w:w="1335" w:type="dxa"/>
            <w:vAlign w:val="center"/>
          </w:tcPr>
          <w:p w14:paraId="6C901F50">
            <w:pPr>
              <w:jc w:val="center"/>
              <w:rPr>
                <w:rFonts w:ascii="宋体" w:hAnsi="宋体" w:cs="宋体"/>
                <w:color w:val="auto"/>
                <w:szCs w:val="21"/>
                <w:highlight w:val="none"/>
              </w:rPr>
            </w:pPr>
            <w:r>
              <w:rPr>
                <w:rFonts w:hint="eastAsia" w:ascii="宋体" w:hAnsi="宋体" w:cs="宋体"/>
                <w:color w:val="auto"/>
                <w:szCs w:val="21"/>
                <w:highlight w:val="none"/>
              </w:rPr>
              <w:t>39</w:t>
            </w:r>
          </w:p>
        </w:tc>
        <w:tc>
          <w:tcPr>
            <w:tcW w:w="1230" w:type="dxa"/>
            <w:vAlign w:val="center"/>
          </w:tcPr>
          <w:p w14:paraId="6FB588E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7CE58408">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38337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F8C193">
            <w:pPr>
              <w:jc w:val="center"/>
              <w:rPr>
                <w:rFonts w:ascii="宋体" w:hAnsi="宋体" w:cs="宋体"/>
                <w:color w:val="auto"/>
                <w:szCs w:val="21"/>
                <w:highlight w:val="none"/>
              </w:rPr>
            </w:pPr>
            <w:r>
              <w:rPr>
                <w:rFonts w:hint="eastAsia" w:ascii="宋体" w:hAnsi="宋体" w:cs="宋体"/>
                <w:color w:val="auto"/>
                <w:szCs w:val="21"/>
                <w:highlight w:val="none"/>
              </w:rPr>
              <w:t>98</w:t>
            </w:r>
          </w:p>
        </w:tc>
        <w:tc>
          <w:tcPr>
            <w:tcW w:w="2635" w:type="dxa"/>
            <w:vAlign w:val="center"/>
          </w:tcPr>
          <w:p w14:paraId="72894886">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4447CDBD">
            <w:pPr>
              <w:jc w:val="center"/>
              <w:rPr>
                <w:rFonts w:ascii="宋体" w:hAnsi="宋体" w:cs="宋体"/>
                <w:color w:val="auto"/>
                <w:szCs w:val="21"/>
                <w:highlight w:val="none"/>
              </w:rPr>
            </w:pPr>
            <w:r>
              <w:rPr>
                <w:rFonts w:hint="eastAsia" w:ascii="宋体" w:hAnsi="宋体" w:cs="宋体"/>
                <w:color w:val="auto"/>
                <w:szCs w:val="21"/>
                <w:highlight w:val="none"/>
              </w:rPr>
              <w:t>K4+600通道</w:t>
            </w:r>
          </w:p>
        </w:tc>
        <w:tc>
          <w:tcPr>
            <w:tcW w:w="1775" w:type="dxa"/>
            <w:vMerge w:val="continue"/>
            <w:vAlign w:val="center"/>
          </w:tcPr>
          <w:p w14:paraId="7091A6A5">
            <w:pPr>
              <w:jc w:val="center"/>
              <w:rPr>
                <w:rFonts w:ascii="宋体" w:hAnsi="宋体" w:cs="宋体"/>
                <w:color w:val="auto"/>
                <w:szCs w:val="21"/>
                <w:highlight w:val="none"/>
              </w:rPr>
            </w:pPr>
          </w:p>
        </w:tc>
        <w:tc>
          <w:tcPr>
            <w:tcW w:w="1335" w:type="dxa"/>
            <w:vAlign w:val="center"/>
          </w:tcPr>
          <w:p w14:paraId="42BB8D31">
            <w:pPr>
              <w:jc w:val="center"/>
              <w:rPr>
                <w:rFonts w:ascii="宋体" w:hAnsi="宋体" w:cs="宋体"/>
                <w:color w:val="auto"/>
                <w:szCs w:val="21"/>
                <w:highlight w:val="none"/>
              </w:rPr>
            </w:pPr>
            <w:r>
              <w:rPr>
                <w:rFonts w:hint="eastAsia" w:ascii="宋体" w:hAnsi="宋体" w:cs="宋体"/>
                <w:color w:val="auto"/>
                <w:szCs w:val="21"/>
                <w:highlight w:val="none"/>
              </w:rPr>
              <w:t>63</w:t>
            </w:r>
          </w:p>
        </w:tc>
        <w:tc>
          <w:tcPr>
            <w:tcW w:w="1230" w:type="dxa"/>
            <w:vAlign w:val="center"/>
          </w:tcPr>
          <w:p w14:paraId="21EB8CB8">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C86FCD5">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39374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082B3CA">
            <w:pPr>
              <w:jc w:val="center"/>
              <w:rPr>
                <w:rFonts w:ascii="宋体" w:hAnsi="宋体" w:cs="宋体"/>
                <w:color w:val="auto"/>
                <w:szCs w:val="21"/>
                <w:highlight w:val="none"/>
              </w:rPr>
            </w:pPr>
            <w:r>
              <w:rPr>
                <w:rFonts w:hint="eastAsia" w:ascii="宋体" w:hAnsi="宋体" w:cs="宋体"/>
                <w:color w:val="auto"/>
                <w:szCs w:val="21"/>
                <w:highlight w:val="none"/>
              </w:rPr>
              <w:t>99</w:t>
            </w:r>
          </w:p>
        </w:tc>
        <w:tc>
          <w:tcPr>
            <w:tcW w:w="2635" w:type="dxa"/>
            <w:vAlign w:val="center"/>
          </w:tcPr>
          <w:p w14:paraId="01A39206">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436667CC">
            <w:pPr>
              <w:jc w:val="center"/>
              <w:rPr>
                <w:rFonts w:ascii="宋体" w:hAnsi="宋体" w:cs="宋体"/>
                <w:color w:val="auto"/>
                <w:szCs w:val="21"/>
                <w:highlight w:val="none"/>
              </w:rPr>
            </w:pPr>
            <w:r>
              <w:rPr>
                <w:rFonts w:hint="eastAsia" w:ascii="宋体" w:hAnsi="宋体" w:cs="宋体"/>
                <w:color w:val="auto"/>
                <w:szCs w:val="21"/>
                <w:highlight w:val="none"/>
              </w:rPr>
              <w:t>K5+200通道</w:t>
            </w:r>
          </w:p>
        </w:tc>
        <w:tc>
          <w:tcPr>
            <w:tcW w:w="1775" w:type="dxa"/>
            <w:vMerge w:val="continue"/>
            <w:vAlign w:val="center"/>
          </w:tcPr>
          <w:p w14:paraId="6DDC49C6">
            <w:pPr>
              <w:jc w:val="center"/>
              <w:rPr>
                <w:rFonts w:ascii="宋体" w:hAnsi="宋体" w:cs="宋体"/>
                <w:color w:val="auto"/>
                <w:szCs w:val="21"/>
                <w:highlight w:val="none"/>
              </w:rPr>
            </w:pPr>
          </w:p>
        </w:tc>
        <w:tc>
          <w:tcPr>
            <w:tcW w:w="1335" w:type="dxa"/>
            <w:vAlign w:val="center"/>
          </w:tcPr>
          <w:p w14:paraId="1AFC7043">
            <w:pPr>
              <w:jc w:val="center"/>
              <w:rPr>
                <w:rFonts w:ascii="宋体" w:hAnsi="宋体" w:cs="宋体"/>
                <w:color w:val="auto"/>
                <w:szCs w:val="21"/>
                <w:highlight w:val="none"/>
              </w:rPr>
            </w:pPr>
            <w:r>
              <w:rPr>
                <w:rFonts w:hint="eastAsia" w:ascii="宋体" w:hAnsi="宋体" w:cs="宋体"/>
                <w:color w:val="auto"/>
                <w:szCs w:val="21"/>
                <w:highlight w:val="none"/>
              </w:rPr>
              <w:t>53</w:t>
            </w:r>
          </w:p>
        </w:tc>
        <w:tc>
          <w:tcPr>
            <w:tcW w:w="1230" w:type="dxa"/>
            <w:vAlign w:val="center"/>
          </w:tcPr>
          <w:p w14:paraId="6193E0FB">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0620B21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23331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55DF2E3">
            <w:pPr>
              <w:jc w:val="center"/>
              <w:rPr>
                <w:rFonts w:ascii="宋体" w:hAnsi="宋体" w:cs="宋体"/>
                <w:color w:val="auto"/>
                <w:szCs w:val="21"/>
                <w:highlight w:val="none"/>
              </w:rPr>
            </w:pPr>
            <w:r>
              <w:rPr>
                <w:rFonts w:hint="eastAsia" w:ascii="宋体" w:hAnsi="宋体" w:cs="宋体"/>
                <w:color w:val="auto"/>
                <w:szCs w:val="21"/>
                <w:highlight w:val="none"/>
              </w:rPr>
              <w:t>100</w:t>
            </w:r>
          </w:p>
        </w:tc>
        <w:tc>
          <w:tcPr>
            <w:tcW w:w="2635" w:type="dxa"/>
            <w:vAlign w:val="center"/>
          </w:tcPr>
          <w:p w14:paraId="31D0E659">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88C413A">
            <w:pPr>
              <w:jc w:val="center"/>
              <w:rPr>
                <w:rFonts w:ascii="宋体" w:hAnsi="宋体" w:cs="宋体"/>
                <w:color w:val="auto"/>
                <w:szCs w:val="21"/>
                <w:highlight w:val="none"/>
              </w:rPr>
            </w:pPr>
            <w:r>
              <w:rPr>
                <w:rFonts w:hint="eastAsia" w:ascii="宋体" w:hAnsi="宋体" w:cs="宋体"/>
                <w:color w:val="auto"/>
                <w:szCs w:val="21"/>
                <w:highlight w:val="none"/>
              </w:rPr>
              <w:t>K5+520通道</w:t>
            </w:r>
          </w:p>
        </w:tc>
        <w:tc>
          <w:tcPr>
            <w:tcW w:w="1775" w:type="dxa"/>
            <w:vMerge w:val="continue"/>
            <w:vAlign w:val="center"/>
          </w:tcPr>
          <w:p w14:paraId="2E7BC0E2">
            <w:pPr>
              <w:rPr>
                <w:rFonts w:ascii="宋体" w:hAnsi="宋体" w:cs="宋体"/>
                <w:color w:val="auto"/>
                <w:szCs w:val="21"/>
                <w:highlight w:val="none"/>
              </w:rPr>
            </w:pPr>
          </w:p>
        </w:tc>
        <w:tc>
          <w:tcPr>
            <w:tcW w:w="1335" w:type="dxa"/>
            <w:vAlign w:val="center"/>
          </w:tcPr>
          <w:p w14:paraId="3644F192">
            <w:pPr>
              <w:jc w:val="center"/>
              <w:rPr>
                <w:rFonts w:ascii="宋体" w:hAnsi="宋体" w:cs="宋体"/>
                <w:color w:val="auto"/>
                <w:szCs w:val="21"/>
                <w:highlight w:val="none"/>
              </w:rPr>
            </w:pPr>
            <w:r>
              <w:rPr>
                <w:rFonts w:hint="eastAsia" w:ascii="宋体" w:hAnsi="宋体" w:cs="宋体"/>
                <w:color w:val="auto"/>
                <w:szCs w:val="21"/>
                <w:highlight w:val="none"/>
              </w:rPr>
              <w:t>49</w:t>
            </w:r>
          </w:p>
        </w:tc>
        <w:tc>
          <w:tcPr>
            <w:tcW w:w="1230" w:type="dxa"/>
            <w:vAlign w:val="center"/>
          </w:tcPr>
          <w:p w14:paraId="447C5DD5">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09A991D2">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2D8BD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E4DC6A0">
            <w:pPr>
              <w:jc w:val="center"/>
              <w:rPr>
                <w:rFonts w:ascii="宋体" w:hAnsi="宋体" w:cs="宋体"/>
                <w:color w:val="auto"/>
                <w:szCs w:val="21"/>
                <w:highlight w:val="none"/>
              </w:rPr>
            </w:pPr>
            <w:r>
              <w:rPr>
                <w:rFonts w:hint="eastAsia" w:ascii="宋体" w:hAnsi="宋体" w:cs="宋体"/>
                <w:color w:val="auto"/>
                <w:szCs w:val="21"/>
                <w:highlight w:val="none"/>
              </w:rPr>
              <w:t>101</w:t>
            </w:r>
          </w:p>
        </w:tc>
        <w:tc>
          <w:tcPr>
            <w:tcW w:w="2635" w:type="dxa"/>
            <w:vAlign w:val="center"/>
          </w:tcPr>
          <w:p w14:paraId="48C7C63C">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146CCEB">
            <w:pPr>
              <w:jc w:val="center"/>
              <w:rPr>
                <w:rFonts w:ascii="宋体" w:hAnsi="宋体" w:cs="宋体"/>
                <w:color w:val="auto"/>
                <w:szCs w:val="21"/>
                <w:highlight w:val="none"/>
              </w:rPr>
            </w:pPr>
            <w:r>
              <w:rPr>
                <w:rFonts w:hint="eastAsia" w:ascii="宋体" w:hAnsi="宋体" w:cs="宋体"/>
                <w:color w:val="auto"/>
                <w:szCs w:val="21"/>
                <w:highlight w:val="none"/>
              </w:rPr>
              <w:t>K6+320通道</w:t>
            </w:r>
          </w:p>
        </w:tc>
        <w:tc>
          <w:tcPr>
            <w:tcW w:w="1775" w:type="dxa"/>
            <w:vMerge w:val="continue"/>
            <w:vAlign w:val="center"/>
          </w:tcPr>
          <w:p w14:paraId="43B1152D">
            <w:pPr>
              <w:jc w:val="center"/>
              <w:rPr>
                <w:rFonts w:ascii="宋体" w:hAnsi="宋体" w:cs="宋体"/>
                <w:color w:val="auto"/>
                <w:szCs w:val="21"/>
                <w:highlight w:val="none"/>
              </w:rPr>
            </w:pPr>
          </w:p>
        </w:tc>
        <w:tc>
          <w:tcPr>
            <w:tcW w:w="1335" w:type="dxa"/>
            <w:vAlign w:val="center"/>
          </w:tcPr>
          <w:p w14:paraId="5A5B17EC">
            <w:pPr>
              <w:jc w:val="center"/>
              <w:rPr>
                <w:rFonts w:ascii="宋体" w:hAnsi="宋体" w:cs="宋体"/>
                <w:color w:val="auto"/>
                <w:szCs w:val="21"/>
                <w:highlight w:val="none"/>
              </w:rPr>
            </w:pPr>
            <w:r>
              <w:rPr>
                <w:rFonts w:hint="eastAsia" w:ascii="宋体" w:hAnsi="宋体" w:cs="宋体"/>
                <w:color w:val="auto"/>
                <w:szCs w:val="21"/>
                <w:highlight w:val="none"/>
              </w:rPr>
              <w:t>53</w:t>
            </w:r>
          </w:p>
        </w:tc>
        <w:tc>
          <w:tcPr>
            <w:tcW w:w="1230" w:type="dxa"/>
            <w:vAlign w:val="center"/>
          </w:tcPr>
          <w:p w14:paraId="04D0070B">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E3D3DBC">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0FE5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F46AF31">
            <w:pPr>
              <w:jc w:val="center"/>
              <w:rPr>
                <w:rFonts w:ascii="宋体" w:hAnsi="宋体" w:cs="宋体"/>
                <w:color w:val="auto"/>
                <w:szCs w:val="21"/>
                <w:highlight w:val="none"/>
              </w:rPr>
            </w:pPr>
            <w:r>
              <w:rPr>
                <w:rFonts w:hint="eastAsia" w:ascii="宋体" w:hAnsi="宋体" w:cs="宋体"/>
                <w:color w:val="auto"/>
                <w:szCs w:val="21"/>
                <w:highlight w:val="none"/>
              </w:rPr>
              <w:t>102</w:t>
            </w:r>
          </w:p>
        </w:tc>
        <w:tc>
          <w:tcPr>
            <w:tcW w:w="2635" w:type="dxa"/>
            <w:vAlign w:val="center"/>
          </w:tcPr>
          <w:p w14:paraId="1506F6CC">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695FC9B5">
            <w:pPr>
              <w:jc w:val="center"/>
              <w:rPr>
                <w:rFonts w:ascii="宋体" w:hAnsi="宋体" w:cs="宋体"/>
                <w:color w:val="auto"/>
                <w:szCs w:val="21"/>
                <w:highlight w:val="none"/>
              </w:rPr>
            </w:pPr>
            <w:r>
              <w:rPr>
                <w:rFonts w:hint="eastAsia" w:ascii="宋体" w:hAnsi="宋体" w:cs="宋体"/>
                <w:color w:val="auto"/>
                <w:szCs w:val="21"/>
                <w:highlight w:val="none"/>
              </w:rPr>
              <w:t>K6+920通道</w:t>
            </w:r>
          </w:p>
        </w:tc>
        <w:tc>
          <w:tcPr>
            <w:tcW w:w="1775" w:type="dxa"/>
            <w:vMerge w:val="continue"/>
            <w:vAlign w:val="center"/>
          </w:tcPr>
          <w:p w14:paraId="39C7D47C">
            <w:pPr>
              <w:jc w:val="center"/>
              <w:rPr>
                <w:rFonts w:ascii="宋体" w:hAnsi="宋体" w:cs="宋体"/>
                <w:color w:val="auto"/>
                <w:szCs w:val="21"/>
                <w:highlight w:val="none"/>
              </w:rPr>
            </w:pPr>
          </w:p>
        </w:tc>
        <w:tc>
          <w:tcPr>
            <w:tcW w:w="1335" w:type="dxa"/>
            <w:vAlign w:val="center"/>
          </w:tcPr>
          <w:p w14:paraId="75452CF3">
            <w:pPr>
              <w:jc w:val="center"/>
              <w:rPr>
                <w:rFonts w:ascii="宋体" w:hAnsi="宋体" w:cs="宋体"/>
                <w:color w:val="auto"/>
                <w:szCs w:val="21"/>
                <w:highlight w:val="none"/>
              </w:rPr>
            </w:pPr>
          </w:p>
          <w:p w14:paraId="421897B7">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1230" w:type="dxa"/>
            <w:vAlign w:val="center"/>
          </w:tcPr>
          <w:p w14:paraId="5F510065">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2170940">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4CEC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D7C0054">
            <w:pPr>
              <w:jc w:val="center"/>
              <w:rPr>
                <w:rFonts w:ascii="宋体" w:hAnsi="宋体" w:cs="宋体"/>
                <w:color w:val="auto"/>
                <w:szCs w:val="21"/>
                <w:highlight w:val="none"/>
              </w:rPr>
            </w:pPr>
            <w:r>
              <w:rPr>
                <w:rFonts w:hint="eastAsia" w:ascii="宋体" w:hAnsi="宋体" w:cs="宋体"/>
                <w:color w:val="auto"/>
                <w:szCs w:val="21"/>
                <w:highlight w:val="none"/>
              </w:rPr>
              <w:t>103</w:t>
            </w:r>
          </w:p>
        </w:tc>
        <w:tc>
          <w:tcPr>
            <w:tcW w:w="2635" w:type="dxa"/>
            <w:vAlign w:val="center"/>
          </w:tcPr>
          <w:p w14:paraId="7C504D97">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2EDEF7E7">
            <w:pPr>
              <w:jc w:val="center"/>
              <w:rPr>
                <w:rFonts w:ascii="宋体" w:hAnsi="宋体" w:cs="宋体"/>
                <w:color w:val="auto"/>
                <w:szCs w:val="21"/>
                <w:highlight w:val="none"/>
              </w:rPr>
            </w:pPr>
            <w:r>
              <w:rPr>
                <w:rFonts w:hint="eastAsia" w:ascii="宋体" w:hAnsi="宋体" w:cs="宋体"/>
                <w:color w:val="auto"/>
                <w:szCs w:val="21"/>
                <w:highlight w:val="none"/>
              </w:rPr>
              <w:t>K7+069通道</w:t>
            </w:r>
          </w:p>
        </w:tc>
        <w:tc>
          <w:tcPr>
            <w:tcW w:w="1775" w:type="dxa"/>
            <w:vMerge w:val="continue"/>
            <w:vAlign w:val="center"/>
          </w:tcPr>
          <w:p w14:paraId="2CF373D2">
            <w:pPr>
              <w:jc w:val="center"/>
              <w:rPr>
                <w:rFonts w:ascii="宋体" w:hAnsi="宋体" w:cs="宋体"/>
                <w:color w:val="auto"/>
                <w:szCs w:val="21"/>
                <w:highlight w:val="none"/>
              </w:rPr>
            </w:pPr>
          </w:p>
        </w:tc>
        <w:tc>
          <w:tcPr>
            <w:tcW w:w="1335" w:type="dxa"/>
            <w:vAlign w:val="center"/>
          </w:tcPr>
          <w:p w14:paraId="3F41EDD4">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30" w:type="dxa"/>
            <w:vAlign w:val="center"/>
          </w:tcPr>
          <w:p w14:paraId="1CA7BCF8">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183006E9">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41855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1094A72">
            <w:pPr>
              <w:jc w:val="center"/>
              <w:rPr>
                <w:rFonts w:ascii="宋体" w:hAnsi="宋体" w:cs="宋体"/>
                <w:color w:val="auto"/>
                <w:szCs w:val="21"/>
                <w:highlight w:val="none"/>
              </w:rPr>
            </w:pPr>
            <w:r>
              <w:rPr>
                <w:rFonts w:hint="eastAsia" w:ascii="宋体" w:hAnsi="宋体" w:cs="宋体"/>
                <w:color w:val="auto"/>
                <w:szCs w:val="21"/>
                <w:highlight w:val="none"/>
              </w:rPr>
              <w:t>104</w:t>
            </w:r>
          </w:p>
        </w:tc>
        <w:tc>
          <w:tcPr>
            <w:tcW w:w="2635" w:type="dxa"/>
            <w:vAlign w:val="center"/>
          </w:tcPr>
          <w:p w14:paraId="2DEFC205">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6F2348F7">
            <w:pPr>
              <w:jc w:val="center"/>
              <w:rPr>
                <w:rFonts w:ascii="宋体" w:hAnsi="宋体" w:cs="宋体"/>
                <w:color w:val="auto"/>
                <w:szCs w:val="21"/>
                <w:highlight w:val="none"/>
              </w:rPr>
            </w:pPr>
            <w:r>
              <w:rPr>
                <w:rFonts w:hint="eastAsia" w:ascii="宋体" w:hAnsi="宋体" w:cs="宋体"/>
                <w:color w:val="auto"/>
                <w:szCs w:val="21"/>
                <w:highlight w:val="none"/>
              </w:rPr>
              <w:t>K7+560通道</w:t>
            </w:r>
          </w:p>
        </w:tc>
        <w:tc>
          <w:tcPr>
            <w:tcW w:w="1775" w:type="dxa"/>
            <w:vMerge w:val="continue"/>
            <w:vAlign w:val="center"/>
          </w:tcPr>
          <w:p w14:paraId="72949880">
            <w:pPr>
              <w:jc w:val="center"/>
              <w:rPr>
                <w:rFonts w:ascii="宋体" w:hAnsi="宋体" w:cs="宋体"/>
                <w:color w:val="auto"/>
                <w:szCs w:val="21"/>
                <w:highlight w:val="none"/>
              </w:rPr>
            </w:pPr>
          </w:p>
        </w:tc>
        <w:tc>
          <w:tcPr>
            <w:tcW w:w="1335" w:type="dxa"/>
            <w:vAlign w:val="center"/>
          </w:tcPr>
          <w:p w14:paraId="05F4EC12">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30" w:type="dxa"/>
            <w:vAlign w:val="center"/>
          </w:tcPr>
          <w:p w14:paraId="20951B92">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1904EDE">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52AB7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65D4032">
            <w:pPr>
              <w:jc w:val="center"/>
              <w:rPr>
                <w:rFonts w:ascii="宋体" w:hAnsi="宋体" w:cs="宋体"/>
                <w:color w:val="auto"/>
                <w:szCs w:val="21"/>
                <w:highlight w:val="none"/>
              </w:rPr>
            </w:pPr>
            <w:r>
              <w:rPr>
                <w:rFonts w:hint="eastAsia" w:ascii="宋体" w:hAnsi="宋体" w:cs="宋体"/>
                <w:color w:val="auto"/>
                <w:szCs w:val="21"/>
                <w:highlight w:val="none"/>
              </w:rPr>
              <w:t>105</w:t>
            </w:r>
          </w:p>
        </w:tc>
        <w:tc>
          <w:tcPr>
            <w:tcW w:w="2635" w:type="dxa"/>
            <w:vAlign w:val="center"/>
          </w:tcPr>
          <w:p w14:paraId="55B09E6B">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38727B20">
            <w:pPr>
              <w:jc w:val="center"/>
              <w:rPr>
                <w:rFonts w:ascii="宋体" w:hAnsi="宋体" w:cs="宋体"/>
                <w:color w:val="auto"/>
                <w:szCs w:val="21"/>
                <w:highlight w:val="none"/>
              </w:rPr>
            </w:pPr>
            <w:r>
              <w:rPr>
                <w:rFonts w:hint="eastAsia" w:ascii="宋体" w:hAnsi="宋体" w:cs="宋体"/>
                <w:color w:val="auto"/>
                <w:szCs w:val="21"/>
                <w:highlight w:val="none"/>
              </w:rPr>
              <w:t>K7+920通道</w:t>
            </w:r>
          </w:p>
        </w:tc>
        <w:tc>
          <w:tcPr>
            <w:tcW w:w="1775" w:type="dxa"/>
            <w:vMerge w:val="continue"/>
            <w:vAlign w:val="center"/>
          </w:tcPr>
          <w:p w14:paraId="1F2F74D7">
            <w:pPr>
              <w:jc w:val="center"/>
              <w:rPr>
                <w:rFonts w:ascii="宋体" w:hAnsi="宋体" w:cs="宋体"/>
                <w:color w:val="auto"/>
                <w:szCs w:val="21"/>
                <w:highlight w:val="none"/>
              </w:rPr>
            </w:pPr>
          </w:p>
        </w:tc>
        <w:tc>
          <w:tcPr>
            <w:tcW w:w="1335" w:type="dxa"/>
            <w:vAlign w:val="center"/>
          </w:tcPr>
          <w:p w14:paraId="5F38C944">
            <w:pPr>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30" w:type="dxa"/>
            <w:vAlign w:val="center"/>
          </w:tcPr>
          <w:p w14:paraId="4CF4491C">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63E06C7">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3C5B7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264E86">
            <w:pPr>
              <w:jc w:val="center"/>
              <w:rPr>
                <w:rFonts w:ascii="宋体" w:hAnsi="宋体" w:cs="宋体"/>
                <w:color w:val="auto"/>
                <w:szCs w:val="21"/>
                <w:highlight w:val="none"/>
              </w:rPr>
            </w:pPr>
            <w:r>
              <w:rPr>
                <w:rFonts w:hint="eastAsia" w:ascii="宋体" w:hAnsi="宋体" w:cs="宋体"/>
                <w:color w:val="auto"/>
                <w:szCs w:val="21"/>
                <w:highlight w:val="none"/>
              </w:rPr>
              <w:t>106</w:t>
            </w:r>
          </w:p>
        </w:tc>
        <w:tc>
          <w:tcPr>
            <w:tcW w:w="2635" w:type="dxa"/>
            <w:vAlign w:val="center"/>
          </w:tcPr>
          <w:p w14:paraId="1252898A">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35D81082">
            <w:pPr>
              <w:jc w:val="center"/>
              <w:rPr>
                <w:rFonts w:ascii="宋体" w:hAnsi="宋体" w:cs="宋体"/>
                <w:color w:val="auto"/>
                <w:szCs w:val="21"/>
                <w:highlight w:val="none"/>
              </w:rPr>
            </w:pPr>
            <w:r>
              <w:rPr>
                <w:rFonts w:hint="eastAsia" w:ascii="宋体" w:hAnsi="宋体" w:cs="宋体"/>
                <w:color w:val="auto"/>
                <w:szCs w:val="21"/>
                <w:highlight w:val="none"/>
              </w:rPr>
              <w:t>K8+230通道</w:t>
            </w:r>
          </w:p>
        </w:tc>
        <w:tc>
          <w:tcPr>
            <w:tcW w:w="1775" w:type="dxa"/>
            <w:vMerge w:val="continue"/>
            <w:vAlign w:val="center"/>
          </w:tcPr>
          <w:p w14:paraId="0F40F5F6">
            <w:pPr>
              <w:jc w:val="center"/>
              <w:rPr>
                <w:rFonts w:ascii="宋体" w:hAnsi="宋体" w:cs="宋体"/>
                <w:color w:val="auto"/>
                <w:szCs w:val="21"/>
                <w:highlight w:val="none"/>
              </w:rPr>
            </w:pPr>
          </w:p>
        </w:tc>
        <w:tc>
          <w:tcPr>
            <w:tcW w:w="1335" w:type="dxa"/>
            <w:vAlign w:val="center"/>
          </w:tcPr>
          <w:p w14:paraId="1CBB441B">
            <w:pPr>
              <w:jc w:val="center"/>
              <w:rPr>
                <w:rFonts w:ascii="宋体" w:hAnsi="宋体" w:cs="宋体"/>
                <w:color w:val="auto"/>
                <w:szCs w:val="21"/>
                <w:highlight w:val="none"/>
              </w:rPr>
            </w:pPr>
            <w:r>
              <w:rPr>
                <w:rFonts w:hint="eastAsia" w:ascii="宋体" w:hAnsi="宋体" w:cs="宋体"/>
                <w:color w:val="auto"/>
                <w:szCs w:val="21"/>
                <w:highlight w:val="none"/>
              </w:rPr>
              <w:t>48</w:t>
            </w:r>
          </w:p>
        </w:tc>
        <w:tc>
          <w:tcPr>
            <w:tcW w:w="1230" w:type="dxa"/>
            <w:vAlign w:val="center"/>
          </w:tcPr>
          <w:p w14:paraId="0F4B38FB">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42104C7D">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DC10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55237C3">
            <w:pPr>
              <w:jc w:val="center"/>
              <w:rPr>
                <w:rFonts w:ascii="宋体" w:hAnsi="宋体" w:cs="宋体"/>
                <w:color w:val="auto"/>
                <w:szCs w:val="21"/>
                <w:highlight w:val="none"/>
              </w:rPr>
            </w:pPr>
            <w:r>
              <w:rPr>
                <w:rFonts w:hint="eastAsia" w:ascii="宋体" w:hAnsi="宋体" w:cs="宋体"/>
                <w:color w:val="auto"/>
                <w:szCs w:val="21"/>
                <w:highlight w:val="none"/>
              </w:rPr>
              <w:t>107</w:t>
            </w:r>
          </w:p>
        </w:tc>
        <w:tc>
          <w:tcPr>
            <w:tcW w:w="2635" w:type="dxa"/>
            <w:vAlign w:val="center"/>
          </w:tcPr>
          <w:p w14:paraId="54B62926">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67650A34">
            <w:pPr>
              <w:jc w:val="center"/>
              <w:rPr>
                <w:rFonts w:ascii="宋体" w:hAnsi="宋体" w:cs="宋体"/>
                <w:color w:val="auto"/>
                <w:szCs w:val="21"/>
                <w:highlight w:val="none"/>
              </w:rPr>
            </w:pPr>
            <w:r>
              <w:rPr>
                <w:rFonts w:hint="eastAsia" w:ascii="宋体" w:hAnsi="宋体" w:cs="宋体"/>
                <w:color w:val="auto"/>
                <w:szCs w:val="21"/>
                <w:highlight w:val="none"/>
              </w:rPr>
              <w:t>K9+740通道</w:t>
            </w:r>
          </w:p>
        </w:tc>
        <w:tc>
          <w:tcPr>
            <w:tcW w:w="1775" w:type="dxa"/>
            <w:vMerge w:val="continue"/>
            <w:vAlign w:val="center"/>
          </w:tcPr>
          <w:p w14:paraId="7E533A47">
            <w:pPr>
              <w:jc w:val="center"/>
              <w:rPr>
                <w:rFonts w:ascii="宋体" w:hAnsi="宋体" w:cs="宋体"/>
                <w:color w:val="auto"/>
                <w:szCs w:val="21"/>
                <w:highlight w:val="none"/>
              </w:rPr>
            </w:pPr>
          </w:p>
        </w:tc>
        <w:tc>
          <w:tcPr>
            <w:tcW w:w="1335" w:type="dxa"/>
            <w:vAlign w:val="center"/>
          </w:tcPr>
          <w:p w14:paraId="5CB94C77">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1230" w:type="dxa"/>
            <w:vAlign w:val="center"/>
          </w:tcPr>
          <w:p w14:paraId="20816823">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31131C2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5FBCC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F1EEBE1">
            <w:pPr>
              <w:jc w:val="center"/>
              <w:rPr>
                <w:rFonts w:ascii="宋体" w:hAnsi="宋体" w:cs="宋体"/>
                <w:color w:val="auto"/>
                <w:szCs w:val="21"/>
                <w:highlight w:val="none"/>
              </w:rPr>
            </w:pPr>
            <w:r>
              <w:rPr>
                <w:rFonts w:hint="eastAsia" w:ascii="宋体" w:hAnsi="宋体" w:cs="宋体"/>
                <w:color w:val="auto"/>
                <w:szCs w:val="21"/>
                <w:highlight w:val="none"/>
              </w:rPr>
              <w:t>108</w:t>
            </w:r>
          </w:p>
        </w:tc>
        <w:tc>
          <w:tcPr>
            <w:tcW w:w="2635" w:type="dxa"/>
            <w:vAlign w:val="center"/>
          </w:tcPr>
          <w:p w14:paraId="7D162C9E">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E6ABFC4">
            <w:pPr>
              <w:jc w:val="center"/>
              <w:rPr>
                <w:rFonts w:ascii="宋体" w:hAnsi="宋体" w:cs="宋体"/>
                <w:color w:val="auto"/>
                <w:szCs w:val="21"/>
                <w:highlight w:val="none"/>
              </w:rPr>
            </w:pPr>
            <w:r>
              <w:rPr>
                <w:rFonts w:hint="eastAsia" w:ascii="宋体" w:hAnsi="宋体" w:cs="宋体"/>
                <w:color w:val="auto"/>
                <w:szCs w:val="21"/>
                <w:highlight w:val="none"/>
              </w:rPr>
              <w:t>K10+860通道</w:t>
            </w:r>
          </w:p>
        </w:tc>
        <w:tc>
          <w:tcPr>
            <w:tcW w:w="1775" w:type="dxa"/>
            <w:vMerge w:val="restart"/>
            <w:vAlign w:val="center"/>
          </w:tcPr>
          <w:p w14:paraId="7A7D0615">
            <w:pPr>
              <w:jc w:val="center"/>
              <w:rPr>
                <w:rFonts w:ascii="宋体" w:hAnsi="宋体" w:cs="宋体"/>
                <w:color w:val="auto"/>
                <w:szCs w:val="21"/>
                <w:highlight w:val="none"/>
              </w:rPr>
            </w:pPr>
            <w:r>
              <w:rPr>
                <w:rFonts w:hint="eastAsia" w:ascii="宋体" w:hAnsi="宋体" w:cs="宋体"/>
                <w:color w:val="auto"/>
                <w:szCs w:val="21"/>
                <w:highlight w:val="none"/>
              </w:rPr>
              <w:t>南宁吴圩机场第二高速公路</w:t>
            </w:r>
          </w:p>
        </w:tc>
        <w:tc>
          <w:tcPr>
            <w:tcW w:w="1335" w:type="dxa"/>
            <w:vAlign w:val="center"/>
          </w:tcPr>
          <w:p w14:paraId="48FC22CB">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149530ED">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57EAE06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436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1A2A4F8">
            <w:pPr>
              <w:jc w:val="center"/>
              <w:rPr>
                <w:rFonts w:ascii="宋体" w:hAnsi="宋体" w:cs="宋体"/>
                <w:color w:val="auto"/>
                <w:szCs w:val="21"/>
                <w:highlight w:val="none"/>
              </w:rPr>
            </w:pPr>
            <w:r>
              <w:rPr>
                <w:rFonts w:hint="eastAsia" w:ascii="宋体" w:hAnsi="宋体" w:cs="宋体"/>
                <w:color w:val="auto"/>
                <w:szCs w:val="21"/>
                <w:highlight w:val="none"/>
              </w:rPr>
              <w:t>109</w:t>
            </w:r>
          </w:p>
        </w:tc>
        <w:tc>
          <w:tcPr>
            <w:tcW w:w="2635" w:type="dxa"/>
            <w:vAlign w:val="center"/>
          </w:tcPr>
          <w:p w14:paraId="667D1EAB">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428C9948">
            <w:pPr>
              <w:jc w:val="center"/>
              <w:rPr>
                <w:rFonts w:ascii="宋体" w:hAnsi="宋体" w:cs="宋体"/>
                <w:color w:val="auto"/>
                <w:szCs w:val="21"/>
                <w:highlight w:val="none"/>
              </w:rPr>
            </w:pPr>
            <w:r>
              <w:rPr>
                <w:rFonts w:hint="eastAsia" w:ascii="宋体" w:hAnsi="宋体" w:cs="宋体"/>
                <w:color w:val="auto"/>
                <w:szCs w:val="21"/>
                <w:highlight w:val="none"/>
              </w:rPr>
              <w:t>K11+260通道</w:t>
            </w:r>
          </w:p>
        </w:tc>
        <w:tc>
          <w:tcPr>
            <w:tcW w:w="1775" w:type="dxa"/>
            <w:vMerge w:val="continue"/>
            <w:vAlign w:val="center"/>
          </w:tcPr>
          <w:p w14:paraId="43F44649">
            <w:pPr>
              <w:jc w:val="center"/>
              <w:rPr>
                <w:rFonts w:ascii="宋体" w:hAnsi="宋体" w:cs="宋体"/>
                <w:color w:val="auto"/>
                <w:szCs w:val="21"/>
                <w:highlight w:val="none"/>
              </w:rPr>
            </w:pPr>
          </w:p>
        </w:tc>
        <w:tc>
          <w:tcPr>
            <w:tcW w:w="1335" w:type="dxa"/>
            <w:vAlign w:val="center"/>
          </w:tcPr>
          <w:p w14:paraId="3E7CEAF2">
            <w:pPr>
              <w:jc w:val="center"/>
              <w:rPr>
                <w:rFonts w:ascii="宋体" w:hAnsi="宋体" w:cs="宋体"/>
                <w:color w:val="auto"/>
                <w:szCs w:val="21"/>
                <w:highlight w:val="none"/>
              </w:rPr>
            </w:pPr>
            <w:r>
              <w:rPr>
                <w:rFonts w:hint="eastAsia" w:ascii="宋体" w:hAnsi="宋体" w:cs="宋体"/>
                <w:color w:val="auto"/>
                <w:szCs w:val="21"/>
                <w:highlight w:val="none"/>
              </w:rPr>
              <w:t>63</w:t>
            </w:r>
          </w:p>
        </w:tc>
        <w:tc>
          <w:tcPr>
            <w:tcW w:w="1230" w:type="dxa"/>
            <w:vAlign w:val="center"/>
          </w:tcPr>
          <w:p w14:paraId="0429EC9B">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72E6160C">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5E9FF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8437AC1">
            <w:pPr>
              <w:jc w:val="center"/>
              <w:rPr>
                <w:rFonts w:ascii="宋体" w:hAnsi="宋体" w:cs="宋体"/>
                <w:color w:val="auto"/>
                <w:szCs w:val="21"/>
                <w:highlight w:val="none"/>
              </w:rPr>
            </w:pPr>
            <w:r>
              <w:rPr>
                <w:rFonts w:hint="eastAsia" w:ascii="宋体" w:hAnsi="宋体" w:cs="宋体"/>
                <w:color w:val="auto"/>
                <w:szCs w:val="21"/>
                <w:highlight w:val="none"/>
              </w:rPr>
              <w:t>110</w:t>
            </w:r>
          </w:p>
        </w:tc>
        <w:tc>
          <w:tcPr>
            <w:tcW w:w="2635" w:type="dxa"/>
            <w:vAlign w:val="center"/>
          </w:tcPr>
          <w:p w14:paraId="4D95D12B">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6D7AB9EA">
            <w:pPr>
              <w:jc w:val="center"/>
              <w:rPr>
                <w:rFonts w:ascii="宋体" w:hAnsi="宋体" w:cs="宋体"/>
                <w:color w:val="auto"/>
                <w:szCs w:val="21"/>
                <w:highlight w:val="none"/>
              </w:rPr>
            </w:pPr>
            <w:r>
              <w:rPr>
                <w:rFonts w:hint="eastAsia" w:ascii="宋体" w:hAnsi="宋体" w:cs="宋体"/>
                <w:color w:val="auto"/>
                <w:szCs w:val="21"/>
                <w:highlight w:val="none"/>
              </w:rPr>
              <w:t>K11+400通道</w:t>
            </w:r>
          </w:p>
        </w:tc>
        <w:tc>
          <w:tcPr>
            <w:tcW w:w="1775" w:type="dxa"/>
            <w:vMerge w:val="continue"/>
            <w:vAlign w:val="center"/>
          </w:tcPr>
          <w:p w14:paraId="238C9A79">
            <w:pPr>
              <w:jc w:val="center"/>
              <w:rPr>
                <w:rFonts w:ascii="宋体" w:hAnsi="宋体" w:cs="宋体"/>
                <w:color w:val="auto"/>
                <w:szCs w:val="21"/>
                <w:highlight w:val="none"/>
              </w:rPr>
            </w:pPr>
          </w:p>
        </w:tc>
        <w:tc>
          <w:tcPr>
            <w:tcW w:w="1335" w:type="dxa"/>
            <w:vAlign w:val="center"/>
          </w:tcPr>
          <w:p w14:paraId="20A89F09">
            <w:pPr>
              <w:jc w:val="center"/>
              <w:rPr>
                <w:rFonts w:ascii="宋体" w:hAnsi="宋体" w:cs="宋体"/>
                <w:color w:val="auto"/>
                <w:szCs w:val="21"/>
                <w:highlight w:val="none"/>
              </w:rPr>
            </w:pPr>
            <w:r>
              <w:rPr>
                <w:rFonts w:hint="eastAsia" w:ascii="宋体" w:hAnsi="宋体" w:cs="宋体"/>
                <w:color w:val="auto"/>
                <w:szCs w:val="21"/>
                <w:highlight w:val="none"/>
              </w:rPr>
              <w:t>58</w:t>
            </w:r>
          </w:p>
        </w:tc>
        <w:tc>
          <w:tcPr>
            <w:tcW w:w="1230" w:type="dxa"/>
            <w:vAlign w:val="center"/>
          </w:tcPr>
          <w:p w14:paraId="41FD5AEE">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068639A1">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0B063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4049180">
            <w:pPr>
              <w:jc w:val="center"/>
              <w:rPr>
                <w:rFonts w:ascii="宋体" w:hAnsi="宋体" w:cs="宋体"/>
                <w:color w:val="auto"/>
                <w:szCs w:val="21"/>
                <w:highlight w:val="none"/>
              </w:rPr>
            </w:pPr>
            <w:r>
              <w:rPr>
                <w:rFonts w:hint="eastAsia" w:ascii="宋体" w:hAnsi="宋体" w:cs="宋体"/>
                <w:color w:val="auto"/>
                <w:szCs w:val="21"/>
                <w:highlight w:val="none"/>
              </w:rPr>
              <w:t>111</w:t>
            </w:r>
          </w:p>
        </w:tc>
        <w:tc>
          <w:tcPr>
            <w:tcW w:w="2635" w:type="dxa"/>
            <w:vAlign w:val="center"/>
          </w:tcPr>
          <w:p w14:paraId="085CEDC5">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6E7628B">
            <w:pPr>
              <w:jc w:val="center"/>
              <w:rPr>
                <w:rFonts w:ascii="宋体" w:hAnsi="宋体" w:cs="宋体"/>
                <w:color w:val="auto"/>
                <w:szCs w:val="21"/>
                <w:highlight w:val="none"/>
              </w:rPr>
            </w:pPr>
            <w:r>
              <w:rPr>
                <w:rFonts w:hint="eastAsia" w:ascii="宋体" w:hAnsi="宋体" w:cs="宋体"/>
                <w:color w:val="auto"/>
                <w:szCs w:val="21"/>
                <w:highlight w:val="none"/>
              </w:rPr>
              <w:t>K11+545通道</w:t>
            </w:r>
          </w:p>
        </w:tc>
        <w:tc>
          <w:tcPr>
            <w:tcW w:w="1775" w:type="dxa"/>
            <w:vMerge w:val="continue"/>
            <w:vAlign w:val="center"/>
          </w:tcPr>
          <w:p w14:paraId="6E6B5513">
            <w:pPr>
              <w:jc w:val="center"/>
              <w:rPr>
                <w:rFonts w:ascii="宋体" w:hAnsi="宋体" w:cs="宋体"/>
                <w:color w:val="auto"/>
                <w:szCs w:val="21"/>
                <w:highlight w:val="none"/>
              </w:rPr>
            </w:pPr>
          </w:p>
        </w:tc>
        <w:tc>
          <w:tcPr>
            <w:tcW w:w="1335" w:type="dxa"/>
            <w:vAlign w:val="center"/>
          </w:tcPr>
          <w:p w14:paraId="68BA5040">
            <w:pPr>
              <w:jc w:val="center"/>
              <w:rPr>
                <w:rFonts w:ascii="宋体" w:hAnsi="宋体" w:cs="宋体"/>
                <w:color w:val="auto"/>
                <w:szCs w:val="21"/>
                <w:highlight w:val="none"/>
              </w:rPr>
            </w:pPr>
            <w:r>
              <w:rPr>
                <w:rFonts w:hint="eastAsia" w:ascii="宋体" w:hAnsi="宋体" w:cs="宋体"/>
                <w:color w:val="auto"/>
                <w:szCs w:val="21"/>
                <w:highlight w:val="none"/>
              </w:rPr>
              <w:t>52</w:t>
            </w:r>
          </w:p>
        </w:tc>
        <w:tc>
          <w:tcPr>
            <w:tcW w:w="1230" w:type="dxa"/>
            <w:vAlign w:val="center"/>
          </w:tcPr>
          <w:p w14:paraId="05CFC1E8">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794B2EF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380D6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1080" w:type="dxa"/>
            <w:vAlign w:val="center"/>
          </w:tcPr>
          <w:p w14:paraId="4C89EC19">
            <w:pPr>
              <w:jc w:val="center"/>
              <w:rPr>
                <w:rFonts w:ascii="宋体" w:hAnsi="宋体" w:cs="宋体"/>
                <w:color w:val="auto"/>
                <w:szCs w:val="21"/>
                <w:highlight w:val="none"/>
              </w:rPr>
            </w:pPr>
            <w:r>
              <w:rPr>
                <w:rFonts w:hint="eastAsia" w:ascii="宋体" w:hAnsi="宋体" w:cs="宋体"/>
                <w:color w:val="auto"/>
                <w:szCs w:val="21"/>
                <w:highlight w:val="none"/>
              </w:rPr>
              <w:t>112</w:t>
            </w:r>
          </w:p>
        </w:tc>
        <w:tc>
          <w:tcPr>
            <w:tcW w:w="2635" w:type="dxa"/>
            <w:vAlign w:val="center"/>
          </w:tcPr>
          <w:p w14:paraId="60DF27CC">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500AF3F">
            <w:pPr>
              <w:jc w:val="center"/>
              <w:rPr>
                <w:rFonts w:ascii="宋体" w:hAnsi="宋体" w:cs="宋体"/>
                <w:color w:val="auto"/>
                <w:szCs w:val="21"/>
                <w:highlight w:val="none"/>
              </w:rPr>
            </w:pPr>
            <w:r>
              <w:rPr>
                <w:rFonts w:hint="eastAsia" w:ascii="宋体" w:hAnsi="宋体" w:cs="宋体"/>
                <w:color w:val="auto"/>
                <w:szCs w:val="21"/>
                <w:highlight w:val="none"/>
              </w:rPr>
              <w:t>K11+740通道</w:t>
            </w:r>
          </w:p>
        </w:tc>
        <w:tc>
          <w:tcPr>
            <w:tcW w:w="1775" w:type="dxa"/>
            <w:vMerge w:val="continue"/>
            <w:vAlign w:val="center"/>
          </w:tcPr>
          <w:p w14:paraId="4FDA5F65">
            <w:pPr>
              <w:jc w:val="center"/>
              <w:rPr>
                <w:rFonts w:ascii="宋体" w:hAnsi="宋体" w:cs="宋体"/>
                <w:color w:val="auto"/>
                <w:szCs w:val="21"/>
                <w:highlight w:val="none"/>
              </w:rPr>
            </w:pPr>
          </w:p>
        </w:tc>
        <w:tc>
          <w:tcPr>
            <w:tcW w:w="1335" w:type="dxa"/>
            <w:vAlign w:val="center"/>
          </w:tcPr>
          <w:p w14:paraId="3CCC41CC">
            <w:pPr>
              <w:jc w:val="center"/>
              <w:rPr>
                <w:rFonts w:ascii="宋体" w:hAnsi="宋体" w:cs="宋体"/>
                <w:color w:val="auto"/>
                <w:szCs w:val="21"/>
                <w:highlight w:val="none"/>
              </w:rPr>
            </w:pPr>
            <w:r>
              <w:rPr>
                <w:rFonts w:hint="eastAsia" w:ascii="宋体" w:hAnsi="宋体" w:cs="宋体"/>
                <w:color w:val="auto"/>
                <w:szCs w:val="21"/>
                <w:highlight w:val="none"/>
              </w:rPr>
              <w:t>85</w:t>
            </w:r>
          </w:p>
        </w:tc>
        <w:tc>
          <w:tcPr>
            <w:tcW w:w="1230" w:type="dxa"/>
            <w:vAlign w:val="center"/>
          </w:tcPr>
          <w:p w14:paraId="605C6B21">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5BD42C12">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684B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317585B">
            <w:pPr>
              <w:jc w:val="center"/>
              <w:rPr>
                <w:rFonts w:ascii="宋体" w:hAnsi="宋体" w:cs="宋体"/>
                <w:color w:val="auto"/>
                <w:szCs w:val="21"/>
                <w:highlight w:val="none"/>
              </w:rPr>
            </w:pPr>
            <w:r>
              <w:rPr>
                <w:rFonts w:hint="eastAsia" w:ascii="宋体" w:hAnsi="宋体" w:cs="宋体"/>
                <w:color w:val="auto"/>
                <w:szCs w:val="21"/>
                <w:highlight w:val="none"/>
              </w:rPr>
              <w:t>113</w:t>
            </w:r>
          </w:p>
        </w:tc>
        <w:tc>
          <w:tcPr>
            <w:tcW w:w="2635" w:type="dxa"/>
            <w:vAlign w:val="center"/>
          </w:tcPr>
          <w:p w14:paraId="37E70D8F">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D966369">
            <w:pPr>
              <w:jc w:val="center"/>
              <w:rPr>
                <w:rFonts w:ascii="宋体" w:hAnsi="宋体" w:cs="宋体"/>
                <w:color w:val="auto"/>
                <w:szCs w:val="21"/>
                <w:highlight w:val="none"/>
              </w:rPr>
            </w:pPr>
            <w:r>
              <w:rPr>
                <w:rFonts w:hint="eastAsia" w:ascii="宋体" w:hAnsi="宋体" w:cs="宋体"/>
                <w:color w:val="auto"/>
                <w:szCs w:val="21"/>
                <w:highlight w:val="none"/>
              </w:rPr>
              <w:t>K12+270通道</w:t>
            </w:r>
          </w:p>
        </w:tc>
        <w:tc>
          <w:tcPr>
            <w:tcW w:w="1775" w:type="dxa"/>
            <w:vMerge w:val="continue"/>
            <w:vAlign w:val="center"/>
          </w:tcPr>
          <w:p w14:paraId="50ECCFC8">
            <w:pPr>
              <w:jc w:val="center"/>
              <w:rPr>
                <w:rFonts w:ascii="宋体" w:hAnsi="宋体" w:cs="宋体"/>
                <w:color w:val="auto"/>
                <w:szCs w:val="21"/>
                <w:highlight w:val="none"/>
              </w:rPr>
            </w:pPr>
          </w:p>
        </w:tc>
        <w:tc>
          <w:tcPr>
            <w:tcW w:w="1335" w:type="dxa"/>
            <w:vAlign w:val="center"/>
          </w:tcPr>
          <w:p w14:paraId="3F85F992">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4BBB2AC8">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171C6371">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058B9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BC31E41">
            <w:pPr>
              <w:jc w:val="center"/>
              <w:rPr>
                <w:rFonts w:ascii="宋体" w:hAnsi="宋体" w:cs="宋体"/>
                <w:color w:val="auto"/>
                <w:szCs w:val="21"/>
                <w:highlight w:val="none"/>
              </w:rPr>
            </w:pPr>
            <w:r>
              <w:rPr>
                <w:rFonts w:hint="eastAsia" w:ascii="宋体" w:hAnsi="宋体" w:cs="宋体"/>
                <w:color w:val="auto"/>
                <w:szCs w:val="21"/>
                <w:highlight w:val="none"/>
              </w:rPr>
              <w:t>114</w:t>
            </w:r>
          </w:p>
        </w:tc>
        <w:tc>
          <w:tcPr>
            <w:tcW w:w="2635" w:type="dxa"/>
            <w:vAlign w:val="center"/>
          </w:tcPr>
          <w:p w14:paraId="121CDA64">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E899FA8">
            <w:pPr>
              <w:jc w:val="center"/>
              <w:rPr>
                <w:rFonts w:ascii="宋体" w:hAnsi="宋体" w:cs="宋体"/>
                <w:color w:val="auto"/>
                <w:szCs w:val="21"/>
                <w:highlight w:val="none"/>
              </w:rPr>
            </w:pPr>
            <w:r>
              <w:rPr>
                <w:rFonts w:hint="eastAsia" w:ascii="宋体" w:hAnsi="宋体" w:cs="宋体"/>
                <w:color w:val="auto"/>
                <w:szCs w:val="21"/>
                <w:highlight w:val="none"/>
              </w:rPr>
              <w:t>K12+595通道</w:t>
            </w:r>
          </w:p>
        </w:tc>
        <w:tc>
          <w:tcPr>
            <w:tcW w:w="1775" w:type="dxa"/>
            <w:vMerge w:val="continue"/>
            <w:vAlign w:val="center"/>
          </w:tcPr>
          <w:p w14:paraId="3B69AF1C">
            <w:pPr>
              <w:jc w:val="center"/>
              <w:rPr>
                <w:rFonts w:ascii="宋体" w:hAnsi="宋体" w:cs="宋体"/>
                <w:color w:val="auto"/>
                <w:szCs w:val="21"/>
                <w:highlight w:val="none"/>
              </w:rPr>
            </w:pPr>
          </w:p>
        </w:tc>
        <w:tc>
          <w:tcPr>
            <w:tcW w:w="1335" w:type="dxa"/>
            <w:vAlign w:val="center"/>
          </w:tcPr>
          <w:p w14:paraId="08802BEE">
            <w:pPr>
              <w:jc w:val="center"/>
              <w:rPr>
                <w:rFonts w:ascii="宋体" w:hAnsi="宋体" w:cs="宋体"/>
                <w:color w:val="auto"/>
                <w:szCs w:val="21"/>
                <w:highlight w:val="none"/>
              </w:rPr>
            </w:pPr>
            <w:r>
              <w:rPr>
                <w:rFonts w:hint="eastAsia" w:ascii="宋体" w:hAnsi="宋体" w:cs="宋体"/>
                <w:color w:val="auto"/>
                <w:szCs w:val="21"/>
                <w:highlight w:val="none"/>
              </w:rPr>
              <w:t>48</w:t>
            </w:r>
          </w:p>
        </w:tc>
        <w:tc>
          <w:tcPr>
            <w:tcW w:w="1230" w:type="dxa"/>
            <w:vAlign w:val="center"/>
          </w:tcPr>
          <w:p w14:paraId="431259CE">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0DB95204">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514C5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96B7390">
            <w:pPr>
              <w:jc w:val="center"/>
              <w:rPr>
                <w:rFonts w:ascii="宋体" w:hAnsi="宋体" w:cs="宋体"/>
                <w:color w:val="auto"/>
                <w:szCs w:val="21"/>
                <w:highlight w:val="none"/>
              </w:rPr>
            </w:pPr>
            <w:r>
              <w:rPr>
                <w:rFonts w:hint="eastAsia" w:ascii="宋体" w:hAnsi="宋体" w:cs="宋体"/>
                <w:color w:val="auto"/>
                <w:szCs w:val="21"/>
                <w:highlight w:val="none"/>
              </w:rPr>
              <w:t>115</w:t>
            </w:r>
          </w:p>
        </w:tc>
        <w:tc>
          <w:tcPr>
            <w:tcW w:w="2635" w:type="dxa"/>
            <w:vAlign w:val="center"/>
          </w:tcPr>
          <w:p w14:paraId="72A03E57">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6A389DC">
            <w:pPr>
              <w:jc w:val="center"/>
              <w:rPr>
                <w:rFonts w:ascii="宋体" w:hAnsi="宋体" w:cs="宋体"/>
                <w:color w:val="auto"/>
                <w:szCs w:val="21"/>
                <w:highlight w:val="none"/>
              </w:rPr>
            </w:pPr>
            <w:r>
              <w:rPr>
                <w:rFonts w:hint="eastAsia" w:ascii="宋体" w:hAnsi="宋体" w:cs="宋体"/>
                <w:color w:val="auto"/>
                <w:szCs w:val="21"/>
                <w:highlight w:val="none"/>
              </w:rPr>
              <w:t>K12+920通道</w:t>
            </w:r>
          </w:p>
        </w:tc>
        <w:tc>
          <w:tcPr>
            <w:tcW w:w="1775" w:type="dxa"/>
            <w:vMerge w:val="continue"/>
            <w:vAlign w:val="center"/>
          </w:tcPr>
          <w:p w14:paraId="51643EF3">
            <w:pPr>
              <w:jc w:val="center"/>
              <w:rPr>
                <w:rFonts w:ascii="宋体" w:hAnsi="宋体" w:cs="宋体"/>
                <w:color w:val="auto"/>
                <w:szCs w:val="21"/>
                <w:highlight w:val="none"/>
              </w:rPr>
            </w:pPr>
          </w:p>
        </w:tc>
        <w:tc>
          <w:tcPr>
            <w:tcW w:w="1335" w:type="dxa"/>
            <w:vAlign w:val="center"/>
          </w:tcPr>
          <w:p w14:paraId="539ACA20">
            <w:pPr>
              <w:jc w:val="center"/>
              <w:rPr>
                <w:rFonts w:ascii="宋体" w:hAnsi="宋体" w:cs="宋体"/>
                <w:color w:val="auto"/>
                <w:szCs w:val="21"/>
                <w:highlight w:val="none"/>
              </w:rPr>
            </w:pPr>
            <w:r>
              <w:rPr>
                <w:rFonts w:hint="eastAsia" w:ascii="宋体" w:hAnsi="宋体" w:cs="宋体"/>
                <w:color w:val="auto"/>
                <w:szCs w:val="21"/>
                <w:highlight w:val="none"/>
              </w:rPr>
              <w:t>48</w:t>
            </w:r>
          </w:p>
        </w:tc>
        <w:tc>
          <w:tcPr>
            <w:tcW w:w="1230" w:type="dxa"/>
            <w:vAlign w:val="center"/>
          </w:tcPr>
          <w:p w14:paraId="6E3B4678">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4E59B91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09FBC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1D3933A">
            <w:pPr>
              <w:jc w:val="center"/>
              <w:rPr>
                <w:rFonts w:ascii="宋体" w:hAnsi="宋体" w:cs="宋体"/>
                <w:color w:val="auto"/>
                <w:szCs w:val="21"/>
                <w:highlight w:val="none"/>
              </w:rPr>
            </w:pPr>
            <w:r>
              <w:rPr>
                <w:rFonts w:hint="eastAsia" w:ascii="宋体" w:hAnsi="宋体" w:cs="宋体"/>
                <w:color w:val="auto"/>
                <w:szCs w:val="21"/>
                <w:highlight w:val="none"/>
              </w:rPr>
              <w:t>116</w:t>
            </w:r>
          </w:p>
        </w:tc>
        <w:tc>
          <w:tcPr>
            <w:tcW w:w="2635" w:type="dxa"/>
            <w:vAlign w:val="center"/>
          </w:tcPr>
          <w:p w14:paraId="0A15FA62">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19D95A0B">
            <w:pPr>
              <w:jc w:val="center"/>
              <w:rPr>
                <w:rFonts w:ascii="宋体" w:hAnsi="宋体" w:cs="宋体"/>
                <w:color w:val="auto"/>
                <w:szCs w:val="21"/>
                <w:highlight w:val="none"/>
              </w:rPr>
            </w:pPr>
            <w:r>
              <w:rPr>
                <w:rFonts w:hint="eastAsia" w:ascii="宋体" w:hAnsi="宋体" w:cs="宋体"/>
                <w:color w:val="auto"/>
                <w:szCs w:val="21"/>
                <w:highlight w:val="none"/>
              </w:rPr>
              <w:t>K13+185通道</w:t>
            </w:r>
          </w:p>
        </w:tc>
        <w:tc>
          <w:tcPr>
            <w:tcW w:w="1775" w:type="dxa"/>
            <w:vMerge w:val="continue"/>
            <w:vAlign w:val="center"/>
          </w:tcPr>
          <w:p w14:paraId="7F8F422E">
            <w:pPr>
              <w:jc w:val="center"/>
              <w:rPr>
                <w:rFonts w:ascii="宋体" w:hAnsi="宋体" w:cs="宋体"/>
                <w:color w:val="auto"/>
                <w:szCs w:val="21"/>
                <w:highlight w:val="none"/>
              </w:rPr>
            </w:pPr>
          </w:p>
        </w:tc>
        <w:tc>
          <w:tcPr>
            <w:tcW w:w="1335" w:type="dxa"/>
            <w:vAlign w:val="center"/>
          </w:tcPr>
          <w:p w14:paraId="7D45F041">
            <w:pPr>
              <w:jc w:val="center"/>
              <w:rPr>
                <w:rFonts w:ascii="宋体" w:hAnsi="宋体" w:cs="宋体"/>
                <w:color w:val="auto"/>
                <w:szCs w:val="21"/>
                <w:highlight w:val="none"/>
              </w:rPr>
            </w:pPr>
            <w:r>
              <w:rPr>
                <w:rFonts w:hint="eastAsia" w:ascii="宋体" w:hAnsi="宋体" w:cs="宋体"/>
                <w:color w:val="auto"/>
                <w:szCs w:val="21"/>
                <w:highlight w:val="none"/>
              </w:rPr>
              <w:t>57</w:t>
            </w:r>
          </w:p>
        </w:tc>
        <w:tc>
          <w:tcPr>
            <w:tcW w:w="1230" w:type="dxa"/>
            <w:vAlign w:val="center"/>
          </w:tcPr>
          <w:p w14:paraId="02A6CB09">
            <w:pPr>
              <w:jc w:val="center"/>
              <w:rPr>
                <w:rFonts w:ascii="宋体" w:hAnsi="宋体" w:cs="宋体"/>
                <w:color w:val="auto"/>
                <w:szCs w:val="21"/>
                <w:highlight w:val="none"/>
              </w:rPr>
            </w:pPr>
            <w:r>
              <w:rPr>
                <w:rFonts w:hint="eastAsia"/>
                <w:color w:val="auto"/>
                <w:highlight w:val="none"/>
              </w:rPr>
              <w:t>6.0</w:t>
            </w:r>
          </w:p>
        </w:tc>
        <w:tc>
          <w:tcPr>
            <w:tcW w:w="1260" w:type="dxa"/>
            <w:vAlign w:val="center"/>
          </w:tcPr>
          <w:p w14:paraId="30DC3076">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332E4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67AE84A">
            <w:pPr>
              <w:jc w:val="center"/>
              <w:rPr>
                <w:rFonts w:ascii="宋体" w:hAnsi="宋体" w:cs="宋体"/>
                <w:color w:val="auto"/>
                <w:szCs w:val="21"/>
                <w:highlight w:val="none"/>
              </w:rPr>
            </w:pPr>
            <w:r>
              <w:rPr>
                <w:rFonts w:hint="eastAsia" w:ascii="宋体" w:hAnsi="宋体" w:cs="宋体"/>
                <w:color w:val="auto"/>
                <w:szCs w:val="21"/>
                <w:highlight w:val="none"/>
              </w:rPr>
              <w:t>117</w:t>
            </w:r>
          </w:p>
        </w:tc>
        <w:tc>
          <w:tcPr>
            <w:tcW w:w="2635" w:type="dxa"/>
            <w:vAlign w:val="center"/>
          </w:tcPr>
          <w:p w14:paraId="3B3BE14B">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5035FD0C">
            <w:pPr>
              <w:jc w:val="center"/>
              <w:rPr>
                <w:rFonts w:ascii="宋体" w:hAnsi="宋体" w:cs="宋体"/>
                <w:color w:val="auto"/>
                <w:szCs w:val="21"/>
                <w:highlight w:val="none"/>
              </w:rPr>
            </w:pPr>
            <w:r>
              <w:rPr>
                <w:rFonts w:hint="eastAsia" w:ascii="宋体" w:hAnsi="宋体" w:cs="宋体"/>
                <w:color w:val="auto"/>
                <w:szCs w:val="21"/>
                <w:highlight w:val="none"/>
              </w:rPr>
              <w:t>K14+690通道</w:t>
            </w:r>
          </w:p>
        </w:tc>
        <w:tc>
          <w:tcPr>
            <w:tcW w:w="1775" w:type="dxa"/>
            <w:vMerge w:val="continue"/>
            <w:vAlign w:val="center"/>
          </w:tcPr>
          <w:p w14:paraId="0761880D">
            <w:pPr>
              <w:jc w:val="center"/>
              <w:rPr>
                <w:rFonts w:ascii="宋体" w:hAnsi="宋体" w:cs="宋体"/>
                <w:color w:val="auto"/>
                <w:szCs w:val="21"/>
                <w:highlight w:val="none"/>
              </w:rPr>
            </w:pPr>
          </w:p>
        </w:tc>
        <w:tc>
          <w:tcPr>
            <w:tcW w:w="1335" w:type="dxa"/>
            <w:vAlign w:val="center"/>
          </w:tcPr>
          <w:p w14:paraId="1D79D3EE">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1230" w:type="dxa"/>
            <w:vAlign w:val="center"/>
          </w:tcPr>
          <w:p w14:paraId="5B8E7700">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1A23ACC7">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B794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28219C6">
            <w:pPr>
              <w:jc w:val="center"/>
              <w:rPr>
                <w:rFonts w:ascii="宋体" w:hAnsi="宋体" w:cs="宋体"/>
                <w:color w:val="auto"/>
                <w:szCs w:val="21"/>
                <w:highlight w:val="none"/>
              </w:rPr>
            </w:pPr>
            <w:r>
              <w:rPr>
                <w:rFonts w:hint="eastAsia" w:ascii="宋体" w:hAnsi="宋体" w:cs="宋体"/>
                <w:color w:val="auto"/>
                <w:szCs w:val="21"/>
                <w:highlight w:val="none"/>
              </w:rPr>
              <w:t>118</w:t>
            </w:r>
          </w:p>
        </w:tc>
        <w:tc>
          <w:tcPr>
            <w:tcW w:w="2635" w:type="dxa"/>
            <w:vAlign w:val="center"/>
          </w:tcPr>
          <w:p w14:paraId="09AD8923">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34F29A7F">
            <w:pPr>
              <w:jc w:val="center"/>
              <w:rPr>
                <w:rFonts w:ascii="宋体" w:hAnsi="宋体" w:cs="宋体"/>
                <w:color w:val="auto"/>
                <w:szCs w:val="21"/>
                <w:highlight w:val="none"/>
              </w:rPr>
            </w:pPr>
            <w:r>
              <w:rPr>
                <w:rFonts w:hint="eastAsia" w:ascii="宋体" w:hAnsi="宋体" w:cs="宋体"/>
                <w:color w:val="auto"/>
                <w:szCs w:val="21"/>
                <w:highlight w:val="none"/>
              </w:rPr>
              <w:t>K15+360通道</w:t>
            </w:r>
          </w:p>
        </w:tc>
        <w:tc>
          <w:tcPr>
            <w:tcW w:w="1775" w:type="dxa"/>
            <w:vMerge w:val="continue"/>
            <w:vAlign w:val="center"/>
          </w:tcPr>
          <w:p w14:paraId="384CBD7B">
            <w:pPr>
              <w:jc w:val="center"/>
              <w:rPr>
                <w:rFonts w:ascii="宋体" w:hAnsi="宋体" w:cs="宋体"/>
                <w:color w:val="auto"/>
                <w:szCs w:val="21"/>
                <w:highlight w:val="none"/>
              </w:rPr>
            </w:pPr>
          </w:p>
        </w:tc>
        <w:tc>
          <w:tcPr>
            <w:tcW w:w="1335" w:type="dxa"/>
            <w:vAlign w:val="center"/>
          </w:tcPr>
          <w:p w14:paraId="6F8E4707">
            <w:pPr>
              <w:jc w:val="center"/>
              <w:rPr>
                <w:rFonts w:ascii="宋体" w:hAnsi="宋体" w:cs="宋体"/>
                <w:color w:val="auto"/>
                <w:szCs w:val="21"/>
                <w:highlight w:val="none"/>
              </w:rPr>
            </w:pPr>
            <w:r>
              <w:rPr>
                <w:rFonts w:hint="eastAsia" w:ascii="宋体" w:hAnsi="宋体" w:cs="宋体"/>
                <w:color w:val="auto"/>
                <w:szCs w:val="21"/>
                <w:highlight w:val="none"/>
              </w:rPr>
              <w:t>55</w:t>
            </w:r>
          </w:p>
        </w:tc>
        <w:tc>
          <w:tcPr>
            <w:tcW w:w="1230" w:type="dxa"/>
            <w:vAlign w:val="center"/>
          </w:tcPr>
          <w:p w14:paraId="67F652F4">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B86DC8E">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188F0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F0E4F53">
            <w:pPr>
              <w:jc w:val="center"/>
              <w:rPr>
                <w:rFonts w:ascii="宋体" w:hAnsi="宋体" w:cs="宋体"/>
                <w:color w:val="auto"/>
                <w:szCs w:val="21"/>
                <w:highlight w:val="none"/>
              </w:rPr>
            </w:pPr>
            <w:r>
              <w:rPr>
                <w:rFonts w:hint="eastAsia" w:ascii="宋体" w:hAnsi="宋体" w:cs="宋体"/>
                <w:color w:val="auto"/>
                <w:szCs w:val="21"/>
                <w:highlight w:val="none"/>
              </w:rPr>
              <w:t>119</w:t>
            </w:r>
          </w:p>
        </w:tc>
        <w:tc>
          <w:tcPr>
            <w:tcW w:w="2635" w:type="dxa"/>
            <w:vAlign w:val="center"/>
          </w:tcPr>
          <w:p w14:paraId="7136678A">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5F022C04">
            <w:pPr>
              <w:jc w:val="center"/>
              <w:rPr>
                <w:rFonts w:ascii="宋体" w:hAnsi="宋体" w:cs="宋体"/>
                <w:color w:val="auto"/>
                <w:szCs w:val="21"/>
                <w:highlight w:val="none"/>
              </w:rPr>
            </w:pPr>
            <w:r>
              <w:rPr>
                <w:rFonts w:hint="eastAsia" w:ascii="宋体" w:hAnsi="宋体" w:cs="宋体"/>
                <w:color w:val="auto"/>
                <w:szCs w:val="21"/>
                <w:highlight w:val="none"/>
              </w:rPr>
              <w:t>K15+840通道</w:t>
            </w:r>
          </w:p>
        </w:tc>
        <w:tc>
          <w:tcPr>
            <w:tcW w:w="1775" w:type="dxa"/>
            <w:vMerge w:val="continue"/>
            <w:vAlign w:val="center"/>
          </w:tcPr>
          <w:p w14:paraId="334ACCB9">
            <w:pPr>
              <w:jc w:val="center"/>
              <w:rPr>
                <w:rFonts w:ascii="宋体" w:hAnsi="宋体" w:cs="宋体"/>
                <w:color w:val="auto"/>
                <w:szCs w:val="21"/>
                <w:highlight w:val="none"/>
              </w:rPr>
            </w:pPr>
          </w:p>
        </w:tc>
        <w:tc>
          <w:tcPr>
            <w:tcW w:w="1335" w:type="dxa"/>
            <w:vAlign w:val="center"/>
          </w:tcPr>
          <w:p w14:paraId="41F3C3FB">
            <w:pPr>
              <w:jc w:val="center"/>
              <w:rPr>
                <w:rFonts w:ascii="宋体" w:hAnsi="宋体" w:cs="宋体"/>
                <w:color w:val="auto"/>
                <w:szCs w:val="21"/>
                <w:highlight w:val="none"/>
              </w:rPr>
            </w:pPr>
            <w:r>
              <w:rPr>
                <w:rFonts w:hint="eastAsia" w:ascii="宋体" w:hAnsi="宋体" w:cs="宋体"/>
                <w:color w:val="auto"/>
                <w:szCs w:val="21"/>
                <w:highlight w:val="none"/>
              </w:rPr>
              <w:t>66</w:t>
            </w:r>
          </w:p>
        </w:tc>
        <w:tc>
          <w:tcPr>
            <w:tcW w:w="1230" w:type="dxa"/>
            <w:vAlign w:val="center"/>
          </w:tcPr>
          <w:p w14:paraId="198551FE">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56B4422">
            <w:pPr>
              <w:jc w:val="center"/>
              <w:rPr>
                <w:rFonts w:ascii="宋体" w:hAnsi="宋体" w:cs="宋体"/>
                <w:color w:val="auto"/>
                <w:szCs w:val="21"/>
                <w:highlight w:val="none"/>
              </w:rPr>
            </w:pPr>
            <w:r>
              <w:rPr>
                <w:rFonts w:hint="eastAsia" w:ascii="宋体" w:hAnsi="宋体" w:cs="宋体"/>
                <w:color w:val="auto"/>
                <w:szCs w:val="21"/>
                <w:highlight w:val="none"/>
              </w:rPr>
              <w:t>6.0</w:t>
            </w:r>
          </w:p>
        </w:tc>
      </w:tr>
      <w:tr w14:paraId="07B30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58E6E29">
            <w:pPr>
              <w:jc w:val="center"/>
              <w:rPr>
                <w:rFonts w:ascii="宋体" w:hAnsi="宋体" w:cs="宋体"/>
                <w:color w:val="auto"/>
                <w:szCs w:val="21"/>
                <w:highlight w:val="none"/>
              </w:rPr>
            </w:pPr>
            <w:r>
              <w:rPr>
                <w:rFonts w:hint="eastAsia" w:ascii="宋体" w:hAnsi="宋体" w:cs="宋体"/>
                <w:color w:val="auto"/>
                <w:szCs w:val="21"/>
                <w:highlight w:val="none"/>
              </w:rPr>
              <w:t>120</w:t>
            </w:r>
          </w:p>
        </w:tc>
        <w:tc>
          <w:tcPr>
            <w:tcW w:w="2635" w:type="dxa"/>
            <w:vAlign w:val="center"/>
          </w:tcPr>
          <w:p w14:paraId="4BEBD7F7">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5EC95D51">
            <w:pPr>
              <w:jc w:val="center"/>
              <w:rPr>
                <w:rFonts w:ascii="宋体" w:hAnsi="宋体" w:cs="宋体"/>
                <w:color w:val="auto"/>
                <w:szCs w:val="21"/>
                <w:highlight w:val="none"/>
              </w:rPr>
            </w:pPr>
            <w:r>
              <w:rPr>
                <w:rFonts w:hint="eastAsia" w:ascii="宋体" w:hAnsi="宋体" w:cs="宋体"/>
                <w:color w:val="auto"/>
                <w:szCs w:val="21"/>
                <w:highlight w:val="none"/>
              </w:rPr>
              <w:t>K17+900通道</w:t>
            </w:r>
          </w:p>
        </w:tc>
        <w:tc>
          <w:tcPr>
            <w:tcW w:w="1775" w:type="dxa"/>
            <w:vMerge w:val="continue"/>
            <w:vAlign w:val="center"/>
          </w:tcPr>
          <w:p w14:paraId="166C4E9B">
            <w:pPr>
              <w:jc w:val="center"/>
              <w:rPr>
                <w:rFonts w:ascii="宋体" w:hAnsi="宋体" w:cs="宋体"/>
                <w:color w:val="auto"/>
                <w:szCs w:val="21"/>
                <w:highlight w:val="none"/>
              </w:rPr>
            </w:pPr>
          </w:p>
        </w:tc>
        <w:tc>
          <w:tcPr>
            <w:tcW w:w="1335" w:type="dxa"/>
            <w:vAlign w:val="center"/>
          </w:tcPr>
          <w:p w14:paraId="137C98CE">
            <w:pPr>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30" w:type="dxa"/>
            <w:vAlign w:val="center"/>
          </w:tcPr>
          <w:p w14:paraId="3C560A8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456D6F9C">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67A3C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1FFFA78">
            <w:pPr>
              <w:jc w:val="center"/>
              <w:rPr>
                <w:rFonts w:ascii="宋体" w:hAnsi="宋体" w:cs="宋体"/>
                <w:color w:val="auto"/>
                <w:szCs w:val="21"/>
                <w:highlight w:val="none"/>
              </w:rPr>
            </w:pPr>
            <w:r>
              <w:rPr>
                <w:rFonts w:hint="eastAsia" w:ascii="宋体" w:hAnsi="宋体" w:cs="宋体"/>
                <w:color w:val="auto"/>
                <w:szCs w:val="21"/>
                <w:highlight w:val="none"/>
              </w:rPr>
              <w:t>121</w:t>
            </w:r>
          </w:p>
        </w:tc>
        <w:tc>
          <w:tcPr>
            <w:tcW w:w="2635" w:type="dxa"/>
            <w:vAlign w:val="center"/>
          </w:tcPr>
          <w:p w14:paraId="373A7543">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9A9B4E0">
            <w:pPr>
              <w:jc w:val="center"/>
              <w:rPr>
                <w:rFonts w:ascii="宋体" w:hAnsi="宋体" w:cs="宋体"/>
                <w:color w:val="auto"/>
                <w:szCs w:val="21"/>
                <w:highlight w:val="none"/>
              </w:rPr>
            </w:pPr>
            <w:r>
              <w:rPr>
                <w:rFonts w:hint="eastAsia" w:ascii="宋体" w:hAnsi="宋体" w:cs="宋体"/>
                <w:color w:val="auto"/>
                <w:szCs w:val="21"/>
                <w:highlight w:val="none"/>
              </w:rPr>
              <w:t>K18+368通道</w:t>
            </w:r>
          </w:p>
        </w:tc>
        <w:tc>
          <w:tcPr>
            <w:tcW w:w="1775" w:type="dxa"/>
            <w:vMerge w:val="continue"/>
            <w:vAlign w:val="center"/>
          </w:tcPr>
          <w:p w14:paraId="15D6E10A">
            <w:pPr>
              <w:jc w:val="center"/>
              <w:rPr>
                <w:rFonts w:ascii="宋体" w:hAnsi="宋体" w:cs="宋体"/>
                <w:color w:val="auto"/>
                <w:szCs w:val="21"/>
                <w:highlight w:val="none"/>
              </w:rPr>
            </w:pPr>
          </w:p>
        </w:tc>
        <w:tc>
          <w:tcPr>
            <w:tcW w:w="1335" w:type="dxa"/>
            <w:vAlign w:val="center"/>
          </w:tcPr>
          <w:p w14:paraId="2ED6E39E">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1230" w:type="dxa"/>
            <w:vAlign w:val="center"/>
          </w:tcPr>
          <w:p w14:paraId="7737B77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12354BAC">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7FC35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41B8FE2">
            <w:pPr>
              <w:jc w:val="center"/>
              <w:rPr>
                <w:rFonts w:ascii="宋体" w:hAnsi="宋体" w:cs="宋体"/>
                <w:color w:val="auto"/>
                <w:szCs w:val="21"/>
                <w:highlight w:val="none"/>
              </w:rPr>
            </w:pPr>
            <w:r>
              <w:rPr>
                <w:rFonts w:hint="eastAsia" w:ascii="宋体" w:hAnsi="宋体" w:cs="宋体"/>
                <w:color w:val="auto"/>
                <w:szCs w:val="21"/>
                <w:highlight w:val="none"/>
              </w:rPr>
              <w:t>122</w:t>
            </w:r>
          </w:p>
        </w:tc>
        <w:tc>
          <w:tcPr>
            <w:tcW w:w="2635" w:type="dxa"/>
            <w:vAlign w:val="center"/>
          </w:tcPr>
          <w:p w14:paraId="5246DEE9">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1BD4AB8B">
            <w:pPr>
              <w:jc w:val="center"/>
              <w:rPr>
                <w:rFonts w:ascii="宋体" w:hAnsi="宋体" w:cs="宋体"/>
                <w:color w:val="auto"/>
                <w:szCs w:val="21"/>
                <w:highlight w:val="none"/>
              </w:rPr>
            </w:pPr>
            <w:r>
              <w:rPr>
                <w:rFonts w:hint="eastAsia" w:ascii="宋体" w:hAnsi="宋体" w:cs="宋体"/>
                <w:color w:val="auto"/>
                <w:szCs w:val="21"/>
                <w:highlight w:val="none"/>
              </w:rPr>
              <w:t>K18+700通道</w:t>
            </w:r>
          </w:p>
        </w:tc>
        <w:tc>
          <w:tcPr>
            <w:tcW w:w="1775" w:type="dxa"/>
            <w:vMerge w:val="continue"/>
            <w:vAlign w:val="center"/>
          </w:tcPr>
          <w:p w14:paraId="54C58A5D">
            <w:pPr>
              <w:jc w:val="center"/>
              <w:rPr>
                <w:rFonts w:ascii="宋体" w:hAnsi="宋体" w:cs="宋体"/>
                <w:color w:val="auto"/>
                <w:szCs w:val="21"/>
                <w:highlight w:val="none"/>
              </w:rPr>
            </w:pPr>
          </w:p>
        </w:tc>
        <w:tc>
          <w:tcPr>
            <w:tcW w:w="1335" w:type="dxa"/>
            <w:vAlign w:val="center"/>
          </w:tcPr>
          <w:p w14:paraId="2B43C6F7">
            <w:pPr>
              <w:jc w:val="center"/>
              <w:rPr>
                <w:rFonts w:ascii="宋体" w:hAnsi="宋体" w:cs="宋体"/>
                <w:color w:val="auto"/>
                <w:szCs w:val="21"/>
                <w:highlight w:val="none"/>
              </w:rPr>
            </w:pPr>
            <w:r>
              <w:rPr>
                <w:rFonts w:hint="eastAsia" w:ascii="宋体" w:hAnsi="宋体" w:cs="宋体"/>
                <w:color w:val="auto"/>
                <w:szCs w:val="21"/>
                <w:highlight w:val="none"/>
              </w:rPr>
              <w:t>46</w:t>
            </w:r>
          </w:p>
        </w:tc>
        <w:tc>
          <w:tcPr>
            <w:tcW w:w="1230" w:type="dxa"/>
            <w:vAlign w:val="center"/>
          </w:tcPr>
          <w:p w14:paraId="1A0F2C13">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CB183BF">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47AA4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63D3E28">
            <w:pPr>
              <w:jc w:val="center"/>
              <w:rPr>
                <w:rFonts w:ascii="宋体" w:hAnsi="宋体" w:cs="宋体"/>
                <w:color w:val="auto"/>
                <w:szCs w:val="21"/>
                <w:highlight w:val="none"/>
              </w:rPr>
            </w:pPr>
            <w:r>
              <w:rPr>
                <w:rFonts w:hint="eastAsia" w:ascii="宋体" w:hAnsi="宋体" w:cs="宋体"/>
                <w:color w:val="auto"/>
                <w:szCs w:val="21"/>
                <w:highlight w:val="none"/>
              </w:rPr>
              <w:t>123</w:t>
            </w:r>
          </w:p>
        </w:tc>
        <w:tc>
          <w:tcPr>
            <w:tcW w:w="2635" w:type="dxa"/>
            <w:vAlign w:val="center"/>
          </w:tcPr>
          <w:p w14:paraId="738633CA">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5116FF1A">
            <w:pPr>
              <w:jc w:val="center"/>
              <w:rPr>
                <w:rFonts w:ascii="宋体" w:hAnsi="宋体" w:cs="宋体"/>
                <w:color w:val="auto"/>
                <w:szCs w:val="21"/>
                <w:highlight w:val="none"/>
              </w:rPr>
            </w:pPr>
            <w:r>
              <w:rPr>
                <w:rFonts w:hint="eastAsia" w:ascii="宋体" w:hAnsi="宋体" w:cs="宋体"/>
                <w:color w:val="auto"/>
                <w:szCs w:val="21"/>
                <w:highlight w:val="none"/>
              </w:rPr>
              <w:t>K19+540通道</w:t>
            </w:r>
          </w:p>
        </w:tc>
        <w:tc>
          <w:tcPr>
            <w:tcW w:w="1775" w:type="dxa"/>
            <w:vMerge w:val="continue"/>
            <w:vAlign w:val="center"/>
          </w:tcPr>
          <w:p w14:paraId="650E1779">
            <w:pPr>
              <w:jc w:val="center"/>
              <w:rPr>
                <w:rFonts w:ascii="宋体" w:hAnsi="宋体" w:cs="宋体"/>
                <w:color w:val="auto"/>
                <w:szCs w:val="21"/>
                <w:highlight w:val="none"/>
              </w:rPr>
            </w:pPr>
          </w:p>
        </w:tc>
        <w:tc>
          <w:tcPr>
            <w:tcW w:w="1335" w:type="dxa"/>
            <w:vAlign w:val="center"/>
          </w:tcPr>
          <w:p w14:paraId="773272E8">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30" w:type="dxa"/>
            <w:vAlign w:val="center"/>
          </w:tcPr>
          <w:p w14:paraId="20E08A3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F6C30E3">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76AC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2E3827C">
            <w:pPr>
              <w:jc w:val="center"/>
              <w:rPr>
                <w:rFonts w:ascii="宋体" w:hAnsi="宋体" w:cs="宋体"/>
                <w:color w:val="auto"/>
                <w:szCs w:val="21"/>
                <w:highlight w:val="none"/>
              </w:rPr>
            </w:pPr>
            <w:r>
              <w:rPr>
                <w:rFonts w:hint="eastAsia" w:ascii="宋体" w:hAnsi="宋体" w:cs="宋体"/>
                <w:color w:val="auto"/>
                <w:szCs w:val="21"/>
                <w:highlight w:val="none"/>
              </w:rPr>
              <w:t>124</w:t>
            </w:r>
          </w:p>
        </w:tc>
        <w:tc>
          <w:tcPr>
            <w:tcW w:w="2635" w:type="dxa"/>
            <w:vAlign w:val="center"/>
          </w:tcPr>
          <w:p w14:paraId="3C3DC144">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738A8ED">
            <w:pPr>
              <w:jc w:val="center"/>
              <w:rPr>
                <w:rFonts w:ascii="宋体" w:hAnsi="宋体" w:cs="宋体"/>
                <w:color w:val="auto"/>
                <w:szCs w:val="21"/>
                <w:highlight w:val="none"/>
              </w:rPr>
            </w:pPr>
            <w:r>
              <w:rPr>
                <w:rFonts w:hint="eastAsia" w:ascii="宋体" w:hAnsi="宋体" w:cs="宋体"/>
                <w:color w:val="auto"/>
                <w:szCs w:val="21"/>
                <w:highlight w:val="none"/>
              </w:rPr>
              <w:t>K19+600通道</w:t>
            </w:r>
          </w:p>
        </w:tc>
        <w:tc>
          <w:tcPr>
            <w:tcW w:w="1775" w:type="dxa"/>
            <w:vMerge w:val="continue"/>
            <w:vAlign w:val="center"/>
          </w:tcPr>
          <w:p w14:paraId="1D47FC4C">
            <w:pPr>
              <w:jc w:val="center"/>
              <w:rPr>
                <w:rFonts w:ascii="宋体" w:hAnsi="宋体" w:cs="宋体"/>
                <w:color w:val="auto"/>
                <w:szCs w:val="21"/>
                <w:highlight w:val="none"/>
              </w:rPr>
            </w:pPr>
          </w:p>
        </w:tc>
        <w:tc>
          <w:tcPr>
            <w:tcW w:w="1335" w:type="dxa"/>
            <w:vAlign w:val="center"/>
          </w:tcPr>
          <w:p w14:paraId="208B9301">
            <w:pPr>
              <w:jc w:val="center"/>
              <w:rPr>
                <w:rFonts w:ascii="宋体" w:hAnsi="宋体" w:cs="宋体"/>
                <w:color w:val="auto"/>
                <w:szCs w:val="21"/>
                <w:highlight w:val="none"/>
              </w:rPr>
            </w:pPr>
            <w:r>
              <w:rPr>
                <w:rFonts w:hint="eastAsia" w:ascii="宋体" w:hAnsi="宋体" w:cs="宋体"/>
                <w:color w:val="auto"/>
                <w:szCs w:val="21"/>
                <w:highlight w:val="none"/>
              </w:rPr>
              <w:t>74</w:t>
            </w:r>
          </w:p>
        </w:tc>
        <w:tc>
          <w:tcPr>
            <w:tcW w:w="1230" w:type="dxa"/>
            <w:vAlign w:val="center"/>
          </w:tcPr>
          <w:p w14:paraId="5A4A2453">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4BAE14D1">
            <w:pPr>
              <w:jc w:val="center"/>
              <w:rPr>
                <w:rFonts w:ascii="宋体" w:hAnsi="宋体" w:cs="宋体"/>
                <w:color w:val="auto"/>
                <w:szCs w:val="21"/>
                <w:highlight w:val="none"/>
              </w:rPr>
            </w:pPr>
            <w:r>
              <w:rPr>
                <w:rFonts w:hint="eastAsia" w:ascii="宋体" w:hAnsi="宋体" w:cs="宋体"/>
                <w:color w:val="auto"/>
                <w:szCs w:val="21"/>
                <w:highlight w:val="none"/>
              </w:rPr>
              <w:t>5.0</w:t>
            </w:r>
          </w:p>
        </w:tc>
      </w:tr>
      <w:tr w14:paraId="79AFA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9AF6E27">
            <w:pPr>
              <w:jc w:val="center"/>
              <w:rPr>
                <w:rFonts w:ascii="宋体" w:hAnsi="宋体" w:cs="宋体"/>
                <w:color w:val="auto"/>
                <w:szCs w:val="21"/>
                <w:highlight w:val="none"/>
              </w:rPr>
            </w:pPr>
            <w:r>
              <w:rPr>
                <w:rFonts w:hint="eastAsia" w:ascii="宋体" w:hAnsi="宋体" w:cs="宋体"/>
                <w:color w:val="auto"/>
                <w:szCs w:val="21"/>
                <w:highlight w:val="none"/>
              </w:rPr>
              <w:t>125</w:t>
            </w:r>
          </w:p>
        </w:tc>
        <w:tc>
          <w:tcPr>
            <w:tcW w:w="2635" w:type="dxa"/>
            <w:vAlign w:val="center"/>
          </w:tcPr>
          <w:p w14:paraId="7A6A6060">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1998A880">
            <w:pPr>
              <w:jc w:val="center"/>
              <w:rPr>
                <w:rFonts w:ascii="宋体" w:hAnsi="宋体" w:cs="宋体"/>
                <w:color w:val="auto"/>
                <w:szCs w:val="21"/>
                <w:highlight w:val="none"/>
              </w:rPr>
            </w:pPr>
            <w:r>
              <w:rPr>
                <w:rFonts w:hint="eastAsia" w:ascii="宋体" w:hAnsi="宋体" w:cs="宋体"/>
                <w:color w:val="auto"/>
                <w:szCs w:val="21"/>
                <w:highlight w:val="none"/>
              </w:rPr>
              <w:t>GK23+020通道</w:t>
            </w:r>
          </w:p>
        </w:tc>
        <w:tc>
          <w:tcPr>
            <w:tcW w:w="1775" w:type="dxa"/>
            <w:vMerge w:val="continue"/>
            <w:vAlign w:val="center"/>
          </w:tcPr>
          <w:p w14:paraId="7EFAC141">
            <w:pPr>
              <w:jc w:val="center"/>
              <w:rPr>
                <w:rFonts w:ascii="宋体" w:hAnsi="宋体" w:cs="宋体"/>
                <w:color w:val="auto"/>
                <w:szCs w:val="21"/>
                <w:highlight w:val="none"/>
              </w:rPr>
            </w:pPr>
          </w:p>
        </w:tc>
        <w:tc>
          <w:tcPr>
            <w:tcW w:w="1335" w:type="dxa"/>
            <w:vAlign w:val="center"/>
          </w:tcPr>
          <w:p w14:paraId="48D0BBF7">
            <w:pPr>
              <w:jc w:val="center"/>
              <w:rPr>
                <w:rFonts w:ascii="宋体" w:hAnsi="宋体" w:cs="宋体"/>
                <w:color w:val="auto"/>
                <w:szCs w:val="21"/>
                <w:highlight w:val="none"/>
              </w:rPr>
            </w:pPr>
            <w:r>
              <w:rPr>
                <w:rFonts w:hint="eastAsia" w:ascii="宋体" w:hAnsi="宋体" w:cs="宋体"/>
                <w:color w:val="auto"/>
                <w:szCs w:val="21"/>
                <w:highlight w:val="none"/>
              </w:rPr>
              <w:t>51</w:t>
            </w:r>
          </w:p>
        </w:tc>
        <w:tc>
          <w:tcPr>
            <w:tcW w:w="1230" w:type="dxa"/>
            <w:vAlign w:val="center"/>
          </w:tcPr>
          <w:p w14:paraId="304103FF">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260" w:type="dxa"/>
            <w:vAlign w:val="center"/>
          </w:tcPr>
          <w:p w14:paraId="69C7087D">
            <w:pPr>
              <w:jc w:val="center"/>
              <w:rPr>
                <w:rFonts w:ascii="宋体" w:hAnsi="宋体" w:cs="宋体"/>
                <w:color w:val="auto"/>
                <w:szCs w:val="21"/>
                <w:highlight w:val="none"/>
              </w:rPr>
            </w:pPr>
            <w:r>
              <w:rPr>
                <w:rFonts w:hint="eastAsia" w:ascii="宋体" w:hAnsi="宋体" w:cs="宋体"/>
                <w:color w:val="auto"/>
                <w:szCs w:val="21"/>
                <w:highlight w:val="none"/>
              </w:rPr>
              <w:t>2.2</w:t>
            </w:r>
          </w:p>
        </w:tc>
      </w:tr>
      <w:tr w14:paraId="02D3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6D84B57">
            <w:pPr>
              <w:jc w:val="center"/>
              <w:rPr>
                <w:rFonts w:ascii="宋体" w:hAnsi="宋体" w:cs="宋体"/>
                <w:color w:val="auto"/>
                <w:szCs w:val="21"/>
                <w:highlight w:val="none"/>
              </w:rPr>
            </w:pPr>
            <w:r>
              <w:rPr>
                <w:rFonts w:hint="eastAsia" w:ascii="宋体" w:hAnsi="宋体" w:cs="宋体"/>
                <w:color w:val="auto"/>
                <w:szCs w:val="21"/>
                <w:highlight w:val="none"/>
              </w:rPr>
              <w:t>126</w:t>
            </w:r>
          </w:p>
        </w:tc>
        <w:tc>
          <w:tcPr>
            <w:tcW w:w="2635" w:type="dxa"/>
            <w:vAlign w:val="center"/>
          </w:tcPr>
          <w:p w14:paraId="0ECC4854">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026951BE">
            <w:pPr>
              <w:jc w:val="center"/>
              <w:rPr>
                <w:rFonts w:ascii="宋体" w:hAnsi="宋体" w:cs="宋体"/>
                <w:color w:val="auto"/>
                <w:szCs w:val="21"/>
                <w:highlight w:val="none"/>
              </w:rPr>
            </w:pPr>
            <w:r>
              <w:rPr>
                <w:rFonts w:hint="eastAsia" w:ascii="宋体" w:hAnsi="宋体" w:cs="宋体"/>
                <w:color w:val="auto"/>
                <w:szCs w:val="21"/>
                <w:highlight w:val="none"/>
              </w:rPr>
              <w:t>GK23+411通道</w:t>
            </w:r>
          </w:p>
        </w:tc>
        <w:tc>
          <w:tcPr>
            <w:tcW w:w="1775" w:type="dxa"/>
            <w:vMerge w:val="continue"/>
            <w:vAlign w:val="center"/>
          </w:tcPr>
          <w:p w14:paraId="1EE5C339">
            <w:pPr>
              <w:jc w:val="center"/>
              <w:rPr>
                <w:rFonts w:ascii="宋体" w:hAnsi="宋体" w:cs="宋体"/>
                <w:color w:val="auto"/>
                <w:szCs w:val="21"/>
                <w:highlight w:val="none"/>
              </w:rPr>
            </w:pPr>
          </w:p>
        </w:tc>
        <w:tc>
          <w:tcPr>
            <w:tcW w:w="1335" w:type="dxa"/>
            <w:vAlign w:val="center"/>
          </w:tcPr>
          <w:p w14:paraId="5BDB75B1">
            <w:pPr>
              <w:jc w:val="center"/>
              <w:rPr>
                <w:rFonts w:ascii="宋体" w:hAnsi="宋体" w:cs="宋体"/>
                <w:color w:val="auto"/>
                <w:szCs w:val="21"/>
                <w:highlight w:val="none"/>
              </w:rPr>
            </w:pPr>
            <w:r>
              <w:rPr>
                <w:rFonts w:hint="eastAsia" w:ascii="宋体" w:hAnsi="宋体" w:cs="宋体"/>
                <w:color w:val="auto"/>
                <w:szCs w:val="21"/>
                <w:highlight w:val="none"/>
              </w:rPr>
              <w:t>35</w:t>
            </w:r>
          </w:p>
        </w:tc>
        <w:tc>
          <w:tcPr>
            <w:tcW w:w="1230" w:type="dxa"/>
            <w:vAlign w:val="center"/>
          </w:tcPr>
          <w:p w14:paraId="790C0110">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60" w:type="dxa"/>
            <w:vAlign w:val="center"/>
          </w:tcPr>
          <w:p w14:paraId="73F68E90">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09FA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09D178B">
            <w:pPr>
              <w:jc w:val="center"/>
              <w:rPr>
                <w:rFonts w:ascii="宋体" w:hAnsi="宋体" w:cs="宋体"/>
                <w:color w:val="auto"/>
                <w:szCs w:val="21"/>
                <w:highlight w:val="none"/>
              </w:rPr>
            </w:pPr>
            <w:r>
              <w:rPr>
                <w:rFonts w:hint="eastAsia" w:ascii="宋体" w:hAnsi="宋体" w:cs="宋体"/>
                <w:color w:val="auto"/>
                <w:szCs w:val="21"/>
                <w:highlight w:val="none"/>
              </w:rPr>
              <w:t>127</w:t>
            </w:r>
          </w:p>
        </w:tc>
        <w:tc>
          <w:tcPr>
            <w:tcW w:w="2635" w:type="dxa"/>
            <w:vAlign w:val="center"/>
          </w:tcPr>
          <w:p w14:paraId="4B8CAB81">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7437CC1C">
            <w:pPr>
              <w:jc w:val="center"/>
              <w:rPr>
                <w:rFonts w:ascii="宋体" w:hAnsi="宋体" w:cs="宋体"/>
                <w:color w:val="auto"/>
                <w:szCs w:val="21"/>
                <w:highlight w:val="none"/>
              </w:rPr>
            </w:pPr>
            <w:r>
              <w:rPr>
                <w:rFonts w:hint="eastAsia" w:ascii="宋体" w:hAnsi="宋体" w:cs="宋体"/>
                <w:color w:val="auto"/>
                <w:szCs w:val="21"/>
                <w:highlight w:val="none"/>
              </w:rPr>
              <w:t>GK23+810通道</w:t>
            </w:r>
          </w:p>
        </w:tc>
        <w:tc>
          <w:tcPr>
            <w:tcW w:w="1775" w:type="dxa"/>
            <w:vMerge w:val="continue"/>
            <w:vAlign w:val="center"/>
          </w:tcPr>
          <w:p w14:paraId="4D68A1F5">
            <w:pPr>
              <w:jc w:val="center"/>
              <w:rPr>
                <w:rFonts w:ascii="宋体" w:hAnsi="宋体" w:cs="宋体"/>
                <w:color w:val="auto"/>
                <w:szCs w:val="21"/>
                <w:highlight w:val="none"/>
              </w:rPr>
            </w:pPr>
          </w:p>
        </w:tc>
        <w:tc>
          <w:tcPr>
            <w:tcW w:w="1335" w:type="dxa"/>
            <w:vAlign w:val="center"/>
          </w:tcPr>
          <w:p w14:paraId="5CE5FC23">
            <w:pPr>
              <w:jc w:val="center"/>
              <w:rPr>
                <w:rFonts w:ascii="宋体" w:hAnsi="宋体" w:cs="宋体"/>
                <w:color w:val="auto"/>
                <w:szCs w:val="21"/>
                <w:highlight w:val="none"/>
              </w:rPr>
            </w:pPr>
            <w:r>
              <w:rPr>
                <w:rFonts w:hint="eastAsia" w:ascii="宋体" w:hAnsi="宋体" w:cs="宋体"/>
                <w:color w:val="auto"/>
                <w:szCs w:val="21"/>
                <w:highlight w:val="none"/>
              </w:rPr>
              <w:t>47.5</w:t>
            </w:r>
          </w:p>
        </w:tc>
        <w:tc>
          <w:tcPr>
            <w:tcW w:w="1230" w:type="dxa"/>
            <w:vAlign w:val="center"/>
          </w:tcPr>
          <w:p w14:paraId="6316FF0E">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7249E1AA">
            <w:pPr>
              <w:jc w:val="center"/>
              <w:rPr>
                <w:rFonts w:ascii="宋体" w:hAnsi="宋体" w:cs="宋体"/>
                <w:color w:val="auto"/>
                <w:szCs w:val="21"/>
                <w:highlight w:val="none"/>
              </w:rPr>
            </w:pPr>
            <w:r>
              <w:rPr>
                <w:rFonts w:hint="eastAsia" w:ascii="宋体" w:hAnsi="宋体" w:cs="宋体"/>
                <w:color w:val="auto"/>
                <w:szCs w:val="21"/>
                <w:highlight w:val="none"/>
              </w:rPr>
              <w:t>2.7</w:t>
            </w:r>
          </w:p>
        </w:tc>
      </w:tr>
      <w:tr w14:paraId="64096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DC2D70C">
            <w:pPr>
              <w:jc w:val="center"/>
              <w:rPr>
                <w:rFonts w:ascii="宋体" w:hAnsi="宋体" w:cs="宋体"/>
                <w:color w:val="auto"/>
                <w:szCs w:val="21"/>
                <w:highlight w:val="none"/>
              </w:rPr>
            </w:pPr>
            <w:r>
              <w:rPr>
                <w:rFonts w:hint="eastAsia" w:ascii="宋体" w:hAnsi="宋体" w:cs="宋体"/>
                <w:color w:val="auto"/>
                <w:szCs w:val="21"/>
                <w:highlight w:val="none"/>
              </w:rPr>
              <w:t>128</w:t>
            </w:r>
          </w:p>
        </w:tc>
        <w:tc>
          <w:tcPr>
            <w:tcW w:w="2635" w:type="dxa"/>
            <w:vAlign w:val="center"/>
          </w:tcPr>
          <w:p w14:paraId="7BE8AD9A">
            <w:pPr>
              <w:jc w:val="center"/>
              <w:rPr>
                <w:rFonts w:ascii="宋体" w:hAnsi="宋体" w:cs="宋体"/>
                <w:color w:val="auto"/>
                <w:szCs w:val="21"/>
                <w:highlight w:val="none"/>
              </w:rPr>
            </w:pPr>
            <w:r>
              <w:rPr>
                <w:rFonts w:hint="eastAsia" w:ascii="宋体" w:hAnsi="宋体" w:cs="宋体"/>
                <w:color w:val="auto"/>
                <w:szCs w:val="21"/>
                <w:highlight w:val="none"/>
              </w:rPr>
              <w:t>第二高速公路</w:t>
            </w:r>
          </w:p>
          <w:p w14:paraId="6C8D7BC1">
            <w:pPr>
              <w:jc w:val="center"/>
              <w:rPr>
                <w:rFonts w:ascii="宋体" w:hAnsi="宋体" w:cs="宋体"/>
                <w:color w:val="auto"/>
                <w:szCs w:val="21"/>
                <w:highlight w:val="none"/>
              </w:rPr>
            </w:pPr>
            <w:r>
              <w:rPr>
                <w:rFonts w:hint="eastAsia" w:ascii="宋体" w:hAnsi="宋体" w:cs="宋体"/>
                <w:color w:val="auto"/>
                <w:szCs w:val="21"/>
                <w:highlight w:val="none"/>
              </w:rPr>
              <w:t>GK0+410通道</w:t>
            </w:r>
          </w:p>
        </w:tc>
        <w:tc>
          <w:tcPr>
            <w:tcW w:w="1775" w:type="dxa"/>
            <w:vMerge w:val="continue"/>
            <w:vAlign w:val="center"/>
          </w:tcPr>
          <w:p w14:paraId="1AD97962">
            <w:pPr>
              <w:jc w:val="center"/>
              <w:rPr>
                <w:rFonts w:ascii="宋体" w:hAnsi="宋体" w:cs="宋体"/>
                <w:color w:val="auto"/>
                <w:szCs w:val="21"/>
                <w:highlight w:val="none"/>
              </w:rPr>
            </w:pPr>
          </w:p>
        </w:tc>
        <w:tc>
          <w:tcPr>
            <w:tcW w:w="1335" w:type="dxa"/>
            <w:vAlign w:val="center"/>
          </w:tcPr>
          <w:p w14:paraId="2B58C65D">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230" w:type="dxa"/>
            <w:vAlign w:val="center"/>
          </w:tcPr>
          <w:p w14:paraId="1EB32D8F">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128CC8BA">
            <w:pPr>
              <w:jc w:val="center"/>
              <w:rPr>
                <w:rFonts w:ascii="宋体" w:hAnsi="宋体" w:cs="宋体"/>
                <w:color w:val="auto"/>
                <w:szCs w:val="21"/>
                <w:highlight w:val="none"/>
              </w:rPr>
            </w:pPr>
            <w:r>
              <w:rPr>
                <w:rFonts w:hint="eastAsia" w:ascii="宋体" w:hAnsi="宋体" w:cs="宋体"/>
                <w:color w:val="auto"/>
                <w:szCs w:val="21"/>
                <w:highlight w:val="none"/>
              </w:rPr>
              <w:t>5</w:t>
            </w:r>
          </w:p>
        </w:tc>
      </w:tr>
      <w:tr w14:paraId="620C2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0FDF51F">
            <w:pPr>
              <w:jc w:val="center"/>
              <w:rPr>
                <w:rFonts w:ascii="宋体" w:hAnsi="宋体" w:cs="宋体"/>
                <w:color w:val="auto"/>
                <w:szCs w:val="21"/>
                <w:highlight w:val="none"/>
              </w:rPr>
            </w:pPr>
            <w:r>
              <w:rPr>
                <w:rFonts w:hint="eastAsia" w:ascii="宋体" w:hAnsi="宋体" w:cs="宋体"/>
                <w:color w:val="auto"/>
                <w:szCs w:val="21"/>
                <w:highlight w:val="none"/>
              </w:rPr>
              <w:t>129</w:t>
            </w:r>
          </w:p>
        </w:tc>
        <w:tc>
          <w:tcPr>
            <w:tcW w:w="2635" w:type="dxa"/>
            <w:vAlign w:val="center"/>
          </w:tcPr>
          <w:p w14:paraId="2F5706B5">
            <w:pPr>
              <w:jc w:val="center"/>
              <w:rPr>
                <w:rFonts w:ascii="宋体" w:hAnsi="宋体" w:cs="宋体"/>
                <w:color w:val="auto"/>
                <w:szCs w:val="21"/>
                <w:highlight w:val="none"/>
              </w:rPr>
            </w:pPr>
            <w:r>
              <w:rPr>
                <w:rFonts w:hint="eastAsia" w:ascii="宋体" w:hAnsi="宋体" w:cs="宋体"/>
                <w:color w:val="auto"/>
                <w:szCs w:val="21"/>
                <w:highlight w:val="none"/>
              </w:rPr>
              <w:t>那安快速（高改快二期1标）K3+320通道</w:t>
            </w:r>
          </w:p>
        </w:tc>
        <w:tc>
          <w:tcPr>
            <w:tcW w:w="1775" w:type="dxa"/>
            <w:vMerge w:val="restart"/>
            <w:vAlign w:val="center"/>
          </w:tcPr>
          <w:p w14:paraId="55D58DF2">
            <w:pPr>
              <w:jc w:val="center"/>
              <w:rPr>
                <w:rFonts w:ascii="宋体" w:hAnsi="宋体" w:cs="宋体"/>
                <w:color w:val="auto"/>
                <w:szCs w:val="21"/>
                <w:highlight w:val="none"/>
              </w:rPr>
            </w:pPr>
            <w:r>
              <w:rPr>
                <w:rFonts w:hint="eastAsia" w:ascii="宋体" w:hAnsi="宋体" w:cs="宋体"/>
                <w:color w:val="auto"/>
                <w:szCs w:val="21"/>
                <w:highlight w:val="none"/>
              </w:rPr>
              <w:t>那安快速路</w:t>
            </w:r>
          </w:p>
          <w:p w14:paraId="06E1F950">
            <w:pPr>
              <w:ind w:firstLine="210" w:firstLineChars="100"/>
              <w:rPr>
                <w:rFonts w:ascii="宋体" w:hAnsi="宋体" w:cs="宋体"/>
                <w:color w:val="auto"/>
                <w:szCs w:val="21"/>
                <w:highlight w:val="none"/>
              </w:rPr>
            </w:pPr>
          </w:p>
        </w:tc>
        <w:tc>
          <w:tcPr>
            <w:tcW w:w="1335" w:type="dxa"/>
            <w:vAlign w:val="center"/>
          </w:tcPr>
          <w:p w14:paraId="134F620C">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243DEE25">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69874BB9">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42F97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1CDB46B">
            <w:pPr>
              <w:jc w:val="center"/>
              <w:rPr>
                <w:rFonts w:ascii="宋体" w:hAnsi="宋体" w:cs="宋体"/>
                <w:color w:val="auto"/>
                <w:szCs w:val="21"/>
                <w:highlight w:val="none"/>
              </w:rPr>
            </w:pPr>
            <w:r>
              <w:rPr>
                <w:rFonts w:hint="eastAsia" w:ascii="宋体" w:hAnsi="宋体" w:cs="宋体"/>
                <w:color w:val="auto"/>
                <w:szCs w:val="21"/>
                <w:highlight w:val="none"/>
              </w:rPr>
              <w:t>130</w:t>
            </w:r>
          </w:p>
        </w:tc>
        <w:tc>
          <w:tcPr>
            <w:tcW w:w="2635" w:type="dxa"/>
            <w:vAlign w:val="center"/>
          </w:tcPr>
          <w:p w14:paraId="4F047699">
            <w:pPr>
              <w:jc w:val="center"/>
              <w:rPr>
                <w:rFonts w:ascii="宋体" w:hAnsi="宋体" w:cs="宋体"/>
                <w:color w:val="auto"/>
                <w:szCs w:val="21"/>
                <w:highlight w:val="none"/>
              </w:rPr>
            </w:pPr>
            <w:r>
              <w:rPr>
                <w:rFonts w:hint="eastAsia" w:ascii="宋体" w:hAnsi="宋体" w:cs="宋体"/>
                <w:color w:val="auto"/>
                <w:szCs w:val="21"/>
                <w:highlight w:val="none"/>
              </w:rPr>
              <w:t>那安快速（高改快二期1标）K6+130通道</w:t>
            </w:r>
          </w:p>
        </w:tc>
        <w:tc>
          <w:tcPr>
            <w:tcW w:w="1775" w:type="dxa"/>
            <w:vMerge w:val="continue"/>
            <w:vAlign w:val="center"/>
          </w:tcPr>
          <w:p w14:paraId="12061028">
            <w:pPr>
              <w:jc w:val="center"/>
              <w:rPr>
                <w:rFonts w:ascii="宋体" w:hAnsi="宋体" w:cs="宋体"/>
                <w:color w:val="auto"/>
                <w:szCs w:val="21"/>
                <w:highlight w:val="none"/>
              </w:rPr>
            </w:pPr>
          </w:p>
        </w:tc>
        <w:tc>
          <w:tcPr>
            <w:tcW w:w="1335" w:type="dxa"/>
            <w:vAlign w:val="center"/>
          </w:tcPr>
          <w:p w14:paraId="2F3DD9EC">
            <w:pPr>
              <w:jc w:val="center"/>
              <w:rPr>
                <w:rFonts w:ascii="宋体" w:hAnsi="宋体" w:cs="宋体"/>
                <w:color w:val="auto"/>
                <w:szCs w:val="21"/>
                <w:highlight w:val="none"/>
              </w:rPr>
            </w:pPr>
            <w:r>
              <w:rPr>
                <w:rFonts w:hint="eastAsia" w:ascii="宋体" w:hAnsi="宋体" w:cs="宋体"/>
                <w:color w:val="auto"/>
                <w:szCs w:val="21"/>
                <w:highlight w:val="none"/>
              </w:rPr>
              <w:t>43</w:t>
            </w:r>
          </w:p>
        </w:tc>
        <w:tc>
          <w:tcPr>
            <w:tcW w:w="1230" w:type="dxa"/>
            <w:vAlign w:val="center"/>
          </w:tcPr>
          <w:p w14:paraId="47D586FD">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15C97633">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2B05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617A5D8">
            <w:pPr>
              <w:jc w:val="center"/>
              <w:rPr>
                <w:rFonts w:ascii="宋体" w:hAnsi="宋体" w:cs="宋体"/>
                <w:color w:val="auto"/>
                <w:szCs w:val="21"/>
                <w:highlight w:val="none"/>
              </w:rPr>
            </w:pPr>
            <w:r>
              <w:rPr>
                <w:rFonts w:hint="eastAsia" w:ascii="宋体" w:hAnsi="宋体" w:cs="宋体"/>
                <w:color w:val="auto"/>
                <w:szCs w:val="21"/>
                <w:highlight w:val="none"/>
              </w:rPr>
              <w:t>131</w:t>
            </w:r>
          </w:p>
        </w:tc>
        <w:tc>
          <w:tcPr>
            <w:tcW w:w="2635" w:type="dxa"/>
            <w:vAlign w:val="center"/>
          </w:tcPr>
          <w:p w14:paraId="40400A87">
            <w:pPr>
              <w:jc w:val="center"/>
              <w:rPr>
                <w:rFonts w:ascii="宋体" w:hAnsi="宋体" w:cs="宋体"/>
                <w:color w:val="auto"/>
                <w:szCs w:val="21"/>
                <w:highlight w:val="none"/>
              </w:rPr>
            </w:pPr>
            <w:r>
              <w:rPr>
                <w:rFonts w:hint="eastAsia" w:ascii="宋体" w:hAnsi="宋体" w:cs="宋体"/>
                <w:color w:val="auto"/>
                <w:szCs w:val="21"/>
                <w:highlight w:val="none"/>
              </w:rPr>
              <w:t>那安快速（高改快二期1标）K6+320通道</w:t>
            </w:r>
          </w:p>
        </w:tc>
        <w:tc>
          <w:tcPr>
            <w:tcW w:w="1775" w:type="dxa"/>
            <w:vMerge w:val="continue"/>
            <w:vAlign w:val="center"/>
          </w:tcPr>
          <w:p w14:paraId="7460C5BE">
            <w:pPr>
              <w:jc w:val="center"/>
              <w:rPr>
                <w:rFonts w:ascii="宋体" w:hAnsi="宋体" w:cs="宋体"/>
                <w:color w:val="auto"/>
                <w:szCs w:val="21"/>
                <w:highlight w:val="none"/>
              </w:rPr>
            </w:pPr>
          </w:p>
        </w:tc>
        <w:tc>
          <w:tcPr>
            <w:tcW w:w="1335" w:type="dxa"/>
            <w:vAlign w:val="center"/>
          </w:tcPr>
          <w:p w14:paraId="3C50C3AD">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1472D48E">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4CED5AAF">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4E55C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CDA5F51">
            <w:pPr>
              <w:jc w:val="center"/>
              <w:rPr>
                <w:rFonts w:ascii="宋体" w:hAnsi="宋体" w:cs="宋体"/>
                <w:color w:val="auto"/>
                <w:szCs w:val="21"/>
                <w:highlight w:val="none"/>
              </w:rPr>
            </w:pPr>
            <w:r>
              <w:rPr>
                <w:rFonts w:hint="eastAsia" w:ascii="宋体" w:hAnsi="宋体" w:cs="宋体"/>
                <w:color w:val="auto"/>
                <w:szCs w:val="21"/>
                <w:highlight w:val="none"/>
              </w:rPr>
              <w:t>132</w:t>
            </w:r>
          </w:p>
        </w:tc>
        <w:tc>
          <w:tcPr>
            <w:tcW w:w="2635" w:type="dxa"/>
            <w:vAlign w:val="center"/>
          </w:tcPr>
          <w:p w14:paraId="462D062F">
            <w:pPr>
              <w:jc w:val="center"/>
              <w:rPr>
                <w:rFonts w:ascii="宋体" w:hAnsi="宋体" w:cs="宋体"/>
                <w:color w:val="auto"/>
                <w:szCs w:val="21"/>
                <w:highlight w:val="none"/>
              </w:rPr>
            </w:pPr>
            <w:r>
              <w:rPr>
                <w:rFonts w:hint="eastAsia" w:ascii="宋体" w:hAnsi="宋体" w:cs="宋体"/>
                <w:color w:val="auto"/>
                <w:szCs w:val="21"/>
                <w:highlight w:val="none"/>
              </w:rPr>
              <w:t>那安快速高改快二期k8+985通道</w:t>
            </w:r>
          </w:p>
        </w:tc>
        <w:tc>
          <w:tcPr>
            <w:tcW w:w="1775" w:type="dxa"/>
            <w:vMerge w:val="continue"/>
            <w:vAlign w:val="center"/>
          </w:tcPr>
          <w:p w14:paraId="157FBDCF">
            <w:pPr>
              <w:ind w:firstLine="210" w:firstLineChars="100"/>
              <w:rPr>
                <w:rFonts w:ascii="宋体" w:hAnsi="宋体" w:cs="宋体"/>
                <w:color w:val="auto"/>
                <w:szCs w:val="21"/>
                <w:highlight w:val="none"/>
              </w:rPr>
            </w:pPr>
          </w:p>
        </w:tc>
        <w:tc>
          <w:tcPr>
            <w:tcW w:w="1335" w:type="dxa"/>
            <w:vAlign w:val="center"/>
          </w:tcPr>
          <w:p w14:paraId="6ED6A5A5">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5397CA38">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10BE872C">
            <w:pPr>
              <w:jc w:val="center"/>
              <w:rPr>
                <w:rFonts w:ascii="宋体" w:hAnsi="宋体" w:cs="宋体"/>
                <w:color w:val="auto"/>
                <w:szCs w:val="21"/>
                <w:highlight w:val="none"/>
              </w:rPr>
            </w:pPr>
            <w:r>
              <w:rPr>
                <w:rFonts w:hint="eastAsia" w:ascii="宋体" w:hAnsi="宋体" w:cs="宋体"/>
                <w:color w:val="auto"/>
                <w:szCs w:val="21"/>
                <w:highlight w:val="none"/>
              </w:rPr>
              <w:t>3.0</w:t>
            </w:r>
          </w:p>
        </w:tc>
      </w:tr>
      <w:tr w14:paraId="2DC2F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EA39AE0">
            <w:pPr>
              <w:jc w:val="center"/>
              <w:rPr>
                <w:rFonts w:ascii="宋体" w:hAnsi="宋体" w:cs="宋体"/>
                <w:color w:val="auto"/>
                <w:szCs w:val="21"/>
                <w:highlight w:val="none"/>
              </w:rPr>
            </w:pPr>
            <w:r>
              <w:rPr>
                <w:rFonts w:hint="eastAsia" w:ascii="宋体" w:hAnsi="宋体" w:cs="宋体"/>
                <w:color w:val="auto"/>
                <w:szCs w:val="21"/>
                <w:highlight w:val="none"/>
              </w:rPr>
              <w:t>133</w:t>
            </w:r>
          </w:p>
        </w:tc>
        <w:tc>
          <w:tcPr>
            <w:tcW w:w="2635" w:type="dxa"/>
            <w:vAlign w:val="center"/>
          </w:tcPr>
          <w:p w14:paraId="7C133D59">
            <w:pPr>
              <w:jc w:val="center"/>
              <w:rPr>
                <w:rFonts w:ascii="宋体" w:hAnsi="宋体" w:cs="宋体"/>
                <w:color w:val="auto"/>
                <w:szCs w:val="21"/>
                <w:highlight w:val="none"/>
              </w:rPr>
            </w:pPr>
            <w:r>
              <w:rPr>
                <w:rFonts w:hint="eastAsia" w:ascii="宋体" w:hAnsi="宋体" w:cs="宋体"/>
                <w:color w:val="auto"/>
                <w:szCs w:val="21"/>
                <w:highlight w:val="none"/>
              </w:rPr>
              <w:t>那安快速高改快二期k11+200通道</w:t>
            </w:r>
          </w:p>
        </w:tc>
        <w:tc>
          <w:tcPr>
            <w:tcW w:w="1775" w:type="dxa"/>
            <w:vMerge w:val="continue"/>
            <w:vAlign w:val="center"/>
          </w:tcPr>
          <w:p w14:paraId="1EF5C4FE">
            <w:pPr>
              <w:jc w:val="center"/>
              <w:rPr>
                <w:rFonts w:ascii="宋体" w:hAnsi="宋体" w:cs="宋体"/>
                <w:color w:val="auto"/>
                <w:szCs w:val="21"/>
                <w:highlight w:val="none"/>
              </w:rPr>
            </w:pPr>
          </w:p>
        </w:tc>
        <w:tc>
          <w:tcPr>
            <w:tcW w:w="1335" w:type="dxa"/>
            <w:vAlign w:val="center"/>
          </w:tcPr>
          <w:p w14:paraId="3916BA72">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08405E2D">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0511EE11">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1B7A8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82B19ED">
            <w:pPr>
              <w:jc w:val="center"/>
              <w:rPr>
                <w:rFonts w:ascii="宋体" w:hAnsi="宋体" w:cs="宋体"/>
                <w:color w:val="auto"/>
                <w:szCs w:val="21"/>
                <w:highlight w:val="none"/>
              </w:rPr>
            </w:pPr>
            <w:r>
              <w:rPr>
                <w:rFonts w:hint="eastAsia" w:ascii="宋体" w:hAnsi="宋体" w:cs="宋体"/>
                <w:color w:val="auto"/>
                <w:szCs w:val="21"/>
                <w:highlight w:val="none"/>
              </w:rPr>
              <w:t>134</w:t>
            </w:r>
          </w:p>
        </w:tc>
        <w:tc>
          <w:tcPr>
            <w:tcW w:w="2635" w:type="dxa"/>
            <w:vAlign w:val="center"/>
          </w:tcPr>
          <w:p w14:paraId="530849B6">
            <w:pPr>
              <w:jc w:val="center"/>
              <w:rPr>
                <w:rFonts w:ascii="宋体" w:hAnsi="宋体" w:cs="宋体"/>
                <w:color w:val="auto"/>
                <w:szCs w:val="21"/>
                <w:highlight w:val="none"/>
              </w:rPr>
            </w:pPr>
            <w:r>
              <w:rPr>
                <w:rFonts w:hint="eastAsia" w:ascii="宋体" w:hAnsi="宋体" w:cs="宋体"/>
                <w:color w:val="auto"/>
                <w:szCs w:val="21"/>
                <w:highlight w:val="none"/>
              </w:rPr>
              <w:t>那安快速高改快二期k11+460通道</w:t>
            </w:r>
          </w:p>
        </w:tc>
        <w:tc>
          <w:tcPr>
            <w:tcW w:w="1775" w:type="dxa"/>
            <w:vMerge w:val="continue"/>
            <w:vAlign w:val="center"/>
          </w:tcPr>
          <w:p w14:paraId="277B213C">
            <w:pPr>
              <w:jc w:val="center"/>
              <w:rPr>
                <w:rFonts w:ascii="宋体" w:hAnsi="宋体" w:cs="宋体"/>
                <w:color w:val="auto"/>
                <w:szCs w:val="21"/>
                <w:highlight w:val="none"/>
              </w:rPr>
            </w:pPr>
          </w:p>
        </w:tc>
        <w:tc>
          <w:tcPr>
            <w:tcW w:w="1335" w:type="dxa"/>
            <w:vAlign w:val="center"/>
          </w:tcPr>
          <w:p w14:paraId="07379676">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606559A9">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1277D504">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5EFB9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DA2567D">
            <w:pPr>
              <w:jc w:val="center"/>
              <w:rPr>
                <w:rFonts w:ascii="宋体" w:hAnsi="宋体" w:cs="宋体"/>
                <w:color w:val="auto"/>
                <w:szCs w:val="21"/>
                <w:highlight w:val="none"/>
              </w:rPr>
            </w:pPr>
            <w:r>
              <w:rPr>
                <w:rFonts w:hint="eastAsia" w:ascii="宋体" w:hAnsi="宋体" w:cs="宋体"/>
                <w:color w:val="auto"/>
                <w:szCs w:val="21"/>
                <w:highlight w:val="none"/>
              </w:rPr>
              <w:t>135</w:t>
            </w:r>
          </w:p>
        </w:tc>
        <w:tc>
          <w:tcPr>
            <w:tcW w:w="2635" w:type="dxa"/>
            <w:vAlign w:val="center"/>
          </w:tcPr>
          <w:p w14:paraId="4CBA2AA0">
            <w:pPr>
              <w:jc w:val="center"/>
              <w:rPr>
                <w:rFonts w:ascii="宋体" w:hAnsi="宋体" w:cs="宋体"/>
                <w:color w:val="auto"/>
                <w:szCs w:val="21"/>
                <w:highlight w:val="none"/>
              </w:rPr>
            </w:pPr>
            <w:r>
              <w:rPr>
                <w:rFonts w:hint="eastAsia" w:ascii="宋体" w:hAnsi="宋体" w:cs="宋体"/>
                <w:color w:val="auto"/>
                <w:szCs w:val="21"/>
                <w:highlight w:val="none"/>
              </w:rPr>
              <w:t>那安快速高改快二期k17+170通道</w:t>
            </w:r>
          </w:p>
        </w:tc>
        <w:tc>
          <w:tcPr>
            <w:tcW w:w="1775" w:type="dxa"/>
            <w:vMerge w:val="continue"/>
            <w:vAlign w:val="center"/>
          </w:tcPr>
          <w:p w14:paraId="2691335C">
            <w:pPr>
              <w:jc w:val="center"/>
              <w:rPr>
                <w:rFonts w:ascii="宋体" w:hAnsi="宋体" w:cs="宋体"/>
                <w:color w:val="auto"/>
                <w:szCs w:val="21"/>
                <w:highlight w:val="none"/>
              </w:rPr>
            </w:pPr>
          </w:p>
        </w:tc>
        <w:tc>
          <w:tcPr>
            <w:tcW w:w="1335" w:type="dxa"/>
            <w:vAlign w:val="center"/>
          </w:tcPr>
          <w:p w14:paraId="6AF138C2">
            <w:pPr>
              <w:jc w:val="center"/>
              <w:rPr>
                <w:rFonts w:ascii="宋体" w:hAnsi="宋体" w:cs="宋体"/>
                <w:color w:val="auto"/>
                <w:szCs w:val="21"/>
                <w:highlight w:val="none"/>
              </w:rPr>
            </w:pPr>
            <w:r>
              <w:rPr>
                <w:rFonts w:hint="eastAsia" w:ascii="宋体" w:hAnsi="宋体" w:cs="宋体"/>
                <w:color w:val="auto"/>
                <w:szCs w:val="21"/>
                <w:highlight w:val="none"/>
              </w:rPr>
              <w:t>45</w:t>
            </w:r>
          </w:p>
        </w:tc>
        <w:tc>
          <w:tcPr>
            <w:tcW w:w="1230" w:type="dxa"/>
            <w:vAlign w:val="center"/>
          </w:tcPr>
          <w:p w14:paraId="130127B3">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7A45A0E1">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2160A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56035C1">
            <w:pPr>
              <w:jc w:val="center"/>
              <w:rPr>
                <w:rFonts w:ascii="宋体" w:hAnsi="宋体" w:cs="宋体"/>
                <w:color w:val="auto"/>
                <w:szCs w:val="21"/>
                <w:highlight w:val="none"/>
              </w:rPr>
            </w:pPr>
            <w:r>
              <w:rPr>
                <w:rFonts w:hint="eastAsia" w:ascii="宋体" w:hAnsi="宋体" w:cs="宋体"/>
                <w:color w:val="auto"/>
                <w:szCs w:val="21"/>
                <w:highlight w:val="none"/>
              </w:rPr>
              <w:t>136</w:t>
            </w:r>
          </w:p>
        </w:tc>
        <w:tc>
          <w:tcPr>
            <w:tcW w:w="2635" w:type="dxa"/>
            <w:vAlign w:val="center"/>
          </w:tcPr>
          <w:p w14:paraId="5F171760">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那安快速（兰海高改快段）K0+815通道</w:t>
            </w:r>
          </w:p>
        </w:tc>
        <w:tc>
          <w:tcPr>
            <w:tcW w:w="1775" w:type="dxa"/>
            <w:vMerge w:val="continue"/>
            <w:vAlign w:val="center"/>
          </w:tcPr>
          <w:p w14:paraId="0FBEF903">
            <w:pPr>
              <w:jc w:val="center"/>
              <w:rPr>
                <w:rFonts w:ascii="宋体" w:hAnsi="宋体" w:cs="宋体"/>
                <w:color w:val="auto"/>
                <w:szCs w:val="21"/>
                <w:highlight w:val="none"/>
              </w:rPr>
            </w:pPr>
          </w:p>
        </w:tc>
        <w:tc>
          <w:tcPr>
            <w:tcW w:w="1335" w:type="dxa"/>
            <w:vAlign w:val="center"/>
          </w:tcPr>
          <w:p w14:paraId="53F02165">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30" w:type="dxa"/>
            <w:vAlign w:val="center"/>
          </w:tcPr>
          <w:p w14:paraId="7FCEC8B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1E6C2AE6">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1ED7B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F47A796">
            <w:pPr>
              <w:jc w:val="center"/>
              <w:rPr>
                <w:rFonts w:ascii="宋体" w:hAnsi="宋体" w:cs="宋体"/>
                <w:color w:val="auto"/>
                <w:szCs w:val="21"/>
                <w:highlight w:val="none"/>
              </w:rPr>
            </w:pPr>
            <w:r>
              <w:rPr>
                <w:rFonts w:hint="eastAsia" w:ascii="宋体" w:hAnsi="宋体" w:cs="宋体"/>
                <w:color w:val="auto"/>
                <w:szCs w:val="21"/>
                <w:highlight w:val="none"/>
              </w:rPr>
              <w:t xml:space="preserve"> 137</w:t>
            </w:r>
          </w:p>
        </w:tc>
        <w:tc>
          <w:tcPr>
            <w:tcW w:w="2635" w:type="dxa"/>
            <w:vAlign w:val="center"/>
          </w:tcPr>
          <w:p w14:paraId="08BC07C6">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那安快速（兰海高改快段）K1+240通道</w:t>
            </w:r>
          </w:p>
        </w:tc>
        <w:tc>
          <w:tcPr>
            <w:tcW w:w="1775" w:type="dxa"/>
            <w:vMerge w:val="continue"/>
            <w:vAlign w:val="center"/>
          </w:tcPr>
          <w:p w14:paraId="14DBBBDF">
            <w:pPr>
              <w:jc w:val="center"/>
              <w:rPr>
                <w:rFonts w:ascii="宋体" w:hAnsi="宋体" w:cs="宋体"/>
                <w:color w:val="auto"/>
                <w:szCs w:val="21"/>
                <w:highlight w:val="none"/>
              </w:rPr>
            </w:pPr>
          </w:p>
        </w:tc>
        <w:tc>
          <w:tcPr>
            <w:tcW w:w="1335" w:type="dxa"/>
            <w:vAlign w:val="center"/>
          </w:tcPr>
          <w:p w14:paraId="40CFB273">
            <w:pPr>
              <w:jc w:val="center"/>
              <w:rPr>
                <w:rFonts w:ascii="宋体" w:hAnsi="宋体" w:cs="宋体"/>
                <w:color w:val="auto"/>
                <w:szCs w:val="21"/>
                <w:highlight w:val="none"/>
              </w:rPr>
            </w:pPr>
            <w:r>
              <w:rPr>
                <w:rFonts w:hint="eastAsia" w:ascii="宋体" w:hAnsi="宋体" w:cs="宋体"/>
                <w:color w:val="auto"/>
                <w:szCs w:val="21"/>
                <w:highlight w:val="none"/>
              </w:rPr>
              <w:t>34</w:t>
            </w:r>
          </w:p>
        </w:tc>
        <w:tc>
          <w:tcPr>
            <w:tcW w:w="1230" w:type="dxa"/>
            <w:vAlign w:val="center"/>
          </w:tcPr>
          <w:p w14:paraId="14B9250C">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723763E">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48464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D46125E">
            <w:pPr>
              <w:jc w:val="center"/>
              <w:rPr>
                <w:rFonts w:ascii="宋体" w:hAnsi="宋体" w:cs="宋体"/>
                <w:color w:val="auto"/>
                <w:szCs w:val="21"/>
                <w:highlight w:val="none"/>
              </w:rPr>
            </w:pPr>
            <w:r>
              <w:rPr>
                <w:rFonts w:hint="eastAsia" w:ascii="宋体" w:hAnsi="宋体" w:cs="宋体"/>
                <w:color w:val="auto"/>
                <w:szCs w:val="21"/>
                <w:highlight w:val="none"/>
              </w:rPr>
              <w:t>138</w:t>
            </w:r>
          </w:p>
        </w:tc>
        <w:tc>
          <w:tcPr>
            <w:tcW w:w="2635" w:type="dxa"/>
            <w:vAlign w:val="center"/>
          </w:tcPr>
          <w:p w14:paraId="50B936C2">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那安快速（兰海高改快段）K2+280通道</w:t>
            </w:r>
          </w:p>
        </w:tc>
        <w:tc>
          <w:tcPr>
            <w:tcW w:w="1775" w:type="dxa"/>
            <w:vMerge w:val="continue"/>
            <w:vAlign w:val="center"/>
          </w:tcPr>
          <w:p w14:paraId="764D17A0">
            <w:pPr>
              <w:jc w:val="center"/>
              <w:rPr>
                <w:rFonts w:ascii="宋体" w:hAnsi="宋体" w:cs="宋体"/>
                <w:color w:val="auto"/>
                <w:szCs w:val="21"/>
                <w:highlight w:val="none"/>
              </w:rPr>
            </w:pPr>
          </w:p>
        </w:tc>
        <w:tc>
          <w:tcPr>
            <w:tcW w:w="1335" w:type="dxa"/>
            <w:vAlign w:val="center"/>
          </w:tcPr>
          <w:p w14:paraId="073E069E">
            <w:pPr>
              <w:jc w:val="center"/>
              <w:rPr>
                <w:rFonts w:ascii="宋体" w:hAnsi="宋体" w:cs="宋体"/>
                <w:color w:val="auto"/>
                <w:szCs w:val="21"/>
                <w:highlight w:val="none"/>
              </w:rPr>
            </w:pPr>
            <w:r>
              <w:rPr>
                <w:rFonts w:hint="eastAsia" w:ascii="宋体" w:hAnsi="宋体" w:cs="宋体"/>
                <w:color w:val="auto"/>
                <w:szCs w:val="21"/>
                <w:highlight w:val="none"/>
              </w:rPr>
              <w:t>41</w:t>
            </w:r>
          </w:p>
        </w:tc>
        <w:tc>
          <w:tcPr>
            <w:tcW w:w="1230" w:type="dxa"/>
            <w:vAlign w:val="center"/>
          </w:tcPr>
          <w:p w14:paraId="40A8E395">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6A91694">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44B76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19019F6">
            <w:pPr>
              <w:jc w:val="center"/>
              <w:rPr>
                <w:rFonts w:ascii="宋体" w:hAnsi="宋体" w:cs="宋体"/>
                <w:color w:val="auto"/>
                <w:szCs w:val="21"/>
                <w:highlight w:val="none"/>
              </w:rPr>
            </w:pPr>
            <w:r>
              <w:rPr>
                <w:rFonts w:hint="eastAsia" w:ascii="宋体" w:hAnsi="宋体" w:cs="宋体"/>
                <w:color w:val="auto"/>
                <w:szCs w:val="21"/>
                <w:highlight w:val="none"/>
              </w:rPr>
              <w:t>139</w:t>
            </w:r>
          </w:p>
        </w:tc>
        <w:tc>
          <w:tcPr>
            <w:tcW w:w="2635" w:type="dxa"/>
            <w:vAlign w:val="center"/>
          </w:tcPr>
          <w:p w14:paraId="03DDD813">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那安快速（兰海高改快段）K6+140通道</w:t>
            </w:r>
          </w:p>
        </w:tc>
        <w:tc>
          <w:tcPr>
            <w:tcW w:w="1775" w:type="dxa"/>
            <w:vMerge w:val="continue"/>
            <w:vAlign w:val="center"/>
          </w:tcPr>
          <w:p w14:paraId="7E8AEAED">
            <w:pPr>
              <w:jc w:val="center"/>
              <w:rPr>
                <w:rFonts w:ascii="宋体" w:hAnsi="宋体" w:cs="宋体"/>
                <w:color w:val="auto"/>
                <w:szCs w:val="21"/>
                <w:highlight w:val="none"/>
              </w:rPr>
            </w:pPr>
          </w:p>
        </w:tc>
        <w:tc>
          <w:tcPr>
            <w:tcW w:w="1335" w:type="dxa"/>
            <w:vAlign w:val="center"/>
          </w:tcPr>
          <w:p w14:paraId="7A01A416">
            <w:pPr>
              <w:jc w:val="center"/>
              <w:rPr>
                <w:rFonts w:ascii="宋体" w:hAnsi="宋体" w:cs="宋体"/>
                <w:color w:val="auto"/>
                <w:szCs w:val="21"/>
                <w:highlight w:val="none"/>
              </w:rPr>
            </w:pPr>
            <w:r>
              <w:rPr>
                <w:rFonts w:hint="eastAsia" w:ascii="宋体" w:hAnsi="宋体" w:cs="宋体"/>
                <w:color w:val="auto"/>
                <w:szCs w:val="21"/>
                <w:highlight w:val="none"/>
              </w:rPr>
              <w:t>35.5</w:t>
            </w:r>
          </w:p>
        </w:tc>
        <w:tc>
          <w:tcPr>
            <w:tcW w:w="1230" w:type="dxa"/>
            <w:vAlign w:val="center"/>
          </w:tcPr>
          <w:p w14:paraId="5032F3C2">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7EAB2640">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763F4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25FF0B5">
            <w:pPr>
              <w:jc w:val="center"/>
              <w:rPr>
                <w:rFonts w:ascii="宋体" w:hAnsi="宋体" w:cs="宋体"/>
                <w:color w:val="auto"/>
                <w:szCs w:val="21"/>
                <w:highlight w:val="none"/>
              </w:rPr>
            </w:pPr>
            <w:r>
              <w:rPr>
                <w:rFonts w:hint="eastAsia" w:ascii="宋体" w:hAnsi="宋体" w:cs="宋体"/>
                <w:color w:val="auto"/>
                <w:szCs w:val="21"/>
                <w:highlight w:val="none"/>
              </w:rPr>
              <w:t>140</w:t>
            </w:r>
          </w:p>
        </w:tc>
        <w:tc>
          <w:tcPr>
            <w:tcW w:w="2635" w:type="dxa"/>
            <w:vAlign w:val="center"/>
          </w:tcPr>
          <w:p w14:paraId="1C4D2E23">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那安快速（兰海高改快段）K7+238通道</w:t>
            </w:r>
          </w:p>
        </w:tc>
        <w:tc>
          <w:tcPr>
            <w:tcW w:w="1775" w:type="dxa"/>
            <w:vMerge w:val="continue"/>
            <w:vAlign w:val="center"/>
          </w:tcPr>
          <w:p w14:paraId="4F2146D0">
            <w:pPr>
              <w:jc w:val="center"/>
              <w:rPr>
                <w:rFonts w:ascii="宋体" w:hAnsi="宋体" w:cs="宋体"/>
                <w:color w:val="auto"/>
                <w:szCs w:val="21"/>
                <w:highlight w:val="none"/>
              </w:rPr>
            </w:pPr>
          </w:p>
        </w:tc>
        <w:tc>
          <w:tcPr>
            <w:tcW w:w="1335" w:type="dxa"/>
            <w:vAlign w:val="center"/>
          </w:tcPr>
          <w:p w14:paraId="43AEC983">
            <w:pPr>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30" w:type="dxa"/>
            <w:vAlign w:val="center"/>
          </w:tcPr>
          <w:p w14:paraId="41822FD5">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1260" w:type="dxa"/>
            <w:vAlign w:val="center"/>
          </w:tcPr>
          <w:p w14:paraId="753905B0">
            <w:pPr>
              <w:jc w:val="center"/>
              <w:rPr>
                <w:rFonts w:ascii="宋体" w:hAnsi="宋体" w:cs="宋体"/>
                <w:color w:val="auto"/>
                <w:szCs w:val="21"/>
                <w:highlight w:val="none"/>
              </w:rPr>
            </w:pPr>
            <w:r>
              <w:rPr>
                <w:rFonts w:hint="eastAsia" w:ascii="宋体" w:hAnsi="宋体" w:cs="宋体"/>
                <w:color w:val="auto"/>
                <w:szCs w:val="21"/>
                <w:highlight w:val="none"/>
              </w:rPr>
              <w:t>3</w:t>
            </w:r>
          </w:p>
        </w:tc>
      </w:tr>
      <w:tr w14:paraId="120A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09BA77A">
            <w:pPr>
              <w:jc w:val="center"/>
              <w:rPr>
                <w:rFonts w:ascii="宋体" w:hAnsi="宋体" w:cs="宋体"/>
                <w:color w:val="auto"/>
                <w:szCs w:val="21"/>
                <w:highlight w:val="none"/>
              </w:rPr>
            </w:pPr>
            <w:r>
              <w:rPr>
                <w:rFonts w:hint="eastAsia" w:ascii="宋体" w:hAnsi="宋体" w:cs="宋体"/>
                <w:color w:val="auto"/>
                <w:szCs w:val="21"/>
                <w:highlight w:val="none"/>
              </w:rPr>
              <w:t>141</w:t>
            </w:r>
          </w:p>
        </w:tc>
        <w:tc>
          <w:tcPr>
            <w:tcW w:w="2635" w:type="dxa"/>
            <w:vAlign w:val="center"/>
          </w:tcPr>
          <w:p w14:paraId="7BECE1BA">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那安快速（兰海高改快段）K8+140通道</w:t>
            </w:r>
          </w:p>
        </w:tc>
        <w:tc>
          <w:tcPr>
            <w:tcW w:w="1775" w:type="dxa"/>
            <w:vMerge w:val="continue"/>
            <w:vAlign w:val="center"/>
          </w:tcPr>
          <w:p w14:paraId="58B6CE4B">
            <w:pPr>
              <w:jc w:val="center"/>
              <w:rPr>
                <w:rFonts w:ascii="宋体" w:hAnsi="宋体" w:cs="宋体"/>
                <w:color w:val="auto"/>
                <w:szCs w:val="21"/>
                <w:highlight w:val="none"/>
              </w:rPr>
            </w:pPr>
          </w:p>
        </w:tc>
        <w:tc>
          <w:tcPr>
            <w:tcW w:w="1335" w:type="dxa"/>
            <w:vAlign w:val="center"/>
          </w:tcPr>
          <w:p w14:paraId="0A0DF504">
            <w:pPr>
              <w:jc w:val="center"/>
              <w:rPr>
                <w:rFonts w:ascii="宋体" w:hAnsi="宋体" w:cs="宋体"/>
                <w:color w:val="auto"/>
                <w:szCs w:val="21"/>
                <w:highlight w:val="none"/>
              </w:rPr>
            </w:pPr>
            <w:r>
              <w:rPr>
                <w:rFonts w:hint="eastAsia" w:ascii="宋体" w:hAnsi="宋体" w:cs="宋体"/>
                <w:color w:val="auto"/>
                <w:szCs w:val="21"/>
                <w:highlight w:val="none"/>
              </w:rPr>
              <w:t>50</w:t>
            </w:r>
          </w:p>
        </w:tc>
        <w:tc>
          <w:tcPr>
            <w:tcW w:w="1230" w:type="dxa"/>
            <w:vAlign w:val="center"/>
          </w:tcPr>
          <w:p w14:paraId="635D0343">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23E2E465">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3609D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69E068B">
            <w:pPr>
              <w:jc w:val="center"/>
              <w:rPr>
                <w:rFonts w:ascii="宋体" w:hAnsi="宋体" w:cs="宋体"/>
                <w:color w:val="auto"/>
                <w:szCs w:val="21"/>
                <w:highlight w:val="none"/>
              </w:rPr>
            </w:pPr>
            <w:r>
              <w:rPr>
                <w:rFonts w:hint="eastAsia" w:ascii="宋体" w:hAnsi="宋体" w:cs="宋体"/>
                <w:color w:val="auto"/>
                <w:szCs w:val="21"/>
                <w:highlight w:val="none"/>
              </w:rPr>
              <w:t>142</w:t>
            </w:r>
          </w:p>
        </w:tc>
        <w:tc>
          <w:tcPr>
            <w:tcW w:w="2635" w:type="dxa"/>
            <w:vAlign w:val="center"/>
          </w:tcPr>
          <w:p w14:paraId="212D637D">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那安快速（兰海高改快段）K8+960通道</w:t>
            </w:r>
          </w:p>
        </w:tc>
        <w:tc>
          <w:tcPr>
            <w:tcW w:w="1775" w:type="dxa"/>
            <w:vMerge w:val="continue"/>
            <w:vAlign w:val="center"/>
          </w:tcPr>
          <w:p w14:paraId="67F6DF22">
            <w:pPr>
              <w:jc w:val="center"/>
              <w:rPr>
                <w:rFonts w:ascii="宋体" w:hAnsi="宋体" w:cs="宋体"/>
                <w:color w:val="auto"/>
                <w:szCs w:val="21"/>
                <w:highlight w:val="none"/>
              </w:rPr>
            </w:pPr>
          </w:p>
        </w:tc>
        <w:tc>
          <w:tcPr>
            <w:tcW w:w="1335" w:type="dxa"/>
            <w:vAlign w:val="center"/>
          </w:tcPr>
          <w:p w14:paraId="6629A07F">
            <w:pPr>
              <w:jc w:val="center"/>
              <w:rPr>
                <w:rFonts w:ascii="宋体" w:hAnsi="宋体" w:cs="宋体"/>
                <w:color w:val="auto"/>
                <w:szCs w:val="21"/>
                <w:highlight w:val="none"/>
              </w:rPr>
            </w:pPr>
            <w:r>
              <w:rPr>
                <w:rFonts w:hint="eastAsia" w:ascii="宋体" w:hAnsi="宋体" w:cs="宋体"/>
                <w:color w:val="auto"/>
                <w:szCs w:val="21"/>
                <w:highlight w:val="none"/>
              </w:rPr>
              <w:t>37</w:t>
            </w:r>
          </w:p>
        </w:tc>
        <w:tc>
          <w:tcPr>
            <w:tcW w:w="1230" w:type="dxa"/>
            <w:vAlign w:val="center"/>
          </w:tcPr>
          <w:p w14:paraId="2FEBFD87">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0FEA531E">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14696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36E4E26">
            <w:pPr>
              <w:jc w:val="center"/>
              <w:rPr>
                <w:rFonts w:ascii="宋体" w:hAnsi="宋体" w:cs="宋体"/>
                <w:color w:val="auto"/>
                <w:szCs w:val="21"/>
                <w:highlight w:val="none"/>
              </w:rPr>
            </w:pPr>
            <w:r>
              <w:rPr>
                <w:rFonts w:hint="eastAsia" w:ascii="宋体" w:hAnsi="宋体" w:cs="宋体"/>
                <w:color w:val="auto"/>
                <w:szCs w:val="21"/>
                <w:highlight w:val="none"/>
              </w:rPr>
              <w:t>143</w:t>
            </w:r>
          </w:p>
        </w:tc>
        <w:tc>
          <w:tcPr>
            <w:tcW w:w="2635" w:type="dxa"/>
            <w:vAlign w:val="center"/>
          </w:tcPr>
          <w:p w14:paraId="0FCC9A94">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那安快速（兰海高改快段）K9+236通道</w:t>
            </w:r>
          </w:p>
        </w:tc>
        <w:tc>
          <w:tcPr>
            <w:tcW w:w="1775" w:type="dxa"/>
            <w:vMerge w:val="continue"/>
            <w:vAlign w:val="center"/>
          </w:tcPr>
          <w:p w14:paraId="4B25EBB3">
            <w:pPr>
              <w:jc w:val="center"/>
              <w:rPr>
                <w:rFonts w:ascii="宋体" w:hAnsi="宋体" w:cs="宋体"/>
                <w:color w:val="auto"/>
                <w:szCs w:val="21"/>
                <w:highlight w:val="none"/>
              </w:rPr>
            </w:pPr>
          </w:p>
        </w:tc>
        <w:tc>
          <w:tcPr>
            <w:tcW w:w="1335" w:type="dxa"/>
            <w:vAlign w:val="center"/>
          </w:tcPr>
          <w:p w14:paraId="5DF1C387">
            <w:pPr>
              <w:jc w:val="center"/>
              <w:rPr>
                <w:rFonts w:ascii="宋体" w:hAnsi="宋体" w:cs="宋体"/>
                <w:color w:val="auto"/>
                <w:szCs w:val="21"/>
                <w:highlight w:val="none"/>
              </w:rPr>
            </w:pPr>
            <w:r>
              <w:rPr>
                <w:rFonts w:hint="eastAsia" w:ascii="宋体" w:hAnsi="宋体" w:cs="宋体"/>
                <w:color w:val="auto"/>
                <w:szCs w:val="21"/>
                <w:highlight w:val="none"/>
              </w:rPr>
              <w:t>33.5</w:t>
            </w:r>
          </w:p>
        </w:tc>
        <w:tc>
          <w:tcPr>
            <w:tcW w:w="1230" w:type="dxa"/>
            <w:vAlign w:val="center"/>
          </w:tcPr>
          <w:p w14:paraId="3FC5CA2F">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1260" w:type="dxa"/>
            <w:vAlign w:val="center"/>
          </w:tcPr>
          <w:p w14:paraId="25E0D2D5">
            <w:pPr>
              <w:jc w:val="center"/>
              <w:rPr>
                <w:rFonts w:ascii="宋体" w:hAnsi="宋体" w:cs="宋体"/>
                <w:color w:val="auto"/>
                <w:szCs w:val="21"/>
                <w:highlight w:val="none"/>
              </w:rPr>
            </w:pPr>
            <w:r>
              <w:rPr>
                <w:rFonts w:hint="eastAsia" w:ascii="宋体" w:hAnsi="宋体" w:cs="宋体"/>
                <w:color w:val="auto"/>
                <w:szCs w:val="21"/>
                <w:highlight w:val="none"/>
              </w:rPr>
              <w:t>2.5</w:t>
            </w:r>
          </w:p>
        </w:tc>
      </w:tr>
      <w:tr w14:paraId="5A0F3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8454003">
            <w:pPr>
              <w:jc w:val="center"/>
              <w:rPr>
                <w:rFonts w:ascii="宋体" w:hAnsi="宋体" w:cs="宋体"/>
                <w:color w:val="auto"/>
                <w:szCs w:val="21"/>
                <w:highlight w:val="none"/>
              </w:rPr>
            </w:pPr>
            <w:r>
              <w:rPr>
                <w:rFonts w:hint="eastAsia" w:ascii="宋体" w:hAnsi="宋体" w:cs="宋体"/>
                <w:color w:val="auto"/>
                <w:szCs w:val="21"/>
                <w:highlight w:val="none"/>
              </w:rPr>
              <w:t>144</w:t>
            </w:r>
          </w:p>
        </w:tc>
        <w:tc>
          <w:tcPr>
            <w:tcW w:w="2635" w:type="dxa"/>
            <w:vAlign w:val="center"/>
          </w:tcPr>
          <w:p w14:paraId="224E0DC4">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那安快速（兰海高改快段）K9+612通道</w:t>
            </w:r>
          </w:p>
        </w:tc>
        <w:tc>
          <w:tcPr>
            <w:tcW w:w="1775" w:type="dxa"/>
            <w:vMerge w:val="continue"/>
            <w:vAlign w:val="center"/>
          </w:tcPr>
          <w:p w14:paraId="180AF775">
            <w:pPr>
              <w:jc w:val="center"/>
              <w:rPr>
                <w:rFonts w:ascii="宋体" w:hAnsi="宋体" w:cs="宋体"/>
                <w:color w:val="auto"/>
                <w:szCs w:val="21"/>
                <w:highlight w:val="none"/>
              </w:rPr>
            </w:pPr>
          </w:p>
        </w:tc>
        <w:tc>
          <w:tcPr>
            <w:tcW w:w="1335" w:type="dxa"/>
            <w:vAlign w:val="center"/>
          </w:tcPr>
          <w:p w14:paraId="264315E4">
            <w:pPr>
              <w:jc w:val="center"/>
              <w:rPr>
                <w:rFonts w:ascii="宋体" w:hAnsi="宋体" w:cs="宋体"/>
                <w:color w:val="auto"/>
                <w:szCs w:val="21"/>
                <w:highlight w:val="none"/>
              </w:rPr>
            </w:pPr>
            <w:r>
              <w:rPr>
                <w:rFonts w:hint="eastAsia" w:ascii="宋体" w:hAnsi="宋体" w:cs="宋体"/>
                <w:color w:val="auto"/>
                <w:szCs w:val="21"/>
                <w:highlight w:val="none"/>
              </w:rPr>
              <w:t>36</w:t>
            </w:r>
          </w:p>
        </w:tc>
        <w:tc>
          <w:tcPr>
            <w:tcW w:w="1230" w:type="dxa"/>
            <w:vAlign w:val="center"/>
          </w:tcPr>
          <w:p w14:paraId="281708BA">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344A1DBF">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25F3B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80B963C">
            <w:pPr>
              <w:jc w:val="center"/>
              <w:rPr>
                <w:rFonts w:ascii="宋体" w:hAnsi="宋体" w:cs="宋体"/>
                <w:color w:val="auto"/>
                <w:szCs w:val="21"/>
                <w:highlight w:val="none"/>
              </w:rPr>
            </w:pPr>
            <w:r>
              <w:rPr>
                <w:rFonts w:hint="eastAsia" w:ascii="宋体" w:hAnsi="宋体" w:cs="宋体"/>
                <w:color w:val="auto"/>
                <w:szCs w:val="21"/>
                <w:highlight w:val="none"/>
              </w:rPr>
              <w:t>145</w:t>
            </w:r>
          </w:p>
        </w:tc>
        <w:tc>
          <w:tcPr>
            <w:tcW w:w="2635" w:type="dxa"/>
            <w:vAlign w:val="center"/>
          </w:tcPr>
          <w:p w14:paraId="68945AD7">
            <w:pPr>
              <w:jc w:val="center"/>
              <w:rPr>
                <w:rFonts w:ascii="宋体" w:hAnsi="宋体" w:cs="宋体"/>
                <w:color w:val="auto"/>
                <w:szCs w:val="21"/>
                <w:highlight w:val="none"/>
              </w:rPr>
            </w:pPr>
            <w:r>
              <w:rPr>
                <w:rFonts w:hint="eastAsia" w:ascii="宋体" w:hAnsi="宋体" w:cs="宋体"/>
                <w:color w:val="auto"/>
                <w:szCs w:val="21"/>
                <w:highlight w:val="none"/>
              </w:rPr>
              <w:t>那安快速（兰海高改快段）K10+215通道</w:t>
            </w:r>
          </w:p>
        </w:tc>
        <w:tc>
          <w:tcPr>
            <w:tcW w:w="1775" w:type="dxa"/>
            <w:vMerge w:val="continue"/>
            <w:vAlign w:val="center"/>
          </w:tcPr>
          <w:p w14:paraId="265E4B16">
            <w:pPr>
              <w:jc w:val="center"/>
              <w:rPr>
                <w:rFonts w:ascii="宋体" w:hAnsi="宋体" w:cs="宋体"/>
                <w:color w:val="auto"/>
                <w:szCs w:val="21"/>
                <w:highlight w:val="none"/>
              </w:rPr>
            </w:pPr>
          </w:p>
        </w:tc>
        <w:tc>
          <w:tcPr>
            <w:tcW w:w="1335" w:type="dxa"/>
            <w:vAlign w:val="center"/>
          </w:tcPr>
          <w:p w14:paraId="3FE10A49">
            <w:pPr>
              <w:jc w:val="center"/>
              <w:rPr>
                <w:rFonts w:ascii="宋体" w:hAnsi="宋体" w:cs="宋体"/>
                <w:color w:val="auto"/>
                <w:szCs w:val="21"/>
                <w:highlight w:val="none"/>
              </w:rPr>
            </w:pPr>
            <w:r>
              <w:rPr>
                <w:rFonts w:hint="eastAsia" w:ascii="宋体" w:hAnsi="宋体" w:cs="宋体"/>
                <w:color w:val="auto"/>
                <w:szCs w:val="21"/>
                <w:highlight w:val="none"/>
              </w:rPr>
              <w:t>33.5</w:t>
            </w:r>
          </w:p>
        </w:tc>
        <w:tc>
          <w:tcPr>
            <w:tcW w:w="1230" w:type="dxa"/>
            <w:vAlign w:val="center"/>
          </w:tcPr>
          <w:p w14:paraId="4661FC64">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1260" w:type="dxa"/>
            <w:vAlign w:val="center"/>
          </w:tcPr>
          <w:p w14:paraId="075717D7">
            <w:pPr>
              <w:jc w:val="center"/>
              <w:rPr>
                <w:rFonts w:ascii="宋体" w:hAnsi="宋体" w:cs="宋体"/>
                <w:color w:val="auto"/>
                <w:szCs w:val="21"/>
                <w:highlight w:val="none"/>
              </w:rPr>
            </w:pPr>
            <w:r>
              <w:rPr>
                <w:rFonts w:hint="eastAsia" w:ascii="宋体" w:hAnsi="宋体" w:cs="宋体"/>
                <w:color w:val="auto"/>
                <w:szCs w:val="21"/>
                <w:highlight w:val="none"/>
              </w:rPr>
              <w:t>2.5</w:t>
            </w:r>
          </w:p>
        </w:tc>
      </w:tr>
      <w:tr w14:paraId="12F96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7E87CF3">
            <w:pPr>
              <w:jc w:val="center"/>
              <w:rPr>
                <w:rFonts w:ascii="宋体" w:hAnsi="宋体" w:cs="宋体"/>
                <w:color w:val="auto"/>
                <w:szCs w:val="21"/>
                <w:highlight w:val="none"/>
              </w:rPr>
            </w:pPr>
            <w:r>
              <w:rPr>
                <w:rFonts w:hint="eastAsia" w:ascii="宋体" w:hAnsi="宋体" w:cs="宋体"/>
                <w:color w:val="auto"/>
                <w:szCs w:val="21"/>
                <w:highlight w:val="none"/>
              </w:rPr>
              <w:t>146</w:t>
            </w:r>
          </w:p>
        </w:tc>
        <w:tc>
          <w:tcPr>
            <w:tcW w:w="2635" w:type="dxa"/>
            <w:vAlign w:val="center"/>
          </w:tcPr>
          <w:p w14:paraId="2C552AA9">
            <w:pPr>
              <w:jc w:val="center"/>
              <w:rPr>
                <w:rFonts w:ascii="宋体" w:hAnsi="宋体" w:cs="宋体"/>
                <w:color w:val="auto"/>
                <w:szCs w:val="21"/>
                <w:highlight w:val="none"/>
              </w:rPr>
            </w:pPr>
            <w:r>
              <w:rPr>
                <w:rFonts w:hint="eastAsia" w:ascii="宋体" w:hAnsi="宋体" w:cs="宋体"/>
                <w:color w:val="auto"/>
                <w:szCs w:val="21"/>
                <w:highlight w:val="none"/>
              </w:rPr>
              <w:t>兰海高改快K11+190通道</w:t>
            </w:r>
          </w:p>
        </w:tc>
        <w:tc>
          <w:tcPr>
            <w:tcW w:w="1775" w:type="dxa"/>
            <w:vMerge w:val="continue"/>
            <w:vAlign w:val="center"/>
          </w:tcPr>
          <w:p w14:paraId="0C84AECF">
            <w:pPr>
              <w:jc w:val="center"/>
              <w:rPr>
                <w:rFonts w:ascii="宋体" w:hAnsi="宋体" w:cs="宋体"/>
                <w:color w:val="auto"/>
                <w:szCs w:val="21"/>
                <w:highlight w:val="none"/>
              </w:rPr>
            </w:pPr>
          </w:p>
        </w:tc>
        <w:tc>
          <w:tcPr>
            <w:tcW w:w="1335" w:type="dxa"/>
            <w:vAlign w:val="center"/>
          </w:tcPr>
          <w:p w14:paraId="36A41DA1">
            <w:pPr>
              <w:jc w:val="center"/>
              <w:rPr>
                <w:rFonts w:ascii="宋体" w:hAnsi="宋体" w:cs="宋体"/>
                <w:color w:val="auto"/>
                <w:szCs w:val="21"/>
                <w:highlight w:val="none"/>
              </w:rPr>
            </w:pPr>
            <w:r>
              <w:rPr>
                <w:rFonts w:hint="eastAsia" w:ascii="宋体" w:hAnsi="宋体" w:cs="宋体"/>
                <w:color w:val="auto"/>
                <w:szCs w:val="21"/>
                <w:highlight w:val="none"/>
              </w:rPr>
              <w:t>33</w:t>
            </w:r>
          </w:p>
        </w:tc>
        <w:tc>
          <w:tcPr>
            <w:tcW w:w="1230" w:type="dxa"/>
            <w:vAlign w:val="center"/>
          </w:tcPr>
          <w:p w14:paraId="0CCAD50C">
            <w:pPr>
              <w:jc w:val="center"/>
              <w:rPr>
                <w:rFonts w:ascii="宋体" w:hAnsi="宋体" w:cs="宋体"/>
                <w:color w:val="auto"/>
                <w:szCs w:val="21"/>
                <w:highlight w:val="none"/>
              </w:rPr>
            </w:pPr>
            <w:r>
              <w:rPr>
                <w:rFonts w:hint="eastAsia" w:ascii="宋体" w:hAnsi="宋体" w:cs="宋体"/>
                <w:color w:val="auto"/>
                <w:szCs w:val="21"/>
                <w:highlight w:val="none"/>
              </w:rPr>
              <w:t xml:space="preserve">4.0  </w:t>
            </w:r>
          </w:p>
        </w:tc>
        <w:tc>
          <w:tcPr>
            <w:tcW w:w="1260" w:type="dxa"/>
            <w:vAlign w:val="center"/>
          </w:tcPr>
          <w:p w14:paraId="1B5D89DC">
            <w:pPr>
              <w:jc w:val="center"/>
              <w:rPr>
                <w:rFonts w:ascii="宋体" w:hAnsi="宋体" w:cs="宋体"/>
                <w:color w:val="auto"/>
                <w:szCs w:val="21"/>
                <w:highlight w:val="none"/>
              </w:rPr>
            </w:pPr>
            <w:r>
              <w:rPr>
                <w:rFonts w:hint="eastAsia" w:ascii="宋体" w:hAnsi="宋体" w:cs="宋体"/>
                <w:color w:val="auto"/>
                <w:szCs w:val="21"/>
                <w:highlight w:val="none"/>
              </w:rPr>
              <w:t>4.5</w:t>
            </w:r>
          </w:p>
        </w:tc>
      </w:tr>
      <w:tr w14:paraId="6193E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C252A25">
            <w:pPr>
              <w:jc w:val="center"/>
              <w:rPr>
                <w:rFonts w:ascii="宋体" w:hAnsi="宋体" w:cs="宋体"/>
                <w:color w:val="auto"/>
                <w:szCs w:val="21"/>
                <w:highlight w:val="none"/>
              </w:rPr>
            </w:pPr>
            <w:r>
              <w:rPr>
                <w:rFonts w:hint="eastAsia" w:ascii="宋体" w:hAnsi="宋体" w:cs="宋体"/>
                <w:color w:val="auto"/>
                <w:szCs w:val="21"/>
                <w:highlight w:val="none"/>
              </w:rPr>
              <w:t>147</w:t>
            </w:r>
          </w:p>
        </w:tc>
        <w:tc>
          <w:tcPr>
            <w:tcW w:w="2635" w:type="dxa"/>
            <w:vAlign w:val="center"/>
          </w:tcPr>
          <w:p w14:paraId="780450FE">
            <w:pPr>
              <w:jc w:val="center"/>
              <w:rPr>
                <w:rFonts w:ascii="宋体" w:hAnsi="宋体" w:cs="宋体"/>
                <w:color w:val="auto"/>
                <w:szCs w:val="21"/>
                <w:highlight w:val="none"/>
              </w:rPr>
            </w:pPr>
            <w:r>
              <w:rPr>
                <w:rFonts w:hint="eastAsia" w:ascii="宋体" w:hAnsi="宋体" w:cs="宋体"/>
                <w:color w:val="auto"/>
                <w:szCs w:val="21"/>
                <w:highlight w:val="none"/>
              </w:rPr>
              <w:t>柳南高速2标K5+966</w:t>
            </w:r>
          </w:p>
        </w:tc>
        <w:tc>
          <w:tcPr>
            <w:tcW w:w="1775" w:type="dxa"/>
            <w:vMerge w:val="restart"/>
            <w:vAlign w:val="center"/>
          </w:tcPr>
          <w:p w14:paraId="3D505C9B">
            <w:pPr>
              <w:jc w:val="center"/>
              <w:rPr>
                <w:rFonts w:ascii="宋体" w:hAnsi="宋体" w:cs="宋体"/>
                <w:color w:val="auto"/>
                <w:szCs w:val="21"/>
                <w:highlight w:val="none"/>
              </w:rPr>
            </w:pPr>
            <w:r>
              <w:rPr>
                <w:rFonts w:hint="eastAsia" w:ascii="宋体" w:hAnsi="宋体" w:cs="宋体"/>
                <w:color w:val="auto"/>
                <w:szCs w:val="21"/>
                <w:highlight w:val="none"/>
              </w:rPr>
              <w:t>柳南高速</w:t>
            </w:r>
          </w:p>
        </w:tc>
        <w:tc>
          <w:tcPr>
            <w:tcW w:w="1335" w:type="dxa"/>
            <w:vAlign w:val="center"/>
          </w:tcPr>
          <w:p w14:paraId="3A6BF4A5">
            <w:pPr>
              <w:jc w:val="center"/>
              <w:rPr>
                <w:rFonts w:ascii="宋体" w:hAnsi="宋体" w:cs="宋体"/>
                <w:color w:val="auto"/>
                <w:szCs w:val="21"/>
                <w:highlight w:val="none"/>
              </w:rPr>
            </w:pPr>
            <w:r>
              <w:rPr>
                <w:rFonts w:hint="eastAsia" w:ascii="宋体" w:hAnsi="宋体" w:cs="宋体"/>
                <w:color w:val="auto"/>
                <w:szCs w:val="21"/>
                <w:highlight w:val="none"/>
              </w:rPr>
              <w:t>41</w:t>
            </w:r>
          </w:p>
        </w:tc>
        <w:tc>
          <w:tcPr>
            <w:tcW w:w="1230" w:type="dxa"/>
            <w:vAlign w:val="center"/>
          </w:tcPr>
          <w:p w14:paraId="4DD03ED6">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56F78066">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4EE2F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D116DDA">
            <w:pPr>
              <w:jc w:val="center"/>
              <w:rPr>
                <w:rFonts w:ascii="宋体" w:hAnsi="宋体" w:cs="宋体"/>
                <w:color w:val="auto"/>
                <w:szCs w:val="21"/>
                <w:highlight w:val="none"/>
              </w:rPr>
            </w:pPr>
            <w:r>
              <w:rPr>
                <w:rFonts w:hint="eastAsia" w:ascii="宋体" w:hAnsi="宋体" w:cs="宋体"/>
                <w:color w:val="auto"/>
                <w:szCs w:val="21"/>
                <w:highlight w:val="none"/>
              </w:rPr>
              <w:t>148</w:t>
            </w:r>
          </w:p>
        </w:tc>
        <w:tc>
          <w:tcPr>
            <w:tcW w:w="2635" w:type="dxa"/>
            <w:vAlign w:val="center"/>
          </w:tcPr>
          <w:p w14:paraId="2B2DBA14">
            <w:pPr>
              <w:jc w:val="center"/>
              <w:rPr>
                <w:rFonts w:ascii="宋体" w:hAnsi="宋体" w:cs="宋体"/>
                <w:color w:val="auto"/>
                <w:szCs w:val="21"/>
                <w:highlight w:val="none"/>
              </w:rPr>
            </w:pPr>
            <w:r>
              <w:rPr>
                <w:rFonts w:hint="eastAsia" w:ascii="宋体" w:hAnsi="宋体" w:cs="宋体"/>
                <w:color w:val="auto"/>
                <w:szCs w:val="21"/>
                <w:highlight w:val="none"/>
              </w:rPr>
              <w:t>柳南高速2标K8+494</w:t>
            </w:r>
          </w:p>
        </w:tc>
        <w:tc>
          <w:tcPr>
            <w:tcW w:w="1775" w:type="dxa"/>
            <w:vMerge w:val="continue"/>
            <w:vAlign w:val="center"/>
          </w:tcPr>
          <w:p w14:paraId="7019187A">
            <w:pPr>
              <w:jc w:val="center"/>
              <w:rPr>
                <w:rFonts w:ascii="宋体" w:hAnsi="宋体" w:cs="宋体"/>
                <w:color w:val="auto"/>
                <w:szCs w:val="21"/>
                <w:highlight w:val="none"/>
              </w:rPr>
            </w:pPr>
          </w:p>
        </w:tc>
        <w:tc>
          <w:tcPr>
            <w:tcW w:w="1335" w:type="dxa"/>
            <w:vAlign w:val="center"/>
          </w:tcPr>
          <w:p w14:paraId="0C6A1D67">
            <w:pPr>
              <w:jc w:val="center"/>
              <w:rPr>
                <w:rFonts w:ascii="宋体" w:hAnsi="宋体" w:cs="宋体"/>
                <w:color w:val="auto"/>
                <w:szCs w:val="21"/>
                <w:highlight w:val="none"/>
              </w:rPr>
            </w:pPr>
            <w:r>
              <w:rPr>
                <w:rFonts w:hint="eastAsia" w:ascii="宋体" w:hAnsi="宋体" w:cs="宋体"/>
                <w:color w:val="auto"/>
                <w:szCs w:val="21"/>
                <w:highlight w:val="none"/>
              </w:rPr>
              <w:t>48.5</w:t>
            </w:r>
          </w:p>
        </w:tc>
        <w:tc>
          <w:tcPr>
            <w:tcW w:w="1230" w:type="dxa"/>
            <w:vAlign w:val="center"/>
          </w:tcPr>
          <w:p w14:paraId="45DD101F">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43222B93">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329C7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6A72CF0">
            <w:pPr>
              <w:jc w:val="center"/>
              <w:rPr>
                <w:rFonts w:ascii="宋体" w:hAnsi="宋体" w:cs="宋体"/>
                <w:color w:val="auto"/>
                <w:szCs w:val="21"/>
                <w:highlight w:val="none"/>
              </w:rPr>
            </w:pPr>
            <w:r>
              <w:rPr>
                <w:rFonts w:hint="eastAsia" w:ascii="宋体" w:hAnsi="宋体" w:cs="宋体"/>
                <w:color w:val="auto"/>
                <w:szCs w:val="21"/>
                <w:highlight w:val="none"/>
              </w:rPr>
              <w:t>149</w:t>
            </w:r>
          </w:p>
        </w:tc>
        <w:tc>
          <w:tcPr>
            <w:tcW w:w="2635" w:type="dxa"/>
            <w:vAlign w:val="center"/>
          </w:tcPr>
          <w:p w14:paraId="07E38FE6">
            <w:pPr>
              <w:jc w:val="center"/>
              <w:rPr>
                <w:rFonts w:ascii="宋体" w:hAnsi="宋体" w:cs="宋体"/>
                <w:color w:val="auto"/>
                <w:szCs w:val="21"/>
                <w:highlight w:val="none"/>
              </w:rPr>
            </w:pPr>
            <w:r>
              <w:rPr>
                <w:rFonts w:hint="eastAsia" w:ascii="宋体" w:hAnsi="宋体" w:cs="宋体"/>
                <w:color w:val="auto"/>
                <w:szCs w:val="21"/>
                <w:highlight w:val="none"/>
              </w:rPr>
              <w:t>柳南高速2标K8+895</w:t>
            </w:r>
          </w:p>
        </w:tc>
        <w:tc>
          <w:tcPr>
            <w:tcW w:w="1775" w:type="dxa"/>
            <w:vMerge w:val="continue"/>
            <w:vAlign w:val="center"/>
          </w:tcPr>
          <w:p w14:paraId="459A686B">
            <w:pPr>
              <w:jc w:val="center"/>
              <w:rPr>
                <w:rFonts w:ascii="宋体" w:hAnsi="宋体" w:cs="宋体"/>
                <w:color w:val="auto"/>
                <w:szCs w:val="21"/>
                <w:highlight w:val="none"/>
              </w:rPr>
            </w:pPr>
          </w:p>
        </w:tc>
        <w:tc>
          <w:tcPr>
            <w:tcW w:w="1335" w:type="dxa"/>
            <w:vAlign w:val="center"/>
          </w:tcPr>
          <w:p w14:paraId="6B92094F">
            <w:pPr>
              <w:jc w:val="center"/>
              <w:rPr>
                <w:rFonts w:ascii="宋体" w:hAnsi="宋体" w:cs="宋体"/>
                <w:color w:val="auto"/>
                <w:szCs w:val="21"/>
                <w:highlight w:val="none"/>
              </w:rPr>
            </w:pPr>
            <w:r>
              <w:rPr>
                <w:rFonts w:hint="eastAsia" w:ascii="宋体" w:hAnsi="宋体" w:cs="宋体"/>
                <w:color w:val="auto"/>
                <w:szCs w:val="21"/>
                <w:highlight w:val="none"/>
              </w:rPr>
              <w:t>48.5</w:t>
            </w:r>
          </w:p>
        </w:tc>
        <w:tc>
          <w:tcPr>
            <w:tcW w:w="1230" w:type="dxa"/>
            <w:vAlign w:val="center"/>
          </w:tcPr>
          <w:p w14:paraId="0B9E671F">
            <w:pPr>
              <w:jc w:val="center"/>
              <w:rPr>
                <w:rFonts w:ascii="宋体" w:hAnsi="宋体" w:cs="宋体"/>
                <w:color w:val="auto"/>
                <w:szCs w:val="21"/>
                <w:highlight w:val="none"/>
              </w:rPr>
            </w:pPr>
            <w:r>
              <w:rPr>
                <w:rFonts w:hint="eastAsia" w:ascii="宋体" w:hAnsi="宋体" w:cs="宋体"/>
                <w:color w:val="auto"/>
                <w:szCs w:val="21"/>
                <w:highlight w:val="none"/>
              </w:rPr>
              <w:t>4.0</w:t>
            </w:r>
          </w:p>
        </w:tc>
        <w:tc>
          <w:tcPr>
            <w:tcW w:w="1260" w:type="dxa"/>
            <w:vAlign w:val="center"/>
          </w:tcPr>
          <w:p w14:paraId="69722B59">
            <w:pPr>
              <w:jc w:val="center"/>
              <w:rPr>
                <w:rFonts w:ascii="宋体" w:hAnsi="宋体" w:cs="宋体"/>
                <w:color w:val="auto"/>
                <w:szCs w:val="21"/>
                <w:highlight w:val="none"/>
              </w:rPr>
            </w:pPr>
            <w:r>
              <w:rPr>
                <w:rFonts w:hint="eastAsia" w:ascii="宋体" w:hAnsi="宋体" w:cs="宋体"/>
                <w:color w:val="auto"/>
                <w:szCs w:val="21"/>
                <w:highlight w:val="none"/>
              </w:rPr>
              <w:t>4.0</w:t>
            </w:r>
          </w:p>
        </w:tc>
      </w:tr>
      <w:tr w14:paraId="481FB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C692732">
            <w:pPr>
              <w:jc w:val="center"/>
              <w:rPr>
                <w:rFonts w:ascii="宋体" w:hAnsi="宋体" w:cs="宋体"/>
                <w:color w:val="auto"/>
                <w:szCs w:val="21"/>
                <w:highlight w:val="none"/>
              </w:rPr>
            </w:pPr>
            <w:r>
              <w:rPr>
                <w:rFonts w:hint="eastAsia" w:ascii="宋体" w:hAnsi="宋体" w:cs="宋体"/>
                <w:color w:val="auto"/>
                <w:szCs w:val="21"/>
                <w:highlight w:val="none"/>
              </w:rPr>
              <w:t>150</w:t>
            </w:r>
          </w:p>
        </w:tc>
        <w:tc>
          <w:tcPr>
            <w:tcW w:w="2635" w:type="dxa"/>
            <w:vAlign w:val="center"/>
          </w:tcPr>
          <w:p w14:paraId="5143F269">
            <w:pPr>
              <w:jc w:val="center"/>
              <w:rPr>
                <w:rFonts w:ascii="宋体" w:hAnsi="宋体" w:cs="宋体"/>
                <w:color w:val="auto"/>
                <w:szCs w:val="21"/>
                <w:highlight w:val="none"/>
              </w:rPr>
            </w:pPr>
          </w:p>
          <w:p w14:paraId="1428F76A">
            <w:pPr>
              <w:jc w:val="center"/>
              <w:rPr>
                <w:rFonts w:ascii="宋体" w:hAnsi="宋体" w:cs="宋体"/>
                <w:color w:val="auto"/>
                <w:szCs w:val="21"/>
                <w:highlight w:val="none"/>
              </w:rPr>
            </w:pPr>
            <w:r>
              <w:rPr>
                <w:rFonts w:hint="eastAsia" w:ascii="宋体" w:hAnsi="宋体" w:cs="宋体"/>
                <w:color w:val="auto"/>
                <w:szCs w:val="21"/>
                <w:highlight w:val="none"/>
              </w:rPr>
              <w:t>新福路K8+171通道</w:t>
            </w:r>
          </w:p>
        </w:tc>
        <w:tc>
          <w:tcPr>
            <w:tcW w:w="1775" w:type="dxa"/>
            <w:vMerge w:val="restart"/>
            <w:vAlign w:val="center"/>
          </w:tcPr>
          <w:p w14:paraId="5E11F7E4">
            <w:pPr>
              <w:jc w:val="center"/>
              <w:rPr>
                <w:rFonts w:ascii="宋体" w:hAnsi="宋体" w:cs="宋体"/>
                <w:color w:val="auto"/>
                <w:szCs w:val="21"/>
                <w:highlight w:val="none"/>
              </w:rPr>
            </w:pPr>
            <w:r>
              <w:rPr>
                <w:rFonts w:hint="eastAsia" w:ascii="宋体" w:hAnsi="宋体" w:cs="宋体"/>
                <w:color w:val="auto"/>
                <w:szCs w:val="21"/>
                <w:highlight w:val="none"/>
              </w:rPr>
              <w:t>新福路K0+000~K20+380江南9号路</w:t>
            </w:r>
          </w:p>
        </w:tc>
        <w:tc>
          <w:tcPr>
            <w:tcW w:w="1335" w:type="dxa"/>
            <w:vAlign w:val="center"/>
          </w:tcPr>
          <w:p w14:paraId="4B4ED90B">
            <w:pPr>
              <w:jc w:val="center"/>
              <w:rPr>
                <w:rFonts w:ascii="宋体" w:hAnsi="宋体" w:cs="宋体"/>
                <w:color w:val="auto"/>
                <w:szCs w:val="21"/>
                <w:highlight w:val="none"/>
              </w:rPr>
            </w:pPr>
            <w:r>
              <w:rPr>
                <w:rFonts w:hint="eastAsia" w:ascii="宋体" w:hAnsi="宋体" w:cs="宋体"/>
                <w:color w:val="auto"/>
                <w:szCs w:val="21"/>
                <w:highlight w:val="none"/>
              </w:rPr>
              <w:t>63</w:t>
            </w:r>
          </w:p>
        </w:tc>
        <w:tc>
          <w:tcPr>
            <w:tcW w:w="1230" w:type="dxa"/>
            <w:vAlign w:val="center"/>
          </w:tcPr>
          <w:p w14:paraId="424610F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2030C320">
            <w:pPr>
              <w:jc w:val="center"/>
              <w:rPr>
                <w:rFonts w:ascii="宋体" w:hAnsi="宋体" w:cs="宋体"/>
                <w:color w:val="auto"/>
                <w:szCs w:val="21"/>
                <w:highlight w:val="none"/>
              </w:rPr>
            </w:pPr>
            <w:r>
              <w:rPr>
                <w:rFonts w:hint="eastAsia" w:ascii="宋体" w:hAnsi="宋体" w:cs="宋体"/>
                <w:color w:val="auto"/>
                <w:szCs w:val="21"/>
                <w:highlight w:val="none"/>
              </w:rPr>
              <w:t>4.2</w:t>
            </w:r>
          </w:p>
        </w:tc>
      </w:tr>
      <w:tr w14:paraId="5656B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501B589">
            <w:pPr>
              <w:jc w:val="center"/>
              <w:rPr>
                <w:rFonts w:ascii="宋体" w:hAnsi="宋体" w:cs="宋体"/>
                <w:color w:val="auto"/>
                <w:szCs w:val="21"/>
                <w:highlight w:val="none"/>
              </w:rPr>
            </w:pPr>
            <w:r>
              <w:rPr>
                <w:rFonts w:hint="eastAsia" w:ascii="宋体" w:hAnsi="宋体" w:cs="宋体"/>
                <w:color w:val="auto"/>
                <w:szCs w:val="21"/>
                <w:highlight w:val="none"/>
              </w:rPr>
              <w:t>151</w:t>
            </w:r>
          </w:p>
        </w:tc>
        <w:tc>
          <w:tcPr>
            <w:tcW w:w="2635" w:type="dxa"/>
            <w:vAlign w:val="center"/>
          </w:tcPr>
          <w:p w14:paraId="59DE4137">
            <w:pPr>
              <w:jc w:val="center"/>
              <w:rPr>
                <w:rFonts w:ascii="宋体" w:hAnsi="宋体" w:cs="宋体"/>
                <w:color w:val="auto"/>
                <w:szCs w:val="21"/>
                <w:highlight w:val="none"/>
              </w:rPr>
            </w:pPr>
            <w:r>
              <w:rPr>
                <w:rFonts w:hint="eastAsia" w:ascii="宋体" w:hAnsi="宋体" w:cs="宋体"/>
                <w:color w:val="auto"/>
                <w:szCs w:val="21"/>
                <w:highlight w:val="none"/>
              </w:rPr>
              <w:t>新福路K8+920通道</w:t>
            </w:r>
          </w:p>
        </w:tc>
        <w:tc>
          <w:tcPr>
            <w:tcW w:w="1775" w:type="dxa"/>
            <w:vMerge w:val="continue"/>
            <w:vAlign w:val="center"/>
          </w:tcPr>
          <w:p w14:paraId="3DF8677A">
            <w:pPr>
              <w:jc w:val="center"/>
              <w:rPr>
                <w:rFonts w:ascii="宋体" w:hAnsi="宋体" w:cs="宋体"/>
                <w:color w:val="auto"/>
                <w:szCs w:val="21"/>
                <w:highlight w:val="none"/>
              </w:rPr>
            </w:pPr>
          </w:p>
        </w:tc>
        <w:tc>
          <w:tcPr>
            <w:tcW w:w="1335" w:type="dxa"/>
            <w:vAlign w:val="center"/>
          </w:tcPr>
          <w:p w14:paraId="65DE76EA">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1443CBE5">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260" w:type="dxa"/>
            <w:vAlign w:val="center"/>
          </w:tcPr>
          <w:p w14:paraId="73D4A436">
            <w:pPr>
              <w:jc w:val="center"/>
              <w:rPr>
                <w:rFonts w:ascii="宋体" w:hAnsi="宋体" w:cs="宋体"/>
                <w:color w:val="auto"/>
                <w:szCs w:val="21"/>
                <w:highlight w:val="none"/>
              </w:rPr>
            </w:pPr>
            <w:r>
              <w:rPr>
                <w:rFonts w:hint="eastAsia" w:ascii="宋体" w:hAnsi="宋体" w:cs="宋体"/>
                <w:color w:val="auto"/>
                <w:szCs w:val="21"/>
                <w:highlight w:val="none"/>
              </w:rPr>
              <w:t>4.1</w:t>
            </w:r>
          </w:p>
        </w:tc>
      </w:tr>
      <w:tr w14:paraId="5FE5C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F9615B7">
            <w:pPr>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635" w:type="dxa"/>
            <w:vAlign w:val="center"/>
          </w:tcPr>
          <w:p w14:paraId="6BA2C800">
            <w:pPr>
              <w:jc w:val="center"/>
              <w:rPr>
                <w:rFonts w:ascii="宋体" w:hAnsi="宋体" w:cs="宋体"/>
                <w:color w:val="auto"/>
                <w:szCs w:val="21"/>
                <w:highlight w:val="none"/>
              </w:rPr>
            </w:pPr>
            <w:r>
              <w:rPr>
                <w:rFonts w:hint="eastAsia" w:ascii="宋体" w:hAnsi="宋体" w:cs="宋体"/>
                <w:color w:val="auto"/>
                <w:szCs w:val="21"/>
                <w:highlight w:val="none"/>
              </w:rPr>
              <w:t>新福路K9+600通道</w:t>
            </w:r>
          </w:p>
        </w:tc>
        <w:tc>
          <w:tcPr>
            <w:tcW w:w="1775" w:type="dxa"/>
            <w:vMerge w:val="continue"/>
            <w:vAlign w:val="center"/>
          </w:tcPr>
          <w:p w14:paraId="5520B64A">
            <w:pPr>
              <w:jc w:val="center"/>
              <w:rPr>
                <w:rFonts w:ascii="宋体" w:hAnsi="宋体" w:cs="宋体"/>
                <w:color w:val="auto"/>
                <w:szCs w:val="21"/>
                <w:highlight w:val="none"/>
              </w:rPr>
            </w:pPr>
          </w:p>
        </w:tc>
        <w:tc>
          <w:tcPr>
            <w:tcW w:w="1335" w:type="dxa"/>
            <w:vAlign w:val="center"/>
          </w:tcPr>
          <w:p w14:paraId="48815FA2">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536C7A9F">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60" w:type="dxa"/>
            <w:vAlign w:val="center"/>
          </w:tcPr>
          <w:p w14:paraId="61F6CABB">
            <w:pPr>
              <w:jc w:val="center"/>
              <w:rPr>
                <w:rFonts w:ascii="宋体" w:hAnsi="宋体" w:cs="宋体"/>
                <w:color w:val="auto"/>
                <w:szCs w:val="21"/>
                <w:highlight w:val="none"/>
              </w:rPr>
            </w:pPr>
            <w:r>
              <w:rPr>
                <w:rFonts w:hint="eastAsia" w:ascii="宋体" w:hAnsi="宋体" w:cs="宋体"/>
                <w:color w:val="auto"/>
                <w:szCs w:val="21"/>
                <w:highlight w:val="none"/>
              </w:rPr>
              <w:t>3.6</w:t>
            </w:r>
          </w:p>
        </w:tc>
      </w:tr>
      <w:tr w14:paraId="099BC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E97A024">
            <w:pPr>
              <w:jc w:val="center"/>
              <w:rPr>
                <w:rFonts w:ascii="宋体" w:hAnsi="宋体" w:cs="宋体"/>
                <w:color w:val="auto"/>
                <w:szCs w:val="21"/>
                <w:highlight w:val="none"/>
              </w:rPr>
            </w:pPr>
            <w:r>
              <w:rPr>
                <w:rFonts w:hint="eastAsia" w:ascii="宋体" w:hAnsi="宋体" w:cs="宋体"/>
                <w:color w:val="auto"/>
                <w:szCs w:val="21"/>
                <w:highlight w:val="none"/>
              </w:rPr>
              <w:t>153</w:t>
            </w:r>
          </w:p>
        </w:tc>
        <w:tc>
          <w:tcPr>
            <w:tcW w:w="2635" w:type="dxa"/>
            <w:vAlign w:val="center"/>
          </w:tcPr>
          <w:p w14:paraId="53EEFE2B">
            <w:pPr>
              <w:jc w:val="center"/>
              <w:rPr>
                <w:rFonts w:ascii="宋体" w:hAnsi="宋体" w:cs="宋体"/>
                <w:color w:val="auto"/>
                <w:szCs w:val="21"/>
                <w:highlight w:val="none"/>
              </w:rPr>
            </w:pPr>
          </w:p>
          <w:p w14:paraId="6EAD9E58">
            <w:pPr>
              <w:jc w:val="center"/>
              <w:rPr>
                <w:rFonts w:ascii="宋体" w:hAnsi="宋体" w:cs="宋体"/>
                <w:color w:val="auto"/>
                <w:szCs w:val="21"/>
                <w:highlight w:val="none"/>
              </w:rPr>
            </w:pPr>
            <w:r>
              <w:rPr>
                <w:rFonts w:hint="eastAsia" w:ascii="宋体" w:hAnsi="宋体" w:cs="宋体"/>
                <w:color w:val="auto"/>
                <w:szCs w:val="21"/>
                <w:highlight w:val="none"/>
              </w:rPr>
              <w:t>新福路K10+452通道</w:t>
            </w:r>
          </w:p>
        </w:tc>
        <w:tc>
          <w:tcPr>
            <w:tcW w:w="1775" w:type="dxa"/>
            <w:vMerge w:val="continue"/>
            <w:vAlign w:val="center"/>
          </w:tcPr>
          <w:p w14:paraId="5674CD98">
            <w:pPr>
              <w:jc w:val="center"/>
              <w:rPr>
                <w:rFonts w:ascii="宋体" w:hAnsi="宋体" w:cs="宋体"/>
                <w:color w:val="auto"/>
                <w:szCs w:val="21"/>
                <w:highlight w:val="none"/>
              </w:rPr>
            </w:pPr>
          </w:p>
        </w:tc>
        <w:tc>
          <w:tcPr>
            <w:tcW w:w="1335" w:type="dxa"/>
            <w:vAlign w:val="center"/>
          </w:tcPr>
          <w:p w14:paraId="01E19EAA">
            <w:pPr>
              <w:jc w:val="center"/>
              <w:rPr>
                <w:rFonts w:ascii="宋体" w:hAnsi="宋体" w:cs="宋体"/>
                <w:color w:val="auto"/>
                <w:szCs w:val="21"/>
                <w:highlight w:val="none"/>
              </w:rPr>
            </w:pPr>
            <w:r>
              <w:rPr>
                <w:rFonts w:hint="eastAsia" w:ascii="宋体" w:hAnsi="宋体" w:cs="宋体"/>
                <w:color w:val="auto"/>
                <w:szCs w:val="21"/>
                <w:highlight w:val="none"/>
              </w:rPr>
              <w:t>63</w:t>
            </w:r>
          </w:p>
        </w:tc>
        <w:tc>
          <w:tcPr>
            <w:tcW w:w="1230" w:type="dxa"/>
            <w:vAlign w:val="center"/>
          </w:tcPr>
          <w:p w14:paraId="0C074911">
            <w:pPr>
              <w:jc w:val="center"/>
              <w:rPr>
                <w:rFonts w:ascii="宋体" w:hAnsi="宋体" w:cs="宋体"/>
                <w:color w:val="auto"/>
                <w:szCs w:val="21"/>
                <w:highlight w:val="none"/>
              </w:rPr>
            </w:pPr>
            <w:r>
              <w:rPr>
                <w:rFonts w:hint="eastAsia" w:ascii="宋体" w:hAnsi="宋体" w:cs="宋体"/>
                <w:color w:val="auto"/>
                <w:szCs w:val="21"/>
                <w:highlight w:val="none"/>
              </w:rPr>
              <w:t>8.0</w:t>
            </w:r>
          </w:p>
        </w:tc>
        <w:tc>
          <w:tcPr>
            <w:tcW w:w="1260" w:type="dxa"/>
            <w:vAlign w:val="center"/>
          </w:tcPr>
          <w:p w14:paraId="774CB758">
            <w:pPr>
              <w:jc w:val="center"/>
              <w:rPr>
                <w:rFonts w:ascii="宋体" w:hAnsi="宋体" w:cs="宋体"/>
                <w:color w:val="auto"/>
                <w:szCs w:val="21"/>
                <w:highlight w:val="none"/>
              </w:rPr>
            </w:pPr>
            <w:r>
              <w:rPr>
                <w:rFonts w:hint="eastAsia" w:ascii="宋体" w:hAnsi="宋体" w:cs="宋体"/>
                <w:color w:val="auto"/>
                <w:szCs w:val="21"/>
                <w:highlight w:val="none"/>
              </w:rPr>
              <w:t>4.2</w:t>
            </w:r>
          </w:p>
        </w:tc>
      </w:tr>
      <w:tr w14:paraId="3457C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0F47164">
            <w:pPr>
              <w:jc w:val="center"/>
              <w:rPr>
                <w:rFonts w:ascii="宋体" w:hAnsi="宋体" w:cs="宋体"/>
                <w:color w:val="auto"/>
                <w:szCs w:val="21"/>
                <w:highlight w:val="none"/>
              </w:rPr>
            </w:pPr>
            <w:r>
              <w:rPr>
                <w:rFonts w:hint="eastAsia" w:ascii="宋体" w:hAnsi="宋体" w:cs="宋体"/>
                <w:color w:val="auto"/>
                <w:szCs w:val="21"/>
                <w:highlight w:val="none"/>
              </w:rPr>
              <w:t>154</w:t>
            </w:r>
          </w:p>
        </w:tc>
        <w:tc>
          <w:tcPr>
            <w:tcW w:w="2635" w:type="dxa"/>
            <w:vAlign w:val="center"/>
          </w:tcPr>
          <w:p w14:paraId="3A58705B">
            <w:pPr>
              <w:jc w:val="center"/>
              <w:rPr>
                <w:rFonts w:ascii="宋体" w:hAnsi="宋体" w:cs="宋体"/>
                <w:color w:val="auto"/>
                <w:szCs w:val="21"/>
                <w:highlight w:val="none"/>
              </w:rPr>
            </w:pPr>
            <w:r>
              <w:rPr>
                <w:rFonts w:hint="eastAsia" w:ascii="宋体" w:hAnsi="宋体" w:cs="宋体"/>
                <w:color w:val="auto"/>
                <w:szCs w:val="21"/>
                <w:highlight w:val="none"/>
              </w:rPr>
              <w:t>新福路K13+930通道</w:t>
            </w:r>
          </w:p>
        </w:tc>
        <w:tc>
          <w:tcPr>
            <w:tcW w:w="1775" w:type="dxa"/>
            <w:vMerge w:val="continue"/>
            <w:vAlign w:val="center"/>
          </w:tcPr>
          <w:p w14:paraId="1AE20651">
            <w:pPr>
              <w:jc w:val="center"/>
              <w:rPr>
                <w:rFonts w:ascii="宋体" w:hAnsi="宋体" w:cs="宋体"/>
                <w:color w:val="auto"/>
                <w:szCs w:val="21"/>
                <w:highlight w:val="none"/>
              </w:rPr>
            </w:pPr>
          </w:p>
        </w:tc>
        <w:tc>
          <w:tcPr>
            <w:tcW w:w="1335" w:type="dxa"/>
            <w:vAlign w:val="center"/>
          </w:tcPr>
          <w:p w14:paraId="7ED4A293">
            <w:pPr>
              <w:jc w:val="center"/>
              <w:rPr>
                <w:rFonts w:ascii="宋体" w:hAnsi="宋体" w:cs="宋体"/>
                <w:color w:val="auto"/>
                <w:szCs w:val="21"/>
                <w:highlight w:val="none"/>
              </w:rPr>
            </w:pPr>
            <w:r>
              <w:rPr>
                <w:rFonts w:hint="eastAsia" w:ascii="宋体" w:hAnsi="宋体" w:cs="宋体"/>
                <w:color w:val="auto"/>
                <w:szCs w:val="21"/>
                <w:highlight w:val="none"/>
              </w:rPr>
              <w:t>60</w:t>
            </w:r>
          </w:p>
        </w:tc>
        <w:tc>
          <w:tcPr>
            <w:tcW w:w="1230" w:type="dxa"/>
            <w:vAlign w:val="center"/>
          </w:tcPr>
          <w:p w14:paraId="04D90BF1">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260" w:type="dxa"/>
            <w:vAlign w:val="center"/>
          </w:tcPr>
          <w:p w14:paraId="3AB4725F">
            <w:pPr>
              <w:jc w:val="center"/>
              <w:rPr>
                <w:rFonts w:ascii="宋体" w:hAnsi="宋体" w:cs="宋体"/>
                <w:color w:val="auto"/>
                <w:szCs w:val="21"/>
                <w:highlight w:val="none"/>
              </w:rPr>
            </w:pPr>
            <w:r>
              <w:rPr>
                <w:rFonts w:hint="eastAsia" w:ascii="宋体" w:hAnsi="宋体" w:cs="宋体"/>
                <w:color w:val="auto"/>
                <w:szCs w:val="21"/>
                <w:highlight w:val="none"/>
              </w:rPr>
              <w:t>4.3</w:t>
            </w:r>
          </w:p>
        </w:tc>
      </w:tr>
      <w:tr w14:paraId="6C23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3A7AC68">
            <w:pPr>
              <w:jc w:val="center"/>
              <w:rPr>
                <w:rFonts w:ascii="宋体" w:hAnsi="宋体" w:cs="宋体"/>
                <w:color w:val="auto"/>
                <w:szCs w:val="21"/>
                <w:highlight w:val="none"/>
              </w:rPr>
            </w:pPr>
            <w:r>
              <w:rPr>
                <w:rFonts w:hint="eastAsia" w:ascii="宋体" w:hAnsi="宋体" w:cs="宋体"/>
                <w:color w:val="auto"/>
                <w:szCs w:val="21"/>
                <w:highlight w:val="none"/>
              </w:rPr>
              <w:t>155</w:t>
            </w:r>
          </w:p>
        </w:tc>
        <w:tc>
          <w:tcPr>
            <w:tcW w:w="2635" w:type="dxa"/>
            <w:vAlign w:val="center"/>
          </w:tcPr>
          <w:p w14:paraId="33EC7DC9">
            <w:pPr>
              <w:jc w:val="center"/>
              <w:rPr>
                <w:rFonts w:ascii="宋体" w:hAnsi="宋体" w:cs="宋体"/>
                <w:color w:val="auto"/>
                <w:szCs w:val="21"/>
                <w:highlight w:val="none"/>
              </w:rPr>
            </w:pPr>
            <w:r>
              <w:rPr>
                <w:rFonts w:hint="eastAsia" w:ascii="宋体" w:hAnsi="宋体" w:cs="宋体"/>
                <w:color w:val="auto"/>
                <w:szCs w:val="21"/>
                <w:highlight w:val="none"/>
              </w:rPr>
              <w:t>明辉路隧道</w:t>
            </w:r>
          </w:p>
        </w:tc>
        <w:tc>
          <w:tcPr>
            <w:tcW w:w="1775" w:type="dxa"/>
            <w:vAlign w:val="center"/>
          </w:tcPr>
          <w:p w14:paraId="25916EDD">
            <w:pPr>
              <w:jc w:val="center"/>
              <w:rPr>
                <w:rFonts w:ascii="宋体" w:hAnsi="宋体" w:cs="宋体"/>
                <w:color w:val="auto"/>
                <w:szCs w:val="21"/>
                <w:highlight w:val="none"/>
              </w:rPr>
            </w:pPr>
            <w:r>
              <w:rPr>
                <w:rFonts w:hint="eastAsia" w:ascii="宋体" w:hAnsi="宋体" w:cs="宋体"/>
                <w:color w:val="auto"/>
                <w:szCs w:val="21"/>
                <w:highlight w:val="none"/>
              </w:rPr>
              <w:t>明辉路</w:t>
            </w:r>
          </w:p>
        </w:tc>
        <w:tc>
          <w:tcPr>
            <w:tcW w:w="1335" w:type="dxa"/>
            <w:vAlign w:val="center"/>
          </w:tcPr>
          <w:p w14:paraId="72C74D16">
            <w:pPr>
              <w:jc w:val="center"/>
              <w:rPr>
                <w:rFonts w:ascii="宋体" w:hAnsi="宋体" w:cs="宋体"/>
                <w:color w:val="auto"/>
                <w:szCs w:val="21"/>
                <w:highlight w:val="none"/>
              </w:rPr>
            </w:pPr>
            <w:r>
              <w:rPr>
                <w:rFonts w:hint="eastAsia" w:ascii="宋体" w:hAnsi="宋体" w:cs="宋体"/>
                <w:color w:val="auto"/>
                <w:szCs w:val="21"/>
                <w:highlight w:val="none"/>
              </w:rPr>
              <w:t>308</w:t>
            </w:r>
          </w:p>
        </w:tc>
        <w:tc>
          <w:tcPr>
            <w:tcW w:w="1230" w:type="dxa"/>
            <w:vAlign w:val="center"/>
          </w:tcPr>
          <w:p w14:paraId="14D1347E">
            <w:pPr>
              <w:jc w:val="center"/>
              <w:rPr>
                <w:rFonts w:ascii="宋体" w:hAnsi="宋体" w:cs="宋体"/>
                <w:color w:val="auto"/>
                <w:szCs w:val="21"/>
                <w:highlight w:val="none"/>
              </w:rPr>
            </w:pPr>
            <w:r>
              <w:rPr>
                <w:rFonts w:hint="eastAsia" w:ascii="宋体" w:hAnsi="宋体" w:cs="宋体"/>
                <w:color w:val="auto"/>
                <w:szCs w:val="21"/>
                <w:highlight w:val="none"/>
              </w:rPr>
              <w:t>42</w:t>
            </w:r>
          </w:p>
        </w:tc>
        <w:tc>
          <w:tcPr>
            <w:tcW w:w="1260" w:type="dxa"/>
            <w:vAlign w:val="center"/>
          </w:tcPr>
          <w:p w14:paraId="5A399148">
            <w:pPr>
              <w:jc w:val="center"/>
              <w:rPr>
                <w:rFonts w:ascii="宋体" w:hAnsi="宋体" w:cs="宋体"/>
                <w:color w:val="auto"/>
                <w:szCs w:val="21"/>
                <w:highlight w:val="none"/>
              </w:rPr>
            </w:pPr>
            <w:r>
              <w:rPr>
                <w:rFonts w:hint="eastAsia" w:ascii="宋体" w:hAnsi="宋体" w:cs="宋体"/>
                <w:color w:val="auto"/>
                <w:szCs w:val="21"/>
                <w:highlight w:val="none"/>
              </w:rPr>
              <w:t>5</w:t>
            </w:r>
          </w:p>
        </w:tc>
      </w:tr>
    </w:tbl>
    <w:p w14:paraId="08947113">
      <w:pPr>
        <w:rPr>
          <w:color w:val="auto"/>
          <w:highlight w:val="none"/>
        </w:rPr>
      </w:pPr>
      <w:r>
        <w:rPr>
          <w:rFonts w:ascii="微软雅黑" w:hAnsi="微软雅黑" w:eastAsia="微软雅黑" w:cs="微软雅黑"/>
          <w:color w:val="auto"/>
          <w:sz w:val="32"/>
          <w:szCs w:val="32"/>
          <w:highlight w:val="none"/>
        </w:rPr>
        <w:br w:type="page"/>
      </w:r>
    </w:p>
    <w:p w14:paraId="26B5255F">
      <w:pPr>
        <w:spacing w:line="428" w:lineRule="exact"/>
        <w:ind w:left="119"/>
        <w:rPr>
          <w:rFonts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hint="eastAsia"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28A164E1">
      <w:pPr>
        <w:spacing w:before="7"/>
        <w:rPr>
          <w:rFonts w:ascii="Arial Unicode MS" w:hAnsi="Arial Unicode MS" w:eastAsia="Arial Unicode MS" w:cs="Arial Unicode MS"/>
          <w:color w:val="auto"/>
          <w:sz w:val="17"/>
          <w:szCs w:val="17"/>
          <w:highlight w:val="none"/>
        </w:rPr>
      </w:pPr>
    </w:p>
    <w:p w14:paraId="19430686">
      <w:pPr>
        <w:spacing w:line="528" w:lineRule="exact"/>
        <w:ind w:left="1871"/>
        <w:rPr>
          <w:rFonts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638"/>
        <w:gridCol w:w="4347"/>
      </w:tblGrid>
      <w:tr w14:paraId="619D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5F257FA">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556" w:type="dxa"/>
            <w:gridSpan w:val="3"/>
            <w:tcBorders>
              <w:top w:val="single" w:color="000000" w:sz="4" w:space="0"/>
              <w:left w:val="single" w:color="000000" w:sz="4" w:space="0"/>
              <w:bottom w:val="single" w:color="000000" w:sz="4" w:space="0"/>
              <w:right w:val="single" w:color="000000" w:sz="4" w:space="0"/>
            </w:tcBorders>
            <w:vAlign w:val="center"/>
          </w:tcPr>
          <w:p w14:paraId="75C2A0A5">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4347" w:type="dxa"/>
            <w:tcBorders>
              <w:top w:val="single" w:color="000000" w:sz="4" w:space="0"/>
              <w:left w:val="single" w:color="000000" w:sz="4" w:space="0"/>
              <w:bottom w:val="single" w:color="000000" w:sz="4" w:space="0"/>
              <w:right w:val="single" w:color="000000" w:sz="4" w:space="0"/>
            </w:tcBorders>
            <w:vAlign w:val="center"/>
          </w:tcPr>
          <w:p w14:paraId="714F4481">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5E1F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B175C30">
            <w:pPr>
              <w:jc w:val="center"/>
              <w:rPr>
                <w:rFonts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DCBB820">
            <w:pPr>
              <w:jc w:val="center"/>
              <w:rPr>
                <w:rFonts w:ascii="宋体" w:hAnsi="宋体"/>
                <w:color w:val="auto"/>
                <w:szCs w:val="21"/>
                <w:highlight w:val="none"/>
              </w:rPr>
            </w:pPr>
            <w:r>
              <w:rPr>
                <w:rFonts w:hint="eastAsia" w:ascii="宋体" w:hAnsi="宋体" w:cs="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6BE9DF1B">
            <w:pPr>
              <w:pStyle w:val="82"/>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620FD9AE">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29F26054">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01B9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1B91D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0B36C4">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F5F45B0">
            <w:pPr>
              <w:pStyle w:val="82"/>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2A427FA8">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09512A18">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7AD7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9E0E2D">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6D5DC9">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E0015AD">
            <w:pPr>
              <w:pStyle w:val="82"/>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仿宋_GB2312"/>
                <w:color w:val="auto"/>
                <w:kern w:val="2"/>
                <w:sz w:val="21"/>
                <w:szCs w:val="21"/>
                <w:highlight w:val="none"/>
                <w:lang w:eastAsia="zh-CN"/>
              </w:rPr>
              <w:t>A02010109平板式计算机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2F1F8644">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09ACFED">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6370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670B025">
            <w:pPr>
              <w:jc w:val="center"/>
              <w:rPr>
                <w:rFonts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D3DCAF6">
            <w:pPr>
              <w:pStyle w:val="8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F349905">
            <w:pPr>
              <w:jc w:val="center"/>
              <w:rPr>
                <w:rFonts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7CDE6A23">
            <w:pPr>
              <w:jc w:val="center"/>
              <w:rPr>
                <w:rFonts w:ascii="宋体" w:hAnsi="宋体"/>
                <w:color w:val="auto"/>
                <w:szCs w:val="21"/>
                <w:highlight w:val="none"/>
              </w:rPr>
            </w:pPr>
            <w:r>
              <w:rPr>
                <w:rFonts w:hint="eastAsia" w:ascii="宋体" w:hAnsi="宋体"/>
                <w:color w:val="auto"/>
                <w:szCs w:val="21"/>
                <w:highlight w:val="none"/>
              </w:rPr>
              <w:t>A02021001 A3黑白打印机</w:t>
            </w:r>
          </w:p>
        </w:tc>
        <w:tc>
          <w:tcPr>
            <w:tcW w:w="4347" w:type="dxa"/>
            <w:tcBorders>
              <w:top w:val="single" w:color="000000" w:sz="4" w:space="0"/>
              <w:left w:val="single" w:color="000000" w:sz="4" w:space="0"/>
              <w:bottom w:val="single" w:color="000000" w:sz="4" w:space="0"/>
              <w:right w:val="single" w:color="000000" w:sz="4" w:space="0"/>
            </w:tcBorders>
          </w:tcPr>
          <w:p w14:paraId="5DC63099">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1A0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D4E16C">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F6524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75FB96">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7CBC3A9">
            <w:pPr>
              <w:jc w:val="center"/>
              <w:rPr>
                <w:rFonts w:ascii="宋体" w:hAnsi="宋体"/>
                <w:color w:val="auto"/>
                <w:szCs w:val="21"/>
                <w:highlight w:val="none"/>
              </w:rPr>
            </w:pPr>
            <w:r>
              <w:rPr>
                <w:rFonts w:hint="eastAsia" w:ascii="宋体" w:hAnsi="宋体"/>
                <w:color w:val="auto"/>
                <w:szCs w:val="21"/>
                <w:highlight w:val="none"/>
              </w:rPr>
              <w:t>A02021002 A3彩色打印机</w:t>
            </w:r>
          </w:p>
        </w:tc>
        <w:tc>
          <w:tcPr>
            <w:tcW w:w="4347" w:type="dxa"/>
            <w:tcBorders>
              <w:top w:val="single" w:color="000000" w:sz="4" w:space="0"/>
              <w:left w:val="single" w:color="000000" w:sz="4" w:space="0"/>
              <w:bottom w:val="single" w:color="000000" w:sz="4" w:space="0"/>
              <w:right w:val="single" w:color="000000" w:sz="4" w:space="0"/>
            </w:tcBorders>
          </w:tcPr>
          <w:p w14:paraId="6C834949">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912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DF743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88B74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984A76">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50114671">
            <w:pPr>
              <w:jc w:val="center"/>
              <w:rPr>
                <w:rFonts w:ascii="宋体" w:hAnsi="宋体"/>
                <w:color w:val="auto"/>
                <w:szCs w:val="21"/>
                <w:highlight w:val="none"/>
              </w:rPr>
            </w:pPr>
            <w:r>
              <w:rPr>
                <w:rFonts w:hint="eastAsia" w:ascii="宋体" w:hAnsi="宋体"/>
                <w:color w:val="auto"/>
                <w:szCs w:val="21"/>
                <w:highlight w:val="none"/>
              </w:rPr>
              <w:t>A02021003 A4黑白打印机</w:t>
            </w:r>
          </w:p>
        </w:tc>
        <w:tc>
          <w:tcPr>
            <w:tcW w:w="4347" w:type="dxa"/>
            <w:tcBorders>
              <w:top w:val="single" w:color="000000" w:sz="4" w:space="0"/>
              <w:left w:val="single" w:color="000000" w:sz="4" w:space="0"/>
              <w:bottom w:val="single" w:color="000000" w:sz="4" w:space="0"/>
              <w:right w:val="single" w:color="000000" w:sz="4" w:space="0"/>
            </w:tcBorders>
          </w:tcPr>
          <w:p w14:paraId="3A234039">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634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D2A0A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99FD0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4ED3AC">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7741640E">
            <w:pPr>
              <w:jc w:val="center"/>
              <w:rPr>
                <w:rFonts w:ascii="宋体" w:hAnsi="宋体"/>
                <w:color w:val="auto"/>
                <w:szCs w:val="21"/>
                <w:highlight w:val="none"/>
              </w:rPr>
            </w:pPr>
            <w:r>
              <w:rPr>
                <w:rFonts w:hint="eastAsia" w:ascii="宋体" w:hAnsi="宋体"/>
                <w:color w:val="auto"/>
                <w:szCs w:val="21"/>
                <w:highlight w:val="none"/>
              </w:rPr>
              <w:t>A02021004 A4彩色打印机</w:t>
            </w:r>
          </w:p>
        </w:tc>
        <w:tc>
          <w:tcPr>
            <w:tcW w:w="4347" w:type="dxa"/>
            <w:tcBorders>
              <w:top w:val="single" w:color="000000" w:sz="4" w:space="0"/>
              <w:left w:val="single" w:color="000000" w:sz="4" w:space="0"/>
              <w:bottom w:val="single" w:color="000000" w:sz="4" w:space="0"/>
              <w:right w:val="single" w:color="000000" w:sz="4" w:space="0"/>
            </w:tcBorders>
          </w:tcPr>
          <w:p w14:paraId="46B4E4D3">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03D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97F95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49494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E7933B">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2B579F1D">
            <w:pPr>
              <w:jc w:val="center"/>
              <w:rPr>
                <w:rFonts w:ascii="宋体" w:hAnsi="宋体"/>
                <w:color w:val="auto"/>
                <w:szCs w:val="21"/>
                <w:highlight w:val="none"/>
              </w:rPr>
            </w:pPr>
            <w:r>
              <w:rPr>
                <w:rFonts w:hint="eastAsia" w:ascii="宋体" w:hAnsi="宋体"/>
                <w:color w:val="auto"/>
                <w:szCs w:val="21"/>
                <w:highlight w:val="none"/>
              </w:rPr>
              <w:t>A02021005 3D打印机</w:t>
            </w:r>
          </w:p>
        </w:tc>
        <w:tc>
          <w:tcPr>
            <w:tcW w:w="4347" w:type="dxa"/>
            <w:tcBorders>
              <w:top w:val="single" w:color="000000" w:sz="4" w:space="0"/>
              <w:left w:val="single" w:color="000000" w:sz="4" w:space="0"/>
              <w:bottom w:val="single" w:color="000000" w:sz="4" w:space="0"/>
              <w:right w:val="single" w:color="000000" w:sz="4" w:space="0"/>
            </w:tcBorders>
          </w:tcPr>
          <w:p w14:paraId="3C2EA798">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492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0AC64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27957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AC59C6">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77F7F322">
            <w:pPr>
              <w:jc w:val="center"/>
              <w:rPr>
                <w:rFonts w:ascii="宋体" w:hAnsi="宋体"/>
                <w:color w:val="auto"/>
                <w:szCs w:val="21"/>
                <w:highlight w:val="none"/>
              </w:rPr>
            </w:pPr>
            <w:r>
              <w:rPr>
                <w:rFonts w:hint="eastAsia" w:ascii="宋体" w:hAnsi="宋体"/>
                <w:color w:val="auto"/>
                <w:szCs w:val="21"/>
                <w:highlight w:val="none"/>
              </w:rPr>
              <w:t>A02021006票据打印机</w:t>
            </w:r>
          </w:p>
        </w:tc>
        <w:tc>
          <w:tcPr>
            <w:tcW w:w="4347" w:type="dxa"/>
            <w:tcBorders>
              <w:top w:val="single" w:color="000000" w:sz="4" w:space="0"/>
              <w:left w:val="single" w:color="000000" w:sz="4" w:space="0"/>
              <w:bottom w:val="single" w:color="000000" w:sz="4" w:space="0"/>
              <w:right w:val="single" w:color="000000" w:sz="4" w:space="0"/>
            </w:tcBorders>
          </w:tcPr>
          <w:p w14:paraId="3E3EBD39">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127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E0A24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F8E8E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8E1350">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3239E332">
            <w:pPr>
              <w:jc w:val="center"/>
              <w:rPr>
                <w:rFonts w:ascii="宋体" w:hAnsi="宋体"/>
                <w:color w:val="auto"/>
                <w:szCs w:val="21"/>
                <w:highlight w:val="none"/>
              </w:rPr>
            </w:pPr>
            <w:r>
              <w:rPr>
                <w:rFonts w:hint="eastAsia" w:ascii="宋体" w:hAnsi="宋体"/>
                <w:color w:val="auto"/>
                <w:szCs w:val="21"/>
                <w:highlight w:val="none"/>
              </w:rPr>
              <w:t>A02021007条码打印机</w:t>
            </w:r>
          </w:p>
        </w:tc>
        <w:tc>
          <w:tcPr>
            <w:tcW w:w="4347" w:type="dxa"/>
            <w:tcBorders>
              <w:top w:val="single" w:color="000000" w:sz="4" w:space="0"/>
              <w:left w:val="single" w:color="000000" w:sz="4" w:space="0"/>
              <w:bottom w:val="single" w:color="000000" w:sz="4" w:space="0"/>
              <w:right w:val="single" w:color="000000" w:sz="4" w:space="0"/>
            </w:tcBorders>
          </w:tcPr>
          <w:p w14:paraId="26500332">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2D5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52442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334A4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4DA143">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73510D0">
            <w:pPr>
              <w:jc w:val="center"/>
              <w:rPr>
                <w:rFonts w:ascii="宋体" w:hAnsi="宋体"/>
                <w:color w:val="auto"/>
                <w:szCs w:val="21"/>
                <w:highlight w:val="none"/>
              </w:rPr>
            </w:pPr>
            <w:r>
              <w:rPr>
                <w:rFonts w:hint="eastAsia" w:ascii="宋体" w:hAnsi="宋体"/>
                <w:color w:val="auto"/>
                <w:szCs w:val="21"/>
                <w:highlight w:val="none"/>
              </w:rPr>
              <w:t>A02021008地址打印机</w:t>
            </w:r>
          </w:p>
        </w:tc>
        <w:tc>
          <w:tcPr>
            <w:tcW w:w="4347" w:type="dxa"/>
            <w:tcBorders>
              <w:top w:val="single" w:color="000000" w:sz="4" w:space="0"/>
              <w:left w:val="single" w:color="000000" w:sz="4" w:space="0"/>
              <w:bottom w:val="single" w:color="000000" w:sz="4" w:space="0"/>
              <w:right w:val="single" w:color="000000" w:sz="4" w:space="0"/>
            </w:tcBorders>
          </w:tcPr>
          <w:p w14:paraId="68FC19E7">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AFE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991CB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8D6A0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8D9826">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5D228826">
            <w:pPr>
              <w:jc w:val="center"/>
              <w:rPr>
                <w:rFonts w:ascii="宋体" w:hAnsi="宋体"/>
                <w:color w:val="auto"/>
                <w:szCs w:val="21"/>
                <w:highlight w:val="none"/>
              </w:rPr>
            </w:pPr>
            <w:r>
              <w:rPr>
                <w:rFonts w:hint="eastAsia" w:ascii="宋体" w:hAnsi="宋体"/>
                <w:color w:val="auto"/>
                <w:szCs w:val="21"/>
                <w:highlight w:val="none"/>
              </w:rPr>
              <w:t>A02021099其他打印机</w:t>
            </w:r>
          </w:p>
        </w:tc>
        <w:tc>
          <w:tcPr>
            <w:tcW w:w="4347" w:type="dxa"/>
            <w:tcBorders>
              <w:top w:val="single" w:color="000000" w:sz="4" w:space="0"/>
              <w:left w:val="single" w:color="000000" w:sz="4" w:space="0"/>
              <w:bottom w:val="single" w:color="000000" w:sz="4" w:space="0"/>
              <w:right w:val="single" w:color="000000" w:sz="4" w:space="0"/>
            </w:tcBorders>
          </w:tcPr>
          <w:p w14:paraId="4998830C">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A19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45AC6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493CE0">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479E19F">
            <w:pPr>
              <w:jc w:val="center"/>
              <w:rPr>
                <w:rFonts w:ascii="宋体" w:hAnsi="宋体"/>
                <w:color w:val="auto"/>
                <w:szCs w:val="21"/>
                <w:highlight w:val="none"/>
              </w:rPr>
            </w:pPr>
            <w:r>
              <w:rPr>
                <w:rFonts w:hint="eastAsia" w:ascii="宋体" w:hAnsi="宋体"/>
                <w:color w:val="auto"/>
                <w:szCs w:val="21"/>
                <w:highlight w:val="none"/>
              </w:rPr>
              <w:t>A02021100输入输出设备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6EBE0C8B">
            <w:pPr>
              <w:jc w:val="center"/>
              <w:rPr>
                <w:rFonts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4347" w:type="dxa"/>
            <w:tcBorders>
              <w:top w:val="single" w:color="000000" w:sz="4" w:space="0"/>
              <w:left w:val="single" w:color="000000" w:sz="4" w:space="0"/>
              <w:bottom w:val="single" w:color="000000" w:sz="4" w:space="0"/>
              <w:right w:val="single" w:color="000000" w:sz="4" w:space="0"/>
            </w:tcBorders>
            <w:vAlign w:val="center"/>
          </w:tcPr>
          <w:p w14:paraId="395F2FD2">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0B2B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3F912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E1C97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82F4BA">
            <w:pPr>
              <w:widowControl/>
              <w:jc w:val="left"/>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57A3EA75">
            <w:pPr>
              <w:jc w:val="center"/>
              <w:rPr>
                <w:rFonts w:ascii="宋体" w:hAnsi="宋体"/>
                <w:color w:val="auto"/>
                <w:szCs w:val="21"/>
                <w:highlight w:val="none"/>
              </w:rPr>
            </w:pPr>
            <w:r>
              <w:rPr>
                <w:rFonts w:hint="eastAsia" w:ascii="宋体" w:hAnsi="宋体"/>
                <w:color w:val="auto"/>
                <w:szCs w:val="21"/>
                <w:highlight w:val="none"/>
              </w:rPr>
              <w:t>A02021118扫描仪</w:t>
            </w:r>
          </w:p>
        </w:tc>
        <w:tc>
          <w:tcPr>
            <w:tcW w:w="4347" w:type="dxa"/>
            <w:tcBorders>
              <w:top w:val="single" w:color="000000" w:sz="4" w:space="0"/>
              <w:left w:val="single" w:color="000000" w:sz="4" w:space="0"/>
              <w:bottom w:val="single" w:color="000000" w:sz="4" w:space="0"/>
              <w:right w:val="single" w:color="000000" w:sz="4" w:space="0"/>
            </w:tcBorders>
            <w:vAlign w:val="center"/>
          </w:tcPr>
          <w:p w14:paraId="39D27E6A">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703B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460651E">
            <w:pPr>
              <w:jc w:val="center"/>
              <w:rPr>
                <w:rFonts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94836FF">
            <w:pPr>
              <w:jc w:val="center"/>
              <w:rPr>
                <w:rFonts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4EA3B4F4">
            <w:pPr>
              <w:jc w:val="center"/>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F1A58AE">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vAlign w:val="center"/>
          </w:tcPr>
          <w:p w14:paraId="665EE4F7">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3BD4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EE64E47">
            <w:pPr>
              <w:jc w:val="center"/>
              <w:rPr>
                <w:rFonts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0C47EC32">
            <w:pPr>
              <w:pStyle w:val="82"/>
              <w:spacing w:before="6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B3CFFA7">
            <w:pPr>
              <w:jc w:val="center"/>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4D5DFD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vAlign w:val="center"/>
          </w:tcPr>
          <w:p w14:paraId="3A40EA29">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95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F476EE">
            <w:pPr>
              <w:pStyle w:val="82"/>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17D736DF">
            <w:pPr>
              <w:pStyle w:val="82"/>
              <w:spacing w:before="16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5B7FF4FD">
            <w:pPr>
              <w:pStyle w:val="82"/>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638" w:type="dxa"/>
            <w:tcBorders>
              <w:top w:val="single" w:color="000000" w:sz="4" w:space="0"/>
              <w:left w:val="single" w:color="000000" w:sz="4" w:space="0"/>
              <w:bottom w:val="single" w:color="000000" w:sz="4" w:space="0"/>
              <w:right w:val="single" w:color="000000" w:sz="4" w:space="0"/>
            </w:tcBorders>
            <w:vAlign w:val="center"/>
          </w:tcPr>
          <w:p w14:paraId="4D43012E">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15D523BF">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7979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346225B">
            <w:pPr>
              <w:jc w:val="center"/>
              <w:rPr>
                <w:rFonts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28FD742">
            <w:pPr>
              <w:pStyle w:val="82"/>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C906F5C">
            <w:pPr>
              <w:pStyle w:val="82"/>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1D4F5375">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4347" w:type="dxa"/>
            <w:tcBorders>
              <w:top w:val="single" w:color="000000" w:sz="4" w:space="0"/>
              <w:left w:val="single" w:color="000000" w:sz="4" w:space="0"/>
              <w:bottom w:val="single" w:color="000000" w:sz="4" w:space="0"/>
              <w:right w:val="single" w:color="000000" w:sz="4" w:space="0"/>
            </w:tcBorders>
          </w:tcPr>
          <w:p w14:paraId="0BE5D1F3">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7DD9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B8AFA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9230A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F112FC">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32317774">
            <w:pPr>
              <w:jc w:val="center"/>
              <w:rPr>
                <w:rFonts w:ascii="宋体" w:hAnsi="宋体"/>
                <w:color w:val="auto"/>
                <w:szCs w:val="21"/>
                <w:highlight w:val="none"/>
              </w:rPr>
            </w:pPr>
            <w:r>
              <w:rPr>
                <w:rFonts w:hint="eastAsia" w:ascii="宋体" w:hAnsi="宋体"/>
                <w:color w:val="auto"/>
                <w:szCs w:val="21"/>
                <w:highlight w:val="none"/>
              </w:rPr>
              <w:t>溴化锂吸收式冷水机组</w:t>
            </w:r>
          </w:p>
        </w:tc>
        <w:tc>
          <w:tcPr>
            <w:tcW w:w="4347" w:type="dxa"/>
            <w:tcBorders>
              <w:top w:val="single" w:color="000000" w:sz="4" w:space="0"/>
              <w:left w:val="single" w:color="000000" w:sz="4" w:space="0"/>
              <w:bottom w:val="single" w:color="000000" w:sz="4" w:space="0"/>
              <w:right w:val="single" w:color="000000" w:sz="4" w:space="0"/>
            </w:tcBorders>
            <w:vAlign w:val="center"/>
          </w:tcPr>
          <w:p w14:paraId="242FA11E">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604E33A4">
            <w:pPr>
              <w:spacing w:before="131" w:line="276" w:lineRule="auto"/>
              <w:ind w:right="4"/>
              <w:rPr>
                <w:rFonts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21F1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EBF3E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49BB90">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0BB9099">
            <w:pPr>
              <w:pStyle w:val="82"/>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638" w:type="dxa"/>
            <w:tcBorders>
              <w:top w:val="single" w:color="000000" w:sz="4" w:space="0"/>
              <w:left w:val="single" w:color="000000" w:sz="4" w:space="0"/>
              <w:bottom w:val="single" w:color="000000" w:sz="4" w:space="0"/>
              <w:right w:val="single" w:color="000000" w:sz="4" w:space="0"/>
            </w:tcBorders>
            <w:vAlign w:val="center"/>
          </w:tcPr>
          <w:p w14:paraId="4EFBE92F">
            <w:pPr>
              <w:pStyle w:val="82"/>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4347" w:type="dxa"/>
            <w:tcBorders>
              <w:top w:val="single" w:color="000000" w:sz="4" w:space="0"/>
              <w:left w:val="single" w:color="000000" w:sz="4" w:space="0"/>
              <w:bottom w:val="single" w:color="000000" w:sz="4" w:space="0"/>
              <w:right w:val="single" w:color="000000" w:sz="4" w:space="0"/>
            </w:tcBorders>
          </w:tcPr>
          <w:p w14:paraId="0563C5FA">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0950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2F0767">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30817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FAFADDE">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311A640F">
            <w:pPr>
              <w:jc w:val="center"/>
              <w:rPr>
                <w:rFonts w:ascii="宋体" w:hAnsi="宋体"/>
                <w:color w:val="auto"/>
                <w:szCs w:val="21"/>
                <w:highlight w:val="none"/>
              </w:rPr>
            </w:pPr>
            <w:r>
              <w:rPr>
                <w:rFonts w:hint="eastAsia" w:ascii="宋体" w:hAnsi="宋体" w:cs="宋体"/>
                <w:color w:val="auto"/>
                <w:w w:val="99"/>
                <w:szCs w:val="21"/>
                <w:highlight w:val="none"/>
              </w:rPr>
              <w:t>单元式空气调节机</w:t>
            </w:r>
          </w:p>
        </w:tc>
        <w:tc>
          <w:tcPr>
            <w:tcW w:w="4347" w:type="dxa"/>
            <w:tcBorders>
              <w:top w:val="single" w:color="000000" w:sz="4" w:space="0"/>
              <w:left w:val="single" w:color="000000" w:sz="4" w:space="0"/>
              <w:bottom w:val="single" w:color="000000" w:sz="4" w:space="0"/>
              <w:right w:val="single" w:color="000000" w:sz="4" w:space="0"/>
            </w:tcBorders>
          </w:tcPr>
          <w:p w14:paraId="540C0148">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32D4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A3B458">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5D28FF">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06A446F">
            <w:pPr>
              <w:pStyle w:val="82"/>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2C65C000">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4347" w:type="dxa"/>
            <w:tcBorders>
              <w:top w:val="single" w:color="000000" w:sz="4" w:space="0"/>
              <w:left w:val="single" w:color="000000" w:sz="4" w:space="0"/>
              <w:bottom w:val="single" w:color="000000" w:sz="4" w:space="0"/>
              <w:right w:val="single" w:color="000000" w:sz="4" w:space="0"/>
            </w:tcBorders>
          </w:tcPr>
          <w:p w14:paraId="508ED623">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30A3070F">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24F0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26774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2BBF23">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437BDC6">
            <w:pPr>
              <w:pStyle w:val="82"/>
              <w:spacing w:line="254" w:lineRule="exact"/>
              <w:ind w:left="7"/>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5F7E19EC">
            <w:pPr>
              <w:pStyle w:val="82"/>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016AC8EF">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4347" w:type="dxa"/>
            <w:tcBorders>
              <w:top w:val="single" w:color="000000" w:sz="4" w:space="0"/>
              <w:left w:val="single" w:color="000000" w:sz="4" w:space="0"/>
              <w:bottom w:val="single" w:color="000000" w:sz="4" w:space="0"/>
              <w:right w:val="single" w:color="000000" w:sz="4" w:space="0"/>
            </w:tcBorders>
          </w:tcPr>
          <w:p w14:paraId="3353D83D">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02BA21EC">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5DF2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CFDF7DC">
            <w:pPr>
              <w:pStyle w:val="82"/>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E231E55">
            <w:pPr>
              <w:pStyle w:val="82"/>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611D45FF">
            <w:pPr>
              <w:jc w:val="center"/>
              <w:rPr>
                <w:rFonts w:ascii="宋体" w:hAnsi="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51916B0">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85F9B13">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3429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6F7CAAE">
            <w:pPr>
              <w:pStyle w:val="82"/>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61C0CC7C">
            <w:pPr>
              <w:pStyle w:val="82"/>
              <w:spacing w:before="30"/>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7C08C208">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1C0F0425">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37B405D">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17BB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BBA8DBF">
            <w:pPr>
              <w:pStyle w:val="82"/>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54B92336">
            <w:pPr>
              <w:pStyle w:val="82"/>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3A61E92">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6D140C4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1E2E9BA">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136B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CF1520D">
            <w:pPr>
              <w:pStyle w:val="82"/>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59053E3">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EBBDEE1">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638" w:type="dxa"/>
            <w:tcBorders>
              <w:top w:val="single" w:color="000000" w:sz="4" w:space="0"/>
              <w:left w:val="single" w:color="000000" w:sz="4" w:space="0"/>
              <w:bottom w:val="single" w:color="000000" w:sz="4" w:space="0"/>
              <w:right w:val="single" w:color="000000" w:sz="4" w:space="0"/>
            </w:tcBorders>
            <w:vAlign w:val="center"/>
          </w:tcPr>
          <w:p w14:paraId="3220FB02">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0ECF1C45">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0297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37AE2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B98BA94">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D3168CA">
            <w:pPr>
              <w:pStyle w:val="82"/>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3ADCE30D">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4347" w:type="dxa"/>
            <w:tcBorders>
              <w:top w:val="single" w:color="000000" w:sz="4" w:space="0"/>
              <w:left w:val="single" w:color="000000" w:sz="4" w:space="0"/>
              <w:bottom w:val="single" w:color="000000" w:sz="4" w:space="0"/>
              <w:right w:val="single" w:color="000000" w:sz="4" w:space="0"/>
            </w:tcBorders>
          </w:tcPr>
          <w:p w14:paraId="395FBA47">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41F8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BDDDE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EC0B59">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C4902F">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EFD93EA">
            <w:pPr>
              <w:pStyle w:val="82"/>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4347" w:type="dxa"/>
            <w:tcBorders>
              <w:top w:val="single" w:color="000000" w:sz="4" w:space="0"/>
              <w:left w:val="single" w:color="000000" w:sz="4" w:space="0"/>
              <w:bottom w:val="single" w:color="000000" w:sz="4" w:space="0"/>
              <w:right w:val="single" w:color="000000" w:sz="4" w:space="0"/>
            </w:tcBorders>
          </w:tcPr>
          <w:p w14:paraId="16D1ABCE">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773E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9C105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2B8FC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64F4A7">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B2B64A9">
            <w:pPr>
              <w:pStyle w:val="82"/>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4347" w:type="dxa"/>
            <w:tcBorders>
              <w:top w:val="single" w:color="000000" w:sz="4" w:space="0"/>
              <w:left w:val="single" w:color="000000" w:sz="4" w:space="0"/>
              <w:bottom w:val="single" w:color="000000" w:sz="4" w:space="0"/>
              <w:right w:val="single" w:color="000000" w:sz="4" w:space="0"/>
            </w:tcBorders>
          </w:tcPr>
          <w:p w14:paraId="5DFEC5A4">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51DE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E848B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FE4CB2">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B008730">
            <w:pPr>
              <w:pStyle w:val="82"/>
              <w:spacing w:before="16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37EEF51B">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528A9712">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4037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1D8C0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112F6C">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DB4C91B">
            <w:pPr>
              <w:pStyle w:val="82"/>
              <w:spacing w:before="161"/>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6B50D0B8">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47" w:type="dxa"/>
            <w:tcBorders>
              <w:top w:val="single" w:color="000000" w:sz="4" w:space="0"/>
              <w:left w:val="single" w:color="000000" w:sz="4" w:space="0"/>
              <w:bottom w:val="single" w:color="000000" w:sz="4" w:space="0"/>
              <w:right w:val="single" w:color="000000" w:sz="4" w:space="0"/>
            </w:tcBorders>
          </w:tcPr>
          <w:p w14:paraId="5E4890A5">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6280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4F3BE7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F7241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C3B45A">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2E31163">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47" w:type="dxa"/>
            <w:tcBorders>
              <w:top w:val="single" w:color="000000" w:sz="4" w:space="0"/>
              <w:left w:val="single" w:color="000000" w:sz="4" w:space="0"/>
              <w:bottom w:val="single" w:color="000000" w:sz="4" w:space="0"/>
              <w:right w:val="single" w:color="000000" w:sz="4" w:space="0"/>
            </w:tcBorders>
          </w:tcPr>
          <w:p w14:paraId="163A2564">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25E2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949A4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33D41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BCC550">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0CCA80F">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4347" w:type="dxa"/>
            <w:tcBorders>
              <w:top w:val="single" w:color="000000" w:sz="4" w:space="0"/>
              <w:left w:val="single" w:color="000000" w:sz="4" w:space="0"/>
              <w:bottom w:val="single" w:color="000000" w:sz="4" w:space="0"/>
              <w:right w:val="single" w:color="000000" w:sz="4" w:space="0"/>
            </w:tcBorders>
          </w:tcPr>
          <w:p w14:paraId="70DA637D">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2D51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4FD14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BE168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B50DF1">
            <w:pPr>
              <w:widowControl/>
              <w:jc w:val="left"/>
              <w:rPr>
                <w:rFonts w:ascii="宋体" w:hAnsi="宋体" w:cs="宋体"/>
                <w:color w:val="auto"/>
                <w:szCs w:val="21"/>
                <w:highlight w:val="none"/>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7464416E">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4347" w:type="dxa"/>
            <w:tcBorders>
              <w:top w:val="single" w:color="000000" w:sz="4" w:space="0"/>
              <w:left w:val="single" w:color="000000" w:sz="4" w:space="0"/>
              <w:bottom w:val="single" w:color="000000" w:sz="4" w:space="0"/>
              <w:right w:val="single" w:color="000000" w:sz="4" w:space="0"/>
            </w:tcBorders>
          </w:tcPr>
          <w:p w14:paraId="663349D5">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16CB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E89666E">
            <w:pPr>
              <w:pStyle w:val="82"/>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ABB0EB8">
            <w:pPr>
              <w:pStyle w:val="82"/>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356007B6">
            <w:pPr>
              <w:pStyle w:val="82"/>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732F2B39">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3801B246">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5B40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E343B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C0A831">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67AE2CD">
            <w:pPr>
              <w:pStyle w:val="82"/>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638" w:type="dxa"/>
            <w:tcBorders>
              <w:top w:val="single" w:color="000000" w:sz="4" w:space="0"/>
              <w:left w:val="single" w:color="000000" w:sz="4" w:space="0"/>
              <w:bottom w:val="single" w:color="000000" w:sz="4" w:space="0"/>
              <w:right w:val="single" w:color="000000" w:sz="4" w:space="0"/>
            </w:tcBorders>
            <w:vAlign w:val="center"/>
          </w:tcPr>
          <w:p w14:paraId="5B48877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229C8C28">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6116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018E3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96D6A4">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ADFD015">
            <w:pPr>
              <w:pStyle w:val="8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2F1D2085">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D801832">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5A1D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5DE21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A95D08">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9D6697E">
            <w:pPr>
              <w:pStyle w:val="82"/>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2C0C75B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3A8EB69E">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7F44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8F7C6D2">
            <w:pPr>
              <w:pStyle w:val="82"/>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40934A8D">
            <w:pPr>
              <w:pStyle w:val="82"/>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FE176BE">
            <w:pPr>
              <w:pStyle w:val="82"/>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7263FB2D">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343658EA">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《平板电视能效限定值及能效等级》（GB24850）</w:t>
            </w:r>
          </w:p>
        </w:tc>
      </w:tr>
      <w:tr w14:paraId="476E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2195B59">
            <w:pPr>
              <w:pStyle w:val="82"/>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A1C6112">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043D82B">
            <w:pPr>
              <w:pStyle w:val="82"/>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1A4F7F99">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4347" w:type="dxa"/>
            <w:tcBorders>
              <w:top w:val="single" w:color="000000" w:sz="4" w:space="0"/>
              <w:left w:val="single" w:color="000000" w:sz="4" w:space="0"/>
              <w:bottom w:val="single" w:color="000000" w:sz="4" w:space="0"/>
              <w:right w:val="single" w:color="000000" w:sz="4" w:space="0"/>
            </w:tcBorders>
          </w:tcPr>
          <w:p w14:paraId="0CE2081B">
            <w:pPr>
              <w:pStyle w:val="82"/>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3C58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6AF4FE3">
            <w:pPr>
              <w:pStyle w:val="82"/>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7974A57C">
            <w:pPr>
              <w:pStyle w:val="82"/>
              <w:spacing w:before="76"/>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280F637D">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638" w:type="dxa"/>
            <w:tcBorders>
              <w:top w:val="single" w:color="000000" w:sz="4" w:space="0"/>
              <w:left w:val="single" w:color="000000" w:sz="4" w:space="0"/>
              <w:bottom w:val="single" w:color="000000" w:sz="4" w:space="0"/>
              <w:right w:val="single" w:color="000000" w:sz="4" w:space="0"/>
            </w:tcBorders>
            <w:vAlign w:val="center"/>
          </w:tcPr>
          <w:p w14:paraId="607844AC">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1FD32AB9">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6874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F152218">
            <w:pPr>
              <w:jc w:val="center"/>
              <w:rPr>
                <w:rFonts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4BA7E18">
            <w:pPr>
              <w:pStyle w:val="82"/>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716B204">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531118C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68B44A8E">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1DAA2EBA">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09B7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401312">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1FF8AD">
            <w:pPr>
              <w:widowControl/>
              <w:jc w:val="left"/>
              <w:rPr>
                <w:rFonts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1877B54">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7ED5FD43">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377BBD1C">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6F1F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DD94F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89DAA3">
            <w:pPr>
              <w:widowControl/>
              <w:jc w:val="left"/>
              <w:rPr>
                <w:rFonts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93E985C">
            <w:pPr>
              <w:pStyle w:val="82"/>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025C1729">
            <w:pPr>
              <w:jc w:val="center"/>
              <w:rPr>
                <w:rFonts w:ascii="宋体" w:hAnsi="宋体"/>
                <w:color w:val="auto"/>
                <w:szCs w:val="21"/>
                <w:highlight w:val="none"/>
              </w:rPr>
            </w:pPr>
          </w:p>
        </w:tc>
        <w:tc>
          <w:tcPr>
            <w:tcW w:w="4347" w:type="dxa"/>
            <w:tcBorders>
              <w:top w:val="single" w:color="000000" w:sz="4" w:space="0"/>
              <w:left w:val="single" w:color="000000" w:sz="4" w:space="0"/>
              <w:bottom w:val="single" w:color="000000" w:sz="4" w:space="0"/>
              <w:right w:val="single" w:color="000000" w:sz="4" w:space="0"/>
            </w:tcBorders>
          </w:tcPr>
          <w:p w14:paraId="7A1FC90D">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1A70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DFE8A69">
            <w:pPr>
              <w:pStyle w:val="82"/>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53863B49">
            <w:pPr>
              <w:pStyle w:val="82"/>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1D199FDE">
            <w:pPr>
              <w:jc w:val="center"/>
              <w:rPr>
                <w:rFonts w:ascii="宋体" w:hAnsi="宋体"/>
                <w:color w:val="auto"/>
                <w:szCs w:val="21"/>
                <w:highlight w:val="none"/>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B5BB784">
            <w:pPr>
              <w:jc w:val="center"/>
              <w:rPr>
                <w:rFonts w:ascii="宋体" w:hAnsi="宋体"/>
                <w:color w:val="auto"/>
                <w:szCs w:val="21"/>
                <w:highlight w:val="none"/>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2FBA8AB3">
            <w:pPr>
              <w:pStyle w:val="82"/>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1B2B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FA60C90">
            <w:pPr>
              <w:pStyle w:val="82"/>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B52F740">
            <w:pPr>
              <w:pStyle w:val="82"/>
              <w:spacing w:before="112"/>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581AC499">
            <w:pPr>
              <w:jc w:val="center"/>
              <w:rPr>
                <w:rFonts w:ascii="宋体" w:hAnsi="宋体"/>
                <w:color w:val="auto"/>
                <w:szCs w:val="21"/>
                <w:highlight w:val="none"/>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1AF35AC7">
            <w:pPr>
              <w:jc w:val="center"/>
              <w:rPr>
                <w:rFonts w:ascii="宋体" w:hAnsi="宋体"/>
                <w:color w:val="auto"/>
                <w:szCs w:val="21"/>
                <w:highlight w:val="none"/>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1CC25F98">
            <w:pPr>
              <w:pStyle w:val="82"/>
              <w:spacing w:before="11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7316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422838F">
            <w:pPr>
              <w:pStyle w:val="82"/>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6E618DBE">
            <w:pPr>
              <w:pStyle w:val="82"/>
              <w:spacing w:before="131"/>
              <w:ind w:left="7"/>
              <w:jc w:val="center"/>
              <w:rPr>
                <w:rFonts w:ascii="宋体" w:hAnsi="宋体" w:cs="宋体"/>
                <w:color w:val="auto"/>
                <w:kern w:val="2"/>
                <w:sz w:val="21"/>
                <w:szCs w:val="21"/>
                <w:highlight w:val="none"/>
              </w:rPr>
            </w:pPr>
            <w:r>
              <w:rPr>
                <w:rFonts w:hint="eastAsia" w:ascii="宋体" w:hAnsi="宋体" w:cs="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BB0E9A6">
            <w:pPr>
              <w:jc w:val="center"/>
              <w:rPr>
                <w:rFonts w:ascii="宋体" w:hAnsi="宋体"/>
                <w:color w:val="auto"/>
                <w:szCs w:val="21"/>
                <w:highlight w:val="none"/>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6374460">
            <w:pPr>
              <w:jc w:val="center"/>
              <w:rPr>
                <w:rFonts w:ascii="宋体" w:hAnsi="宋体"/>
                <w:color w:val="auto"/>
                <w:szCs w:val="21"/>
                <w:highlight w:val="none"/>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329887C3">
            <w:pPr>
              <w:pStyle w:val="82"/>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355E4A31">
      <w:pPr>
        <w:pStyle w:val="14"/>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3A18DD10">
      <w:pPr>
        <w:pStyle w:val="14"/>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62217079">
      <w:pPr>
        <w:pStyle w:val="14"/>
        <w:spacing w:line="360" w:lineRule="auto"/>
        <w:ind w:firstLine="465"/>
        <w:rPr>
          <w:rFonts w:ascii="Arial Unicode MS" w:hAnsi="Arial Unicode MS" w:eastAsia="Arial Unicode MS" w:cs="Arial Unicode MS"/>
          <w:color w:val="auto"/>
          <w:sz w:val="32"/>
          <w:szCs w:val="32"/>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auto"/>
          <w:highlight w:val="none"/>
        </w:rPr>
        <w:br w:type="page"/>
      </w:r>
      <w:r>
        <w:rPr>
          <w:rFonts w:hint="eastAsia" w:ascii="微软雅黑" w:hAnsi="微软雅黑" w:eastAsia="微软雅黑" w:cs="微软雅黑"/>
          <w:color w:val="auto"/>
          <w:sz w:val="32"/>
          <w:szCs w:val="32"/>
          <w:highlight w:val="none"/>
        </w:rPr>
        <w:t>附件</w:t>
      </w:r>
      <w:r>
        <w:rPr>
          <w:rFonts w:hint="eastAsia"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3BC4E377">
      <w:pPr>
        <w:spacing w:line="528" w:lineRule="exact"/>
        <w:ind w:left="1871"/>
        <w:jc w:val="center"/>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2"/>
        <w:tblpPr w:leftFromText="180" w:rightFromText="180" w:vertAnchor="text" w:horzAnchor="page" w:tblpX="1498" w:tblpY="359"/>
        <w:tblOverlap w:val="never"/>
        <w:tblW w:w="9430" w:type="dxa"/>
        <w:tblInd w:w="0" w:type="dxa"/>
        <w:tblLayout w:type="fixed"/>
        <w:tblCellMar>
          <w:top w:w="0" w:type="dxa"/>
          <w:left w:w="108" w:type="dxa"/>
          <w:bottom w:w="0" w:type="dxa"/>
          <w:right w:w="108" w:type="dxa"/>
        </w:tblCellMar>
      </w:tblPr>
      <w:tblGrid>
        <w:gridCol w:w="1857"/>
        <w:gridCol w:w="1573"/>
        <w:gridCol w:w="1134"/>
        <w:gridCol w:w="1946"/>
        <w:gridCol w:w="1760"/>
        <w:gridCol w:w="1160"/>
      </w:tblGrid>
      <w:tr w14:paraId="2E204435">
        <w:tblPrEx>
          <w:tblCellMar>
            <w:top w:w="0" w:type="dxa"/>
            <w:left w:w="108" w:type="dxa"/>
            <w:bottom w:w="0" w:type="dxa"/>
            <w:right w:w="108" w:type="dxa"/>
          </w:tblCellMar>
        </w:tblPrEx>
        <w:trPr>
          <w:trHeight w:val="285" w:hRule="atLeast"/>
        </w:trPr>
        <w:tc>
          <w:tcPr>
            <w:tcW w:w="1857" w:type="dxa"/>
            <w:tcBorders>
              <w:top w:val="single" w:color="auto" w:sz="4" w:space="0"/>
              <w:left w:val="single" w:color="auto" w:sz="4" w:space="0"/>
              <w:bottom w:val="single" w:color="auto" w:sz="4" w:space="0"/>
              <w:right w:val="single" w:color="auto" w:sz="4" w:space="0"/>
            </w:tcBorders>
            <w:vAlign w:val="center"/>
          </w:tcPr>
          <w:p w14:paraId="374984BA">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行业名称</w:t>
            </w:r>
          </w:p>
        </w:tc>
        <w:tc>
          <w:tcPr>
            <w:tcW w:w="1573" w:type="dxa"/>
            <w:tcBorders>
              <w:top w:val="single" w:color="auto" w:sz="4" w:space="0"/>
              <w:left w:val="nil"/>
              <w:bottom w:val="single" w:color="auto" w:sz="4" w:space="0"/>
              <w:right w:val="single" w:color="auto" w:sz="4" w:space="0"/>
            </w:tcBorders>
            <w:vAlign w:val="center"/>
          </w:tcPr>
          <w:p w14:paraId="0218BCBF">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指标名称</w:t>
            </w:r>
          </w:p>
        </w:tc>
        <w:tc>
          <w:tcPr>
            <w:tcW w:w="1134" w:type="dxa"/>
            <w:tcBorders>
              <w:top w:val="single" w:color="auto" w:sz="4" w:space="0"/>
              <w:left w:val="nil"/>
              <w:bottom w:val="single" w:color="auto" w:sz="4" w:space="0"/>
              <w:right w:val="single" w:color="auto" w:sz="4" w:space="0"/>
            </w:tcBorders>
            <w:vAlign w:val="center"/>
          </w:tcPr>
          <w:p w14:paraId="29A0E68F">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计量单位</w:t>
            </w:r>
          </w:p>
        </w:tc>
        <w:tc>
          <w:tcPr>
            <w:tcW w:w="1946" w:type="dxa"/>
            <w:tcBorders>
              <w:top w:val="single" w:color="auto" w:sz="4" w:space="0"/>
              <w:left w:val="nil"/>
              <w:bottom w:val="single" w:color="auto" w:sz="4" w:space="0"/>
              <w:right w:val="single" w:color="auto" w:sz="4" w:space="0"/>
            </w:tcBorders>
            <w:vAlign w:val="center"/>
          </w:tcPr>
          <w:p w14:paraId="6E7F76A1">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中型</w:t>
            </w:r>
          </w:p>
        </w:tc>
        <w:tc>
          <w:tcPr>
            <w:tcW w:w="1760" w:type="dxa"/>
            <w:tcBorders>
              <w:top w:val="single" w:color="auto" w:sz="4" w:space="0"/>
              <w:left w:val="nil"/>
              <w:bottom w:val="single" w:color="auto" w:sz="4" w:space="0"/>
              <w:right w:val="single" w:color="auto" w:sz="4" w:space="0"/>
            </w:tcBorders>
            <w:vAlign w:val="center"/>
          </w:tcPr>
          <w:p w14:paraId="6838C314">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小型</w:t>
            </w:r>
          </w:p>
        </w:tc>
        <w:tc>
          <w:tcPr>
            <w:tcW w:w="1160" w:type="dxa"/>
            <w:tcBorders>
              <w:top w:val="single" w:color="auto" w:sz="4" w:space="0"/>
              <w:left w:val="nil"/>
              <w:bottom w:val="single" w:color="auto" w:sz="4" w:space="0"/>
              <w:right w:val="single" w:color="auto" w:sz="4" w:space="0"/>
            </w:tcBorders>
            <w:vAlign w:val="center"/>
          </w:tcPr>
          <w:p w14:paraId="5E3DD510">
            <w:pPr>
              <w:widowControl/>
              <w:jc w:val="left"/>
              <w:rPr>
                <w:rFonts w:ascii="宋体" w:hAnsi="宋体" w:cs="宋体"/>
                <w:b/>
                <w:color w:val="auto"/>
                <w:kern w:val="0"/>
                <w:szCs w:val="21"/>
                <w:highlight w:val="none"/>
              </w:rPr>
            </w:pPr>
            <w:r>
              <w:rPr>
                <w:rFonts w:hint="eastAsia" w:ascii="宋体" w:hAnsi="宋体" w:cs="宋体"/>
                <w:b/>
                <w:color w:val="auto"/>
                <w:kern w:val="0"/>
                <w:szCs w:val="21"/>
                <w:highlight w:val="none"/>
              </w:rPr>
              <w:t>微型</w:t>
            </w:r>
          </w:p>
        </w:tc>
      </w:tr>
      <w:tr w14:paraId="388AC03D">
        <w:tblPrEx>
          <w:tblCellMar>
            <w:top w:w="0" w:type="dxa"/>
            <w:left w:w="108" w:type="dxa"/>
            <w:bottom w:w="0" w:type="dxa"/>
            <w:right w:w="108" w:type="dxa"/>
          </w:tblCellMar>
        </w:tblPrEx>
        <w:trPr>
          <w:trHeight w:val="225" w:hRule="atLeast"/>
        </w:trPr>
        <w:tc>
          <w:tcPr>
            <w:tcW w:w="1857" w:type="dxa"/>
            <w:tcBorders>
              <w:top w:val="nil"/>
              <w:left w:val="single" w:color="auto" w:sz="4" w:space="0"/>
              <w:bottom w:val="single" w:color="auto" w:sz="4" w:space="0"/>
              <w:right w:val="single" w:color="auto" w:sz="4" w:space="0"/>
            </w:tcBorders>
            <w:vAlign w:val="bottom"/>
          </w:tcPr>
          <w:p w14:paraId="40726023">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农、林、牧、渔</w:t>
            </w:r>
          </w:p>
        </w:tc>
        <w:tc>
          <w:tcPr>
            <w:tcW w:w="1573" w:type="dxa"/>
            <w:tcBorders>
              <w:top w:val="nil"/>
              <w:left w:val="nil"/>
              <w:bottom w:val="single" w:color="auto" w:sz="4" w:space="0"/>
              <w:right w:val="single" w:color="auto" w:sz="4" w:space="0"/>
            </w:tcBorders>
            <w:vAlign w:val="center"/>
          </w:tcPr>
          <w:p w14:paraId="0DA625E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36681BD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4191FD6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60" w:type="dxa"/>
            <w:tcBorders>
              <w:top w:val="nil"/>
              <w:left w:val="nil"/>
              <w:bottom w:val="single" w:color="auto" w:sz="4" w:space="0"/>
              <w:right w:val="single" w:color="auto" w:sz="4" w:space="0"/>
            </w:tcBorders>
            <w:vAlign w:val="center"/>
          </w:tcPr>
          <w:p w14:paraId="41BCBD7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50≤Y＜500</w:t>
            </w:r>
          </w:p>
        </w:tc>
        <w:tc>
          <w:tcPr>
            <w:tcW w:w="1160" w:type="dxa"/>
            <w:tcBorders>
              <w:top w:val="nil"/>
              <w:left w:val="nil"/>
              <w:bottom w:val="single" w:color="auto" w:sz="4" w:space="0"/>
              <w:right w:val="single" w:color="auto" w:sz="4" w:space="0"/>
            </w:tcBorders>
            <w:vAlign w:val="center"/>
          </w:tcPr>
          <w:p w14:paraId="180D0CF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Y＜50</w:t>
            </w:r>
          </w:p>
        </w:tc>
      </w:tr>
      <w:tr w14:paraId="053DD9B3">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366417B6">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工业</w:t>
            </w:r>
          </w:p>
        </w:tc>
        <w:tc>
          <w:tcPr>
            <w:tcW w:w="1573" w:type="dxa"/>
            <w:tcBorders>
              <w:top w:val="nil"/>
              <w:left w:val="nil"/>
              <w:bottom w:val="single" w:color="auto" w:sz="4" w:space="0"/>
              <w:right w:val="single" w:color="auto" w:sz="4" w:space="0"/>
            </w:tcBorders>
            <w:vAlign w:val="center"/>
          </w:tcPr>
          <w:p w14:paraId="535AB5E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4865E5C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3DD70B6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60" w:type="dxa"/>
            <w:tcBorders>
              <w:top w:val="nil"/>
              <w:left w:val="nil"/>
              <w:bottom w:val="single" w:color="auto" w:sz="4" w:space="0"/>
              <w:right w:val="single" w:color="auto" w:sz="4" w:space="0"/>
            </w:tcBorders>
            <w:vAlign w:val="center"/>
          </w:tcPr>
          <w:p w14:paraId="0DD26A7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60" w:type="dxa"/>
            <w:tcBorders>
              <w:top w:val="nil"/>
              <w:left w:val="nil"/>
              <w:bottom w:val="single" w:color="auto" w:sz="4" w:space="0"/>
              <w:right w:val="single" w:color="auto" w:sz="4" w:space="0"/>
            </w:tcBorders>
            <w:vAlign w:val="center"/>
          </w:tcPr>
          <w:p w14:paraId="0E57F00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14:paraId="6849178F">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53FA038">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24B4214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3863417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34E92F7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2000≤Y＜40000</w:t>
            </w:r>
          </w:p>
        </w:tc>
        <w:tc>
          <w:tcPr>
            <w:tcW w:w="1760" w:type="dxa"/>
            <w:tcBorders>
              <w:top w:val="nil"/>
              <w:left w:val="nil"/>
              <w:bottom w:val="single" w:color="auto" w:sz="4" w:space="0"/>
              <w:right w:val="single" w:color="auto" w:sz="4" w:space="0"/>
            </w:tcBorders>
            <w:vAlign w:val="center"/>
          </w:tcPr>
          <w:p w14:paraId="5005299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300≤Y＜2000</w:t>
            </w:r>
          </w:p>
        </w:tc>
        <w:tc>
          <w:tcPr>
            <w:tcW w:w="1160" w:type="dxa"/>
            <w:tcBorders>
              <w:top w:val="nil"/>
              <w:left w:val="nil"/>
              <w:bottom w:val="single" w:color="auto" w:sz="4" w:space="0"/>
              <w:right w:val="single" w:color="auto" w:sz="4" w:space="0"/>
            </w:tcBorders>
            <w:vAlign w:val="center"/>
          </w:tcPr>
          <w:p w14:paraId="5EA9332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Y＜300</w:t>
            </w:r>
          </w:p>
        </w:tc>
      </w:tr>
      <w:tr w14:paraId="0733EA29">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6EA55A6F">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建筑业</w:t>
            </w:r>
          </w:p>
        </w:tc>
        <w:tc>
          <w:tcPr>
            <w:tcW w:w="1573" w:type="dxa"/>
            <w:tcBorders>
              <w:top w:val="nil"/>
              <w:left w:val="nil"/>
              <w:bottom w:val="single" w:color="auto" w:sz="4" w:space="0"/>
              <w:right w:val="single" w:color="auto" w:sz="4" w:space="0"/>
            </w:tcBorders>
            <w:vAlign w:val="center"/>
          </w:tcPr>
          <w:p w14:paraId="04D1650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126703C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3BA6E4D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6000≤Y＜80000</w:t>
            </w:r>
          </w:p>
        </w:tc>
        <w:tc>
          <w:tcPr>
            <w:tcW w:w="1760" w:type="dxa"/>
            <w:tcBorders>
              <w:top w:val="nil"/>
              <w:left w:val="nil"/>
              <w:bottom w:val="single" w:color="auto" w:sz="4" w:space="0"/>
              <w:right w:val="single" w:color="auto" w:sz="4" w:space="0"/>
            </w:tcBorders>
            <w:vAlign w:val="center"/>
          </w:tcPr>
          <w:p w14:paraId="1EAFE19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300≤Y＜6000</w:t>
            </w:r>
          </w:p>
        </w:tc>
        <w:tc>
          <w:tcPr>
            <w:tcW w:w="1160" w:type="dxa"/>
            <w:tcBorders>
              <w:top w:val="nil"/>
              <w:left w:val="nil"/>
              <w:bottom w:val="single" w:color="auto" w:sz="4" w:space="0"/>
              <w:right w:val="single" w:color="auto" w:sz="4" w:space="0"/>
            </w:tcBorders>
            <w:vAlign w:val="center"/>
          </w:tcPr>
          <w:p w14:paraId="74FE4D7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Y＜300</w:t>
            </w:r>
          </w:p>
        </w:tc>
      </w:tr>
      <w:tr w14:paraId="4A656740">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6A3B4C06">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3FB73CE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34" w:type="dxa"/>
            <w:tcBorders>
              <w:top w:val="nil"/>
              <w:left w:val="nil"/>
              <w:bottom w:val="single" w:color="auto" w:sz="4" w:space="0"/>
              <w:right w:val="single" w:color="auto" w:sz="4" w:space="0"/>
            </w:tcBorders>
            <w:vAlign w:val="center"/>
          </w:tcPr>
          <w:p w14:paraId="450EB3D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11DCF2D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5000≤Z＜80000</w:t>
            </w:r>
          </w:p>
        </w:tc>
        <w:tc>
          <w:tcPr>
            <w:tcW w:w="1760" w:type="dxa"/>
            <w:tcBorders>
              <w:top w:val="nil"/>
              <w:left w:val="nil"/>
              <w:bottom w:val="single" w:color="auto" w:sz="4" w:space="0"/>
              <w:right w:val="single" w:color="auto" w:sz="4" w:space="0"/>
            </w:tcBorders>
            <w:vAlign w:val="center"/>
          </w:tcPr>
          <w:p w14:paraId="0960711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300≤Z＜5000</w:t>
            </w:r>
          </w:p>
        </w:tc>
        <w:tc>
          <w:tcPr>
            <w:tcW w:w="1160" w:type="dxa"/>
            <w:tcBorders>
              <w:top w:val="nil"/>
              <w:left w:val="nil"/>
              <w:bottom w:val="single" w:color="auto" w:sz="4" w:space="0"/>
              <w:right w:val="single" w:color="auto" w:sz="4" w:space="0"/>
            </w:tcBorders>
            <w:vAlign w:val="center"/>
          </w:tcPr>
          <w:p w14:paraId="1868397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Z＜300</w:t>
            </w:r>
          </w:p>
        </w:tc>
      </w:tr>
      <w:tr w14:paraId="7DADDD33">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38E3633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批发业</w:t>
            </w:r>
          </w:p>
        </w:tc>
        <w:tc>
          <w:tcPr>
            <w:tcW w:w="1573" w:type="dxa"/>
            <w:tcBorders>
              <w:top w:val="nil"/>
              <w:left w:val="nil"/>
              <w:bottom w:val="single" w:color="auto" w:sz="4" w:space="0"/>
              <w:right w:val="single" w:color="auto" w:sz="4" w:space="0"/>
            </w:tcBorders>
            <w:vAlign w:val="center"/>
          </w:tcPr>
          <w:p w14:paraId="1A19B7A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3CFE74D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6C80CAB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20≤X＜200</w:t>
            </w:r>
          </w:p>
        </w:tc>
        <w:tc>
          <w:tcPr>
            <w:tcW w:w="1760" w:type="dxa"/>
            <w:tcBorders>
              <w:top w:val="nil"/>
              <w:left w:val="nil"/>
              <w:bottom w:val="single" w:color="auto" w:sz="4" w:space="0"/>
              <w:right w:val="single" w:color="auto" w:sz="4" w:space="0"/>
            </w:tcBorders>
            <w:vAlign w:val="center"/>
          </w:tcPr>
          <w:p w14:paraId="4498FF0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5≤X＜20</w:t>
            </w:r>
          </w:p>
        </w:tc>
        <w:tc>
          <w:tcPr>
            <w:tcW w:w="1160" w:type="dxa"/>
            <w:tcBorders>
              <w:top w:val="nil"/>
              <w:left w:val="nil"/>
              <w:bottom w:val="single" w:color="auto" w:sz="4" w:space="0"/>
              <w:right w:val="single" w:color="auto" w:sz="4" w:space="0"/>
            </w:tcBorders>
            <w:vAlign w:val="center"/>
          </w:tcPr>
          <w:p w14:paraId="2F5E4FD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X＜5</w:t>
            </w:r>
          </w:p>
        </w:tc>
      </w:tr>
      <w:tr w14:paraId="671592F8">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17191CD2">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0EB16C9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30C2B2D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0F1ED68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5000≤Y＜40000</w:t>
            </w:r>
          </w:p>
        </w:tc>
        <w:tc>
          <w:tcPr>
            <w:tcW w:w="1760" w:type="dxa"/>
            <w:tcBorders>
              <w:top w:val="nil"/>
              <w:left w:val="nil"/>
              <w:bottom w:val="single" w:color="auto" w:sz="4" w:space="0"/>
              <w:right w:val="single" w:color="auto" w:sz="4" w:space="0"/>
            </w:tcBorders>
            <w:vAlign w:val="center"/>
          </w:tcPr>
          <w:p w14:paraId="448B624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160" w:type="dxa"/>
            <w:tcBorders>
              <w:top w:val="nil"/>
              <w:left w:val="nil"/>
              <w:bottom w:val="single" w:color="auto" w:sz="4" w:space="0"/>
              <w:right w:val="single" w:color="auto" w:sz="4" w:space="0"/>
            </w:tcBorders>
            <w:vAlign w:val="center"/>
          </w:tcPr>
          <w:p w14:paraId="1F3F29B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Y＜1000</w:t>
            </w:r>
          </w:p>
        </w:tc>
      </w:tr>
      <w:tr w14:paraId="4C14968C">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0DAA4344">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零售业</w:t>
            </w:r>
          </w:p>
        </w:tc>
        <w:tc>
          <w:tcPr>
            <w:tcW w:w="1573" w:type="dxa"/>
            <w:tcBorders>
              <w:top w:val="nil"/>
              <w:left w:val="nil"/>
              <w:bottom w:val="single" w:color="auto" w:sz="4" w:space="0"/>
              <w:right w:val="single" w:color="auto" w:sz="4" w:space="0"/>
            </w:tcBorders>
            <w:vAlign w:val="center"/>
          </w:tcPr>
          <w:p w14:paraId="1B5693C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405314A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2820CDE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50≤X＜300</w:t>
            </w:r>
          </w:p>
        </w:tc>
        <w:tc>
          <w:tcPr>
            <w:tcW w:w="1760" w:type="dxa"/>
            <w:tcBorders>
              <w:top w:val="nil"/>
              <w:left w:val="nil"/>
              <w:bottom w:val="single" w:color="auto" w:sz="4" w:space="0"/>
              <w:right w:val="single" w:color="auto" w:sz="4" w:space="0"/>
            </w:tcBorders>
            <w:vAlign w:val="center"/>
          </w:tcPr>
          <w:p w14:paraId="2009FDC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10≤X＜50</w:t>
            </w:r>
          </w:p>
        </w:tc>
        <w:tc>
          <w:tcPr>
            <w:tcW w:w="1160" w:type="dxa"/>
            <w:tcBorders>
              <w:top w:val="nil"/>
              <w:left w:val="nil"/>
              <w:bottom w:val="single" w:color="auto" w:sz="4" w:space="0"/>
              <w:right w:val="single" w:color="auto" w:sz="4" w:space="0"/>
            </w:tcBorders>
            <w:vAlign w:val="center"/>
          </w:tcPr>
          <w:p w14:paraId="3918D2B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086387A7">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56E676EE">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193DFC1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1063362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218D2DE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500≤Y＜20000</w:t>
            </w:r>
          </w:p>
        </w:tc>
        <w:tc>
          <w:tcPr>
            <w:tcW w:w="1760" w:type="dxa"/>
            <w:tcBorders>
              <w:top w:val="nil"/>
              <w:left w:val="nil"/>
              <w:bottom w:val="single" w:color="auto" w:sz="4" w:space="0"/>
              <w:right w:val="single" w:color="auto" w:sz="4" w:space="0"/>
            </w:tcBorders>
            <w:vAlign w:val="center"/>
          </w:tcPr>
          <w:p w14:paraId="3BFA7E8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100≤Y＜500</w:t>
            </w:r>
          </w:p>
        </w:tc>
        <w:tc>
          <w:tcPr>
            <w:tcW w:w="1160" w:type="dxa"/>
            <w:tcBorders>
              <w:top w:val="nil"/>
              <w:left w:val="nil"/>
              <w:bottom w:val="single" w:color="auto" w:sz="4" w:space="0"/>
              <w:right w:val="single" w:color="auto" w:sz="4" w:space="0"/>
            </w:tcBorders>
            <w:vAlign w:val="center"/>
          </w:tcPr>
          <w:p w14:paraId="7A0E37F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7ACD7212">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110D447C">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交通运输业</w:t>
            </w:r>
          </w:p>
        </w:tc>
        <w:tc>
          <w:tcPr>
            <w:tcW w:w="1573" w:type="dxa"/>
            <w:tcBorders>
              <w:top w:val="nil"/>
              <w:left w:val="nil"/>
              <w:bottom w:val="single" w:color="auto" w:sz="4" w:space="0"/>
              <w:right w:val="single" w:color="auto" w:sz="4" w:space="0"/>
            </w:tcBorders>
            <w:vAlign w:val="center"/>
          </w:tcPr>
          <w:p w14:paraId="4571F2F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5125F26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27B183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60" w:type="dxa"/>
            <w:tcBorders>
              <w:top w:val="nil"/>
              <w:left w:val="nil"/>
              <w:bottom w:val="single" w:color="auto" w:sz="4" w:space="0"/>
              <w:right w:val="single" w:color="auto" w:sz="4" w:space="0"/>
            </w:tcBorders>
            <w:vAlign w:val="center"/>
          </w:tcPr>
          <w:p w14:paraId="443105E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60" w:type="dxa"/>
            <w:tcBorders>
              <w:top w:val="nil"/>
              <w:left w:val="nil"/>
              <w:bottom w:val="single" w:color="auto" w:sz="4" w:space="0"/>
              <w:right w:val="single" w:color="auto" w:sz="4" w:space="0"/>
            </w:tcBorders>
            <w:vAlign w:val="center"/>
          </w:tcPr>
          <w:p w14:paraId="01262CF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14:paraId="44BD478A">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AB6EE0C">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4BECC22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3B19C73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501B18C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3000≤Y＜30000</w:t>
            </w:r>
          </w:p>
        </w:tc>
        <w:tc>
          <w:tcPr>
            <w:tcW w:w="1760" w:type="dxa"/>
            <w:tcBorders>
              <w:top w:val="nil"/>
              <w:left w:val="nil"/>
              <w:bottom w:val="single" w:color="auto" w:sz="4" w:space="0"/>
              <w:right w:val="single" w:color="auto" w:sz="4" w:space="0"/>
            </w:tcBorders>
            <w:vAlign w:val="center"/>
          </w:tcPr>
          <w:p w14:paraId="7D75979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200≤Y＜3000</w:t>
            </w:r>
          </w:p>
        </w:tc>
        <w:tc>
          <w:tcPr>
            <w:tcW w:w="1160" w:type="dxa"/>
            <w:tcBorders>
              <w:top w:val="nil"/>
              <w:left w:val="nil"/>
              <w:bottom w:val="single" w:color="auto" w:sz="4" w:space="0"/>
              <w:right w:val="single" w:color="auto" w:sz="4" w:space="0"/>
            </w:tcBorders>
            <w:vAlign w:val="center"/>
          </w:tcPr>
          <w:p w14:paraId="18B64C8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Y＜200</w:t>
            </w:r>
          </w:p>
        </w:tc>
      </w:tr>
      <w:tr w14:paraId="1D13219D">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24866F83">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仓储业</w:t>
            </w:r>
          </w:p>
        </w:tc>
        <w:tc>
          <w:tcPr>
            <w:tcW w:w="1573" w:type="dxa"/>
            <w:tcBorders>
              <w:top w:val="nil"/>
              <w:left w:val="nil"/>
              <w:bottom w:val="single" w:color="auto" w:sz="4" w:space="0"/>
              <w:right w:val="single" w:color="auto" w:sz="4" w:space="0"/>
            </w:tcBorders>
            <w:vAlign w:val="center"/>
          </w:tcPr>
          <w:p w14:paraId="64DD95C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5F50BCD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550DDF9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100≤X＜200</w:t>
            </w:r>
          </w:p>
        </w:tc>
        <w:tc>
          <w:tcPr>
            <w:tcW w:w="1760" w:type="dxa"/>
            <w:tcBorders>
              <w:top w:val="nil"/>
              <w:left w:val="nil"/>
              <w:bottom w:val="single" w:color="auto" w:sz="4" w:space="0"/>
              <w:right w:val="single" w:color="auto" w:sz="4" w:space="0"/>
            </w:tcBorders>
            <w:vAlign w:val="center"/>
          </w:tcPr>
          <w:p w14:paraId="2FFC822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20≤X＜100</w:t>
            </w:r>
          </w:p>
        </w:tc>
        <w:tc>
          <w:tcPr>
            <w:tcW w:w="1160" w:type="dxa"/>
            <w:tcBorders>
              <w:top w:val="nil"/>
              <w:left w:val="nil"/>
              <w:bottom w:val="single" w:color="auto" w:sz="4" w:space="0"/>
              <w:right w:val="single" w:color="auto" w:sz="4" w:space="0"/>
            </w:tcBorders>
            <w:vAlign w:val="center"/>
          </w:tcPr>
          <w:p w14:paraId="0067B49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14:paraId="5EF41119">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78AF14ED">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45E8C6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6A663B8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3FFBF76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1000≤Y＜30000</w:t>
            </w:r>
          </w:p>
        </w:tc>
        <w:tc>
          <w:tcPr>
            <w:tcW w:w="1760" w:type="dxa"/>
            <w:tcBorders>
              <w:top w:val="nil"/>
              <w:left w:val="nil"/>
              <w:bottom w:val="single" w:color="auto" w:sz="4" w:space="0"/>
              <w:right w:val="single" w:color="auto" w:sz="4" w:space="0"/>
            </w:tcBorders>
            <w:vAlign w:val="center"/>
          </w:tcPr>
          <w:p w14:paraId="1235691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160" w:type="dxa"/>
            <w:tcBorders>
              <w:top w:val="nil"/>
              <w:left w:val="nil"/>
              <w:bottom w:val="single" w:color="auto" w:sz="4" w:space="0"/>
              <w:right w:val="single" w:color="auto" w:sz="4" w:space="0"/>
            </w:tcBorders>
            <w:vAlign w:val="center"/>
          </w:tcPr>
          <w:p w14:paraId="0852631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23C4381A">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50582367">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邮政业</w:t>
            </w:r>
          </w:p>
        </w:tc>
        <w:tc>
          <w:tcPr>
            <w:tcW w:w="1573" w:type="dxa"/>
            <w:tcBorders>
              <w:top w:val="nil"/>
              <w:left w:val="nil"/>
              <w:bottom w:val="single" w:color="auto" w:sz="4" w:space="0"/>
              <w:right w:val="single" w:color="auto" w:sz="4" w:space="0"/>
            </w:tcBorders>
            <w:vAlign w:val="center"/>
          </w:tcPr>
          <w:p w14:paraId="2B682E4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54EF83B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1C2C63D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60" w:type="dxa"/>
            <w:tcBorders>
              <w:top w:val="nil"/>
              <w:left w:val="nil"/>
              <w:bottom w:val="single" w:color="auto" w:sz="4" w:space="0"/>
              <w:right w:val="single" w:color="auto" w:sz="4" w:space="0"/>
            </w:tcBorders>
            <w:vAlign w:val="center"/>
          </w:tcPr>
          <w:p w14:paraId="35E67D7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20≤X＜300</w:t>
            </w:r>
          </w:p>
        </w:tc>
        <w:tc>
          <w:tcPr>
            <w:tcW w:w="1160" w:type="dxa"/>
            <w:tcBorders>
              <w:top w:val="nil"/>
              <w:left w:val="nil"/>
              <w:bottom w:val="single" w:color="auto" w:sz="4" w:space="0"/>
              <w:right w:val="single" w:color="auto" w:sz="4" w:space="0"/>
            </w:tcBorders>
            <w:vAlign w:val="center"/>
          </w:tcPr>
          <w:p w14:paraId="5190767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X＜20</w:t>
            </w:r>
          </w:p>
        </w:tc>
      </w:tr>
      <w:tr w14:paraId="46F5B592">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626E4BA9">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7685BC6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07D17A0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4532DD2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2000≤Y＜30000</w:t>
            </w:r>
          </w:p>
        </w:tc>
        <w:tc>
          <w:tcPr>
            <w:tcW w:w="1760" w:type="dxa"/>
            <w:tcBorders>
              <w:top w:val="nil"/>
              <w:left w:val="nil"/>
              <w:bottom w:val="single" w:color="auto" w:sz="4" w:space="0"/>
              <w:right w:val="single" w:color="auto" w:sz="4" w:space="0"/>
            </w:tcBorders>
            <w:vAlign w:val="center"/>
          </w:tcPr>
          <w:p w14:paraId="5473D73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60" w:type="dxa"/>
            <w:tcBorders>
              <w:top w:val="nil"/>
              <w:left w:val="nil"/>
              <w:bottom w:val="single" w:color="auto" w:sz="4" w:space="0"/>
              <w:right w:val="single" w:color="auto" w:sz="4" w:space="0"/>
            </w:tcBorders>
            <w:vAlign w:val="center"/>
          </w:tcPr>
          <w:p w14:paraId="22F6983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20429011">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7E4ADDCD">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住宿业</w:t>
            </w:r>
          </w:p>
        </w:tc>
        <w:tc>
          <w:tcPr>
            <w:tcW w:w="1573" w:type="dxa"/>
            <w:tcBorders>
              <w:top w:val="nil"/>
              <w:left w:val="nil"/>
              <w:bottom w:val="single" w:color="auto" w:sz="4" w:space="0"/>
              <w:right w:val="single" w:color="auto" w:sz="4" w:space="0"/>
            </w:tcBorders>
            <w:vAlign w:val="center"/>
          </w:tcPr>
          <w:p w14:paraId="15CD587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51970F7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3C883B8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60" w:type="dxa"/>
            <w:tcBorders>
              <w:top w:val="nil"/>
              <w:left w:val="nil"/>
              <w:bottom w:val="single" w:color="auto" w:sz="4" w:space="0"/>
              <w:right w:val="single" w:color="auto" w:sz="4" w:space="0"/>
            </w:tcBorders>
            <w:vAlign w:val="center"/>
          </w:tcPr>
          <w:p w14:paraId="0720783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0CF4BCF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2FFB808D">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8B20B60">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64E8FAF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1154775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4718C27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60" w:type="dxa"/>
            <w:tcBorders>
              <w:top w:val="nil"/>
              <w:left w:val="nil"/>
              <w:bottom w:val="single" w:color="auto" w:sz="4" w:space="0"/>
              <w:right w:val="single" w:color="auto" w:sz="4" w:space="0"/>
            </w:tcBorders>
            <w:vAlign w:val="center"/>
          </w:tcPr>
          <w:p w14:paraId="63102B0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60" w:type="dxa"/>
            <w:tcBorders>
              <w:top w:val="nil"/>
              <w:left w:val="nil"/>
              <w:bottom w:val="single" w:color="auto" w:sz="4" w:space="0"/>
              <w:right w:val="single" w:color="auto" w:sz="4" w:space="0"/>
            </w:tcBorders>
            <w:vAlign w:val="center"/>
          </w:tcPr>
          <w:p w14:paraId="48AAAA4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249679E2">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602FAD45">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餐饮业</w:t>
            </w:r>
          </w:p>
        </w:tc>
        <w:tc>
          <w:tcPr>
            <w:tcW w:w="1573" w:type="dxa"/>
            <w:tcBorders>
              <w:top w:val="nil"/>
              <w:left w:val="nil"/>
              <w:bottom w:val="single" w:color="auto" w:sz="4" w:space="0"/>
              <w:right w:val="single" w:color="auto" w:sz="4" w:space="0"/>
            </w:tcBorders>
            <w:vAlign w:val="center"/>
          </w:tcPr>
          <w:p w14:paraId="02EAD4A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068A202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773F30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60" w:type="dxa"/>
            <w:tcBorders>
              <w:top w:val="nil"/>
              <w:left w:val="nil"/>
              <w:bottom w:val="single" w:color="auto" w:sz="4" w:space="0"/>
              <w:right w:val="single" w:color="auto" w:sz="4" w:space="0"/>
            </w:tcBorders>
            <w:vAlign w:val="center"/>
          </w:tcPr>
          <w:p w14:paraId="3421E0B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1C902E4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00BD0B84">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5712E3A6">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0457FE8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19DFB6E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19739C0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2000≤Y＜10000</w:t>
            </w:r>
          </w:p>
        </w:tc>
        <w:tc>
          <w:tcPr>
            <w:tcW w:w="1760" w:type="dxa"/>
            <w:tcBorders>
              <w:top w:val="nil"/>
              <w:left w:val="nil"/>
              <w:bottom w:val="single" w:color="auto" w:sz="4" w:space="0"/>
              <w:right w:val="single" w:color="auto" w:sz="4" w:space="0"/>
            </w:tcBorders>
            <w:vAlign w:val="center"/>
          </w:tcPr>
          <w:p w14:paraId="1CCDC80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100≤Y＜2000</w:t>
            </w:r>
          </w:p>
        </w:tc>
        <w:tc>
          <w:tcPr>
            <w:tcW w:w="1160" w:type="dxa"/>
            <w:tcBorders>
              <w:top w:val="nil"/>
              <w:left w:val="nil"/>
              <w:bottom w:val="single" w:color="auto" w:sz="4" w:space="0"/>
              <w:right w:val="single" w:color="auto" w:sz="4" w:space="0"/>
            </w:tcBorders>
            <w:vAlign w:val="center"/>
          </w:tcPr>
          <w:p w14:paraId="0435A8C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644E53A2">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5304BB09">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信息传输业</w:t>
            </w:r>
          </w:p>
        </w:tc>
        <w:tc>
          <w:tcPr>
            <w:tcW w:w="1573" w:type="dxa"/>
            <w:tcBorders>
              <w:top w:val="nil"/>
              <w:left w:val="nil"/>
              <w:bottom w:val="single" w:color="auto" w:sz="4" w:space="0"/>
              <w:right w:val="single" w:color="auto" w:sz="4" w:space="0"/>
            </w:tcBorders>
            <w:vAlign w:val="center"/>
          </w:tcPr>
          <w:p w14:paraId="3D68FF2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79402F2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1047BDB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100≤X＜2000</w:t>
            </w:r>
          </w:p>
        </w:tc>
        <w:tc>
          <w:tcPr>
            <w:tcW w:w="1760" w:type="dxa"/>
            <w:tcBorders>
              <w:top w:val="nil"/>
              <w:left w:val="nil"/>
              <w:bottom w:val="single" w:color="auto" w:sz="4" w:space="0"/>
              <w:right w:val="single" w:color="auto" w:sz="4" w:space="0"/>
            </w:tcBorders>
            <w:vAlign w:val="center"/>
          </w:tcPr>
          <w:p w14:paraId="2D089B6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639461F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1D78C856">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0BC9726C">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498218F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16CB556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791B5E7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1000≤Y＜100000</w:t>
            </w:r>
          </w:p>
        </w:tc>
        <w:tc>
          <w:tcPr>
            <w:tcW w:w="1760" w:type="dxa"/>
            <w:tcBorders>
              <w:top w:val="nil"/>
              <w:left w:val="nil"/>
              <w:bottom w:val="single" w:color="auto" w:sz="4" w:space="0"/>
              <w:right w:val="single" w:color="auto" w:sz="4" w:space="0"/>
            </w:tcBorders>
            <w:vAlign w:val="center"/>
          </w:tcPr>
          <w:p w14:paraId="00C20E4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100≤Y＜1000</w:t>
            </w:r>
          </w:p>
        </w:tc>
        <w:tc>
          <w:tcPr>
            <w:tcW w:w="1160" w:type="dxa"/>
            <w:tcBorders>
              <w:top w:val="nil"/>
              <w:left w:val="nil"/>
              <w:bottom w:val="single" w:color="auto" w:sz="4" w:space="0"/>
              <w:right w:val="single" w:color="auto" w:sz="4" w:space="0"/>
            </w:tcBorders>
            <w:vAlign w:val="center"/>
          </w:tcPr>
          <w:p w14:paraId="7278084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0866B9A3">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788D388E">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软件和信息技术服务业</w:t>
            </w:r>
          </w:p>
        </w:tc>
        <w:tc>
          <w:tcPr>
            <w:tcW w:w="1573" w:type="dxa"/>
            <w:tcBorders>
              <w:top w:val="nil"/>
              <w:left w:val="nil"/>
              <w:bottom w:val="single" w:color="auto" w:sz="4" w:space="0"/>
              <w:right w:val="single" w:color="auto" w:sz="4" w:space="0"/>
            </w:tcBorders>
            <w:vAlign w:val="center"/>
          </w:tcPr>
          <w:p w14:paraId="57C4EAB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6C62ED7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51164A5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60" w:type="dxa"/>
            <w:tcBorders>
              <w:top w:val="nil"/>
              <w:left w:val="nil"/>
              <w:bottom w:val="single" w:color="auto" w:sz="4" w:space="0"/>
              <w:right w:val="single" w:color="auto" w:sz="4" w:space="0"/>
            </w:tcBorders>
            <w:vAlign w:val="center"/>
          </w:tcPr>
          <w:p w14:paraId="2F6CF18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1443132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750068C0">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1EC40000">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73DBF31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5439A18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305C5E5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1000≤Y＜10000</w:t>
            </w:r>
          </w:p>
        </w:tc>
        <w:tc>
          <w:tcPr>
            <w:tcW w:w="1760" w:type="dxa"/>
            <w:tcBorders>
              <w:top w:val="nil"/>
              <w:left w:val="nil"/>
              <w:bottom w:val="single" w:color="auto" w:sz="4" w:space="0"/>
              <w:right w:val="single" w:color="auto" w:sz="4" w:space="0"/>
            </w:tcBorders>
            <w:vAlign w:val="center"/>
          </w:tcPr>
          <w:p w14:paraId="3D79477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50≤Y＜1000</w:t>
            </w:r>
          </w:p>
        </w:tc>
        <w:tc>
          <w:tcPr>
            <w:tcW w:w="1160" w:type="dxa"/>
            <w:tcBorders>
              <w:top w:val="nil"/>
              <w:left w:val="nil"/>
              <w:bottom w:val="single" w:color="auto" w:sz="4" w:space="0"/>
              <w:right w:val="single" w:color="auto" w:sz="4" w:space="0"/>
            </w:tcBorders>
            <w:vAlign w:val="center"/>
          </w:tcPr>
          <w:p w14:paraId="0185CCC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Y＜50</w:t>
            </w:r>
          </w:p>
        </w:tc>
      </w:tr>
      <w:tr w14:paraId="2596412F">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43598E51">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房地产开发经营</w:t>
            </w:r>
          </w:p>
        </w:tc>
        <w:tc>
          <w:tcPr>
            <w:tcW w:w="1573" w:type="dxa"/>
            <w:tcBorders>
              <w:top w:val="nil"/>
              <w:left w:val="nil"/>
              <w:bottom w:val="single" w:color="auto" w:sz="4" w:space="0"/>
              <w:right w:val="single" w:color="auto" w:sz="4" w:space="0"/>
            </w:tcBorders>
            <w:vAlign w:val="center"/>
          </w:tcPr>
          <w:p w14:paraId="0795C62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361A6F0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4F2071E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1000≤Y＜200000</w:t>
            </w:r>
          </w:p>
        </w:tc>
        <w:tc>
          <w:tcPr>
            <w:tcW w:w="1760" w:type="dxa"/>
            <w:tcBorders>
              <w:top w:val="nil"/>
              <w:left w:val="nil"/>
              <w:bottom w:val="single" w:color="auto" w:sz="4" w:space="0"/>
              <w:right w:val="single" w:color="auto" w:sz="4" w:space="0"/>
            </w:tcBorders>
            <w:vAlign w:val="center"/>
          </w:tcPr>
          <w:p w14:paraId="52F64F4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100≤X＜1000</w:t>
            </w:r>
          </w:p>
        </w:tc>
        <w:tc>
          <w:tcPr>
            <w:tcW w:w="1160" w:type="dxa"/>
            <w:tcBorders>
              <w:top w:val="nil"/>
              <w:left w:val="nil"/>
              <w:bottom w:val="single" w:color="auto" w:sz="4" w:space="0"/>
              <w:right w:val="single" w:color="auto" w:sz="4" w:space="0"/>
            </w:tcBorders>
            <w:vAlign w:val="center"/>
          </w:tcPr>
          <w:p w14:paraId="5BD60CA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X＜100</w:t>
            </w:r>
          </w:p>
        </w:tc>
      </w:tr>
      <w:tr w14:paraId="7C2E1955">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88D7648">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73E1F85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34" w:type="dxa"/>
            <w:tcBorders>
              <w:top w:val="nil"/>
              <w:left w:val="nil"/>
              <w:bottom w:val="single" w:color="auto" w:sz="4" w:space="0"/>
              <w:right w:val="single" w:color="auto" w:sz="4" w:space="0"/>
            </w:tcBorders>
            <w:vAlign w:val="center"/>
          </w:tcPr>
          <w:p w14:paraId="64D21CD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66F92D2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5000≤Z＜10000</w:t>
            </w:r>
          </w:p>
        </w:tc>
        <w:tc>
          <w:tcPr>
            <w:tcW w:w="1760" w:type="dxa"/>
            <w:tcBorders>
              <w:top w:val="nil"/>
              <w:left w:val="nil"/>
              <w:bottom w:val="single" w:color="auto" w:sz="4" w:space="0"/>
              <w:right w:val="single" w:color="auto" w:sz="4" w:space="0"/>
            </w:tcBorders>
            <w:vAlign w:val="center"/>
          </w:tcPr>
          <w:p w14:paraId="5472268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2000≤Y＜5000</w:t>
            </w:r>
          </w:p>
        </w:tc>
        <w:tc>
          <w:tcPr>
            <w:tcW w:w="1160" w:type="dxa"/>
            <w:tcBorders>
              <w:top w:val="nil"/>
              <w:left w:val="nil"/>
              <w:bottom w:val="single" w:color="auto" w:sz="4" w:space="0"/>
              <w:right w:val="single" w:color="auto" w:sz="4" w:space="0"/>
            </w:tcBorders>
            <w:vAlign w:val="center"/>
          </w:tcPr>
          <w:p w14:paraId="101A56E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Y＜2000</w:t>
            </w:r>
          </w:p>
        </w:tc>
      </w:tr>
      <w:tr w14:paraId="14B76BE8">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0563ECBF">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物业管理</w:t>
            </w:r>
          </w:p>
        </w:tc>
        <w:tc>
          <w:tcPr>
            <w:tcW w:w="1573" w:type="dxa"/>
            <w:tcBorders>
              <w:top w:val="nil"/>
              <w:left w:val="nil"/>
              <w:bottom w:val="single" w:color="auto" w:sz="4" w:space="0"/>
              <w:right w:val="single" w:color="auto" w:sz="4" w:space="0"/>
            </w:tcBorders>
            <w:vAlign w:val="center"/>
          </w:tcPr>
          <w:p w14:paraId="76FD4F2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353C127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2B139BC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300≤X＜1000</w:t>
            </w:r>
          </w:p>
        </w:tc>
        <w:tc>
          <w:tcPr>
            <w:tcW w:w="1760" w:type="dxa"/>
            <w:tcBorders>
              <w:top w:val="nil"/>
              <w:left w:val="nil"/>
              <w:bottom w:val="single" w:color="auto" w:sz="4" w:space="0"/>
              <w:right w:val="single" w:color="auto" w:sz="4" w:space="0"/>
            </w:tcBorders>
            <w:vAlign w:val="center"/>
          </w:tcPr>
          <w:p w14:paraId="0A2D9DE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160" w:type="dxa"/>
            <w:tcBorders>
              <w:top w:val="nil"/>
              <w:left w:val="nil"/>
              <w:bottom w:val="single" w:color="auto" w:sz="4" w:space="0"/>
              <w:right w:val="single" w:color="auto" w:sz="4" w:space="0"/>
            </w:tcBorders>
            <w:vAlign w:val="center"/>
          </w:tcPr>
          <w:p w14:paraId="3EB4044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X＜100</w:t>
            </w:r>
          </w:p>
        </w:tc>
      </w:tr>
      <w:tr w14:paraId="60791B61">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37537191">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670C918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营业收入（Y）</w:t>
            </w:r>
          </w:p>
        </w:tc>
        <w:tc>
          <w:tcPr>
            <w:tcW w:w="1134" w:type="dxa"/>
            <w:tcBorders>
              <w:top w:val="nil"/>
              <w:left w:val="nil"/>
              <w:bottom w:val="single" w:color="auto" w:sz="4" w:space="0"/>
              <w:right w:val="single" w:color="auto" w:sz="4" w:space="0"/>
            </w:tcBorders>
            <w:vAlign w:val="center"/>
          </w:tcPr>
          <w:p w14:paraId="07C2DA0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043A243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1000≤Y＜5000</w:t>
            </w:r>
          </w:p>
        </w:tc>
        <w:tc>
          <w:tcPr>
            <w:tcW w:w="1760" w:type="dxa"/>
            <w:tcBorders>
              <w:top w:val="nil"/>
              <w:left w:val="nil"/>
              <w:bottom w:val="single" w:color="auto" w:sz="4" w:space="0"/>
              <w:right w:val="single" w:color="auto" w:sz="4" w:space="0"/>
            </w:tcBorders>
            <w:vAlign w:val="center"/>
          </w:tcPr>
          <w:p w14:paraId="38CA09A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500≤Y＜1000</w:t>
            </w:r>
          </w:p>
        </w:tc>
        <w:tc>
          <w:tcPr>
            <w:tcW w:w="1160" w:type="dxa"/>
            <w:tcBorders>
              <w:top w:val="nil"/>
              <w:left w:val="nil"/>
              <w:bottom w:val="single" w:color="auto" w:sz="4" w:space="0"/>
              <w:right w:val="single" w:color="auto" w:sz="4" w:space="0"/>
            </w:tcBorders>
            <w:vAlign w:val="center"/>
          </w:tcPr>
          <w:p w14:paraId="2F9407C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Y＜500</w:t>
            </w:r>
          </w:p>
        </w:tc>
      </w:tr>
      <w:tr w14:paraId="523A4F28">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1903246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租赁和商务服务业</w:t>
            </w:r>
          </w:p>
        </w:tc>
        <w:tc>
          <w:tcPr>
            <w:tcW w:w="1573" w:type="dxa"/>
            <w:tcBorders>
              <w:top w:val="nil"/>
              <w:left w:val="nil"/>
              <w:bottom w:val="single" w:color="auto" w:sz="4" w:space="0"/>
              <w:right w:val="single" w:color="auto" w:sz="4" w:space="0"/>
            </w:tcBorders>
            <w:vAlign w:val="center"/>
          </w:tcPr>
          <w:p w14:paraId="69F989F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095A6C4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21DA119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60" w:type="dxa"/>
            <w:tcBorders>
              <w:top w:val="nil"/>
              <w:left w:val="nil"/>
              <w:bottom w:val="single" w:color="auto" w:sz="4" w:space="0"/>
              <w:right w:val="single" w:color="auto" w:sz="4" w:space="0"/>
            </w:tcBorders>
            <w:vAlign w:val="center"/>
          </w:tcPr>
          <w:p w14:paraId="1160442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72454DD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r w14:paraId="43152537">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52EB6006">
            <w:pPr>
              <w:widowControl/>
              <w:jc w:val="left"/>
              <w:rPr>
                <w:rFonts w:ascii="宋体" w:hAnsi="宋体" w:cs="宋体"/>
                <w:b/>
                <w:bCs/>
                <w:color w:val="auto"/>
                <w:kern w:val="0"/>
                <w:szCs w:val="21"/>
                <w:highlight w:val="none"/>
              </w:rPr>
            </w:pPr>
          </w:p>
        </w:tc>
        <w:tc>
          <w:tcPr>
            <w:tcW w:w="1573" w:type="dxa"/>
            <w:tcBorders>
              <w:top w:val="nil"/>
              <w:left w:val="nil"/>
              <w:bottom w:val="single" w:color="auto" w:sz="4" w:space="0"/>
              <w:right w:val="single" w:color="auto" w:sz="4" w:space="0"/>
            </w:tcBorders>
            <w:vAlign w:val="center"/>
          </w:tcPr>
          <w:p w14:paraId="326368D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资产总额（Z）</w:t>
            </w:r>
          </w:p>
        </w:tc>
        <w:tc>
          <w:tcPr>
            <w:tcW w:w="1134" w:type="dxa"/>
            <w:tcBorders>
              <w:top w:val="nil"/>
              <w:left w:val="nil"/>
              <w:bottom w:val="single" w:color="auto" w:sz="4" w:space="0"/>
              <w:right w:val="single" w:color="auto" w:sz="4" w:space="0"/>
            </w:tcBorders>
            <w:vAlign w:val="center"/>
          </w:tcPr>
          <w:p w14:paraId="6586063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946" w:type="dxa"/>
            <w:tcBorders>
              <w:top w:val="nil"/>
              <w:left w:val="nil"/>
              <w:bottom w:val="single" w:color="auto" w:sz="4" w:space="0"/>
              <w:right w:val="single" w:color="auto" w:sz="4" w:space="0"/>
            </w:tcBorders>
            <w:vAlign w:val="center"/>
          </w:tcPr>
          <w:p w14:paraId="4B13F0B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8000≤Z＜120000</w:t>
            </w:r>
          </w:p>
        </w:tc>
        <w:tc>
          <w:tcPr>
            <w:tcW w:w="1760" w:type="dxa"/>
            <w:tcBorders>
              <w:top w:val="nil"/>
              <w:left w:val="nil"/>
              <w:bottom w:val="single" w:color="auto" w:sz="4" w:space="0"/>
              <w:right w:val="single" w:color="auto" w:sz="4" w:space="0"/>
            </w:tcBorders>
            <w:vAlign w:val="center"/>
          </w:tcPr>
          <w:p w14:paraId="5ACB110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100≤Z＜8000</w:t>
            </w:r>
          </w:p>
        </w:tc>
        <w:tc>
          <w:tcPr>
            <w:tcW w:w="1160" w:type="dxa"/>
            <w:tcBorders>
              <w:top w:val="nil"/>
              <w:left w:val="nil"/>
              <w:bottom w:val="single" w:color="auto" w:sz="4" w:space="0"/>
              <w:right w:val="single" w:color="auto" w:sz="4" w:space="0"/>
            </w:tcBorders>
            <w:vAlign w:val="center"/>
          </w:tcPr>
          <w:p w14:paraId="63DC155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Y＜100</w:t>
            </w:r>
          </w:p>
        </w:tc>
      </w:tr>
      <w:tr w14:paraId="73D5672F">
        <w:tblPrEx>
          <w:tblCellMar>
            <w:top w:w="0" w:type="dxa"/>
            <w:left w:w="108" w:type="dxa"/>
            <w:bottom w:w="0" w:type="dxa"/>
            <w:right w:w="108" w:type="dxa"/>
          </w:tblCellMar>
        </w:tblPrEx>
        <w:trPr>
          <w:trHeight w:val="225" w:hRule="atLeast"/>
        </w:trPr>
        <w:tc>
          <w:tcPr>
            <w:tcW w:w="1857" w:type="dxa"/>
            <w:tcBorders>
              <w:top w:val="nil"/>
              <w:left w:val="single" w:color="auto" w:sz="4" w:space="0"/>
              <w:bottom w:val="single" w:color="auto" w:sz="4" w:space="0"/>
              <w:right w:val="single" w:color="auto" w:sz="4" w:space="0"/>
            </w:tcBorders>
            <w:vAlign w:val="bottom"/>
          </w:tcPr>
          <w:p w14:paraId="79B16A81">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其他未列明行业</w:t>
            </w:r>
          </w:p>
        </w:tc>
        <w:tc>
          <w:tcPr>
            <w:tcW w:w="1573" w:type="dxa"/>
            <w:tcBorders>
              <w:top w:val="nil"/>
              <w:left w:val="nil"/>
              <w:bottom w:val="single" w:color="auto" w:sz="4" w:space="0"/>
              <w:right w:val="single" w:color="auto" w:sz="4" w:space="0"/>
            </w:tcBorders>
            <w:vAlign w:val="center"/>
          </w:tcPr>
          <w:p w14:paraId="5F3996E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从业人员（X）</w:t>
            </w:r>
          </w:p>
        </w:tc>
        <w:tc>
          <w:tcPr>
            <w:tcW w:w="1134" w:type="dxa"/>
            <w:tcBorders>
              <w:top w:val="nil"/>
              <w:left w:val="nil"/>
              <w:bottom w:val="single" w:color="auto" w:sz="4" w:space="0"/>
              <w:right w:val="single" w:color="auto" w:sz="4" w:space="0"/>
            </w:tcBorders>
            <w:vAlign w:val="center"/>
          </w:tcPr>
          <w:p w14:paraId="5D2C5C2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人</w:t>
            </w:r>
          </w:p>
        </w:tc>
        <w:tc>
          <w:tcPr>
            <w:tcW w:w="1946" w:type="dxa"/>
            <w:tcBorders>
              <w:top w:val="nil"/>
              <w:left w:val="nil"/>
              <w:bottom w:val="single" w:color="auto" w:sz="4" w:space="0"/>
              <w:right w:val="single" w:color="auto" w:sz="4" w:space="0"/>
            </w:tcBorders>
            <w:vAlign w:val="center"/>
          </w:tcPr>
          <w:p w14:paraId="717CE68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100≤X＜300</w:t>
            </w:r>
          </w:p>
        </w:tc>
        <w:tc>
          <w:tcPr>
            <w:tcW w:w="1760" w:type="dxa"/>
            <w:tcBorders>
              <w:top w:val="nil"/>
              <w:left w:val="nil"/>
              <w:bottom w:val="single" w:color="auto" w:sz="4" w:space="0"/>
              <w:right w:val="single" w:color="auto" w:sz="4" w:space="0"/>
            </w:tcBorders>
            <w:vAlign w:val="center"/>
          </w:tcPr>
          <w:p w14:paraId="481A3A5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10≤X＜100</w:t>
            </w:r>
          </w:p>
        </w:tc>
        <w:tc>
          <w:tcPr>
            <w:tcW w:w="1160" w:type="dxa"/>
            <w:tcBorders>
              <w:top w:val="nil"/>
              <w:left w:val="nil"/>
              <w:bottom w:val="single" w:color="auto" w:sz="4" w:space="0"/>
              <w:right w:val="single" w:color="auto" w:sz="4" w:space="0"/>
            </w:tcBorders>
            <w:vAlign w:val="center"/>
          </w:tcPr>
          <w:p w14:paraId="20F5198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X＜10</w:t>
            </w:r>
          </w:p>
        </w:tc>
      </w:tr>
    </w:tbl>
    <w:p w14:paraId="602CE40F">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0B0A6C35">
      <w:pPr>
        <w:widowControl/>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2B9E0346">
      <w:pPr>
        <w:pStyle w:val="18"/>
        <w:jc w:val="center"/>
        <w:outlineLvl w:val="0"/>
        <w:rPr>
          <w:rFonts w:hAnsi="宋体"/>
          <w:b/>
          <w:color w:val="auto"/>
          <w:sz w:val="36"/>
          <w:szCs w:val="36"/>
          <w:highlight w:val="none"/>
        </w:rPr>
      </w:pPr>
      <w:bookmarkStart w:id="36" w:name="_Toc9054"/>
      <w:bookmarkStart w:id="37" w:name="_Toc19726"/>
      <w:bookmarkStart w:id="38" w:name="_Toc532545044"/>
      <w:r>
        <w:rPr>
          <w:rFonts w:hint="eastAsia" w:ascii="Times New Roman" w:hAnsi="Times New Roman"/>
          <w:b/>
          <w:color w:val="auto"/>
          <w:sz w:val="36"/>
          <w:highlight w:val="none"/>
        </w:rPr>
        <w:t>第三章投标人须知</w:t>
      </w:r>
      <w:bookmarkEnd w:id="36"/>
      <w:bookmarkEnd w:id="37"/>
      <w:bookmarkEnd w:id="38"/>
    </w:p>
    <w:p w14:paraId="6801CFC4">
      <w:pPr>
        <w:pStyle w:val="18"/>
        <w:spacing w:line="720" w:lineRule="auto"/>
        <w:jc w:val="center"/>
        <w:outlineLvl w:val="1"/>
        <w:rPr>
          <w:rFonts w:ascii="Times New Roman" w:hAnsi="Times New Roman"/>
          <w:b/>
          <w:color w:val="auto"/>
          <w:sz w:val="30"/>
          <w:szCs w:val="30"/>
          <w:highlight w:val="none"/>
        </w:rPr>
      </w:pPr>
      <w:bookmarkStart w:id="39" w:name="_Toc16116"/>
      <w:r>
        <w:rPr>
          <w:rFonts w:hint="eastAsia" w:ascii="Times New Roman" w:hAnsi="Times New Roman"/>
          <w:b/>
          <w:color w:val="auto"/>
          <w:sz w:val="30"/>
          <w:szCs w:val="30"/>
          <w:highlight w:val="none"/>
        </w:rPr>
        <w:t>第一节投标人须知前附表</w:t>
      </w:r>
      <w:bookmarkEnd w:id="39"/>
    </w:p>
    <w:tbl>
      <w:tblPr>
        <w:tblStyle w:val="32"/>
        <w:tblW w:w="9918"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097"/>
        <w:gridCol w:w="6975"/>
      </w:tblGrid>
      <w:tr w14:paraId="7EB55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8081637">
            <w:pPr>
              <w:snapToGrid w:val="0"/>
              <w:spacing w:line="360" w:lineRule="auto"/>
              <w:jc w:val="left"/>
              <w:rPr>
                <w:rFonts w:ascii="宋体" w:hAnsi="宋体"/>
                <w:color w:val="auto"/>
                <w:szCs w:val="21"/>
                <w:highlight w:val="none"/>
              </w:rPr>
            </w:pPr>
            <w:r>
              <w:rPr>
                <w:rFonts w:hint="eastAsia" w:ascii="宋体" w:hAnsi="宋体"/>
                <w:color w:val="auto"/>
                <w:szCs w:val="21"/>
                <w:highlight w:val="none"/>
              </w:rPr>
              <w:t>条款号</w:t>
            </w:r>
          </w:p>
        </w:tc>
        <w:tc>
          <w:tcPr>
            <w:tcW w:w="2097" w:type="dxa"/>
            <w:tcBorders>
              <w:top w:val="single" w:color="auto" w:sz="4" w:space="0"/>
              <w:left w:val="single" w:color="auto" w:sz="4" w:space="0"/>
              <w:bottom w:val="single" w:color="auto" w:sz="4" w:space="0"/>
              <w:right w:val="single" w:color="auto" w:sz="4" w:space="0"/>
            </w:tcBorders>
            <w:vAlign w:val="center"/>
          </w:tcPr>
          <w:p w14:paraId="77AA7D6E">
            <w:pPr>
              <w:snapToGrid w:val="0"/>
              <w:spacing w:line="360" w:lineRule="auto"/>
              <w:jc w:val="left"/>
              <w:rPr>
                <w:rFonts w:ascii="宋体" w:hAnsi="宋体"/>
                <w:color w:val="auto"/>
                <w:szCs w:val="21"/>
                <w:highlight w:val="none"/>
              </w:rPr>
            </w:pPr>
            <w:r>
              <w:rPr>
                <w:rFonts w:hint="eastAsia" w:ascii="宋体" w:hAnsi="宋体"/>
                <w:color w:val="auto"/>
                <w:szCs w:val="21"/>
                <w:highlight w:val="none"/>
              </w:rPr>
              <w:t>项目内容</w:t>
            </w:r>
          </w:p>
        </w:tc>
        <w:tc>
          <w:tcPr>
            <w:tcW w:w="6975" w:type="dxa"/>
            <w:tcBorders>
              <w:top w:val="single" w:color="auto" w:sz="4" w:space="0"/>
              <w:left w:val="single" w:color="auto" w:sz="4" w:space="0"/>
              <w:bottom w:val="single" w:color="auto" w:sz="4" w:space="0"/>
              <w:right w:val="single" w:color="auto" w:sz="4" w:space="0"/>
            </w:tcBorders>
            <w:vAlign w:val="center"/>
          </w:tcPr>
          <w:p w14:paraId="7F575172">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编列内容</w:t>
            </w:r>
          </w:p>
        </w:tc>
      </w:tr>
      <w:tr w14:paraId="420E1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B649547">
            <w:pPr>
              <w:spacing w:line="380" w:lineRule="exact"/>
              <w:rPr>
                <w:rFonts w:ascii="宋体" w:hAnsi="宋体"/>
                <w:color w:val="auto"/>
                <w:szCs w:val="21"/>
                <w:highlight w:val="none"/>
              </w:rPr>
            </w:pPr>
            <w:r>
              <w:rPr>
                <w:rFonts w:hint="eastAsia" w:ascii="宋体" w:hAnsi="宋体"/>
                <w:color w:val="auto"/>
                <w:szCs w:val="21"/>
                <w:highlight w:val="none"/>
              </w:rPr>
              <w:t>6.1</w:t>
            </w:r>
          </w:p>
        </w:tc>
        <w:tc>
          <w:tcPr>
            <w:tcW w:w="2097" w:type="dxa"/>
            <w:tcBorders>
              <w:top w:val="single" w:color="auto" w:sz="4" w:space="0"/>
              <w:left w:val="single" w:color="auto" w:sz="4" w:space="0"/>
              <w:bottom w:val="single" w:color="auto" w:sz="4" w:space="0"/>
              <w:right w:val="single" w:color="auto" w:sz="4" w:space="0"/>
            </w:tcBorders>
            <w:vAlign w:val="center"/>
          </w:tcPr>
          <w:p w14:paraId="3E26972B">
            <w:pPr>
              <w:spacing w:line="380" w:lineRule="exact"/>
              <w:rPr>
                <w:rFonts w:ascii="宋体" w:hAnsi="宋体"/>
                <w:color w:val="auto"/>
                <w:szCs w:val="21"/>
                <w:highlight w:val="none"/>
              </w:rPr>
            </w:pPr>
            <w:bookmarkStart w:id="40" w:name="_8.1"/>
            <w:bookmarkEnd w:id="40"/>
            <w:bookmarkStart w:id="41" w:name="_9.2"/>
            <w:bookmarkEnd w:id="41"/>
            <w:bookmarkStart w:id="42" w:name="_5"/>
            <w:bookmarkEnd w:id="42"/>
            <w:r>
              <w:rPr>
                <w:rFonts w:hint="eastAsia" w:ascii="宋体" w:hAnsi="宋体"/>
                <w:color w:val="auto"/>
                <w:szCs w:val="21"/>
                <w:highlight w:val="none"/>
              </w:rPr>
              <w:t>是否接受联合体投标</w:t>
            </w:r>
          </w:p>
        </w:tc>
        <w:tc>
          <w:tcPr>
            <w:tcW w:w="6975" w:type="dxa"/>
            <w:tcBorders>
              <w:top w:val="single" w:color="auto" w:sz="4" w:space="0"/>
              <w:left w:val="single" w:color="auto" w:sz="4" w:space="0"/>
              <w:bottom w:val="single" w:color="auto" w:sz="4" w:space="0"/>
              <w:right w:val="single" w:color="auto" w:sz="4" w:space="0"/>
            </w:tcBorders>
            <w:vAlign w:val="center"/>
          </w:tcPr>
          <w:p w14:paraId="0365B6A9">
            <w:pPr>
              <w:pStyle w:val="12"/>
              <w:spacing w:line="380" w:lineRule="exact"/>
              <w:rPr>
                <w:rFonts w:ascii="宋体" w:hAnsi="宋体"/>
                <w:color w:val="auto"/>
                <w:szCs w:val="21"/>
                <w:highlight w:val="none"/>
              </w:rPr>
            </w:pPr>
            <w:r>
              <w:rPr>
                <w:rFonts w:hint="eastAsia" w:ascii="宋体" w:hAnsi="宋体"/>
                <w:color w:val="auto"/>
                <w:szCs w:val="21"/>
                <w:highlight w:val="none"/>
              </w:rPr>
              <w:t>□是/</w:t>
            </w:r>
            <w:r>
              <w:rPr>
                <w:rFonts w:hint="eastAsia" w:ascii="宋体" w:hAnsi="宋体"/>
                <w:color w:val="auto"/>
                <w:szCs w:val="21"/>
                <w:highlight w:val="none"/>
              </w:rPr>
              <w:sym w:font="Wingdings 2" w:char="0052"/>
            </w:r>
            <w:r>
              <w:rPr>
                <w:rFonts w:hint="eastAsia" w:ascii="宋体" w:hAnsi="宋体"/>
                <w:color w:val="auto"/>
                <w:szCs w:val="21"/>
                <w:highlight w:val="none"/>
              </w:rPr>
              <w:t>否。</w:t>
            </w:r>
          </w:p>
        </w:tc>
      </w:tr>
      <w:tr w14:paraId="500FDE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8B5E262">
            <w:pPr>
              <w:spacing w:line="380" w:lineRule="exact"/>
              <w:rPr>
                <w:rFonts w:ascii="宋体" w:hAnsi="宋体"/>
                <w:color w:val="auto"/>
                <w:szCs w:val="21"/>
                <w:highlight w:val="none"/>
              </w:rPr>
            </w:pPr>
            <w:r>
              <w:rPr>
                <w:rFonts w:hint="eastAsia" w:ascii="宋体" w:hAnsi="宋体"/>
                <w:color w:val="auto"/>
                <w:szCs w:val="21"/>
                <w:highlight w:val="none"/>
              </w:rPr>
              <w:t>6.2</w:t>
            </w:r>
          </w:p>
        </w:tc>
        <w:tc>
          <w:tcPr>
            <w:tcW w:w="2097" w:type="dxa"/>
            <w:tcBorders>
              <w:top w:val="single" w:color="auto" w:sz="4" w:space="0"/>
              <w:left w:val="single" w:color="auto" w:sz="4" w:space="0"/>
              <w:bottom w:val="single" w:color="auto" w:sz="4" w:space="0"/>
              <w:right w:val="single" w:color="auto" w:sz="4" w:space="0"/>
            </w:tcBorders>
            <w:vAlign w:val="center"/>
          </w:tcPr>
          <w:p w14:paraId="5BBF5DD4">
            <w:pPr>
              <w:spacing w:line="380" w:lineRule="exact"/>
              <w:rPr>
                <w:rFonts w:ascii="宋体" w:hAnsi="宋体"/>
                <w:color w:val="auto"/>
                <w:szCs w:val="21"/>
                <w:highlight w:val="none"/>
              </w:rPr>
            </w:pPr>
            <w:r>
              <w:rPr>
                <w:rFonts w:hint="eastAsia" w:ascii="宋体" w:hAnsi="宋体"/>
                <w:color w:val="auto"/>
                <w:szCs w:val="21"/>
                <w:highlight w:val="none"/>
              </w:rPr>
              <w:t>联合体投标要求</w:t>
            </w:r>
          </w:p>
        </w:tc>
        <w:tc>
          <w:tcPr>
            <w:tcW w:w="6975" w:type="dxa"/>
            <w:tcBorders>
              <w:top w:val="single" w:color="auto" w:sz="4" w:space="0"/>
              <w:left w:val="single" w:color="auto" w:sz="4" w:space="0"/>
              <w:bottom w:val="single" w:color="auto" w:sz="4" w:space="0"/>
              <w:right w:val="single" w:color="auto" w:sz="4" w:space="0"/>
            </w:tcBorders>
            <w:vAlign w:val="center"/>
          </w:tcPr>
          <w:p w14:paraId="4406C52F">
            <w:pPr>
              <w:pStyle w:val="12"/>
              <w:spacing w:line="380" w:lineRule="exact"/>
              <w:rPr>
                <w:rFonts w:ascii="宋体" w:hAnsi="宋体"/>
                <w:color w:val="auto"/>
                <w:szCs w:val="21"/>
                <w:highlight w:val="none"/>
              </w:rPr>
            </w:pPr>
            <w:r>
              <w:rPr>
                <w:rFonts w:hint="eastAsia" w:ascii="宋体" w:hAnsi="宋体"/>
                <w:color w:val="auto"/>
                <w:szCs w:val="21"/>
                <w:highlight w:val="none"/>
              </w:rPr>
              <w:t>本项目不接受联合体投标。</w:t>
            </w:r>
          </w:p>
        </w:tc>
      </w:tr>
      <w:tr w14:paraId="4B600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1A38636">
            <w:pPr>
              <w:spacing w:line="380" w:lineRule="exact"/>
              <w:rPr>
                <w:rFonts w:ascii="宋体" w:hAnsi="宋体"/>
                <w:color w:val="auto"/>
                <w:szCs w:val="21"/>
                <w:highlight w:val="none"/>
              </w:rPr>
            </w:pPr>
            <w:r>
              <w:rPr>
                <w:rFonts w:hint="eastAsia" w:ascii="宋体" w:hAnsi="宋体"/>
                <w:color w:val="auto"/>
                <w:szCs w:val="21"/>
                <w:highlight w:val="none"/>
              </w:rPr>
              <w:t>7.2</w:t>
            </w:r>
          </w:p>
        </w:tc>
        <w:tc>
          <w:tcPr>
            <w:tcW w:w="2097" w:type="dxa"/>
            <w:tcBorders>
              <w:top w:val="single" w:color="auto" w:sz="4" w:space="0"/>
              <w:left w:val="single" w:color="auto" w:sz="4" w:space="0"/>
              <w:bottom w:val="single" w:color="auto" w:sz="4" w:space="0"/>
              <w:right w:val="single" w:color="auto" w:sz="4" w:space="0"/>
            </w:tcBorders>
            <w:vAlign w:val="center"/>
          </w:tcPr>
          <w:p w14:paraId="4843FC4C">
            <w:pPr>
              <w:spacing w:line="380" w:lineRule="exact"/>
              <w:rPr>
                <w:rFonts w:ascii="宋体" w:hAnsi="宋体"/>
                <w:color w:val="auto"/>
                <w:szCs w:val="21"/>
                <w:highlight w:val="none"/>
              </w:rPr>
            </w:pPr>
            <w:r>
              <w:rPr>
                <w:rFonts w:hint="eastAsia" w:ascii="宋体" w:hAnsi="宋体"/>
                <w:color w:val="auto"/>
                <w:szCs w:val="21"/>
                <w:highlight w:val="none"/>
              </w:rPr>
              <w:t>是否允许转包/分包</w:t>
            </w:r>
          </w:p>
        </w:tc>
        <w:tc>
          <w:tcPr>
            <w:tcW w:w="6975" w:type="dxa"/>
            <w:tcBorders>
              <w:top w:val="single" w:color="auto" w:sz="4" w:space="0"/>
              <w:left w:val="single" w:color="auto" w:sz="4" w:space="0"/>
              <w:bottom w:val="single" w:color="auto" w:sz="4" w:space="0"/>
              <w:right w:val="single" w:color="auto" w:sz="4" w:space="0"/>
            </w:tcBorders>
            <w:vAlign w:val="center"/>
          </w:tcPr>
          <w:p w14:paraId="42C48E95">
            <w:pPr>
              <w:pStyle w:val="12"/>
              <w:spacing w:line="380" w:lineRule="exact"/>
              <w:rPr>
                <w:rFonts w:ascii="宋体" w:hAnsi="宋体"/>
                <w:color w:val="auto"/>
                <w:szCs w:val="21"/>
                <w:highlight w:val="none"/>
              </w:rPr>
            </w:pPr>
            <w:r>
              <w:rPr>
                <w:rFonts w:hint="eastAsia" w:ascii="宋体" w:hAnsi="宋体"/>
                <w:color w:val="auto"/>
                <w:szCs w:val="21"/>
                <w:highlight w:val="none"/>
              </w:rPr>
              <w:t>本项目不允许转包。</w:t>
            </w:r>
          </w:p>
          <w:p w14:paraId="2376D594">
            <w:pPr>
              <w:pStyle w:val="12"/>
              <w:spacing w:line="380" w:lineRule="exact"/>
              <w:rPr>
                <w:rFonts w:ascii="宋体" w:hAnsi="宋体"/>
                <w:color w:val="auto"/>
                <w:szCs w:val="21"/>
                <w:highlight w:val="none"/>
              </w:rPr>
            </w:pPr>
            <w:r>
              <w:rPr>
                <w:rFonts w:hint="eastAsia" w:ascii="宋体" w:hAnsi="宋体"/>
                <w:color w:val="auto"/>
                <w:szCs w:val="21"/>
                <w:highlight w:val="none"/>
              </w:rPr>
              <w:t>□允许分包/</w:t>
            </w:r>
            <w:r>
              <w:rPr>
                <w:rFonts w:hint="eastAsia" w:ascii="宋体" w:hAnsi="宋体"/>
                <w:color w:val="auto"/>
                <w:szCs w:val="21"/>
                <w:highlight w:val="none"/>
              </w:rPr>
              <w:sym w:font="Wingdings 2" w:char="0052"/>
            </w:r>
            <w:r>
              <w:rPr>
                <w:rFonts w:hint="eastAsia" w:ascii="宋体" w:hAnsi="宋体"/>
                <w:color w:val="auto"/>
                <w:szCs w:val="21"/>
                <w:highlight w:val="none"/>
              </w:rPr>
              <w:t>不允许分包。</w:t>
            </w:r>
          </w:p>
          <w:p w14:paraId="2D67C2D6">
            <w:pPr>
              <w:pStyle w:val="12"/>
              <w:spacing w:line="380" w:lineRule="exact"/>
              <w:rPr>
                <w:rFonts w:ascii="宋体" w:hAnsi="宋体"/>
                <w:color w:val="auto"/>
                <w:szCs w:val="21"/>
                <w:highlight w:val="none"/>
              </w:rPr>
            </w:pPr>
            <w:r>
              <w:rPr>
                <w:rFonts w:hint="eastAsia" w:ascii="宋体" w:hAnsi="宋体"/>
                <w:color w:val="auto"/>
                <w:szCs w:val="21"/>
                <w:highlight w:val="none"/>
              </w:rPr>
              <w:t>分包内容：</w:t>
            </w:r>
            <w:r>
              <w:rPr>
                <w:rFonts w:hint="eastAsia" w:ascii="宋体" w:hAnsi="宋体"/>
                <w:color w:val="auto"/>
                <w:szCs w:val="21"/>
                <w:highlight w:val="none"/>
                <w:u w:val="single"/>
              </w:rPr>
              <w:t>/。</w:t>
            </w:r>
          </w:p>
          <w:p w14:paraId="04775C1E">
            <w:pPr>
              <w:pStyle w:val="12"/>
              <w:spacing w:line="380" w:lineRule="exact"/>
              <w:rPr>
                <w:rFonts w:ascii="宋体" w:hAnsi="宋体"/>
                <w:color w:val="auto"/>
                <w:szCs w:val="21"/>
                <w:highlight w:val="non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   。</w:t>
            </w:r>
          </w:p>
        </w:tc>
      </w:tr>
      <w:tr w14:paraId="30C9C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0BEC5BD7">
            <w:pPr>
              <w:spacing w:line="380" w:lineRule="exact"/>
              <w:rPr>
                <w:rFonts w:ascii="宋体" w:hAnsi="宋体"/>
                <w:color w:val="auto"/>
                <w:szCs w:val="21"/>
                <w:highlight w:val="none"/>
              </w:rPr>
            </w:pPr>
            <w:r>
              <w:rPr>
                <w:rFonts w:hint="eastAsia" w:ascii="宋体" w:hAnsi="宋体"/>
                <w:color w:val="auto"/>
                <w:szCs w:val="21"/>
                <w:highlight w:val="none"/>
              </w:rPr>
              <w:t>11.4</w:t>
            </w:r>
          </w:p>
        </w:tc>
        <w:tc>
          <w:tcPr>
            <w:tcW w:w="2097" w:type="dxa"/>
            <w:tcBorders>
              <w:top w:val="single" w:color="auto" w:sz="4" w:space="0"/>
              <w:left w:val="single" w:color="auto" w:sz="4" w:space="0"/>
              <w:bottom w:val="single" w:color="auto" w:sz="4" w:space="0"/>
              <w:right w:val="single" w:color="auto" w:sz="4" w:space="0"/>
            </w:tcBorders>
            <w:vAlign w:val="center"/>
          </w:tcPr>
          <w:p w14:paraId="502D291E">
            <w:pPr>
              <w:spacing w:line="380" w:lineRule="exact"/>
              <w:rPr>
                <w:rFonts w:ascii="宋体" w:hAnsi="宋体"/>
                <w:color w:val="auto"/>
                <w:szCs w:val="21"/>
                <w:highlight w:val="none"/>
              </w:rPr>
            </w:pPr>
            <w:r>
              <w:rPr>
                <w:rFonts w:hint="eastAsia" w:ascii="宋体" w:hAnsi="宋体"/>
                <w:color w:val="auto"/>
                <w:szCs w:val="21"/>
                <w:highlight w:val="none"/>
              </w:rPr>
              <w:t>媒体发布渠道</w:t>
            </w:r>
          </w:p>
        </w:tc>
        <w:tc>
          <w:tcPr>
            <w:tcW w:w="6975" w:type="dxa"/>
            <w:tcBorders>
              <w:top w:val="single" w:color="auto" w:sz="4" w:space="0"/>
              <w:left w:val="single" w:color="auto" w:sz="4" w:space="0"/>
              <w:bottom w:val="single" w:color="auto" w:sz="4" w:space="0"/>
              <w:right w:val="single" w:color="auto" w:sz="4" w:space="0"/>
            </w:tcBorders>
            <w:vAlign w:val="center"/>
          </w:tcPr>
          <w:p w14:paraId="3FF14210">
            <w:pPr>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3CD13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FBD830A">
            <w:pPr>
              <w:spacing w:line="380" w:lineRule="exact"/>
              <w:rPr>
                <w:rFonts w:ascii="宋体" w:hAnsi="宋体"/>
                <w:color w:val="auto"/>
                <w:szCs w:val="21"/>
                <w:highlight w:val="none"/>
              </w:rPr>
            </w:pPr>
            <w:r>
              <w:rPr>
                <w:rFonts w:hint="eastAsia" w:ascii="宋体" w:hAnsi="宋体"/>
                <w:color w:val="auto"/>
                <w:szCs w:val="21"/>
                <w:highlight w:val="none"/>
              </w:rPr>
              <w:t>11.6</w:t>
            </w:r>
          </w:p>
        </w:tc>
        <w:tc>
          <w:tcPr>
            <w:tcW w:w="2097" w:type="dxa"/>
            <w:tcBorders>
              <w:top w:val="single" w:color="auto" w:sz="4" w:space="0"/>
              <w:left w:val="single" w:color="auto" w:sz="4" w:space="0"/>
              <w:bottom w:val="single" w:color="auto" w:sz="4" w:space="0"/>
              <w:right w:val="single" w:color="auto" w:sz="4" w:space="0"/>
            </w:tcBorders>
            <w:vAlign w:val="center"/>
          </w:tcPr>
          <w:p w14:paraId="3787C018">
            <w:pPr>
              <w:spacing w:line="380" w:lineRule="exact"/>
              <w:rPr>
                <w:rFonts w:ascii="宋体" w:hAnsi="宋体"/>
                <w:color w:val="auto"/>
                <w:szCs w:val="21"/>
                <w:highlight w:val="none"/>
              </w:rPr>
            </w:pPr>
            <w:r>
              <w:rPr>
                <w:rFonts w:hint="eastAsia" w:ascii="宋体" w:hAnsi="宋体"/>
                <w:color w:val="auto"/>
                <w:szCs w:val="21"/>
                <w:highlight w:val="none"/>
              </w:rPr>
              <w:t>是否组织标前答疑会</w:t>
            </w:r>
          </w:p>
        </w:tc>
        <w:tc>
          <w:tcPr>
            <w:tcW w:w="6975" w:type="dxa"/>
            <w:tcBorders>
              <w:top w:val="single" w:color="auto" w:sz="4" w:space="0"/>
              <w:left w:val="single" w:color="auto" w:sz="4" w:space="0"/>
              <w:bottom w:val="single" w:color="auto" w:sz="4" w:space="0"/>
              <w:right w:val="single" w:color="auto" w:sz="4" w:space="0"/>
            </w:tcBorders>
            <w:vAlign w:val="center"/>
          </w:tcPr>
          <w:p w14:paraId="7C2341D2">
            <w:pPr>
              <w:snapToGrid w:val="0"/>
              <w:spacing w:line="380" w:lineRule="exact"/>
              <w:rPr>
                <w:rFonts w:ascii="宋体" w:hAnsi="宋体"/>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不组织召开开标前答疑会</w:t>
            </w:r>
          </w:p>
          <w:p w14:paraId="527CF503">
            <w:pPr>
              <w:snapToGrid w:val="0"/>
              <w:spacing w:line="380" w:lineRule="exact"/>
              <w:rPr>
                <w:rFonts w:ascii="宋体" w:hAnsi="宋体"/>
                <w:color w:val="auto"/>
                <w:szCs w:val="21"/>
                <w:highlight w:val="none"/>
              </w:rPr>
            </w:pPr>
            <w:r>
              <w:rPr>
                <w:rFonts w:hint="eastAsia" w:ascii="宋体" w:hAnsi="宋体"/>
                <w:color w:val="auto"/>
                <w:szCs w:val="21"/>
                <w:highlight w:val="none"/>
              </w:rPr>
              <w:t>□组织召开开标前答疑会</w:t>
            </w:r>
          </w:p>
          <w:p w14:paraId="6391DAC8">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会议开始时间：/年/月/日/时/分，逾期后果自负。会议地点：</w:t>
            </w:r>
          </w:p>
        </w:tc>
      </w:tr>
      <w:tr w14:paraId="221EC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01384372">
            <w:pPr>
              <w:spacing w:line="380" w:lineRule="exact"/>
              <w:rPr>
                <w:rFonts w:ascii="宋体" w:hAnsi="宋体"/>
                <w:color w:val="auto"/>
                <w:szCs w:val="21"/>
                <w:highlight w:val="none"/>
              </w:rPr>
            </w:pPr>
            <w:r>
              <w:rPr>
                <w:rFonts w:hint="eastAsia" w:ascii="宋体" w:hAnsi="宋体"/>
                <w:color w:val="auto"/>
                <w:szCs w:val="21"/>
                <w:highlight w:val="none"/>
              </w:rPr>
              <w:t>13.1</w:t>
            </w:r>
          </w:p>
        </w:tc>
        <w:tc>
          <w:tcPr>
            <w:tcW w:w="2097" w:type="dxa"/>
            <w:tcBorders>
              <w:top w:val="single" w:color="auto" w:sz="4" w:space="0"/>
              <w:left w:val="single" w:color="auto" w:sz="4" w:space="0"/>
              <w:bottom w:val="single" w:color="auto" w:sz="4" w:space="0"/>
              <w:right w:val="single" w:color="auto" w:sz="4" w:space="0"/>
            </w:tcBorders>
            <w:vAlign w:val="center"/>
          </w:tcPr>
          <w:p w14:paraId="09E4D588">
            <w:pPr>
              <w:snapToGrid w:val="0"/>
              <w:spacing w:line="380" w:lineRule="exact"/>
              <w:jc w:val="left"/>
              <w:rPr>
                <w:rFonts w:ascii="宋体" w:hAnsi="宋体" w:cs="Courier New"/>
                <w:color w:val="auto"/>
                <w:szCs w:val="21"/>
                <w:highlight w:val="none"/>
              </w:rPr>
            </w:pPr>
            <w:bookmarkStart w:id="43" w:name="_13.2"/>
            <w:bookmarkEnd w:id="43"/>
            <w:r>
              <w:rPr>
                <w:rFonts w:hint="eastAsia" w:ascii="宋体" w:hAnsi="宋体" w:cs="Courier New"/>
                <w:color w:val="auto"/>
                <w:szCs w:val="21"/>
                <w:highlight w:val="none"/>
              </w:rPr>
              <w:t>资格证明文件组成</w:t>
            </w:r>
          </w:p>
        </w:tc>
        <w:tc>
          <w:tcPr>
            <w:tcW w:w="6975" w:type="dxa"/>
            <w:tcBorders>
              <w:top w:val="single" w:color="auto" w:sz="4" w:space="0"/>
              <w:left w:val="single" w:color="auto" w:sz="4" w:space="0"/>
              <w:bottom w:val="single" w:color="auto" w:sz="4" w:space="0"/>
              <w:right w:val="single" w:color="auto" w:sz="4" w:space="0"/>
            </w:tcBorders>
            <w:vAlign w:val="center"/>
          </w:tcPr>
          <w:p w14:paraId="26F8058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投标人为法人或者其他组织的，提供营业执照等证明文件</w:t>
            </w:r>
            <w:r>
              <w:rPr>
                <w:rFonts w:hint="eastAsia" w:ascii="宋体" w:hAnsi="宋体" w:cs="宋体"/>
                <w:color w:val="auto"/>
                <w:szCs w:val="21"/>
                <w:highlight w:val="none"/>
              </w:rPr>
              <w:t>（如营业执照或者事业单位法人证</w:t>
            </w:r>
            <w:r>
              <w:rPr>
                <w:rFonts w:hint="eastAsia" w:ascii="宋体" w:hAnsi="宋体"/>
                <w:color w:val="auto"/>
                <w:szCs w:val="21"/>
                <w:highlight w:val="none"/>
              </w:rPr>
              <w:t>书或者执业许可证等</w:t>
            </w:r>
            <w:r>
              <w:rPr>
                <w:rFonts w:hint="eastAsia" w:ascii="宋体" w:hAnsi="宋体" w:cs="宋体"/>
                <w:color w:val="auto"/>
                <w:szCs w:val="21"/>
                <w:highlight w:val="none"/>
              </w:rPr>
              <w:t>）</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E6056E4">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投标人依法缴纳税收的相关材料[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11</w:t>
            </w:r>
            <w:r>
              <w:rPr>
                <w:rFonts w:hint="eastAsia" w:ascii="宋体" w:hAnsi="宋体" w:cs="宋体"/>
                <w:color w:val="auto"/>
                <w:szCs w:val="21"/>
                <w:highlight w:val="none"/>
              </w:rPr>
              <w:t>月至</w:t>
            </w:r>
            <w:r>
              <w:rPr>
                <w:rFonts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法免税的供应商，必须提供相应文件证明其依法免税。无纳税记录的，应提供投标人所在地主管税务部门出具的依法纳税或依法免税证明复印件。</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5770BE2">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投标人依法缴纳社会保障资金的相关材料[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11</w:t>
            </w:r>
            <w:r>
              <w:rPr>
                <w:rFonts w:hint="eastAsia" w:ascii="宋体" w:hAnsi="宋体" w:cs="宋体"/>
                <w:color w:val="auto"/>
                <w:szCs w:val="21"/>
                <w:highlight w:val="none"/>
              </w:rPr>
              <w:t>月至</w:t>
            </w:r>
            <w:r>
              <w:rPr>
                <w:rFonts w:ascii="宋体" w:hAnsi="宋体" w:cs="宋体"/>
                <w:color w:val="auto"/>
                <w:szCs w:val="21"/>
                <w:highlight w:val="none"/>
                <w:u w:val="single"/>
              </w:rPr>
              <w:t>202</w:t>
            </w:r>
            <w:r>
              <w:rPr>
                <w:rFonts w:hint="eastAsia" w:ascii="宋体" w:hAnsi="宋体" w:cs="宋体"/>
                <w:color w:val="auto"/>
                <w:szCs w:val="21"/>
                <w:highlight w:val="none"/>
                <w:u w:val="single"/>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4</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8A38BA3">
            <w:pPr>
              <w:snapToGrid w:val="0"/>
              <w:spacing w:line="380" w:lineRule="exact"/>
              <w:jc w:val="left"/>
              <w:rPr>
                <w:rFonts w:ascii="宋体" w:hAnsi="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投标人财务状况报告：</w:t>
            </w:r>
            <w:r>
              <w:rPr>
                <w:rFonts w:hint="eastAsia" w:ascii="宋体" w:hAnsi="宋体"/>
                <w:color w:val="auto"/>
                <w:szCs w:val="21"/>
                <w:highlight w:val="none"/>
              </w:rPr>
              <w:t>[</w:t>
            </w:r>
            <w:r>
              <w:rPr>
                <w:rFonts w:hint="eastAsia" w:ascii="宋体" w:hAnsi="宋体"/>
                <w:color w:val="auto"/>
                <w:szCs w:val="21"/>
                <w:highlight w:val="none"/>
                <w:u w:val="single"/>
              </w:rPr>
              <w:t xml:space="preserve"> 2</w:t>
            </w:r>
            <w:r>
              <w:rPr>
                <w:rFonts w:ascii="宋体" w:hAnsi="宋体"/>
                <w:color w:val="auto"/>
                <w:szCs w:val="21"/>
                <w:highlight w:val="none"/>
                <w:u w:val="single"/>
              </w:rPr>
              <w:t>02</w:t>
            </w:r>
            <w:r>
              <w:rPr>
                <w:rFonts w:hint="eastAsia" w:ascii="宋体" w:hAnsi="宋体"/>
                <w:color w:val="auto"/>
                <w:szCs w:val="21"/>
                <w:highlight w:val="none"/>
                <w:u w:val="single"/>
              </w:rPr>
              <w:t>4或2</w:t>
            </w:r>
            <w:r>
              <w:rPr>
                <w:rFonts w:ascii="宋体" w:hAnsi="宋体"/>
                <w:color w:val="auto"/>
                <w:szCs w:val="21"/>
                <w:highlight w:val="none"/>
                <w:u w:val="single"/>
              </w:rPr>
              <w:t>02</w:t>
            </w:r>
            <w:r>
              <w:rPr>
                <w:rFonts w:hint="eastAsia" w:ascii="宋体" w:hAnsi="宋体"/>
                <w:color w:val="auto"/>
                <w:szCs w:val="21"/>
                <w:highlight w:val="none"/>
                <w:u w:val="single"/>
              </w:rPr>
              <w:t>5</w:t>
            </w:r>
            <w:r>
              <w:rPr>
                <w:rFonts w:hint="eastAsia" w:ascii="宋体" w:hAnsi="宋体"/>
                <w:color w:val="auto"/>
                <w:szCs w:val="21"/>
                <w:highlight w:val="none"/>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57B1671">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lang w:val="en-US" w:eastAsia="zh-CN"/>
              </w:rPr>
              <w:t>.</w:t>
            </w:r>
            <w:r>
              <w:rPr>
                <w:rFonts w:hint="eastAsia" w:ascii="宋体" w:hAnsi="宋体"/>
                <w:color w:val="auto"/>
                <w:szCs w:val="21"/>
                <w:highlight w:val="none"/>
              </w:rPr>
              <w:t>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1296159">
            <w:pPr>
              <w:numPr>
                <w:ilvl w:val="0"/>
                <w:numId w:val="0"/>
              </w:numPr>
              <w:snapToGrid w:val="0"/>
              <w:spacing w:line="380" w:lineRule="exact"/>
              <w:ind w:leftChars="0"/>
              <w:jc w:val="left"/>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投标资格声明。（</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D51F1C2">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7</w:t>
            </w:r>
            <w:r>
              <w:rPr>
                <w:rFonts w:hint="eastAsia" w:ascii="宋体" w:hAnsi="宋体"/>
                <w:color w:val="auto"/>
                <w:szCs w:val="21"/>
                <w:highlight w:val="none"/>
                <w:lang w:val="en-US" w:eastAsia="zh-CN"/>
              </w:rPr>
              <w:t>.</w:t>
            </w:r>
            <w:r>
              <w:rPr>
                <w:rFonts w:hint="eastAsia" w:ascii="宋体" w:hAnsi="宋体"/>
                <w:color w:val="auto"/>
                <w:szCs w:val="21"/>
                <w:highlight w:val="none"/>
              </w:rPr>
              <w:t>本项目的特定资格要求：</w:t>
            </w:r>
          </w:p>
          <w:p w14:paraId="555DFAA2">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p>
          <w:p w14:paraId="49CDB24E">
            <w:pPr>
              <w:snapToGrid w:val="0"/>
              <w:spacing w:line="380" w:lineRule="exact"/>
              <w:jc w:val="left"/>
              <w:rPr>
                <w:rFonts w:ascii="宋体" w:hAnsi="宋体"/>
                <w:b/>
                <w:color w:val="auto"/>
                <w:szCs w:val="21"/>
                <w:highlight w:val="none"/>
              </w:rPr>
            </w:pPr>
            <w:r>
              <w:rPr>
                <w:rFonts w:hint="eastAsia" w:ascii="宋体" w:hAnsi="宋体"/>
                <w:color w:val="auto"/>
                <w:szCs w:val="21"/>
                <w:highlight w:val="none"/>
              </w:rPr>
              <w:t>（2）具有省级及以上质量技术监督部门颁发的中国计量认证证书（CMA 认证）（证书范围须包含隧道或桥梁试验检测的相关内容）。</w:t>
            </w:r>
            <w:r>
              <w:rPr>
                <w:rFonts w:hint="eastAsia" w:ascii="宋体" w:hAnsi="宋体"/>
                <w:b/>
                <w:color w:val="auto"/>
                <w:szCs w:val="21"/>
                <w:highlight w:val="none"/>
              </w:rPr>
              <w:t>（必须提供，否则作无效投标处理）</w:t>
            </w:r>
          </w:p>
          <w:p w14:paraId="1A0FCB37">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8</w:t>
            </w:r>
            <w:r>
              <w:rPr>
                <w:rFonts w:hint="eastAsia" w:ascii="宋体" w:hAnsi="宋体"/>
                <w:color w:val="auto"/>
                <w:szCs w:val="21"/>
                <w:highlight w:val="none"/>
                <w:lang w:val="en-US" w:eastAsia="zh-CN"/>
              </w:rPr>
              <w:t>.</w:t>
            </w:r>
            <w:r>
              <w:rPr>
                <w:rFonts w:hint="eastAsia" w:ascii="宋体" w:hAnsi="宋体"/>
                <w:color w:val="auto"/>
                <w:szCs w:val="21"/>
                <w:highlight w:val="none"/>
              </w:rPr>
              <w:t>除招标文件规定必须提供以外，投标人认为需要提供的其他证明材料。</w:t>
            </w:r>
          </w:p>
          <w:p w14:paraId="642896FF">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tc>
      </w:tr>
      <w:tr w14:paraId="4AD5E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1E6348CC">
            <w:pPr>
              <w:spacing w:line="380" w:lineRule="exac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67DE8C2D">
            <w:pPr>
              <w:snapToGrid w:val="0"/>
              <w:spacing w:line="380" w:lineRule="exact"/>
              <w:jc w:val="left"/>
              <w:rPr>
                <w:rFonts w:ascii="宋体" w:hAnsi="宋体" w:cs="Courier New"/>
                <w:color w:val="auto"/>
                <w:szCs w:val="21"/>
                <w:highlight w:val="none"/>
              </w:rPr>
            </w:pPr>
            <w:bookmarkStart w:id="44" w:name="_13.3"/>
            <w:bookmarkEnd w:id="44"/>
            <w:r>
              <w:rPr>
                <w:rFonts w:hint="eastAsia" w:ascii="宋体" w:hAnsi="宋体" w:cs="Courier New"/>
                <w:color w:val="auto"/>
                <w:szCs w:val="21"/>
                <w:highlight w:val="none"/>
              </w:rPr>
              <w:t>商务文件组成</w:t>
            </w:r>
          </w:p>
          <w:p w14:paraId="5572EC01">
            <w:pPr>
              <w:spacing w:line="380" w:lineRule="exact"/>
              <w:rPr>
                <w:rFonts w:ascii="宋体" w:hAnsi="宋体"/>
                <w:color w:val="auto"/>
                <w:szCs w:val="21"/>
                <w:highlight w:val="none"/>
              </w:rPr>
            </w:pPr>
          </w:p>
        </w:tc>
        <w:tc>
          <w:tcPr>
            <w:tcW w:w="6975" w:type="dxa"/>
            <w:tcBorders>
              <w:top w:val="single" w:color="auto" w:sz="4" w:space="0"/>
              <w:left w:val="single" w:color="auto" w:sz="4" w:space="0"/>
              <w:bottom w:val="single" w:color="auto" w:sz="4" w:space="0"/>
              <w:right w:val="single" w:color="auto" w:sz="4" w:space="0"/>
            </w:tcBorders>
            <w:vAlign w:val="center"/>
          </w:tcPr>
          <w:p w14:paraId="19AF6B31">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74E25612">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41047A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法定代表人授权委托书及委托代理人有效身份证正反面复印件；（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0A0499F4">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w:t>
            </w:r>
            <w:r>
              <w:rPr>
                <w:rFonts w:hint="eastAsia" w:ascii="宋体" w:hAnsi="宋体"/>
                <w:color w:val="auto"/>
                <w:szCs w:val="21"/>
                <w:highlight w:val="none"/>
              </w:rPr>
              <w:t>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CDCCE9F">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lang w:val="en-US" w:eastAsia="zh-CN"/>
              </w:rPr>
              <w:t>.</w:t>
            </w:r>
            <w:r>
              <w:rPr>
                <w:rFonts w:hint="eastAsia" w:ascii="宋体" w:hAnsi="宋体"/>
                <w:color w:val="auto"/>
                <w:szCs w:val="21"/>
                <w:highlight w:val="none"/>
              </w:rPr>
              <w:t>投标人情况介绍；（如有，请提供）</w:t>
            </w:r>
          </w:p>
          <w:p w14:paraId="7450A2AB">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w:t>
            </w:r>
            <w:r>
              <w:rPr>
                <w:rFonts w:hint="eastAsia" w:ascii="宋体" w:hAnsi="宋体"/>
                <w:color w:val="auto"/>
                <w:szCs w:val="21"/>
                <w:highlight w:val="none"/>
              </w:rPr>
              <w:t>实力信誉及业绩；（如有，请提供）</w:t>
            </w:r>
          </w:p>
          <w:p w14:paraId="74FEA715">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7</w:t>
            </w:r>
            <w:r>
              <w:rPr>
                <w:rFonts w:hint="eastAsia" w:ascii="宋体" w:hAnsi="宋体"/>
                <w:color w:val="auto"/>
                <w:szCs w:val="21"/>
                <w:highlight w:val="none"/>
                <w:lang w:val="en-US" w:eastAsia="zh-CN"/>
              </w:rPr>
              <w:t>.</w:t>
            </w:r>
            <w:r>
              <w:rPr>
                <w:rFonts w:hint="eastAsia" w:ascii="宋体" w:hAnsi="宋体"/>
                <w:color w:val="auto"/>
                <w:szCs w:val="21"/>
                <w:highlight w:val="none"/>
              </w:rPr>
              <w:t>售后服务方案；（如有，请提供）</w:t>
            </w:r>
          </w:p>
          <w:p w14:paraId="53A8216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8</w:t>
            </w:r>
            <w:r>
              <w:rPr>
                <w:rFonts w:hint="eastAsia" w:ascii="宋体" w:hAnsi="宋体"/>
                <w:color w:val="auto"/>
                <w:szCs w:val="21"/>
                <w:highlight w:val="none"/>
                <w:lang w:val="en-US" w:eastAsia="zh-CN"/>
              </w:rPr>
              <w:t>.</w:t>
            </w:r>
            <w:r>
              <w:rPr>
                <w:rFonts w:hint="eastAsia" w:ascii="宋体" w:hAnsi="宋体"/>
                <w:color w:val="auto"/>
                <w:szCs w:val="21"/>
                <w:highlight w:val="none"/>
              </w:rPr>
              <w:t>专业服务及服务时限；（如有，请提供）</w:t>
            </w:r>
          </w:p>
          <w:p w14:paraId="694E06AE">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9</w:t>
            </w:r>
            <w:r>
              <w:rPr>
                <w:rFonts w:hint="eastAsia" w:ascii="宋体" w:hAnsi="宋体"/>
                <w:color w:val="auto"/>
                <w:szCs w:val="21"/>
                <w:highlight w:val="none"/>
                <w:lang w:val="en-US" w:eastAsia="zh-CN"/>
              </w:rPr>
              <w:t>.</w:t>
            </w:r>
            <w:r>
              <w:rPr>
                <w:rFonts w:hint="eastAsia" w:ascii="宋体" w:hAnsi="宋体"/>
                <w:color w:val="auto"/>
                <w:szCs w:val="21"/>
                <w:highlight w:val="none"/>
              </w:rPr>
              <w:t>除招标文件规定必须提供以外，投标人认为需要提供的其他证明材料。（投标人根据“第二章 采购需求”及“第四章 评标方法及评标标准”提供有关证明材料）。</w:t>
            </w:r>
          </w:p>
          <w:p w14:paraId="52841F83">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546277E9">
            <w:pPr>
              <w:snapToGrid w:val="0"/>
              <w:spacing w:line="380" w:lineRule="exact"/>
              <w:ind w:firstLine="422" w:firstLineChars="200"/>
              <w:jc w:val="left"/>
              <w:rPr>
                <w:rFonts w:ascii="宋体" w:hAnsi="宋体" w:cs="Courier New"/>
                <w:b/>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794BD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restart"/>
            <w:tcBorders>
              <w:top w:val="nil"/>
              <w:left w:val="single" w:color="auto" w:sz="4" w:space="0"/>
              <w:bottom w:val="single" w:color="auto" w:sz="4" w:space="0"/>
              <w:right w:val="single" w:color="auto" w:sz="4" w:space="0"/>
            </w:tcBorders>
            <w:vAlign w:val="center"/>
          </w:tcPr>
          <w:p w14:paraId="1541D623">
            <w:pPr>
              <w:spacing w:line="380" w:lineRule="exac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233AA2CD">
            <w:pPr>
              <w:snapToGrid w:val="0"/>
              <w:spacing w:line="380" w:lineRule="exact"/>
              <w:jc w:val="left"/>
              <w:rPr>
                <w:rFonts w:ascii="宋体" w:hAnsi="宋体" w:cs="Courier New"/>
                <w:color w:val="auto"/>
                <w:szCs w:val="21"/>
                <w:highlight w:val="none"/>
              </w:rPr>
            </w:pPr>
            <w:bookmarkStart w:id="45" w:name="_13.4"/>
            <w:bookmarkEnd w:id="45"/>
            <w:r>
              <w:rPr>
                <w:rFonts w:hint="eastAsia" w:ascii="宋体" w:hAnsi="宋体" w:cs="Courier New"/>
                <w:color w:val="auto"/>
                <w:szCs w:val="21"/>
                <w:highlight w:val="none"/>
              </w:rPr>
              <w:t>技术文件组成</w:t>
            </w:r>
          </w:p>
          <w:p w14:paraId="120D27B0">
            <w:pPr>
              <w:spacing w:line="380" w:lineRule="exact"/>
              <w:rPr>
                <w:rFonts w:ascii="宋体" w:hAnsi="宋体"/>
                <w:color w:val="auto"/>
                <w:szCs w:val="21"/>
                <w:highlight w:val="none"/>
              </w:rPr>
            </w:pPr>
          </w:p>
        </w:tc>
        <w:tc>
          <w:tcPr>
            <w:tcW w:w="6975" w:type="dxa"/>
            <w:tcBorders>
              <w:top w:val="single" w:color="auto" w:sz="4" w:space="0"/>
              <w:left w:val="single" w:color="auto" w:sz="4" w:space="0"/>
              <w:bottom w:val="single" w:color="auto" w:sz="4" w:space="0"/>
              <w:right w:val="single" w:color="auto" w:sz="4" w:space="0"/>
            </w:tcBorders>
            <w:vAlign w:val="center"/>
          </w:tcPr>
          <w:p w14:paraId="1B546B0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服务需求、技术需求偏离表；（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BF9FF65">
            <w:pPr>
              <w:snapToGrid w:val="0"/>
              <w:spacing w:line="380" w:lineRule="exact"/>
              <w:jc w:val="left"/>
              <w:rPr>
                <w:rFonts w:ascii="宋体" w:hAnsi="宋体"/>
                <w:color w:val="FF0000"/>
                <w:szCs w:val="21"/>
                <w:highlight w:val="none"/>
              </w:rPr>
            </w:pPr>
            <w:r>
              <w:rPr>
                <w:rFonts w:hint="eastAsia" w:ascii="宋体" w:hAnsi="宋体"/>
                <w:color w:val="FF0000"/>
                <w:szCs w:val="21"/>
                <w:highlight w:val="none"/>
              </w:rPr>
              <w:t>2</w:t>
            </w:r>
            <w:r>
              <w:rPr>
                <w:rFonts w:hint="eastAsia" w:ascii="宋体" w:hAnsi="宋体"/>
                <w:color w:val="FF0000"/>
                <w:szCs w:val="21"/>
                <w:highlight w:val="none"/>
                <w:lang w:val="en-US" w:eastAsia="zh-CN"/>
              </w:rPr>
              <w:t>.</w:t>
            </w:r>
            <w:r>
              <w:rPr>
                <w:rFonts w:hint="eastAsia" w:ascii="宋体" w:hAnsi="宋体"/>
                <w:color w:val="FF0000"/>
                <w:szCs w:val="21"/>
                <w:highlight w:val="none"/>
              </w:rPr>
              <w:t xml:space="preserve">项目检测总体工作方案（包括但不限于检测措施、拟制定的总进度计划）；（如有，请提供） </w:t>
            </w:r>
          </w:p>
          <w:p w14:paraId="30DE3B03">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项目检测总体工作保障措施（包括但不限于质量保障、工期进度保障、交通组织保障、安全生产保障）；（如有，请提供）</w:t>
            </w:r>
          </w:p>
          <w:p w14:paraId="4E599D1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w:t>
            </w:r>
            <w:r>
              <w:rPr>
                <w:rFonts w:hint="eastAsia" w:ascii="宋体" w:hAnsi="宋体"/>
                <w:color w:val="auto"/>
                <w:szCs w:val="21"/>
                <w:highlight w:val="none"/>
              </w:rPr>
              <w:t>投标时需提供的具体检测方案（包括但不限于常规定期检测、结构定期检测）；（如有，请提供）</w:t>
            </w:r>
          </w:p>
          <w:p w14:paraId="68CC23D0">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lang w:val="en-US" w:eastAsia="zh-CN"/>
              </w:rPr>
              <w:t>.</w:t>
            </w:r>
            <w:r>
              <w:rPr>
                <w:rFonts w:hint="eastAsia" w:ascii="宋体" w:hAnsi="宋体"/>
                <w:color w:val="auto"/>
                <w:szCs w:val="21"/>
                <w:highlight w:val="none"/>
              </w:rPr>
              <w:t>项目负责人、技术负责人2023年1月以来参加过（或正从事）同类服务的业绩[隧道（含通道）检测类]；（如有，请提供）</w:t>
            </w:r>
          </w:p>
          <w:p w14:paraId="278D9B9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w:t>
            </w:r>
            <w:r>
              <w:rPr>
                <w:rFonts w:hint="eastAsia" w:ascii="宋体" w:hAnsi="宋体"/>
                <w:color w:val="auto"/>
                <w:szCs w:val="21"/>
                <w:highlight w:val="none"/>
              </w:rPr>
              <w:t>投标人对本项目的合理化建议和改进措施；（如有，请提供）</w:t>
            </w:r>
          </w:p>
          <w:p w14:paraId="67F4795D">
            <w:pPr>
              <w:snapToGrid w:val="0"/>
              <w:spacing w:line="380" w:lineRule="exact"/>
              <w:jc w:val="left"/>
              <w:rPr>
                <w:rFonts w:ascii="宋体" w:hAnsi="宋体"/>
                <w:bCs/>
                <w:color w:val="auto"/>
                <w:szCs w:val="21"/>
                <w:highlight w:val="none"/>
              </w:rPr>
            </w:pPr>
            <w:r>
              <w:rPr>
                <w:rFonts w:hint="eastAsia" w:ascii="宋体" w:hAnsi="宋体"/>
                <w:color w:val="auto"/>
                <w:szCs w:val="21"/>
                <w:highlight w:val="none"/>
              </w:rPr>
              <w:t>7</w:t>
            </w:r>
            <w:r>
              <w:rPr>
                <w:rFonts w:hint="eastAsia" w:ascii="宋体" w:hAnsi="宋体"/>
                <w:color w:val="auto"/>
                <w:szCs w:val="21"/>
                <w:highlight w:val="none"/>
                <w:lang w:val="en-US" w:eastAsia="zh-CN"/>
              </w:rPr>
              <w:t>.</w:t>
            </w:r>
            <w:r>
              <w:rPr>
                <w:rFonts w:hint="eastAsia" w:ascii="宋体" w:hAnsi="宋体"/>
                <w:color w:val="auto"/>
                <w:szCs w:val="21"/>
                <w:highlight w:val="none"/>
              </w:rPr>
              <w:t>除招标文件规定必须提供以外，投标人需要说明的其他文件和说明。</w:t>
            </w:r>
          </w:p>
          <w:p w14:paraId="10396610">
            <w:pPr>
              <w:snapToGrid w:val="0"/>
              <w:spacing w:line="380" w:lineRule="exact"/>
              <w:jc w:val="left"/>
              <w:rPr>
                <w:rFonts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2F027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continue"/>
            <w:tcBorders>
              <w:top w:val="nil"/>
              <w:left w:val="single" w:color="auto" w:sz="4" w:space="0"/>
              <w:bottom w:val="single" w:color="auto" w:sz="4" w:space="0"/>
              <w:right w:val="single" w:color="auto" w:sz="4" w:space="0"/>
            </w:tcBorders>
            <w:vAlign w:val="center"/>
          </w:tcPr>
          <w:p w14:paraId="5F316817">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39BEFB26">
            <w:pPr>
              <w:snapToGrid w:val="0"/>
              <w:spacing w:line="380" w:lineRule="exact"/>
              <w:jc w:val="left"/>
              <w:rPr>
                <w:rFonts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6975" w:type="dxa"/>
            <w:tcBorders>
              <w:top w:val="single" w:color="auto" w:sz="4" w:space="0"/>
              <w:left w:val="single" w:color="auto" w:sz="4" w:space="0"/>
              <w:bottom w:val="single" w:color="auto" w:sz="4" w:space="0"/>
              <w:right w:val="single" w:color="auto" w:sz="4" w:space="0"/>
            </w:tcBorders>
            <w:vAlign w:val="center"/>
          </w:tcPr>
          <w:p w14:paraId="47148B28">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投标函；</w:t>
            </w:r>
            <w:r>
              <w:rPr>
                <w:rFonts w:hint="eastAsia" w:ascii="宋体" w:hAnsi="宋体"/>
                <w:b/>
                <w:color w:val="auto"/>
                <w:szCs w:val="21"/>
                <w:highlight w:val="none"/>
              </w:rPr>
              <w:t>（必须提供，否则作无效投标处理）</w:t>
            </w:r>
          </w:p>
          <w:p w14:paraId="75E03F80">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E6ECF87">
            <w:pPr>
              <w:tabs>
                <w:tab w:val="left" w:pos="459"/>
              </w:tabs>
              <w:snapToGrid w:val="0"/>
              <w:spacing w:line="380" w:lineRule="exact"/>
              <w:jc w:val="left"/>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中小企业声明函；（如有，请提供）</w:t>
            </w:r>
          </w:p>
          <w:p w14:paraId="2B2392BB">
            <w:pPr>
              <w:tabs>
                <w:tab w:val="left" w:pos="459"/>
              </w:tabs>
              <w:snapToGrid w:val="0"/>
              <w:spacing w:line="380" w:lineRule="exact"/>
              <w:jc w:val="left"/>
              <w:rPr>
                <w:rFonts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w:t>
            </w:r>
            <w:r>
              <w:rPr>
                <w:rFonts w:hint="eastAsia" w:ascii="宋体" w:hAnsi="宋体"/>
                <w:color w:val="auto"/>
                <w:szCs w:val="21"/>
                <w:highlight w:val="none"/>
              </w:rPr>
              <w:t>投标人针对报价需要说明的其他文件和说明。</w:t>
            </w:r>
          </w:p>
        </w:tc>
      </w:tr>
      <w:tr w14:paraId="374A9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FBAFF71">
            <w:pPr>
              <w:spacing w:line="380" w:lineRule="exact"/>
              <w:rPr>
                <w:rFonts w:ascii="宋体" w:hAnsi="宋体"/>
                <w:color w:val="auto"/>
                <w:szCs w:val="21"/>
                <w:highlight w:val="none"/>
              </w:rPr>
            </w:pPr>
            <w:r>
              <w:rPr>
                <w:rFonts w:hint="eastAsia" w:ascii="宋体" w:hAnsi="宋体"/>
                <w:color w:val="auto"/>
                <w:szCs w:val="21"/>
                <w:highlight w:val="none"/>
              </w:rPr>
              <w:t>16.2</w:t>
            </w:r>
          </w:p>
        </w:tc>
        <w:tc>
          <w:tcPr>
            <w:tcW w:w="2097" w:type="dxa"/>
            <w:tcBorders>
              <w:top w:val="single" w:color="auto" w:sz="4" w:space="0"/>
              <w:left w:val="single" w:color="auto" w:sz="4" w:space="0"/>
              <w:bottom w:val="single" w:color="auto" w:sz="4" w:space="0"/>
              <w:right w:val="single" w:color="auto" w:sz="4" w:space="0"/>
            </w:tcBorders>
            <w:vAlign w:val="center"/>
          </w:tcPr>
          <w:p w14:paraId="54F406C7">
            <w:pPr>
              <w:spacing w:line="380" w:lineRule="exact"/>
              <w:rPr>
                <w:rFonts w:ascii="宋体" w:hAnsi="宋体"/>
                <w:color w:val="auto"/>
                <w:szCs w:val="21"/>
                <w:highlight w:val="none"/>
              </w:rPr>
            </w:pPr>
            <w:bookmarkStart w:id="46" w:name="_16.2"/>
            <w:bookmarkEnd w:id="46"/>
            <w:r>
              <w:rPr>
                <w:rFonts w:hint="eastAsia" w:ascii="宋体" w:hAnsi="宋体"/>
                <w:color w:val="auto"/>
                <w:szCs w:val="21"/>
                <w:highlight w:val="none"/>
              </w:rPr>
              <w:t>投标报价要求</w:t>
            </w:r>
          </w:p>
        </w:tc>
        <w:tc>
          <w:tcPr>
            <w:tcW w:w="6975" w:type="dxa"/>
            <w:tcBorders>
              <w:top w:val="single" w:color="auto" w:sz="4" w:space="0"/>
              <w:left w:val="single" w:color="auto" w:sz="4" w:space="0"/>
              <w:bottom w:val="single" w:color="auto" w:sz="4" w:space="0"/>
              <w:right w:val="single" w:color="auto" w:sz="4" w:space="0"/>
            </w:tcBorders>
            <w:vAlign w:val="center"/>
          </w:tcPr>
          <w:p w14:paraId="23ECE849">
            <w:pPr>
              <w:pStyle w:val="12"/>
              <w:spacing w:line="380" w:lineRule="exact"/>
              <w:rPr>
                <w:rFonts w:ascii="宋体" w:hAnsi="宋体"/>
                <w:b/>
                <w:color w:val="auto"/>
                <w:szCs w:val="21"/>
                <w:highlight w:val="none"/>
              </w:rPr>
            </w:pPr>
            <w:r>
              <w:rPr>
                <w:rFonts w:hint="eastAsia" w:ascii="宋体" w:hAnsi="宋体"/>
                <w:color w:val="auto"/>
                <w:szCs w:val="21"/>
                <w:highlight w:val="none"/>
              </w:rPr>
              <w:t>投标报价是履行合同的最终价格，必须包含以下部分：（1）服务的价格（包括交通维护费、提供服务必须拆除的装饰板、媒体公告费、图纸复印费、方案评审费及验收评审费等费用）；（2）必要的保险费用和各项税金；（3）其他：运输、装卸、安装、调试、培训、技术支持、售后服务、人工费、检测工作所需机械设备使用费及进退场等费用。</w:t>
            </w:r>
          </w:p>
        </w:tc>
      </w:tr>
      <w:tr w14:paraId="473DE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C8E55A7">
            <w:pPr>
              <w:spacing w:line="380" w:lineRule="exact"/>
              <w:rPr>
                <w:rFonts w:ascii="宋体" w:hAnsi="宋体"/>
                <w:color w:val="auto"/>
                <w:szCs w:val="21"/>
                <w:highlight w:val="none"/>
              </w:rPr>
            </w:pPr>
            <w:r>
              <w:rPr>
                <w:rFonts w:hint="eastAsia" w:ascii="宋体" w:hAnsi="宋体"/>
                <w:color w:val="auto"/>
                <w:szCs w:val="21"/>
                <w:highlight w:val="none"/>
              </w:rPr>
              <w:t>17.2</w:t>
            </w:r>
          </w:p>
        </w:tc>
        <w:tc>
          <w:tcPr>
            <w:tcW w:w="2097" w:type="dxa"/>
            <w:tcBorders>
              <w:top w:val="single" w:color="auto" w:sz="4" w:space="0"/>
              <w:left w:val="single" w:color="auto" w:sz="4" w:space="0"/>
              <w:bottom w:val="single" w:color="auto" w:sz="4" w:space="0"/>
              <w:right w:val="single" w:color="auto" w:sz="4" w:space="0"/>
            </w:tcBorders>
            <w:vAlign w:val="center"/>
          </w:tcPr>
          <w:p w14:paraId="09F1B215">
            <w:pPr>
              <w:spacing w:line="380" w:lineRule="exact"/>
              <w:rPr>
                <w:rFonts w:ascii="宋体" w:hAnsi="宋体"/>
                <w:color w:val="auto"/>
                <w:szCs w:val="21"/>
                <w:highlight w:val="none"/>
              </w:rPr>
            </w:pPr>
            <w:bookmarkStart w:id="47" w:name="_17.1"/>
            <w:bookmarkEnd w:id="47"/>
            <w:r>
              <w:rPr>
                <w:rFonts w:hint="eastAsia" w:ascii="宋体" w:hAnsi="宋体"/>
                <w:color w:val="auto"/>
                <w:szCs w:val="21"/>
                <w:highlight w:val="none"/>
              </w:rPr>
              <w:t>投标有效期</w:t>
            </w:r>
          </w:p>
        </w:tc>
        <w:tc>
          <w:tcPr>
            <w:tcW w:w="6975" w:type="dxa"/>
            <w:tcBorders>
              <w:top w:val="single" w:color="auto" w:sz="4" w:space="0"/>
              <w:left w:val="single" w:color="auto" w:sz="4" w:space="0"/>
              <w:bottom w:val="single" w:color="auto" w:sz="4" w:space="0"/>
              <w:right w:val="single" w:color="auto" w:sz="4" w:space="0"/>
            </w:tcBorders>
            <w:vAlign w:val="center"/>
          </w:tcPr>
          <w:p w14:paraId="2042D916">
            <w:pPr>
              <w:snapToGrid w:val="0"/>
              <w:spacing w:line="380" w:lineRule="exact"/>
              <w:rPr>
                <w:rFonts w:ascii="宋体" w:hAnsi="宋体"/>
                <w:color w:val="auto"/>
                <w:szCs w:val="21"/>
                <w:highlight w:val="none"/>
              </w:rPr>
            </w:pPr>
            <w:r>
              <w:rPr>
                <w:rFonts w:hint="eastAsia" w:ascii="宋体" w:hAnsi="宋体"/>
                <w:color w:val="auto"/>
                <w:szCs w:val="21"/>
                <w:highlight w:val="none"/>
              </w:rPr>
              <w:t>自投标截止之日起</w:t>
            </w:r>
            <w:r>
              <w:rPr>
                <w:rFonts w:ascii="宋体" w:hAnsi="宋体"/>
                <w:color w:val="auto"/>
                <w:szCs w:val="21"/>
                <w:highlight w:val="none"/>
                <w:u w:val="single"/>
              </w:rPr>
              <w:t>90</w:t>
            </w:r>
            <w:r>
              <w:rPr>
                <w:rFonts w:hint="eastAsia" w:ascii="宋体" w:hAnsi="宋体"/>
                <w:color w:val="auto"/>
                <w:szCs w:val="21"/>
                <w:highlight w:val="none"/>
              </w:rPr>
              <w:t>日。</w:t>
            </w:r>
          </w:p>
        </w:tc>
      </w:tr>
      <w:tr w14:paraId="17F3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88FF1D5">
            <w:pPr>
              <w:spacing w:line="380" w:lineRule="exact"/>
              <w:rPr>
                <w:rFonts w:ascii="宋体" w:hAnsi="宋体"/>
                <w:color w:val="auto"/>
                <w:szCs w:val="21"/>
                <w:highlight w:val="none"/>
              </w:rPr>
            </w:pPr>
            <w:r>
              <w:rPr>
                <w:rFonts w:hint="eastAsia" w:ascii="宋体" w:hAnsi="宋体"/>
                <w:color w:val="auto"/>
                <w:szCs w:val="21"/>
                <w:highlight w:val="none"/>
              </w:rPr>
              <w:t>18</w:t>
            </w:r>
          </w:p>
        </w:tc>
        <w:tc>
          <w:tcPr>
            <w:tcW w:w="2097" w:type="dxa"/>
            <w:tcBorders>
              <w:top w:val="single" w:color="auto" w:sz="4" w:space="0"/>
              <w:left w:val="single" w:color="auto" w:sz="4" w:space="0"/>
              <w:bottom w:val="single" w:color="auto" w:sz="4" w:space="0"/>
              <w:right w:val="single" w:color="auto" w:sz="4" w:space="0"/>
            </w:tcBorders>
            <w:vAlign w:val="center"/>
          </w:tcPr>
          <w:p w14:paraId="73B02C9D">
            <w:pPr>
              <w:spacing w:line="380" w:lineRule="exact"/>
              <w:rPr>
                <w:rFonts w:ascii="宋体" w:hAnsi="宋体"/>
                <w:color w:val="auto"/>
                <w:szCs w:val="21"/>
                <w:highlight w:val="none"/>
              </w:rPr>
            </w:pPr>
            <w:bookmarkStart w:id="48" w:name="_18"/>
            <w:bookmarkEnd w:id="48"/>
            <w:r>
              <w:rPr>
                <w:rFonts w:hint="eastAsia" w:ascii="宋体" w:hAnsi="宋体"/>
                <w:color w:val="auto"/>
                <w:szCs w:val="21"/>
                <w:highlight w:val="none"/>
              </w:rPr>
              <w:t>投标保证金金额</w:t>
            </w:r>
          </w:p>
        </w:tc>
        <w:tc>
          <w:tcPr>
            <w:tcW w:w="6975" w:type="dxa"/>
            <w:tcBorders>
              <w:top w:val="single" w:color="auto" w:sz="4" w:space="0"/>
              <w:left w:val="single" w:color="auto" w:sz="4" w:space="0"/>
              <w:bottom w:val="single" w:color="auto" w:sz="4" w:space="0"/>
              <w:right w:val="single" w:color="auto" w:sz="4" w:space="0"/>
            </w:tcBorders>
            <w:vAlign w:val="center"/>
          </w:tcPr>
          <w:p w14:paraId="4411788C">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本项目不收取投标保证金。</w:t>
            </w:r>
          </w:p>
        </w:tc>
      </w:tr>
      <w:tr w14:paraId="27D3C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D29C3F9">
            <w:pPr>
              <w:spacing w:line="380" w:lineRule="exact"/>
              <w:rPr>
                <w:rFonts w:ascii="宋体" w:hAnsi="宋体"/>
                <w:color w:val="auto"/>
                <w:szCs w:val="21"/>
                <w:highlight w:val="none"/>
              </w:rPr>
            </w:pPr>
            <w:r>
              <w:rPr>
                <w:rFonts w:hint="eastAsia" w:ascii="宋体" w:hAnsi="宋体"/>
                <w:color w:val="auto"/>
                <w:szCs w:val="21"/>
                <w:highlight w:val="none"/>
              </w:rPr>
              <w:t>19.1</w:t>
            </w:r>
          </w:p>
        </w:tc>
        <w:tc>
          <w:tcPr>
            <w:tcW w:w="2097" w:type="dxa"/>
            <w:tcBorders>
              <w:top w:val="single" w:color="auto" w:sz="4" w:space="0"/>
              <w:left w:val="single" w:color="auto" w:sz="4" w:space="0"/>
              <w:bottom w:val="single" w:color="auto" w:sz="4" w:space="0"/>
              <w:right w:val="single" w:color="auto" w:sz="4" w:space="0"/>
            </w:tcBorders>
            <w:vAlign w:val="center"/>
          </w:tcPr>
          <w:p w14:paraId="6CB34AAF">
            <w:pPr>
              <w:spacing w:line="380" w:lineRule="exact"/>
              <w:rPr>
                <w:rFonts w:ascii="宋体" w:hAnsi="宋体"/>
                <w:color w:val="auto"/>
                <w:szCs w:val="21"/>
                <w:highlight w:val="none"/>
              </w:rPr>
            </w:pPr>
            <w:r>
              <w:rPr>
                <w:rFonts w:hint="eastAsia" w:ascii="宋体" w:hAnsi="宋体"/>
                <w:color w:val="auto"/>
                <w:szCs w:val="21"/>
                <w:highlight w:val="none"/>
              </w:rPr>
              <w:t>投标文件编制要求</w:t>
            </w:r>
          </w:p>
        </w:tc>
        <w:tc>
          <w:tcPr>
            <w:tcW w:w="6975" w:type="dxa"/>
            <w:tcBorders>
              <w:top w:val="single" w:color="auto" w:sz="4" w:space="0"/>
              <w:left w:val="single" w:color="auto" w:sz="4" w:space="0"/>
              <w:bottom w:val="single" w:color="auto" w:sz="4" w:space="0"/>
              <w:right w:val="single" w:color="auto" w:sz="4" w:space="0"/>
            </w:tcBorders>
            <w:vAlign w:val="center"/>
          </w:tcPr>
          <w:p w14:paraId="32F8CC21">
            <w:pPr>
              <w:spacing w:line="380" w:lineRule="exact"/>
              <w:rPr>
                <w:rFonts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1921D4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B08EC24">
            <w:pPr>
              <w:spacing w:line="380" w:lineRule="exact"/>
              <w:rPr>
                <w:rFonts w:ascii="宋体" w:hAnsi="宋体"/>
                <w:color w:val="auto"/>
                <w:szCs w:val="21"/>
                <w:highlight w:val="none"/>
              </w:rPr>
            </w:pPr>
            <w:r>
              <w:rPr>
                <w:rFonts w:hint="eastAsia" w:ascii="宋体" w:hAnsi="宋体"/>
                <w:color w:val="auto"/>
                <w:szCs w:val="21"/>
                <w:highlight w:val="none"/>
              </w:rPr>
              <w:t>20</w:t>
            </w:r>
          </w:p>
        </w:tc>
        <w:tc>
          <w:tcPr>
            <w:tcW w:w="2097" w:type="dxa"/>
            <w:tcBorders>
              <w:top w:val="single" w:color="auto" w:sz="4" w:space="0"/>
              <w:left w:val="single" w:color="auto" w:sz="4" w:space="0"/>
              <w:bottom w:val="single" w:color="auto" w:sz="4" w:space="0"/>
              <w:right w:val="single" w:color="auto" w:sz="4" w:space="0"/>
            </w:tcBorders>
            <w:vAlign w:val="center"/>
          </w:tcPr>
          <w:p w14:paraId="1438FAF8">
            <w:pPr>
              <w:spacing w:line="380" w:lineRule="exact"/>
              <w:rPr>
                <w:rFonts w:ascii="宋体" w:hAnsi="宋体"/>
                <w:color w:val="auto"/>
                <w:szCs w:val="21"/>
                <w:highlight w:val="none"/>
              </w:rPr>
            </w:pPr>
            <w:r>
              <w:rPr>
                <w:rFonts w:hint="eastAsia" w:ascii="宋体" w:hAnsi="宋体"/>
                <w:color w:val="auto"/>
                <w:szCs w:val="21"/>
                <w:highlight w:val="none"/>
              </w:rPr>
              <w:t>备份投标文件</w:t>
            </w:r>
          </w:p>
        </w:tc>
        <w:tc>
          <w:tcPr>
            <w:tcW w:w="6975" w:type="dxa"/>
            <w:tcBorders>
              <w:top w:val="single" w:color="auto" w:sz="4" w:space="0"/>
              <w:left w:val="single" w:color="auto" w:sz="4" w:space="0"/>
              <w:bottom w:val="single" w:color="auto" w:sz="4" w:space="0"/>
              <w:right w:val="single" w:color="auto" w:sz="4" w:space="0"/>
            </w:tcBorders>
            <w:vAlign w:val="center"/>
          </w:tcPr>
          <w:p w14:paraId="35799D84">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本项目不接受备份投标文件。</w:t>
            </w:r>
          </w:p>
        </w:tc>
      </w:tr>
      <w:tr w14:paraId="0DF1E7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46" w:type="dxa"/>
            <w:vMerge w:val="restart"/>
            <w:tcBorders>
              <w:top w:val="single" w:color="auto" w:sz="4" w:space="0"/>
              <w:left w:val="single" w:color="auto" w:sz="4" w:space="0"/>
              <w:bottom w:val="nil"/>
              <w:right w:val="single" w:color="auto" w:sz="4" w:space="0"/>
            </w:tcBorders>
            <w:vAlign w:val="center"/>
          </w:tcPr>
          <w:p w14:paraId="7EC51819">
            <w:pPr>
              <w:spacing w:line="380" w:lineRule="exact"/>
              <w:rPr>
                <w:rFonts w:ascii="宋体" w:hAnsi="宋体"/>
                <w:color w:val="auto"/>
                <w:szCs w:val="21"/>
                <w:highlight w:val="none"/>
              </w:rPr>
            </w:pPr>
            <w:r>
              <w:rPr>
                <w:rFonts w:hint="eastAsia" w:ascii="宋体" w:hAnsi="宋体"/>
                <w:color w:val="auto"/>
                <w:szCs w:val="21"/>
                <w:highlight w:val="none"/>
              </w:rPr>
              <w:t>21.1</w:t>
            </w:r>
          </w:p>
        </w:tc>
        <w:tc>
          <w:tcPr>
            <w:tcW w:w="2097" w:type="dxa"/>
            <w:tcBorders>
              <w:top w:val="single" w:color="auto" w:sz="4" w:space="0"/>
              <w:left w:val="single" w:color="auto" w:sz="4" w:space="0"/>
              <w:bottom w:val="single" w:color="auto" w:sz="4" w:space="0"/>
              <w:right w:val="single" w:color="auto" w:sz="4" w:space="0"/>
            </w:tcBorders>
            <w:vAlign w:val="center"/>
          </w:tcPr>
          <w:p w14:paraId="100BFBD4">
            <w:pPr>
              <w:spacing w:line="380" w:lineRule="exact"/>
              <w:rPr>
                <w:rFonts w:ascii="宋体" w:hAnsi="宋体"/>
                <w:color w:val="auto"/>
                <w:szCs w:val="21"/>
                <w:highlight w:val="none"/>
              </w:rPr>
            </w:pPr>
            <w:bookmarkStart w:id="49" w:name="_21.1"/>
            <w:bookmarkEnd w:id="49"/>
            <w:r>
              <w:rPr>
                <w:rFonts w:hint="eastAsia" w:ascii="宋体" w:hAnsi="宋体"/>
                <w:color w:val="auto"/>
                <w:szCs w:val="21"/>
                <w:highlight w:val="none"/>
              </w:rPr>
              <w:t>投标截止时间</w:t>
            </w:r>
          </w:p>
        </w:tc>
        <w:tc>
          <w:tcPr>
            <w:tcW w:w="6975" w:type="dxa"/>
            <w:tcBorders>
              <w:top w:val="single" w:color="auto" w:sz="4" w:space="0"/>
              <w:left w:val="single" w:color="auto" w:sz="4" w:space="0"/>
              <w:bottom w:val="single" w:color="auto" w:sz="4" w:space="0"/>
              <w:right w:val="single" w:color="auto" w:sz="4" w:space="0"/>
            </w:tcBorders>
            <w:vAlign w:val="center"/>
          </w:tcPr>
          <w:p w14:paraId="5D99C28B">
            <w:pPr>
              <w:snapToGrid w:val="0"/>
              <w:spacing w:line="380" w:lineRule="exact"/>
              <w:rPr>
                <w:rFonts w:ascii="宋体" w:hAnsi="宋体"/>
                <w:color w:val="auto"/>
                <w:szCs w:val="21"/>
                <w:highlight w:val="none"/>
                <w:u w:val="single"/>
              </w:rPr>
            </w:pPr>
            <w:r>
              <w:rPr>
                <w:rFonts w:hint="eastAsia" w:ascii="宋体" w:hAnsi="宋体"/>
                <w:color w:val="auto"/>
                <w:szCs w:val="21"/>
                <w:highlight w:val="none"/>
              </w:rPr>
              <w:t>详见招标公告</w:t>
            </w:r>
          </w:p>
        </w:tc>
      </w:tr>
      <w:tr w14:paraId="66EEE5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6C2415A3">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570EFAC5">
            <w:pPr>
              <w:spacing w:line="380" w:lineRule="exact"/>
              <w:rPr>
                <w:rFonts w:ascii="宋体" w:hAnsi="宋体"/>
                <w:color w:val="auto"/>
                <w:szCs w:val="21"/>
                <w:highlight w:val="none"/>
              </w:rPr>
            </w:pPr>
            <w:r>
              <w:rPr>
                <w:rFonts w:hint="eastAsia" w:ascii="宋体" w:hAnsi="宋体"/>
                <w:color w:val="auto"/>
                <w:szCs w:val="21"/>
                <w:highlight w:val="none"/>
              </w:rPr>
              <w:t>投标文件提交起止时间</w:t>
            </w:r>
          </w:p>
        </w:tc>
        <w:tc>
          <w:tcPr>
            <w:tcW w:w="6975" w:type="dxa"/>
            <w:tcBorders>
              <w:top w:val="single" w:color="auto" w:sz="4" w:space="0"/>
              <w:left w:val="single" w:color="auto" w:sz="4" w:space="0"/>
              <w:bottom w:val="single" w:color="auto" w:sz="4" w:space="0"/>
              <w:right w:val="single" w:color="auto" w:sz="4" w:space="0"/>
            </w:tcBorders>
            <w:vAlign w:val="center"/>
          </w:tcPr>
          <w:p w14:paraId="25F04DF2">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68ACE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2065AA51">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6BB80CD0">
            <w:pPr>
              <w:spacing w:line="380" w:lineRule="exact"/>
              <w:rPr>
                <w:rFonts w:ascii="宋体" w:hAnsi="宋体"/>
                <w:color w:val="auto"/>
                <w:szCs w:val="21"/>
                <w:highlight w:val="none"/>
              </w:rPr>
            </w:pPr>
            <w:r>
              <w:rPr>
                <w:rFonts w:hint="eastAsia" w:ascii="宋体" w:hAnsi="宋体"/>
                <w:color w:val="auto"/>
                <w:szCs w:val="21"/>
                <w:highlight w:val="none"/>
              </w:rPr>
              <w:t>投标地点</w:t>
            </w:r>
          </w:p>
        </w:tc>
        <w:tc>
          <w:tcPr>
            <w:tcW w:w="6975" w:type="dxa"/>
            <w:tcBorders>
              <w:top w:val="single" w:color="auto" w:sz="4" w:space="0"/>
              <w:left w:val="single" w:color="auto" w:sz="4" w:space="0"/>
              <w:bottom w:val="single" w:color="auto" w:sz="4" w:space="0"/>
              <w:right w:val="single" w:color="auto" w:sz="4" w:space="0"/>
            </w:tcBorders>
            <w:vAlign w:val="center"/>
          </w:tcPr>
          <w:p w14:paraId="050EF86F">
            <w:pPr>
              <w:snapToGrid w:val="0"/>
              <w:spacing w:line="380" w:lineRule="exact"/>
              <w:rPr>
                <w:rFonts w:ascii="宋体" w:hAnsi="宋体"/>
                <w:color w:val="auto"/>
                <w:szCs w:val="21"/>
                <w:highlight w:val="none"/>
              </w:rPr>
            </w:pPr>
            <w:r>
              <w:rPr>
                <w:rFonts w:hint="eastAsia" w:ascii="宋体" w:hAnsi="宋体"/>
                <w:color w:val="auto"/>
                <w:szCs w:val="21"/>
                <w:highlight w:val="none"/>
              </w:rPr>
              <w:t>详见招标公告</w:t>
            </w:r>
          </w:p>
        </w:tc>
      </w:tr>
      <w:tr w14:paraId="41F00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2A27A90E">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3B8996A0">
            <w:pPr>
              <w:spacing w:line="380" w:lineRule="exact"/>
              <w:rPr>
                <w:rFonts w:ascii="宋体" w:hAnsi="宋体"/>
                <w:color w:val="auto"/>
                <w:szCs w:val="21"/>
                <w:highlight w:val="none"/>
              </w:rPr>
            </w:pPr>
            <w:r>
              <w:rPr>
                <w:rFonts w:hint="eastAsia" w:ascii="宋体" w:hAnsi="宋体"/>
                <w:color w:val="auto"/>
                <w:szCs w:val="21"/>
                <w:highlight w:val="none"/>
              </w:rPr>
              <w:t>投标人递交投标样品截止时间及地点</w:t>
            </w:r>
          </w:p>
        </w:tc>
        <w:tc>
          <w:tcPr>
            <w:tcW w:w="6975" w:type="dxa"/>
            <w:tcBorders>
              <w:top w:val="single" w:color="auto" w:sz="4" w:space="0"/>
              <w:left w:val="single" w:color="auto" w:sz="4" w:space="0"/>
              <w:bottom w:val="single" w:color="auto" w:sz="4" w:space="0"/>
              <w:right w:val="single" w:color="auto" w:sz="4" w:space="0"/>
            </w:tcBorders>
            <w:vAlign w:val="center"/>
          </w:tcPr>
          <w:p w14:paraId="70096446">
            <w:pPr>
              <w:snapToGrid w:val="0"/>
              <w:spacing w:line="380" w:lineRule="exact"/>
              <w:rPr>
                <w:rFonts w:ascii="宋体" w:hAnsi="宋体"/>
                <w:bCs/>
                <w:color w:val="auto"/>
                <w:szCs w:val="21"/>
                <w:highlight w:val="none"/>
              </w:rPr>
            </w:pPr>
            <w:r>
              <w:rPr>
                <w:rFonts w:hint="eastAsia" w:ascii="宋体" w:hAnsi="宋体"/>
                <w:bCs/>
                <w:color w:val="auto"/>
                <w:szCs w:val="21"/>
                <w:highlight w:val="none"/>
              </w:rPr>
              <w:t>时间：</w:t>
            </w:r>
            <w:r>
              <w:rPr>
                <w:rFonts w:hint="eastAsia" w:ascii="宋体" w:hAnsi="宋体"/>
                <w:bCs/>
                <w:color w:val="auto"/>
                <w:szCs w:val="21"/>
                <w:highlight w:val="none"/>
                <w:u w:val="single"/>
              </w:rPr>
              <w:t xml:space="preserve">  / 年 / 月 / 日 / 时 / 分</w:t>
            </w:r>
            <w:r>
              <w:rPr>
                <w:rFonts w:hint="eastAsia" w:ascii="宋体" w:hAnsi="宋体"/>
                <w:bCs/>
                <w:color w:val="auto"/>
                <w:szCs w:val="21"/>
                <w:highlight w:val="none"/>
              </w:rPr>
              <w:t>（北京时间）</w:t>
            </w:r>
          </w:p>
          <w:p w14:paraId="7BADB62F">
            <w:pPr>
              <w:snapToGrid w:val="0"/>
              <w:spacing w:line="380" w:lineRule="exact"/>
              <w:rPr>
                <w:rFonts w:ascii="宋体" w:hAnsi="宋体"/>
                <w:color w:val="auto"/>
                <w:szCs w:val="21"/>
                <w:highlight w:val="none"/>
              </w:rPr>
            </w:pPr>
            <w:r>
              <w:rPr>
                <w:rFonts w:hint="eastAsia" w:ascii="宋体" w:hAnsi="宋体"/>
                <w:bCs/>
                <w:color w:val="auto"/>
                <w:szCs w:val="21"/>
                <w:highlight w:val="none"/>
              </w:rPr>
              <w:t>地点：/</w:t>
            </w:r>
          </w:p>
        </w:tc>
      </w:tr>
      <w:tr w14:paraId="36D26D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EDDEF1F">
            <w:pPr>
              <w:spacing w:line="380" w:lineRule="exact"/>
              <w:rPr>
                <w:rFonts w:ascii="宋体" w:hAnsi="宋体"/>
                <w:color w:val="auto"/>
                <w:szCs w:val="21"/>
                <w:highlight w:val="none"/>
              </w:rPr>
            </w:pPr>
            <w:r>
              <w:rPr>
                <w:rFonts w:hint="eastAsia" w:ascii="宋体" w:hAnsi="宋体"/>
                <w:color w:val="auto"/>
                <w:szCs w:val="21"/>
                <w:highlight w:val="none"/>
              </w:rPr>
              <w:t>23</w:t>
            </w:r>
          </w:p>
        </w:tc>
        <w:tc>
          <w:tcPr>
            <w:tcW w:w="2097" w:type="dxa"/>
            <w:tcBorders>
              <w:top w:val="single" w:color="auto" w:sz="4" w:space="0"/>
              <w:left w:val="single" w:color="auto" w:sz="4" w:space="0"/>
              <w:bottom w:val="single" w:color="auto" w:sz="4" w:space="0"/>
              <w:right w:val="single" w:color="auto" w:sz="4" w:space="0"/>
            </w:tcBorders>
            <w:vAlign w:val="center"/>
          </w:tcPr>
          <w:p w14:paraId="3B436257">
            <w:pPr>
              <w:spacing w:line="380" w:lineRule="exact"/>
              <w:rPr>
                <w:rFonts w:ascii="宋体" w:hAnsi="宋体"/>
                <w:color w:val="auto"/>
                <w:szCs w:val="21"/>
                <w:highlight w:val="none"/>
              </w:rPr>
            </w:pPr>
            <w:bookmarkStart w:id="50" w:name="_23"/>
            <w:bookmarkEnd w:id="50"/>
            <w:r>
              <w:rPr>
                <w:rFonts w:hint="eastAsia" w:ascii="宋体" w:hAnsi="宋体"/>
                <w:color w:val="auto"/>
                <w:szCs w:val="21"/>
                <w:highlight w:val="none"/>
              </w:rPr>
              <w:t>开标时间、地点</w:t>
            </w:r>
          </w:p>
        </w:tc>
        <w:tc>
          <w:tcPr>
            <w:tcW w:w="6975" w:type="dxa"/>
            <w:tcBorders>
              <w:top w:val="single" w:color="auto" w:sz="4" w:space="0"/>
              <w:left w:val="single" w:color="auto" w:sz="4" w:space="0"/>
              <w:bottom w:val="single" w:color="auto" w:sz="4" w:space="0"/>
              <w:right w:val="single" w:color="auto" w:sz="4" w:space="0"/>
            </w:tcBorders>
            <w:vAlign w:val="center"/>
          </w:tcPr>
          <w:p w14:paraId="09396B15">
            <w:pPr>
              <w:snapToGrid w:val="0"/>
              <w:spacing w:line="380" w:lineRule="exact"/>
              <w:rPr>
                <w:rFonts w:ascii="宋体" w:hAnsi="宋体"/>
                <w:color w:val="auto"/>
                <w:szCs w:val="21"/>
                <w:highlight w:val="none"/>
              </w:rPr>
            </w:pPr>
            <w:r>
              <w:rPr>
                <w:rFonts w:hint="eastAsia" w:ascii="宋体" w:hAnsi="宋体"/>
                <w:color w:val="auto"/>
                <w:szCs w:val="21"/>
                <w:highlight w:val="none"/>
              </w:rPr>
              <w:t xml:space="preserve">详见招标公告 </w:t>
            </w:r>
          </w:p>
        </w:tc>
      </w:tr>
      <w:tr w14:paraId="694F3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38BF497D">
            <w:pPr>
              <w:spacing w:line="380" w:lineRule="exact"/>
              <w:rPr>
                <w:rFonts w:ascii="宋体" w:hAnsi="宋体"/>
                <w:color w:val="auto"/>
                <w:szCs w:val="21"/>
                <w:highlight w:val="none"/>
              </w:rPr>
            </w:pPr>
            <w:r>
              <w:rPr>
                <w:rFonts w:hint="eastAsia" w:ascii="宋体" w:hAnsi="宋体"/>
                <w:color w:val="auto"/>
                <w:szCs w:val="21"/>
                <w:highlight w:val="none"/>
              </w:rPr>
              <w:t>25.3（2）</w:t>
            </w:r>
          </w:p>
        </w:tc>
        <w:tc>
          <w:tcPr>
            <w:tcW w:w="2097" w:type="dxa"/>
            <w:tcBorders>
              <w:top w:val="single" w:color="auto" w:sz="4" w:space="0"/>
              <w:left w:val="single" w:color="auto" w:sz="4" w:space="0"/>
              <w:bottom w:val="single" w:color="auto" w:sz="4" w:space="0"/>
              <w:right w:val="single" w:color="auto" w:sz="4" w:space="0"/>
            </w:tcBorders>
            <w:vAlign w:val="center"/>
          </w:tcPr>
          <w:p w14:paraId="747B8BD9">
            <w:pPr>
              <w:spacing w:line="380" w:lineRule="exact"/>
              <w:rPr>
                <w:rFonts w:ascii="宋体" w:hAnsi="宋体"/>
                <w:color w:val="auto"/>
                <w:szCs w:val="21"/>
                <w:highlight w:val="none"/>
              </w:rPr>
            </w:pPr>
            <w:bookmarkStart w:id="51" w:name="_25.3"/>
            <w:bookmarkEnd w:id="51"/>
            <w:r>
              <w:rPr>
                <w:rFonts w:hint="eastAsia" w:ascii="宋体" w:hAnsi="宋体"/>
                <w:color w:val="auto"/>
                <w:szCs w:val="21"/>
                <w:highlight w:val="none"/>
              </w:rPr>
              <w:t>投标人信用查询渠道</w:t>
            </w:r>
          </w:p>
        </w:tc>
        <w:tc>
          <w:tcPr>
            <w:tcW w:w="6975" w:type="dxa"/>
            <w:tcBorders>
              <w:top w:val="single" w:color="auto" w:sz="4" w:space="0"/>
              <w:left w:val="single" w:color="auto" w:sz="4" w:space="0"/>
              <w:bottom w:val="single" w:color="auto" w:sz="4" w:space="0"/>
              <w:right w:val="single" w:color="auto" w:sz="4" w:space="0"/>
            </w:tcBorders>
            <w:vAlign w:val="center"/>
          </w:tcPr>
          <w:p w14:paraId="703B843B">
            <w:pPr>
              <w:snapToGrid w:val="0"/>
              <w:spacing w:line="380" w:lineRule="exact"/>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6565B2CA">
            <w:pPr>
              <w:snapToGrid w:val="0"/>
              <w:spacing w:line="380" w:lineRule="exact"/>
              <w:rPr>
                <w:rFonts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r>
              <w:rPr>
                <w:rFonts w:hint="eastAsia" w:ascii="宋体" w:hAnsi="宋体" w:cs="宋体"/>
                <w:color w:val="auto"/>
                <w:szCs w:val="21"/>
                <w:highlight w:val="none"/>
              </w:rPr>
              <w:t>中国执行信息公开网（https://zxgk.court.gov.cn/）</w:t>
            </w:r>
            <w:r>
              <w:rPr>
                <w:rFonts w:hint="eastAsia" w:ascii="宋体" w:hAnsi="宋体"/>
                <w:color w:val="auto"/>
                <w:szCs w:val="21"/>
                <w:highlight w:val="none"/>
              </w:rPr>
              <w:t>。</w:t>
            </w:r>
          </w:p>
        </w:tc>
      </w:tr>
      <w:tr w14:paraId="507A7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A030BAB">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4168B26B">
            <w:pPr>
              <w:spacing w:line="380" w:lineRule="exact"/>
              <w:rPr>
                <w:rFonts w:ascii="宋体" w:hAnsi="宋体"/>
                <w:color w:val="auto"/>
                <w:szCs w:val="21"/>
                <w:highlight w:val="none"/>
              </w:rPr>
            </w:pPr>
            <w:r>
              <w:rPr>
                <w:rFonts w:hint="eastAsia" w:ascii="宋体" w:hAnsi="宋体"/>
                <w:color w:val="auto"/>
                <w:szCs w:val="21"/>
                <w:highlight w:val="none"/>
              </w:rPr>
              <w:t>信用查询截止时点</w:t>
            </w:r>
          </w:p>
        </w:tc>
        <w:tc>
          <w:tcPr>
            <w:tcW w:w="6975" w:type="dxa"/>
            <w:tcBorders>
              <w:top w:val="single" w:color="auto" w:sz="4" w:space="0"/>
              <w:left w:val="single" w:color="auto" w:sz="4" w:space="0"/>
              <w:bottom w:val="single" w:color="auto" w:sz="4" w:space="0"/>
              <w:right w:val="single" w:color="auto" w:sz="4" w:space="0"/>
            </w:tcBorders>
            <w:vAlign w:val="center"/>
          </w:tcPr>
          <w:p w14:paraId="41F4E6AB">
            <w:pPr>
              <w:snapToGrid w:val="0"/>
              <w:spacing w:line="380" w:lineRule="exact"/>
              <w:rPr>
                <w:rFonts w:ascii="宋体" w:hAnsi="宋体"/>
                <w:color w:val="auto"/>
                <w:szCs w:val="21"/>
                <w:highlight w:val="none"/>
              </w:rPr>
            </w:pPr>
            <w:r>
              <w:rPr>
                <w:rFonts w:hint="eastAsia" w:ascii="宋体" w:hAnsi="宋体"/>
                <w:color w:val="auto"/>
                <w:szCs w:val="21"/>
                <w:highlight w:val="none"/>
              </w:rPr>
              <w:t>资格审查结束前</w:t>
            </w:r>
          </w:p>
        </w:tc>
      </w:tr>
      <w:tr w14:paraId="68DEE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192024E3">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4BD69F31">
            <w:pPr>
              <w:spacing w:line="380" w:lineRule="exact"/>
              <w:rPr>
                <w:rFonts w:ascii="宋体" w:hAnsi="宋体"/>
                <w:color w:val="auto"/>
                <w:szCs w:val="21"/>
                <w:highlight w:val="none"/>
              </w:rPr>
            </w:pPr>
            <w:r>
              <w:rPr>
                <w:rFonts w:hint="eastAsia" w:ascii="宋体" w:hAnsi="宋体"/>
                <w:color w:val="auto"/>
                <w:szCs w:val="21"/>
                <w:highlight w:val="none"/>
              </w:rPr>
              <w:t>查询记录和证据留存方式</w:t>
            </w:r>
          </w:p>
        </w:tc>
        <w:tc>
          <w:tcPr>
            <w:tcW w:w="6975" w:type="dxa"/>
            <w:tcBorders>
              <w:top w:val="single" w:color="auto" w:sz="4" w:space="0"/>
              <w:left w:val="single" w:color="auto" w:sz="4" w:space="0"/>
              <w:bottom w:val="single" w:color="auto" w:sz="4" w:space="0"/>
              <w:right w:val="single" w:color="auto" w:sz="4" w:space="0"/>
            </w:tcBorders>
            <w:vAlign w:val="center"/>
          </w:tcPr>
          <w:p w14:paraId="2D319575">
            <w:pPr>
              <w:snapToGrid w:val="0"/>
              <w:spacing w:line="380" w:lineRule="exact"/>
              <w:rPr>
                <w:rFonts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78EDC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6B5A7C9">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0590ADA8">
            <w:pPr>
              <w:spacing w:line="380" w:lineRule="exact"/>
              <w:rPr>
                <w:rFonts w:ascii="宋体" w:hAnsi="宋体"/>
                <w:color w:val="auto"/>
                <w:szCs w:val="21"/>
                <w:highlight w:val="none"/>
              </w:rPr>
            </w:pPr>
            <w:r>
              <w:rPr>
                <w:rFonts w:hint="eastAsia" w:ascii="宋体" w:hAnsi="宋体"/>
                <w:color w:val="auto"/>
                <w:szCs w:val="21"/>
                <w:highlight w:val="none"/>
              </w:rPr>
              <w:t>信用信息使用规则</w:t>
            </w:r>
          </w:p>
        </w:tc>
        <w:tc>
          <w:tcPr>
            <w:tcW w:w="6975" w:type="dxa"/>
            <w:tcBorders>
              <w:top w:val="single" w:color="auto" w:sz="4" w:space="0"/>
              <w:left w:val="single" w:color="auto" w:sz="4" w:space="0"/>
              <w:bottom w:val="single" w:color="auto" w:sz="4" w:space="0"/>
              <w:right w:val="single" w:color="auto" w:sz="4" w:space="0"/>
            </w:tcBorders>
            <w:vAlign w:val="center"/>
          </w:tcPr>
          <w:p w14:paraId="4AF2D99F">
            <w:pPr>
              <w:pStyle w:val="12"/>
              <w:rPr>
                <w:rFonts w:ascii="宋体" w:hAnsi="宋体"/>
                <w:color w:val="auto"/>
                <w:szCs w:val="21"/>
                <w:highlight w:val="none"/>
              </w:rPr>
            </w:pPr>
            <w:r>
              <w:rPr>
                <w:rFonts w:hint="eastAsia" w:ascii="宋体" w:hAnsi="宋体"/>
                <w:color w:val="auto"/>
                <w:szCs w:val="21"/>
                <w:highlight w:val="none"/>
              </w:rPr>
              <w:t>对在“信用中国”网站(www.creditchina.gov.cn) 、中国政府采购网(www.ccgp.gov.cn)</w:t>
            </w:r>
            <w:r>
              <w:rPr>
                <w:rFonts w:hint="eastAsia" w:ascii="宋体" w:hAnsi="宋体" w:cs="宋体"/>
                <w:color w:val="auto"/>
                <w:szCs w:val="21"/>
                <w:highlight w:val="none"/>
              </w:rPr>
              <w:t>、中国执行信息公开（https://zxgk.court.gov.cn/）</w:t>
            </w:r>
            <w:r>
              <w:rPr>
                <w:rFonts w:hint="eastAsia" w:ascii="宋体" w:hAnsi="宋体"/>
                <w:color w:val="auto"/>
                <w:szCs w:val="21"/>
                <w:highlight w:val="none"/>
              </w:rPr>
              <w:t>被列入失信被执行人、重大税收违法失信主体、政府采购严重违法失信行为记录名单及其他不符合《中华人民共和国政府采购法》第二十二条规定条件的供应商，采购人或者采购代理机构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DF3B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C201150">
            <w:pPr>
              <w:spacing w:line="380" w:lineRule="exact"/>
              <w:rPr>
                <w:rFonts w:ascii="宋体" w:hAnsi="宋体"/>
                <w:color w:val="auto"/>
                <w:szCs w:val="21"/>
                <w:highlight w:val="none"/>
              </w:rPr>
            </w:pPr>
            <w:r>
              <w:rPr>
                <w:rFonts w:hint="eastAsia" w:ascii="宋体" w:hAnsi="宋体"/>
                <w:color w:val="auto"/>
                <w:szCs w:val="21"/>
                <w:highlight w:val="none"/>
              </w:rPr>
              <w:t>29.1</w:t>
            </w:r>
          </w:p>
        </w:tc>
        <w:tc>
          <w:tcPr>
            <w:tcW w:w="2097" w:type="dxa"/>
            <w:tcBorders>
              <w:top w:val="single" w:color="auto" w:sz="4" w:space="0"/>
              <w:left w:val="single" w:color="auto" w:sz="4" w:space="0"/>
              <w:bottom w:val="single" w:color="auto" w:sz="4" w:space="0"/>
              <w:right w:val="single" w:color="auto" w:sz="4" w:space="0"/>
            </w:tcBorders>
            <w:vAlign w:val="center"/>
          </w:tcPr>
          <w:p w14:paraId="3E0765B2">
            <w:pPr>
              <w:spacing w:line="380" w:lineRule="exact"/>
              <w:rPr>
                <w:rFonts w:ascii="宋体" w:hAnsi="宋体"/>
                <w:color w:val="auto"/>
                <w:szCs w:val="21"/>
                <w:highlight w:val="none"/>
              </w:rPr>
            </w:pPr>
            <w:bookmarkStart w:id="52" w:name="_26"/>
            <w:bookmarkEnd w:id="52"/>
            <w:bookmarkStart w:id="53" w:name="_28.3"/>
            <w:bookmarkEnd w:id="53"/>
            <w:r>
              <w:rPr>
                <w:rFonts w:hint="eastAsia" w:ascii="宋体" w:hAnsi="宋体"/>
                <w:color w:val="auto"/>
                <w:szCs w:val="21"/>
                <w:highlight w:val="none"/>
              </w:rPr>
              <w:t>评标方法</w:t>
            </w:r>
          </w:p>
        </w:tc>
        <w:tc>
          <w:tcPr>
            <w:tcW w:w="6975" w:type="dxa"/>
            <w:tcBorders>
              <w:top w:val="single" w:color="auto" w:sz="4" w:space="0"/>
              <w:left w:val="single" w:color="auto" w:sz="4" w:space="0"/>
              <w:bottom w:val="single" w:color="auto" w:sz="4" w:space="0"/>
              <w:right w:val="single" w:color="auto" w:sz="4" w:space="0"/>
            </w:tcBorders>
            <w:vAlign w:val="center"/>
          </w:tcPr>
          <w:p w14:paraId="2A8CE21F">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综合评分法</w:t>
            </w:r>
          </w:p>
          <w:p w14:paraId="20061E59">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□最低评标价法</w:t>
            </w:r>
          </w:p>
        </w:tc>
      </w:tr>
      <w:tr w14:paraId="380FE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nil"/>
              <w:right w:val="single" w:color="auto" w:sz="4" w:space="0"/>
            </w:tcBorders>
            <w:vAlign w:val="center"/>
          </w:tcPr>
          <w:p w14:paraId="247E94C7">
            <w:pPr>
              <w:spacing w:line="380" w:lineRule="exact"/>
              <w:rPr>
                <w:rFonts w:ascii="宋体" w:hAnsi="宋体"/>
                <w:color w:val="auto"/>
                <w:szCs w:val="21"/>
                <w:highlight w:val="none"/>
              </w:rPr>
            </w:pPr>
            <w:r>
              <w:rPr>
                <w:rFonts w:hint="eastAsia" w:ascii="宋体" w:hAnsi="宋体"/>
                <w:color w:val="auto"/>
                <w:szCs w:val="21"/>
                <w:highlight w:val="none"/>
              </w:rPr>
              <w:t>29.2</w:t>
            </w:r>
          </w:p>
        </w:tc>
        <w:tc>
          <w:tcPr>
            <w:tcW w:w="2097" w:type="dxa"/>
            <w:tcBorders>
              <w:top w:val="single" w:color="auto" w:sz="4" w:space="0"/>
              <w:left w:val="single" w:color="auto" w:sz="4" w:space="0"/>
              <w:bottom w:val="nil"/>
              <w:right w:val="single" w:color="auto" w:sz="4" w:space="0"/>
            </w:tcBorders>
            <w:vAlign w:val="center"/>
          </w:tcPr>
          <w:p w14:paraId="2CE1E477">
            <w:pPr>
              <w:spacing w:line="380" w:lineRule="exact"/>
              <w:rPr>
                <w:rFonts w:ascii="宋体" w:hAnsi="宋体"/>
                <w:color w:val="auto"/>
                <w:szCs w:val="21"/>
                <w:highlight w:val="none"/>
              </w:rPr>
            </w:pPr>
            <w:bookmarkStart w:id="54" w:name="_29.2.2（2）"/>
            <w:bookmarkEnd w:id="54"/>
            <w:r>
              <w:rPr>
                <w:rFonts w:hint="eastAsia" w:ascii="宋体" w:hAnsi="宋体"/>
                <w:color w:val="auto"/>
                <w:szCs w:val="21"/>
                <w:highlight w:val="none"/>
              </w:rPr>
              <w:t>允许负偏离项</w:t>
            </w:r>
          </w:p>
        </w:tc>
        <w:tc>
          <w:tcPr>
            <w:tcW w:w="6975" w:type="dxa"/>
            <w:tcBorders>
              <w:top w:val="single" w:color="auto" w:sz="4" w:space="0"/>
              <w:left w:val="single" w:color="auto" w:sz="4" w:space="0"/>
              <w:bottom w:val="nil"/>
              <w:right w:val="single" w:color="auto" w:sz="4" w:space="0"/>
            </w:tcBorders>
            <w:vAlign w:val="center"/>
          </w:tcPr>
          <w:p w14:paraId="51AA1FDC">
            <w:pPr>
              <w:snapToGrid w:val="0"/>
              <w:spacing w:line="380" w:lineRule="exact"/>
              <w:rPr>
                <w:rFonts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lang w:val="en-US" w:eastAsia="zh-CN"/>
              </w:rPr>
              <w:t>0</w:t>
            </w:r>
            <w:r>
              <w:rPr>
                <w:rFonts w:hint="eastAsia" w:ascii="宋体" w:hAnsi="宋体"/>
                <w:color w:val="auto"/>
                <w:szCs w:val="21"/>
                <w:highlight w:val="none"/>
              </w:rPr>
              <w:t>项。</w:t>
            </w:r>
          </w:p>
          <w:p w14:paraId="0D5D42F0">
            <w:pPr>
              <w:snapToGrid w:val="0"/>
              <w:spacing w:line="380" w:lineRule="exact"/>
              <w:rPr>
                <w:rFonts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评审中允许负偏离的条款数为</w:t>
            </w:r>
            <w:r>
              <w:rPr>
                <w:rFonts w:hint="eastAsia" w:ascii="宋体" w:hAnsi="宋体"/>
                <w:color w:val="auto"/>
                <w:szCs w:val="21"/>
                <w:highlight w:val="none"/>
                <w:u w:val="single"/>
              </w:rPr>
              <w:t>0</w:t>
            </w:r>
            <w:r>
              <w:rPr>
                <w:rFonts w:hint="eastAsia" w:ascii="宋体" w:hAnsi="宋体"/>
                <w:color w:val="auto"/>
                <w:szCs w:val="21"/>
                <w:highlight w:val="none"/>
              </w:rPr>
              <w:t>项。</w:t>
            </w:r>
          </w:p>
        </w:tc>
      </w:tr>
      <w:tr w14:paraId="6E4BEE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27FB674">
            <w:pPr>
              <w:spacing w:line="380" w:lineRule="exact"/>
              <w:rPr>
                <w:rFonts w:ascii="宋体" w:hAnsi="宋体"/>
                <w:color w:val="auto"/>
                <w:szCs w:val="21"/>
                <w:highlight w:val="none"/>
              </w:rPr>
            </w:pPr>
            <w:r>
              <w:rPr>
                <w:rFonts w:hint="eastAsia" w:ascii="宋体" w:hAnsi="宋体"/>
                <w:color w:val="auto"/>
                <w:szCs w:val="21"/>
                <w:highlight w:val="none"/>
              </w:rPr>
              <w:t>30.1</w:t>
            </w:r>
          </w:p>
        </w:tc>
        <w:tc>
          <w:tcPr>
            <w:tcW w:w="2097" w:type="dxa"/>
            <w:tcBorders>
              <w:top w:val="single" w:color="auto" w:sz="4" w:space="0"/>
              <w:left w:val="single" w:color="auto" w:sz="4" w:space="0"/>
              <w:bottom w:val="single" w:color="auto" w:sz="4" w:space="0"/>
              <w:right w:val="single" w:color="auto" w:sz="4" w:space="0"/>
            </w:tcBorders>
            <w:vAlign w:val="center"/>
          </w:tcPr>
          <w:p w14:paraId="4B4460EE">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确定中标人时，出现中标候选人分数并列的情形，确定中标人方式 </w:t>
            </w:r>
          </w:p>
        </w:tc>
        <w:tc>
          <w:tcPr>
            <w:tcW w:w="6975" w:type="dxa"/>
            <w:tcBorders>
              <w:top w:val="single" w:color="auto" w:sz="4" w:space="0"/>
              <w:left w:val="single" w:color="auto" w:sz="4" w:space="0"/>
              <w:bottom w:val="single" w:color="auto" w:sz="4" w:space="0"/>
              <w:right w:val="single" w:color="auto" w:sz="4" w:space="0"/>
            </w:tcBorders>
            <w:vAlign w:val="center"/>
          </w:tcPr>
          <w:p w14:paraId="4969345B">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1E902EA6">
            <w:pPr>
              <w:autoSpaceDE w:val="0"/>
              <w:autoSpaceDN w:val="0"/>
              <w:snapToGrid w:val="0"/>
              <w:spacing w:line="380" w:lineRule="exact"/>
              <w:textAlignment w:val="bottom"/>
              <w:rPr>
                <w:rFonts w:ascii="宋体" w:hAnsi="宋体"/>
                <w:b/>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1D3401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46" w:type="dxa"/>
            <w:tcBorders>
              <w:top w:val="single" w:color="auto" w:sz="4" w:space="0"/>
              <w:left w:val="single" w:color="auto" w:sz="4" w:space="0"/>
              <w:bottom w:val="single" w:color="auto" w:sz="4" w:space="0"/>
              <w:right w:val="single" w:color="auto" w:sz="4" w:space="0"/>
            </w:tcBorders>
            <w:vAlign w:val="center"/>
          </w:tcPr>
          <w:p w14:paraId="1ADA8F68">
            <w:pPr>
              <w:spacing w:line="380" w:lineRule="exact"/>
              <w:rPr>
                <w:rFonts w:ascii="宋体" w:hAnsi="宋体"/>
                <w:color w:val="auto"/>
                <w:szCs w:val="21"/>
                <w:highlight w:val="none"/>
              </w:rPr>
            </w:pPr>
            <w:r>
              <w:rPr>
                <w:rFonts w:hint="eastAsia" w:ascii="宋体" w:hAnsi="宋体"/>
                <w:color w:val="auto"/>
                <w:szCs w:val="21"/>
                <w:highlight w:val="none"/>
              </w:rPr>
              <w:t>35</w:t>
            </w:r>
          </w:p>
        </w:tc>
        <w:tc>
          <w:tcPr>
            <w:tcW w:w="2097" w:type="dxa"/>
            <w:tcBorders>
              <w:top w:val="single" w:color="auto" w:sz="4" w:space="0"/>
              <w:left w:val="single" w:color="auto" w:sz="4" w:space="0"/>
              <w:bottom w:val="single" w:color="auto" w:sz="4" w:space="0"/>
              <w:right w:val="single" w:color="auto" w:sz="4" w:space="0"/>
            </w:tcBorders>
            <w:vAlign w:val="center"/>
          </w:tcPr>
          <w:p w14:paraId="1452710F">
            <w:pPr>
              <w:spacing w:line="380" w:lineRule="exact"/>
              <w:rPr>
                <w:rFonts w:ascii="宋体" w:hAnsi="宋体"/>
                <w:color w:val="auto"/>
                <w:szCs w:val="21"/>
                <w:highlight w:val="none"/>
              </w:rPr>
            </w:pPr>
            <w:bookmarkStart w:id="55" w:name="_39.1"/>
            <w:bookmarkEnd w:id="55"/>
            <w:r>
              <w:rPr>
                <w:rFonts w:hint="eastAsia" w:ascii="宋体" w:hAnsi="宋体"/>
                <w:color w:val="auto"/>
                <w:szCs w:val="21"/>
                <w:highlight w:val="none"/>
              </w:rPr>
              <w:t>履约保证金金额</w:t>
            </w:r>
          </w:p>
        </w:tc>
        <w:tc>
          <w:tcPr>
            <w:tcW w:w="6975" w:type="dxa"/>
            <w:tcBorders>
              <w:top w:val="single" w:color="auto" w:sz="4" w:space="0"/>
              <w:left w:val="single" w:color="auto" w:sz="4" w:space="0"/>
              <w:bottom w:val="single" w:color="auto" w:sz="4" w:space="0"/>
              <w:right w:val="single" w:color="auto" w:sz="4" w:space="0"/>
            </w:tcBorders>
            <w:vAlign w:val="bottom"/>
          </w:tcPr>
          <w:p w14:paraId="10C18872">
            <w:pPr>
              <w:autoSpaceDE w:val="0"/>
              <w:autoSpaceDN w:val="0"/>
              <w:snapToGrid w:val="0"/>
              <w:spacing w:line="380" w:lineRule="exact"/>
              <w:jc w:val="lef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tc>
      </w:tr>
      <w:tr w14:paraId="31C01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620735A">
            <w:pPr>
              <w:spacing w:line="380" w:lineRule="exact"/>
              <w:rPr>
                <w:rFonts w:ascii="宋体" w:hAnsi="宋体"/>
                <w:color w:val="auto"/>
                <w:szCs w:val="21"/>
                <w:highlight w:val="none"/>
              </w:rPr>
            </w:pPr>
            <w:r>
              <w:rPr>
                <w:rFonts w:hint="eastAsia" w:ascii="宋体" w:hAnsi="宋体"/>
                <w:color w:val="auto"/>
                <w:szCs w:val="21"/>
                <w:highlight w:val="none"/>
              </w:rPr>
              <w:t>36.1</w:t>
            </w:r>
          </w:p>
        </w:tc>
        <w:tc>
          <w:tcPr>
            <w:tcW w:w="2097" w:type="dxa"/>
            <w:tcBorders>
              <w:top w:val="single" w:color="auto" w:sz="4" w:space="0"/>
              <w:left w:val="single" w:color="auto" w:sz="4" w:space="0"/>
              <w:bottom w:val="single" w:color="auto" w:sz="4" w:space="0"/>
              <w:right w:val="single" w:color="auto" w:sz="4" w:space="0"/>
            </w:tcBorders>
            <w:vAlign w:val="center"/>
          </w:tcPr>
          <w:p w14:paraId="2C8A4F18">
            <w:pPr>
              <w:spacing w:line="380" w:lineRule="exact"/>
              <w:rPr>
                <w:rFonts w:ascii="宋体" w:hAnsi="宋体"/>
                <w:color w:val="auto"/>
                <w:szCs w:val="21"/>
                <w:highlight w:val="none"/>
              </w:rPr>
            </w:pPr>
            <w:bookmarkStart w:id="56" w:name="_40.1"/>
            <w:bookmarkEnd w:id="56"/>
            <w:r>
              <w:rPr>
                <w:rFonts w:hint="eastAsia" w:ascii="宋体" w:hAnsi="宋体"/>
                <w:color w:val="auto"/>
                <w:szCs w:val="21"/>
                <w:highlight w:val="none"/>
              </w:rPr>
              <w:t>签订电子合同携带的材料</w:t>
            </w:r>
          </w:p>
        </w:tc>
        <w:tc>
          <w:tcPr>
            <w:tcW w:w="6975" w:type="dxa"/>
            <w:tcBorders>
              <w:top w:val="single" w:color="auto" w:sz="4" w:space="0"/>
              <w:left w:val="single" w:color="auto" w:sz="4" w:space="0"/>
              <w:bottom w:val="single" w:color="auto" w:sz="4" w:space="0"/>
              <w:right w:val="single" w:color="auto" w:sz="4" w:space="0"/>
            </w:tcBorders>
            <w:vAlign w:val="center"/>
          </w:tcPr>
          <w:p w14:paraId="54A4CF0A">
            <w:pPr>
              <w:autoSpaceDE w:val="0"/>
              <w:autoSpaceDN w:val="0"/>
              <w:snapToGrid w:val="0"/>
              <w:spacing w:line="380" w:lineRule="exact"/>
              <w:textAlignment w:val="bottom"/>
              <w:rPr>
                <w:rFonts w:ascii="宋体" w:hAnsi="宋体"/>
                <w:color w:val="auto"/>
                <w:szCs w:val="21"/>
                <w:highlight w:val="none"/>
              </w:rPr>
            </w:pPr>
            <w:r>
              <w:rPr>
                <w:rFonts w:hint="eastAsia" w:ascii="宋体" w:hAnsi="宋体"/>
                <w:color w:val="auto"/>
                <w:szCs w:val="21"/>
                <w:highlight w:val="none"/>
              </w:rPr>
              <w:t>电子采购合同需要供应商通过有效CA证书进行电子签署</w:t>
            </w:r>
          </w:p>
        </w:tc>
      </w:tr>
      <w:tr w14:paraId="7564A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3655C3FD">
            <w:pPr>
              <w:spacing w:line="380" w:lineRule="exact"/>
              <w:rPr>
                <w:rFonts w:ascii="宋体" w:hAnsi="宋体"/>
                <w:color w:val="auto"/>
                <w:szCs w:val="21"/>
                <w:highlight w:val="none"/>
              </w:rPr>
            </w:pPr>
            <w:r>
              <w:rPr>
                <w:rFonts w:hint="eastAsia" w:ascii="宋体" w:hAnsi="宋体"/>
                <w:color w:val="auto"/>
                <w:szCs w:val="21"/>
                <w:highlight w:val="none"/>
              </w:rPr>
              <w:t>38.2.1</w:t>
            </w:r>
          </w:p>
        </w:tc>
        <w:tc>
          <w:tcPr>
            <w:tcW w:w="2097" w:type="dxa"/>
            <w:tcBorders>
              <w:top w:val="single" w:color="auto" w:sz="4" w:space="0"/>
              <w:left w:val="single" w:color="auto" w:sz="4" w:space="0"/>
              <w:bottom w:val="single" w:color="auto" w:sz="4" w:space="0"/>
              <w:right w:val="single" w:color="auto" w:sz="4" w:space="0"/>
            </w:tcBorders>
            <w:vAlign w:val="center"/>
          </w:tcPr>
          <w:p w14:paraId="33F512E6">
            <w:pPr>
              <w:spacing w:line="380" w:lineRule="exact"/>
              <w:rPr>
                <w:rFonts w:ascii="宋体" w:hAnsi="宋体"/>
                <w:color w:val="auto"/>
                <w:szCs w:val="21"/>
                <w:highlight w:val="none"/>
              </w:rPr>
            </w:pPr>
            <w:r>
              <w:rPr>
                <w:rFonts w:hint="eastAsia" w:ascii="宋体" w:hAnsi="宋体"/>
                <w:color w:val="auto"/>
                <w:szCs w:val="21"/>
                <w:highlight w:val="none"/>
              </w:rPr>
              <w:t>接收质疑函方式</w:t>
            </w:r>
          </w:p>
        </w:tc>
        <w:tc>
          <w:tcPr>
            <w:tcW w:w="6975" w:type="dxa"/>
            <w:tcBorders>
              <w:top w:val="single" w:color="auto" w:sz="4" w:space="0"/>
              <w:left w:val="single" w:color="auto" w:sz="4" w:space="0"/>
              <w:bottom w:val="single" w:color="auto" w:sz="4" w:space="0"/>
              <w:right w:val="single" w:color="auto" w:sz="4" w:space="0"/>
            </w:tcBorders>
            <w:vAlign w:val="center"/>
          </w:tcPr>
          <w:p w14:paraId="48ECE1F9">
            <w:pPr>
              <w:snapToGrid w:val="0"/>
              <w:spacing w:line="380" w:lineRule="exact"/>
              <w:rPr>
                <w:rFonts w:ascii="宋体" w:hAnsi="宋体"/>
                <w:color w:val="auto"/>
                <w:szCs w:val="21"/>
                <w:highlight w:val="none"/>
              </w:rPr>
            </w:pPr>
            <w:r>
              <w:rPr>
                <w:rFonts w:hint="eastAsia" w:ascii="宋体" w:hAnsi="宋体"/>
                <w:color w:val="auto"/>
                <w:szCs w:val="21"/>
                <w:highlight w:val="none"/>
              </w:rPr>
              <w:t>以书面形式</w:t>
            </w:r>
          </w:p>
        </w:tc>
      </w:tr>
      <w:tr w14:paraId="07712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79C5B3C2">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40E16AA4">
            <w:pPr>
              <w:spacing w:line="380" w:lineRule="exact"/>
              <w:rPr>
                <w:rFonts w:ascii="宋体" w:hAnsi="宋体"/>
                <w:color w:val="auto"/>
                <w:szCs w:val="21"/>
                <w:highlight w:val="none"/>
              </w:rPr>
            </w:pPr>
            <w:r>
              <w:rPr>
                <w:rFonts w:hint="eastAsia" w:ascii="宋体" w:hAnsi="宋体"/>
                <w:color w:val="auto"/>
                <w:szCs w:val="21"/>
                <w:highlight w:val="none"/>
              </w:rPr>
              <w:t>质疑联系部门及联系方式</w:t>
            </w:r>
          </w:p>
        </w:tc>
        <w:tc>
          <w:tcPr>
            <w:tcW w:w="6975" w:type="dxa"/>
            <w:tcBorders>
              <w:top w:val="single" w:color="auto" w:sz="4" w:space="0"/>
              <w:left w:val="single" w:color="auto" w:sz="4" w:space="0"/>
              <w:bottom w:val="single" w:color="auto" w:sz="4" w:space="0"/>
              <w:right w:val="single" w:color="auto" w:sz="4" w:space="0"/>
            </w:tcBorders>
            <w:vAlign w:val="center"/>
          </w:tcPr>
          <w:p w14:paraId="6D29FB6B">
            <w:pPr>
              <w:snapToGrid w:val="0"/>
              <w:spacing w:line="380" w:lineRule="exact"/>
              <w:rPr>
                <w:rFonts w:ascii="宋体" w:hAnsi="宋体"/>
                <w:color w:val="auto"/>
                <w:szCs w:val="21"/>
                <w:highlight w:val="none"/>
              </w:rPr>
            </w:pPr>
            <w:r>
              <w:rPr>
                <w:rFonts w:hint="eastAsia" w:ascii="宋体" w:hAnsi="宋体"/>
                <w:color w:val="auto"/>
                <w:szCs w:val="21"/>
                <w:highlight w:val="none"/>
              </w:rPr>
              <w:t>（1）广西大通建设监理咨询管理有限公司；</w:t>
            </w:r>
          </w:p>
          <w:p w14:paraId="1F9117ED">
            <w:pPr>
              <w:snapToGrid w:val="0"/>
              <w:spacing w:line="380" w:lineRule="exact"/>
              <w:rPr>
                <w:rFonts w:ascii="宋体" w:hAnsi="宋体"/>
                <w:color w:val="auto"/>
                <w:szCs w:val="21"/>
                <w:highlight w:val="none"/>
              </w:rPr>
            </w:pPr>
            <w:r>
              <w:rPr>
                <w:rFonts w:hint="eastAsia" w:ascii="宋体" w:hAnsi="宋体"/>
                <w:color w:val="auto"/>
                <w:szCs w:val="21"/>
                <w:highlight w:val="none"/>
              </w:rPr>
              <w:t>联系电话：0771-3810592</w:t>
            </w:r>
          </w:p>
          <w:p w14:paraId="040F8BEA">
            <w:pPr>
              <w:snapToGrid w:val="0"/>
              <w:spacing w:line="380" w:lineRule="exact"/>
              <w:rPr>
                <w:rFonts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：南宁市科园大道 33 号盛世龙腾Ａ座十三楼</w:t>
            </w:r>
          </w:p>
          <w:p w14:paraId="22A3E61A">
            <w:pPr>
              <w:snapToGrid w:val="0"/>
              <w:spacing w:line="380" w:lineRule="exact"/>
              <w:rPr>
                <w:rFonts w:ascii="宋体" w:hAnsi="宋体"/>
                <w:color w:val="auto"/>
                <w:szCs w:val="21"/>
                <w:highlight w:val="none"/>
              </w:rPr>
            </w:pPr>
            <w:r>
              <w:rPr>
                <w:rFonts w:hint="eastAsia" w:ascii="宋体" w:hAnsi="宋体"/>
                <w:color w:val="auto"/>
                <w:szCs w:val="21"/>
                <w:highlight w:val="none"/>
              </w:rPr>
              <w:t>（2）</w:t>
            </w:r>
            <w:r>
              <w:rPr>
                <w:rFonts w:hint="eastAsia" w:ascii="宋体" w:cs="Arial"/>
                <w:color w:val="auto"/>
                <w:szCs w:val="21"/>
                <w:highlight w:val="none"/>
              </w:rPr>
              <w:t>南宁市市政工程管理处</w:t>
            </w:r>
            <w:r>
              <w:rPr>
                <w:rFonts w:hint="eastAsia" w:ascii="宋体" w:hAnsi="宋体"/>
                <w:color w:val="auto"/>
                <w:szCs w:val="21"/>
                <w:highlight w:val="none"/>
              </w:rPr>
              <w:t>；</w:t>
            </w:r>
          </w:p>
          <w:p w14:paraId="0AA57320">
            <w:pPr>
              <w:snapToGrid w:val="0"/>
              <w:spacing w:line="380" w:lineRule="exact"/>
              <w:rPr>
                <w:rFonts w:ascii="宋体" w:hAnsi="宋体"/>
                <w:color w:val="auto"/>
                <w:highlight w:val="none"/>
              </w:rPr>
            </w:pPr>
            <w:r>
              <w:rPr>
                <w:rFonts w:hint="eastAsia" w:ascii="宋体" w:hAnsi="宋体"/>
                <w:color w:val="auto"/>
                <w:szCs w:val="21"/>
                <w:highlight w:val="none"/>
              </w:rPr>
              <w:t>联系电话：</w:t>
            </w:r>
            <w:r>
              <w:rPr>
                <w:rFonts w:hint="eastAsia" w:ascii="宋体" w:hAnsi="宋体" w:cs="宋体"/>
                <w:color w:val="auto"/>
                <w:szCs w:val="21"/>
                <w:highlight w:val="none"/>
              </w:rPr>
              <w:t>0771-2426942</w:t>
            </w:r>
          </w:p>
          <w:p w14:paraId="204EDACC">
            <w:pPr>
              <w:snapToGrid w:val="0"/>
              <w:spacing w:line="380" w:lineRule="exact"/>
              <w:rPr>
                <w:color w:val="auto"/>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rPr>
              <w:t>南宁市中华路50号</w:t>
            </w:r>
          </w:p>
        </w:tc>
      </w:tr>
      <w:tr w14:paraId="44C934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18E0EA3E">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30D6FFF5">
            <w:pPr>
              <w:spacing w:line="380" w:lineRule="exact"/>
              <w:rPr>
                <w:rFonts w:ascii="宋体" w:hAnsi="宋体"/>
                <w:color w:val="auto"/>
                <w:szCs w:val="21"/>
                <w:highlight w:val="none"/>
              </w:rPr>
            </w:pPr>
            <w:r>
              <w:rPr>
                <w:rFonts w:hint="eastAsia" w:hAnsi="宋体"/>
                <w:color w:val="auto"/>
                <w:highlight w:val="none"/>
              </w:rPr>
              <w:t>现场提交质疑办理业务时间</w:t>
            </w:r>
          </w:p>
        </w:tc>
        <w:tc>
          <w:tcPr>
            <w:tcW w:w="6975" w:type="dxa"/>
            <w:tcBorders>
              <w:top w:val="single" w:color="auto" w:sz="4" w:space="0"/>
              <w:left w:val="single" w:color="auto" w:sz="4" w:space="0"/>
              <w:bottom w:val="single" w:color="auto" w:sz="4" w:space="0"/>
              <w:right w:val="single" w:color="auto" w:sz="4" w:space="0"/>
            </w:tcBorders>
            <w:vAlign w:val="center"/>
          </w:tcPr>
          <w:p w14:paraId="22E5AE4B">
            <w:pPr>
              <w:snapToGrid w:val="0"/>
              <w:spacing w:line="380" w:lineRule="exact"/>
              <w:rPr>
                <w:rFonts w:ascii="宋体" w:hAnsi="宋体"/>
                <w:color w:val="auto"/>
                <w:szCs w:val="21"/>
                <w:highlight w:val="none"/>
              </w:rPr>
            </w:pPr>
            <w:r>
              <w:rPr>
                <w:rFonts w:hint="eastAsia" w:hAnsi="宋体"/>
                <w:color w:val="auto"/>
                <w:highlight w:val="none"/>
              </w:rPr>
              <w:t>质疑期内每个工</w:t>
            </w:r>
            <w:r>
              <w:rPr>
                <w:rFonts w:hint="eastAsia" w:ascii="宋体" w:hAnsi="宋体" w:cs="宋体"/>
                <w:color w:val="auto"/>
                <w:highlight w:val="none"/>
              </w:rPr>
              <w:t>作日</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9</w:t>
            </w:r>
            <w:r>
              <w:rPr>
                <w:rFonts w:hint="eastAsia" w:ascii="宋体" w:hAnsi="宋体" w:cs="宋体"/>
                <w:color w:val="auto"/>
                <w:highlight w:val="none"/>
              </w:rPr>
              <w:t>时</w:t>
            </w:r>
            <w:r>
              <w:rPr>
                <w:rFonts w:hint="eastAsia" w:ascii="宋体" w:hAnsi="宋体" w:cs="宋体"/>
                <w:color w:val="auto"/>
                <w:highlight w:val="none"/>
                <w:u w:val="single"/>
              </w:rPr>
              <w:t xml:space="preserve"> 00</w:t>
            </w:r>
            <w:r>
              <w:rPr>
                <w:rFonts w:hint="eastAsia" w:ascii="宋体" w:hAnsi="宋体" w:cs="宋体"/>
                <w:color w:val="auto"/>
                <w:highlight w:val="none"/>
              </w:rPr>
              <w:t>分到</w:t>
            </w:r>
            <w:r>
              <w:rPr>
                <w:rFonts w:hint="eastAsia" w:ascii="宋体" w:hAnsi="宋体" w:cs="宋体"/>
                <w:color w:val="auto"/>
                <w:highlight w:val="none"/>
                <w:u w:val="single"/>
              </w:rPr>
              <w:t xml:space="preserve"> 12 </w:t>
            </w:r>
            <w:r>
              <w:rPr>
                <w:rFonts w:hint="eastAsia" w:ascii="宋体" w:hAnsi="宋体" w:cs="宋体"/>
                <w:color w:val="auto"/>
                <w:highlight w:val="none"/>
              </w:rPr>
              <w:t>时00分，</w:t>
            </w:r>
            <w:r>
              <w:rPr>
                <w:rFonts w:hint="eastAsia" w:ascii="宋体" w:hAnsi="宋体" w:cs="宋体"/>
                <w:color w:val="auto"/>
                <w:highlight w:val="none"/>
                <w:u w:val="single"/>
              </w:rPr>
              <w:t xml:space="preserve"> 14 </w:t>
            </w:r>
            <w:r>
              <w:rPr>
                <w:rFonts w:hint="eastAsia" w:ascii="宋体" w:hAnsi="宋体" w:cs="宋体"/>
                <w:color w:val="auto"/>
                <w:highlight w:val="none"/>
              </w:rPr>
              <w:t>时3</w:t>
            </w:r>
            <w:r>
              <w:rPr>
                <w:rFonts w:hint="eastAsia" w:ascii="宋体" w:hAnsi="宋体" w:cs="宋体"/>
                <w:color w:val="auto"/>
                <w:highlight w:val="none"/>
                <w:u w:val="single"/>
              </w:rPr>
              <w:t>0</w:t>
            </w:r>
            <w:r>
              <w:rPr>
                <w:rFonts w:hint="eastAsia" w:ascii="宋体" w:hAnsi="宋体" w:cs="宋体"/>
                <w:color w:val="auto"/>
                <w:highlight w:val="none"/>
              </w:rPr>
              <w:t>分到</w:t>
            </w:r>
            <w:r>
              <w:rPr>
                <w:rFonts w:hint="eastAsia" w:ascii="宋体" w:hAnsi="宋体" w:cs="宋体"/>
                <w:color w:val="auto"/>
                <w:highlight w:val="none"/>
                <w:u w:val="single"/>
              </w:rPr>
              <w:t>17</w:t>
            </w:r>
            <w:r>
              <w:rPr>
                <w:rFonts w:hint="eastAsia" w:ascii="宋体" w:hAnsi="宋体" w:cs="宋体"/>
                <w:color w:val="auto"/>
                <w:highlight w:val="none"/>
              </w:rPr>
              <w:t>时</w:t>
            </w:r>
            <w:r>
              <w:rPr>
                <w:rFonts w:hint="eastAsia" w:ascii="宋体" w:hAnsi="宋体" w:cs="宋体"/>
                <w:color w:val="auto"/>
                <w:highlight w:val="none"/>
                <w:u w:val="single"/>
              </w:rPr>
              <w:t xml:space="preserve">30 </w:t>
            </w:r>
            <w:r>
              <w:rPr>
                <w:rFonts w:hint="eastAsia" w:ascii="宋体" w:hAnsi="宋体" w:cs="宋体"/>
                <w:color w:val="auto"/>
                <w:highlight w:val="none"/>
              </w:rPr>
              <w:t>分</w:t>
            </w:r>
          </w:p>
        </w:tc>
      </w:tr>
      <w:tr w14:paraId="7144B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tcBorders>
              <w:top w:val="nil"/>
              <w:left w:val="single" w:color="auto" w:sz="4" w:space="0"/>
              <w:bottom w:val="single" w:color="auto" w:sz="4" w:space="0"/>
              <w:right w:val="single" w:color="auto" w:sz="4" w:space="0"/>
            </w:tcBorders>
            <w:vAlign w:val="center"/>
          </w:tcPr>
          <w:p w14:paraId="24246064">
            <w:pPr>
              <w:spacing w:line="380" w:lineRule="exact"/>
              <w:rPr>
                <w:rFonts w:ascii="宋体" w:hAnsi="宋体"/>
                <w:color w:val="auto"/>
                <w:szCs w:val="21"/>
                <w:highlight w:val="none"/>
              </w:rPr>
            </w:pPr>
            <w:r>
              <w:rPr>
                <w:rFonts w:hint="eastAsia" w:ascii="宋体" w:hAnsi="宋体"/>
                <w:color w:val="auto"/>
                <w:szCs w:val="21"/>
                <w:highlight w:val="none"/>
              </w:rPr>
              <w:t>38.3.1</w:t>
            </w:r>
          </w:p>
        </w:tc>
        <w:tc>
          <w:tcPr>
            <w:tcW w:w="2097" w:type="dxa"/>
            <w:tcBorders>
              <w:top w:val="single" w:color="auto" w:sz="4" w:space="0"/>
              <w:left w:val="single" w:color="auto" w:sz="4" w:space="0"/>
              <w:bottom w:val="single" w:color="auto" w:sz="4" w:space="0"/>
              <w:right w:val="single" w:color="auto" w:sz="4" w:space="0"/>
            </w:tcBorders>
            <w:vAlign w:val="center"/>
          </w:tcPr>
          <w:p w14:paraId="2DA52D61">
            <w:pPr>
              <w:spacing w:line="380" w:lineRule="exact"/>
              <w:rPr>
                <w:rFonts w:hAnsi="宋体"/>
                <w:color w:val="auto"/>
                <w:highlight w:val="none"/>
              </w:rPr>
            </w:pPr>
            <w:r>
              <w:rPr>
                <w:rFonts w:hint="eastAsia" w:hAnsi="宋体"/>
                <w:color w:val="auto"/>
                <w:highlight w:val="none"/>
              </w:rPr>
              <w:t>投诉受理方式</w:t>
            </w:r>
          </w:p>
        </w:tc>
        <w:tc>
          <w:tcPr>
            <w:tcW w:w="6975" w:type="dxa"/>
            <w:tcBorders>
              <w:top w:val="single" w:color="auto" w:sz="4" w:space="0"/>
              <w:left w:val="single" w:color="auto" w:sz="4" w:space="0"/>
              <w:bottom w:val="single" w:color="auto" w:sz="4" w:space="0"/>
              <w:right w:val="single" w:color="auto" w:sz="4" w:space="0"/>
            </w:tcBorders>
            <w:vAlign w:val="center"/>
          </w:tcPr>
          <w:p w14:paraId="4607C2F2">
            <w:pPr>
              <w:snapToGrid w:val="0"/>
              <w:spacing w:line="360" w:lineRule="auto"/>
              <w:rPr>
                <w:rFonts w:hAnsi="宋体"/>
                <w:color w:val="auto"/>
                <w:highlight w:val="none"/>
              </w:rPr>
            </w:pPr>
            <w:r>
              <w:rPr>
                <w:rFonts w:hAnsi="宋体"/>
                <w:color w:val="auto"/>
                <w:highlight w:val="none"/>
              </w:rPr>
              <w:t>1</w:t>
            </w:r>
            <w:r>
              <w:rPr>
                <w:rFonts w:hint="eastAsia" w:hAnsi="宋体"/>
                <w:color w:val="auto"/>
                <w:highlight w:val="none"/>
                <w:lang w:val="en-US" w:eastAsia="zh-CN"/>
              </w:rPr>
              <w:t>.</w:t>
            </w:r>
            <w:r>
              <w:rPr>
                <w:rFonts w:hint="eastAsia" w:hAnsi="宋体"/>
                <w:color w:val="auto"/>
                <w:highlight w:val="none"/>
              </w:rPr>
              <w:t>受理方式：纸质方式受理，投诉书正、副本（经过质疑的事项才可投诉）。</w:t>
            </w:r>
          </w:p>
          <w:p w14:paraId="3E9CCD3E">
            <w:pPr>
              <w:snapToGrid w:val="0"/>
              <w:spacing w:line="360" w:lineRule="auto"/>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邮寄地址：</w:t>
            </w:r>
          </w:p>
          <w:p w14:paraId="0E3E4D69">
            <w:pPr>
              <w:snapToGrid w:val="0"/>
              <w:spacing w:line="360" w:lineRule="auto"/>
              <w:rPr>
                <w:rFonts w:ascii="宋体" w:hAnsi="宋体" w:cs="宋体"/>
                <w:color w:val="auto"/>
                <w:highlight w:val="none"/>
              </w:rPr>
            </w:pPr>
            <w:r>
              <w:rPr>
                <w:rFonts w:hint="eastAsia" w:ascii="宋体" w:hAnsi="宋体" w:cs="宋体"/>
                <w:color w:val="auto"/>
                <w:highlight w:val="none"/>
              </w:rPr>
              <w:t>名称：南宁市财政局政府采购监督管理科</w:t>
            </w:r>
          </w:p>
          <w:p w14:paraId="035B0D67">
            <w:pPr>
              <w:snapToGrid w:val="0"/>
              <w:spacing w:line="360" w:lineRule="auto"/>
              <w:rPr>
                <w:rFonts w:ascii="宋体" w:hAnsi="宋体" w:cs="宋体"/>
                <w:color w:val="auto"/>
                <w:highlight w:val="none"/>
              </w:rPr>
            </w:pPr>
            <w:r>
              <w:rPr>
                <w:rFonts w:hint="eastAsia" w:ascii="宋体" w:hAnsi="宋体" w:cs="宋体"/>
                <w:color w:val="auto"/>
                <w:highlight w:val="none"/>
              </w:rPr>
              <w:t>地址：南宁市东葛路129号</w:t>
            </w:r>
          </w:p>
          <w:p w14:paraId="1193316F">
            <w:pPr>
              <w:snapToGrid w:val="0"/>
              <w:spacing w:line="360" w:lineRule="auto"/>
              <w:rPr>
                <w:rFonts w:hAnsi="宋体"/>
                <w:color w:val="auto"/>
                <w:highlight w:val="none"/>
              </w:rPr>
            </w:pPr>
            <w:r>
              <w:rPr>
                <w:rFonts w:hint="eastAsia" w:ascii="宋体" w:hAnsi="宋体" w:cs="宋体"/>
                <w:color w:val="auto"/>
                <w:highlight w:val="none"/>
              </w:rPr>
              <w:t>联系电话：0771-2189095</w:t>
            </w:r>
          </w:p>
        </w:tc>
      </w:tr>
      <w:tr w14:paraId="13738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14665BC9">
            <w:pPr>
              <w:spacing w:line="380" w:lineRule="exact"/>
              <w:rPr>
                <w:rFonts w:ascii="宋体" w:hAnsi="宋体"/>
                <w:color w:val="auto"/>
                <w:szCs w:val="21"/>
                <w:highlight w:val="none"/>
              </w:rPr>
            </w:pPr>
            <w:r>
              <w:rPr>
                <w:rFonts w:hint="eastAsia" w:ascii="宋体" w:hAnsi="宋体"/>
                <w:color w:val="auto"/>
                <w:szCs w:val="21"/>
                <w:highlight w:val="none"/>
              </w:rPr>
              <w:t>40</w:t>
            </w:r>
          </w:p>
        </w:tc>
        <w:tc>
          <w:tcPr>
            <w:tcW w:w="2097" w:type="dxa"/>
            <w:tcBorders>
              <w:top w:val="single" w:color="auto" w:sz="4" w:space="0"/>
              <w:left w:val="single" w:color="auto" w:sz="4" w:space="0"/>
              <w:bottom w:val="single" w:color="auto" w:sz="4" w:space="0"/>
              <w:right w:val="single" w:color="auto" w:sz="4" w:space="0"/>
            </w:tcBorders>
            <w:vAlign w:val="center"/>
          </w:tcPr>
          <w:p w14:paraId="3FF9E3C2">
            <w:pPr>
              <w:spacing w:line="380" w:lineRule="exact"/>
              <w:rPr>
                <w:rFonts w:ascii="宋体" w:hAnsi="宋体"/>
                <w:color w:val="auto"/>
                <w:szCs w:val="21"/>
                <w:highlight w:val="none"/>
              </w:rPr>
            </w:pPr>
            <w:bookmarkStart w:id="57" w:name="_42"/>
            <w:bookmarkEnd w:id="57"/>
            <w:bookmarkStart w:id="58" w:name="_41"/>
            <w:bookmarkEnd w:id="58"/>
            <w:r>
              <w:rPr>
                <w:rFonts w:hint="eastAsia" w:hAnsi="宋体" w:cs="宋体"/>
                <w:color w:val="auto"/>
                <w:highlight w:val="none"/>
              </w:rPr>
              <w:t>采购代理费支付方式</w:t>
            </w:r>
          </w:p>
        </w:tc>
        <w:tc>
          <w:tcPr>
            <w:tcW w:w="6975" w:type="dxa"/>
            <w:tcBorders>
              <w:top w:val="single" w:color="auto" w:sz="4" w:space="0"/>
              <w:left w:val="single" w:color="auto" w:sz="4" w:space="0"/>
              <w:bottom w:val="single" w:color="auto" w:sz="4" w:space="0"/>
              <w:right w:val="single" w:color="auto" w:sz="4" w:space="0"/>
            </w:tcBorders>
            <w:vAlign w:val="center"/>
          </w:tcPr>
          <w:p w14:paraId="4AD01D5F">
            <w:pPr>
              <w:pStyle w:val="18"/>
              <w:snapToGrid w:val="0"/>
              <w:spacing w:line="380" w:lineRule="exact"/>
              <w:rPr>
                <w:rFonts w:hAnsi="宋体" w:cs="宋体"/>
                <w:color w:val="auto"/>
                <w:highlight w:val="none"/>
              </w:rPr>
            </w:pPr>
            <w:r>
              <w:rPr>
                <w:rFonts w:hint="eastAsia" w:hAnsi="宋体" w:cs="宋体"/>
                <w:color w:val="auto"/>
                <w:highlight w:val="none"/>
              </w:rPr>
              <w:sym w:font="Wingdings 2" w:char="0052"/>
            </w:r>
            <w:r>
              <w:rPr>
                <w:rFonts w:hint="eastAsia" w:hAnsi="宋体" w:cs="宋体"/>
                <w:color w:val="auto"/>
                <w:highlight w:val="none"/>
              </w:rPr>
              <w:t>本项目代理服务费由</w:t>
            </w:r>
            <w:r>
              <w:rPr>
                <w:rFonts w:hint="eastAsia" w:hAnsi="宋体" w:cs="宋体"/>
                <w:color w:val="auto"/>
                <w:highlight w:val="none"/>
                <w:u w:val="single"/>
              </w:rPr>
              <w:t>中标人</w:t>
            </w:r>
            <w:r>
              <w:rPr>
                <w:rFonts w:hint="eastAsia" w:hAnsi="宋体" w:cs="宋体"/>
                <w:color w:val="auto"/>
                <w:highlight w:val="none"/>
              </w:rPr>
              <w:t>一次性向采购代理机构支付。</w:t>
            </w:r>
          </w:p>
          <w:p w14:paraId="56A001A6">
            <w:pPr>
              <w:pStyle w:val="18"/>
              <w:snapToGrid w:val="0"/>
              <w:spacing w:line="380" w:lineRule="exact"/>
              <w:rPr>
                <w:rFonts w:hAnsi="宋体" w:cs="宋体"/>
                <w:color w:val="auto"/>
                <w:highlight w:val="none"/>
              </w:rPr>
            </w:pPr>
            <w:r>
              <w:rPr>
                <w:rFonts w:hint="eastAsia" w:hAnsi="宋体" w:cs="宋体"/>
                <w:color w:val="auto"/>
                <w:highlight w:val="none"/>
              </w:rPr>
              <w:t>□采购人支付。</w:t>
            </w:r>
          </w:p>
          <w:p w14:paraId="2A2B4DC2">
            <w:pPr>
              <w:pStyle w:val="18"/>
              <w:snapToGrid w:val="0"/>
              <w:spacing w:line="380" w:lineRule="exact"/>
              <w:rPr>
                <w:rFonts w:hAnsi="宋体" w:cs="宋体"/>
                <w:color w:val="auto"/>
                <w:highlight w:val="none"/>
              </w:rPr>
            </w:pPr>
            <w:r>
              <w:rPr>
                <w:rFonts w:hint="eastAsia" w:hAnsi="宋体" w:cs="宋体"/>
                <w:color w:val="auto"/>
                <w:highlight w:val="none"/>
              </w:rPr>
              <w:t>□本项目不收取代理服务费。</w:t>
            </w:r>
          </w:p>
        </w:tc>
      </w:tr>
      <w:tr w14:paraId="7565B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78E14177">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4E022ABF">
            <w:pPr>
              <w:spacing w:line="380" w:lineRule="exact"/>
              <w:rPr>
                <w:rFonts w:ascii="宋体" w:hAnsi="宋体"/>
                <w:color w:val="auto"/>
                <w:szCs w:val="21"/>
                <w:highlight w:val="none"/>
              </w:rPr>
            </w:pPr>
            <w:r>
              <w:rPr>
                <w:rFonts w:hint="eastAsia" w:hAnsi="宋体" w:cs="宋体"/>
                <w:color w:val="auto"/>
                <w:highlight w:val="none"/>
              </w:rPr>
              <w:t>采购代理费收取标准</w:t>
            </w:r>
          </w:p>
        </w:tc>
        <w:tc>
          <w:tcPr>
            <w:tcW w:w="6975" w:type="dxa"/>
            <w:tcBorders>
              <w:top w:val="single" w:color="auto" w:sz="4" w:space="0"/>
              <w:left w:val="single" w:color="auto" w:sz="4" w:space="0"/>
              <w:bottom w:val="single" w:color="auto" w:sz="4" w:space="0"/>
              <w:right w:val="single" w:color="auto" w:sz="4" w:space="0"/>
            </w:tcBorders>
            <w:vAlign w:val="center"/>
          </w:tcPr>
          <w:p w14:paraId="5F02CA6C">
            <w:pPr>
              <w:pStyle w:val="18"/>
              <w:snapToGrid w:val="0"/>
              <w:spacing w:line="380" w:lineRule="exact"/>
              <w:rPr>
                <w:rFonts w:hAnsi="宋体" w:cs="宋体"/>
                <w:b/>
                <w:color w:val="auto"/>
                <w:highlight w:val="none"/>
                <w:u w:val="single"/>
              </w:rPr>
            </w:pPr>
            <w:r>
              <w:rPr>
                <w:rFonts w:hint="eastAsia" w:hAnsi="宋体" w:cs="宋体"/>
                <w:color w:val="auto"/>
                <w:highlight w:val="none"/>
              </w:rPr>
              <w:sym w:font="Wingdings 2" w:char="0052"/>
            </w:r>
            <w:r>
              <w:rPr>
                <w:rFonts w:hint="eastAsia" w:hAnsi="宋体" w:cs="宋体"/>
                <w:color w:val="auto"/>
                <w:highlight w:val="none"/>
              </w:rPr>
              <w:t>以分标（</w:t>
            </w:r>
            <w:r>
              <w:rPr>
                <w:rFonts w:hint="eastAsia" w:hAnsi="宋体" w:cs="宋体"/>
                <w:color w:val="auto"/>
                <w:highlight w:val="none"/>
              </w:rPr>
              <w:sym w:font="Wingdings 2" w:char="0052"/>
            </w:r>
            <w:r>
              <w:rPr>
                <w:rFonts w:hint="eastAsia" w:hAnsi="宋体"/>
                <w:color w:val="auto"/>
                <w:highlight w:val="none"/>
              </w:rPr>
              <w:t>中标</w:t>
            </w:r>
            <w:r>
              <w:rPr>
                <w:rFonts w:hint="eastAsia" w:hAnsi="宋体" w:cs="宋体"/>
                <w:color w:val="auto"/>
                <w:highlight w:val="none"/>
              </w:rPr>
              <w:t>金额</w:t>
            </w:r>
            <w:r>
              <w:rPr>
                <w:rFonts w:hAnsi="宋体" w:cs="宋体"/>
                <w:color w:val="auto"/>
                <w:highlight w:val="none"/>
              </w:rPr>
              <w:t>/</w:t>
            </w:r>
            <w:r>
              <w:rPr>
                <w:rFonts w:hint="eastAsia" w:hAnsi="宋体" w:cs="宋体"/>
                <w:color w:val="auto"/>
                <w:highlight w:val="none"/>
              </w:rPr>
              <w:t>□采购预算</w:t>
            </w:r>
            <w:r>
              <w:rPr>
                <w:rFonts w:hAnsi="宋体" w:cs="宋体"/>
                <w:color w:val="auto"/>
                <w:highlight w:val="none"/>
              </w:rPr>
              <w:t>/</w:t>
            </w:r>
            <w:r>
              <w:rPr>
                <w:rFonts w:hint="eastAsia" w:hAnsi="宋体" w:cs="宋体"/>
                <w:color w:val="auto"/>
                <w:highlight w:val="none"/>
              </w:rPr>
              <w:t>□暂定成交金额</w:t>
            </w:r>
            <w:r>
              <w:rPr>
                <w:rFonts w:hAnsi="宋体" w:cs="宋体"/>
                <w:color w:val="auto"/>
                <w:highlight w:val="none"/>
              </w:rPr>
              <w:t>/</w:t>
            </w:r>
            <w:r>
              <w:rPr>
                <w:rFonts w:hint="eastAsia" w:hAnsi="宋体" w:cs="宋体"/>
                <w:color w:val="auto"/>
                <w:highlight w:val="none"/>
              </w:rPr>
              <w:t>□其他）为计费额，按照自治区住房城乡建设厅[关于颁布2018年《广西壮族自治区工程建设其他费用定额》的通知]（桂建标〔2018〕37号）采用差额定率累进法计算出收费基准价格，采购代理收费以（</w:t>
            </w:r>
            <w:r>
              <w:rPr>
                <w:rFonts w:hint="eastAsia" w:hAnsi="宋体" w:cs="宋体"/>
                <w:color w:val="auto"/>
                <w:highlight w:val="none"/>
              </w:rPr>
              <w:sym w:font="Wingdings 2" w:char="0052"/>
            </w:r>
            <w:r>
              <w:rPr>
                <w:rFonts w:hint="eastAsia" w:hAnsi="宋体" w:cs="宋体"/>
                <w:color w:val="auto"/>
                <w:highlight w:val="none"/>
              </w:rPr>
              <w:t>收费基准价格</w:t>
            </w:r>
            <w:r>
              <w:rPr>
                <w:rFonts w:hAnsi="宋体" w:cs="宋体"/>
                <w:color w:val="auto"/>
                <w:highlight w:val="none"/>
              </w:rPr>
              <w:t>/</w:t>
            </w:r>
            <w:r>
              <w:rPr>
                <w:rFonts w:hint="eastAsia" w:hAnsi="宋体" w:cs="宋体"/>
                <w:color w:val="auto"/>
                <w:highlight w:val="none"/>
              </w:rPr>
              <w:t>□收费基准价格下浮</w:t>
            </w:r>
            <w:r>
              <w:rPr>
                <w:rFonts w:hint="eastAsia" w:hAnsi="宋体" w:cs="宋体"/>
                <w:color w:val="auto"/>
                <w:highlight w:val="none"/>
                <w:u w:val="single"/>
              </w:rPr>
              <w:t xml:space="preserve">   </w:t>
            </w:r>
            <w:r>
              <w:rPr>
                <w:rFonts w:hAnsi="宋体" w:cs="宋体"/>
                <w:color w:val="auto"/>
                <w:highlight w:val="none"/>
              </w:rPr>
              <w:t>/</w:t>
            </w:r>
            <w:r>
              <w:rPr>
                <w:rFonts w:hint="eastAsia" w:hAnsi="宋体" w:cs="宋体"/>
                <w:color w:val="auto"/>
                <w:highlight w:val="none"/>
              </w:rPr>
              <w:t>□收费基准价格上浮</w:t>
            </w:r>
            <w:r>
              <w:rPr>
                <w:rFonts w:hAnsi="宋体" w:cs="宋体"/>
                <w:color w:val="auto"/>
                <w:highlight w:val="none"/>
                <w:u w:val="single"/>
              </w:rPr>
              <w:t xml:space="preserve">   %</w:t>
            </w:r>
            <w:r>
              <w:rPr>
                <w:rFonts w:hint="eastAsia" w:hAnsi="宋体" w:cs="宋体"/>
                <w:color w:val="auto"/>
                <w:highlight w:val="none"/>
              </w:rPr>
              <w:t>）收取。</w:t>
            </w:r>
          </w:p>
        </w:tc>
      </w:tr>
      <w:tr w14:paraId="5B616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7C1C0D0B">
            <w:pPr>
              <w:widowControl/>
              <w:jc w:val="left"/>
              <w:rPr>
                <w:rFonts w:ascii="宋体" w:hAnsi="宋体"/>
                <w:color w:val="auto"/>
                <w:szCs w:val="21"/>
                <w:highlight w:val="none"/>
              </w:rPr>
            </w:pPr>
          </w:p>
        </w:tc>
        <w:tc>
          <w:tcPr>
            <w:tcW w:w="2097" w:type="dxa"/>
            <w:tcBorders>
              <w:top w:val="single" w:color="auto" w:sz="4" w:space="0"/>
              <w:left w:val="single" w:color="auto" w:sz="4" w:space="0"/>
              <w:bottom w:val="single" w:color="auto" w:sz="4" w:space="0"/>
              <w:right w:val="single" w:color="auto" w:sz="4" w:space="0"/>
            </w:tcBorders>
            <w:vAlign w:val="center"/>
          </w:tcPr>
          <w:p w14:paraId="3C5C97E1">
            <w:pPr>
              <w:spacing w:line="380" w:lineRule="exact"/>
              <w:rPr>
                <w:rFonts w:ascii="宋体" w:hAnsi="宋体"/>
                <w:color w:val="auto"/>
                <w:szCs w:val="21"/>
                <w:highlight w:val="none"/>
              </w:rPr>
            </w:pPr>
            <w:r>
              <w:rPr>
                <w:rFonts w:hint="eastAsia" w:hAnsi="宋体" w:cs="宋体"/>
                <w:color w:val="auto"/>
                <w:highlight w:val="none"/>
              </w:rPr>
              <w:t>代理服务费收款账户信息</w:t>
            </w:r>
          </w:p>
        </w:tc>
        <w:tc>
          <w:tcPr>
            <w:tcW w:w="6975" w:type="dxa"/>
            <w:tcBorders>
              <w:top w:val="single" w:color="auto" w:sz="4" w:space="0"/>
              <w:left w:val="single" w:color="auto" w:sz="4" w:space="0"/>
              <w:bottom w:val="single" w:color="auto" w:sz="4" w:space="0"/>
              <w:right w:val="single" w:color="auto" w:sz="4" w:space="0"/>
            </w:tcBorders>
            <w:vAlign w:val="center"/>
          </w:tcPr>
          <w:p w14:paraId="37FF5FD0">
            <w:pPr>
              <w:pStyle w:val="18"/>
              <w:snapToGrid w:val="0"/>
              <w:spacing w:line="380" w:lineRule="exact"/>
              <w:rPr>
                <w:rFonts w:hAnsi="宋体" w:cs="宋体"/>
                <w:color w:val="auto"/>
                <w:highlight w:val="none"/>
              </w:rPr>
            </w:pPr>
            <w:r>
              <w:rPr>
                <w:rFonts w:hint="eastAsia" w:hAnsi="宋体" w:cs="宋体"/>
                <w:color w:val="auto"/>
                <w:highlight w:val="none"/>
              </w:rPr>
              <w:t>开户名称：广西大通建设监理咨询管理有限公司</w:t>
            </w:r>
          </w:p>
          <w:p w14:paraId="6A8B1274">
            <w:pPr>
              <w:pStyle w:val="18"/>
              <w:snapToGrid w:val="0"/>
              <w:spacing w:line="380" w:lineRule="exact"/>
              <w:rPr>
                <w:rFonts w:hAnsi="宋体" w:cs="宋体"/>
                <w:color w:val="auto"/>
                <w:highlight w:val="none"/>
              </w:rPr>
            </w:pPr>
            <w:r>
              <w:rPr>
                <w:rFonts w:hint="eastAsia" w:hAnsi="宋体" w:cs="宋体"/>
                <w:color w:val="auto"/>
                <w:highlight w:val="none"/>
              </w:rPr>
              <w:t>开户银行：工商银行南宁市高新</w:t>
            </w:r>
            <w:r>
              <w:rPr>
                <w:rFonts w:hint="eastAsia" w:hAnsi="宋体" w:cs="宋体"/>
                <w:color w:val="auto"/>
                <w:highlight w:val="none"/>
                <w:lang w:val="en-US" w:eastAsia="zh-CN"/>
              </w:rPr>
              <w:t>科技</w:t>
            </w:r>
            <w:r>
              <w:rPr>
                <w:rFonts w:hint="eastAsia" w:hAnsi="宋体" w:cs="宋体"/>
                <w:color w:val="auto"/>
                <w:highlight w:val="none"/>
              </w:rPr>
              <w:t xml:space="preserve">支行 </w:t>
            </w:r>
          </w:p>
          <w:p w14:paraId="57E32584">
            <w:pPr>
              <w:pStyle w:val="18"/>
              <w:snapToGrid w:val="0"/>
              <w:spacing w:line="380" w:lineRule="exact"/>
              <w:rPr>
                <w:rFonts w:hAnsi="宋体" w:cs="宋体"/>
                <w:color w:val="auto"/>
                <w:highlight w:val="none"/>
              </w:rPr>
            </w:pPr>
            <w:r>
              <w:rPr>
                <w:rFonts w:hint="eastAsia" w:hAnsi="宋体" w:cs="宋体"/>
                <w:color w:val="auto"/>
                <w:highlight w:val="none"/>
              </w:rPr>
              <w:t xml:space="preserve">银行账号：2102 111 0092 4911 0292 </w:t>
            </w:r>
          </w:p>
        </w:tc>
      </w:tr>
      <w:tr w14:paraId="73FC2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50F25CE1">
            <w:pPr>
              <w:snapToGrid w:val="0"/>
              <w:spacing w:line="380" w:lineRule="exact"/>
              <w:jc w:val="center"/>
              <w:rPr>
                <w:rFonts w:ascii="宋体" w:hAnsi="宋体"/>
                <w:color w:val="auto"/>
                <w:szCs w:val="21"/>
                <w:highlight w:val="none"/>
              </w:rPr>
            </w:pPr>
            <w:r>
              <w:rPr>
                <w:rFonts w:hint="eastAsia" w:ascii="宋体" w:hAnsi="宋体"/>
                <w:color w:val="auto"/>
                <w:szCs w:val="21"/>
                <w:highlight w:val="none"/>
              </w:rPr>
              <w:t>41.1</w:t>
            </w:r>
          </w:p>
        </w:tc>
        <w:tc>
          <w:tcPr>
            <w:tcW w:w="2097" w:type="dxa"/>
            <w:tcBorders>
              <w:top w:val="single" w:color="auto" w:sz="4" w:space="0"/>
              <w:left w:val="single" w:color="auto" w:sz="4" w:space="0"/>
              <w:bottom w:val="single" w:color="auto" w:sz="4" w:space="0"/>
              <w:right w:val="single" w:color="auto" w:sz="4" w:space="0"/>
            </w:tcBorders>
            <w:vAlign w:val="center"/>
          </w:tcPr>
          <w:p w14:paraId="08EA7394">
            <w:pPr>
              <w:snapToGrid w:val="0"/>
              <w:spacing w:line="380" w:lineRule="exact"/>
              <w:rPr>
                <w:rFonts w:ascii="宋体" w:hAnsi="宋体"/>
                <w:color w:val="auto"/>
                <w:szCs w:val="21"/>
                <w:highlight w:val="none"/>
              </w:rPr>
            </w:pPr>
            <w:r>
              <w:rPr>
                <w:rFonts w:hint="eastAsia" w:ascii="宋体" w:hAnsi="宋体"/>
                <w:color w:val="auto"/>
                <w:szCs w:val="21"/>
                <w:highlight w:val="none"/>
              </w:rPr>
              <w:t>解释</w:t>
            </w:r>
          </w:p>
        </w:tc>
        <w:tc>
          <w:tcPr>
            <w:tcW w:w="6975" w:type="dxa"/>
            <w:tcBorders>
              <w:top w:val="single" w:color="auto" w:sz="4" w:space="0"/>
              <w:left w:val="single" w:color="auto" w:sz="4" w:space="0"/>
              <w:bottom w:val="single" w:color="auto" w:sz="4" w:space="0"/>
              <w:right w:val="single" w:color="auto" w:sz="4" w:space="0"/>
            </w:tcBorders>
            <w:vAlign w:val="center"/>
          </w:tcPr>
          <w:p w14:paraId="29FD5309">
            <w:pPr>
              <w:snapToGrid w:val="0"/>
              <w:spacing w:line="380" w:lineRule="exact"/>
              <w:rPr>
                <w:rFonts w:ascii="宋体" w:hAnsi="宋体"/>
                <w:b/>
                <w:color w:val="auto"/>
                <w:szCs w:val="21"/>
                <w:highlight w:val="none"/>
              </w:rPr>
            </w:pPr>
            <w:r>
              <w:rPr>
                <w:rFonts w:hint="eastAsia" w:ascii="宋体" w:hAnsi="宋体"/>
                <w:b/>
                <w:color w:val="auto"/>
                <w:szCs w:val="21"/>
                <w:highlight w:val="none"/>
              </w:rPr>
              <w:t>解释权：</w:t>
            </w:r>
            <w:r>
              <w:rPr>
                <w:rFonts w:hint="eastAsia" w:ascii="宋体" w:hAnsi="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Cs/>
                <w:color w:val="auto"/>
                <w:szCs w:val="21"/>
                <w:highlight w:val="none"/>
              </w:rPr>
              <w:t>，</w:t>
            </w:r>
            <w:r>
              <w:rPr>
                <w:rFonts w:hint="eastAsia" w:ascii="宋体" w:hAnsi="宋体"/>
                <w:b/>
                <w:color w:val="auto"/>
                <w:szCs w:val="21"/>
                <w:highlight w:val="none"/>
              </w:rPr>
              <w:t>由采购人或者采购代理机构负责解释。</w:t>
            </w:r>
          </w:p>
          <w:p w14:paraId="60B22CAD">
            <w:pPr>
              <w:snapToGrid w:val="0"/>
              <w:spacing w:line="380" w:lineRule="exact"/>
              <w:rPr>
                <w:rFonts w:ascii="宋体" w:hAnsi="宋体"/>
                <w:b/>
                <w:color w:val="auto"/>
                <w:szCs w:val="21"/>
                <w:highlight w:val="none"/>
              </w:rPr>
            </w:pPr>
            <w:r>
              <w:rPr>
                <w:rFonts w:hint="eastAsia" w:ascii="宋体" w:hAnsi="宋体"/>
                <w:b/>
                <w:color w:val="auto"/>
                <w:szCs w:val="21"/>
                <w:highlight w:val="none"/>
              </w:rPr>
              <w:t>法律责任：</w:t>
            </w:r>
          </w:p>
          <w:p w14:paraId="61C92D21">
            <w:pPr>
              <w:snapToGrid w:val="0"/>
              <w:spacing w:line="380" w:lineRule="exact"/>
              <w:rPr>
                <w:rFonts w:ascii="宋体" w:hAnsi="宋体"/>
                <w:color w:val="auto"/>
                <w:szCs w:val="21"/>
                <w:highlight w:val="none"/>
              </w:rPr>
            </w:pPr>
            <w:r>
              <w:rPr>
                <w:rFonts w:hint="eastAsia" w:ascii="宋体" w:hAnsi="宋体"/>
                <w:color w:val="auto"/>
                <w:szCs w:val="21"/>
                <w:highlight w:val="none"/>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E015F51">
            <w:pPr>
              <w:spacing w:line="380" w:lineRule="exact"/>
              <w:rPr>
                <w:color w:val="auto"/>
                <w:highlight w:val="none"/>
              </w:rPr>
            </w:pPr>
            <w:r>
              <w:rPr>
                <w:rFonts w:hint="eastAsia" w:ascii="宋体" w:hAnsi="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BE46D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26374AFC">
            <w:pPr>
              <w:snapToGrid w:val="0"/>
              <w:spacing w:line="380" w:lineRule="exact"/>
              <w:jc w:val="center"/>
              <w:rPr>
                <w:rFonts w:ascii="宋体" w:hAnsi="宋体"/>
                <w:color w:val="auto"/>
                <w:szCs w:val="21"/>
                <w:highlight w:val="none"/>
              </w:rPr>
            </w:pPr>
            <w:r>
              <w:rPr>
                <w:rFonts w:hint="eastAsia" w:ascii="宋体" w:hAnsi="宋体"/>
                <w:color w:val="auto"/>
                <w:szCs w:val="21"/>
                <w:highlight w:val="none"/>
              </w:rPr>
              <w:t>41.2</w:t>
            </w:r>
          </w:p>
        </w:tc>
        <w:tc>
          <w:tcPr>
            <w:tcW w:w="2097" w:type="dxa"/>
            <w:tcBorders>
              <w:top w:val="single" w:color="auto" w:sz="4" w:space="0"/>
              <w:left w:val="single" w:color="auto" w:sz="4" w:space="0"/>
              <w:bottom w:val="single" w:color="auto" w:sz="4" w:space="0"/>
              <w:right w:val="single" w:color="auto" w:sz="4" w:space="0"/>
            </w:tcBorders>
            <w:vAlign w:val="center"/>
          </w:tcPr>
          <w:p w14:paraId="5F797290">
            <w:pPr>
              <w:snapToGrid w:val="0"/>
              <w:spacing w:line="380" w:lineRule="exact"/>
              <w:rPr>
                <w:rFonts w:ascii="宋体" w:hAnsi="宋体"/>
                <w:color w:val="auto"/>
                <w:szCs w:val="21"/>
                <w:highlight w:val="none"/>
              </w:rPr>
            </w:pPr>
            <w:r>
              <w:rPr>
                <w:rFonts w:hint="eastAsia" w:ascii="宋体" w:hAnsi="宋体"/>
                <w:color w:val="auto"/>
                <w:szCs w:val="21"/>
                <w:highlight w:val="none"/>
              </w:rPr>
              <w:t>其他释义</w:t>
            </w:r>
          </w:p>
        </w:tc>
        <w:tc>
          <w:tcPr>
            <w:tcW w:w="6975" w:type="dxa"/>
            <w:tcBorders>
              <w:top w:val="single" w:color="auto" w:sz="4" w:space="0"/>
              <w:left w:val="single" w:color="auto" w:sz="4" w:space="0"/>
              <w:bottom w:val="single" w:color="auto" w:sz="4" w:space="0"/>
              <w:right w:val="single" w:color="auto" w:sz="4" w:space="0"/>
            </w:tcBorders>
            <w:vAlign w:val="center"/>
          </w:tcPr>
          <w:p w14:paraId="4A7F4393">
            <w:pPr>
              <w:rPr>
                <w:rFonts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07DA3E0A">
            <w:pPr>
              <w:pStyle w:val="18"/>
              <w:snapToGrid w:val="0"/>
              <w:spacing w:line="380" w:lineRule="exact"/>
              <w:rPr>
                <w:rFonts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7393095E">
            <w:pPr>
              <w:pStyle w:val="18"/>
              <w:snapToGrid w:val="0"/>
              <w:spacing w:line="380" w:lineRule="exact"/>
              <w:rPr>
                <w:rFonts w:hAnsi="宋体" w:cs="宋体"/>
                <w:b/>
                <w:bCs/>
                <w:color w:val="auto"/>
                <w:highlight w:val="none"/>
              </w:rPr>
            </w:pPr>
            <w:r>
              <w:rPr>
                <w:rFonts w:hint="eastAsia" w:hAnsi="宋体" w:cs="宋体"/>
                <w:b/>
                <w:bCs/>
                <w:color w:val="auto"/>
                <w:highlight w:val="none"/>
              </w:rPr>
              <w:t>3.自然人投标的，招标文件规定盖公章处由自然人摁手指指印。</w:t>
            </w:r>
          </w:p>
          <w:p w14:paraId="73C9C664">
            <w:pPr>
              <w:spacing w:line="380" w:lineRule="exact"/>
              <w:jc w:val="left"/>
              <w:rPr>
                <w:rFonts w:ascii="宋体" w:hAnsi="宋体"/>
                <w:color w:val="auto"/>
                <w:szCs w:val="21"/>
                <w:highlight w:val="none"/>
              </w:rPr>
            </w:pPr>
            <w:r>
              <w:rPr>
                <w:rFonts w:hint="eastAsia" w:ascii="宋体" w:hAnsi="宋体" w:cs="宋体"/>
                <w:b/>
                <w:bCs/>
                <w:color w:val="auto"/>
                <w:szCs w:val="21"/>
                <w:highlight w:val="none"/>
              </w:rPr>
              <w:t>4.本招标文件所称的“以上”“以下”“以内”“届满”，包括本数；所称的“不满”“超过”“以外”，不包括本数。</w:t>
            </w:r>
          </w:p>
        </w:tc>
      </w:tr>
    </w:tbl>
    <w:p w14:paraId="54A47B31">
      <w:pPr>
        <w:widowControl/>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pgNumType w:fmt="decimal"/>
          <w:cols w:space="720" w:num="1"/>
          <w:docGrid w:type="lines" w:linePitch="331" w:charSpace="0"/>
        </w:sectPr>
      </w:pPr>
    </w:p>
    <w:p w14:paraId="6109D364">
      <w:pPr>
        <w:rPr>
          <w:color w:val="auto"/>
          <w:highlight w:val="none"/>
        </w:rPr>
      </w:pPr>
    </w:p>
    <w:p w14:paraId="2C840EAC">
      <w:pPr>
        <w:pStyle w:val="4"/>
        <w:jc w:val="center"/>
        <w:rPr>
          <w:color w:val="auto"/>
          <w:highlight w:val="none"/>
        </w:rPr>
      </w:pPr>
      <w:bookmarkStart w:id="59" w:name="_Toc31249"/>
      <w:r>
        <w:rPr>
          <w:rFonts w:hint="eastAsia"/>
          <w:color w:val="auto"/>
          <w:highlight w:val="none"/>
        </w:rPr>
        <w:t>第二节投标人须知正文</w:t>
      </w:r>
      <w:bookmarkEnd w:id="59"/>
    </w:p>
    <w:p w14:paraId="01DB92A3">
      <w:pPr>
        <w:pStyle w:val="5"/>
        <w:keepNext w:val="0"/>
        <w:keepLines w:val="0"/>
        <w:spacing w:line="400" w:lineRule="exact"/>
        <w:jc w:val="center"/>
        <w:rPr>
          <w:color w:val="auto"/>
          <w:highlight w:val="none"/>
        </w:rPr>
      </w:pPr>
      <w:bookmarkStart w:id="60" w:name="_Toc32015"/>
      <w:r>
        <w:rPr>
          <w:rFonts w:hint="eastAsia"/>
          <w:color w:val="auto"/>
          <w:highlight w:val="none"/>
        </w:rPr>
        <w:t>一、总则</w:t>
      </w:r>
      <w:bookmarkEnd w:id="60"/>
    </w:p>
    <w:p w14:paraId="573C6A82">
      <w:pPr>
        <w:spacing w:line="360" w:lineRule="auto"/>
        <w:ind w:firstLine="480" w:firstLineChars="200"/>
        <w:rPr>
          <w:rFonts w:ascii="黑体" w:hAnsi="黑体" w:eastAsia="黑体"/>
          <w:color w:val="auto"/>
          <w:sz w:val="24"/>
          <w:highlight w:val="none"/>
        </w:rPr>
      </w:pPr>
      <w:bookmarkStart w:id="61" w:name="_Toc254970668"/>
      <w:bookmarkStart w:id="62" w:name="_Toc254970527"/>
      <w:r>
        <w:rPr>
          <w:rFonts w:hint="eastAsia" w:ascii="黑体" w:hAnsi="黑体" w:eastAsia="黑体"/>
          <w:color w:val="auto"/>
          <w:sz w:val="24"/>
          <w:highlight w:val="none"/>
        </w:rPr>
        <w:t>1.适用范围</w:t>
      </w:r>
      <w:bookmarkEnd w:id="61"/>
      <w:bookmarkEnd w:id="62"/>
    </w:p>
    <w:p w14:paraId="768A7BD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FAA96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6F2D539F">
      <w:pPr>
        <w:spacing w:line="360" w:lineRule="auto"/>
        <w:ind w:firstLine="480" w:firstLineChars="200"/>
        <w:rPr>
          <w:rFonts w:ascii="黑体" w:hAnsi="黑体" w:eastAsia="黑体"/>
          <w:color w:val="auto"/>
          <w:sz w:val="24"/>
          <w:highlight w:val="none"/>
        </w:rPr>
      </w:pPr>
      <w:bookmarkStart w:id="63" w:name="_Toc254970669"/>
      <w:bookmarkStart w:id="64" w:name="_Toc254970528"/>
      <w:r>
        <w:rPr>
          <w:rFonts w:hint="eastAsia" w:ascii="黑体" w:hAnsi="黑体" w:eastAsia="黑体"/>
          <w:color w:val="auto"/>
          <w:sz w:val="24"/>
          <w:highlight w:val="none"/>
        </w:rPr>
        <w:t>2.定义</w:t>
      </w:r>
      <w:bookmarkEnd w:id="63"/>
      <w:bookmarkEnd w:id="64"/>
    </w:p>
    <w:p w14:paraId="729311E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16134C7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1EEC1D1B">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598AB4A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09DAB471">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7784F7A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1F740FA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22BD3079">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29DE15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68B4E1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bookmarkStart w:id="65" w:name="_Toc254970670"/>
      <w:bookmarkStart w:id="66" w:name="_Toc254970529"/>
    </w:p>
    <w:p w14:paraId="772A068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w:t>
      </w:r>
      <w:bookmarkEnd w:id="65"/>
      <w:bookmarkEnd w:id="66"/>
      <w:r>
        <w:rPr>
          <w:rFonts w:hint="eastAsia" w:ascii="黑体" w:hAnsi="黑体" w:eastAsia="黑体"/>
          <w:color w:val="auto"/>
          <w:sz w:val="24"/>
          <w:highlight w:val="none"/>
        </w:rPr>
        <w:t>投标人的资格要求</w:t>
      </w:r>
    </w:p>
    <w:p w14:paraId="378872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投标人的资格要求详见“招标公告”。</w:t>
      </w:r>
    </w:p>
    <w:p w14:paraId="2905716C">
      <w:pPr>
        <w:spacing w:line="360" w:lineRule="auto"/>
        <w:ind w:firstLine="480" w:firstLineChars="200"/>
        <w:rPr>
          <w:rFonts w:ascii="黑体" w:hAnsi="黑体" w:eastAsia="黑体"/>
          <w:color w:val="auto"/>
          <w:sz w:val="24"/>
          <w:highlight w:val="none"/>
        </w:rPr>
      </w:pPr>
      <w:bookmarkStart w:id="67" w:name="_Toc254970530"/>
      <w:bookmarkStart w:id="68" w:name="_Toc254970671"/>
      <w:r>
        <w:rPr>
          <w:rFonts w:hint="eastAsia" w:ascii="黑体" w:hAnsi="黑体" w:eastAsia="黑体"/>
          <w:color w:val="auto"/>
          <w:sz w:val="24"/>
          <w:highlight w:val="none"/>
        </w:rPr>
        <w:t>4.投标委托</w:t>
      </w:r>
      <w:bookmarkEnd w:id="67"/>
      <w:bookmarkEnd w:id="68"/>
    </w:p>
    <w:p w14:paraId="2E505F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30EC0CBF">
      <w:pPr>
        <w:spacing w:line="360" w:lineRule="auto"/>
        <w:ind w:firstLine="480" w:firstLineChars="200"/>
        <w:rPr>
          <w:rFonts w:ascii="黑体" w:hAnsi="黑体" w:eastAsia="黑体"/>
          <w:color w:val="auto"/>
          <w:sz w:val="24"/>
          <w:highlight w:val="none"/>
        </w:rPr>
      </w:pPr>
      <w:bookmarkStart w:id="69" w:name="_5.投标费用"/>
      <w:bookmarkEnd w:id="69"/>
      <w:bookmarkStart w:id="70" w:name="_Toc254970531"/>
      <w:bookmarkStart w:id="71" w:name="_Toc254970672"/>
      <w:r>
        <w:rPr>
          <w:rFonts w:hint="eastAsia" w:ascii="黑体" w:hAnsi="黑体" w:eastAsia="黑体"/>
          <w:color w:val="auto"/>
          <w:sz w:val="24"/>
          <w:highlight w:val="none"/>
        </w:rPr>
        <w:t>5.投标费用</w:t>
      </w:r>
      <w:bookmarkEnd w:id="70"/>
      <w:bookmarkEnd w:id="71"/>
    </w:p>
    <w:p w14:paraId="55C6C184">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5F1173D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6.联合体投标</w:t>
      </w:r>
    </w:p>
    <w:p w14:paraId="17B610E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297EF01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2C35747F">
      <w:pPr>
        <w:spacing w:line="360" w:lineRule="auto"/>
        <w:ind w:firstLine="420" w:firstLineChars="200"/>
        <w:rPr>
          <w:rFonts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6568596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3E15DA2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7.1本项目不允许转包，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01C3FE3C">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0E407C5">
      <w:pPr>
        <w:spacing w:line="360" w:lineRule="auto"/>
        <w:ind w:firstLine="480" w:firstLineChars="200"/>
        <w:rPr>
          <w:rFonts w:ascii="黑体" w:hAnsi="黑体" w:eastAsia="黑体"/>
          <w:color w:val="auto"/>
          <w:sz w:val="24"/>
          <w:highlight w:val="none"/>
        </w:rPr>
      </w:pPr>
      <w:bookmarkStart w:id="72" w:name="_Toc254970532"/>
      <w:bookmarkStart w:id="73" w:name="_Toc254970673"/>
      <w:r>
        <w:rPr>
          <w:rFonts w:hint="eastAsia" w:ascii="黑体" w:hAnsi="黑体" w:eastAsia="黑体"/>
          <w:color w:val="auto"/>
          <w:sz w:val="24"/>
          <w:highlight w:val="none"/>
        </w:rPr>
        <w:t>8.特别说明：</w:t>
      </w:r>
      <w:bookmarkEnd w:id="72"/>
      <w:bookmarkEnd w:id="73"/>
      <w:bookmarkStart w:id="74" w:name="_8.1提供相同品牌产品且通过资格审查、符合性审查的不同投标人参加同一合"/>
      <w:bookmarkEnd w:id="74"/>
    </w:p>
    <w:p w14:paraId="220F7DA6">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652BF22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2D5091A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7665A5CC">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9.回避与串通投标</w:t>
      </w:r>
    </w:p>
    <w:p w14:paraId="5F82434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4569067C">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6C7AC18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5D74C3D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4B5EB85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06E061C2">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0721F062">
      <w:pPr>
        <w:spacing w:line="360" w:lineRule="auto"/>
        <w:ind w:firstLine="420" w:firstLineChars="200"/>
        <w:rPr>
          <w:rFonts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74A8C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2A59779F">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63D4B4E2">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6699A2A5">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6F443E2F">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0A03F27D">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6FEE302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5593C1E2">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52133D7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55D2D13C">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3D7EFD65">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1C46D14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2CB8F60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7A5F0BD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0A6CCF20">
      <w:pPr>
        <w:pStyle w:val="18"/>
        <w:snapToGrid w:val="0"/>
        <w:spacing w:line="360" w:lineRule="auto"/>
        <w:ind w:left="2" w:leftChars="1" w:firstLine="422" w:firstLineChars="200"/>
        <w:rPr>
          <w:rFonts w:hAnsi="宋体"/>
          <w:b/>
          <w:color w:val="auto"/>
          <w:highlight w:val="none"/>
        </w:rPr>
      </w:pPr>
    </w:p>
    <w:p w14:paraId="00DBEDC5">
      <w:pPr>
        <w:rPr>
          <w:color w:val="auto"/>
          <w:highlight w:val="none"/>
        </w:rPr>
      </w:pPr>
      <w:bookmarkStart w:id="75" w:name="_Toc254970534"/>
      <w:bookmarkStart w:id="76" w:name="_Toc32073"/>
      <w:bookmarkStart w:id="77" w:name="_Toc254970675"/>
      <w:r>
        <w:rPr>
          <w:rFonts w:hint="eastAsia"/>
          <w:color w:val="auto"/>
          <w:highlight w:val="none"/>
        </w:rPr>
        <w:br w:type="page"/>
      </w:r>
    </w:p>
    <w:p w14:paraId="3DD7FDAA">
      <w:pPr>
        <w:pStyle w:val="5"/>
        <w:keepNext w:val="0"/>
        <w:keepLines w:val="0"/>
        <w:spacing w:line="400" w:lineRule="exact"/>
        <w:jc w:val="center"/>
        <w:rPr>
          <w:color w:val="auto"/>
          <w:highlight w:val="none"/>
        </w:rPr>
      </w:pPr>
      <w:r>
        <w:rPr>
          <w:rFonts w:hint="eastAsia"/>
          <w:color w:val="auto"/>
          <w:highlight w:val="none"/>
        </w:rPr>
        <w:t>二、招标文件</w:t>
      </w:r>
      <w:bookmarkEnd w:id="75"/>
      <w:bookmarkEnd w:id="76"/>
      <w:bookmarkEnd w:id="77"/>
    </w:p>
    <w:p w14:paraId="60A602E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2CD381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第一章 招标公告；</w:t>
      </w:r>
    </w:p>
    <w:p w14:paraId="015958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第二章 采购需求； </w:t>
      </w:r>
    </w:p>
    <w:p w14:paraId="05F6AAF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第三章 投标人须知；</w:t>
      </w:r>
    </w:p>
    <w:p w14:paraId="0BCFB0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第四章 评标方法及评标标准；</w:t>
      </w:r>
    </w:p>
    <w:p w14:paraId="0474FA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第五章 拟签订的合同文本；</w:t>
      </w:r>
    </w:p>
    <w:p w14:paraId="124EA4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第六章 投标文件格式；</w:t>
      </w:r>
    </w:p>
    <w:p w14:paraId="2E7E001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第七章 质疑、投诉材料格式</w:t>
      </w:r>
    </w:p>
    <w:p w14:paraId="0A27CFDE">
      <w:pPr>
        <w:spacing w:line="360" w:lineRule="auto"/>
        <w:ind w:firstLine="420" w:firstLineChars="200"/>
        <w:rPr>
          <w:rFonts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3B5407C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00C65C5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F4D200A">
      <w:pPr>
        <w:spacing w:line="360" w:lineRule="auto"/>
        <w:ind w:firstLine="420" w:firstLineChars="200"/>
        <w:rPr>
          <w:rFonts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46754A11">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5D96A2B3">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2E3024F6">
      <w:pPr>
        <w:spacing w:line="360" w:lineRule="auto"/>
        <w:ind w:firstLine="420" w:firstLineChars="200"/>
        <w:rPr>
          <w:rFonts w:hAnsi="宋体"/>
          <w:color w:val="auto"/>
          <w:highlight w:val="none"/>
        </w:rPr>
      </w:pPr>
      <w:r>
        <w:rPr>
          <w:rFonts w:hAnsi="宋体"/>
          <w:color w:val="auto"/>
          <w:highlight w:val="none"/>
        </w:rPr>
        <w:t>11.</w:t>
      </w:r>
      <w:bookmarkStart w:id="78" w:name="_Hlk53134511"/>
      <w:r>
        <w:rPr>
          <w:rFonts w:hAnsi="宋体"/>
          <w:color w:val="auto"/>
          <w:highlight w:val="none"/>
        </w:rPr>
        <w:t>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bookmarkEnd w:id="78"/>
    <w:p w14:paraId="4DE45B11">
      <w:pPr>
        <w:rPr>
          <w:color w:val="auto"/>
          <w:highlight w:val="none"/>
        </w:rPr>
      </w:pPr>
      <w:bookmarkStart w:id="79" w:name="_Toc11885"/>
      <w:bookmarkStart w:id="80" w:name="_Toc254970676"/>
      <w:bookmarkStart w:id="81" w:name="_Toc254970535"/>
      <w:r>
        <w:rPr>
          <w:rFonts w:hint="eastAsia"/>
          <w:color w:val="auto"/>
          <w:highlight w:val="none"/>
        </w:rPr>
        <w:br w:type="page"/>
      </w:r>
    </w:p>
    <w:p w14:paraId="120DF208">
      <w:pPr>
        <w:pStyle w:val="5"/>
        <w:keepNext w:val="0"/>
        <w:keepLines w:val="0"/>
        <w:spacing w:line="400" w:lineRule="exact"/>
        <w:jc w:val="center"/>
        <w:rPr>
          <w:color w:val="auto"/>
          <w:highlight w:val="none"/>
        </w:rPr>
      </w:pPr>
      <w:r>
        <w:rPr>
          <w:rFonts w:hint="eastAsia"/>
          <w:color w:val="auto"/>
          <w:highlight w:val="none"/>
        </w:rPr>
        <w:t>三、投标文件的编制</w:t>
      </w:r>
      <w:bookmarkEnd w:id="79"/>
      <w:bookmarkEnd w:id="80"/>
      <w:bookmarkEnd w:id="81"/>
    </w:p>
    <w:p w14:paraId="57864723">
      <w:pPr>
        <w:spacing w:line="360" w:lineRule="auto"/>
        <w:ind w:firstLine="480" w:firstLineChars="200"/>
        <w:rPr>
          <w:rFonts w:ascii="黑体" w:hAnsi="黑体" w:eastAsia="黑体"/>
          <w:color w:val="auto"/>
          <w:sz w:val="24"/>
          <w:highlight w:val="none"/>
        </w:rPr>
      </w:pPr>
      <w:bookmarkStart w:id="82" w:name="_Toc254970677"/>
      <w:bookmarkStart w:id="83" w:name="_Toc254970536"/>
      <w:r>
        <w:rPr>
          <w:rFonts w:hint="eastAsia" w:ascii="黑体" w:hAnsi="黑体" w:eastAsia="黑体"/>
          <w:color w:val="auto"/>
          <w:sz w:val="24"/>
          <w:highlight w:val="none"/>
        </w:rPr>
        <w:t>12.投标文件的编制原则</w:t>
      </w:r>
    </w:p>
    <w:p w14:paraId="745C89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4711B6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632609C7">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13.投标文件的组成</w:t>
      </w:r>
      <w:bookmarkEnd w:id="82"/>
      <w:bookmarkEnd w:id="83"/>
    </w:p>
    <w:p w14:paraId="2723E3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3C5F3846">
      <w:pPr>
        <w:spacing w:line="360" w:lineRule="auto"/>
        <w:ind w:firstLine="420" w:firstLineChars="200"/>
        <w:rPr>
          <w:rFonts w:ascii="宋体" w:hAnsi="宋体"/>
          <w:bCs/>
          <w:color w:val="auto"/>
          <w:szCs w:val="21"/>
          <w:highlight w:val="none"/>
        </w:rPr>
      </w:pPr>
      <w:bookmarkStart w:id="84" w:name="_13.2资格证明文件：具体材料见“投标人须知前附表”。"/>
      <w:bookmarkEnd w:id="84"/>
      <w:bookmarkStart w:id="85" w:name="_13.1报价文件:_具体材料见“投标人须知前附表”。"/>
      <w:bookmarkEnd w:id="85"/>
      <w:r>
        <w:rPr>
          <w:rFonts w:hint="eastAsia" w:ascii="宋体" w:hAnsi="宋体"/>
          <w:bCs/>
          <w:color w:val="auto"/>
          <w:szCs w:val="21"/>
          <w:highlight w:val="none"/>
        </w:rPr>
        <w:t>（1）资格证明文件：具体材料见“投标人须知前附表”。</w:t>
      </w:r>
    </w:p>
    <w:p w14:paraId="05E0AC8A">
      <w:pPr>
        <w:spacing w:line="360" w:lineRule="auto"/>
        <w:ind w:firstLine="420" w:firstLineChars="200"/>
        <w:rPr>
          <w:rFonts w:ascii="宋体" w:hAnsi="宋体"/>
          <w:bCs/>
          <w:color w:val="auto"/>
          <w:szCs w:val="21"/>
          <w:highlight w:val="none"/>
        </w:rPr>
      </w:pPr>
      <w:bookmarkStart w:id="86" w:name="_13.3商务文件:_具体材料见“投标人须知前附表”。"/>
      <w:bookmarkEnd w:id="86"/>
      <w:r>
        <w:rPr>
          <w:rFonts w:hint="eastAsia" w:ascii="宋体" w:hAnsi="宋体"/>
          <w:bCs/>
          <w:color w:val="auto"/>
          <w:szCs w:val="21"/>
          <w:highlight w:val="none"/>
        </w:rPr>
        <w:t>（2）商务文件：具体材料见“投标人须知前附表”。</w:t>
      </w:r>
    </w:p>
    <w:p w14:paraId="6B1B782B">
      <w:pPr>
        <w:spacing w:line="360" w:lineRule="auto"/>
        <w:ind w:firstLine="420" w:firstLineChars="200"/>
        <w:rPr>
          <w:rFonts w:ascii="宋体" w:hAnsi="宋体"/>
          <w:bCs/>
          <w:color w:val="auto"/>
          <w:szCs w:val="21"/>
          <w:highlight w:val="none"/>
        </w:rPr>
      </w:pPr>
      <w:bookmarkStart w:id="87" w:name="_13.4技术文件：具体材料见“投标人须知前附表”。"/>
      <w:bookmarkEnd w:id="87"/>
      <w:r>
        <w:rPr>
          <w:rFonts w:hint="eastAsia" w:ascii="宋体" w:hAnsi="宋体"/>
          <w:bCs/>
          <w:color w:val="auto"/>
          <w:szCs w:val="21"/>
          <w:highlight w:val="none"/>
        </w:rPr>
        <w:t xml:space="preserve">（3）技术文件：具体材料见“投标人须知前附表”。 </w:t>
      </w:r>
    </w:p>
    <w:p w14:paraId="7D0ACBC0">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0378A97D">
      <w:pPr>
        <w:spacing w:line="360" w:lineRule="auto"/>
        <w:ind w:firstLine="420" w:firstLineChars="200"/>
        <w:rPr>
          <w:rFonts w:ascii="宋体" w:hAnsi="宋体"/>
          <w:bCs/>
          <w:color w:val="auto"/>
          <w:szCs w:val="21"/>
          <w:highlight w:val="none"/>
        </w:rPr>
      </w:pPr>
      <w:bookmarkStart w:id="88" w:name="_13.5投标文件电子版：具体材料见“投标人须知前附表”。"/>
      <w:bookmarkEnd w:id="88"/>
      <w:r>
        <w:rPr>
          <w:rFonts w:hint="eastAsia" w:ascii="宋体" w:hAnsi="宋体"/>
          <w:bCs/>
          <w:color w:val="auto"/>
          <w:szCs w:val="21"/>
          <w:highlight w:val="none"/>
        </w:rPr>
        <w:t>13.2投标文件电子版：具体要求见本节19.投标文件编制。</w:t>
      </w:r>
    </w:p>
    <w:p w14:paraId="3C43A65D">
      <w:pPr>
        <w:spacing w:line="360" w:lineRule="auto"/>
        <w:ind w:firstLine="480" w:firstLineChars="200"/>
        <w:rPr>
          <w:rFonts w:ascii="黑体" w:hAnsi="黑体" w:eastAsia="黑体"/>
          <w:color w:val="auto"/>
          <w:sz w:val="24"/>
          <w:highlight w:val="none"/>
        </w:rPr>
      </w:pPr>
      <w:bookmarkStart w:id="89" w:name="_Toc254970537"/>
      <w:bookmarkStart w:id="90" w:name="_Toc254970678"/>
      <w:r>
        <w:rPr>
          <w:rFonts w:hint="eastAsia" w:ascii="黑体" w:hAnsi="黑体" w:eastAsia="黑体"/>
          <w:color w:val="auto"/>
          <w:sz w:val="24"/>
          <w:highlight w:val="none"/>
        </w:rPr>
        <w:t>14.投标文件的语言及计量</w:t>
      </w:r>
      <w:bookmarkEnd w:id="89"/>
      <w:bookmarkEnd w:id="90"/>
    </w:p>
    <w:p w14:paraId="4C136B80">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14.1语言文字</w:t>
      </w:r>
    </w:p>
    <w:p w14:paraId="454355C9">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463A35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14.2投标计量单位</w:t>
      </w:r>
    </w:p>
    <w:p w14:paraId="41998B62">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678939F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15.投标文件提交的风险</w:t>
      </w:r>
    </w:p>
    <w:p w14:paraId="54E4D6BE">
      <w:pPr>
        <w:spacing w:line="360" w:lineRule="auto"/>
        <w:ind w:firstLine="420" w:firstLineChars="200"/>
        <w:rPr>
          <w:rFonts w:hAnsi="宋体"/>
          <w:b/>
          <w:bCs/>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投标文件内容不齐全、未按规定的文件格式编制的、没有对招标文件作出实质性响应，投标无效；</w:t>
      </w:r>
    </w:p>
    <w:p w14:paraId="22100E8A">
      <w:pPr>
        <w:spacing w:line="360" w:lineRule="auto"/>
        <w:ind w:firstLine="480" w:firstLineChars="200"/>
        <w:rPr>
          <w:rFonts w:ascii="黑体" w:hAnsi="黑体" w:eastAsia="黑体"/>
          <w:color w:val="auto"/>
          <w:sz w:val="24"/>
          <w:highlight w:val="none"/>
        </w:rPr>
      </w:pPr>
      <w:bookmarkStart w:id="91" w:name="_Toc254970538"/>
      <w:bookmarkStart w:id="92" w:name="_Toc254970679"/>
      <w:r>
        <w:rPr>
          <w:rFonts w:hint="eastAsia" w:ascii="黑体" w:hAnsi="黑体" w:eastAsia="黑体"/>
          <w:color w:val="auto"/>
          <w:sz w:val="24"/>
          <w:highlight w:val="none"/>
        </w:rPr>
        <w:t>16.投标报价</w:t>
      </w:r>
      <w:bookmarkEnd w:id="91"/>
      <w:bookmarkEnd w:id="92"/>
    </w:p>
    <w:p w14:paraId="3FD8B1A1">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43AA4D39">
      <w:pPr>
        <w:spacing w:line="360" w:lineRule="auto"/>
        <w:ind w:firstLine="420" w:firstLineChars="200"/>
        <w:rPr>
          <w:rFonts w:ascii="宋体" w:hAnsi="宋体"/>
          <w:bCs/>
          <w:color w:val="auto"/>
          <w:szCs w:val="21"/>
          <w:highlight w:val="none"/>
        </w:rPr>
      </w:pPr>
      <w:bookmarkStart w:id="93" w:name="_16.2投标报价具体定义见投标人须知前附表。"/>
      <w:bookmarkEnd w:id="93"/>
      <w:r>
        <w:rPr>
          <w:rFonts w:hint="eastAsia" w:ascii="宋体" w:hAnsi="宋体"/>
          <w:bCs/>
          <w:color w:val="auto"/>
          <w:szCs w:val="21"/>
          <w:highlight w:val="none"/>
        </w:rPr>
        <w:t>16.2投标报价具体包括内容详见“投标人须知前附表”。</w:t>
      </w:r>
    </w:p>
    <w:p w14:paraId="38FB5785">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015663B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17.投标有效期</w:t>
      </w:r>
    </w:p>
    <w:p w14:paraId="0053BD31">
      <w:pPr>
        <w:spacing w:line="360" w:lineRule="auto"/>
        <w:ind w:firstLine="420" w:firstLineChars="200"/>
        <w:rPr>
          <w:rFonts w:ascii="宋体" w:hAnsi="宋体"/>
          <w:bCs/>
          <w:color w:val="auto"/>
          <w:szCs w:val="21"/>
          <w:highlight w:val="none"/>
        </w:rPr>
      </w:pPr>
      <w:bookmarkStart w:id="94" w:name="_17.1投标有效期应按“投标人须知中的前附表”规定的期限。"/>
      <w:bookmarkEnd w:id="94"/>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3A5CA870">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17.2</w:t>
      </w:r>
      <w:bookmarkStart w:id="95" w:name="_Toc254970681"/>
      <w:bookmarkStart w:id="96" w:name="_Toc254970540"/>
      <w:r>
        <w:rPr>
          <w:rFonts w:hint="eastAsia" w:ascii="宋体" w:hAnsi="宋体"/>
          <w:bCs/>
          <w:color w:val="auto"/>
          <w:szCs w:val="21"/>
          <w:highlight w:val="none"/>
        </w:rPr>
        <w:t xml:space="preserve"> 投标有效期应按规定的期限作出承诺，具体详见“投标人须知前附表”。</w:t>
      </w:r>
    </w:p>
    <w:p w14:paraId="40729F8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95"/>
      <w:bookmarkEnd w:id="96"/>
    </w:p>
    <w:p w14:paraId="6E854F74">
      <w:pPr>
        <w:spacing w:line="360" w:lineRule="auto"/>
        <w:ind w:firstLine="480" w:firstLineChars="200"/>
        <w:rPr>
          <w:rFonts w:ascii="黑体" w:hAnsi="黑体" w:eastAsia="黑体"/>
          <w:color w:val="auto"/>
          <w:sz w:val="24"/>
          <w:highlight w:val="none"/>
        </w:rPr>
      </w:pPr>
      <w:bookmarkStart w:id="97" w:name="_18.投标保证金"/>
      <w:bookmarkEnd w:id="97"/>
      <w:bookmarkStart w:id="98" w:name="_Toc254970541"/>
      <w:bookmarkStart w:id="99" w:name="_Toc254970682"/>
      <w:r>
        <w:rPr>
          <w:rFonts w:hint="eastAsia" w:ascii="黑体" w:hAnsi="黑体" w:eastAsia="黑体"/>
          <w:color w:val="auto"/>
          <w:sz w:val="24"/>
          <w:highlight w:val="none"/>
        </w:rPr>
        <w:t>18.投标保证金</w:t>
      </w:r>
      <w:bookmarkEnd w:id="98"/>
      <w:bookmarkEnd w:id="99"/>
    </w:p>
    <w:p w14:paraId="6358C490">
      <w:pPr>
        <w:spacing w:line="360" w:lineRule="auto"/>
        <w:ind w:firstLine="420" w:firstLineChars="200"/>
        <w:rPr>
          <w:rFonts w:hAnsi="宋体"/>
          <w:color w:val="auto"/>
          <w:szCs w:val="21"/>
          <w:highlight w:val="none"/>
        </w:rPr>
      </w:pPr>
      <w:bookmarkStart w:id="100" w:name="_Toc254970683"/>
      <w:bookmarkStart w:id="101" w:name="_Toc254970542"/>
      <w:r>
        <w:rPr>
          <w:rFonts w:hint="eastAsia" w:hAnsi="宋体"/>
          <w:color w:val="auto"/>
          <w:szCs w:val="21"/>
          <w:highlight w:val="none"/>
        </w:rPr>
        <w:t>见“投标人须知前附表”。</w:t>
      </w:r>
    </w:p>
    <w:p w14:paraId="1813410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w:t>
      </w:r>
      <w:bookmarkEnd w:id="100"/>
      <w:bookmarkEnd w:id="101"/>
      <w:r>
        <w:rPr>
          <w:rFonts w:hint="eastAsia" w:ascii="黑体" w:hAnsi="黑体" w:eastAsia="黑体"/>
          <w:color w:val="auto"/>
          <w:sz w:val="24"/>
          <w:highlight w:val="none"/>
        </w:rPr>
        <w:t>编制</w:t>
      </w:r>
    </w:p>
    <w:p w14:paraId="1BBD86BA">
      <w:pPr>
        <w:spacing w:line="360" w:lineRule="auto"/>
        <w:ind w:firstLine="420" w:firstLineChars="200"/>
        <w:rPr>
          <w:rFonts w:hAnsi="宋体"/>
          <w:color w:val="auto"/>
          <w:szCs w:val="21"/>
          <w:highlight w:val="none"/>
        </w:rPr>
      </w:pP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2" w:name="_19.2投标文件应按报价文件、资格证明文件、商务文件、技术文件分别编制"/>
      <w:bookmarkEnd w:id="102"/>
    </w:p>
    <w:p w14:paraId="0054BBAE">
      <w:pPr>
        <w:pStyle w:val="71"/>
        <w:snapToGrid w:val="0"/>
        <w:spacing w:before="0"/>
        <w:ind w:firstLine="420"/>
        <w:rPr>
          <w:rFonts w:hAnsi="宋体"/>
          <w:color w:val="auto"/>
          <w:sz w:val="21"/>
          <w:szCs w:val="21"/>
          <w:highlight w:val="none"/>
        </w:rPr>
      </w:pPr>
      <w:r>
        <w:rPr>
          <w:rFonts w:hAnsi="宋体"/>
          <w:color w:val="auto"/>
          <w:sz w:val="21"/>
          <w:szCs w:val="21"/>
          <w:highlight w:val="none"/>
        </w:rPr>
        <w:t>19.2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0566289D">
      <w:pPr>
        <w:pStyle w:val="71"/>
        <w:snapToGrid w:val="0"/>
        <w:spacing w:before="0"/>
        <w:ind w:firstLine="420"/>
        <w:rPr>
          <w:rFonts w:hAnsi="宋体"/>
          <w:color w:val="auto"/>
          <w:sz w:val="21"/>
          <w:szCs w:val="21"/>
          <w:highlight w:val="none"/>
        </w:rPr>
      </w:pPr>
      <w:r>
        <w:rPr>
          <w:rFonts w:hAnsi="宋体"/>
          <w:color w:val="auto"/>
          <w:sz w:val="21"/>
          <w:szCs w:val="21"/>
          <w:highlight w:val="none"/>
        </w:rPr>
        <w:t>19.3</w:t>
      </w:r>
      <w:r>
        <w:rPr>
          <w:rFonts w:hint="eastAsia" w:hAnsi="宋体"/>
          <w:color w:val="auto"/>
          <w:sz w:val="21"/>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53E1CED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3F34E32A">
      <w:pPr>
        <w:spacing w:line="360" w:lineRule="auto"/>
        <w:ind w:firstLine="420" w:firstLineChars="200"/>
        <w:rPr>
          <w:rFonts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2E58C6CA">
      <w:pPr>
        <w:spacing w:line="360" w:lineRule="auto"/>
        <w:ind w:firstLine="525" w:firstLineChars="250"/>
        <w:rPr>
          <w:rFonts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01D6C40F">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381863F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20.备份投标文件</w:t>
      </w:r>
    </w:p>
    <w:p w14:paraId="7782B611">
      <w:pPr>
        <w:spacing w:line="360" w:lineRule="auto"/>
        <w:ind w:firstLine="420" w:firstLineChars="200"/>
        <w:rPr>
          <w:rFonts w:ascii="黑体" w:hAnsi="黑体" w:eastAsia="黑体"/>
          <w:color w:val="auto"/>
          <w:sz w:val="24"/>
          <w:highlight w:val="none"/>
        </w:rPr>
      </w:pPr>
      <w:r>
        <w:rPr>
          <w:rFonts w:hint="eastAsia" w:hAnsi="宋体"/>
          <w:bCs/>
          <w:color w:val="auto"/>
          <w:szCs w:val="21"/>
          <w:highlight w:val="none"/>
        </w:rPr>
        <w:t>详见在“投标人须知前附表”。</w:t>
      </w:r>
    </w:p>
    <w:p w14:paraId="365C33A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21.投标文件的提交</w:t>
      </w:r>
    </w:p>
    <w:p w14:paraId="60BDA579">
      <w:pPr>
        <w:spacing w:line="360" w:lineRule="auto"/>
        <w:ind w:firstLine="420" w:firstLineChars="200"/>
        <w:rPr>
          <w:rFonts w:hAnsi="宋体"/>
          <w:b/>
          <w:color w:val="auto"/>
          <w:highlight w:val="none"/>
        </w:rPr>
      </w:pPr>
      <w:bookmarkStart w:id="103" w:name="_21.1投标人必须在“投标人须知中的前附表”规定的投标文件接收时间和投"/>
      <w:bookmarkEnd w:id="103"/>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认证锁）进行电子签章、加密，然后通过网络将加密的电子投标文件递交至“广西政府采购云平台”。</w:t>
      </w:r>
    </w:p>
    <w:p w14:paraId="7672C22A">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21.2未在规定时间内提交或者未按照招标文件要求密封或者标记的电子投标文件，“广西政府采购云”平台将拒收。</w:t>
      </w:r>
    </w:p>
    <w:p w14:paraId="4F440C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256C412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4" w:name="_Toc254970543"/>
      <w:bookmarkStart w:id="105" w:name="_Toc254970684"/>
    </w:p>
    <w:p w14:paraId="0D841CE4">
      <w:pPr>
        <w:spacing w:line="360" w:lineRule="auto"/>
        <w:ind w:firstLine="420" w:firstLineChars="200"/>
        <w:rPr>
          <w:rFonts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5130133">
      <w:pPr>
        <w:pStyle w:val="71"/>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bookmarkEnd w:id="104"/>
    <w:bookmarkEnd w:id="105"/>
    <w:p w14:paraId="09ADF5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7C75C92C">
      <w:pPr>
        <w:pStyle w:val="15"/>
        <w:snapToGrid w:val="0"/>
        <w:spacing w:line="400" w:lineRule="exact"/>
        <w:ind w:firstLine="739"/>
        <w:rPr>
          <w:rFonts w:hAnsi="宋体"/>
          <w:snapToGrid w:val="0"/>
          <w:color w:val="auto"/>
          <w:sz w:val="21"/>
          <w:szCs w:val="21"/>
          <w:highlight w:val="none"/>
        </w:rPr>
      </w:pPr>
    </w:p>
    <w:p w14:paraId="72499B09">
      <w:pPr>
        <w:pStyle w:val="5"/>
        <w:keepNext w:val="0"/>
        <w:keepLines w:val="0"/>
        <w:spacing w:line="400" w:lineRule="exact"/>
        <w:jc w:val="center"/>
        <w:rPr>
          <w:color w:val="auto"/>
          <w:highlight w:val="none"/>
        </w:rPr>
      </w:pPr>
      <w:bookmarkStart w:id="106" w:name="_Toc254970544"/>
      <w:bookmarkStart w:id="107" w:name="_Toc254970685"/>
      <w:bookmarkStart w:id="108" w:name="_Toc23867"/>
      <w:r>
        <w:rPr>
          <w:rFonts w:hint="eastAsia"/>
          <w:color w:val="auto"/>
          <w:highlight w:val="none"/>
        </w:rPr>
        <w:t>四、开标</w:t>
      </w:r>
      <w:bookmarkEnd w:id="106"/>
      <w:bookmarkEnd w:id="107"/>
      <w:bookmarkEnd w:id="108"/>
    </w:p>
    <w:p w14:paraId="7EFAF902">
      <w:pPr>
        <w:spacing w:line="360" w:lineRule="auto"/>
        <w:ind w:firstLine="480" w:firstLineChars="200"/>
        <w:rPr>
          <w:rFonts w:ascii="黑体" w:hAnsi="黑体" w:eastAsia="黑体"/>
          <w:color w:val="auto"/>
          <w:sz w:val="24"/>
          <w:highlight w:val="none"/>
        </w:rPr>
      </w:pPr>
      <w:bookmarkStart w:id="109" w:name="_23.开标时间和地点"/>
      <w:bookmarkEnd w:id="109"/>
      <w:r>
        <w:rPr>
          <w:rFonts w:hint="eastAsia" w:ascii="黑体" w:hAnsi="黑体" w:eastAsia="黑体"/>
          <w:color w:val="auto"/>
          <w:sz w:val="24"/>
          <w:highlight w:val="none"/>
        </w:rPr>
        <w:t>23.开标时间和地点</w:t>
      </w:r>
    </w:p>
    <w:p w14:paraId="72C7DD35">
      <w:pPr>
        <w:spacing w:line="360" w:lineRule="auto"/>
        <w:ind w:firstLine="420" w:firstLineChars="200"/>
        <w:rPr>
          <w:rFonts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4106B525">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投标人成功解密投标文件，但未在“广西政府采购云”电子开标大厅参加开标的，视同认可开标过程和结果，</w:t>
      </w:r>
      <w:r>
        <w:rPr>
          <w:rFonts w:hint="eastAsia" w:hAnsi="宋体"/>
          <w:color w:val="auto"/>
          <w:highlight w:val="none"/>
        </w:rPr>
        <w:t>由此产生的后果由投标人自行负责。</w:t>
      </w:r>
      <w:r>
        <w:rPr>
          <w:rFonts w:hint="eastAsia"/>
          <w:color w:val="auto"/>
          <w:highlight w:val="none"/>
        </w:rPr>
        <w:t>投标人不足</w:t>
      </w:r>
      <w:r>
        <w:rPr>
          <w:color w:val="auto"/>
          <w:highlight w:val="none"/>
        </w:rPr>
        <w:t>3</w:t>
      </w:r>
      <w:r>
        <w:rPr>
          <w:rFonts w:hint="eastAsia"/>
          <w:color w:val="auto"/>
          <w:highlight w:val="none"/>
        </w:rPr>
        <w:t>家的，不得开标。</w:t>
      </w:r>
    </w:p>
    <w:p w14:paraId="1788947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5A09AF08">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425A594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7954DFD9">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4185D6FD">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24.2开标程序：</w:t>
      </w:r>
    </w:p>
    <w:p w14:paraId="6D0B434E">
      <w:pPr>
        <w:pStyle w:val="18"/>
        <w:snapToGrid w:val="0"/>
        <w:spacing w:line="440" w:lineRule="exact"/>
        <w:ind w:firstLine="422" w:firstLineChars="200"/>
        <w:rPr>
          <w:rFonts w:hAnsi="宋体"/>
          <w:color w:val="auto"/>
          <w:szCs w:val="21"/>
          <w:highlight w:val="none"/>
        </w:rPr>
      </w:pPr>
      <w:r>
        <w:rPr>
          <w:rFonts w:hint="eastAsia" w:hAnsi="宋体"/>
          <w:b/>
          <w:color w:val="auto"/>
          <w:szCs w:val="21"/>
          <w:highlight w:val="none"/>
        </w:rPr>
        <w:t>（1）解密电子投标文件。</w:t>
      </w:r>
      <w:r>
        <w:rPr>
          <w:rFonts w:hint="eastAsia" w:hAnsi="宋体" w:cs="仿宋_GB2312"/>
          <w:b/>
          <w:color w:val="auto"/>
          <w:szCs w:val="21"/>
          <w:highlight w:val="none"/>
        </w:rPr>
        <w:t>“</w:t>
      </w:r>
      <w:r>
        <w:rPr>
          <w:rFonts w:hint="eastAsia" w:hAnsi="宋体" w:cs="仿宋_GB2312"/>
          <w:color w:val="auto"/>
          <w:szCs w:val="21"/>
          <w:highlight w:val="none"/>
        </w:rPr>
        <w:t>广西政府采购云”平台按开标时间自动提取所有投标文件。采购代理机构依托“广西政府采购云”平台</w:t>
      </w:r>
      <w:r>
        <w:rPr>
          <w:rFonts w:hint="eastAsia"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须携带加密时所用的CA锁准时登录到“广西政府采购云”平台电子开标大厅签到并对电子投标文件解密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512D9D5C">
      <w:pPr>
        <w:pStyle w:val="18"/>
        <w:snapToGrid w:val="0"/>
        <w:spacing w:line="440" w:lineRule="exact"/>
        <w:ind w:firstLine="420" w:firstLineChars="200"/>
        <w:rPr>
          <w:rFonts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04E0E8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投标文件解密结束，各投标供应商报价均在“广西政府采购云”平台远程不见面开标大厅展示；</w:t>
      </w:r>
    </w:p>
    <w:p w14:paraId="10125A3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3F6C7A2D">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26DBEAB4">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5077803">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3F124D33">
      <w:pPr>
        <w:pStyle w:val="18"/>
        <w:snapToGrid w:val="0"/>
        <w:spacing w:line="440" w:lineRule="exact"/>
        <w:ind w:firstLine="422" w:firstLineChars="200"/>
        <w:rPr>
          <w:rFonts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如遇“广西政府采购云”平台电子化开标或评审程序调整的，按调整后执行。</w:t>
      </w:r>
    </w:p>
    <w:p w14:paraId="38D8BCE5">
      <w:pPr>
        <w:pStyle w:val="18"/>
        <w:snapToGrid w:val="0"/>
        <w:spacing w:line="400" w:lineRule="exact"/>
        <w:ind w:left="689" w:leftChars="228" w:hanging="210" w:hangingChars="100"/>
        <w:rPr>
          <w:rFonts w:hAnsi="宋体"/>
          <w:color w:val="auto"/>
          <w:highlight w:val="none"/>
        </w:rPr>
      </w:pPr>
    </w:p>
    <w:p w14:paraId="31E7136A">
      <w:pPr>
        <w:pStyle w:val="5"/>
        <w:keepNext w:val="0"/>
        <w:keepLines w:val="0"/>
        <w:spacing w:line="400" w:lineRule="exact"/>
        <w:jc w:val="center"/>
        <w:rPr>
          <w:color w:val="auto"/>
          <w:highlight w:val="none"/>
        </w:rPr>
      </w:pPr>
      <w:bookmarkStart w:id="110" w:name="_Toc17173"/>
      <w:r>
        <w:rPr>
          <w:rFonts w:hint="eastAsia"/>
          <w:color w:val="auto"/>
          <w:highlight w:val="none"/>
        </w:rPr>
        <w:t>五、资格审查</w:t>
      </w:r>
      <w:bookmarkEnd w:id="110"/>
    </w:p>
    <w:p w14:paraId="7A767F2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25.资格审查</w:t>
      </w:r>
    </w:p>
    <w:p w14:paraId="4E21AB2A">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3BF94CD5">
      <w:pPr>
        <w:spacing w:line="360" w:lineRule="auto"/>
        <w:ind w:firstLine="422" w:firstLineChars="200"/>
        <w:rPr>
          <w:rFonts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58172410">
      <w:pPr>
        <w:spacing w:line="360" w:lineRule="auto"/>
        <w:ind w:firstLine="420" w:firstLineChars="200"/>
        <w:rPr>
          <w:rFonts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2E811C75">
      <w:pPr>
        <w:spacing w:line="360" w:lineRule="auto"/>
        <w:ind w:firstLine="422" w:firstLineChars="200"/>
        <w:rPr>
          <w:rFonts w:ascii="宋体" w:hAnsi="宋体"/>
          <w:b/>
          <w:bCs/>
          <w:color w:val="auto"/>
          <w:szCs w:val="20"/>
          <w:highlight w:val="none"/>
        </w:rPr>
      </w:pPr>
      <w:bookmarkStart w:id="111" w:name="_25.3_投标人有下列情形之一的，资格审查不通过而导致其投标无效："/>
      <w:bookmarkEnd w:id="111"/>
      <w:r>
        <w:rPr>
          <w:rFonts w:hint="eastAsia" w:ascii="宋体" w:hAnsi="宋体"/>
          <w:b/>
          <w:bCs/>
          <w:color w:val="auto"/>
          <w:szCs w:val="20"/>
          <w:highlight w:val="none"/>
        </w:rPr>
        <w:t>25.4投标人有下列情形之一的，资格审查不通过，作无效投标处理：</w:t>
      </w:r>
    </w:p>
    <w:p w14:paraId="538120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）不具备招标文件中规定的资格要求的；（注：其中信用查询规则见“投标人须知前附表”，“广西政府采购云”平台已与“信用中国”平台做接口，审查专家可直接在线查询）</w:t>
      </w:r>
    </w:p>
    <w:p w14:paraId="5159BC7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1AE0292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1EB3586C">
      <w:pPr>
        <w:spacing w:line="360" w:lineRule="auto"/>
        <w:ind w:firstLine="420" w:firstLineChars="200"/>
        <w:rPr>
          <w:rFonts w:ascii="宋体" w:hAnsi="宋体"/>
          <w:color w:val="auto"/>
          <w:szCs w:val="20"/>
          <w:highlight w:val="none"/>
        </w:rPr>
      </w:pPr>
      <w:r>
        <w:rPr>
          <w:rFonts w:hint="eastAsia" w:ascii="宋体" w:hAnsi="宋体"/>
          <w:color w:val="auto"/>
          <w:szCs w:val="20"/>
          <w:highlight w:val="none"/>
        </w:rPr>
        <w:t>25.5资格审查的合格投标人不足3家的，不得评标。</w:t>
      </w:r>
    </w:p>
    <w:p w14:paraId="74D87F7B">
      <w:pPr>
        <w:pStyle w:val="5"/>
        <w:keepNext w:val="0"/>
        <w:keepLines w:val="0"/>
        <w:spacing w:line="360" w:lineRule="auto"/>
        <w:jc w:val="center"/>
        <w:rPr>
          <w:color w:val="auto"/>
          <w:highlight w:val="none"/>
        </w:rPr>
      </w:pPr>
      <w:bookmarkStart w:id="112" w:name="_Toc20459"/>
      <w:r>
        <w:rPr>
          <w:rFonts w:hint="eastAsia"/>
          <w:color w:val="auto"/>
          <w:highlight w:val="none"/>
        </w:rPr>
        <w:t>六、评标</w:t>
      </w:r>
      <w:bookmarkEnd w:id="112"/>
    </w:p>
    <w:p w14:paraId="5FD9D30B">
      <w:pPr>
        <w:spacing w:line="360" w:lineRule="auto"/>
        <w:ind w:firstLine="480" w:firstLineChars="200"/>
        <w:rPr>
          <w:rFonts w:ascii="黑体" w:hAnsi="黑体" w:eastAsia="黑体"/>
          <w:color w:val="auto"/>
          <w:sz w:val="24"/>
          <w:highlight w:val="none"/>
        </w:rPr>
      </w:pPr>
      <w:bookmarkStart w:id="113" w:name="_26.组建评标委员会"/>
      <w:bookmarkEnd w:id="113"/>
      <w:r>
        <w:rPr>
          <w:rFonts w:hint="eastAsia" w:ascii="黑体" w:hAnsi="黑体" w:eastAsia="黑体"/>
          <w:color w:val="auto"/>
          <w:sz w:val="24"/>
          <w:highlight w:val="none"/>
        </w:rPr>
        <w:t>26.组建评标委员会</w:t>
      </w:r>
    </w:p>
    <w:p w14:paraId="1AB6CA39">
      <w:pPr>
        <w:spacing w:line="360" w:lineRule="auto"/>
        <w:ind w:firstLine="420" w:firstLineChars="200"/>
        <w:rPr>
          <w:rFonts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5BD43CF7">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14:paraId="62D9A60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45734AD2">
      <w:pPr>
        <w:spacing w:line="360" w:lineRule="auto"/>
        <w:ind w:firstLine="420" w:firstLineChars="200"/>
        <w:rPr>
          <w:rFonts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“第四章评标方法和评标标准”</w:t>
      </w:r>
      <w:r>
        <w:rPr>
          <w:rFonts w:hint="eastAsia" w:hAnsi="宋体"/>
          <w:color w:val="auto"/>
          <w:highlight w:val="none"/>
        </w:rPr>
        <w:t>没有规定的方法、评审因素和标准，不作为评标依据。</w:t>
      </w:r>
    </w:p>
    <w:p w14:paraId="6F3F7B83">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1555127B">
      <w:pPr>
        <w:spacing w:line="360" w:lineRule="auto"/>
        <w:ind w:firstLine="420" w:firstLineChars="200"/>
        <w:rPr>
          <w:rFonts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34362D0">
      <w:pPr>
        <w:spacing w:line="360" w:lineRule="auto"/>
        <w:ind w:firstLine="420" w:firstLineChars="200"/>
        <w:rPr>
          <w:rFonts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4" w:name="_28.3评标方法。本项目将按须知前附表规定的评标办法进行评标，具体评标"/>
      <w:bookmarkEnd w:id="114"/>
    </w:p>
    <w:p w14:paraId="25D14255">
      <w:pPr>
        <w:spacing w:line="360" w:lineRule="auto"/>
        <w:ind w:firstLine="420" w:firstLineChars="200"/>
        <w:rPr>
          <w:rFonts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B16A503">
      <w:pPr>
        <w:spacing w:line="360" w:lineRule="auto"/>
        <w:ind w:firstLine="420" w:firstLineChars="200"/>
        <w:rPr>
          <w:rFonts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5E2D3A00">
      <w:pPr>
        <w:widowControl/>
        <w:spacing w:line="560" w:lineRule="exact"/>
        <w:ind w:firstLine="420" w:firstLineChars="200"/>
        <w:jc w:val="left"/>
        <w:textAlignment w:val="baseline"/>
        <w:rPr>
          <w:rFonts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7F9475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14:paraId="32C79936">
      <w:pPr>
        <w:spacing w:line="360" w:lineRule="auto"/>
        <w:ind w:firstLine="420" w:firstLineChars="200"/>
        <w:rPr>
          <w:rFonts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6312D6C7">
      <w:pPr>
        <w:spacing w:line="360" w:lineRule="auto"/>
        <w:ind w:firstLine="420" w:firstLineChars="200"/>
        <w:rPr>
          <w:rFonts w:hAnsi="宋体"/>
          <w:color w:val="auto"/>
          <w:highlight w:val="none"/>
        </w:rPr>
      </w:pPr>
      <w:r>
        <w:rPr>
          <w:rFonts w:hAnsi="宋体"/>
          <w:color w:val="auto"/>
          <w:highlight w:val="none"/>
        </w:rPr>
        <w:t>29.2</w:t>
      </w:r>
      <w:r>
        <w:rPr>
          <w:rFonts w:hint="eastAsia" w:hAnsi="宋体"/>
          <w:color w:val="auto"/>
          <w:highlight w:val="none"/>
        </w:rPr>
        <w:t>评标委员会按照</w:t>
      </w:r>
      <w:r>
        <w:rPr>
          <w:rFonts w:hint="eastAsia" w:hAnsi="宋体" w:cs="宋体"/>
          <w:b/>
          <w:color w:val="auto"/>
          <w:highlight w:val="none"/>
        </w:rPr>
        <w:t>“第四章评标方法和评标标准”</w:t>
      </w:r>
      <w:r>
        <w:rPr>
          <w:rFonts w:hint="eastAsia" w:hAnsi="宋体"/>
          <w:color w:val="auto"/>
          <w:highlight w:val="none"/>
        </w:rPr>
        <w:t>规定的方法、评审因素、标准和程序对投标文件进行评审。</w:t>
      </w:r>
    </w:p>
    <w:p w14:paraId="33F86D86">
      <w:pPr>
        <w:spacing w:line="360" w:lineRule="auto"/>
        <w:ind w:firstLine="420" w:firstLineChars="200"/>
        <w:rPr>
          <w:rFonts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242503E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p>
    <w:p w14:paraId="5C1A642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7820E34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20D6529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p>
    <w:p w14:paraId="3E6E8DE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696CFE7A">
      <w:pPr>
        <w:spacing w:line="360" w:lineRule="auto"/>
        <w:ind w:firstLine="420" w:firstLineChars="200"/>
        <w:rPr>
          <w:rFonts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CCC1259">
      <w:pPr>
        <w:pStyle w:val="18"/>
        <w:snapToGrid w:val="0"/>
        <w:spacing w:line="400" w:lineRule="exact"/>
        <w:ind w:firstLine="420" w:firstLineChars="200"/>
        <w:rPr>
          <w:rFonts w:hAnsi="宋体"/>
          <w:color w:val="auto"/>
          <w:highlight w:val="none"/>
        </w:rPr>
      </w:pPr>
    </w:p>
    <w:p w14:paraId="5F21567A">
      <w:pPr>
        <w:pStyle w:val="5"/>
        <w:keepNext w:val="0"/>
        <w:keepLines w:val="0"/>
        <w:spacing w:line="400" w:lineRule="exact"/>
        <w:jc w:val="center"/>
        <w:rPr>
          <w:color w:val="auto"/>
          <w:highlight w:val="none"/>
        </w:rPr>
      </w:pPr>
      <w:bookmarkStart w:id="115" w:name="_Toc254970687"/>
      <w:bookmarkStart w:id="116" w:name="_Toc254970546"/>
      <w:bookmarkStart w:id="117" w:name="_Toc28328"/>
      <w:r>
        <w:rPr>
          <w:rFonts w:hint="eastAsia"/>
          <w:color w:val="auto"/>
          <w:highlight w:val="none"/>
        </w:rPr>
        <w:t>七、</w:t>
      </w:r>
      <w:bookmarkEnd w:id="115"/>
      <w:bookmarkEnd w:id="116"/>
      <w:r>
        <w:rPr>
          <w:rFonts w:hint="eastAsia"/>
          <w:color w:val="auto"/>
          <w:highlight w:val="none"/>
        </w:rPr>
        <w:t>中标和合同</w:t>
      </w:r>
      <w:bookmarkEnd w:id="117"/>
    </w:p>
    <w:p w14:paraId="3D36BF38">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04665746">
      <w:pPr>
        <w:spacing w:line="360" w:lineRule="auto"/>
        <w:ind w:firstLine="422" w:firstLineChars="200"/>
        <w:rPr>
          <w:rFonts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4C1FC8A6">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42A10E95">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24938F8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Cs w:val="21"/>
          <w:highlight w:val="none"/>
        </w:rPr>
        <w:t>第五百六十三条</w:t>
      </w:r>
      <w:r>
        <w:rPr>
          <w:rFonts w:hint="eastAsia" w:ascii="宋体" w:hAnsi="宋体" w:cs="Courier New"/>
          <w:color w:val="auto"/>
          <w:szCs w:val="21"/>
          <w:highlight w:val="none"/>
        </w:rPr>
        <w:t>，因不可抗力致使不能实现合同目的的，当事人可以解除合同。</w:t>
      </w:r>
    </w:p>
    <w:p w14:paraId="7DEB5B0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14CA4E33">
      <w:pPr>
        <w:spacing w:line="360" w:lineRule="auto"/>
        <w:ind w:firstLine="420" w:firstLineChars="200"/>
        <w:rPr>
          <w:rFonts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56F3C78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37161B2A">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D51A61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0994CC9D">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32.1在发布中标公告的同时，采购代理机构向中标人通过“广西政府采购云”平台发出电子中标通知书。</w:t>
      </w:r>
    </w:p>
    <w:p w14:paraId="15A689DC">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31238D79">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48EF1DC3">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48E7EC5C">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34.合同授予标准</w:t>
      </w:r>
    </w:p>
    <w:p w14:paraId="3533D99B">
      <w:pPr>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5DABA27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35.履约保证金</w:t>
      </w:r>
    </w:p>
    <w:p w14:paraId="00053B6E">
      <w:pPr>
        <w:spacing w:line="360" w:lineRule="auto"/>
        <w:ind w:firstLine="420" w:firstLineChars="200"/>
        <w:rPr>
          <w:rFonts w:ascii="宋体" w:hAnsi="宋体" w:cs="仿宋_GB2312"/>
          <w:color w:val="auto"/>
          <w:szCs w:val="21"/>
          <w:highlight w:val="none"/>
        </w:rPr>
      </w:pPr>
      <w:bookmarkStart w:id="118" w:name="_39.1中标人须于签订合同前按本须知前附表规定的金额转账或电汇到指定账"/>
      <w:bookmarkEnd w:id="118"/>
      <w:r>
        <w:rPr>
          <w:rFonts w:hint="eastAsia" w:ascii="宋体" w:hAnsi="宋体" w:cs="仿宋_GB2312"/>
          <w:color w:val="auto"/>
          <w:szCs w:val="21"/>
          <w:highlight w:val="none"/>
        </w:rPr>
        <w:t>见“投标人须知前附表”。</w:t>
      </w:r>
    </w:p>
    <w:p w14:paraId="59EA9310">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36.签订合同</w:t>
      </w:r>
    </w:p>
    <w:p w14:paraId="2C0ACD4D">
      <w:pPr>
        <w:pStyle w:val="71"/>
        <w:snapToGrid w:val="0"/>
        <w:spacing w:before="0"/>
        <w:ind w:firstLine="422"/>
        <w:rPr>
          <w:rFonts w:ascii="宋体" w:hAnsi="宋体"/>
          <w:color w:val="auto"/>
          <w:kern w:val="0"/>
          <w:sz w:val="21"/>
          <w:szCs w:val="21"/>
          <w:highlight w:val="none"/>
          <w:lang w:val="zh-CN"/>
        </w:rPr>
      </w:pPr>
      <w:bookmarkStart w:id="119" w:name="_40.1投标人接到中标通知书后，按须知前附表规定向采购人出示相关资格证"/>
      <w:bookmarkEnd w:id="119"/>
      <w:r>
        <w:rPr>
          <w:rFonts w:hint="eastAsia" w:ascii="宋体" w:hAnsi="宋体"/>
          <w:b/>
          <w:color w:val="auto"/>
          <w:sz w:val="21"/>
          <w:szCs w:val="21"/>
          <w:highlight w:val="none"/>
        </w:rPr>
        <w:t xml:space="preserve"> 36.1中标人领取电子中标通知书后，</w:t>
      </w:r>
      <w:r>
        <w:rPr>
          <w:rFonts w:hint="eastAsia" w:ascii="宋体" w:hAnsi="宋体"/>
          <w:color w:val="auto"/>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E4C16A7">
      <w:pPr>
        <w:pStyle w:val="71"/>
        <w:snapToGrid w:val="0"/>
        <w:spacing w:before="0"/>
        <w:ind w:firstLine="420"/>
        <w:rPr>
          <w:rFonts w:ascii="宋体" w:hAnsi="宋体"/>
          <w:color w:val="auto"/>
          <w:kern w:val="0"/>
          <w:sz w:val="21"/>
          <w:szCs w:val="21"/>
          <w:highlight w:val="none"/>
          <w:lang w:val="zh-CN"/>
        </w:rPr>
      </w:pPr>
      <w:r>
        <w:rPr>
          <w:rFonts w:hint="eastAsia" w:ascii="宋体" w:hAnsi="宋体"/>
          <w:color w:val="auto"/>
          <w:kern w:val="0"/>
          <w:sz w:val="21"/>
          <w:szCs w:val="21"/>
          <w:highlight w:val="none"/>
          <w:lang w:val="zh-CN"/>
        </w:rPr>
        <w:t>36.2</w:t>
      </w:r>
      <w:r>
        <w:rPr>
          <w:rFonts w:hint="eastAsia" w:ascii="宋体" w:hAnsi="宋体" w:cs="仿宋_GB2312"/>
          <w:color w:val="auto"/>
          <w:sz w:val="21"/>
          <w:szCs w:val="21"/>
          <w:highlight w:val="none"/>
        </w:rPr>
        <w:t>采购合同由采购人与中标供应商根据招标文件、投标文件等内容通过政府采购电子交易平台在线签订，自动备案。</w:t>
      </w:r>
    </w:p>
    <w:p w14:paraId="09C8B38C">
      <w:pPr>
        <w:pStyle w:val="71"/>
        <w:snapToGrid w:val="0"/>
        <w:spacing w:before="0"/>
        <w:ind w:firstLine="420"/>
        <w:rPr>
          <w:rFonts w:ascii="宋体" w:hAnsi="宋体" w:cs="仿宋_GB2312"/>
          <w:color w:val="auto"/>
          <w:sz w:val="21"/>
          <w:szCs w:val="21"/>
          <w:highlight w:val="none"/>
        </w:rPr>
      </w:pPr>
      <w:r>
        <w:rPr>
          <w:rFonts w:hint="eastAsia" w:ascii="宋体" w:hAnsi="宋体"/>
          <w:color w:val="auto"/>
          <w:sz w:val="21"/>
          <w:szCs w:val="21"/>
          <w:highlight w:val="none"/>
        </w:rPr>
        <w:t>36.3签订合同时间：按中标通知书规定的时间与采购人签订合同（最长不能超过25日）。</w:t>
      </w:r>
    </w:p>
    <w:p w14:paraId="704B3B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52C47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E8F856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76A009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18F4AC5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A7C0DAE">
      <w:pPr>
        <w:spacing w:line="360" w:lineRule="auto"/>
        <w:ind w:firstLine="480" w:firstLineChars="200"/>
        <w:rPr>
          <w:rFonts w:ascii="黑体" w:hAnsi="黑体" w:eastAsia="黑体"/>
          <w:color w:val="auto"/>
          <w:sz w:val="24"/>
          <w:highlight w:val="none"/>
        </w:rPr>
      </w:pPr>
      <w:bookmarkStart w:id="120" w:name="_41.政府采购合同公告"/>
      <w:bookmarkEnd w:id="120"/>
      <w:r>
        <w:rPr>
          <w:rFonts w:hint="eastAsia" w:ascii="黑体" w:hAnsi="黑体" w:eastAsia="黑体"/>
          <w:color w:val="auto"/>
          <w:sz w:val="24"/>
          <w:highlight w:val="none"/>
        </w:rPr>
        <w:t>37.政府采购合同公告</w:t>
      </w:r>
    </w:p>
    <w:p w14:paraId="3C33AFA0">
      <w:pPr>
        <w:spacing w:line="360" w:lineRule="auto"/>
        <w:ind w:firstLine="420" w:firstLineChars="200"/>
        <w:rPr>
          <w:rFonts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697B9CCB">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38. 询问、质疑和投诉</w:t>
      </w:r>
    </w:p>
    <w:p w14:paraId="51D9C8AE">
      <w:pPr>
        <w:spacing w:line="360" w:lineRule="auto"/>
        <w:ind w:firstLine="422" w:firstLineChars="200"/>
        <w:rPr>
          <w:rFonts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07F43F16">
      <w:pPr>
        <w:spacing w:line="360" w:lineRule="auto"/>
        <w:ind w:firstLine="420" w:firstLineChars="200"/>
        <w:rPr>
          <w:rFonts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7EFD0FBF">
      <w:pPr>
        <w:spacing w:line="360" w:lineRule="auto"/>
        <w:ind w:firstLine="420" w:firstLineChars="200"/>
        <w:rPr>
          <w:rFonts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0B503331">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770390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38.2质疑</w:t>
      </w:r>
    </w:p>
    <w:p w14:paraId="4815402B">
      <w:pPr>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322CBC52">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290CA0DF">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4F25CF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36ECD177">
      <w:pPr>
        <w:spacing w:line="360" w:lineRule="auto"/>
        <w:ind w:firstLine="422" w:firstLineChars="200"/>
        <w:rPr>
          <w:rFonts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3B2DB7E7">
      <w:pPr>
        <w:spacing w:line="360" w:lineRule="auto"/>
        <w:ind w:firstLine="422" w:firstLineChars="200"/>
        <w:rPr>
          <w:rFonts w:hAnsi="宋体"/>
          <w:bCs/>
          <w:color w:val="auto"/>
          <w:highlight w:val="none"/>
        </w:rPr>
      </w:pPr>
      <w:r>
        <w:rPr>
          <w:rFonts w:hAnsi="宋体"/>
          <w:b/>
          <w:bCs/>
          <w:color w:val="auto"/>
          <w:highlight w:val="none"/>
        </w:rPr>
        <w:t>38.2.3</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58D56146">
      <w:pPr>
        <w:spacing w:line="360" w:lineRule="auto"/>
        <w:ind w:firstLine="422" w:firstLineChars="200"/>
        <w:rPr>
          <w:rFonts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4EDBF4F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采购活动的供应商（潜在供应商已依法获取可质疑的采购文件的，可以对该采购文件质疑）；</w:t>
      </w:r>
    </w:p>
    <w:p w14:paraId="37A6992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4B930E6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71509D52">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0B8DADC5">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p>
    <w:p w14:paraId="7946577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4212E309">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7D5AC645">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05E210FE">
      <w:pPr>
        <w:spacing w:line="360" w:lineRule="auto"/>
        <w:ind w:firstLine="420" w:firstLineChars="200"/>
        <w:rPr>
          <w:rFonts w:ascii="宋体" w:hAnsi="宋体"/>
          <w:b/>
          <w:color w:val="auto"/>
          <w:szCs w:val="21"/>
          <w:highlight w:val="none"/>
        </w:rPr>
      </w:pPr>
      <w:bookmarkStart w:id="121" w:name="_9.2质疑、投诉应当采用书面形式，质疑函、投诉书均应明确阐述招标文件、"/>
      <w:bookmarkEnd w:id="121"/>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1ED915BC">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3A739D3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323534FE">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6E53517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49220F05">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558BC0B3">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6AAB5130">
      <w:pPr>
        <w:spacing w:line="360" w:lineRule="auto"/>
        <w:ind w:firstLine="420" w:firstLineChars="200"/>
        <w:rPr>
          <w:rFonts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0A095432">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677F024">
      <w:pPr>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2FB90686">
      <w:pPr>
        <w:spacing w:line="360" w:lineRule="auto"/>
        <w:ind w:firstLine="420" w:firstLineChars="200"/>
        <w:rPr>
          <w:rFonts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3DA36EC4">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19C3AA83">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2085344A">
      <w:pPr>
        <w:spacing w:line="360" w:lineRule="auto"/>
        <w:ind w:firstLine="422" w:firstLineChars="200"/>
        <w:rPr>
          <w:rFonts w:hAnsi="宋体"/>
          <w:b/>
          <w:color w:val="auto"/>
          <w:highlight w:val="none"/>
        </w:rPr>
      </w:pPr>
      <w:r>
        <w:rPr>
          <w:rFonts w:hAnsi="宋体"/>
          <w:b/>
          <w:color w:val="auto"/>
          <w:highlight w:val="none"/>
        </w:rPr>
        <w:t>38.3</w:t>
      </w:r>
      <w:r>
        <w:rPr>
          <w:rFonts w:hint="eastAsia" w:hAnsi="宋体"/>
          <w:b/>
          <w:color w:val="auto"/>
          <w:highlight w:val="none"/>
        </w:rPr>
        <w:t>投诉</w:t>
      </w:r>
    </w:p>
    <w:p w14:paraId="788696D2">
      <w:pPr>
        <w:spacing w:line="360" w:lineRule="auto"/>
        <w:ind w:firstLine="422" w:firstLineChars="200"/>
        <w:rPr>
          <w:rFonts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754F930B">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.2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7B9AF5E8">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p>
    <w:p w14:paraId="0CF6817D">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p>
    <w:p w14:paraId="7111EB8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6DCBC83C">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2578AF8C">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1FFF439E">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05E2338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1736C60D">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45107E9C">
      <w:pPr>
        <w:spacing w:line="360" w:lineRule="auto"/>
        <w:ind w:firstLine="422" w:firstLineChars="200"/>
        <w:rPr>
          <w:rFonts w:hAnsi="宋体"/>
          <w:color w:val="auto"/>
          <w:highlight w:val="none"/>
        </w:rPr>
      </w:pPr>
      <w:r>
        <w:rPr>
          <w:rFonts w:hAnsi="宋体"/>
          <w:b/>
          <w:color w:val="auto"/>
          <w:highlight w:val="none"/>
        </w:rPr>
        <w:t>38.3</w:t>
      </w:r>
      <w:r>
        <w:rPr>
          <w:b/>
          <w:color w:val="auto"/>
          <w:highlight w:val="none"/>
        </w:rPr>
        <w:t>.4</w:t>
      </w:r>
      <w:r>
        <w:rPr>
          <w:rFonts w:hint="eastAsia"/>
          <w:b/>
          <w:color w:val="auto"/>
          <w:highlight w:val="none"/>
          <w:lang w:val="en-US" w:eastAsia="zh-CN"/>
        </w:rPr>
        <w:t xml:space="preserve"> </w:t>
      </w:r>
      <w:r>
        <w:rPr>
          <w:rFonts w:hint="eastAsia"/>
          <w:color w:val="auto"/>
          <w:highlight w:val="none"/>
        </w:rPr>
        <w:t>投诉人提起投诉应当符合下列条件：</w:t>
      </w:r>
    </w:p>
    <w:p w14:paraId="37B25477">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2EA0EC11">
      <w:pPr>
        <w:spacing w:line="360" w:lineRule="auto"/>
        <w:ind w:firstLine="420" w:firstLineChars="200"/>
        <w:rPr>
          <w:rFonts w:ascii="宋体" w:hAnsi="宋体"/>
          <w:color w:val="auto"/>
          <w:highlight w:val="none"/>
        </w:rPr>
      </w:pPr>
      <w:r>
        <w:rPr>
          <w:rFonts w:hint="eastAsia" w:ascii="宋体" w:hAnsi="宋体"/>
          <w:color w:val="auto"/>
          <w:highlight w:val="none"/>
        </w:rPr>
        <w:t>（2）提起投诉前已依法进行质疑；</w:t>
      </w:r>
    </w:p>
    <w:p w14:paraId="1B118AFF">
      <w:pPr>
        <w:spacing w:line="360" w:lineRule="auto"/>
        <w:ind w:firstLine="420" w:firstLineChars="200"/>
        <w:rPr>
          <w:rFonts w:ascii="宋体" w:hAnsi="宋体"/>
          <w:color w:val="auto"/>
          <w:highlight w:val="none"/>
        </w:rPr>
      </w:pPr>
      <w:r>
        <w:rPr>
          <w:rFonts w:hint="eastAsia" w:ascii="宋体" w:hAnsi="宋体"/>
          <w:color w:val="auto"/>
          <w:highlight w:val="none"/>
        </w:rPr>
        <w:t>（3）投诉书内容符合本章第38.3.2项的规定；</w:t>
      </w:r>
    </w:p>
    <w:p w14:paraId="0E3D66CE">
      <w:pPr>
        <w:spacing w:line="360" w:lineRule="auto"/>
        <w:ind w:firstLine="420" w:firstLineChars="200"/>
        <w:rPr>
          <w:rFonts w:ascii="宋体" w:hAnsi="宋体"/>
          <w:color w:val="auto"/>
          <w:highlight w:val="none"/>
        </w:rPr>
      </w:pPr>
      <w:r>
        <w:rPr>
          <w:rFonts w:hint="eastAsia" w:ascii="宋体" w:hAnsi="宋体"/>
          <w:color w:val="auto"/>
          <w:highlight w:val="none"/>
        </w:rPr>
        <w:t>（4）在投诉有效期限内提起投诉；</w:t>
      </w:r>
    </w:p>
    <w:p w14:paraId="03F4A891">
      <w:pPr>
        <w:spacing w:line="360" w:lineRule="auto"/>
        <w:ind w:firstLine="420" w:firstLineChars="200"/>
        <w:rPr>
          <w:rFonts w:ascii="宋体" w:hAnsi="宋体"/>
          <w:color w:val="auto"/>
          <w:highlight w:val="none"/>
        </w:rPr>
      </w:pPr>
      <w:r>
        <w:rPr>
          <w:rFonts w:hint="eastAsia" w:ascii="宋体" w:hAnsi="宋体"/>
          <w:color w:val="auto"/>
          <w:highlight w:val="none"/>
        </w:rPr>
        <w:t>（5）属于南宁市政府采购监督管理部门管辖；</w:t>
      </w:r>
    </w:p>
    <w:p w14:paraId="3E37B2F8">
      <w:pPr>
        <w:spacing w:line="360" w:lineRule="auto"/>
        <w:ind w:firstLine="420" w:firstLineChars="200"/>
        <w:rPr>
          <w:rFonts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074C2C06">
      <w:pPr>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33DAD252">
      <w:pPr>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05C6EB21">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2AE9FAE7">
      <w:pPr>
        <w:snapToGrid w:val="0"/>
        <w:spacing w:line="360" w:lineRule="auto"/>
        <w:ind w:left="120" w:leftChars="57" w:firstLine="482" w:firstLineChars="150"/>
        <w:jc w:val="center"/>
        <w:outlineLvl w:val="2"/>
        <w:rPr>
          <w:b/>
          <w:bCs/>
          <w:color w:val="auto"/>
          <w:sz w:val="32"/>
          <w:szCs w:val="32"/>
          <w:highlight w:val="none"/>
        </w:rPr>
      </w:pPr>
      <w:bookmarkStart w:id="122" w:name="_Toc355"/>
      <w:r>
        <w:rPr>
          <w:rFonts w:hint="eastAsia"/>
          <w:b/>
          <w:bCs/>
          <w:color w:val="auto"/>
          <w:sz w:val="32"/>
          <w:szCs w:val="32"/>
          <w:highlight w:val="none"/>
        </w:rPr>
        <w:t>八、验收</w:t>
      </w:r>
      <w:bookmarkEnd w:id="122"/>
    </w:p>
    <w:p w14:paraId="0F7C7F42">
      <w:pPr>
        <w:spacing w:line="360" w:lineRule="auto"/>
        <w:ind w:firstLine="422" w:firstLineChars="200"/>
        <w:rPr>
          <w:rFonts w:hAnsi="宋体"/>
          <w:b/>
          <w:color w:val="auto"/>
          <w:highlight w:val="none"/>
        </w:rPr>
      </w:pPr>
      <w:r>
        <w:rPr>
          <w:rFonts w:hAnsi="宋体"/>
          <w:b/>
          <w:color w:val="auto"/>
          <w:highlight w:val="none"/>
        </w:rPr>
        <w:t>39.</w:t>
      </w:r>
      <w:r>
        <w:rPr>
          <w:rFonts w:hint="eastAsia" w:hAnsi="宋体"/>
          <w:b/>
          <w:color w:val="auto"/>
          <w:highlight w:val="none"/>
        </w:rPr>
        <w:t>验收</w:t>
      </w:r>
    </w:p>
    <w:p w14:paraId="250E1CE7">
      <w:pPr>
        <w:tabs>
          <w:tab w:val="left" w:pos="0"/>
        </w:tabs>
        <w:spacing w:line="360" w:lineRule="auto"/>
        <w:ind w:firstLine="480"/>
        <w:rPr>
          <w:rFonts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DE4279C">
      <w:pPr>
        <w:tabs>
          <w:tab w:val="left" w:pos="0"/>
        </w:tabs>
        <w:spacing w:line="360" w:lineRule="auto"/>
        <w:ind w:firstLine="480"/>
        <w:rPr>
          <w:rFonts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40D7665D">
      <w:pPr>
        <w:tabs>
          <w:tab w:val="left" w:pos="0"/>
        </w:tabs>
        <w:spacing w:line="360" w:lineRule="auto"/>
        <w:ind w:firstLine="480"/>
        <w:rPr>
          <w:rFonts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5DE21C">
      <w:pPr>
        <w:tabs>
          <w:tab w:val="left" w:pos="0"/>
        </w:tabs>
        <w:spacing w:line="360" w:lineRule="auto"/>
        <w:ind w:firstLine="480"/>
        <w:rPr>
          <w:rFonts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DA98822">
      <w:pPr>
        <w:pStyle w:val="18"/>
        <w:snapToGrid w:val="0"/>
        <w:spacing w:line="400" w:lineRule="exact"/>
        <w:rPr>
          <w:rFonts w:hAnsi="宋体"/>
          <w:color w:val="auto"/>
          <w:highlight w:val="none"/>
        </w:rPr>
      </w:pPr>
    </w:p>
    <w:p w14:paraId="12285970">
      <w:pPr>
        <w:pStyle w:val="5"/>
        <w:keepNext w:val="0"/>
        <w:keepLines w:val="0"/>
        <w:spacing w:line="360" w:lineRule="auto"/>
        <w:jc w:val="center"/>
        <w:rPr>
          <w:color w:val="auto"/>
          <w:highlight w:val="none"/>
        </w:rPr>
      </w:pPr>
      <w:bookmarkStart w:id="123" w:name="_八、其他事项"/>
      <w:bookmarkEnd w:id="123"/>
      <w:bookmarkStart w:id="124" w:name="_Toc79"/>
      <w:r>
        <w:rPr>
          <w:rFonts w:hint="eastAsia"/>
          <w:color w:val="auto"/>
          <w:highlight w:val="none"/>
        </w:rPr>
        <w:t>九、其他事项</w:t>
      </w:r>
      <w:bookmarkEnd w:id="124"/>
    </w:p>
    <w:p w14:paraId="078EBBBB">
      <w:pPr>
        <w:spacing w:line="360" w:lineRule="auto"/>
        <w:ind w:firstLine="480" w:firstLineChars="200"/>
        <w:rPr>
          <w:rFonts w:ascii="黑体" w:hAnsi="黑体" w:eastAsia="黑体"/>
          <w:color w:val="auto"/>
          <w:sz w:val="24"/>
          <w:highlight w:val="none"/>
        </w:rPr>
      </w:pPr>
      <w:bookmarkStart w:id="125" w:name="_42.代理服务费"/>
      <w:bookmarkEnd w:id="125"/>
      <w:r>
        <w:rPr>
          <w:rFonts w:hint="eastAsia" w:ascii="黑体" w:hAnsi="黑体" w:eastAsia="黑体"/>
          <w:color w:val="auto"/>
          <w:sz w:val="24"/>
          <w:highlight w:val="none"/>
        </w:rPr>
        <w:t>40.代理服务费</w:t>
      </w:r>
    </w:p>
    <w:p w14:paraId="71D39F80">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48DA29D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41. 需要补充的其他内容</w:t>
      </w:r>
    </w:p>
    <w:p w14:paraId="711448DE">
      <w:pPr>
        <w:spacing w:line="360" w:lineRule="auto"/>
        <w:ind w:firstLine="420" w:firstLineChars="200"/>
        <w:rPr>
          <w:rFonts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5CE425FE">
      <w:pPr>
        <w:spacing w:line="360" w:lineRule="auto"/>
        <w:ind w:firstLine="420" w:firstLineChars="200"/>
        <w:rPr>
          <w:rFonts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6C839EB1">
      <w:pPr>
        <w:spacing w:line="360" w:lineRule="auto"/>
        <w:ind w:firstLine="420" w:firstLineChars="200"/>
        <w:rPr>
          <w:rFonts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1829583B">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1AA45BE9">
      <w:pPr>
        <w:spacing w:line="360" w:lineRule="auto"/>
        <w:ind w:firstLine="420" w:firstLineChars="200"/>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16151397">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14:paraId="2758ACBA">
      <w:pPr>
        <w:spacing w:line="360" w:lineRule="auto"/>
        <w:ind w:firstLine="420" w:firstLineChars="200"/>
        <w:jc w:val="left"/>
        <w:rPr>
          <w:rFonts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021CC53C">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线下渠道：在“南宁市公共资源交易中心”官网（网址：</w:t>
      </w:r>
      <w:r>
        <w:rPr>
          <w:rFonts w:hAnsi="宋体"/>
          <w:color w:val="auto"/>
          <w:highlight w:val="none"/>
        </w:rPr>
        <w:t>http://www.nnggzy.org.cn</w:t>
      </w:r>
      <w:r>
        <w:rPr>
          <w:rFonts w:hint="eastAsia" w:hAnsi="宋体"/>
          <w:color w:val="auto"/>
          <w:highlight w:val="none"/>
        </w:rPr>
        <w:t>）“交易信息</w:t>
      </w:r>
      <w:r>
        <w:rPr>
          <w:rFonts w:hAnsi="宋体"/>
          <w:color w:val="auto"/>
          <w:highlight w:val="none"/>
        </w:rPr>
        <w:t>-</w:t>
      </w:r>
      <w:r>
        <w:rPr>
          <w:rFonts w:hint="eastAsia" w:hAnsi="宋体"/>
          <w:color w:val="auto"/>
          <w:highlight w:val="none"/>
        </w:rPr>
        <w:t>政府采购</w:t>
      </w:r>
      <w:r>
        <w:rPr>
          <w:rFonts w:hAnsi="宋体"/>
          <w:color w:val="auto"/>
          <w:highlight w:val="none"/>
        </w:rPr>
        <w:t>-</w:t>
      </w:r>
      <w:r>
        <w:rPr>
          <w:rFonts w:hint="eastAsia" w:hAnsi="宋体"/>
          <w:color w:val="auto"/>
          <w:highlight w:val="none"/>
        </w:rPr>
        <w:t>政府采购信用融资”中融资银行和南宁市企业融资服务中心专栏信息申请政府采购信用融资。</w:t>
      </w:r>
    </w:p>
    <w:p w14:paraId="20DF3E99">
      <w:pPr>
        <w:numPr>
          <w:ilvl w:val="0"/>
          <w:numId w:val="2"/>
        </w:numPr>
        <w:spacing w:line="360" w:lineRule="auto"/>
        <w:ind w:firstLine="420" w:firstLineChars="200"/>
        <w:jc w:val="left"/>
        <w:rPr>
          <w:rFonts w:hAnsi="宋体"/>
          <w:color w:val="auto"/>
          <w:highlight w:val="none"/>
        </w:rPr>
      </w:pPr>
      <w:r>
        <w:rPr>
          <w:rFonts w:hint="eastAsia" w:hAnsi="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bookmarkStart w:id="126" w:name="_Toc532545043"/>
    </w:p>
    <w:p w14:paraId="095AD7C7">
      <w:pPr>
        <w:pStyle w:val="18"/>
        <w:jc w:val="center"/>
        <w:outlineLvl w:val="0"/>
        <w:rPr>
          <w:rFonts w:ascii="Times New Roman" w:hAnsi="Times New Roman"/>
          <w:b/>
          <w:color w:val="auto"/>
          <w:sz w:val="36"/>
          <w:highlight w:val="none"/>
        </w:rPr>
      </w:pPr>
      <w:bookmarkStart w:id="127" w:name="_Toc4702"/>
      <w:r>
        <w:rPr>
          <w:rFonts w:hint="eastAsia" w:ascii="Times New Roman" w:hAnsi="Times New Roman"/>
          <w:b/>
          <w:color w:val="auto"/>
          <w:sz w:val="36"/>
          <w:highlight w:val="none"/>
        </w:rPr>
        <w:t>第四章评标方法</w:t>
      </w:r>
      <w:bookmarkEnd w:id="126"/>
      <w:r>
        <w:rPr>
          <w:rFonts w:hint="eastAsia" w:ascii="Times New Roman" w:hAnsi="Times New Roman"/>
          <w:b/>
          <w:color w:val="auto"/>
          <w:sz w:val="36"/>
          <w:highlight w:val="none"/>
        </w:rPr>
        <w:t>及评分标准</w:t>
      </w:r>
      <w:bookmarkEnd w:id="127"/>
    </w:p>
    <w:p w14:paraId="409F9FAC">
      <w:pPr>
        <w:pStyle w:val="18"/>
        <w:jc w:val="center"/>
        <w:outlineLvl w:val="1"/>
        <w:rPr>
          <w:rFonts w:ascii="Times New Roman" w:hAnsi="Times New Roman"/>
          <w:b/>
          <w:bCs/>
          <w:color w:val="auto"/>
          <w:sz w:val="32"/>
          <w:szCs w:val="32"/>
          <w:highlight w:val="none"/>
        </w:rPr>
      </w:pPr>
      <w:bookmarkStart w:id="128" w:name="_Toc21293"/>
      <w:r>
        <w:rPr>
          <w:rFonts w:hint="eastAsia" w:ascii="Times New Roman" w:hAnsi="Times New Roman"/>
          <w:b/>
          <w:bCs/>
          <w:color w:val="auto"/>
          <w:sz w:val="32"/>
          <w:szCs w:val="32"/>
          <w:highlight w:val="none"/>
        </w:rPr>
        <w:t>第一节评标方法</w:t>
      </w:r>
      <w:bookmarkEnd w:id="128"/>
    </w:p>
    <w:p w14:paraId="562FDBC4">
      <w:pPr>
        <w:pStyle w:val="18"/>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508B4B5F">
      <w:pPr>
        <w:pStyle w:val="18"/>
        <w:spacing w:line="360" w:lineRule="auto"/>
        <w:ind w:firstLine="420"/>
        <w:rPr>
          <w:rFonts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全部实质性要求，且投标报价最低的投标人为中标候选人的评标方法。</w:t>
      </w:r>
    </w:p>
    <w:p w14:paraId="293E974D">
      <w:pPr>
        <w:autoSpaceDE w:val="0"/>
        <w:autoSpaceDN w:val="0"/>
        <w:adjustRightInd w:val="0"/>
        <w:spacing w:line="440" w:lineRule="exact"/>
        <w:ind w:firstLine="420" w:firstLineChars="200"/>
        <w:rPr>
          <w:rFonts w:ascii="宋体" w:hAnsi="宋体"/>
          <w:color w:val="auto"/>
          <w:sz w:val="24"/>
          <w:highlight w:val="none"/>
        </w:rPr>
      </w:pPr>
      <w:r>
        <w:rPr>
          <w:rFonts w:hint="eastAsia" w:ascii="宋体" w:hAnsi="宋体"/>
          <w:color w:val="auto"/>
          <w:highlight w:val="none"/>
        </w:rPr>
        <w:t>√</w:t>
      </w: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3708257">
      <w:pPr>
        <w:pStyle w:val="18"/>
        <w:spacing w:line="360" w:lineRule="auto"/>
        <w:ind w:firstLine="420"/>
        <w:rPr>
          <w:rFonts w:hAnsi="宋体"/>
          <w:color w:val="auto"/>
          <w:highlight w:val="none"/>
        </w:rPr>
      </w:pPr>
    </w:p>
    <w:p w14:paraId="1A409638">
      <w:pPr>
        <w:pStyle w:val="18"/>
        <w:tabs>
          <w:tab w:val="left" w:pos="2472"/>
        </w:tabs>
        <w:spacing w:line="460" w:lineRule="exact"/>
        <w:jc w:val="center"/>
        <w:outlineLvl w:val="1"/>
        <w:rPr>
          <w:rFonts w:ascii="Times New Roman" w:hAnsi="Times New Roman"/>
          <w:b/>
          <w:bCs/>
          <w:color w:val="auto"/>
          <w:sz w:val="32"/>
          <w:szCs w:val="32"/>
          <w:highlight w:val="none"/>
        </w:rPr>
      </w:pPr>
      <w:bookmarkStart w:id="129" w:name="_Toc387"/>
      <w:r>
        <w:rPr>
          <w:rFonts w:hint="eastAsia" w:ascii="Times New Roman" w:hAnsi="Times New Roman"/>
          <w:b/>
          <w:bCs/>
          <w:color w:val="auto"/>
          <w:sz w:val="32"/>
          <w:szCs w:val="32"/>
          <w:highlight w:val="none"/>
        </w:rPr>
        <w:t>第二节评标程序</w:t>
      </w:r>
      <w:bookmarkEnd w:id="129"/>
    </w:p>
    <w:p w14:paraId="36979542">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34D94441">
      <w:pPr>
        <w:spacing w:line="360" w:lineRule="auto"/>
        <w:ind w:firstLine="420" w:firstLineChars="200"/>
        <w:rPr>
          <w:rFonts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36F4F444">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036FDD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7939B1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328F24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196A7F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5E5300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04D3AB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322764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（5）修正后的报价，投标人不确认的；</w:t>
      </w:r>
    </w:p>
    <w:p w14:paraId="65492C2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（6）投标人属于本章第5条第（2）项情形的。</w:t>
      </w:r>
    </w:p>
    <w:p w14:paraId="11D505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41DFED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（1）投标文件未按招标文件要求签署、盖章的；</w:t>
      </w:r>
    </w:p>
    <w:p w14:paraId="37E3CC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41E9D9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49F82B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743F63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59448B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16CE0C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17E171E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（8）投标文件含有采购人不能接受的附加条件的；</w:t>
      </w:r>
    </w:p>
    <w:p w14:paraId="1CD8ED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（9）未响应招标文件实质性要求的；</w:t>
      </w:r>
    </w:p>
    <w:p w14:paraId="3950551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（10）属于投标人须知正文第9.2条情形的；</w:t>
      </w:r>
    </w:p>
    <w:p w14:paraId="32622A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（11）法律、法规和招标文件规定的其他无效情形。</w:t>
      </w:r>
    </w:p>
    <w:p w14:paraId="7A4F6D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20183596">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5E505C54">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14BE826A">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737D9128">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755B738E">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0BD8282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3.澄清补正、说明或者补正</w:t>
      </w:r>
    </w:p>
    <w:p w14:paraId="240761A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3B676D1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66EB84A">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4.投标文件修正</w:t>
      </w:r>
    </w:p>
    <w:p w14:paraId="0694DE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18876A9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5556FC2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4204C191">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4E98B532">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0E451FD9">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77F44A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7F5E60E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3076FD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5.比较与评价</w:t>
      </w:r>
    </w:p>
    <w:p w14:paraId="2CAE6E72">
      <w:pPr>
        <w:spacing w:line="360" w:lineRule="auto"/>
        <w:ind w:firstLine="420" w:firstLineChars="200"/>
        <w:rPr>
          <w:rFonts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3C34A215">
      <w:pPr>
        <w:spacing w:line="360" w:lineRule="auto"/>
        <w:ind w:firstLine="420" w:firstLineChars="200"/>
        <w:rPr>
          <w:rFonts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6D11C318">
      <w:pPr>
        <w:widowControl/>
        <w:numPr>
          <w:ilvl w:val="0"/>
          <w:numId w:val="3"/>
        </w:numPr>
        <w:spacing w:after="150" w:line="480" w:lineRule="auto"/>
        <w:ind w:firstLine="420" w:firstLineChars="200"/>
        <w:jc w:val="left"/>
        <w:rPr>
          <w:rFonts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D9B739F">
      <w:pPr>
        <w:widowControl/>
        <w:numPr>
          <w:ilvl w:val="0"/>
          <w:numId w:val="3"/>
        </w:numPr>
        <w:spacing w:after="150" w:line="480" w:lineRule="auto"/>
        <w:ind w:firstLine="420" w:firstLineChars="200"/>
        <w:jc w:val="left"/>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536F1B8">
      <w:pPr>
        <w:spacing w:line="360" w:lineRule="auto"/>
        <w:ind w:firstLine="420" w:firstLineChars="200"/>
        <w:rPr>
          <w:rFonts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0881772D">
      <w:pPr>
        <w:spacing w:line="360" w:lineRule="auto"/>
        <w:ind w:firstLine="420" w:firstLineChars="200"/>
        <w:rPr>
          <w:rFonts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72494FD9">
      <w:pPr>
        <w:spacing w:line="360" w:lineRule="auto"/>
        <w:ind w:firstLine="420" w:firstLineChars="200"/>
        <w:rPr>
          <w:rFonts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53A9B20C">
      <w:pPr>
        <w:spacing w:line="360" w:lineRule="auto"/>
        <w:ind w:firstLine="420" w:firstLineChars="200"/>
        <w:rPr>
          <w:rFonts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71AA948">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w:t>
      </w:r>
      <w:r>
        <w:rPr>
          <w:rFonts w:hint="eastAsia" w:ascii="宋体" w:hAnsi="宋体" w:cs="宋体"/>
          <w:b/>
          <w:bCs/>
          <w:color w:val="auto"/>
          <w:szCs w:val="21"/>
          <w:highlight w:val="none"/>
        </w:rPr>
        <w:t>异常低价审查</w:t>
      </w:r>
    </w:p>
    <w:p w14:paraId="66E9FA1D">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6.1根据《关于推动解决政府采购异常低价问题的通知》(财库〔2026〕2号)规定，政府采购评审中出现异常低价下列情形之一的，评审委员会应当启动异常低价投标审查程序：</w:t>
      </w:r>
    </w:p>
    <w:p w14:paraId="3CB1FD3A">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（1）投标（响应）报价低于全部通过符合性审查供应商投标（响应）报价平均值50%的，即投标（响应）报价&lt;全部通过符合性审查供应商投标（响应）报价平均值×50%；</w:t>
      </w:r>
    </w:p>
    <w:p w14:paraId="329BB079">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（2）投标（响应）报价低于通过符合性审查的次低报价供应商投标（响应）报价50%的，即投标（响应）报价&lt;通过符合性审查的次低报价供应商投标（响应）报价×50%；</w:t>
      </w:r>
    </w:p>
    <w:p w14:paraId="64FA92E7">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（3）投标（响应）报价低于采购项目最高限价45%的，即投标（响应）报价&lt;采购项目最高限价×45%；</w:t>
      </w:r>
    </w:p>
    <w:p w14:paraId="72AD52D0">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（4）评审委员会基于专业判断，认为供应商报价过低，有可能影响产品质量或者不能诚信履约的其他情形。</w:t>
      </w:r>
    </w:p>
    <w:p w14:paraId="533B467D">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（5）相关法律法规对供应商报价有规定的，从其规定。</w:t>
      </w:r>
    </w:p>
    <w:p w14:paraId="7684F6DD">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6.2资料要求: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E770FA3">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6.3审查要求：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75028C2">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6.4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DAA8581">
      <w:pPr>
        <w:widowControl/>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6.5记录及归档：异常低价投标（响应）审查的启动原因、审查意见和审查结果应当在评审报告中记录，并随供应商提供的相关书面说明及证明材料，以及评审委员会有关互联网浏览、查询历史一并归档。</w:t>
      </w:r>
    </w:p>
    <w:p w14:paraId="78624DD2">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7.评审复核</w:t>
      </w:r>
    </w:p>
    <w:p w14:paraId="6104E9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7.1评标报告签署前，评标委员会要对评审结果进行复核，复核意见要体现在评标报告中。</w:t>
      </w:r>
    </w:p>
    <w:p w14:paraId="653B0FDD">
      <w:pPr>
        <w:widowControl/>
        <w:spacing w:line="560" w:lineRule="exact"/>
        <w:ind w:firstLine="420" w:firstLineChars="200"/>
        <w:jc w:val="left"/>
        <w:textAlignment w:val="baseline"/>
        <w:rPr>
          <w:rFonts w:hAnsi="宋体"/>
          <w:color w:val="auto"/>
          <w:highlight w:val="none"/>
        </w:rPr>
      </w:pPr>
      <w:r>
        <w:rPr>
          <w:rFonts w:hint="eastAsia" w:hAnsi="宋体"/>
          <w:color w:val="auto"/>
          <w:highlight w:val="none"/>
        </w:rPr>
        <w:t>7</w:t>
      </w:r>
      <w:r>
        <w:rPr>
          <w:rFonts w:hAnsi="宋体"/>
          <w:color w:val="auto"/>
          <w:highlight w:val="none"/>
        </w:rPr>
        <w:t>.2</w:t>
      </w:r>
      <w:r>
        <w:rPr>
          <w:rFonts w:hint="eastAsia" w:hAnsi="宋体"/>
          <w:color w:val="auto"/>
          <w:highlight w:val="none"/>
        </w:rPr>
        <w:t>评标结果汇总完成后，除下列情形外，任何人不得修改评标结果：</w:t>
      </w:r>
    </w:p>
    <w:p w14:paraId="75ABD73A">
      <w:pPr>
        <w:widowControl/>
        <w:spacing w:line="560" w:lineRule="exact"/>
        <w:jc w:val="left"/>
        <w:textAlignment w:val="baseline"/>
        <w:rPr>
          <w:rFonts w:hAnsi="宋体"/>
          <w:color w:val="auto"/>
          <w:highlight w:val="none"/>
        </w:rPr>
      </w:pPr>
      <w:r>
        <w:rPr>
          <w:rFonts w:hint="eastAsia" w:hAnsi="宋体"/>
          <w:color w:val="auto"/>
          <w:highlight w:val="none"/>
        </w:rPr>
        <w:t>　　（一）分值汇总计算错误的；</w:t>
      </w:r>
    </w:p>
    <w:p w14:paraId="581B5C3E">
      <w:pPr>
        <w:widowControl/>
        <w:spacing w:line="560" w:lineRule="exact"/>
        <w:jc w:val="left"/>
        <w:textAlignment w:val="baseline"/>
        <w:rPr>
          <w:rFonts w:hAnsi="宋体"/>
          <w:color w:val="auto"/>
          <w:highlight w:val="none"/>
        </w:rPr>
      </w:pPr>
      <w:r>
        <w:rPr>
          <w:rFonts w:hint="eastAsia" w:hAnsi="宋体"/>
          <w:color w:val="auto"/>
          <w:highlight w:val="none"/>
        </w:rPr>
        <w:t>　　（二）分项评分超出评分标准范围的；</w:t>
      </w:r>
    </w:p>
    <w:p w14:paraId="3DC53E2F">
      <w:pPr>
        <w:widowControl/>
        <w:spacing w:line="560" w:lineRule="exact"/>
        <w:jc w:val="left"/>
        <w:textAlignment w:val="baseline"/>
        <w:rPr>
          <w:rFonts w:hAnsi="宋体"/>
          <w:color w:val="auto"/>
          <w:highlight w:val="none"/>
        </w:rPr>
      </w:pPr>
      <w:r>
        <w:rPr>
          <w:rFonts w:hint="eastAsia" w:hAnsi="宋体"/>
          <w:color w:val="auto"/>
          <w:highlight w:val="none"/>
        </w:rPr>
        <w:t>　　（三）评标委员会成员对客观评审因素评分不一致的；</w:t>
      </w:r>
    </w:p>
    <w:p w14:paraId="2868F9ED">
      <w:pPr>
        <w:widowControl/>
        <w:spacing w:line="560" w:lineRule="exact"/>
        <w:jc w:val="left"/>
        <w:textAlignment w:val="baseline"/>
        <w:rPr>
          <w:rFonts w:hAnsi="宋体"/>
          <w:color w:val="auto"/>
          <w:highlight w:val="none"/>
        </w:rPr>
      </w:pPr>
      <w:r>
        <w:rPr>
          <w:rFonts w:hint="eastAsia" w:hAnsi="宋体"/>
          <w:color w:val="auto"/>
          <w:highlight w:val="none"/>
        </w:rPr>
        <w:t>　　（四）经评标委员会认定评分畸高、畸低的。</w:t>
      </w:r>
    </w:p>
    <w:p w14:paraId="11C2E996">
      <w:pPr>
        <w:spacing w:line="360" w:lineRule="auto"/>
        <w:ind w:firstLine="420" w:firstLineChars="200"/>
        <w:rPr>
          <w:rFonts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BB88638">
      <w:pPr>
        <w:rPr>
          <w:color w:val="auto"/>
          <w:sz w:val="30"/>
          <w:szCs w:val="30"/>
          <w:highlight w:val="none"/>
        </w:rPr>
      </w:pPr>
      <w:r>
        <w:rPr>
          <w:rFonts w:hint="eastAsia"/>
          <w:color w:val="auto"/>
          <w:sz w:val="30"/>
          <w:szCs w:val="30"/>
          <w:highlight w:val="none"/>
        </w:rPr>
        <w:br w:type="page"/>
      </w:r>
      <w:permStart w:id="0" w:edGrp="everyone"/>
      <w:permEnd w:id="0"/>
    </w:p>
    <w:p w14:paraId="47346F2A">
      <w:pPr>
        <w:pStyle w:val="4"/>
        <w:jc w:val="center"/>
        <w:rPr>
          <w:b w:val="0"/>
          <w:color w:val="auto"/>
          <w:sz w:val="30"/>
          <w:szCs w:val="30"/>
          <w:highlight w:val="none"/>
        </w:rPr>
      </w:pPr>
      <w:bookmarkStart w:id="130" w:name="_Toc25384"/>
      <w:r>
        <w:rPr>
          <w:rFonts w:hint="eastAsia"/>
          <w:b w:val="0"/>
          <w:color w:val="auto"/>
          <w:sz w:val="30"/>
          <w:szCs w:val="30"/>
          <w:highlight w:val="none"/>
        </w:rPr>
        <w:t>第三节评分标准</w:t>
      </w:r>
      <w:bookmarkEnd w:id="130"/>
    </w:p>
    <w:p w14:paraId="6A758715">
      <w:pPr>
        <w:pStyle w:val="18"/>
        <w:ind w:firstLine="602" w:firstLineChars="200"/>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综合评分法</w:t>
      </w:r>
    </w:p>
    <w:p w14:paraId="37648AE7">
      <w:pPr>
        <w:pStyle w:val="18"/>
        <w:spacing w:line="360" w:lineRule="auto"/>
        <w:ind w:firstLine="420"/>
        <w:rPr>
          <w:rFonts w:hAnsi="宋体"/>
          <w:bCs/>
          <w:color w:val="auto"/>
          <w:highlight w:val="none"/>
        </w:rPr>
      </w:pPr>
      <w:bookmarkStart w:id="131" w:name="PO_3000001866_PM051"/>
      <w:r>
        <w:rPr>
          <w:rFonts w:hint="eastAsia" w:hAnsi="宋体"/>
          <w:bCs/>
          <w:color w:val="auto"/>
          <w:highlight w:val="none"/>
        </w:rPr>
        <w:t>注：</w:t>
      </w:r>
    </w:p>
    <w:p w14:paraId="552A6420">
      <w:pPr>
        <w:pStyle w:val="18"/>
        <w:spacing w:line="360" w:lineRule="auto"/>
        <w:ind w:firstLine="420"/>
        <w:rPr>
          <w:rFonts w:hAnsi="宋体"/>
          <w:bCs/>
          <w:color w:val="auto"/>
          <w:highlight w:val="none"/>
        </w:rPr>
      </w:pPr>
      <w:r>
        <w:rPr>
          <w:rFonts w:hint="eastAsia" w:hAnsi="宋体"/>
          <w:bCs/>
          <w:color w:val="auto"/>
          <w:highlight w:val="none"/>
        </w:rPr>
        <w:t>1、计分方法按四舍五入取至百分位。</w:t>
      </w:r>
    </w:p>
    <w:p w14:paraId="2D8E84D1">
      <w:pPr>
        <w:pStyle w:val="18"/>
        <w:spacing w:line="360" w:lineRule="auto"/>
        <w:ind w:firstLine="420"/>
        <w:rPr>
          <w:rFonts w:hAnsi="宋体"/>
          <w:bCs/>
          <w:color w:val="auto"/>
          <w:highlight w:val="none"/>
        </w:rPr>
      </w:pPr>
      <w:r>
        <w:rPr>
          <w:rFonts w:hint="eastAsia" w:hAnsi="宋体"/>
          <w:bCs/>
          <w:color w:val="auto"/>
          <w:highlight w:val="none"/>
        </w:rPr>
        <w:t>2、商务技术评审因素为客观评分项的，应在评分项目或评分标准中予以标注为“客观分”。对投标人的客观评分项目，各评标专家评分应当一致。</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460"/>
        <w:gridCol w:w="1315"/>
        <w:gridCol w:w="1019"/>
        <w:gridCol w:w="5502"/>
      </w:tblGrid>
      <w:tr w14:paraId="4560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24" w:type="pct"/>
            <w:gridSpan w:val="2"/>
            <w:tcBorders>
              <w:top w:val="single" w:color="auto" w:sz="4" w:space="0"/>
              <w:left w:val="single" w:color="auto" w:sz="4" w:space="0"/>
              <w:bottom w:val="single" w:color="auto" w:sz="4" w:space="0"/>
              <w:right w:val="single" w:color="auto" w:sz="4" w:space="0"/>
            </w:tcBorders>
            <w:vAlign w:val="center"/>
          </w:tcPr>
          <w:p w14:paraId="0AF13B23">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序号</w:t>
            </w:r>
          </w:p>
        </w:tc>
        <w:tc>
          <w:tcPr>
            <w:tcW w:w="667" w:type="pct"/>
            <w:tcBorders>
              <w:top w:val="single" w:color="auto" w:sz="4" w:space="0"/>
              <w:left w:val="single" w:color="auto" w:sz="4" w:space="0"/>
              <w:bottom w:val="single" w:color="auto" w:sz="4" w:space="0"/>
              <w:right w:val="single" w:color="auto" w:sz="4" w:space="0"/>
            </w:tcBorders>
            <w:vAlign w:val="center"/>
          </w:tcPr>
          <w:p w14:paraId="070481D8">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评审因素</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518E3574">
            <w:pPr>
              <w:adjustRightInd w:val="0"/>
              <w:spacing w:line="360" w:lineRule="auto"/>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评标标准</w:t>
            </w:r>
          </w:p>
        </w:tc>
      </w:tr>
      <w:tr w14:paraId="60A2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tcBorders>
              <w:top w:val="single" w:color="auto" w:sz="4" w:space="0"/>
              <w:left w:val="single" w:color="auto" w:sz="4" w:space="0"/>
              <w:bottom w:val="single" w:color="auto" w:sz="4" w:space="0"/>
              <w:right w:val="single" w:color="auto" w:sz="4" w:space="0"/>
            </w:tcBorders>
            <w:vAlign w:val="center"/>
          </w:tcPr>
          <w:p w14:paraId="48C71041">
            <w:pPr>
              <w:adjustRightInd w:val="0"/>
              <w:spacing w:line="360" w:lineRule="auto"/>
              <w:jc w:val="center"/>
              <w:textAlignment w:val="baseline"/>
              <w:rPr>
                <w:rFonts w:ascii="宋体" w:hAnsi="宋体" w:cs="宋体"/>
                <w:color w:val="auto"/>
                <w:szCs w:val="21"/>
                <w:highlight w:val="none"/>
              </w:rPr>
            </w:pPr>
            <w:r>
              <w:rPr>
                <w:rFonts w:hint="eastAsia" w:ascii="宋体" w:hAnsi="宋体" w:cs="宋体"/>
                <w:color w:val="auto"/>
                <w:szCs w:val="21"/>
                <w:highlight w:val="none"/>
              </w:rPr>
              <w:t>1</w:t>
            </w:r>
          </w:p>
        </w:tc>
        <w:tc>
          <w:tcPr>
            <w:tcW w:w="740" w:type="pct"/>
            <w:tcBorders>
              <w:top w:val="single" w:color="auto" w:sz="4" w:space="0"/>
              <w:left w:val="single" w:color="auto" w:sz="4" w:space="0"/>
              <w:bottom w:val="single" w:color="auto" w:sz="4" w:space="0"/>
              <w:right w:val="single" w:color="auto" w:sz="4" w:space="0"/>
            </w:tcBorders>
            <w:vAlign w:val="center"/>
          </w:tcPr>
          <w:p w14:paraId="43D10DD3">
            <w:pPr>
              <w:adjustRightInd w:val="0"/>
              <w:spacing w:line="360" w:lineRule="auto"/>
              <w:jc w:val="center"/>
              <w:textAlignment w:val="baseline"/>
              <w:rPr>
                <w:rFonts w:ascii="宋体" w:hAnsi="宋体" w:cs="宋体"/>
                <w:b/>
                <w:bCs/>
                <w:color w:val="auto"/>
                <w:szCs w:val="21"/>
                <w:highlight w:val="none"/>
              </w:rPr>
            </w:pPr>
            <w:r>
              <w:rPr>
                <w:rFonts w:hint="eastAsia" w:ascii="宋体" w:hAnsi="宋体" w:cs="宋体"/>
                <w:b/>
                <w:bCs/>
                <w:color w:val="auto"/>
                <w:szCs w:val="21"/>
                <w:highlight w:val="none"/>
              </w:rPr>
              <w:t>价格分</w:t>
            </w:r>
          </w:p>
          <w:p w14:paraId="4BCB7E89">
            <w:pPr>
              <w:adjustRightInd w:val="0"/>
              <w:spacing w:line="360" w:lineRule="auto"/>
              <w:jc w:val="center"/>
              <w:textAlignment w:val="baseline"/>
              <w:rPr>
                <w:rFonts w:ascii="宋体" w:hAnsi="宋体" w:cs="宋体"/>
                <w:b/>
                <w:bCs/>
                <w:color w:val="auto"/>
                <w:szCs w:val="21"/>
                <w:highlight w:val="none"/>
              </w:rPr>
            </w:pPr>
            <w:r>
              <w:rPr>
                <w:rFonts w:hint="eastAsia" w:ascii="宋体" w:hAnsi="宋体" w:cs="宋体"/>
                <w:b/>
                <w:bCs/>
                <w:color w:val="auto"/>
                <w:szCs w:val="21"/>
                <w:highlight w:val="none"/>
              </w:rPr>
              <w:t>（满分</w:t>
            </w:r>
            <w:r>
              <w:rPr>
                <w:rFonts w:hint="eastAsia" w:ascii="宋体" w:hAnsi="宋体" w:cs="宋体"/>
                <w:b/>
                <w:bCs/>
                <w:color w:val="auto"/>
                <w:szCs w:val="21"/>
                <w:highlight w:val="none"/>
                <w:u w:val="single"/>
              </w:rPr>
              <w:t>10</w:t>
            </w:r>
            <w:r>
              <w:rPr>
                <w:rFonts w:hint="eastAsia" w:ascii="宋体" w:hAnsi="宋体" w:cs="宋体"/>
                <w:b/>
                <w:bCs/>
                <w:color w:val="auto"/>
                <w:szCs w:val="21"/>
                <w:highlight w:val="none"/>
              </w:rPr>
              <w:t>分）</w:t>
            </w:r>
          </w:p>
        </w:tc>
        <w:tc>
          <w:tcPr>
            <w:tcW w:w="667" w:type="pct"/>
            <w:tcBorders>
              <w:top w:val="single" w:color="auto" w:sz="4" w:space="0"/>
              <w:left w:val="single" w:color="auto" w:sz="4" w:space="0"/>
              <w:bottom w:val="single" w:color="auto" w:sz="4" w:space="0"/>
              <w:right w:val="single" w:color="auto" w:sz="4" w:space="0"/>
            </w:tcBorders>
            <w:vAlign w:val="center"/>
          </w:tcPr>
          <w:p w14:paraId="13184600">
            <w:pPr>
              <w:adjustRightInd w:val="0"/>
              <w:spacing w:line="360" w:lineRule="auto"/>
              <w:jc w:val="center"/>
              <w:textAlignment w:val="baseline"/>
              <w:rPr>
                <w:rFonts w:ascii="宋体" w:hAnsi="宋体" w:cs="宋体"/>
                <w:bCs/>
                <w:color w:val="auto"/>
                <w:szCs w:val="21"/>
                <w:highlight w:val="none"/>
              </w:rPr>
            </w:pPr>
            <w:r>
              <w:rPr>
                <w:rFonts w:hint="eastAsia" w:ascii="宋体" w:hAnsi="宋体" w:cs="宋体"/>
                <w:bCs/>
                <w:color w:val="auto"/>
                <w:szCs w:val="21"/>
                <w:highlight w:val="none"/>
              </w:rPr>
              <w:t>投标报价（满分</w:t>
            </w:r>
            <w:r>
              <w:rPr>
                <w:rFonts w:hint="eastAsia" w:ascii="宋体" w:hAnsi="宋体" w:cs="宋体"/>
                <w:bCs/>
                <w:color w:val="auto"/>
                <w:szCs w:val="21"/>
                <w:highlight w:val="none"/>
                <w:u w:val="single"/>
              </w:rPr>
              <w:t>10</w:t>
            </w:r>
            <w:r>
              <w:rPr>
                <w:rFonts w:hint="eastAsia" w:ascii="宋体" w:hAnsi="宋体" w:cs="宋体"/>
                <w:bCs/>
                <w:color w:val="auto"/>
                <w:szCs w:val="21"/>
                <w:highlight w:val="none"/>
              </w:rPr>
              <w:t>分）</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239F00C3">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1）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20%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0%以上的，采购人、采购代理机构应当对联合体或者大中型企业的报价给予6%的扣除，用扣除后的价格参加评审，扣除后的价格为评标报价，即评标报价=投标报价×（1-6%）。除上述情况外，评标报价=投标报价。</w:t>
            </w:r>
          </w:p>
          <w:p w14:paraId="1372FC9D">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01720E7A">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39E26D8">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（4）除上述情况外，评标价＝投标报价。</w:t>
            </w:r>
          </w:p>
          <w:p w14:paraId="0E4A0525">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（5）价格分计算公式：</w:t>
            </w:r>
          </w:p>
          <w:p w14:paraId="55CB2A7E">
            <w:pPr>
              <w:spacing w:line="360" w:lineRule="auto"/>
              <w:ind w:firstLine="233" w:firstLineChars="111"/>
              <w:rPr>
                <w:rFonts w:ascii="宋体" w:hAnsi="宋体" w:cs="宋体"/>
                <w:bCs/>
                <w:color w:val="auto"/>
                <w:szCs w:val="21"/>
                <w:highlight w:val="none"/>
              </w:rPr>
            </w:pPr>
            <w:r>
              <w:rPr>
                <w:rFonts w:hint="eastAsia" w:ascii="宋体" w:hAnsi="宋体" w:cs="宋体"/>
                <w:bCs/>
                <w:color w:val="auto"/>
                <w:szCs w:val="21"/>
                <w:highlight w:val="none"/>
              </w:rPr>
              <w:t>某投标人价格分 ＝ （投标人最低评标价金额/某投标人评标价金额）*10分</w:t>
            </w:r>
          </w:p>
        </w:tc>
      </w:tr>
      <w:tr w14:paraId="227A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Merge w:val="restart"/>
            <w:tcBorders>
              <w:top w:val="single" w:color="auto" w:sz="4" w:space="0"/>
              <w:left w:val="single" w:color="auto" w:sz="4" w:space="0"/>
              <w:right w:val="single" w:color="auto" w:sz="4" w:space="0"/>
            </w:tcBorders>
            <w:vAlign w:val="center"/>
          </w:tcPr>
          <w:p w14:paraId="40647C4A">
            <w:pPr>
              <w:adjustRightInd w:val="0"/>
              <w:snapToGrid w:val="0"/>
              <w:spacing w:line="360" w:lineRule="auto"/>
              <w:jc w:val="center"/>
              <w:textAlignment w:val="baseline"/>
              <w:rPr>
                <w:rFonts w:ascii="宋体" w:hAnsi="宋体" w:cs="宋体"/>
                <w:color w:val="auto"/>
                <w:szCs w:val="21"/>
                <w:highlight w:val="none"/>
              </w:rPr>
            </w:pPr>
            <w:r>
              <w:rPr>
                <w:rFonts w:hint="eastAsia" w:ascii="宋体" w:hAnsi="宋体" w:cs="宋体"/>
                <w:color w:val="auto"/>
                <w:szCs w:val="21"/>
                <w:highlight w:val="none"/>
              </w:rPr>
              <w:t>2</w:t>
            </w:r>
          </w:p>
        </w:tc>
        <w:tc>
          <w:tcPr>
            <w:tcW w:w="740" w:type="pct"/>
            <w:vMerge w:val="restart"/>
            <w:tcBorders>
              <w:top w:val="single" w:color="auto" w:sz="4" w:space="0"/>
              <w:left w:val="single" w:color="auto" w:sz="4" w:space="0"/>
              <w:right w:val="single" w:color="auto" w:sz="4" w:space="0"/>
            </w:tcBorders>
            <w:vAlign w:val="center"/>
          </w:tcPr>
          <w:p w14:paraId="1FC2169D">
            <w:pPr>
              <w:adjustRightInd w:val="0"/>
              <w:snapToGrid w:val="0"/>
              <w:spacing w:line="360" w:lineRule="auto"/>
              <w:ind w:left="-105" w:leftChars="-50" w:right="-105" w:rightChars="-50"/>
              <w:jc w:val="center"/>
              <w:textAlignment w:val="baseline"/>
              <w:rPr>
                <w:rFonts w:ascii="宋体" w:hAnsi="宋体" w:cs="宋体"/>
                <w:b/>
                <w:bCs/>
                <w:color w:val="auto"/>
                <w:szCs w:val="21"/>
                <w:highlight w:val="none"/>
              </w:rPr>
            </w:pPr>
            <w:r>
              <w:rPr>
                <w:rFonts w:hint="eastAsia" w:ascii="宋体" w:hAnsi="宋体" w:cs="宋体"/>
                <w:b/>
                <w:bCs/>
                <w:color w:val="auto"/>
                <w:szCs w:val="21"/>
                <w:highlight w:val="none"/>
              </w:rPr>
              <w:t>技术分</w:t>
            </w:r>
          </w:p>
          <w:p w14:paraId="69B40635">
            <w:pPr>
              <w:adjustRightInd w:val="0"/>
              <w:snapToGrid w:val="0"/>
              <w:spacing w:line="360" w:lineRule="auto"/>
              <w:ind w:left="-105" w:leftChars="-50" w:right="-105" w:rightChars="-50"/>
              <w:jc w:val="center"/>
              <w:textAlignment w:val="baseline"/>
              <w:rPr>
                <w:rFonts w:ascii="宋体" w:hAnsi="宋体" w:cs="宋体"/>
                <w:b/>
                <w:color w:val="auto"/>
                <w:spacing w:val="-18"/>
                <w:szCs w:val="21"/>
                <w:highlight w:val="none"/>
              </w:rPr>
            </w:pPr>
            <w:r>
              <w:rPr>
                <w:rFonts w:hint="eastAsia" w:ascii="宋体" w:hAnsi="宋体" w:cs="宋体"/>
                <w:b/>
                <w:bCs/>
                <w:color w:val="auto"/>
                <w:szCs w:val="21"/>
                <w:highlight w:val="none"/>
              </w:rPr>
              <w:t>（满分66分）</w:t>
            </w:r>
          </w:p>
        </w:tc>
        <w:tc>
          <w:tcPr>
            <w:tcW w:w="667" w:type="pct"/>
            <w:vMerge w:val="restart"/>
            <w:tcBorders>
              <w:top w:val="single" w:color="auto" w:sz="4" w:space="0"/>
              <w:left w:val="single" w:color="auto" w:sz="4" w:space="0"/>
              <w:right w:val="single" w:color="auto" w:sz="4" w:space="0"/>
            </w:tcBorders>
            <w:vAlign w:val="center"/>
          </w:tcPr>
          <w:p w14:paraId="6E6EA483">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项目检测总体工作方案</w:t>
            </w:r>
          </w:p>
          <w:p w14:paraId="6CA885AA">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（满分20分）</w:t>
            </w:r>
          </w:p>
        </w:tc>
        <w:tc>
          <w:tcPr>
            <w:tcW w:w="517" w:type="pct"/>
            <w:tcBorders>
              <w:top w:val="single" w:color="auto" w:sz="4" w:space="0"/>
              <w:left w:val="single" w:color="auto" w:sz="4" w:space="0"/>
              <w:bottom w:val="single" w:color="auto" w:sz="4" w:space="0"/>
              <w:right w:val="single" w:color="auto" w:sz="4" w:space="0"/>
            </w:tcBorders>
          </w:tcPr>
          <w:p w14:paraId="1A265108">
            <w:pPr>
              <w:spacing w:line="360" w:lineRule="auto"/>
              <w:rPr>
                <w:rFonts w:ascii="宋体" w:hAnsi="宋体" w:cs="宋体"/>
                <w:color w:val="auto"/>
                <w:kern w:val="0"/>
                <w:szCs w:val="21"/>
                <w:highlight w:val="none"/>
              </w:rPr>
            </w:pPr>
          </w:p>
          <w:p w14:paraId="2E23DCDD">
            <w:pPr>
              <w:spacing w:line="360" w:lineRule="auto"/>
              <w:rPr>
                <w:rFonts w:ascii="宋体" w:hAnsi="宋体" w:cs="宋体"/>
                <w:color w:val="auto"/>
                <w:kern w:val="0"/>
                <w:szCs w:val="21"/>
                <w:highlight w:val="none"/>
              </w:rPr>
            </w:pPr>
          </w:p>
          <w:p w14:paraId="5D080A78">
            <w:pPr>
              <w:spacing w:line="360" w:lineRule="auto"/>
              <w:rPr>
                <w:rFonts w:ascii="宋体" w:hAnsi="宋体" w:cs="宋体"/>
                <w:color w:val="auto"/>
                <w:kern w:val="0"/>
                <w:szCs w:val="21"/>
                <w:highlight w:val="none"/>
              </w:rPr>
            </w:pPr>
          </w:p>
          <w:p w14:paraId="0E67BE91">
            <w:pPr>
              <w:spacing w:line="360" w:lineRule="auto"/>
              <w:rPr>
                <w:rFonts w:ascii="宋体" w:hAnsi="宋体" w:cs="宋体"/>
                <w:color w:val="auto"/>
                <w:kern w:val="0"/>
                <w:szCs w:val="21"/>
                <w:highlight w:val="none"/>
              </w:rPr>
            </w:pPr>
          </w:p>
          <w:p w14:paraId="365304F6">
            <w:pPr>
              <w:spacing w:line="360" w:lineRule="auto"/>
              <w:rPr>
                <w:rFonts w:ascii="宋体" w:hAnsi="宋体" w:cs="宋体"/>
                <w:color w:val="auto"/>
                <w:kern w:val="0"/>
                <w:szCs w:val="21"/>
                <w:highlight w:val="none"/>
              </w:rPr>
            </w:pPr>
            <w:r>
              <w:rPr>
                <w:rFonts w:ascii="宋体" w:hAnsi="宋体" w:cs="宋体"/>
                <w:color w:val="auto"/>
                <w:kern w:val="0"/>
                <w:szCs w:val="21"/>
                <w:highlight w:val="none"/>
              </w:rPr>
              <w:t>检测措施（满分10分）</w:t>
            </w:r>
          </w:p>
        </w:tc>
        <w:tc>
          <w:tcPr>
            <w:tcW w:w="2791" w:type="pct"/>
            <w:tcBorders>
              <w:top w:val="single" w:color="auto" w:sz="4" w:space="0"/>
              <w:left w:val="single" w:color="auto" w:sz="4" w:space="0"/>
              <w:bottom w:val="single" w:color="auto" w:sz="4" w:space="0"/>
              <w:right w:val="single" w:color="auto" w:sz="4" w:space="0"/>
            </w:tcBorders>
          </w:tcPr>
          <w:p w14:paraId="7BC7F24F">
            <w:pPr>
              <w:spacing w:line="360" w:lineRule="auto"/>
              <w:rPr>
                <w:rFonts w:ascii="宋体" w:hAnsi="宋体" w:cs="宋体"/>
                <w:color w:val="auto"/>
                <w:kern w:val="0"/>
                <w:szCs w:val="21"/>
                <w:highlight w:val="none"/>
              </w:rPr>
            </w:pPr>
            <w:r>
              <w:rPr>
                <w:rFonts w:ascii="宋体" w:hAnsi="宋体" w:cs="宋体"/>
                <w:color w:val="auto"/>
                <w:kern w:val="0"/>
                <w:szCs w:val="21"/>
                <w:highlight w:val="none"/>
              </w:rPr>
              <w:t>一档（2分）：检测措施满足服务需求，有隧道概况、总体检测、人员及设备安排，依据检测方法采取目视检查和设备检查相结合，对包括结构变形检查、裂缝检查、材质检查等内容，应配置使用符合检测规范标准和实际检测工作要求的专业检测仪器设备及车辆开展工作。</w:t>
            </w:r>
          </w:p>
          <w:p w14:paraId="1143B058">
            <w:pPr>
              <w:spacing w:line="360" w:lineRule="auto"/>
              <w:rPr>
                <w:rFonts w:ascii="宋体" w:hAnsi="宋体" w:cs="宋体"/>
                <w:color w:val="auto"/>
                <w:kern w:val="0"/>
                <w:szCs w:val="21"/>
                <w:highlight w:val="none"/>
              </w:rPr>
            </w:pPr>
            <w:r>
              <w:rPr>
                <w:rFonts w:ascii="宋体" w:hAnsi="宋体" w:cs="宋体"/>
                <w:color w:val="auto"/>
                <w:kern w:val="0"/>
                <w:szCs w:val="21"/>
                <w:highlight w:val="none"/>
              </w:rPr>
              <w:t>二档（6分）： 满足一档要求基础上，根据隧道结构类型进行分类采用不同检测措施或根据隧道功能特点采取针对性的检测措施。</w:t>
            </w:r>
          </w:p>
          <w:p w14:paraId="35DEC444">
            <w:pPr>
              <w:spacing w:line="360" w:lineRule="auto"/>
              <w:rPr>
                <w:rFonts w:ascii="宋体" w:hAnsi="宋体" w:cs="宋体"/>
                <w:color w:val="auto"/>
                <w:kern w:val="0"/>
                <w:szCs w:val="21"/>
                <w:highlight w:val="none"/>
              </w:rPr>
            </w:pPr>
            <w:r>
              <w:rPr>
                <w:rFonts w:ascii="宋体" w:hAnsi="宋体" w:cs="宋体"/>
                <w:color w:val="auto"/>
                <w:kern w:val="0"/>
                <w:szCs w:val="21"/>
                <w:highlight w:val="none"/>
              </w:rPr>
              <w:t>三档（10分）： 满足一档要求基础上，根据隧道结构类型进行分类采用不同检测措施且能同时根据隧道功能特点采取针对性的检测措施。</w:t>
            </w:r>
          </w:p>
          <w:p w14:paraId="6BFB6AD7">
            <w:pPr>
              <w:spacing w:line="360" w:lineRule="auto"/>
              <w:rPr>
                <w:rFonts w:ascii="宋体" w:hAnsi="宋体" w:cs="宋体"/>
                <w:color w:val="auto"/>
                <w:kern w:val="0"/>
                <w:szCs w:val="21"/>
                <w:highlight w:val="none"/>
              </w:rPr>
            </w:pPr>
            <w:r>
              <w:rPr>
                <w:rFonts w:ascii="宋体" w:hAnsi="宋体" w:cs="宋体"/>
                <w:color w:val="auto"/>
                <w:kern w:val="0"/>
                <w:szCs w:val="21"/>
                <w:highlight w:val="none"/>
              </w:rPr>
              <w:t>不满足一档要求的不得分。</w:t>
            </w:r>
          </w:p>
        </w:tc>
      </w:tr>
      <w:tr w14:paraId="62B2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0B402A54">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38A1A3C0">
            <w:pPr>
              <w:widowControl/>
              <w:spacing w:line="360" w:lineRule="auto"/>
              <w:jc w:val="left"/>
              <w:rPr>
                <w:rFonts w:ascii="宋体" w:hAnsi="宋体" w:cs="宋体"/>
                <w:b/>
                <w:color w:val="auto"/>
                <w:spacing w:val="-18"/>
                <w:szCs w:val="21"/>
                <w:highlight w:val="none"/>
              </w:rPr>
            </w:pPr>
          </w:p>
        </w:tc>
        <w:tc>
          <w:tcPr>
            <w:tcW w:w="667" w:type="pct"/>
            <w:vMerge w:val="continue"/>
            <w:tcBorders>
              <w:left w:val="single" w:color="auto" w:sz="4" w:space="0"/>
              <w:bottom w:val="single" w:color="auto" w:sz="4" w:space="0"/>
              <w:right w:val="single" w:color="auto" w:sz="4" w:space="0"/>
            </w:tcBorders>
            <w:vAlign w:val="center"/>
          </w:tcPr>
          <w:p w14:paraId="1BEC5E77">
            <w:pPr>
              <w:spacing w:line="360" w:lineRule="auto"/>
              <w:jc w:val="center"/>
              <w:rPr>
                <w:rFonts w:ascii="宋体" w:hAnsi="宋体" w:cs="宋体"/>
                <w:color w:val="auto"/>
                <w:szCs w:val="21"/>
                <w:highlight w:val="none"/>
              </w:rPr>
            </w:pPr>
          </w:p>
        </w:tc>
        <w:tc>
          <w:tcPr>
            <w:tcW w:w="517" w:type="pct"/>
            <w:tcBorders>
              <w:top w:val="single" w:color="auto" w:sz="4" w:space="0"/>
              <w:left w:val="single" w:color="auto" w:sz="4" w:space="0"/>
              <w:bottom w:val="single" w:color="auto" w:sz="4" w:space="0"/>
              <w:right w:val="single" w:color="auto" w:sz="4" w:space="0"/>
            </w:tcBorders>
            <w:vAlign w:val="center"/>
          </w:tcPr>
          <w:p w14:paraId="089E86FC">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拟制定的总进度计划（满分10分）</w:t>
            </w:r>
          </w:p>
        </w:tc>
        <w:tc>
          <w:tcPr>
            <w:tcW w:w="2791" w:type="pct"/>
            <w:tcBorders>
              <w:top w:val="single" w:color="auto" w:sz="4" w:space="0"/>
              <w:left w:val="single" w:color="auto" w:sz="4" w:space="0"/>
              <w:bottom w:val="single" w:color="auto" w:sz="4" w:space="0"/>
              <w:right w:val="single" w:color="auto" w:sz="4" w:space="0"/>
            </w:tcBorders>
            <w:vAlign w:val="center"/>
          </w:tcPr>
          <w:p w14:paraId="2AAF3D90">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一档（2分）：总进度计划满足工期要求，有倒排工期表，人员及仪器配备满足服务需求。</w:t>
            </w:r>
          </w:p>
          <w:p w14:paraId="0E67C3D7">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二档（6分）：在满足一档要求基础上，根据隧道结构类型特点或隧道功能特点制定倒排工期表，每日有具体人员及设备安排。</w:t>
            </w:r>
          </w:p>
          <w:p w14:paraId="6E316569">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三档（10分）：在满足一档要求基础上，根据隧道结构类型特点及隧道功能特点编制倒排工期表，每日有具体人员及设备安排。</w:t>
            </w:r>
          </w:p>
          <w:p w14:paraId="717BAC90">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需提供专业人员花名册包括姓名、性别、学历、职称证及上述要求的职业资格证件扫描件；所有投入的检测测量设备应在检定有效期内（提供相关检定证明）并承诺“若所投入的检测测量设备在服务期内超出检定有效期，则须对超出检定有效期的投入设备再次进行检定，检定合格且有效期必须满足服务期”）</w:t>
            </w:r>
          </w:p>
          <w:p w14:paraId="614EB2E3">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不满足一档要求的不得分。</w:t>
            </w:r>
            <w:bookmarkStart w:id="346" w:name="_GoBack"/>
            <w:bookmarkEnd w:id="346"/>
          </w:p>
        </w:tc>
      </w:tr>
      <w:tr w14:paraId="73D8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685C1BBF">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6BF6091A">
            <w:pPr>
              <w:widowControl/>
              <w:spacing w:line="360" w:lineRule="auto"/>
              <w:jc w:val="left"/>
              <w:rPr>
                <w:rFonts w:ascii="宋体" w:hAnsi="宋体" w:cs="宋体"/>
                <w:b/>
                <w:color w:val="auto"/>
                <w:spacing w:val="-18"/>
                <w:szCs w:val="21"/>
                <w:highlight w:val="none"/>
              </w:rPr>
            </w:pPr>
          </w:p>
        </w:tc>
        <w:tc>
          <w:tcPr>
            <w:tcW w:w="667" w:type="pct"/>
            <w:vMerge w:val="restart"/>
            <w:tcBorders>
              <w:left w:val="single" w:color="auto" w:sz="4" w:space="0"/>
              <w:right w:val="single" w:color="auto" w:sz="4" w:space="0"/>
            </w:tcBorders>
            <w:vAlign w:val="center"/>
          </w:tcPr>
          <w:p w14:paraId="4C5930F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项目检测总体工作保障措施</w:t>
            </w:r>
          </w:p>
          <w:p w14:paraId="0607DC1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（满分30分）</w:t>
            </w:r>
          </w:p>
        </w:tc>
        <w:tc>
          <w:tcPr>
            <w:tcW w:w="517" w:type="pct"/>
            <w:tcBorders>
              <w:top w:val="single" w:color="auto" w:sz="4" w:space="0"/>
              <w:left w:val="single" w:color="auto" w:sz="4" w:space="0"/>
              <w:bottom w:val="single" w:color="auto" w:sz="4" w:space="0"/>
              <w:right w:val="single" w:color="auto" w:sz="4" w:space="0"/>
            </w:tcBorders>
            <w:vAlign w:val="center"/>
          </w:tcPr>
          <w:p w14:paraId="39EBD5E2">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质量保障（满分8分）</w:t>
            </w:r>
          </w:p>
        </w:tc>
        <w:tc>
          <w:tcPr>
            <w:tcW w:w="2791" w:type="pct"/>
            <w:tcBorders>
              <w:top w:val="single" w:color="auto" w:sz="4" w:space="0"/>
              <w:left w:val="single" w:color="auto" w:sz="4" w:space="0"/>
              <w:bottom w:val="single" w:color="auto" w:sz="4" w:space="0"/>
              <w:right w:val="single" w:color="auto" w:sz="4" w:space="0"/>
            </w:tcBorders>
            <w:vAlign w:val="center"/>
          </w:tcPr>
          <w:p w14:paraId="6BE08F13">
            <w:pPr>
              <w:spacing w:line="400" w:lineRule="exact"/>
              <w:rPr>
                <w:rFonts w:ascii="宋体" w:hAnsi="宋体" w:cs="宋体"/>
                <w:color w:val="auto"/>
                <w:szCs w:val="21"/>
                <w:highlight w:val="none"/>
              </w:rPr>
            </w:pPr>
            <w:r>
              <w:rPr>
                <w:rFonts w:hint="eastAsia" w:ascii="宋体" w:hAnsi="宋体" w:cs="宋体"/>
                <w:color w:val="auto"/>
                <w:szCs w:val="21"/>
                <w:highlight w:val="none"/>
              </w:rPr>
              <w:t>一档（2分）：保障措施有基本的管理体系、工作制度、质量目标、控制措施，并制定质量标准。</w:t>
            </w:r>
          </w:p>
          <w:p w14:paraId="3AF7920E">
            <w:pPr>
              <w:spacing w:line="400" w:lineRule="exact"/>
              <w:rPr>
                <w:rFonts w:ascii="宋体" w:hAnsi="宋体" w:cs="宋体"/>
                <w:color w:val="auto"/>
                <w:szCs w:val="21"/>
                <w:highlight w:val="none"/>
              </w:rPr>
            </w:pPr>
            <w:r>
              <w:rPr>
                <w:rFonts w:hint="eastAsia" w:ascii="宋体" w:hAnsi="宋体" w:cs="宋体"/>
                <w:color w:val="auto"/>
                <w:szCs w:val="21"/>
                <w:highlight w:val="none"/>
              </w:rPr>
              <w:t>二档（5分）：在满足一档要求基础上，根据不同隧道的结构类型制定和功能特点具有针对性的有关键环节控制指标、质量控制程序及采取的方法，操作标准等，提出质量责任承诺。</w:t>
            </w:r>
          </w:p>
          <w:p w14:paraId="359D3D05">
            <w:pPr>
              <w:spacing w:line="400" w:lineRule="exact"/>
              <w:rPr>
                <w:rFonts w:ascii="宋体" w:hAnsi="宋体" w:cs="宋体"/>
                <w:color w:val="auto"/>
                <w:szCs w:val="21"/>
                <w:highlight w:val="none"/>
              </w:rPr>
            </w:pPr>
            <w:r>
              <w:rPr>
                <w:rFonts w:hint="eastAsia" w:ascii="宋体" w:hAnsi="宋体" w:cs="宋体"/>
                <w:color w:val="auto"/>
                <w:szCs w:val="21"/>
                <w:highlight w:val="none"/>
              </w:rPr>
              <w:t>三档（8分）：在满足二档要求基础上，能根据本项目隧道的地理环境、交通量、城市隧道文化等特点制定针对性的质量保障措施。</w:t>
            </w:r>
          </w:p>
          <w:p w14:paraId="590E386B">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001F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031441C0">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1D98EC38">
            <w:pPr>
              <w:widowControl/>
              <w:spacing w:line="360" w:lineRule="auto"/>
              <w:jc w:val="left"/>
              <w:rPr>
                <w:rFonts w:ascii="宋体" w:hAnsi="宋体" w:cs="宋体"/>
                <w:b/>
                <w:color w:val="auto"/>
                <w:spacing w:val="-18"/>
                <w:szCs w:val="21"/>
                <w:highlight w:val="none"/>
              </w:rPr>
            </w:pPr>
          </w:p>
        </w:tc>
        <w:tc>
          <w:tcPr>
            <w:tcW w:w="667" w:type="pct"/>
            <w:vMerge w:val="continue"/>
            <w:tcBorders>
              <w:left w:val="single" w:color="auto" w:sz="4" w:space="0"/>
              <w:right w:val="single" w:color="auto" w:sz="4" w:space="0"/>
            </w:tcBorders>
            <w:vAlign w:val="center"/>
          </w:tcPr>
          <w:p w14:paraId="7DBA69AE">
            <w:pPr>
              <w:spacing w:line="360" w:lineRule="auto"/>
              <w:jc w:val="center"/>
              <w:rPr>
                <w:rFonts w:ascii="宋体" w:hAnsi="宋体" w:cs="宋体"/>
                <w:color w:val="auto"/>
                <w:szCs w:val="21"/>
                <w:highlight w:val="none"/>
              </w:rPr>
            </w:pPr>
          </w:p>
        </w:tc>
        <w:tc>
          <w:tcPr>
            <w:tcW w:w="517" w:type="pct"/>
            <w:tcBorders>
              <w:top w:val="single" w:color="auto" w:sz="4" w:space="0"/>
              <w:left w:val="single" w:color="auto" w:sz="4" w:space="0"/>
              <w:bottom w:val="single" w:color="auto" w:sz="4" w:space="0"/>
              <w:right w:val="single" w:color="auto" w:sz="4" w:space="0"/>
            </w:tcBorders>
            <w:vAlign w:val="center"/>
          </w:tcPr>
          <w:p w14:paraId="4CD86E03">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工期进度保障（满分8分）</w:t>
            </w:r>
          </w:p>
        </w:tc>
        <w:tc>
          <w:tcPr>
            <w:tcW w:w="2791" w:type="pct"/>
            <w:tcBorders>
              <w:top w:val="single" w:color="auto" w:sz="4" w:space="0"/>
              <w:left w:val="single" w:color="auto" w:sz="4" w:space="0"/>
              <w:bottom w:val="single" w:color="auto" w:sz="4" w:space="0"/>
              <w:right w:val="single" w:color="auto" w:sz="4" w:space="0"/>
            </w:tcBorders>
            <w:vAlign w:val="center"/>
          </w:tcPr>
          <w:p w14:paraId="61845456">
            <w:pPr>
              <w:spacing w:line="400" w:lineRule="exact"/>
              <w:rPr>
                <w:rFonts w:ascii="宋体" w:hAnsi="宋体" w:cs="宋体"/>
                <w:color w:val="auto"/>
                <w:szCs w:val="21"/>
                <w:highlight w:val="none"/>
              </w:rPr>
            </w:pPr>
            <w:r>
              <w:rPr>
                <w:rFonts w:hint="eastAsia" w:ascii="宋体" w:hAnsi="宋体" w:cs="宋体"/>
                <w:color w:val="auto"/>
                <w:szCs w:val="21"/>
                <w:highlight w:val="none"/>
              </w:rPr>
              <w:t>一档（2分）</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工期进度保障措施安排合理、工期满足服务要求。</w:t>
            </w:r>
          </w:p>
          <w:p w14:paraId="3A9A3668">
            <w:pPr>
              <w:spacing w:line="400" w:lineRule="exact"/>
              <w:rPr>
                <w:rFonts w:ascii="宋体" w:hAnsi="宋体" w:cs="宋体"/>
                <w:color w:val="auto"/>
                <w:szCs w:val="21"/>
                <w:highlight w:val="none"/>
              </w:rPr>
            </w:pPr>
            <w:r>
              <w:rPr>
                <w:rFonts w:hint="eastAsia" w:ascii="宋体" w:hAnsi="宋体" w:cs="宋体"/>
                <w:color w:val="auto"/>
                <w:szCs w:val="21"/>
                <w:highlight w:val="none"/>
              </w:rPr>
              <w:t>二档（5分）</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在满足一档要求的基础上，有本项目进度管理体系，配备专职进度管理人员。</w:t>
            </w:r>
          </w:p>
          <w:p w14:paraId="51D96BCD">
            <w:pPr>
              <w:spacing w:line="400" w:lineRule="exact"/>
              <w:rPr>
                <w:rFonts w:ascii="宋体" w:hAnsi="宋体" w:cs="宋体"/>
                <w:color w:val="auto"/>
                <w:szCs w:val="21"/>
                <w:highlight w:val="none"/>
              </w:rPr>
            </w:pPr>
            <w:r>
              <w:rPr>
                <w:rFonts w:hint="eastAsia" w:ascii="宋体" w:hAnsi="宋体" w:cs="宋体"/>
                <w:color w:val="auto"/>
                <w:szCs w:val="21"/>
                <w:highlight w:val="none"/>
              </w:rPr>
              <w:t>三档（8分）</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在满足二档要求的基础上，有应急计划和受外因影响导致工期延误的补救、应对措施。</w:t>
            </w:r>
          </w:p>
          <w:p w14:paraId="5D33C899">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55F2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498CF42B">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2B0B26EA">
            <w:pPr>
              <w:widowControl/>
              <w:spacing w:line="360" w:lineRule="auto"/>
              <w:jc w:val="left"/>
              <w:rPr>
                <w:rFonts w:ascii="宋体" w:hAnsi="宋体" w:cs="宋体"/>
                <w:b/>
                <w:color w:val="auto"/>
                <w:spacing w:val="-18"/>
                <w:szCs w:val="21"/>
                <w:highlight w:val="none"/>
              </w:rPr>
            </w:pPr>
          </w:p>
        </w:tc>
        <w:tc>
          <w:tcPr>
            <w:tcW w:w="667" w:type="pct"/>
            <w:vMerge w:val="continue"/>
            <w:tcBorders>
              <w:left w:val="single" w:color="auto" w:sz="4" w:space="0"/>
              <w:right w:val="single" w:color="auto" w:sz="4" w:space="0"/>
            </w:tcBorders>
            <w:vAlign w:val="center"/>
          </w:tcPr>
          <w:p w14:paraId="0DECF46C">
            <w:pPr>
              <w:spacing w:line="360" w:lineRule="auto"/>
              <w:jc w:val="center"/>
              <w:rPr>
                <w:rFonts w:ascii="宋体" w:hAnsi="宋体" w:cs="宋体"/>
                <w:color w:val="auto"/>
                <w:szCs w:val="21"/>
                <w:highlight w:val="none"/>
              </w:rPr>
            </w:pPr>
          </w:p>
        </w:tc>
        <w:tc>
          <w:tcPr>
            <w:tcW w:w="517" w:type="pct"/>
            <w:tcBorders>
              <w:top w:val="single" w:color="auto" w:sz="4" w:space="0"/>
              <w:left w:val="single" w:color="auto" w:sz="4" w:space="0"/>
              <w:bottom w:val="single" w:color="auto" w:sz="4" w:space="0"/>
              <w:right w:val="single" w:color="auto" w:sz="4" w:space="0"/>
            </w:tcBorders>
            <w:vAlign w:val="center"/>
          </w:tcPr>
          <w:p w14:paraId="6672AD35">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交通组织保障（满分8分）</w:t>
            </w:r>
          </w:p>
        </w:tc>
        <w:tc>
          <w:tcPr>
            <w:tcW w:w="2791" w:type="pct"/>
            <w:tcBorders>
              <w:top w:val="single" w:color="auto" w:sz="4" w:space="0"/>
              <w:left w:val="single" w:color="auto" w:sz="4" w:space="0"/>
              <w:bottom w:val="single" w:color="auto" w:sz="4" w:space="0"/>
              <w:right w:val="single" w:color="auto" w:sz="4" w:space="0"/>
            </w:tcBorders>
            <w:vAlign w:val="center"/>
          </w:tcPr>
          <w:p w14:paraId="65806ED9">
            <w:pPr>
              <w:spacing w:line="380" w:lineRule="exact"/>
              <w:rPr>
                <w:rFonts w:ascii="宋体" w:hAnsi="宋体"/>
                <w:bCs/>
                <w:color w:val="auto"/>
                <w:szCs w:val="20"/>
                <w:highlight w:val="none"/>
              </w:rPr>
            </w:pPr>
            <w:r>
              <w:rPr>
                <w:rFonts w:hint="eastAsia" w:ascii="宋体" w:hAnsi="宋体"/>
                <w:bCs/>
                <w:color w:val="auto"/>
                <w:szCs w:val="20"/>
                <w:highlight w:val="none"/>
              </w:rPr>
              <w:t>一档（2分）：措施齐全，编制有详细的交通组织计划和人员安排情况以及交通设施投入。</w:t>
            </w:r>
          </w:p>
          <w:p w14:paraId="773431DE">
            <w:pPr>
              <w:spacing w:line="380" w:lineRule="exact"/>
              <w:rPr>
                <w:rFonts w:ascii="宋体" w:hAnsi="宋体"/>
                <w:bCs/>
                <w:color w:val="auto"/>
                <w:szCs w:val="20"/>
                <w:highlight w:val="none"/>
              </w:rPr>
            </w:pPr>
            <w:r>
              <w:rPr>
                <w:rFonts w:hint="eastAsia" w:ascii="宋体" w:hAnsi="宋体"/>
                <w:bCs/>
                <w:color w:val="auto"/>
                <w:szCs w:val="20"/>
                <w:highlight w:val="none"/>
              </w:rPr>
              <w:t xml:space="preserve">二档（5分）：在满足一档要求基础上，能根据隧道车道宽度和交通流量设置检测作业管制区，有警示提示标识。 </w:t>
            </w:r>
          </w:p>
          <w:p w14:paraId="07915FB7">
            <w:pPr>
              <w:spacing w:line="400" w:lineRule="exact"/>
              <w:rPr>
                <w:rFonts w:ascii="等线" w:hAnsi="宋体"/>
                <w:bCs/>
                <w:color w:val="auto"/>
                <w:szCs w:val="22"/>
                <w:highlight w:val="none"/>
              </w:rPr>
            </w:pPr>
            <w:r>
              <w:rPr>
                <w:rFonts w:hint="eastAsia" w:ascii="等线" w:hAnsi="宋体"/>
                <w:bCs/>
                <w:color w:val="auto"/>
                <w:szCs w:val="22"/>
                <w:highlight w:val="none"/>
              </w:rPr>
              <w:t>三档（8分）：在满足二档要求基础上，交通组织图内绘制有各类交通设施布置位置图，制定有昼间和夜间交通组织计划，有应急交通组织计划及疏导措施。</w:t>
            </w:r>
          </w:p>
          <w:p w14:paraId="7EF1CBE3">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7C2E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24228809">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753F2631">
            <w:pPr>
              <w:widowControl/>
              <w:spacing w:line="360" w:lineRule="auto"/>
              <w:jc w:val="left"/>
              <w:rPr>
                <w:rFonts w:ascii="宋体" w:hAnsi="宋体" w:cs="宋体"/>
                <w:b/>
                <w:color w:val="auto"/>
                <w:spacing w:val="-18"/>
                <w:szCs w:val="21"/>
                <w:highlight w:val="none"/>
              </w:rPr>
            </w:pPr>
          </w:p>
        </w:tc>
        <w:tc>
          <w:tcPr>
            <w:tcW w:w="667" w:type="pct"/>
            <w:vMerge w:val="continue"/>
            <w:tcBorders>
              <w:left w:val="single" w:color="auto" w:sz="4" w:space="0"/>
              <w:bottom w:val="single" w:color="auto" w:sz="4" w:space="0"/>
              <w:right w:val="single" w:color="auto" w:sz="4" w:space="0"/>
            </w:tcBorders>
            <w:vAlign w:val="center"/>
          </w:tcPr>
          <w:p w14:paraId="39EBCC6C">
            <w:pPr>
              <w:spacing w:line="360" w:lineRule="auto"/>
              <w:jc w:val="center"/>
              <w:rPr>
                <w:rFonts w:ascii="宋体" w:hAnsi="宋体" w:cs="宋体"/>
                <w:color w:val="auto"/>
                <w:szCs w:val="21"/>
                <w:highlight w:val="none"/>
              </w:rPr>
            </w:pPr>
          </w:p>
        </w:tc>
        <w:tc>
          <w:tcPr>
            <w:tcW w:w="517" w:type="pct"/>
            <w:tcBorders>
              <w:top w:val="single" w:color="auto" w:sz="4" w:space="0"/>
              <w:left w:val="single" w:color="auto" w:sz="4" w:space="0"/>
              <w:bottom w:val="single" w:color="auto" w:sz="4" w:space="0"/>
              <w:right w:val="single" w:color="auto" w:sz="4" w:space="0"/>
            </w:tcBorders>
            <w:vAlign w:val="center"/>
          </w:tcPr>
          <w:p w14:paraId="7779FF55">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安全生产保障（满分6分）</w:t>
            </w:r>
          </w:p>
        </w:tc>
        <w:tc>
          <w:tcPr>
            <w:tcW w:w="2791" w:type="pct"/>
            <w:tcBorders>
              <w:top w:val="single" w:color="auto" w:sz="4" w:space="0"/>
              <w:left w:val="single" w:color="auto" w:sz="4" w:space="0"/>
              <w:bottom w:val="single" w:color="auto" w:sz="4" w:space="0"/>
              <w:right w:val="single" w:color="auto" w:sz="4" w:space="0"/>
            </w:tcBorders>
            <w:vAlign w:val="center"/>
          </w:tcPr>
          <w:p w14:paraId="26723ABA">
            <w:pPr>
              <w:spacing w:line="400" w:lineRule="exact"/>
              <w:rPr>
                <w:rFonts w:ascii="等线" w:hAnsi="宋体"/>
                <w:bCs/>
                <w:color w:val="auto"/>
                <w:szCs w:val="22"/>
                <w:highlight w:val="none"/>
              </w:rPr>
            </w:pPr>
            <w:r>
              <w:rPr>
                <w:rFonts w:hint="eastAsia" w:ascii="等线" w:hAnsi="宋体"/>
                <w:bCs/>
                <w:color w:val="auto"/>
                <w:szCs w:val="22"/>
                <w:highlight w:val="none"/>
              </w:rPr>
              <w:t>一档（</w:t>
            </w:r>
            <w:r>
              <w:rPr>
                <w:rFonts w:hint="eastAsia" w:ascii="宋体" w:hAnsi="宋体"/>
                <w:bCs/>
                <w:color w:val="auto"/>
                <w:szCs w:val="20"/>
                <w:highlight w:val="none"/>
              </w:rPr>
              <w:t>2分</w:t>
            </w:r>
            <w:r>
              <w:rPr>
                <w:rFonts w:hint="eastAsia" w:ascii="等线" w:hAnsi="宋体"/>
                <w:bCs/>
                <w:color w:val="auto"/>
                <w:szCs w:val="22"/>
                <w:highlight w:val="none"/>
              </w:rPr>
              <w:t>）：安全作业区域设置合理，安全管理人员和防护设施投入满足服务要求。</w:t>
            </w:r>
          </w:p>
          <w:p w14:paraId="612C14DE">
            <w:pPr>
              <w:spacing w:line="400" w:lineRule="exact"/>
              <w:rPr>
                <w:rFonts w:ascii="等线" w:hAnsi="宋体"/>
                <w:bCs/>
                <w:color w:val="auto"/>
                <w:szCs w:val="22"/>
                <w:highlight w:val="none"/>
              </w:rPr>
            </w:pPr>
            <w:r>
              <w:rPr>
                <w:rFonts w:hint="eastAsia" w:ascii="等线" w:hAnsi="宋体"/>
                <w:bCs/>
                <w:color w:val="auto"/>
                <w:szCs w:val="22"/>
                <w:highlight w:val="none"/>
              </w:rPr>
              <w:t>二档（</w:t>
            </w:r>
            <w:r>
              <w:rPr>
                <w:rFonts w:hint="eastAsia" w:ascii="宋体" w:hAnsi="宋体"/>
                <w:bCs/>
                <w:color w:val="auto"/>
                <w:szCs w:val="20"/>
                <w:highlight w:val="none"/>
              </w:rPr>
              <w:t>4</w:t>
            </w:r>
            <w:r>
              <w:rPr>
                <w:rFonts w:hint="eastAsia" w:ascii="等线" w:hAnsi="宋体"/>
                <w:bCs/>
                <w:color w:val="auto"/>
                <w:szCs w:val="22"/>
                <w:highlight w:val="none"/>
              </w:rPr>
              <w:t xml:space="preserve">分）：在满足一档要求基础上，针对高空作业安全有相应安全保障措施。 </w:t>
            </w:r>
          </w:p>
          <w:p w14:paraId="71763E07">
            <w:pPr>
              <w:spacing w:line="400" w:lineRule="exact"/>
              <w:rPr>
                <w:rFonts w:ascii="等线" w:hAnsi="宋体"/>
                <w:bCs/>
                <w:color w:val="auto"/>
                <w:szCs w:val="22"/>
                <w:highlight w:val="none"/>
              </w:rPr>
            </w:pPr>
            <w:r>
              <w:rPr>
                <w:rFonts w:hint="eastAsia" w:ascii="等线" w:hAnsi="宋体"/>
                <w:bCs/>
                <w:color w:val="auto"/>
                <w:szCs w:val="22"/>
                <w:highlight w:val="none"/>
              </w:rPr>
              <w:t>三档（</w:t>
            </w:r>
            <w:r>
              <w:rPr>
                <w:rFonts w:hint="eastAsia" w:ascii="宋体" w:hAnsi="宋体"/>
                <w:bCs/>
                <w:color w:val="auto"/>
                <w:szCs w:val="20"/>
                <w:highlight w:val="none"/>
              </w:rPr>
              <w:t>6</w:t>
            </w:r>
            <w:r>
              <w:rPr>
                <w:rFonts w:hint="eastAsia" w:ascii="等线" w:hAnsi="宋体"/>
                <w:bCs/>
                <w:color w:val="auto"/>
                <w:szCs w:val="22"/>
                <w:highlight w:val="none"/>
              </w:rPr>
              <w:t xml:space="preserve">分）：在满足二档要求基础上，针对不同环境（夜间、高温、封闭环境等）条件下作业均有相应安全保障措施，有应急安全保障预案。 </w:t>
            </w:r>
          </w:p>
          <w:p w14:paraId="01D2929E">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7363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35AA1C81">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352A73CF">
            <w:pPr>
              <w:widowControl/>
              <w:spacing w:line="360" w:lineRule="auto"/>
              <w:jc w:val="left"/>
              <w:rPr>
                <w:rFonts w:ascii="宋体" w:hAnsi="宋体" w:cs="宋体"/>
                <w:b/>
                <w:color w:val="auto"/>
                <w:spacing w:val="-18"/>
                <w:szCs w:val="21"/>
                <w:highlight w:val="none"/>
              </w:rPr>
            </w:pPr>
          </w:p>
        </w:tc>
        <w:tc>
          <w:tcPr>
            <w:tcW w:w="667" w:type="pct"/>
            <w:vMerge w:val="restart"/>
            <w:tcBorders>
              <w:left w:val="single" w:color="auto" w:sz="4" w:space="0"/>
              <w:right w:val="single" w:color="auto" w:sz="4" w:space="0"/>
            </w:tcBorders>
            <w:vAlign w:val="center"/>
          </w:tcPr>
          <w:p w14:paraId="09AB74D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投标时需提供的具体检测方案</w:t>
            </w:r>
          </w:p>
          <w:p w14:paraId="5EB0847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（满分10分）</w:t>
            </w:r>
          </w:p>
        </w:tc>
        <w:tc>
          <w:tcPr>
            <w:tcW w:w="517" w:type="pct"/>
            <w:tcBorders>
              <w:top w:val="single" w:color="auto" w:sz="4" w:space="0"/>
              <w:left w:val="single" w:color="auto" w:sz="4" w:space="0"/>
              <w:bottom w:val="single" w:color="auto" w:sz="4" w:space="0"/>
              <w:right w:val="single" w:color="auto" w:sz="4" w:space="0"/>
            </w:tcBorders>
            <w:vAlign w:val="center"/>
          </w:tcPr>
          <w:p w14:paraId="5620A279">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定期检测（隧道及地下通道基本情况明细表中编号1-23）任一座</w:t>
            </w:r>
            <w:r>
              <w:rPr>
                <w:rFonts w:hint="eastAsia" w:ascii="宋体" w:hAnsi="宋体"/>
                <w:b/>
                <w:color w:val="auto"/>
                <w:kern w:val="0"/>
                <w:szCs w:val="20"/>
                <w:highlight w:val="none"/>
              </w:rPr>
              <w:t>隧道</w:t>
            </w:r>
            <w:r>
              <w:rPr>
                <w:rFonts w:hint="eastAsia" w:ascii="宋体" w:hAnsi="宋体"/>
                <w:bCs/>
                <w:color w:val="auto"/>
                <w:kern w:val="0"/>
                <w:szCs w:val="20"/>
                <w:highlight w:val="none"/>
                <w:lang w:eastAsia="zh-CN"/>
              </w:rPr>
              <w:t>（</w:t>
            </w:r>
            <w:r>
              <w:rPr>
                <w:rFonts w:hint="eastAsia" w:ascii="宋体" w:hAnsi="宋体"/>
                <w:bCs/>
                <w:color w:val="auto"/>
                <w:kern w:val="0"/>
                <w:szCs w:val="20"/>
                <w:highlight w:val="none"/>
              </w:rPr>
              <w:t>满分5分）</w:t>
            </w:r>
          </w:p>
        </w:tc>
        <w:tc>
          <w:tcPr>
            <w:tcW w:w="2791" w:type="pct"/>
            <w:tcBorders>
              <w:top w:val="single" w:color="auto" w:sz="4" w:space="0"/>
              <w:left w:val="single" w:color="auto" w:sz="4" w:space="0"/>
              <w:bottom w:val="single" w:color="auto" w:sz="4" w:space="0"/>
              <w:right w:val="single" w:color="auto" w:sz="4" w:space="0"/>
            </w:tcBorders>
            <w:vAlign w:val="center"/>
          </w:tcPr>
          <w:p w14:paraId="3F3D6DFD">
            <w:pPr>
              <w:spacing w:line="400" w:lineRule="exact"/>
              <w:rPr>
                <w:rFonts w:ascii="宋体" w:hAnsi="宋体" w:cs="宋体"/>
                <w:color w:val="auto"/>
                <w:szCs w:val="21"/>
                <w:highlight w:val="none"/>
              </w:rPr>
            </w:pPr>
            <w:r>
              <w:rPr>
                <w:rFonts w:hint="eastAsia" w:ascii="宋体" w:hAnsi="宋体" w:cs="宋体"/>
                <w:color w:val="auto"/>
                <w:szCs w:val="21"/>
                <w:highlight w:val="none"/>
              </w:rPr>
              <w:t>一档（1分）：方案满足服务需求，内容包含隧道概况、检测依据、判定依据、检测内容、调查内容、拟投入检测人员及设备、检测方法及进度计划。</w:t>
            </w:r>
          </w:p>
          <w:p w14:paraId="3F0350D2">
            <w:pPr>
              <w:spacing w:line="400" w:lineRule="exact"/>
              <w:rPr>
                <w:rFonts w:ascii="宋体" w:hAnsi="宋体" w:cs="宋体"/>
                <w:color w:val="auto"/>
                <w:szCs w:val="21"/>
                <w:highlight w:val="none"/>
                <w:u w:val="single"/>
              </w:rPr>
            </w:pPr>
            <w:r>
              <w:rPr>
                <w:rFonts w:hint="eastAsia" w:ascii="宋体" w:hAnsi="宋体" w:cs="宋体"/>
                <w:color w:val="auto"/>
                <w:szCs w:val="21"/>
                <w:highlight w:val="none"/>
              </w:rPr>
              <w:t>二档（3分）：在满足一档的基础上，能结合具体的人员、设备及检测措施制定更合理的进度计划。</w:t>
            </w:r>
          </w:p>
          <w:p w14:paraId="03C06ECB">
            <w:pPr>
              <w:spacing w:line="400" w:lineRule="exact"/>
              <w:rPr>
                <w:rFonts w:ascii="宋体" w:hAnsi="宋体" w:cs="宋体"/>
                <w:color w:val="auto"/>
                <w:szCs w:val="21"/>
                <w:highlight w:val="none"/>
              </w:rPr>
            </w:pPr>
            <w:r>
              <w:rPr>
                <w:rFonts w:hint="eastAsia" w:ascii="宋体" w:hAnsi="宋体" w:cs="宋体"/>
                <w:color w:val="auto"/>
                <w:szCs w:val="21"/>
                <w:highlight w:val="none"/>
              </w:rPr>
              <w:t>三档（5分）：在满足二档的基础上，根据隧道结构类型特点针对性提出重点检测部位及检测方法。</w:t>
            </w:r>
          </w:p>
          <w:p w14:paraId="0DCFEA8A">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1CF7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7A7DBC18">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3E9655CA">
            <w:pPr>
              <w:widowControl/>
              <w:spacing w:line="360" w:lineRule="auto"/>
              <w:jc w:val="left"/>
              <w:rPr>
                <w:rFonts w:ascii="宋体" w:hAnsi="宋体" w:cs="宋体"/>
                <w:b/>
                <w:color w:val="auto"/>
                <w:spacing w:val="-18"/>
                <w:szCs w:val="21"/>
                <w:highlight w:val="none"/>
              </w:rPr>
            </w:pPr>
          </w:p>
        </w:tc>
        <w:tc>
          <w:tcPr>
            <w:tcW w:w="667" w:type="pct"/>
            <w:vMerge w:val="continue"/>
            <w:tcBorders>
              <w:left w:val="single" w:color="auto" w:sz="4" w:space="0"/>
              <w:bottom w:val="single" w:color="auto" w:sz="4" w:space="0"/>
              <w:right w:val="single" w:color="auto" w:sz="4" w:space="0"/>
            </w:tcBorders>
            <w:vAlign w:val="center"/>
          </w:tcPr>
          <w:p w14:paraId="02C43951">
            <w:pPr>
              <w:spacing w:line="360" w:lineRule="auto"/>
              <w:jc w:val="center"/>
              <w:rPr>
                <w:rFonts w:ascii="宋体" w:hAnsi="宋体" w:cs="宋体"/>
                <w:color w:val="auto"/>
                <w:szCs w:val="21"/>
                <w:highlight w:val="none"/>
              </w:rPr>
            </w:pPr>
          </w:p>
        </w:tc>
        <w:tc>
          <w:tcPr>
            <w:tcW w:w="517" w:type="pct"/>
            <w:tcBorders>
              <w:top w:val="single" w:color="auto" w:sz="4" w:space="0"/>
              <w:left w:val="single" w:color="auto" w:sz="4" w:space="0"/>
              <w:bottom w:val="single" w:color="auto" w:sz="4" w:space="0"/>
              <w:right w:val="single" w:color="auto" w:sz="4" w:space="0"/>
            </w:tcBorders>
            <w:vAlign w:val="center"/>
          </w:tcPr>
          <w:p w14:paraId="75BF7DB4">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定期检测（隧道及地下通道基本情况明细表中编号25-29</w:t>
            </w:r>
            <w:r>
              <w:rPr>
                <w:rFonts w:ascii="宋体" w:hAnsi="宋体"/>
                <w:bCs/>
                <w:color w:val="auto"/>
                <w:kern w:val="0"/>
                <w:szCs w:val="20"/>
                <w:highlight w:val="none"/>
              </w:rPr>
              <w:t>）</w:t>
            </w:r>
            <w:r>
              <w:rPr>
                <w:rFonts w:hint="eastAsia" w:ascii="宋体" w:hAnsi="宋体"/>
                <w:bCs/>
                <w:color w:val="auto"/>
                <w:kern w:val="0"/>
                <w:szCs w:val="20"/>
                <w:highlight w:val="none"/>
              </w:rPr>
              <w:t>任一座</w:t>
            </w:r>
            <w:r>
              <w:rPr>
                <w:rFonts w:hint="eastAsia" w:ascii="宋体" w:hAnsi="宋体"/>
                <w:b/>
                <w:color w:val="auto"/>
                <w:kern w:val="0"/>
                <w:szCs w:val="20"/>
                <w:highlight w:val="none"/>
              </w:rPr>
              <w:t>人行地下通道</w:t>
            </w:r>
            <w:r>
              <w:rPr>
                <w:rFonts w:hint="eastAsia" w:ascii="宋体" w:hAnsi="宋体"/>
                <w:bCs/>
                <w:color w:val="auto"/>
                <w:kern w:val="0"/>
                <w:szCs w:val="20"/>
                <w:highlight w:val="none"/>
                <w:lang w:eastAsia="zh-CN"/>
              </w:rPr>
              <w:t>（</w:t>
            </w:r>
            <w:r>
              <w:rPr>
                <w:rFonts w:hint="eastAsia" w:ascii="宋体" w:hAnsi="宋体"/>
                <w:bCs/>
                <w:color w:val="auto"/>
                <w:kern w:val="0"/>
                <w:szCs w:val="20"/>
                <w:highlight w:val="none"/>
              </w:rPr>
              <w:t>满分5分）</w:t>
            </w:r>
          </w:p>
        </w:tc>
        <w:tc>
          <w:tcPr>
            <w:tcW w:w="2791" w:type="pct"/>
            <w:tcBorders>
              <w:top w:val="single" w:color="auto" w:sz="4" w:space="0"/>
              <w:left w:val="single" w:color="auto" w:sz="4" w:space="0"/>
              <w:bottom w:val="single" w:color="auto" w:sz="4" w:space="0"/>
              <w:right w:val="single" w:color="auto" w:sz="4" w:space="0"/>
            </w:tcBorders>
            <w:vAlign w:val="center"/>
          </w:tcPr>
          <w:p w14:paraId="5651E7CC">
            <w:pPr>
              <w:spacing w:line="400" w:lineRule="exact"/>
              <w:rPr>
                <w:rFonts w:ascii="宋体" w:hAnsi="宋体" w:cs="宋体"/>
                <w:color w:val="auto"/>
                <w:szCs w:val="21"/>
                <w:highlight w:val="none"/>
              </w:rPr>
            </w:pPr>
            <w:r>
              <w:rPr>
                <w:rFonts w:hint="eastAsia" w:ascii="宋体" w:hAnsi="宋体" w:cs="宋体"/>
                <w:color w:val="auto"/>
                <w:szCs w:val="21"/>
                <w:highlight w:val="none"/>
              </w:rPr>
              <w:t>一档（1分）：方案满足服务需求，内容包含通道概况、检测依据、判定依据、检测内容、调查内容、拟投入检测人员及设备、检测方法及进度计划。</w:t>
            </w:r>
          </w:p>
          <w:p w14:paraId="75BC4FBD">
            <w:pPr>
              <w:spacing w:line="400" w:lineRule="exact"/>
              <w:rPr>
                <w:rFonts w:ascii="宋体" w:hAnsi="宋体" w:cs="宋体"/>
                <w:color w:val="auto"/>
                <w:szCs w:val="21"/>
                <w:highlight w:val="none"/>
                <w:u w:val="single"/>
              </w:rPr>
            </w:pPr>
            <w:r>
              <w:rPr>
                <w:rFonts w:hint="eastAsia" w:ascii="宋体" w:hAnsi="宋体" w:cs="宋体"/>
                <w:color w:val="auto"/>
                <w:szCs w:val="21"/>
                <w:highlight w:val="none"/>
              </w:rPr>
              <w:t>二档（3分）：在满足一档的基础上，能结合具体的人员、设备及检测措施制定更合理的进度计划。</w:t>
            </w:r>
          </w:p>
          <w:p w14:paraId="3662A375">
            <w:pPr>
              <w:spacing w:line="400" w:lineRule="exact"/>
              <w:rPr>
                <w:rFonts w:ascii="宋体" w:hAnsi="宋体" w:cs="宋体"/>
                <w:color w:val="auto"/>
                <w:szCs w:val="21"/>
                <w:highlight w:val="none"/>
              </w:rPr>
            </w:pPr>
            <w:r>
              <w:rPr>
                <w:rFonts w:hint="eastAsia" w:ascii="宋体" w:hAnsi="宋体" w:cs="宋体"/>
                <w:color w:val="auto"/>
                <w:szCs w:val="21"/>
                <w:highlight w:val="none"/>
              </w:rPr>
              <w:t>三档（5分）：在满足二档的基础上，根据通道结构类型特点针对性提出重点检测部位及检测方法。</w:t>
            </w:r>
          </w:p>
          <w:p w14:paraId="6899C426">
            <w:pPr>
              <w:spacing w:line="400" w:lineRule="exact"/>
              <w:rPr>
                <w:rFonts w:ascii="宋体" w:hAnsi="宋体" w:cs="宋体"/>
                <w:color w:val="auto"/>
                <w:kern w:val="0"/>
                <w:szCs w:val="21"/>
                <w:highlight w:val="none"/>
              </w:rPr>
            </w:pPr>
            <w:r>
              <w:rPr>
                <w:rFonts w:hint="eastAsia" w:ascii="宋体" w:hAnsi="宋体" w:cs="宋体"/>
                <w:color w:val="auto"/>
                <w:szCs w:val="21"/>
                <w:highlight w:val="none"/>
              </w:rPr>
              <w:t>不满足一档要求的不得分。</w:t>
            </w:r>
          </w:p>
        </w:tc>
      </w:tr>
      <w:tr w14:paraId="2025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421A42E3">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685F4C71">
            <w:pPr>
              <w:widowControl/>
              <w:spacing w:line="360" w:lineRule="auto"/>
              <w:jc w:val="left"/>
              <w:rPr>
                <w:rFonts w:ascii="宋体" w:hAnsi="宋体" w:cs="宋体"/>
                <w:b/>
                <w:color w:val="auto"/>
                <w:spacing w:val="-18"/>
                <w:szCs w:val="21"/>
                <w:highlight w:val="none"/>
              </w:rPr>
            </w:pPr>
          </w:p>
        </w:tc>
        <w:tc>
          <w:tcPr>
            <w:tcW w:w="667" w:type="pct"/>
            <w:tcBorders>
              <w:top w:val="single" w:color="auto" w:sz="4" w:space="0"/>
              <w:left w:val="single" w:color="auto" w:sz="4" w:space="0"/>
              <w:bottom w:val="single" w:color="auto" w:sz="4" w:space="0"/>
              <w:right w:val="single" w:color="auto" w:sz="4" w:space="0"/>
            </w:tcBorders>
            <w:vAlign w:val="center"/>
          </w:tcPr>
          <w:p w14:paraId="6919F007">
            <w:pPr>
              <w:spacing w:line="400" w:lineRule="exact"/>
              <w:jc w:val="center"/>
              <w:rPr>
                <w:rFonts w:ascii="宋体" w:hAnsi="宋体" w:cs="宋体"/>
                <w:color w:val="auto"/>
                <w:szCs w:val="21"/>
                <w:highlight w:val="none"/>
              </w:rPr>
            </w:pPr>
            <w:r>
              <w:rPr>
                <w:rFonts w:hint="eastAsia" w:ascii="宋体" w:hAnsi="宋体"/>
                <w:bCs/>
                <w:color w:val="auto"/>
                <w:kern w:val="0"/>
                <w:szCs w:val="20"/>
                <w:highlight w:val="none"/>
                <w:lang w:val="en-US" w:eastAsia="zh-CN"/>
              </w:rPr>
              <w:t>拟投入本</w:t>
            </w:r>
            <w:r>
              <w:rPr>
                <w:rFonts w:hint="eastAsia" w:ascii="宋体" w:hAnsi="宋体"/>
                <w:bCs/>
                <w:color w:val="auto"/>
                <w:kern w:val="0"/>
                <w:szCs w:val="20"/>
                <w:highlight w:val="none"/>
              </w:rPr>
              <w:t>项目</w:t>
            </w:r>
            <w:r>
              <w:rPr>
                <w:rFonts w:ascii="宋体" w:hAnsi="宋体"/>
                <w:bCs/>
                <w:color w:val="auto"/>
                <w:kern w:val="0"/>
                <w:szCs w:val="20"/>
                <w:highlight w:val="none"/>
              </w:rPr>
              <w:t>负责人</w:t>
            </w:r>
            <w:r>
              <w:rPr>
                <w:rFonts w:hint="eastAsia" w:ascii="宋体" w:hAnsi="宋体"/>
                <w:bCs/>
                <w:color w:val="auto"/>
                <w:kern w:val="0"/>
                <w:szCs w:val="20"/>
                <w:highlight w:val="none"/>
                <w:lang w:val="en-US" w:eastAsia="zh-CN"/>
              </w:rPr>
              <w:t>业绩</w:t>
            </w:r>
            <w:r>
              <w:rPr>
                <w:rFonts w:ascii="宋体" w:hAnsi="宋体"/>
                <w:bCs/>
                <w:color w:val="auto"/>
                <w:kern w:val="0"/>
                <w:szCs w:val="20"/>
                <w:highlight w:val="none"/>
              </w:rPr>
              <w:t>（</w:t>
            </w:r>
            <w:r>
              <w:rPr>
                <w:rFonts w:hint="eastAsia" w:ascii="宋体" w:hAnsi="宋体"/>
                <w:bCs/>
                <w:color w:val="auto"/>
                <w:kern w:val="0"/>
                <w:szCs w:val="20"/>
                <w:highlight w:val="none"/>
              </w:rPr>
              <w:t>满分3分</w:t>
            </w:r>
            <w:r>
              <w:rPr>
                <w:rFonts w:ascii="宋体" w:hAnsi="宋体"/>
                <w:bCs/>
                <w:color w:val="auto"/>
                <w:kern w:val="0"/>
                <w:szCs w:val="20"/>
                <w:highlight w:val="none"/>
              </w:rPr>
              <w:t>）</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1801935B">
            <w:pPr>
              <w:spacing w:line="400" w:lineRule="exact"/>
              <w:rPr>
                <w:rFonts w:ascii="宋体" w:hAnsi="宋体" w:cs="宋体"/>
                <w:color w:val="auto"/>
                <w:szCs w:val="21"/>
                <w:highlight w:val="none"/>
              </w:rPr>
            </w:pPr>
            <w:r>
              <w:rPr>
                <w:rFonts w:hint="eastAsia" w:ascii="宋体" w:hAnsi="宋体" w:cs="宋体"/>
                <w:color w:val="auto"/>
                <w:szCs w:val="21"/>
                <w:highlight w:val="none"/>
              </w:rPr>
              <w:t>自2023年1月以来同类服务的业绩[隧道（含通道）检测类]，每项得1分，本项满分3分。</w:t>
            </w:r>
          </w:p>
          <w:p w14:paraId="05D09017">
            <w:pPr>
              <w:pStyle w:val="23"/>
              <w:spacing w:line="400" w:lineRule="exact"/>
              <w:ind w:left="0" w:leftChars="0" w:firstLine="0" w:firstLineChars="0"/>
              <w:jc w:val="left"/>
              <w:rPr>
                <w:rFonts w:hint="eastAsia" w:ascii="Times New Roman" w:hAnsi="Times New Roman" w:eastAsia="宋体" w:cs="Times New Roman"/>
                <w:b/>
                <w:bCs/>
                <w:color w:val="auto"/>
                <w:szCs w:val="24"/>
                <w:highlight w:val="none"/>
                <w:lang w:eastAsia="zh-CN"/>
              </w:rPr>
            </w:pPr>
            <w:r>
              <w:rPr>
                <w:rFonts w:hint="eastAsia" w:ascii="Times New Roman" w:hAnsi="Times New Roman" w:cs="Times New Roman"/>
                <w:b/>
                <w:bCs/>
                <w:color w:val="auto"/>
                <w:szCs w:val="24"/>
                <w:highlight w:val="none"/>
              </w:rPr>
              <w:t>注：1</w:t>
            </w:r>
            <w:r>
              <w:rPr>
                <w:rFonts w:hint="eastAsia" w:ascii="Times New Roman" w:hAnsi="Times New Roman" w:cs="Times New Roman"/>
                <w:b/>
                <w:bCs/>
                <w:color w:val="auto"/>
                <w:szCs w:val="24"/>
                <w:highlight w:val="none"/>
                <w:lang w:val="en-US" w:eastAsia="zh-CN"/>
              </w:rPr>
              <w:t>.</w:t>
            </w:r>
            <w:r>
              <w:rPr>
                <w:rFonts w:hint="eastAsia" w:ascii="Times New Roman" w:hAnsi="Times New Roman" w:cs="Times New Roman"/>
                <w:b/>
                <w:bCs/>
                <w:color w:val="auto"/>
                <w:szCs w:val="24"/>
                <w:highlight w:val="none"/>
              </w:rPr>
              <w:t>提供项目负责人花名册，包括姓名、性别、学历、职称证及项目负责人业绩证明材料扫描件（项目合同关键页</w:t>
            </w:r>
            <w:r>
              <w:rPr>
                <w:rFonts w:hint="eastAsia" w:ascii="Times New Roman" w:hAnsi="Times New Roman" w:cs="Times New Roman"/>
                <w:b/>
                <w:bCs/>
                <w:color w:val="auto"/>
                <w:szCs w:val="24"/>
                <w:highlight w:val="none"/>
                <w:lang w:val="en-US" w:eastAsia="zh-CN"/>
              </w:rPr>
              <w:t>或</w:t>
            </w:r>
            <w:r>
              <w:rPr>
                <w:rFonts w:hint="eastAsia" w:ascii="Times New Roman" w:hAnsi="Times New Roman" w:cs="Times New Roman"/>
                <w:b/>
                <w:bCs/>
                <w:color w:val="auto"/>
                <w:szCs w:val="24"/>
                <w:highlight w:val="none"/>
              </w:rPr>
              <w:t>中标通知书</w:t>
            </w:r>
            <w:r>
              <w:rPr>
                <w:rFonts w:hint="eastAsia" w:ascii="Times New Roman" w:hAnsi="Times New Roman" w:cs="Times New Roman"/>
                <w:b/>
                <w:bCs/>
                <w:color w:val="auto"/>
                <w:szCs w:val="24"/>
                <w:highlight w:val="none"/>
                <w:lang w:val="en-US" w:eastAsia="zh-CN"/>
              </w:rPr>
              <w:t>或</w:t>
            </w:r>
            <w:r>
              <w:rPr>
                <w:rFonts w:hint="eastAsia" w:ascii="Times New Roman" w:hAnsi="Times New Roman" w:cs="Times New Roman"/>
                <w:b/>
                <w:bCs/>
                <w:color w:val="auto"/>
                <w:szCs w:val="24"/>
                <w:highlight w:val="none"/>
              </w:rPr>
              <w:t>对应中标项目的投标文件等业绩有效证明材料，上述文件中必须明确载明作为项目负责人，投标人自行出具的佐证材料不得作为评审依据）</w:t>
            </w:r>
            <w:r>
              <w:rPr>
                <w:rFonts w:hint="eastAsia" w:ascii="Times New Roman" w:hAnsi="Times New Roman" w:cs="Times New Roman"/>
                <w:b/>
                <w:bCs/>
                <w:color w:val="auto"/>
                <w:szCs w:val="24"/>
                <w:highlight w:val="none"/>
                <w:lang w:eastAsia="zh-CN"/>
              </w:rPr>
              <w:t>，</w:t>
            </w:r>
            <w:r>
              <w:rPr>
                <w:rFonts w:hint="eastAsia"/>
                <w:b/>
                <w:bCs/>
                <w:color w:val="auto"/>
                <w:highlight w:val="none"/>
              </w:rPr>
              <w:t>否则不予以计分。</w:t>
            </w:r>
          </w:p>
          <w:p w14:paraId="003BD19C">
            <w:pPr>
              <w:numPr>
                <w:ilvl w:val="0"/>
                <w:numId w:val="0"/>
              </w:numPr>
              <w:spacing w:line="400" w:lineRule="exact"/>
              <w:rPr>
                <w:color w:val="auto"/>
                <w:highlight w:val="none"/>
              </w:rPr>
            </w:pPr>
            <w:r>
              <w:rPr>
                <w:rFonts w:hint="eastAsia"/>
                <w:b/>
                <w:bCs/>
                <w:color w:val="auto"/>
                <w:highlight w:val="none"/>
                <w:lang w:val="en-US" w:eastAsia="zh-CN"/>
              </w:rPr>
              <w:t>2.</w:t>
            </w:r>
            <w:r>
              <w:rPr>
                <w:rFonts w:hint="eastAsia"/>
                <w:b/>
                <w:bCs/>
                <w:color w:val="auto"/>
                <w:highlight w:val="none"/>
              </w:rPr>
              <w:t>须提供2026年01月以来任意1个月投标人为其缴纳的社保证明材料，退休人员须提供退休证明及返聘合同，否则不予以计分。</w:t>
            </w:r>
          </w:p>
        </w:tc>
      </w:tr>
      <w:tr w14:paraId="20ED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5EE52310">
            <w:pPr>
              <w:widowControl/>
              <w:spacing w:line="360" w:lineRule="auto"/>
              <w:jc w:val="left"/>
              <w:rPr>
                <w:rFonts w:ascii="宋体" w:hAnsi="宋体" w:cs="宋体"/>
                <w:color w:val="auto"/>
                <w:szCs w:val="21"/>
                <w:highlight w:val="none"/>
              </w:rPr>
            </w:pPr>
          </w:p>
        </w:tc>
        <w:tc>
          <w:tcPr>
            <w:tcW w:w="0" w:type="auto"/>
            <w:vMerge w:val="continue"/>
            <w:tcBorders>
              <w:left w:val="single" w:color="auto" w:sz="4" w:space="0"/>
              <w:right w:val="single" w:color="auto" w:sz="4" w:space="0"/>
            </w:tcBorders>
            <w:vAlign w:val="center"/>
          </w:tcPr>
          <w:p w14:paraId="73860EFF">
            <w:pPr>
              <w:widowControl/>
              <w:spacing w:line="360" w:lineRule="auto"/>
              <w:jc w:val="left"/>
              <w:rPr>
                <w:rFonts w:ascii="宋体" w:hAnsi="宋体" w:cs="宋体"/>
                <w:b/>
                <w:color w:val="auto"/>
                <w:spacing w:val="-18"/>
                <w:szCs w:val="21"/>
                <w:highlight w:val="none"/>
              </w:rPr>
            </w:pPr>
          </w:p>
        </w:tc>
        <w:tc>
          <w:tcPr>
            <w:tcW w:w="667" w:type="pct"/>
            <w:tcBorders>
              <w:top w:val="single" w:color="auto" w:sz="4" w:space="0"/>
              <w:left w:val="single" w:color="auto" w:sz="4" w:space="0"/>
              <w:bottom w:val="single" w:color="auto" w:sz="4" w:space="0"/>
              <w:right w:val="single" w:color="auto" w:sz="4" w:space="0"/>
            </w:tcBorders>
            <w:vAlign w:val="center"/>
          </w:tcPr>
          <w:p w14:paraId="5E4FF443">
            <w:pPr>
              <w:spacing w:line="400" w:lineRule="exact"/>
              <w:jc w:val="center"/>
              <w:rPr>
                <w:rFonts w:hint="eastAsia" w:ascii="宋体" w:hAnsi="宋体"/>
                <w:bCs/>
                <w:color w:val="auto"/>
                <w:kern w:val="0"/>
                <w:szCs w:val="20"/>
                <w:highlight w:val="none"/>
              </w:rPr>
            </w:pPr>
          </w:p>
          <w:p w14:paraId="72524137">
            <w:pPr>
              <w:spacing w:line="400" w:lineRule="exact"/>
              <w:jc w:val="center"/>
              <w:rPr>
                <w:rFonts w:hint="eastAsia" w:ascii="宋体" w:hAnsi="宋体"/>
                <w:bCs/>
                <w:color w:val="auto"/>
                <w:kern w:val="0"/>
                <w:szCs w:val="20"/>
                <w:highlight w:val="none"/>
              </w:rPr>
            </w:pPr>
          </w:p>
          <w:p w14:paraId="04CF9192">
            <w:pPr>
              <w:spacing w:line="400" w:lineRule="exact"/>
              <w:jc w:val="center"/>
              <w:rPr>
                <w:rFonts w:ascii="宋体" w:hAnsi="宋体" w:cs="宋体"/>
                <w:color w:val="auto"/>
                <w:szCs w:val="21"/>
                <w:highlight w:val="none"/>
              </w:rPr>
            </w:pPr>
            <w:r>
              <w:rPr>
                <w:rFonts w:hint="eastAsia" w:ascii="宋体" w:hAnsi="宋体"/>
                <w:bCs/>
                <w:color w:val="auto"/>
                <w:kern w:val="0"/>
                <w:szCs w:val="20"/>
                <w:highlight w:val="none"/>
                <w:lang w:val="en-US" w:eastAsia="zh-CN"/>
              </w:rPr>
              <w:t>拟投入本项目</w:t>
            </w:r>
            <w:r>
              <w:rPr>
                <w:rFonts w:hint="eastAsia" w:ascii="宋体" w:hAnsi="宋体"/>
                <w:bCs/>
                <w:color w:val="auto"/>
                <w:kern w:val="0"/>
                <w:szCs w:val="20"/>
                <w:highlight w:val="none"/>
              </w:rPr>
              <w:t>技术</w:t>
            </w:r>
            <w:r>
              <w:rPr>
                <w:rFonts w:ascii="宋体" w:hAnsi="宋体"/>
                <w:bCs/>
                <w:color w:val="auto"/>
                <w:kern w:val="0"/>
                <w:szCs w:val="20"/>
                <w:highlight w:val="none"/>
              </w:rPr>
              <w:t>负责人</w:t>
            </w:r>
            <w:r>
              <w:rPr>
                <w:rFonts w:hint="eastAsia" w:ascii="宋体" w:hAnsi="宋体"/>
                <w:bCs/>
                <w:color w:val="auto"/>
                <w:kern w:val="0"/>
                <w:szCs w:val="20"/>
                <w:highlight w:val="none"/>
                <w:lang w:val="en-US" w:eastAsia="zh-CN"/>
              </w:rPr>
              <w:t>业绩</w:t>
            </w:r>
            <w:r>
              <w:rPr>
                <w:rFonts w:ascii="宋体" w:hAnsi="宋体"/>
                <w:bCs/>
                <w:color w:val="auto"/>
                <w:kern w:val="0"/>
                <w:szCs w:val="20"/>
                <w:highlight w:val="none"/>
              </w:rPr>
              <w:t>（</w:t>
            </w:r>
            <w:r>
              <w:rPr>
                <w:rFonts w:hint="eastAsia" w:ascii="宋体" w:hAnsi="宋体"/>
                <w:bCs/>
                <w:color w:val="auto"/>
                <w:kern w:val="0"/>
                <w:szCs w:val="20"/>
                <w:highlight w:val="none"/>
              </w:rPr>
              <w:t>满分3分</w:t>
            </w:r>
            <w:r>
              <w:rPr>
                <w:rFonts w:ascii="宋体" w:hAnsi="宋体"/>
                <w:bCs/>
                <w:color w:val="auto"/>
                <w:kern w:val="0"/>
                <w:szCs w:val="20"/>
                <w:highlight w:val="none"/>
              </w:rPr>
              <w:t>）</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4CF3245C">
            <w:pPr>
              <w:spacing w:line="360" w:lineRule="exact"/>
              <w:rPr>
                <w:rFonts w:ascii="宋体" w:hAnsi="宋体" w:cs="宋体"/>
                <w:color w:val="auto"/>
                <w:szCs w:val="21"/>
                <w:highlight w:val="none"/>
              </w:rPr>
            </w:pPr>
            <w:r>
              <w:rPr>
                <w:rFonts w:hint="eastAsia" w:ascii="宋体" w:hAnsi="宋体" w:cs="宋体"/>
                <w:color w:val="auto"/>
                <w:szCs w:val="21"/>
                <w:highlight w:val="none"/>
              </w:rPr>
              <w:t>自2023年1月以来同类服务的业绩[隧道（含通道）检测类]，每项得1分，本项满分3分。</w:t>
            </w:r>
          </w:p>
          <w:p w14:paraId="2937A454">
            <w:pPr>
              <w:spacing w:line="360" w:lineRule="exact"/>
              <w:rPr>
                <w:rFonts w:hint="eastAsia" w:eastAsia="宋体"/>
                <w:b/>
                <w:bCs/>
                <w:color w:val="auto"/>
                <w:highlight w:val="none"/>
                <w:lang w:eastAsia="zh-CN"/>
              </w:rPr>
            </w:pPr>
            <w:r>
              <w:rPr>
                <w:rFonts w:hint="eastAsia"/>
                <w:b/>
                <w:bCs/>
                <w:color w:val="auto"/>
                <w:highlight w:val="none"/>
              </w:rPr>
              <w:t>注：1</w:t>
            </w:r>
            <w:r>
              <w:rPr>
                <w:rFonts w:hint="eastAsia"/>
                <w:b/>
                <w:bCs/>
                <w:color w:val="auto"/>
                <w:highlight w:val="none"/>
                <w:lang w:val="en-US" w:eastAsia="zh-CN"/>
              </w:rPr>
              <w:t>.</w:t>
            </w:r>
            <w:r>
              <w:rPr>
                <w:rFonts w:hint="eastAsia"/>
                <w:b/>
                <w:bCs/>
                <w:color w:val="auto"/>
                <w:highlight w:val="none"/>
              </w:rPr>
              <w:t>提供技术负责人花名册，包括姓名、性别、学历、职称证及技术负责人业绩证明材料扫描件（</w:t>
            </w:r>
            <w:r>
              <w:rPr>
                <w:rFonts w:hint="eastAsia" w:ascii="宋体" w:hAnsi="宋体" w:cs="宋体"/>
                <w:b/>
                <w:bCs/>
                <w:color w:val="auto"/>
                <w:szCs w:val="21"/>
                <w:highlight w:val="none"/>
              </w:rPr>
              <w:t>项目合同关键页或中标通知书等能体现技术负责人信息的证明材料）</w:t>
            </w:r>
            <w:r>
              <w:rPr>
                <w:rFonts w:hint="eastAsia" w:ascii="宋体" w:hAnsi="宋体" w:cs="宋体"/>
                <w:b/>
                <w:bCs/>
                <w:color w:val="auto"/>
                <w:szCs w:val="21"/>
                <w:highlight w:val="none"/>
                <w:lang w:eastAsia="zh-CN"/>
              </w:rPr>
              <w:t>，</w:t>
            </w:r>
            <w:r>
              <w:rPr>
                <w:rFonts w:hint="eastAsia"/>
                <w:b/>
                <w:bCs/>
                <w:color w:val="auto"/>
                <w:highlight w:val="none"/>
              </w:rPr>
              <w:t>否则不予以计分。</w:t>
            </w:r>
          </w:p>
          <w:p w14:paraId="5DF57AB4">
            <w:pPr>
              <w:spacing w:line="400" w:lineRule="exact"/>
              <w:rPr>
                <w:rFonts w:ascii="宋体" w:hAnsi="宋体" w:cs="宋体"/>
                <w:color w:val="auto"/>
                <w:szCs w:val="21"/>
                <w:highlight w:val="none"/>
              </w:rPr>
            </w:pPr>
            <w:r>
              <w:rPr>
                <w:rFonts w:hint="eastAsia"/>
                <w:b/>
                <w:bCs/>
                <w:color w:val="auto"/>
                <w:highlight w:val="none"/>
              </w:rPr>
              <w:t>2</w:t>
            </w:r>
            <w:r>
              <w:rPr>
                <w:rFonts w:hint="eastAsia"/>
                <w:b/>
                <w:bCs/>
                <w:color w:val="auto"/>
                <w:highlight w:val="none"/>
                <w:lang w:val="en-US" w:eastAsia="zh-CN"/>
              </w:rPr>
              <w:t>.</w:t>
            </w:r>
            <w:r>
              <w:rPr>
                <w:rFonts w:hint="eastAsia"/>
                <w:b/>
                <w:bCs/>
                <w:color w:val="auto"/>
                <w:highlight w:val="none"/>
              </w:rPr>
              <w:t>须提供2026年01月以来任意一个月投标人为其缴纳的社保证明材料，退休人员须提供退休证明及返聘合同，否则不予以计分。</w:t>
            </w:r>
          </w:p>
        </w:tc>
      </w:tr>
      <w:tr w14:paraId="7879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Merge w:val="restart"/>
            <w:tcBorders>
              <w:top w:val="single" w:color="auto" w:sz="4" w:space="0"/>
              <w:left w:val="single" w:color="auto" w:sz="4" w:space="0"/>
              <w:right w:val="single" w:color="auto" w:sz="4" w:space="0"/>
            </w:tcBorders>
            <w:vAlign w:val="center"/>
          </w:tcPr>
          <w:p w14:paraId="56F6035A">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40" w:type="pct"/>
            <w:vMerge w:val="restart"/>
            <w:tcBorders>
              <w:top w:val="single" w:color="auto" w:sz="4" w:space="0"/>
              <w:left w:val="single" w:color="auto" w:sz="4" w:space="0"/>
              <w:right w:val="single" w:color="auto" w:sz="4" w:space="0"/>
            </w:tcBorders>
            <w:vAlign w:val="center"/>
          </w:tcPr>
          <w:p w14:paraId="4E2EE43A">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商务分</w:t>
            </w:r>
            <w:r>
              <w:rPr>
                <w:rFonts w:hint="eastAsia" w:ascii="宋体" w:hAnsi="宋体" w:cs="宋体"/>
                <w:b/>
                <w:bCs/>
                <w:color w:val="auto"/>
                <w:szCs w:val="21"/>
                <w:highlight w:val="none"/>
              </w:rPr>
              <w:t>（</w:t>
            </w:r>
            <w:r>
              <w:rPr>
                <w:rFonts w:hint="eastAsia" w:ascii="宋体" w:hAnsi="宋体" w:cs="宋体"/>
                <w:b/>
                <w:color w:val="auto"/>
                <w:szCs w:val="21"/>
                <w:highlight w:val="none"/>
              </w:rPr>
              <w:t>满分</w:t>
            </w:r>
            <w:r>
              <w:rPr>
                <w:rFonts w:hint="eastAsia" w:ascii="宋体" w:hAnsi="宋体" w:cs="宋体"/>
                <w:b/>
                <w:color w:val="auto"/>
                <w:szCs w:val="21"/>
                <w:highlight w:val="none"/>
                <w:u w:val="single"/>
              </w:rPr>
              <w:t>24</w:t>
            </w:r>
            <w:r>
              <w:rPr>
                <w:rFonts w:hint="eastAsia" w:ascii="宋体" w:hAnsi="宋体" w:cs="宋体"/>
                <w:b/>
                <w:color w:val="auto"/>
                <w:szCs w:val="21"/>
                <w:highlight w:val="none"/>
              </w:rPr>
              <w:t>分</w:t>
            </w:r>
            <w:r>
              <w:rPr>
                <w:rFonts w:hint="eastAsia" w:ascii="宋体" w:hAnsi="宋体" w:cs="宋体"/>
                <w:b/>
                <w:bCs/>
                <w:color w:val="auto"/>
                <w:szCs w:val="21"/>
                <w:highlight w:val="none"/>
              </w:rPr>
              <w:t>）</w:t>
            </w:r>
          </w:p>
        </w:tc>
        <w:tc>
          <w:tcPr>
            <w:tcW w:w="667" w:type="pct"/>
            <w:tcBorders>
              <w:top w:val="single" w:color="auto" w:sz="4" w:space="0"/>
              <w:left w:val="single" w:color="auto" w:sz="4" w:space="0"/>
              <w:bottom w:val="single" w:color="auto" w:sz="4" w:space="0"/>
              <w:right w:val="single" w:color="auto" w:sz="4" w:space="0"/>
            </w:tcBorders>
            <w:vAlign w:val="center"/>
          </w:tcPr>
          <w:p w14:paraId="663C14DD">
            <w:pPr>
              <w:spacing w:line="400" w:lineRule="exact"/>
              <w:jc w:val="center"/>
              <w:rPr>
                <w:rFonts w:ascii="宋体" w:hAnsi="宋体" w:cs="宋体"/>
                <w:color w:val="auto"/>
                <w:kern w:val="0"/>
                <w:szCs w:val="21"/>
                <w:highlight w:val="none"/>
              </w:rPr>
            </w:pPr>
            <w:r>
              <w:rPr>
                <w:rFonts w:hint="eastAsia" w:ascii="宋体" w:hAnsi="宋体"/>
                <w:bCs/>
                <w:color w:val="auto"/>
                <w:kern w:val="0"/>
                <w:szCs w:val="20"/>
                <w:highlight w:val="none"/>
              </w:rPr>
              <w:t>实力信誉及业绩</w:t>
            </w:r>
            <w:r>
              <w:rPr>
                <w:rFonts w:ascii="宋体" w:hAnsi="宋体"/>
                <w:bCs/>
                <w:color w:val="auto"/>
                <w:kern w:val="0"/>
                <w:szCs w:val="20"/>
                <w:highlight w:val="none"/>
              </w:rPr>
              <w:t>（</w:t>
            </w:r>
            <w:r>
              <w:rPr>
                <w:rFonts w:hint="eastAsia" w:ascii="宋体" w:hAnsi="宋体"/>
                <w:bCs/>
                <w:color w:val="auto"/>
                <w:kern w:val="0"/>
                <w:szCs w:val="20"/>
                <w:highlight w:val="none"/>
              </w:rPr>
              <w:t>满分6分</w:t>
            </w:r>
            <w:r>
              <w:rPr>
                <w:rFonts w:ascii="宋体" w:hAnsi="宋体"/>
                <w:bCs/>
                <w:color w:val="auto"/>
                <w:kern w:val="0"/>
                <w:szCs w:val="20"/>
                <w:highlight w:val="none"/>
              </w:rPr>
              <w:t>）</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7B2A63D0">
            <w:pPr>
              <w:spacing w:line="400" w:lineRule="exact"/>
              <w:rPr>
                <w:rFonts w:ascii="宋体" w:hAnsi="宋体" w:cs="宋体"/>
                <w:color w:val="auto"/>
                <w:szCs w:val="21"/>
                <w:highlight w:val="none"/>
              </w:rPr>
            </w:pPr>
            <w:bookmarkStart w:id="132" w:name="OLE_LINK2"/>
            <w:r>
              <w:rPr>
                <w:rFonts w:hint="eastAsia" w:ascii="宋体" w:hAnsi="宋体" w:cs="宋体"/>
                <w:color w:val="auto"/>
                <w:szCs w:val="21"/>
                <w:highlight w:val="none"/>
              </w:rPr>
              <w:t>（1）投标人具备ISO9001 质量管理体系、ISO14001 环境管理体系、ISO45001 职业健康安全管理体系认证，每持有1项有效认证得1分，本项满分3分。（提供有效期内的证书扫描件）</w:t>
            </w:r>
            <w:bookmarkEnd w:id="132"/>
          </w:p>
          <w:p w14:paraId="6F86BB1D">
            <w:pPr>
              <w:spacing w:line="400" w:lineRule="exact"/>
              <w:rPr>
                <w:rFonts w:ascii="宋体" w:hAnsi="宋体" w:cs="宋体"/>
                <w:bCs/>
                <w:color w:val="auto"/>
                <w:szCs w:val="21"/>
                <w:highlight w:val="none"/>
              </w:rPr>
            </w:pPr>
            <w:r>
              <w:rPr>
                <w:rFonts w:hint="eastAsia" w:ascii="宋体" w:hAnsi="宋体" w:cs="宋体"/>
                <w:color w:val="auto"/>
                <w:szCs w:val="21"/>
                <w:highlight w:val="none"/>
              </w:rPr>
              <w:t>（2）投标人2023年1月以来同类服务[隧道（含通道）检测类]的业绩分，每个业绩（项目）得1分（以中标通知书或合同扫描件为准，并提供相关佐证材料），本项满分3分。</w:t>
            </w:r>
          </w:p>
        </w:tc>
      </w:tr>
      <w:tr w14:paraId="623A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Merge w:val="continue"/>
            <w:tcBorders>
              <w:left w:val="single" w:color="auto" w:sz="4" w:space="0"/>
              <w:right w:val="single" w:color="auto" w:sz="4" w:space="0"/>
            </w:tcBorders>
            <w:vAlign w:val="center"/>
          </w:tcPr>
          <w:p w14:paraId="7E778C4E">
            <w:pPr>
              <w:snapToGrid w:val="0"/>
              <w:spacing w:line="360" w:lineRule="auto"/>
              <w:jc w:val="center"/>
              <w:rPr>
                <w:rFonts w:ascii="宋体" w:hAnsi="宋体" w:cs="宋体"/>
                <w:color w:val="auto"/>
                <w:szCs w:val="21"/>
                <w:highlight w:val="none"/>
              </w:rPr>
            </w:pPr>
          </w:p>
        </w:tc>
        <w:tc>
          <w:tcPr>
            <w:tcW w:w="740" w:type="pct"/>
            <w:vMerge w:val="continue"/>
            <w:tcBorders>
              <w:left w:val="single" w:color="auto" w:sz="4" w:space="0"/>
              <w:right w:val="single" w:color="auto" w:sz="4" w:space="0"/>
            </w:tcBorders>
            <w:vAlign w:val="center"/>
          </w:tcPr>
          <w:p w14:paraId="4536D638">
            <w:pPr>
              <w:snapToGrid w:val="0"/>
              <w:spacing w:line="360" w:lineRule="auto"/>
              <w:jc w:val="center"/>
              <w:rPr>
                <w:rFonts w:ascii="宋体" w:hAnsi="宋体" w:cs="宋体"/>
                <w:b/>
                <w:color w:val="auto"/>
                <w:szCs w:val="21"/>
                <w:highlight w:val="none"/>
              </w:rPr>
            </w:pPr>
          </w:p>
        </w:tc>
        <w:tc>
          <w:tcPr>
            <w:tcW w:w="667" w:type="pct"/>
            <w:tcBorders>
              <w:top w:val="single" w:color="auto" w:sz="4" w:space="0"/>
              <w:left w:val="single" w:color="auto" w:sz="4" w:space="0"/>
              <w:bottom w:val="single" w:color="auto" w:sz="4" w:space="0"/>
              <w:right w:val="single" w:color="auto" w:sz="4" w:space="0"/>
            </w:tcBorders>
            <w:vAlign w:val="center"/>
          </w:tcPr>
          <w:p w14:paraId="6134792A">
            <w:pPr>
              <w:spacing w:line="400" w:lineRule="exact"/>
              <w:jc w:val="center"/>
              <w:rPr>
                <w:rFonts w:ascii="宋体" w:hAnsi="宋体" w:cs="宋体"/>
                <w:bCs/>
                <w:color w:val="auto"/>
                <w:szCs w:val="21"/>
                <w:highlight w:val="none"/>
              </w:rPr>
            </w:pPr>
            <w:r>
              <w:rPr>
                <w:rFonts w:hint="eastAsia" w:ascii="宋体" w:hAnsi="宋体"/>
                <w:bCs/>
                <w:color w:val="auto"/>
                <w:kern w:val="0"/>
                <w:szCs w:val="20"/>
                <w:highlight w:val="none"/>
              </w:rPr>
              <w:t>售后服务</w:t>
            </w:r>
            <w:r>
              <w:rPr>
                <w:rFonts w:ascii="宋体" w:hAnsi="宋体"/>
                <w:bCs/>
                <w:color w:val="auto"/>
                <w:kern w:val="0"/>
                <w:szCs w:val="20"/>
                <w:highlight w:val="none"/>
              </w:rPr>
              <w:t>（</w:t>
            </w:r>
            <w:r>
              <w:rPr>
                <w:rFonts w:hint="eastAsia" w:ascii="宋体" w:hAnsi="宋体"/>
                <w:bCs/>
                <w:color w:val="auto"/>
                <w:kern w:val="0"/>
                <w:szCs w:val="20"/>
                <w:highlight w:val="none"/>
              </w:rPr>
              <w:t>满分8分</w:t>
            </w:r>
            <w:r>
              <w:rPr>
                <w:rFonts w:ascii="宋体" w:hAnsi="宋体"/>
                <w:bCs/>
                <w:color w:val="auto"/>
                <w:kern w:val="0"/>
                <w:szCs w:val="20"/>
                <w:highlight w:val="none"/>
              </w:rPr>
              <w:t>）</w:t>
            </w: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122FED89">
            <w:pPr>
              <w:spacing w:line="400" w:lineRule="exact"/>
              <w:rPr>
                <w:rFonts w:ascii="宋体" w:hAnsi="宋体" w:cs="宋体"/>
                <w:color w:val="auto"/>
                <w:szCs w:val="21"/>
                <w:highlight w:val="none"/>
              </w:rPr>
            </w:pPr>
            <w:r>
              <w:rPr>
                <w:rFonts w:hint="eastAsia" w:ascii="宋体" w:hAnsi="宋体" w:cs="宋体"/>
                <w:color w:val="auto"/>
                <w:szCs w:val="21"/>
                <w:highlight w:val="none"/>
              </w:rPr>
              <w:t>（1）满足招标文件售后服务要求，承诺接到采购人处理问题通知5小时内派相应专业技术人员到达采购人指定现场，得1分。</w:t>
            </w:r>
          </w:p>
          <w:p w14:paraId="624C6778">
            <w:pPr>
              <w:spacing w:line="400" w:lineRule="exact"/>
              <w:rPr>
                <w:rFonts w:ascii="宋体" w:hAnsi="宋体" w:cs="宋体"/>
                <w:color w:val="auto"/>
                <w:szCs w:val="21"/>
                <w:highlight w:val="none"/>
              </w:rPr>
            </w:pPr>
            <w:r>
              <w:rPr>
                <w:rFonts w:hint="eastAsia" w:ascii="宋体" w:hAnsi="宋体" w:cs="宋体"/>
                <w:color w:val="auto"/>
                <w:szCs w:val="21"/>
                <w:highlight w:val="none"/>
              </w:rPr>
              <w:t>（2）满足招标文件售后服务要求，有售后服务体系，承诺接到采购人处理问题通知4小时内派相应专业技术人员到达采购人指定现场，得3分。</w:t>
            </w:r>
          </w:p>
          <w:p w14:paraId="2AF569CD">
            <w:pPr>
              <w:spacing w:line="400" w:lineRule="exact"/>
              <w:rPr>
                <w:rFonts w:ascii="宋体" w:hAnsi="宋体" w:cs="宋体"/>
                <w:color w:val="auto"/>
                <w:szCs w:val="21"/>
                <w:highlight w:val="none"/>
              </w:rPr>
            </w:pPr>
            <w:r>
              <w:rPr>
                <w:rFonts w:hint="eastAsia" w:ascii="宋体" w:hAnsi="宋体" w:cs="宋体"/>
                <w:color w:val="auto"/>
                <w:szCs w:val="21"/>
                <w:highlight w:val="none"/>
              </w:rPr>
              <w:t>（3）售后服务方案优于招标文件售后服务要求，有完善的售后服务体系及定期检查安排，承诺接到采购人处理问题通知3小时内派相应专业技术人员到达采购人指定现场，定期回访，得5分。</w:t>
            </w:r>
          </w:p>
          <w:p w14:paraId="740AA8D2">
            <w:pPr>
              <w:spacing w:line="400" w:lineRule="exact"/>
              <w:rPr>
                <w:rFonts w:ascii="宋体" w:hAnsi="宋体" w:cs="宋体"/>
                <w:bCs/>
                <w:color w:val="auto"/>
                <w:kern w:val="0"/>
                <w:szCs w:val="21"/>
                <w:highlight w:val="none"/>
                <w:lang w:val="zh-CN"/>
              </w:rPr>
            </w:pPr>
            <w:r>
              <w:rPr>
                <w:rFonts w:hint="eastAsia" w:ascii="宋体" w:hAnsi="宋体" w:cs="宋体"/>
                <w:color w:val="auto"/>
                <w:szCs w:val="21"/>
                <w:highlight w:val="none"/>
              </w:rPr>
              <w:t>（4）售后服务方案优于招标文件售后服务要求，有完善的售后服务体系及定期检查安排，承诺接到采购人处理问题通知2小时内派相应专业技术人员到达采购人指定现场，定期回访，得8分。</w:t>
            </w:r>
          </w:p>
        </w:tc>
      </w:tr>
      <w:tr w14:paraId="20E9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vMerge w:val="continue"/>
            <w:tcBorders>
              <w:left w:val="single" w:color="auto" w:sz="4" w:space="0"/>
              <w:right w:val="single" w:color="auto" w:sz="4" w:space="0"/>
            </w:tcBorders>
            <w:vAlign w:val="center"/>
          </w:tcPr>
          <w:p w14:paraId="5A04B014">
            <w:pPr>
              <w:snapToGrid w:val="0"/>
              <w:spacing w:line="360" w:lineRule="auto"/>
              <w:jc w:val="center"/>
              <w:rPr>
                <w:rFonts w:ascii="宋体" w:hAnsi="宋体" w:cs="宋体"/>
                <w:color w:val="auto"/>
                <w:szCs w:val="21"/>
                <w:highlight w:val="none"/>
              </w:rPr>
            </w:pPr>
          </w:p>
        </w:tc>
        <w:tc>
          <w:tcPr>
            <w:tcW w:w="740" w:type="pct"/>
            <w:vMerge w:val="continue"/>
            <w:tcBorders>
              <w:left w:val="single" w:color="auto" w:sz="4" w:space="0"/>
              <w:right w:val="single" w:color="auto" w:sz="4" w:space="0"/>
            </w:tcBorders>
            <w:vAlign w:val="center"/>
          </w:tcPr>
          <w:p w14:paraId="7AC9AA37">
            <w:pPr>
              <w:snapToGrid w:val="0"/>
              <w:spacing w:line="360" w:lineRule="auto"/>
              <w:jc w:val="center"/>
              <w:rPr>
                <w:rFonts w:ascii="宋体" w:hAnsi="宋体" w:cs="宋体"/>
                <w:b/>
                <w:color w:val="auto"/>
                <w:szCs w:val="21"/>
                <w:highlight w:val="none"/>
              </w:rPr>
            </w:pPr>
          </w:p>
        </w:tc>
        <w:tc>
          <w:tcPr>
            <w:tcW w:w="667" w:type="pct"/>
            <w:tcBorders>
              <w:top w:val="single" w:color="auto" w:sz="4" w:space="0"/>
              <w:left w:val="single" w:color="auto" w:sz="4" w:space="0"/>
              <w:bottom w:val="single" w:color="auto" w:sz="4" w:space="0"/>
              <w:right w:val="single" w:color="auto" w:sz="4" w:space="0"/>
            </w:tcBorders>
            <w:vAlign w:val="center"/>
          </w:tcPr>
          <w:p w14:paraId="4FFD2637">
            <w:pPr>
              <w:rPr>
                <w:rFonts w:ascii="宋体" w:hAnsi="宋体"/>
                <w:bCs/>
                <w:color w:val="auto"/>
                <w:kern w:val="0"/>
                <w:szCs w:val="20"/>
                <w:highlight w:val="none"/>
              </w:rPr>
            </w:pPr>
            <w:r>
              <w:rPr>
                <w:rFonts w:hint="eastAsia" w:ascii="宋体" w:hAnsi="宋体"/>
                <w:bCs/>
                <w:color w:val="auto"/>
                <w:kern w:val="0"/>
                <w:szCs w:val="20"/>
                <w:highlight w:val="none"/>
              </w:rPr>
              <w:t>专业服务及服务时限（满分10 分）</w:t>
            </w:r>
          </w:p>
          <w:p w14:paraId="20F9F4B5">
            <w:pPr>
              <w:spacing w:line="400" w:lineRule="exact"/>
              <w:jc w:val="center"/>
              <w:rPr>
                <w:rFonts w:ascii="宋体" w:hAnsi="宋体" w:cs="宋体"/>
                <w:bCs/>
                <w:color w:val="auto"/>
                <w:szCs w:val="21"/>
                <w:highlight w:val="none"/>
              </w:rPr>
            </w:pPr>
          </w:p>
        </w:tc>
        <w:tc>
          <w:tcPr>
            <w:tcW w:w="3308" w:type="pct"/>
            <w:gridSpan w:val="2"/>
            <w:tcBorders>
              <w:top w:val="single" w:color="auto" w:sz="4" w:space="0"/>
              <w:left w:val="single" w:color="auto" w:sz="4" w:space="0"/>
              <w:bottom w:val="single" w:color="auto" w:sz="4" w:space="0"/>
              <w:right w:val="single" w:color="auto" w:sz="4" w:space="0"/>
            </w:tcBorders>
            <w:vAlign w:val="center"/>
          </w:tcPr>
          <w:p w14:paraId="37D582E6">
            <w:pPr>
              <w:spacing w:line="400" w:lineRule="exact"/>
              <w:rPr>
                <w:rFonts w:ascii="宋体" w:hAnsi="宋体" w:cs="宋体"/>
                <w:color w:val="auto"/>
                <w:szCs w:val="21"/>
                <w:highlight w:val="none"/>
              </w:rPr>
            </w:pPr>
            <w:r>
              <w:rPr>
                <w:rFonts w:hint="eastAsia" w:ascii="宋体" w:hAnsi="宋体" w:cs="宋体"/>
                <w:color w:val="auto"/>
                <w:szCs w:val="21"/>
                <w:highlight w:val="none"/>
              </w:rPr>
              <w:t>（1）满足招标文件服务要求，接到采购人处理问题通知后，按时到达采购人指定现场，并在5日（日历天）内提供合理可行的解决意见和方案，得1分。</w:t>
            </w:r>
          </w:p>
          <w:p w14:paraId="5DBF2196">
            <w:pPr>
              <w:spacing w:line="400" w:lineRule="exact"/>
              <w:rPr>
                <w:rFonts w:ascii="宋体" w:hAnsi="宋体" w:cs="宋体"/>
                <w:color w:val="auto"/>
                <w:szCs w:val="21"/>
                <w:highlight w:val="none"/>
              </w:rPr>
            </w:pPr>
            <w:r>
              <w:rPr>
                <w:rFonts w:hint="eastAsia" w:ascii="宋体" w:hAnsi="宋体" w:cs="宋体"/>
                <w:color w:val="auto"/>
                <w:szCs w:val="21"/>
                <w:highlight w:val="none"/>
              </w:rPr>
              <w:t>（2）满足招标文件服务要求，有专业服务体系，接到采购人处理问题通知后，在采购人要求时限内到达采购人指定现场，并在4日（日历天）内提供合理可行的解决意见和方案，得3分。</w:t>
            </w:r>
          </w:p>
          <w:p w14:paraId="4FB230B6">
            <w:pPr>
              <w:spacing w:line="400" w:lineRule="exact"/>
              <w:rPr>
                <w:rFonts w:ascii="宋体" w:hAnsi="宋体" w:cs="宋体"/>
                <w:color w:val="auto"/>
                <w:szCs w:val="21"/>
                <w:highlight w:val="none"/>
              </w:rPr>
            </w:pPr>
            <w:r>
              <w:rPr>
                <w:rFonts w:hint="eastAsia" w:ascii="宋体" w:hAnsi="宋体" w:cs="宋体"/>
                <w:color w:val="auto"/>
                <w:szCs w:val="21"/>
                <w:highlight w:val="none"/>
              </w:rPr>
              <w:t>（3）专业服务方案优于招标文件要求，有完善的专业服务体系，接到采购人处理问题通知后，在采购人要求时限内到达采购人指定现场，并在3日（日历天）内提供合理可行的解决意见和方案，得5分。</w:t>
            </w:r>
          </w:p>
          <w:p w14:paraId="52FE78AE">
            <w:pPr>
              <w:spacing w:line="400" w:lineRule="exact"/>
              <w:rPr>
                <w:rFonts w:ascii="宋体" w:hAnsi="宋体" w:cs="宋体"/>
                <w:color w:val="auto"/>
                <w:szCs w:val="21"/>
                <w:highlight w:val="none"/>
              </w:rPr>
            </w:pPr>
            <w:r>
              <w:rPr>
                <w:rFonts w:hint="eastAsia" w:ascii="宋体" w:hAnsi="宋体" w:cs="宋体"/>
                <w:color w:val="auto"/>
                <w:szCs w:val="21"/>
                <w:highlight w:val="none"/>
              </w:rPr>
              <w:t>（4）专业服务方案优于招标文件要求，有完善的专业服务体系，接到采购人处理问题通知后，在采购人要求时限内到达采购人指定现场，并在2日（日历天）内提供合理可行的解决意见和方案，得7分。</w:t>
            </w:r>
          </w:p>
          <w:p w14:paraId="2B1BEEE0">
            <w:pPr>
              <w:spacing w:line="400" w:lineRule="exact"/>
              <w:rPr>
                <w:rFonts w:ascii="宋体" w:hAnsi="宋体" w:cs="宋体"/>
                <w:bCs/>
                <w:color w:val="auto"/>
                <w:kern w:val="0"/>
                <w:szCs w:val="21"/>
                <w:highlight w:val="none"/>
                <w:lang w:val="zh-CN"/>
              </w:rPr>
            </w:pPr>
            <w:r>
              <w:rPr>
                <w:rFonts w:hint="eastAsia" w:ascii="宋体" w:hAnsi="宋体" w:cs="宋体"/>
                <w:color w:val="auto"/>
                <w:szCs w:val="21"/>
                <w:highlight w:val="none"/>
              </w:rPr>
              <w:t>（5）专业服务方案优于招标文件要求，有完善的专业服务体系及定期回访体系，接到采购人处理问题通知后，在采购人要求时限内到达采购人指定现场，并在1日（日历天）内提供合理可行的解决意见和方案，得10分。</w:t>
            </w:r>
          </w:p>
        </w:tc>
      </w:tr>
      <w:tr w14:paraId="0427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CC02ADF">
            <w:pPr>
              <w:pStyle w:val="18"/>
              <w:snapToGrid w:val="0"/>
              <w:spacing w:line="360" w:lineRule="auto"/>
              <w:rPr>
                <w:rFonts w:hAnsi="宋体" w:cs="宋体"/>
                <w:b/>
                <w:bCs/>
                <w:color w:val="auto"/>
                <w:highlight w:val="none"/>
              </w:rPr>
            </w:pPr>
            <w:r>
              <w:rPr>
                <w:rFonts w:hint="eastAsia" w:hAnsi="宋体" w:cs="宋体"/>
                <w:b/>
                <w:bCs/>
                <w:color w:val="auto"/>
                <w:highlight w:val="none"/>
              </w:rPr>
              <w:t>总得分=1+2+3</w:t>
            </w:r>
          </w:p>
        </w:tc>
      </w:tr>
    </w:tbl>
    <w:p w14:paraId="19A1A5DE">
      <w:pPr>
        <w:spacing w:line="360" w:lineRule="auto"/>
        <w:ind w:firstLine="420"/>
        <w:rPr>
          <w:rFonts w:asciiTheme="minorEastAsia" w:hAnsiTheme="minorEastAsia" w:eastAsiaTheme="minorEastAsia"/>
          <w:color w:val="auto"/>
          <w:szCs w:val="21"/>
          <w:highlight w:val="none"/>
        </w:rPr>
      </w:pPr>
      <w:bookmarkStart w:id="133" w:name="_Toc187761567"/>
      <w:r>
        <w:rPr>
          <w:rFonts w:hint="eastAsia" w:asciiTheme="minorEastAsia" w:hAnsiTheme="minorEastAsia" w:eastAsiaTheme="minorEastAsia"/>
          <w:color w:val="auto"/>
          <w:szCs w:val="21"/>
          <w:highlight w:val="none"/>
        </w:rPr>
        <w:t>注：1.计分方法按四舍五入取至百分位。</w:t>
      </w:r>
      <w:bookmarkEnd w:id="133"/>
    </w:p>
    <w:p w14:paraId="1C4CF7A7">
      <w:pPr>
        <w:pStyle w:val="18"/>
        <w:spacing w:line="360" w:lineRule="auto"/>
        <w:ind w:firstLine="420"/>
        <w:rPr>
          <w:rFonts w:hAnsi="宋体"/>
          <w:bCs/>
          <w:color w:val="auto"/>
          <w:highlight w:val="none"/>
        </w:rPr>
      </w:pPr>
      <w:r>
        <w:rPr>
          <w:rFonts w:hint="eastAsia" w:hAnsi="宋体"/>
          <w:b/>
          <w:bCs/>
          <w:color w:val="auto"/>
          <w:highlight w:val="none"/>
        </w:rPr>
        <w:t>2.本项目为服务采购项目，不属于财政部规定的节能产品和环境标志产品范畴，不适用财库〔2019〕9号及财库〔2019〕19号文件规定。</w:t>
      </w:r>
    </w:p>
    <w:p w14:paraId="3482AD81">
      <w:pPr>
        <w:pStyle w:val="18"/>
        <w:spacing w:line="360" w:lineRule="auto"/>
        <w:ind w:firstLine="420"/>
        <w:rPr>
          <w:rFonts w:hAnsi="宋体"/>
          <w:bCs/>
          <w:color w:val="auto"/>
          <w:highlight w:val="none"/>
        </w:rPr>
      </w:pPr>
      <w:r>
        <w:rPr>
          <w:rFonts w:hint="eastAsia" w:hAnsi="宋体"/>
          <w:bCs/>
          <w:color w:val="auto"/>
          <w:highlight w:val="none"/>
        </w:rPr>
        <w:br w:type="page"/>
      </w:r>
    </w:p>
    <w:bookmarkEnd w:id="131"/>
    <w:p w14:paraId="52CE6DDE">
      <w:pPr>
        <w:pStyle w:val="4"/>
        <w:jc w:val="center"/>
        <w:rPr>
          <w:b w:val="0"/>
          <w:color w:val="auto"/>
          <w:sz w:val="30"/>
          <w:szCs w:val="30"/>
          <w:highlight w:val="none"/>
        </w:rPr>
      </w:pPr>
      <w:bookmarkStart w:id="134" w:name="_Toc31603"/>
      <w:r>
        <w:rPr>
          <w:rFonts w:hint="eastAsia"/>
          <w:b w:val="0"/>
          <w:color w:val="auto"/>
          <w:sz w:val="30"/>
          <w:szCs w:val="30"/>
          <w:highlight w:val="none"/>
        </w:rPr>
        <w:t>第四节中标候选人推荐原则</w:t>
      </w:r>
      <w:bookmarkEnd w:id="134"/>
    </w:p>
    <w:p w14:paraId="322C03AB">
      <w:pPr>
        <w:pStyle w:val="18"/>
        <w:numPr>
          <w:ilvl w:val="0"/>
          <w:numId w:val="4"/>
        </w:numPr>
        <w:spacing w:line="360" w:lineRule="auto"/>
        <w:contextualSpacing/>
        <w:rPr>
          <w:rFonts w:hAnsi="宋体"/>
          <w:b/>
          <w:bCs/>
          <w:color w:val="auto"/>
          <w:sz w:val="24"/>
          <w:szCs w:val="24"/>
          <w:highlight w:val="none"/>
        </w:rPr>
      </w:pPr>
      <w:r>
        <w:rPr>
          <w:rFonts w:hint="eastAsia" w:hAnsi="宋体"/>
          <w:b/>
          <w:bCs/>
          <w:color w:val="auto"/>
          <w:sz w:val="24"/>
          <w:szCs w:val="24"/>
          <w:highlight w:val="none"/>
        </w:rPr>
        <w:t>综合评分法</w:t>
      </w:r>
    </w:p>
    <w:p w14:paraId="60B9CC30">
      <w:pPr>
        <w:pStyle w:val="18"/>
        <w:spacing w:line="360" w:lineRule="auto"/>
        <w:ind w:firstLine="420" w:firstLineChars="200"/>
        <w:rPr>
          <w:rFonts w:hAnsi="宋体"/>
          <w:color w:val="auto"/>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76F1682">
      <w:pPr>
        <w:pStyle w:val="18"/>
        <w:spacing w:line="360" w:lineRule="auto"/>
        <w:ind w:firstLine="482" w:firstLineChars="200"/>
        <w:rPr>
          <w:rFonts w:hAnsi="宋体"/>
          <w:color w:val="auto"/>
          <w:highlight w:val="none"/>
        </w:rPr>
      </w:pPr>
      <w:r>
        <w:rPr>
          <w:rFonts w:hint="eastAsia" w:hAnsi="宋体"/>
          <w:b/>
          <w:bCs/>
          <w:color w:val="auto"/>
          <w:sz w:val="24"/>
          <w:szCs w:val="24"/>
          <w:highlight w:val="none"/>
        </w:rPr>
        <w:t>（二）最低评标报价法</w:t>
      </w:r>
    </w:p>
    <w:p w14:paraId="57B892BA">
      <w:pPr>
        <w:pStyle w:val="18"/>
        <w:tabs>
          <w:tab w:val="left" w:pos="2472"/>
        </w:tabs>
        <w:spacing w:line="480" w:lineRule="exact"/>
        <w:ind w:firstLine="420" w:firstLineChars="200"/>
        <w:rPr>
          <w:color w:val="auto"/>
          <w:highlight w:val="none"/>
        </w:rPr>
      </w:pPr>
      <w:r>
        <w:rPr>
          <w:rFonts w:hint="eastAsia" w:hAnsi="宋体"/>
          <w:color w:val="auto"/>
          <w:highlight w:val="none"/>
        </w:rPr>
        <w:t>评标委员会将按照有效报价从低到高排序并推荐中标候选人。</w:t>
      </w:r>
      <w:r>
        <w:rPr>
          <w:rFonts w:hint="eastAsia"/>
          <w:color w:val="auto"/>
          <w:highlight w:val="none"/>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5A25E125">
      <w:pPr>
        <w:pStyle w:val="4"/>
        <w:spacing w:before="0" w:after="0" w:line="360" w:lineRule="auto"/>
        <w:ind w:firstLine="600" w:firstLineChars="200"/>
        <w:jc w:val="center"/>
        <w:rPr>
          <w:b w:val="0"/>
          <w:color w:val="auto"/>
          <w:sz w:val="30"/>
          <w:szCs w:val="30"/>
          <w:highlight w:val="none"/>
        </w:rPr>
      </w:pPr>
      <w:bookmarkStart w:id="135" w:name="_Toc12623"/>
      <w:r>
        <w:rPr>
          <w:rFonts w:hint="eastAsia"/>
          <w:b w:val="0"/>
          <w:color w:val="auto"/>
          <w:sz w:val="30"/>
          <w:szCs w:val="30"/>
          <w:highlight w:val="none"/>
        </w:rPr>
        <w:t>第五节评标报告</w:t>
      </w:r>
      <w:bookmarkEnd w:id="135"/>
    </w:p>
    <w:p w14:paraId="5F893DE2">
      <w:pPr>
        <w:pStyle w:val="71"/>
        <w:spacing w:before="0"/>
        <w:ind w:firstLine="482"/>
        <w:rPr>
          <w:rFonts w:ascii="宋体" w:hAnsi="宋体"/>
          <w:b/>
          <w:bCs/>
          <w:color w:val="auto"/>
          <w:szCs w:val="24"/>
          <w:highlight w:val="none"/>
        </w:rPr>
      </w:pPr>
      <w:r>
        <w:rPr>
          <w:rFonts w:hint="eastAsia" w:ascii="宋体" w:hAnsi="宋体"/>
          <w:b/>
          <w:bCs/>
          <w:color w:val="auto"/>
          <w:szCs w:val="24"/>
          <w:highlight w:val="none"/>
        </w:rPr>
        <w:t>（一）评标报告与推荐中标候选人</w:t>
      </w:r>
    </w:p>
    <w:p w14:paraId="42977961">
      <w:pPr>
        <w:pStyle w:val="18"/>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1FAD337E">
      <w:pPr>
        <w:widowControl/>
        <w:spacing w:line="360" w:lineRule="auto"/>
        <w:ind w:firstLine="482" w:firstLineChars="200"/>
        <w:jc w:val="left"/>
        <w:rPr>
          <w:rFonts w:ascii="宋体" w:hAnsi="宋体"/>
          <w:b/>
          <w:bCs/>
          <w:color w:val="auto"/>
          <w:sz w:val="24"/>
          <w:highlight w:val="none"/>
        </w:rPr>
      </w:pPr>
      <w:r>
        <w:rPr>
          <w:rFonts w:hint="eastAsia" w:ascii="宋体" w:hAnsi="宋体"/>
          <w:b/>
          <w:bCs/>
          <w:color w:val="auto"/>
          <w:sz w:val="24"/>
          <w:highlight w:val="none"/>
        </w:rPr>
        <w:t>（二）评标争议事项处理</w:t>
      </w:r>
    </w:p>
    <w:p w14:paraId="45B68E82">
      <w:pPr>
        <w:pStyle w:val="18"/>
        <w:tabs>
          <w:tab w:val="left" w:pos="2472"/>
        </w:tabs>
        <w:spacing w:line="360" w:lineRule="auto"/>
        <w:ind w:firstLine="420" w:firstLineChars="200"/>
        <w:rPr>
          <w:rFonts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6A9815B1">
      <w:pPr>
        <w:widowControl/>
        <w:jc w:val="left"/>
        <w:rPr>
          <w:b/>
          <w:color w:val="auto"/>
          <w:sz w:val="36"/>
          <w:szCs w:val="20"/>
          <w:highlight w:val="none"/>
        </w:rPr>
        <w:sectPr>
          <w:pgSz w:w="11906" w:h="16838"/>
          <w:pgMar w:top="1134" w:right="1134" w:bottom="1134" w:left="1134" w:header="720" w:footer="720" w:gutter="0"/>
          <w:pgNumType w:fmt="decimal"/>
          <w:cols w:space="720" w:num="1"/>
          <w:docGrid w:type="lines" w:linePitch="331" w:charSpace="0"/>
        </w:sectPr>
      </w:pPr>
    </w:p>
    <w:p w14:paraId="6F2C5EA0">
      <w:pPr>
        <w:pStyle w:val="18"/>
        <w:tabs>
          <w:tab w:val="left" w:pos="2472"/>
        </w:tabs>
        <w:spacing w:line="460" w:lineRule="exact"/>
        <w:jc w:val="center"/>
        <w:rPr>
          <w:rFonts w:ascii="Times New Roman" w:hAnsi="Times New Roman"/>
          <w:b/>
          <w:color w:val="auto"/>
          <w:sz w:val="36"/>
          <w:highlight w:val="none"/>
        </w:rPr>
      </w:pPr>
    </w:p>
    <w:p w14:paraId="1E6A8023">
      <w:pPr>
        <w:pStyle w:val="18"/>
        <w:tabs>
          <w:tab w:val="left" w:pos="2472"/>
        </w:tabs>
        <w:spacing w:line="460" w:lineRule="exact"/>
        <w:jc w:val="center"/>
        <w:rPr>
          <w:rFonts w:ascii="Times New Roman" w:hAnsi="Times New Roman"/>
          <w:b/>
          <w:color w:val="auto"/>
          <w:sz w:val="36"/>
          <w:highlight w:val="none"/>
        </w:rPr>
      </w:pPr>
    </w:p>
    <w:p w14:paraId="2B44FA27">
      <w:pPr>
        <w:pStyle w:val="18"/>
        <w:tabs>
          <w:tab w:val="left" w:pos="2472"/>
        </w:tabs>
        <w:spacing w:line="460" w:lineRule="exact"/>
        <w:jc w:val="center"/>
        <w:rPr>
          <w:rFonts w:ascii="Times New Roman" w:hAnsi="Times New Roman"/>
          <w:b/>
          <w:color w:val="auto"/>
          <w:sz w:val="36"/>
          <w:highlight w:val="none"/>
        </w:rPr>
      </w:pPr>
    </w:p>
    <w:p w14:paraId="7A0A4CA8">
      <w:pPr>
        <w:pStyle w:val="18"/>
        <w:tabs>
          <w:tab w:val="left" w:pos="2472"/>
        </w:tabs>
        <w:spacing w:line="460" w:lineRule="exact"/>
        <w:jc w:val="center"/>
        <w:rPr>
          <w:rFonts w:ascii="Times New Roman" w:hAnsi="Times New Roman"/>
          <w:b/>
          <w:color w:val="auto"/>
          <w:sz w:val="36"/>
          <w:highlight w:val="none"/>
        </w:rPr>
      </w:pPr>
    </w:p>
    <w:p w14:paraId="73C1F060">
      <w:pPr>
        <w:pStyle w:val="18"/>
        <w:tabs>
          <w:tab w:val="left" w:pos="2472"/>
        </w:tabs>
        <w:spacing w:line="460" w:lineRule="exact"/>
        <w:jc w:val="center"/>
        <w:rPr>
          <w:rFonts w:ascii="Times New Roman" w:hAnsi="Times New Roman"/>
          <w:b/>
          <w:color w:val="auto"/>
          <w:sz w:val="36"/>
          <w:highlight w:val="none"/>
        </w:rPr>
      </w:pPr>
    </w:p>
    <w:p w14:paraId="21597E3E">
      <w:pPr>
        <w:pStyle w:val="18"/>
        <w:tabs>
          <w:tab w:val="left" w:pos="2472"/>
        </w:tabs>
        <w:spacing w:line="460" w:lineRule="exact"/>
        <w:jc w:val="center"/>
        <w:rPr>
          <w:rFonts w:ascii="Times New Roman" w:hAnsi="Times New Roman"/>
          <w:b/>
          <w:color w:val="auto"/>
          <w:sz w:val="36"/>
          <w:highlight w:val="none"/>
        </w:rPr>
      </w:pPr>
    </w:p>
    <w:p w14:paraId="401B01FE">
      <w:pPr>
        <w:pStyle w:val="18"/>
        <w:tabs>
          <w:tab w:val="left" w:pos="2472"/>
        </w:tabs>
        <w:spacing w:line="460" w:lineRule="exact"/>
        <w:jc w:val="center"/>
        <w:rPr>
          <w:rFonts w:ascii="Times New Roman" w:hAnsi="Times New Roman"/>
          <w:b/>
          <w:color w:val="auto"/>
          <w:sz w:val="36"/>
          <w:highlight w:val="none"/>
        </w:rPr>
      </w:pPr>
    </w:p>
    <w:p w14:paraId="764D5B96">
      <w:pPr>
        <w:pStyle w:val="18"/>
        <w:tabs>
          <w:tab w:val="left" w:pos="2472"/>
        </w:tabs>
        <w:spacing w:line="460" w:lineRule="exact"/>
        <w:jc w:val="center"/>
        <w:rPr>
          <w:rFonts w:ascii="Times New Roman" w:hAnsi="Times New Roman"/>
          <w:b/>
          <w:color w:val="auto"/>
          <w:sz w:val="36"/>
          <w:highlight w:val="none"/>
        </w:rPr>
      </w:pPr>
    </w:p>
    <w:p w14:paraId="7F7773F0">
      <w:pPr>
        <w:pStyle w:val="18"/>
        <w:tabs>
          <w:tab w:val="left" w:pos="2472"/>
        </w:tabs>
        <w:spacing w:line="460" w:lineRule="exact"/>
        <w:jc w:val="center"/>
        <w:rPr>
          <w:rFonts w:ascii="Times New Roman" w:hAnsi="Times New Roman"/>
          <w:b/>
          <w:color w:val="auto"/>
          <w:sz w:val="36"/>
          <w:highlight w:val="none"/>
        </w:rPr>
      </w:pPr>
    </w:p>
    <w:p w14:paraId="6AC4130B">
      <w:pPr>
        <w:pStyle w:val="18"/>
        <w:tabs>
          <w:tab w:val="left" w:pos="2472"/>
        </w:tabs>
        <w:spacing w:line="460" w:lineRule="exact"/>
        <w:jc w:val="center"/>
        <w:rPr>
          <w:rFonts w:ascii="Times New Roman" w:hAnsi="Times New Roman"/>
          <w:b/>
          <w:color w:val="auto"/>
          <w:sz w:val="36"/>
          <w:highlight w:val="none"/>
        </w:rPr>
      </w:pPr>
    </w:p>
    <w:p w14:paraId="13FCCA57">
      <w:pPr>
        <w:pStyle w:val="18"/>
        <w:tabs>
          <w:tab w:val="left" w:pos="2472"/>
        </w:tabs>
        <w:spacing w:line="460" w:lineRule="exact"/>
        <w:jc w:val="center"/>
        <w:rPr>
          <w:rFonts w:ascii="Times New Roman" w:hAnsi="Times New Roman"/>
          <w:b/>
          <w:color w:val="auto"/>
          <w:sz w:val="36"/>
          <w:highlight w:val="none"/>
        </w:rPr>
      </w:pPr>
    </w:p>
    <w:p w14:paraId="52D04181">
      <w:pPr>
        <w:pStyle w:val="18"/>
        <w:tabs>
          <w:tab w:val="left" w:pos="2472"/>
        </w:tabs>
        <w:spacing w:line="460" w:lineRule="exact"/>
        <w:jc w:val="center"/>
        <w:rPr>
          <w:rFonts w:ascii="Times New Roman" w:hAnsi="Times New Roman"/>
          <w:b/>
          <w:color w:val="auto"/>
          <w:sz w:val="36"/>
          <w:highlight w:val="none"/>
        </w:rPr>
      </w:pPr>
    </w:p>
    <w:p w14:paraId="399ABD24">
      <w:pPr>
        <w:pStyle w:val="18"/>
        <w:tabs>
          <w:tab w:val="left" w:pos="2472"/>
        </w:tabs>
        <w:spacing w:line="460" w:lineRule="exact"/>
        <w:jc w:val="center"/>
        <w:rPr>
          <w:rFonts w:ascii="Times New Roman" w:hAnsi="Times New Roman"/>
          <w:b/>
          <w:color w:val="auto"/>
          <w:sz w:val="36"/>
          <w:highlight w:val="none"/>
        </w:rPr>
      </w:pPr>
    </w:p>
    <w:p w14:paraId="249AA988">
      <w:pPr>
        <w:pStyle w:val="18"/>
        <w:tabs>
          <w:tab w:val="left" w:pos="2472"/>
        </w:tabs>
        <w:spacing w:line="460" w:lineRule="exact"/>
        <w:jc w:val="center"/>
        <w:outlineLvl w:val="0"/>
        <w:rPr>
          <w:rFonts w:ascii="Times New Roman" w:hAnsi="Times New Roman"/>
          <w:b/>
          <w:color w:val="auto"/>
          <w:sz w:val="36"/>
          <w:highlight w:val="none"/>
        </w:rPr>
      </w:pPr>
      <w:bookmarkStart w:id="136" w:name="_Toc12334"/>
      <w:r>
        <w:rPr>
          <w:rFonts w:hint="eastAsia" w:ascii="Times New Roman" w:hAnsi="Times New Roman"/>
          <w:b/>
          <w:color w:val="auto"/>
          <w:sz w:val="36"/>
          <w:highlight w:val="none"/>
        </w:rPr>
        <w:t>第五章拟签订的合同文本</w:t>
      </w:r>
      <w:bookmarkEnd w:id="136"/>
    </w:p>
    <w:p w14:paraId="02EE30AD">
      <w:pPr>
        <w:widowControl/>
        <w:jc w:val="left"/>
        <w:rPr>
          <w:rFonts w:ascii="宋体" w:hAnsi="Courier New"/>
          <w:bCs/>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5512CF22">
      <w:pPr>
        <w:spacing w:line="360" w:lineRule="auto"/>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“广西政府采购云”平台合同编号：</w:t>
      </w:r>
    </w:p>
    <w:p w14:paraId="36284AB7">
      <w:pPr>
        <w:spacing w:line="360" w:lineRule="auto"/>
        <w:jc w:val="center"/>
        <w:rPr>
          <w:rFonts w:ascii="宋体"/>
          <w:b/>
          <w:bCs/>
          <w:color w:val="auto"/>
          <w:sz w:val="52"/>
          <w:highlight w:val="none"/>
        </w:rPr>
      </w:pPr>
    </w:p>
    <w:p w14:paraId="6AEE1CD6">
      <w:pPr>
        <w:spacing w:line="360" w:lineRule="auto"/>
        <w:jc w:val="center"/>
        <w:rPr>
          <w:rFonts w:ascii="宋体"/>
          <w:b/>
          <w:bCs/>
          <w:color w:val="auto"/>
          <w:sz w:val="52"/>
          <w:highlight w:val="none"/>
        </w:rPr>
      </w:pPr>
    </w:p>
    <w:p w14:paraId="4E749FAC">
      <w:pPr>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5DBA960F">
      <w:pPr>
        <w:spacing w:line="360" w:lineRule="auto"/>
        <w:ind w:firstLine="420" w:firstLineChars="200"/>
        <w:rPr>
          <w:rFonts w:ascii="宋体"/>
          <w:color w:val="auto"/>
          <w:highlight w:val="none"/>
        </w:rPr>
      </w:pPr>
    </w:p>
    <w:p w14:paraId="57F7B38B">
      <w:pPr>
        <w:spacing w:line="360" w:lineRule="auto"/>
        <w:ind w:firstLine="420" w:firstLineChars="200"/>
        <w:rPr>
          <w:rFonts w:ascii="宋体"/>
          <w:color w:val="auto"/>
          <w:highlight w:val="none"/>
        </w:rPr>
      </w:pPr>
    </w:p>
    <w:p w14:paraId="023889E0">
      <w:pPr>
        <w:spacing w:line="360" w:lineRule="auto"/>
        <w:jc w:val="center"/>
        <w:rPr>
          <w:rFonts w:ascii="宋体"/>
          <w:b/>
          <w:bCs/>
          <w:color w:val="auto"/>
          <w:sz w:val="44"/>
          <w:highlight w:val="none"/>
        </w:rPr>
      </w:pPr>
      <w:r>
        <w:rPr>
          <w:rFonts w:hint="eastAsia" w:ascii="宋体"/>
          <w:b/>
          <w:bCs/>
          <w:color w:val="auto"/>
          <w:sz w:val="44"/>
          <w:highlight w:val="none"/>
          <w:u w:val="single"/>
        </w:rPr>
        <w:t>南宁市市政工程管理处2026年城市隧道及地下通道定期检测专项</w:t>
      </w:r>
      <w:r>
        <w:rPr>
          <w:rFonts w:hint="eastAsia" w:ascii="宋体"/>
          <w:b/>
          <w:bCs/>
          <w:color w:val="auto"/>
          <w:sz w:val="44"/>
          <w:highlight w:val="none"/>
        </w:rPr>
        <w:t>合同</w:t>
      </w:r>
    </w:p>
    <w:p w14:paraId="20BA4701">
      <w:pPr>
        <w:spacing w:line="360" w:lineRule="auto"/>
        <w:jc w:val="center"/>
        <w:rPr>
          <w:rFonts w:ascii="宋体"/>
          <w:b/>
          <w:bCs/>
          <w:color w:val="auto"/>
          <w:sz w:val="44"/>
          <w:highlight w:val="none"/>
        </w:rPr>
      </w:pPr>
    </w:p>
    <w:p w14:paraId="078202A1">
      <w:pPr>
        <w:spacing w:line="360" w:lineRule="auto"/>
        <w:jc w:val="center"/>
        <w:rPr>
          <w:rFonts w:ascii="宋体"/>
          <w:b/>
          <w:bCs/>
          <w:color w:val="auto"/>
          <w:sz w:val="44"/>
          <w:highlight w:val="none"/>
        </w:rPr>
      </w:pPr>
    </w:p>
    <w:p w14:paraId="6946CE0B">
      <w:pPr>
        <w:spacing w:line="360" w:lineRule="auto"/>
        <w:ind w:firstLine="3507" w:firstLineChars="794"/>
        <w:rPr>
          <w:rFonts w:ascii="宋体"/>
          <w:b/>
          <w:bCs/>
          <w:color w:val="auto"/>
          <w:sz w:val="44"/>
          <w:highlight w:val="none"/>
        </w:rPr>
      </w:pPr>
    </w:p>
    <w:p w14:paraId="3AE5E0B1">
      <w:pPr>
        <w:spacing w:line="360" w:lineRule="auto"/>
        <w:ind w:firstLine="3507" w:firstLineChars="794"/>
        <w:rPr>
          <w:rFonts w:ascii="宋体"/>
          <w:b/>
          <w:bCs/>
          <w:color w:val="auto"/>
          <w:sz w:val="44"/>
          <w:highlight w:val="none"/>
        </w:rPr>
      </w:pPr>
    </w:p>
    <w:p w14:paraId="591B7015">
      <w:pPr>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项目编号：</w:t>
      </w:r>
      <w:r>
        <w:rPr>
          <w:rFonts w:hint="eastAsia" w:ascii="宋体" w:hAnsi="宋体"/>
          <w:b/>
          <w:color w:val="auto"/>
          <w:sz w:val="36"/>
          <w:szCs w:val="36"/>
          <w:highlight w:val="none"/>
          <w:u w:val="single"/>
        </w:rPr>
        <w:t xml:space="preserve">                </w:t>
      </w:r>
    </w:p>
    <w:p w14:paraId="363DB244">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计划编号：</w:t>
      </w:r>
      <w:r>
        <w:rPr>
          <w:rFonts w:hint="eastAsia" w:ascii="宋体" w:hAnsi="宋体"/>
          <w:b/>
          <w:color w:val="auto"/>
          <w:sz w:val="36"/>
          <w:szCs w:val="36"/>
          <w:highlight w:val="none"/>
          <w:u w:val="single"/>
        </w:rPr>
        <w:t xml:space="preserve">                </w:t>
      </w:r>
    </w:p>
    <w:p w14:paraId="64E70C68">
      <w:pPr>
        <w:ind w:firstLine="1970" w:firstLineChars="545"/>
        <w:rPr>
          <w:rFonts w:ascii="宋体" w:hAnsi="宋体"/>
          <w:b/>
          <w:color w:val="auto"/>
          <w:sz w:val="36"/>
          <w:szCs w:val="36"/>
          <w:highlight w:val="none"/>
          <w:u w:val="single"/>
        </w:rPr>
      </w:pPr>
    </w:p>
    <w:p w14:paraId="3219A362">
      <w:pPr>
        <w:tabs>
          <w:tab w:val="left" w:pos="7200"/>
        </w:tabs>
        <w:spacing w:line="360" w:lineRule="auto"/>
        <w:ind w:firstLine="1995" w:firstLineChars="552"/>
        <w:rPr>
          <w:rFonts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南宁市市政工程管理处</w:t>
      </w:r>
    </w:p>
    <w:p w14:paraId="594E5245">
      <w:pPr>
        <w:tabs>
          <w:tab w:val="left" w:pos="7380"/>
        </w:tabs>
        <w:spacing w:line="360" w:lineRule="auto"/>
        <w:ind w:firstLine="1995" w:firstLineChars="552"/>
        <w:rPr>
          <w:rFonts w:ascii="宋体"/>
          <w:b/>
          <w:bCs/>
          <w:color w:val="auto"/>
          <w:sz w:val="44"/>
          <w:highlight w:val="none"/>
          <w:u w:val="single"/>
        </w:rPr>
      </w:pPr>
      <w:r>
        <w:rPr>
          <w:rFonts w:hint="eastAsia" w:ascii="宋体" w:hAnsi="宋体"/>
          <w:b/>
          <w:color w:val="auto"/>
          <w:sz w:val="36"/>
          <w:szCs w:val="36"/>
          <w:highlight w:val="none"/>
        </w:rPr>
        <w:t>中标供应商：</w:t>
      </w:r>
      <w:r>
        <w:rPr>
          <w:rFonts w:hint="eastAsia" w:ascii="宋体" w:hAnsi="宋体"/>
          <w:b/>
          <w:color w:val="auto"/>
          <w:sz w:val="36"/>
          <w:szCs w:val="36"/>
          <w:highlight w:val="none"/>
          <w:u w:val="single"/>
        </w:rPr>
        <w:t xml:space="preserve">                 </w:t>
      </w:r>
    </w:p>
    <w:p w14:paraId="0DC00C69">
      <w:pPr>
        <w:spacing w:before="120" w:line="360" w:lineRule="auto"/>
        <w:ind w:firstLine="960" w:firstLineChars="400"/>
        <w:rPr>
          <w:rFonts w:ascii="仿宋_GB2312" w:hAnsi="楷体" w:eastAsia="仿宋_GB2312"/>
          <w:color w:val="auto"/>
          <w:sz w:val="24"/>
          <w:highlight w:val="none"/>
        </w:rPr>
      </w:pPr>
    </w:p>
    <w:p w14:paraId="0F1A6AC3">
      <w:pPr>
        <w:spacing w:before="120" w:line="360" w:lineRule="auto"/>
        <w:ind w:firstLine="2280" w:firstLineChars="950"/>
        <w:rPr>
          <w:rFonts w:ascii="宋体"/>
          <w:b/>
          <w:bCs/>
          <w:color w:val="auto"/>
          <w:sz w:val="44"/>
          <w:highlight w:val="none"/>
        </w:rPr>
      </w:pPr>
      <w:r>
        <w:rPr>
          <w:rFonts w:hint="eastAsia" w:ascii="仿宋_GB2312" w:hAnsi="楷体" w:eastAsia="仿宋_GB2312"/>
          <w:color w:val="auto"/>
          <w:sz w:val="24"/>
          <w:highlight w:val="none"/>
        </w:rPr>
        <w:t>签订日期：2026年   月   日</w:t>
      </w:r>
    </w:p>
    <w:p w14:paraId="5CB16A79">
      <w:pPr>
        <w:snapToGrid w:val="0"/>
        <w:spacing w:line="360" w:lineRule="auto"/>
        <w:jc w:val="center"/>
        <w:rPr>
          <w:rFonts w:ascii="仿宋_GB2312" w:hAnsi="楷体" w:eastAsia="仿宋_GB2312"/>
          <w:b/>
          <w:color w:val="auto"/>
          <w:sz w:val="24"/>
          <w:highlight w:val="none"/>
        </w:rPr>
        <w:sectPr>
          <w:footerReference r:id="rId5" w:type="default"/>
          <w:pgSz w:w="11906" w:h="16838"/>
          <w:pgMar w:top="1134" w:right="1134" w:bottom="1134" w:left="1134" w:header="720" w:footer="720" w:gutter="0"/>
          <w:pgNumType w:fmt="decimal"/>
          <w:cols w:space="720" w:num="1"/>
          <w:docGrid w:type="lines" w:linePitch="331" w:charSpace="0"/>
        </w:sectPr>
      </w:pPr>
    </w:p>
    <w:p w14:paraId="702F1BBA">
      <w:pPr>
        <w:snapToGrid w:val="0"/>
        <w:spacing w:line="360" w:lineRule="auto"/>
        <w:jc w:val="center"/>
        <w:rPr>
          <w:rFonts w:ascii="仿宋_GB2312" w:hAnsi="楷体" w:eastAsia="仿宋_GB2312"/>
          <w:b/>
          <w:color w:val="auto"/>
          <w:sz w:val="24"/>
          <w:highlight w:val="none"/>
        </w:rPr>
      </w:pPr>
      <w:r>
        <w:rPr>
          <w:rFonts w:hint="eastAsia" w:ascii="仿宋_GB2312" w:hAnsi="楷体" w:eastAsia="仿宋_GB2312"/>
          <w:b/>
          <w:color w:val="auto"/>
          <w:sz w:val="24"/>
          <w:highlight w:val="none"/>
        </w:rPr>
        <w:t>合同目录</w:t>
      </w:r>
    </w:p>
    <w:p w14:paraId="005E0424">
      <w:pPr>
        <w:snapToGrid w:val="0"/>
        <w:spacing w:line="360" w:lineRule="auto"/>
        <w:jc w:val="center"/>
        <w:rPr>
          <w:rFonts w:ascii="宋体"/>
          <w:b/>
          <w:bCs/>
          <w:color w:val="auto"/>
          <w:sz w:val="44"/>
          <w:highlight w:val="none"/>
        </w:rPr>
      </w:pPr>
    </w:p>
    <w:p w14:paraId="6AACDCD2">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………………………………………………………………1</w:t>
      </w:r>
    </w:p>
    <w:p w14:paraId="66ABA6C4">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合同一般条款………………………………………………………6</w:t>
      </w:r>
    </w:p>
    <w:p w14:paraId="34025220">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合同专用条款………………………………………………………11</w:t>
      </w:r>
    </w:p>
    <w:p w14:paraId="269DF922">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……………………………………………………………17</w:t>
      </w:r>
    </w:p>
    <w:p w14:paraId="7ADBA823">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4.1乙方违约责任明细表 …………………………………………………………17</w:t>
      </w:r>
    </w:p>
    <w:p w14:paraId="5AA98DF7">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4.2中标通知书 ……………………………………………………………………20</w:t>
      </w:r>
    </w:p>
    <w:p w14:paraId="250A2B8C">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4.3招标文件服务需求一览表 ……………………………………………………21</w:t>
      </w:r>
    </w:p>
    <w:p w14:paraId="58F2F7E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4.4招标文件的更改通知（如有） ………………………………………………27</w:t>
      </w:r>
    </w:p>
    <w:p w14:paraId="6DDFDE71">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4.5投标函 …………………………………………………………………………28</w:t>
      </w:r>
    </w:p>
    <w:p w14:paraId="41BA6BD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4.6报价表 …………………………………………………………………………30</w:t>
      </w:r>
    </w:p>
    <w:p w14:paraId="116A2385">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4.7投标服务技术资料表 …………………………………………………………37</w:t>
      </w:r>
    </w:p>
    <w:p w14:paraId="3B7AC9FF">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4.8商务条款偏离表 ………………………………………………………………44</w:t>
      </w:r>
    </w:p>
    <w:p w14:paraId="26D8BD15">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4.9中标供应商澄清函（如有请提供） …………………………………………59</w:t>
      </w:r>
    </w:p>
    <w:p w14:paraId="6660192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4.10其他与本合同相关的资料（如有请提供）…………………………………60</w:t>
      </w:r>
    </w:p>
    <w:p w14:paraId="46338D3C">
      <w:pPr>
        <w:widowControl/>
        <w:jc w:val="left"/>
        <w:rPr>
          <w:rFonts w:ascii="宋体" w:hAnsi="Courier New"/>
          <w:color w:val="auto"/>
          <w:spacing w:val="-4"/>
          <w:sz w:val="18"/>
          <w:szCs w:val="20"/>
          <w:highlight w:val="none"/>
        </w:rPr>
        <w:sectPr>
          <w:footerReference r:id="rId6" w:type="default"/>
          <w:pgSz w:w="11906" w:h="16838"/>
          <w:pgMar w:top="1134" w:right="1134" w:bottom="1134" w:left="1134" w:header="720" w:footer="720" w:gutter="0"/>
          <w:pgNumType w:fmt="decimal"/>
          <w:cols w:space="720" w:num="1"/>
          <w:docGrid w:type="lines" w:linePitch="331" w:charSpace="0"/>
        </w:sectPr>
      </w:pPr>
    </w:p>
    <w:p w14:paraId="537A363B">
      <w:pPr>
        <w:pStyle w:val="95"/>
        <w:ind w:firstLine="561"/>
        <w:jc w:val="center"/>
        <w:rPr>
          <w:rFonts w:ascii="仿宋_GB2312" w:hAnsi="楷体" w:eastAsia="仿宋_GB2312"/>
          <w:b/>
          <w:color w:val="auto"/>
          <w:sz w:val="28"/>
          <w:szCs w:val="28"/>
          <w:highlight w:val="none"/>
        </w:rPr>
      </w:pPr>
      <w:r>
        <w:rPr>
          <w:rFonts w:hint="eastAsia" w:ascii="仿宋_GB2312" w:hAnsi="楷体" w:eastAsia="仿宋_GB2312"/>
          <w:b/>
          <w:color w:val="auto"/>
          <w:sz w:val="28"/>
          <w:szCs w:val="28"/>
          <w:highlight w:val="none"/>
        </w:rPr>
        <w:t>第一部分 合同书</w:t>
      </w:r>
    </w:p>
    <w:p w14:paraId="7FF6C61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u w:val="single"/>
        </w:rPr>
        <w:t>xx</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rPr>
        <w:t>xx</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rPr>
        <w:t>xx</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eastAsia="仿宋_GB2312" w:cs="仿宋_GB2312"/>
          <w:color w:val="auto"/>
          <w:spacing w:val="-3"/>
          <w:sz w:val="24"/>
          <w:highlight w:val="none"/>
          <w:u w:val="single"/>
        </w:rPr>
        <w:t>南宁市市政工程管理处</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公开招标方式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南宁市市政工程管理处2026年城市隧道及地下通道定期检测专项</w:t>
      </w:r>
      <w:r>
        <w:rPr>
          <w:rFonts w:hint="eastAsia" w:ascii="仿宋_GB2312" w:hAnsi="楷体" w:eastAsia="仿宋_GB2312"/>
          <w:color w:val="auto"/>
          <w:sz w:val="24"/>
          <w:highlight w:val="none"/>
        </w:rPr>
        <w:t>项目进行了采购。经</w:t>
      </w:r>
      <w:r>
        <w:rPr>
          <w:rFonts w:hint="eastAsia" w:ascii="仿宋_GB2312" w:hAnsi="楷体" w:eastAsia="仿宋_GB2312"/>
          <w:color w:val="auto"/>
          <w:sz w:val="24"/>
          <w:highlight w:val="none"/>
          <w:u w:val="single"/>
        </w:rPr>
        <w:t xml:space="preserve"> 南宁市市政工程管理处2026年城市隧道及地下通道定期检测专项评标委员会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为该项目中标人。现于中标通知书发出之日起</w:t>
      </w:r>
      <w:r>
        <w:rPr>
          <w:rFonts w:ascii="仿宋_GB2312" w:hAnsi="楷体" w:eastAsia="仿宋_GB2312"/>
          <w:color w:val="auto"/>
          <w:sz w:val="24"/>
          <w:highlight w:val="none"/>
          <w:u w:val="single"/>
        </w:rPr>
        <w:t>25</w:t>
      </w:r>
      <w:r>
        <w:rPr>
          <w:rFonts w:hint="eastAsia" w:ascii="仿宋_GB2312" w:hAnsi="楷体" w:eastAsia="仿宋_GB2312"/>
          <w:color w:val="auto"/>
          <w:sz w:val="24"/>
          <w:highlight w:val="none"/>
        </w:rPr>
        <w:t>日内，按照采购文件确定的事项签订本合同。</w:t>
      </w:r>
    </w:p>
    <w:p w14:paraId="4C04900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南宁市市政工程管理处</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04434393">
      <w:pPr>
        <w:spacing w:line="360" w:lineRule="auto"/>
        <w:ind w:firstLine="482" w:firstLineChars="200"/>
        <w:rPr>
          <w:rFonts w:ascii="仿宋_GB2312" w:hAnsi="楷体" w:eastAsia="仿宋_GB2312"/>
          <w:b/>
          <w:color w:val="auto"/>
          <w:sz w:val="24"/>
          <w:highlight w:val="none"/>
        </w:rPr>
      </w:pPr>
      <w:bookmarkStart w:id="137" w:name="_Toc2232"/>
      <w:bookmarkStart w:id="138" w:name="_Toc24059"/>
      <w:bookmarkStart w:id="139" w:name="_Toc3029"/>
      <w:r>
        <w:rPr>
          <w:rFonts w:hint="eastAsia" w:ascii="仿宋_GB2312" w:hAnsi="楷体" w:eastAsia="仿宋_GB2312"/>
          <w:b/>
          <w:color w:val="auto"/>
          <w:sz w:val="24"/>
          <w:highlight w:val="none"/>
        </w:rPr>
        <w:t>1.1 合同组成部分</w:t>
      </w:r>
      <w:bookmarkEnd w:id="137"/>
      <w:bookmarkEnd w:id="138"/>
      <w:bookmarkEnd w:id="139"/>
    </w:p>
    <w:p w14:paraId="59F2669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6BC568D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14304EB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1.1.2 中标通知书；</w:t>
      </w:r>
    </w:p>
    <w:p w14:paraId="5F1135E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1.1.3 投标文件及“投标报价”（含澄清或者说明文件）；</w:t>
      </w:r>
    </w:p>
    <w:p w14:paraId="1F2CB26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1.1.4 招标文件（含澄清或者修改文件）；</w:t>
      </w:r>
    </w:p>
    <w:p w14:paraId="2655FCF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5F84779C">
      <w:pPr>
        <w:spacing w:line="360" w:lineRule="auto"/>
        <w:ind w:firstLine="482" w:firstLineChars="200"/>
        <w:rPr>
          <w:rFonts w:ascii="仿宋_GB2312" w:hAnsi="楷体" w:eastAsia="仿宋_GB2312"/>
          <w:b/>
          <w:color w:val="auto"/>
          <w:sz w:val="24"/>
          <w:highlight w:val="none"/>
        </w:rPr>
      </w:pPr>
      <w:bookmarkStart w:id="140" w:name="_Toc24300"/>
      <w:bookmarkStart w:id="141" w:name="_Toc27126"/>
      <w:bookmarkStart w:id="142" w:name="_Toc21295"/>
      <w:r>
        <w:rPr>
          <w:rFonts w:hint="eastAsia" w:ascii="仿宋_GB2312" w:hAnsi="楷体" w:eastAsia="仿宋_GB2312"/>
          <w:b/>
          <w:color w:val="auto"/>
          <w:sz w:val="24"/>
          <w:highlight w:val="none"/>
        </w:rPr>
        <w:t>1.2 标的物</w:t>
      </w:r>
      <w:bookmarkEnd w:id="140"/>
      <w:bookmarkEnd w:id="141"/>
      <w:bookmarkEnd w:id="142"/>
    </w:p>
    <w:p w14:paraId="4EE0EFE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5F9B9E94">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1.2.1.1名称：南宁市市政工程管理处2026年城市隧道及地下通道定期检测专项；</w:t>
      </w:r>
    </w:p>
    <w:p w14:paraId="181BFD9A">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1.2.1.2数量：1项；</w:t>
      </w:r>
    </w:p>
    <w:p w14:paraId="4B8740E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 xml:space="preserve"> 。</w:t>
      </w:r>
    </w:p>
    <w:p w14:paraId="23C19104">
      <w:pPr>
        <w:spacing w:line="360" w:lineRule="auto"/>
        <w:ind w:firstLine="482" w:firstLineChars="200"/>
        <w:rPr>
          <w:rFonts w:ascii="仿宋_GB2312" w:hAnsi="楷体" w:eastAsia="仿宋_GB2312"/>
          <w:b/>
          <w:color w:val="auto"/>
          <w:sz w:val="24"/>
          <w:highlight w:val="none"/>
        </w:rPr>
      </w:pPr>
      <w:bookmarkStart w:id="143" w:name="_Toc21551"/>
      <w:bookmarkStart w:id="144" w:name="_Toc21631"/>
      <w:bookmarkStart w:id="145" w:name="_Toc23292"/>
    </w:p>
    <w:p w14:paraId="1C34B4BA">
      <w:pPr>
        <w:rPr>
          <w:rFonts w:ascii="仿宋_GB2312" w:hAnsi="楷体" w:eastAsia="仿宋_GB2312"/>
          <w:b/>
          <w:color w:val="auto"/>
          <w:sz w:val="24"/>
          <w:highlight w:val="none"/>
        </w:rPr>
      </w:pPr>
      <w:r>
        <w:rPr>
          <w:rFonts w:hint="eastAsia" w:ascii="仿宋_GB2312" w:hAnsi="楷体" w:eastAsia="仿宋_GB2312"/>
          <w:b/>
          <w:color w:val="auto"/>
          <w:sz w:val="24"/>
          <w:highlight w:val="none"/>
        </w:rPr>
        <w:br w:type="page"/>
      </w:r>
    </w:p>
    <w:p w14:paraId="07232B1C">
      <w:pPr>
        <w:spacing w:line="360" w:lineRule="auto"/>
        <w:ind w:firstLine="482" w:firstLineChars="200"/>
        <w:rPr>
          <w:rFonts w:ascii="仿宋_GB2312" w:hAnsi="楷体" w:eastAsia="仿宋_GB2312"/>
          <w:b/>
          <w:color w:val="auto"/>
          <w:sz w:val="24"/>
          <w:highlight w:val="none"/>
        </w:rPr>
      </w:pPr>
      <w:r>
        <w:rPr>
          <w:rFonts w:hint="eastAsia" w:ascii="仿宋_GB2312" w:hAnsi="楷体" w:eastAsia="仿宋_GB2312"/>
          <w:b/>
          <w:color w:val="auto"/>
          <w:sz w:val="24"/>
          <w:highlight w:val="none"/>
        </w:rPr>
        <w:t>1.3 价款</w:t>
      </w:r>
      <w:bookmarkEnd w:id="143"/>
      <w:bookmarkEnd w:id="144"/>
      <w:bookmarkEnd w:id="145"/>
    </w:p>
    <w:p w14:paraId="06DBA09E">
      <w:pPr>
        <w:spacing w:line="360" w:lineRule="auto"/>
        <w:ind w:firstLine="480" w:firstLineChars="200"/>
        <w:rPr>
          <w:color w:val="auto"/>
          <w:highlight w:val="none"/>
        </w:rPr>
      </w:pPr>
      <w:r>
        <w:rPr>
          <w:rFonts w:hint="eastAsia" w:ascii="仿宋_GB2312" w:hAnsi="楷体" w:eastAsia="仿宋_GB2312"/>
          <w:color w:val="auto"/>
          <w:sz w:val="24"/>
          <w:highlight w:val="none"/>
        </w:rPr>
        <w:t>本合同总价为：</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人民币，含税）。</w:t>
      </w:r>
    </w:p>
    <w:p w14:paraId="3024B90B">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727"/>
        <w:gridCol w:w="4703"/>
      </w:tblGrid>
      <w:tr w14:paraId="3E9A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14:paraId="40B74E6A">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3727" w:type="dxa"/>
            <w:tcBorders>
              <w:top w:val="single" w:color="auto" w:sz="4" w:space="0"/>
              <w:left w:val="single" w:color="auto" w:sz="4" w:space="0"/>
              <w:bottom w:val="single" w:color="auto" w:sz="4" w:space="0"/>
              <w:right w:val="single" w:color="auto" w:sz="4" w:space="0"/>
            </w:tcBorders>
            <w:vAlign w:val="center"/>
          </w:tcPr>
          <w:p w14:paraId="5F5097F5">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分项名称</w:t>
            </w:r>
          </w:p>
        </w:tc>
        <w:tc>
          <w:tcPr>
            <w:tcW w:w="4703" w:type="dxa"/>
            <w:tcBorders>
              <w:top w:val="single" w:color="auto" w:sz="4" w:space="0"/>
              <w:left w:val="single" w:color="auto" w:sz="4" w:space="0"/>
              <w:bottom w:val="single" w:color="auto" w:sz="4" w:space="0"/>
              <w:right w:val="single" w:color="auto" w:sz="4" w:space="0"/>
            </w:tcBorders>
            <w:vAlign w:val="center"/>
          </w:tcPr>
          <w:p w14:paraId="4A336443">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分项价格</w:t>
            </w:r>
          </w:p>
        </w:tc>
      </w:tr>
      <w:tr w14:paraId="259B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14:paraId="3F7A6591">
            <w:pPr>
              <w:spacing w:line="360" w:lineRule="auto"/>
              <w:ind w:firstLine="240" w:firstLineChars="100"/>
              <w:rPr>
                <w:rFonts w:ascii="仿宋_GB2312" w:hAnsi="楷体" w:eastAsia="仿宋_GB2312"/>
                <w:color w:val="auto"/>
                <w:sz w:val="24"/>
                <w:highlight w:val="none"/>
              </w:rPr>
            </w:pPr>
            <w:r>
              <w:rPr>
                <w:rFonts w:hint="eastAsia" w:ascii="仿宋_GB2312" w:hAnsi="楷体" w:eastAsia="仿宋_GB2312"/>
                <w:color w:val="auto"/>
                <w:sz w:val="24"/>
                <w:highlight w:val="none"/>
              </w:rPr>
              <w:t>1</w:t>
            </w:r>
          </w:p>
        </w:tc>
        <w:tc>
          <w:tcPr>
            <w:tcW w:w="3727" w:type="dxa"/>
            <w:tcBorders>
              <w:top w:val="single" w:color="auto" w:sz="4" w:space="0"/>
              <w:left w:val="single" w:color="auto" w:sz="4" w:space="0"/>
              <w:bottom w:val="single" w:color="auto" w:sz="4" w:space="0"/>
              <w:right w:val="single" w:color="auto" w:sz="4" w:space="0"/>
            </w:tcBorders>
            <w:vAlign w:val="center"/>
          </w:tcPr>
          <w:p w14:paraId="26981A62">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南宁市市政工程管理处2026年城市隧道及地下通道定期检测专项</w:t>
            </w:r>
          </w:p>
        </w:tc>
        <w:tc>
          <w:tcPr>
            <w:tcW w:w="4703" w:type="dxa"/>
            <w:tcBorders>
              <w:top w:val="single" w:color="auto" w:sz="4" w:space="0"/>
              <w:left w:val="single" w:color="auto" w:sz="4" w:space="0"/>
              <w:bottom w:val="single" w:color="auto" w:sz="4" w:space="0"/>
              <w:right w:val="single" w:color="auto" w:sz="4" w:space="0"/>
            </w:tcBorders>
            <w:vAlign w:val="center"/>
          </w:tcPr>
          <w:p w14:paraId="0AD4D654">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人民币，含税）</w:t>
            </w:r>
          </w:p>
        </w:tc>
      </w:tr>
      <w:tr w14:paraId="0878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46" w:type="dxa"/>
            <w:gridSpan w:val="2"/>
            <w:tcBorders>
              <w:top w:val="single" w:color="auto" w:sz="4" w:space="0"/>
              <w:left w:val="single" w:color="auto" w:sz="4" w:space="0"/>
              <w:bottom w:val="single" w:color="auto" w:sz="4" w:space="0"/>
              <w:right w:val="single" w:color="auto" w:sz="4" w:space="0"/>
            </w:tcBorders>
            <w:vAlign w:val="center"/>
          </w:tcPr>
          <w:p w14:paraId="226CF6B9">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总价</w:t>
            </w:r>
          </w:p>
        </w:tc>
        <w:tc>
          <w:tcPr>
            <w:tcW w:w="4703" w:type="dxa"/>
            <w:tcBorders>
              <w:top w:val="single" w:color="auto" w:sz="4" w:space="0"/>
              <w:left w:val="single" w:color="auto" w:sz="4" w:space="0"/>
              <w:bottom w:val="single" w:color="auto" w:sz="4" w:space="0"/>
              <w:right w:val="single" w:color="auto" w:sz="4" w:space="0"/>
            </w:tcBorders>
            <w:vAlign w:val="center"/>
          </w:tcPr>
          <w:p w14:paraId="34F3A9AD">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人民币，含税）</w:t>
            </w:r>
          </w:p>
        </w:tc>
      </w:tr>
    </w:tbl>
    <w:p w14:paraId="3DBC4C74">
      <w:pPr>
        <w:spacing w:line="360" w:lineRule="auto"/>
        <w:ind w:firstLine="482" w:firstLineChars="200"/>
        <w:rPr>
          <w:rFonts w:ascii="仿宋_GB2312" w:hAnsi="楷体" w:eastAsia="仿宋_GB2312"/>
          <w:b/>
          <w:color w:val="auto"/>
          <w:sz w:val="24"/>
          <w:highlight w:val="none"/>
        </w:rPr>
      </w:pPr>
      <w:bookmarkStart w:id="146" w:name="_Toc22618"/>
      <w:bookmarkStart w:id="147" w:name="_Toc1814"/>
      <w:bookmarkStart w:id="148" w:name="_Toc10340"/>
      <w:r>
        <w:rPr>
          <w:rFonts w:hint="eastAsia" w:ascii="仿宋_GB2312" w:hAnsi="楷体" w:eastAsia="仿宋_GB2312"/>
          <w:b/>
          <w:color w:val="auto"/>
          <w:sz w:val="24"/>
          <w:highlight w:val="none"/>
        </w:rPr>
        <w:t>1.4 付款方式和发票开具方式</w:t>
      </w:r>
      <w:bookmarkEnd w:id="146"/>
      <w:bookmarkEnd w:id="147"/>
      <w:bookmarkEnd w:id="148"/>
    </w:p>
    <w:p w14:paraId="61837FC6">
      <w:pPr>
        <w:spacing w:line="360" w:lineRule="auto"/>
        <w:ind w:firstLine="480" w:firstLineChars="200"/>
        <w:rPr>
          <w:rFonts w:ascii="仿宋_GB2312" w:hAnsi="楷体" w:eastAsia="仿宋_GB2312"/>
          <w:color w:val="auto"/>
          <w:sz w:val="24"/>
          <w:highlight w:val="none"/>
          <w:u w:val="none"/>
        </w:rPr>
      </w:pPr>
      <w:r>
        <w:rPr>
          <w:rFonts w:hint="eastAsia" w:ascii="仿宋_GB2312" w:hAnsi="楷体" w:eastAsia="仿宋_GB2312"/>
          <w:color w:val="auto"/>
          <w:sz w:val="24"/>
          <w:highlight w:val="none"/>
        </w:rPr>
        <w:t>1.4.1 付款方式：</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none"/>
        </w:rPr>
        <w:t>；</w:t>
      </w:r>
    </w:p>
    <w:p w14:paraId="3E4BD1EA">
      <w:pPr>
        <w:spacing w:line="360" w:lineRule="auto"/>
        <w:ind w:firstLine="480" w:firstLineChars="200"/>
        <w:rPr>
          <w:rFonts w:ascii="仿宋_GB2312" w:hAnsi="楷体" w:eastAsia="仿宋_GB2312"/>
          <w:color w:val="auto"/>
          <w:sz w:val="24"/>
          <w:highlight w:val="none"/>
          <w:u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none"/>
        </w:rPr>
        <w:t>。</w:t>
      </w:r>
    </w:p>
    <w:p w14:paraId="495A15D0">
      <w:pPr>
        <w:spacing w:line="360" w:lineRule="auto"/>
        <w:ind w:firstLine="482" w:firstLineChars="200"/>
        <w:rPr>
          <w:rFonts w:ascii="仿宋_GB2312" w:hAnsi="楷体" w:eastAsia="仿宋_GB2312"/>
          <w:b/>
          <w:color w:val="auto"/>
          <w:sz w:val="24"/>
          <w:highlight w:val="none"/>
        </w:rPr>
      </w:pPr>
      <w:bookmarkStart w:id="149" w:name="_Toc2846"/>
      <w:bookmarkStart w:id="150" w:name="_Toc19304"/>
      <w:bookmarkStart w:id="151" w:name="_Toc32071"/>
      <w:r>
        <w:rPr>
          <w:rFonts w:hint="eastAsia" w:ascii="仿宋_GB2312" w:hAnsi="楷体" w:eastAsia="仿宋_GB2312"/>
          <w:b/>
          <w:color w:val="auto"/>
          <w:sz w:val="24"/>
          <w:highlight w:val="none"/>
        </w:rPr>
        <w:t>1.5 标的物交付期限、地点、方式</w:t>
      </w:r>
      <w:bookmarkEnd w:id="149"/>
      <w:bookmarkEnd w:id="150"/>
      <w:bookmarkEnd w:id="151"/>
      <w:r>
        <w:rPr>
          <w:rFonts w:hint="eastAsia" w:ascii="仿宋_GB2312" w:hAnsi="楷体" w:eastAsia="仿宋_GB2312"/>
          <w:b/>
          <w:color w:val="auto"/>
          <w:sz w:val="24"/>
          <w:highlight w:val="none"/>
        </w:rPr>
        <w:t>和服务期限</w:t>
      </w:r>
    </w:p>
    <w:p w14:paraId="13276E2F">
      <w:pPr>
        <w:spacing w:line="360" w:lineRule="auto"/>
        <w:ind w:firstLine="480" w:firstLineChars="200"/>
        <w:rPr>
          <w:rFonts w:ascii="仿宋_GB2312" w:hAnsi="楷体" w:eastAsia="仿宋_GB2312"/>
          <w:color w:val="auto"/>
          <w:sz w:val="24"/>
          <w:highlight w:val="none"/>
          <w:u w:val="none"/>
        </w:rPr>
      </w:pPr>
      <w:r>
        <w:rPr>
          <w:rFonts w:hint="eastAsia" w:ascii="仿宋_GB2312" w:hAnsi="楷体" w:eastAsia="仿宋_GB2312"/>
          <w:color w:val="auto"/>
          <w:sz w:val="24"/>
          <w:highlight w:val="none"/>
        </w:rPr>
        <w:t>1.5.1 交付期限</w:t>
      </w:r>
      <w:r>
        <w:rPr>
          <w:rFonts w:hint="eastAsia" w:ascii="仿宋_GB2312" w:hAnsi="楷体" w:eastAsia="仿宋_GB2312"/>
          <w:color w:val="auto"/>
          <w:sz w:val="24"/>
          <w:highlight w:val="none"/>
          <w:u w:val="single"/>
        </w:rPr>
        <w:t>：</w:t>
      </w:r>
      <w:r>
        <w:rPr>
          <w:rFonts w:hint="eastAsia" w:ascii="仿宋_GB2312" w:hAnsi="楷体" w:eastAsia="仿宋_GB2312"/>
          <w:color w:val="auto"/>
          <w:sz w:val="24"/>
          <w:highlight w:val="none"/>
          <w:u w:val="single"/>
          <w:lang w:val="en-US" w:eastAsia="zh-CN"/>
        </w:rPr>
        <w:t xml:space="preserve">            </w:t>
      </w:r>
      <w:r>
        <w:rPr>
          <w:rFonts w:hint="eastAsia" w:ascii="仿宋_GB2312" w:hAnsi="楷体" w:eastAsia="仿宋_GB2312"/>
          <w:color w:val="auto"/>
          <w:sz w:val="24"/>
          <w:highlight w:val="none"/>
          <w:u w:val="none"/>
        </w:rPr>
        <w:t>；</w:t>
      </w:r>
    </w:p>
    <w:p w14:paraId="4FDFF99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甲方指定地点</w:t>
      </w:r>
      <w:r>
        <w:rPr>
          <w:rFonts w:hint="eastAsia" w:ascii="仿宋_GB2312" w:hAnsi="楷体" w:eastAsia="仿宋_GB2312"/>
          <w:color w:val="auto"/>
          <w:sz w:val="24"/>
          <w:highlight w:val="none"/>
        </w:rPr>
        <w:t>；</w:t>
      </w:r>
    </w:p>
    <w:p w14:paraId="4841290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按甲方要求 </w:t>
      </w:r>
      <w:r>
        <w:rPr>
          <w:rFonts w:hint="eastAsia" w:ascii="仿宋_GB2312" w:hAnsi="楷体" w:eastAsia="仿宋_GB2312"/>
          <w:color w:val="auto"/>
          <w:sz w:val="24"/>
          <w:highlight w:val="none"/>
        </w:rPr>
        <w:t>；</w:t>
      </w:r>
    </w:p>
    <w:p w14:paraId="2162734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1.5.4 服务及质保期限：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52D4BB38">
      <w:pPr>
        <w:spacing w:line="360" w:lineRule="auto"/>
        <w:ind w:firstLine="482" w:firstLineChars="200"/>
        <w:rPr>
          <w:rFonts w:ascii="仿宋_GB2312" w:hAnsi="楷体" w:eastAsia="仿宋_GB2312"/>
          <w:b/>
          <w:color w:val="auto"/>
          <w:sz w:val="24"/>
          <w:highlight w:val="none"/>
        </w:rPr>
      </w:pPr>
      <w:bookmarkStart w:id="152" w:name="_Toc27250"/>
      <w:bookmarkStart w:id="153" w:name="_Toc21423"/>
      <w:bookmarkStart w:id="154" w:name="_Toc19554"/>
      <w:r>
        <w:rPr>
          <w:rFonts w:hint="eastAsia" w:ascii="仿宋_GB2312" w:hAnsi="楷体" w:eastAsia="仿宋_GB2312"/>
          <w:b/>
          <w:color w:val="auto"/>
          <w:sz w:val="24"/>
          <w:highlight w:val="none"/>
        </w:rPr>
        <w:t>1.6 违约责任</w:t>
      </w:r>
      <w:bookmarkEnd w:id="152"/>
      <w:bookmarkEnd w:id="153"/>
      <w:bookmarkEnd w:id="154"/>
    </w:p>
    <w:p w14:paraId="6351D94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1.6.1 除不可抗力外，乙方没有按照本合同约定、承诺要求提供服务，乙方需支付甲方违约金，</w:t>
      </w:r>
      <w:r>
        <w:rPr>
          <w:rFonts w:hint="eastAsia" w:ascii="仿宋_GB2312" w:hAnsi="楷体" w:eastAsia="仿宋_GB2312"/>
          <w:b w:val="0"/>
          <w:bCs w:val="0"/>
          <w:color w:val="auto"/>
          <w:sz w:val="24"/>
          <w:highlight w:val="none"/>
          <w:u w:val="single"/>
        </w:rPr>
        <w:t>具体详见合同附件4.1《乙方违约责任明细表》，</w:t>
      </w:r>
      <w:r>
        <w:rPr>
          <w:rFonts w:hint="eastAsia" w:ascii="仿宋_GB2312" w:hAnsi="楷体" w:eastAsia="仿宋_GB2312"/>
          <w:b w:val="0"/>
          <w:bCs w:val="0"/>
          <w:color w:val="auto"/>
          <w:sz w:val="24"/>
          <w:highlight w:val="none"/>
        </w:rPr>
        <w:t>甲方可从未支付的合同款中扣减乙方的违约金</w:t>
      </w:r>
      <w:r>
        <w:rPr>
          <w:rFonts w:hint="eastAsia" w:ascii="仿宋_GB2312" w:hAnsi="楷体" w:eastAsia="仿宋_GB2312"/>
          <w:color w:val="auto"/>
          <w:sz w:val="24"/>
          <w:highlight w:val="none"/>
        </w:rPr>
        <w:t>；乙方拒不提供服务超过</w:t>
      </w:r>
      <w:r>
        <w:rPr>
          <w:rFonts w:hint="eastAsia" w:ascii="仿宋_GB2312" w:hAnsi="楷体" w:eastAsia="仿宋_GB2312"/>
          <w:b/>
          <w:bCs/>
          <w:color w:val="auto"/>
          <w:sz w:val="24"/>
          <w:highlight w:val="none"/>
        </w:rPr>
        <w:t>30</w:t>
      </w:r>
      <w:r>
        <w:rPr>
          <w:rFonts w:hint="eastAsia" w:ascii="仿宋_GB2312" w:hAnsi="楷体" w:eastAsia="仿宋_GB2312"/>
          <w:color w:val="auto"/>
          <w:sz w:val="24"/>
          <w:highlight w:val="none"/>
        </w:rPr>
        <w:t>日的，甲方有权在要求乙方支付违约金的同时，书面通知乙方解除本合同。</w:t>
      </w:r>
    </w:p>
    <w:p w14:paraId="53E2A60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万分之五计算，最高限额为欠付金额的20%；迟延付款的违约金计算数额达到前述最高限额之日起，乙方有权在要求甲方支付违约金的同时，书面通知甲方解除本合同；</w:t>
      </w:r>
    </w:p>
    <w:p w14:paraId="162A308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2324C9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3E129E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2BB34A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521E3BA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 1.6.7在合同期内，乙方因各种原因，造成第三方的损失或经济损失，由乙方承担其法律和经济责任，与甲方无关。</w:t>
      </w:r>
    </w:p>
    <w:p w14:paraId="5FE2BC3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1.6.8如因乙方违反本合同约定需向甲方支付违约金、赔偿金或给甲方造成经济损失的， 甲方有权从应支付予乙方的合同价款中优先抵扣相应金额。</w:t>
      </w:r>
    </w:p>
    <w:p w14:paraId="0B83A407">
      <w:pPr>
        <w:spacing w:line="360" w:lineRule="auto"/>
        <w:ind w:firstLine="482" w:firstLineChars="200"/>
        <w:rPr>
          <w:rFonts w:ascii="仿宋_GB2312" w:hAnsi="楷体" w:eastAsia="仿宋_GB2312"/>
          <w:b/>
          <w:color w:val="auto"/>
          <w:sz w:val="24"/>
          <w:highlight w:val="none"/>
        </w:rPr>
      </w:pPr>
      <w:bookmarkStart w:id="155" w:name="_Toc15583"/>
      <w:bookmarkStart w:id="156" w:name="_Toc16021"/>
      <w:bookmarkStart w:id="157" w:name="_Toc28375"/>
      <w:r>
        <w:rPr>
          <w:rFonts w:hint="eastAsia" w:ascii="仿宋_GB2312" w:hAnsi="楷体" w:eastAsia="仿宋_GB2312"/>
          <w:b/>
          <w:color w:val="auto"/>
          <w:sz w:val="24"/>
          <w:highlight w:val="none"/>
        </w:rPr>
        <w:t>1.7 合同争议的解决</w:t>
      </w:r>
      <w:bookmarkEnd w:id="155"/>
      <w:bookmarkEnd w:id="156"/>
      <w:bookmarkEnd w:id="157"/>
    </w:p>
    <w:p w14:paraId="4527F2E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ascii="仿宋_GB2312" w:hAnsi="楷体" w:eastAsia="仿宋_GB2312"/>
          <w:color w:val="auto"/>
          <w:sz w:val="24"/>
          <w:highlight w:val="none"/>
          <w:u w:val="single"/>
        </w:rPr>
        <w:t>1.7.2</w:t>
      </w:r>
      <w:r>
        <w:rPr>
          <w:rFonts w:hint="eastAsia" w:ascii="仿宋_GB2312" w:hAnsi="楷体" w:eastAsia="仿宋_GB2312"/>
          <w:color w:val="auto"/>
          <w:sz w:val="24"/>
          <w:highlight w:val="none"/>
        </w:rPr>
        <w:t>种方式解决：</w:t>
      </w:r>
    </w:p>
    <w:p w14:paraId="7BCBFE3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w:t>
      </w:r>
      <w:r>
        <w:rPr>
          <w:rFonts w:hint="eastAsia" w:ascii="仿宋_GB2312" w:hAnsi="楷体" w:eastAsia="仿宋_GB2312"/>
          <w:color w:val="auto"/>
          <w:sz w:val="24"/>
          <w:highlight w:val="none"/>
        </w:rPr>
        <w:t>仲裁委员会依申请仲裁时其现行有效的仲裁规则裁决；</w:t>
      </w:r>
    </w:p>
    <w:p w14:paraId="06FAD1E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甲方所在地有管辖权的</w:t>
      </w:r>
      <w:r>
        <w:rPr>
          <w:rFonts w:hint="eastAsia" w:ascii="仿宋_GB2312" w:hAnsi="楷体" w:eastAsia="仿宋_GB2312"/>
          <w:color w:val="auto"/>
          <w:sz w:val="24"/>
          <w:highlight w:val="none"/>
        </w:rPr>
        <w:t>人民法院起诉。</w:t>
      </w:r>
    </w:p>
    <w:p w14:paraId="7F5C9A5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1.7.3发生争议后,相关费用的承担： </w:t>
      </w:r>
    </w:p>
    <w:p w14:paraId="17EC5A2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因一方（违约方）原因给另一方（守约方）造成的损失（包括但不限于直接经济损失以及因追究违约方责任所产生的律师费、诉讼费、保全费、担保费、保险费、鉴定费、评估费、差旅费等合理费用），守约方有权要求违约方承担全额赔偿责任。</w:t>
      </w:r>
    </w:p>
    <w:p w14:paraId="0A5AB34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甲乙双方任一方就本合同相关纠纷提起诉讼的，若最终以双方和解或法院调解形式解决的，因该纠纷产生的一切费用（包括但不限于双方因该纠纷支出的律师费、诉讼费、保全费、担保费、保险费、鉴定费、评估费、差旅费等合理费用）按和解或调解结果承担。</w:t>
      </w:r>
    </w:p>
    <w:p w14:paraId="279D9EF2">
      <w:pPr>
        <w:spacing w:line="360" w:lineRule="auto"/>
        <w:ind w:firstLine="482" w:firstLineChars="200"/>
        <w:rPr>
          <w:rFonts w:ascii="仿宋_GB2312" w:hAnsi="楷体" w:eastAsia="仿宋_GB2312"/>
          <w:b/>
          <w:color w:val="auto"/>
          <w:sz w:val="24"/>
          <w:highlight w:val="none"/>
        </w:rPr>
      </w:pPr>
      <w:bookmarkStart w:id="158" w:name="_Toc15322"/>
      <w:bookmarkStart w:id="159" w:name="_Toc11173"/>
      <w:bookmarkStart w:id="160" w:name="_Toc7245"/>
      <w:r>
        <w:rPr>
          <w:rFonts w:hint="eastAsia" w:ascii="仿宋_GB2312" w:hAnsi="楷体" w:eastAsia="仿宋_GB2312"/>
          <w:b/>
          <w:color w:val="auto"/>
          <w:sz w:val="24"/>
          <w:highlight w:val="none"/>
        </w:rPr>
        <w:t>1.8 合同生效</w:t>
      </w:r>
      <w:bookmarkEnd w:id="158"/>
      <w:bookmarkEnd w:id="159"/>
      <w:bookmarkEnd w:id="160"/>
    </w:p>
    <w:p w14:paraId="1C0B14C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本合同经双方法定代表人或其委托代理人签字或盖章并分别加盖本单位公章后生效。</w:t>
      </w:r>
    </w:p>
    <w:p w14:paraId="30558112">
      <w:pPr>
        <w:spacing w:line="400" w:lineRule="exact"/>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 xml:space="preserve">1.9其他 </w:t>
      </w:r>
    </w:p>
    <w:p w14:paraId="02A6EC2A">
      <w:pPr>
        <w:spacing w:line="400" w:lineRule="exact"/>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1.9.1合同未尽事宜，合同双方协商后另行签订补充协议，补充协议是合同的组成部分。 </w:t>
      </w:r>
    </w:p>
    <w:p w14:paraId="66102E45">
      <w:pPr>
        <w:spacing w:line="400" w:lineRule="exact"/>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1.9.2除甲方事先书面同意外，乙方不得部分或全部转让其应履行的合同项下的义务。</w:t>
      </w:r>
    </w:p>
    <w:p w14:paraId="3B73B784">
      <w:pPr>
        <w:spacing w:line="360" w:lineRule="auto"/>
        <w:rPr>
          <w:rFonts w:ascii="仿宋_GB2312" w:hAnsi="楷体" w:eastAsia="仿宋_GB2312"/>
          <w:color w:val="auto"/>
          <w:sz w:val="24"/>
          <w:highlight w:val="none"/>
          <w:lang w:val="zh-CN"/>
        </w:rPr>
      </w:pPr>
    </w:p>
    <w:p w14:paraId="2F0FA159">
      <w:pPr>
        <w:spacing w:line="360" w:lineRule="auto"/>
        <w:rPr>
          <w:rFonts w:ascii="仿宋_GB2312" w:hAnsi="楷体" w:eastAsia="仿宋_GB2312"/>
          <w:color w:val="auto"/>
          <w:sz w:val="24"/>
          <w:highlight w:val="none"/>
          <w:lang w:val="zh-CN"/>
        </w:rPr>
      </w:pPr>
    </w:p>
    <w:p w14:paraId="75302C1A">
      <w:pPr>
        <w:spacing w:line="360" w:lineRule="auto"/>
        <w:rPr>
          <w:rFonts w:ascii="仿宋_GB2312" w:hAnsi="楷体" w:eastAsia="仿宋_GB2312"/>
          <w:color w:val="auto"/>
          <w:sz w:val="24"/>
          <w:highlight w:val="none"/>
          <w:lang w:val="zh-CN"/>
        </w:rPr>
      </w:pPr>
    </w:p>
    <w:p w14:paraId="17861DCA">
      <w:pPr>
        <w:spacing w:line="360" w:lineRule="auto"/>
        <w:ind w:firstLine="200"/>
        <w:rPr>
          <w:rFonts w:ascii="仿宋_GB2312" w:hAnsi="楷体" w:eastAsia="仿宋_GB2312"/>
          <w:color w:val="auto"/>
          <w:sz w:val="24"/>
          <w:highlight w:val="none"/>
          <w:lang w:val="zh-CN"/>
        </w:rPr>
      </w:pPr>
    </w:p>
    <w:p w14:paraId="12BA548D">
      <w:pPr>
        <w:spacing w:line="360" w:lineRule="auto"/>
        <w:jc w:val="center"/>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w:t>
      </w:r>
      <w:r>
        <w:rPr>
          <w:rFonts w:hint="eastAsia" w:ascii="仿宋_GB2312" w:hAnsi="楷体" w:eastAsia="仿宋_GB2312"/>
          <w:color w:val="auto"/>
          <w:sz w:val="24"/>
          <w:highlight w:val="none"/>
          <w:lang w:val="en-US" w:eastAsia="zh-CN"/>
        </w:rPr>
        <w:t>以下为签章页）</w:t>
      </w:r>
    </w:p>
    <w:p w14:paraId="05E2B0EE">
      <w:pPr>
        <w:spacing w:line="360" w:lineRule="auto"/>
        <w:ind w:firstLine="200"/>
        <w:rPr>
          <w:rFonts w:ascii="仿宋_GB2312" w:hAnsi="楷体" w:eastAsia="仿宋_GB2312"/>
          <w:color w:val="auto"/>
          <w:sz w:val="24"/>
          <w:highlight w:val="none"/>
          <w:lang w:val="zh-CN"/>
        </w:rPr>
      </w:pPr>
    </w:p>
    <w:p w14:paraId="343DAAD6">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乙方：</w:t>
      </w:r>
    </w:p>
    <w:p w14:paraId="5AAC0123">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4532EC0A">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住所：          </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住所：</w:t>
      </w:r>
    </w:p>
    <w:p w14:paraId="31942B72">
      <w:pPr>
        <w:spacing w:line="360" w:lineRule="auto"/>
        <w:ind w:firstLine="240" w:firstLineChars="100"/>
        <w:rPr>
          <w:rFonts w:ascii="仿宋_GB2312" w:hAnsi="楷体" w:eastAsia="仿宋_GB2312"/>
          <w:color w:val="auto"/>
          <w:sz w:val="24"/>
          <w:highlight w:val="none"/>
          <w:lang w:val="zh-CN"/>
        </w:rPr>
      </w:pPr>
    </w:p>
    <w:p w14:paraId="592EBC2D">
      <w:pPr>
        <w:spacing w:line="360" w:lineRule="auto"/>
        <w:ind w:firstLine="240" w:firstLineChars="1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                           法定代表人：</w:t>
      </w:r>
    </w:p>
    <w:p w14:paraId="65B16B93">
      <w:pPr>
        <w:spacing w:line="360" w:lineRule="auto"/>
        <w:rPr>
          <w:rFonts w:ascii="仿宋_GB2312" w:hAnsi="楷体" w:eastAsia="仿宋_GB2312"/>
          <w:color w:val="auto"/>
          <w:sz w:val="24"/>
          <w:highlight w:val="none"/>
          <w:lang w:val="zh-CN"/>
        </w:rPr>
      </w:pPr>
    </w:p>
    <w:p w14:paraId="37608BB2">
      <w:pPr>
        <w:spacing w:line="360" w:lineRule="auto"/>
        <w:ind w:firstLine="240" w:firstLineChars="1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                     授权代表（签字）: </w:t>
      </w:r>
    </w:p>
    <w:p w14:paraId="1FC2D095">
      <w:pPr>
        <w:spacing w:line="360" w:lineRule="auto"/>
        <w:ind w:firstLine="200"/>
        <w:rPr>
          <w:rFonts w:ascii="仿宋_GB2312" w:hAnsi="楷体" w:eastAsia="仿宋_GB2312"/>
          <w:color w:val="auto"/>
          <w:sz w:val="24"/>
          <w:highlight w:val="none"/>
          <w:lang w:val="zh-CN"/>
        </w:rPr>
      </w:pPr>
    </w:p>
    <w:p w14:paraId="5ABCA4EB">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联系人：</w:t>
      </w:r>
    </w:p>
    <w:p w14:paraId="3B2B0591">
      <w:pPr>
        <w:spacing w:line="360" w:lineRule="auto"/>
        <w:ind w:left="248" w:leftChars="114" w:hanging="9" w:hangingChars="4"/>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约定送达地址：</w:t>
      </w:r>
    </w:p>
    <w:p w14:paraId="40AA767B">
      <w:pPr>
        <w:spacing w:line="360" w:lineRule="auto"/>
        <w:ind w:left="248" w:leftChars="114" w:hanging="9" w:hangingChars="4"/>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邮政编码：</w:t>
      </w:r>
    </w:p>
    <w:p w14:paraId="5A65593E">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电话:</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电话: </w:t>
      </w:r>
    </w:p>
    <w:p w14:paraId="22451E00">
      <w:pPr>
        <w:spacing w:line="360" w:lineRule="auto"/>
        <w:ind w:firstLine="200"/>
        <w:rPr>
          <w:rFonts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传真:</w:t>
      </w:r>
    </w:p>
    <w:p w14:paraId="639145AC">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w:t>
      </w: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lang w:val="zh-CN"/>
        </w:rPr>
        <w:t xml:space="preserve">            电子邮箱：</w:t>
      </w:r>
    </w:p>
    <w:p w14:paraId="7B1F0227">
      <w:pPr>
        <w:spacing w:line="360" w:lineRule="auto"/>
        <w:ind w:firstLine="240" w:firstLineChars="1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699CE602">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738AD136">
      <w:pPr>
        <w:spacing w:line="360" w:lineRule="auto"/>
        <w:ind w:firstLine="200"/>
        <w:rPr>
          <w:rFonts w:ascii="仿宋_GB2312" w:hAnsi="楷体" w:eastAsia="仿宋_GB2312"/>
          <w:color w:val="auto"/>
          <w:sz w:val="24"/>
          <w:highlight w:val="none"/>
        </w:rPr>
      </w:pPr>
      <w:r>
        <w:rPr>
          <w:rFonts w:hint="eastAsia" w:ascii="仿宋_GB2312" w:hAnsi="楷体" w:eastAsia="仿宋_GB2312"/>
          <w:color w:val="auto"/>
          <w:sz w:val="24"/>
          <w:highlight w:val="none"/>
        </w:rPr>
        <w:t>开户账号：                             开户账号：</w:t>
      </w:r>
    </w:p>
    <w:p w14:paraId="3B2D7B3E">
      <w:pPr>
        <w:spacing w:line="360" w:lineRule="auto"/>
        <w:ind w:firstLine="200"/>
        <w:jc w:val="center"/>
        <w:rPr>
          <w:rFonts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61" w:name="_Toc331685783"/>
      <w:r>
        <w:rPr>
          <w:rFonts w:hint="eastAsia" w:ascii="仿宋_GB2312" w:hAnsi="楷体" w:eastAsia="仿宋_GB2312"/>
          <w:b/>
          <w:color w:val="auto"/>
          <w:sz w:val="28"/>
          <w:szCs w:val="28"/>
          <w:highlight w:val="none"/>
        </w:rPr>
        <w:t>第二部分 合同一般条款</w:t>
      </w:r>
      <w:bookmarkEnd w:id="161"/>
    </w:p>
    <w:p w14:paraId="5201A3BE">
      <w:pPr>
        <w:spacing w:line="360" w:lineRule="auto"/>
        <w:ind w:firstLine="482" w:firstLineChars="200"/>
        <w:rPr>
          <w:rFonts w:ascii="仿宋_GB2312" w:hAnsi="楷体" w:eastAsia="仿宋_GB2312"/>
          <w:b/>
          <w:color w:val="auto"/>
          <w:sz w:val="24"/>
          <w:highlight w:val="none"/>
        </w:rPr>
      </w:pPr>
      <w:bookmarkStart w:id="162" w:name="_Ref467379205"/>
      <w:bookmarkStart w:id="163" w:name="_Toc487900349"/>
      <w:bookmarkStart w:id="164" w:name="_Toc16917"/>
      <w:bookmarkStart w:id="165" w:name="_Ref467379225"/>
      <w:bookmarkStart w:id="166" w:name="_Ref467378404"/>
      <w:bookmarkStart w:id="167" w:name="_Toc259093669"/>
      <w:bookmarkStart w:id="168" w:name="_Ref467379094"/>
      <w:bookmarkStart w:id="169" w:name="_Ref467379195"/>
      <w:bookmarkStart w:id="170" w:name="_Toc28763"/>
      <w:bookmarkStart w:id="171" w:name="_Toc19614"/>
      <w:bookmarkStart w:id="172" w:name="_Ref467378463"/>
      <w:bookmarkStart w:id="173" w:name="_Toc279701240"/>
      <w:bookmarkStart w:id="174" w:name="_Ref467378499"/>
      <w:bookmarkStart w:id="175" w:name="_Ref467379214"/>
      <w:bookmarkStart w:id="176" w:name="_Ref467379109"/>
      <w:bookmarkStart w:id="177" w:name="_Ref467379101"/>
      <w:r>
        <w:rPr>
          <w:rFonts w:hint="eastAsia" w:ascii="仿宋_GB2312" w:hAnsi="楷体" w:eastAsia="仿宋_GB2312"/>
          <w:b/>
          <w:color w:val="auto"/>
          <w:sz w:val="24"/>
          <w:highlight w:val="none"/>
        </w:rPr>
        <w:t>2.1 定义</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04E73E6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1F17BD7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7847797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252B69E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6AB4BB19">
      <w:pPr>
        <w:spacing w:line="360" w:lineRule="auto"/>
        <w:ind w:firstLine="480" w:firstLineChars="200"/>
        <w:rPr>
          <w:rFonts w:ascii="仿宋_GB2312" w:hAnsi="楷体" w:eastAsia="仿宋_GB2312"/>
          <w:color w:val="auto"/>
          <w:sz w:val="24"/>
          <w:highlight w:val="none"/>
        </w:rPr>
      </w:pPr>
      <w:bookmarkStart w:id="178" w:name="_Ref467378840"/>
      <w:r>
        <w:rPr>
          <w:rFonts w:hint="eastAsia" w:ascii="仿宋_GB2312" w:hAnsi="楷体" w:eastAsia="仿宋_GB2312"/>
          <w:color w:val="auto"/>
          <w:sz w:val="24"/>
          <w:highlight w:val="none"/>
        </w:rPr>
        <w:t>2.1.4 “甲方”系指与中标人签署合同的采购人</w:t>
      </w:r>
      <w:bookmarkEnd w:id="178"/>
      <w:r>
        <w:rPr>
          <w:rFonts w:hint="eastAsia" w:ascii="仿宋_GB2312" w:hAnsi="楷体" w:eastAsia="仿宋_GB2312"/>
          <w:color w:val="auto"/>
          <w:sz w:val="24"/>
          <w:highlight w:val="none"/>
        </w:rPr>
        <w:t>；采购人委托采购机构代表其与乙方签订合同的，采购人的授权委托书作为合同附件。</w:t>
      </w:r>
    </w:p>
    <w:p w14:paraId="6AD2DCE6">
      <w:pPr>
        <w:spacing w:line="360" w:lineRule="auto"/>
        <w:ind w:firstLine="480" w:firstLineChars="200"/>
        <w:rPr>
          <w:rFonts w:ascii="仿宋_GB2312" w:hAnsi="楷体" w:eastAsia="仿宋_GB2312"/>
          <w:color w:val="auto"/>
          <w:sz w:val="24"/>
          <w:highlight w:val="none"/>
        </w:rPr>
      </w:pPr>
      <w:bookmarkStart w:id="179" w:name="_Ref467379400"/>
      <w:r>
        <w:rPr>
          <w:rFonts w:hint="eastAsia" w:ascii="仿宋_GB2312" w:hAnsi="楷体" w:eastAsia="仿宋_GB2312"/>
          <w:color w:val="auto"/>
          <w:sz w:val="24"/>
          <w:highlight w:val="none"/>
        </w:rPr>
        <w:t>2.1.5 “乙方”系指根据合同约定交付标的物的</w:t>
      </w:r>
      <w:bookmarkEnd w:id="179"/>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534E77B">
      <w:pPr>
        <w:spacing w:line="360" w:lineRule="auto"/>
        <w:ind w:firstLine="480" w:firstLineChars="200"/>
        <w:rPr>
          <w:rFonts w:ascii="仿宋_GB2312" w:hAnsi="楷体" w:eastAsia="仿宋_GB2312"/>
          <w:color w:val="auto"/>
          <w:sz w:val="24"/>
          <w:highlight w:val="none"/>
        </w:rPr>
      </w:pPr>
      <w:bookmarkStart w:id="180" w:name="_Ref467379436"/>
      <w:r>
        <w:rPr>
          <w:rFonts w:hint="eastAsia" w:ascii="仿宋_GB2312" w:hAnsi="楷体" w:eastAsia="仿宋_GB2312"/>
          <w:color w:val="auto"/>
          <w:sz w:val="24"/>
          <w:highlight w:val="none"/>
        </w:rPr>
        <w:t>2.1.6 “现场”系指合同约定标的物将要运至或者实施或者安装的地点。</w:t>
      </w:r>
      <w:bookmarkEnd w:id="180"/>
    </w:p>
    <w:p w14:paraId="7AEB27B4">
      <w:pPr>
        <w:spacing w:line="360" w:lineRule="auto"/>
        <w:ind w:firstLine="482" w:firstLineChars="200"/>
        <w:rPr>
          <w:rFonts w:ascii="仿宋_GB2312" w:hAnsi="楷体" w:eastAsia="仿宋_GB2312"/>
          <w:b/>
          <w:color w:val="auto"/>
          <w:sz w:val="24"/>
          <w:highlight w:val="none"/>
        </w:rPr>
      </w:pPr>
      <w:bookmarkStart w:id="181" w:name="_Toc13336"/>
      <w:bookmarkStart w:id="182" w:name="_Toc279701241"/>
      <w:bookmarkStart w:id="183" w:name="_Toc487900350"/>
      <w:bookmarkStart w:id="184" w:name="_Toc259093670"/>
      <w:bookmarkStart w:id="185" w:name="_Toc27635"/>
      <w:bookmarkStart w:id="186" w:name="_Toc32504"/>
      <w:r>
        <w:rPr>
          <w:rFonts w:hint="eastAsia" w:ascii="仿宋_GB2312" w:hAnsi="楷体" w:eastAsia="仿宋_GB2312"/>
          <w:b/>
          <w:color w:val="auto"/>
          <w:sz w:val="24"/>
          <w:highlight w:val="none"/>
        </w:rPr>
        <w:t>2.2 技术规范</w:t>
      </w:r>
      <w:bookmarkEnd w:id="181"/>
      <w:bookmarkEnd w:id="182"/>
      <w:bookmarkEnd w:id="183"/>
      <w:bookmarkEnd w:id="184"/>
      <w:bookmarkEnd w:id="185"/>
      <w:bookmarkEnd w:id="186"/>
    </w:p>
    <w:p w14:paraId="10E0C67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8D72480">
      <w:pPr>
        <w:spacing w:line="360" w:lineRule="auto"/>
        <w:ind w:firstLine="482" w:firstLineChars="200"/>
        <w:rPr>
          <w:rFonts w:ascii="仿宋_GB2312" w:hAnsi="楷体" w:eastAsia="仿宋_GB2312"/>
          <w:b/>
          <w:color w:val="auto"/>
          <w:sz w:val="24"/>
          <w:highlight w:val="none"/>
        </w:rPr>
      </w:pPr>
      <w:bookmarkStart w:id="187" w:name="_Toc487900351"/>
      <w:bookmarkStart w:id="188" w:name="_Toc27853"/>
      <w:bookmarkStart w:id="189" w:name="_Toc279701242"/>
      <w:bookmarkStart w:id="190" w:name="_Toc259093671"/>
      <w:bookmarkStart w:id="191" w:name="_Toc9829"/>
      <w:bookmarkStart w:id="192" w:name="_Toc31634"/>
      <w:r>
        <w:rPr>
          <w:rFonts w:hint="eastAsia" w:ascii="仿宋_GB2312" w:hAnsi="楷体" w:eastAsia="仿宋_GB2312"/>
          <w:b/>
          <w:color w:val="auto"/>
          <w:sz w:val="24"/>
          <w:highlight w:val="none"/>
        </w:rPr>
        <w:t>2.3 知识产权</w:t>
      </w:r>
      <w:bookmarkEnd w:id="187"/>
      <w:bookmarkEnd w:id="188"/>
      <w:bookmarkEnd w:id="189"/>
      <w:bookmarkEnd w:id="190"/>
      <w:bookmarkEnd w:id="191"/>
      <w:bookmarkEnd w:id="192"/>
    </w:p>
    <w:p w14:paraId="63DD000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8E55C2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2EFD084">
      <w:pPr>
        <w:spacing w:line="360" w:lineRule="auto"/>
        <w:ind w:firstLine="482" w:firstLineChars="200"/>
        <w:rPr>
          <w:rFonts w:ascii="仿宋_GB2312" w:hAnsi="楷体" w:eastAsia="仿宋_GB2312"/>
          <w:b/>
          <w:color w:val="auto"/>
          <w:sz w:val="24"/>
          <w:highlight w:val="none"/>
        </w:rPr>
      </w:pPr>
      <w:bookmarkStart w:id="193" w:name="_Toc4194"/>
      <w:bookmarkStart w:id="194" w:name="_Toc11932"/>
      <w:bookmarkStart w:id="195" w:name="_Toc29149"/>
      <w:r>
        <w:rPr>
          <w:rFonts w:hint="eastAsia" w:ascii="仿宋_GB2312" w:hAnsi="楷体" w:eastAsia="仿宋_GB2312"/>
          <w:b/>
          <w:color w:val="auto"/>
          <w:sz w:val="24"/>
          <w:highlight w:val="none"/>
        </w:rPr>
        <w:t>2.4 包装和装运</w:t>
      </w:r>
      <w:bookmarkEnd w:id="193"/>
      <w:bookmarkEnd w:id="194"/>
      <w:bookmarkEnd w:id="195"/>
    </w:p>
    <w:p w14:paraId="1B06F47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FE1A2E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337181E">
      <w:pPr>
        <w:spacing w:line="360" w:lineRule="auto"/>
        <w:ind w:firstLine="482" w:firstLineChars="200"/>
        <w:rPr>
          <w:rFonts w:ascii="仿宋_GB2312" w:hAnsi="楷体" w:eastAsia="仿宋_GB2312"/>
          <w:b/>
          <w:color w:val="auto"/>
          <w:sz w:val="24"/>
          <w:highlight w:val="none"/>
        </w:rPr>
      </w:pPr>
      <w:bookmarkStart w:id="196" w:name="_Ref467379542"/>
      <w:bookmarkStart w:id="197" w:name="_Ref467378541"/>
      <w:bookmarkStart w:id="198" w:name="_Toc279701245"/>
      <w:bookmarkStart w:id="199" w:name="_Toc259093674"/>
      <w:bookmarkStart w:id="200" w:name="_Ref467379536"/>
      <w:bookmarkStart w:id="201" w:name="_Toc487900354"/>
      <w:bookmarkStart w:id="202" w:name="_Ref467379527"/>
      <w:bookmarkStart w:id="203" w:name="_Ref467378591"/>
      <w:bookmarkStart w:id="204" w:name="_Toc26182"/>
      <w:bookmarkStart w:id="205" w:name="_Toc19074"/>
      <w:bookmarkStart w:id="206" w:name="_Toc30272"/>
      <w:r>
        <w:rPr>
          <w:rFonts w:hint="eastAsia" w:ascii="仿宋_GB2312" w:hAnsi="楷体" w:eastAsia="仿宋_GB2312"/>
          <w:b/>
          <w:color w:val="auto"/>
          <w:sz w:val="24"/>
          <w:highlight w:val="none"/>
        </w:rPr>
        <w:t>2.</w:t>
      </w:r>
      <w:bookmarkEnd w:id="196"/>
      <w:bookmarkEnd w:id="197"/>
      <w:bookmarkEnd w:id="198"/>
      <w:bookmarkEnd w:id="199"/>
      <w:bookmarkEnd w:id="200"/>
      <w:bookmarkEnd w:id="201"/>
      <w:bookmarkEnd w:id="202"/>
      <w:bookmarkEnd w:id="203"/>
      <w:r>
        <w:rPr>
          <w:rFonts w:hint="eastAsia" w:ascii="仿宋_GB2312" w:hAnsi="楷体" w:eastAsia="仿宋_GB2312"/>
          <w:b/>
          <w:color w:val="auto"/>
          <w:sz w:val="24"/>
          <w:highlight w:val="none"/>
        </w:rPr>
        <w:t>5 履约检查和问题反馈</w:t>
      </w:r>
      <w:bookmarkEnd w:id="204"/>
      <w:bookmarkEnd w:id="205"/>
      <w:bookmarkEnd w:id="206"/>
    </w:p>
    <w:p w14:paraId="69410188">
      <w:pPr>
        <w:spacing w:line="360" w:lineRule="auto"/>
        <w:ind w:firstLine="480" w:firstLineChars="200"/>
        <w:rPr>
          <w:rFonts w:ascii="仿宋_GB2312" w:hAnsi="楷体" w:eastAsia="仿宋_GB2312"/>
          <w:color w:val="auto"/>
          <w:sz w:val="24"/>
          <w:highlight w:val="none"/>
        </w:rPr>
      </w:pPr>
      <w:bookmarkStart w:id="207" w:name="_Ref467379657"/>
      <w:r>
        <w:rPr>
          <w:rFonts w:hint="eastAsia" w:ascii="仿宋_GB2312" w:hAnsi="楷体" w:eastAsia="仿宋_GB2312"/>
          <w:color w:val="auto"/>
          <w:sz w:val="24"/>
          <w:highlight w:val="none"/>
        </w:rPr>
        <w:t>2.5.1</w:t>
      </w:r>
      <w:bookmarkEnd w:id="207"/>
      <w:bookmarkStart w:id="208" w:name="_Toc186431854"/>
      <w:bookmarkStart w:id="209" w:name="_Toc487900357"/>
      <w:bookmarkStart w:id="210" w:name="_Ref467379807"/>
      <w:bookmarkStart w:id="211" w:name="_Ref467379793"/>
      <w:bookmarkStart w:id="212" w:name="_Toc279701247"/>
      <w:bookmarkStart w:id="213" w:name="_Toc259093676"/>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A523B6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208"/>
      <w:bookmarkStart w:id="214" w:name="_Toc186431855"/>
      <w:r>
        <w:rPr>
          <w:rFonts w:hint="eastAsia" w:ascii="仿宋_GB2312" w:hAnsi="楷体" w:eastAsia="仿宋_GB2312"/>
          <w:color w:val="auto"/>
          <w:sz w:val="24"/>
          <w:highlight w:val="none"/>
        </w:rPr>
        <w:t>。</w:t>
      </w:r>
    </w:p>
    <w:bookmarkEnd w:id="214"/>
    <w:p w14:paraId="0AAE3620">
      <w:pPr>
        <w:spacing w:line="360" w:lineRule="auto"/>
        <w:ind w:firstLine="482" w:firstLineChars="200"/>
        <w:rPr>
          <w:rFonts w:ascii="仿宋_GB2312" w:hAnsi="楷体" w:eastAsia="仿宋_GB2312"/>
          <w:b/>
          <w:color w:val="auto"/>
          <w:sz w:val="24"/>
          <w:highlight w:val="none"/>
        </w:rPr>
      </w:pPr>
      <w:bookmarkStart w:id="215" w:name="_Toc7836"/>
      <w:bookmarkStart w:id="216" w:name="_Toc28451"/>
      <w:bookmarkStart w:id="217" w:name="_Toc19219"/>
      <w:r>
        <w:rPr>
          <w:rFonts w:hint="eastAsia" w:ascii="仿宋_GB2312" w:hAnsi="楷体" w:eastAsia="仿宋_GB2312"/>
          <w:b/>
          <w:color w:val="auto"/>
          <w:sz w:val="24"/>
          <w:highlight w:val="none"/>
        </w:rPr>
        <w:t>2.6 结算方式和付款条件</w:t>
      </w:r>
      <w:bookmarkEnd w:id="209"/>
      <w:bookmarkEnd w:id="210"/>
      <w:bookmarkEnd w:id="211"/>
      <w:bookmarkEnd w:id="212"/>
      <w:bookmarkEnd w:id="213"/>
      <w:bookmarkEnd w:id="215"/>
      <w:bookmarkEnd w:id="216"/>
      <w:bookmarkEnd w:id="217"/>
    </w:p>
    <w:p w14:paraId="13326DA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16000F5A">
      <w:pPr>
        <w:spacing w:line="360" w:lineRule="auto"/>
        <w:ind w:firstLine="482" w:firstLineChars="200"/>
        <w:rPr>
          <w:rFonts w:ascii="仿宋_GB2312" w:hAnsi="楷体" w:eastAsia="仿宋_GB2312"/>
          <w:b/>
          <w:color w:val="auto"/>
          <w:sz w:val="24"/>
          <w:highlight w:val="none"/>
        </w:rPr>
      </w:pPr>
      <w:bookmarkStart w:id="218" w:name="_Ref467379852"/>
      <w:bookmarkStart w:id="219" w:name="_Toc259093677"/>
      <w:bookmarkStart w:id="220" w:name="_Ref467379863"/>
      <w:bookmarkStart w:id="221" w:name="_Toc487900358"/>
      <w:bookmarkStart w:id="222" w:name="_Ref467379923"/>
      <w:bookmarkStart w:id="223" w:name="_Toc279701248"/>
      <w:bookmarkStart w:id="224" w:name="_Toc774"/>
      <w:bookmarkStart w:id="225" w:name="_Toc16110"/>
      <w:bookmarkStart w:id="226" w:name="_Toc3225"/>
      <w:r>
        <w:rPr>
          <w:rFonts w:hint="eastAsia" w:ascii="仿宋_GB2312" w:hAnsi="楷体" w:eastAsia="仿宋_GB2312"/>
          <w:b/>
          <w:color w:val="auto"/>
          <w:sz w:val="24"/>
          <w:highlight w:val="none"/>
        </w:rPr>
        <w:t>2.7 技术资料</w:t>
      </w:r>
      <w:bookmarkEnd w:id="218"/>
      <w:bookmarkEnd w:id="219"/>
      <w:bookmarkEnd w:id="220"/>
      <w:bookmarkEnd w:id="221"/>
      <w:bookmarkEnd w:id="222"/>
      <w:bookmarkEnd w:id="223"/>
      <w:r>
        <w:rPr>
          <w:rFonts w:hint="eastAsia" w:ascii="仿宋_GB2312" w:hAnsi="楷体" w:eastAsia="仿宋_GB2312"/>
          <w:b/>
          <w:color w:val="auto"/>
          <w:sz w:val="24"/>
          <w:highlight w:val="none"/>
        </w:rPr>
        <w:t>和保密义务</w:t>
      </w:r>
      <w:bookmarkEnd w:id="224"/>
      <w:bookmarkEnd w:id="225"/>
      <w:bookmarkEnd w:id="226"/>
    </w:p>
    <w:p w14:paraId="2F343A9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36C4DB0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7A937CA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48DBC25">
      <w:pPr>
        <w:spacing w:line="360" w:lineRule="auto"/>
        <w:ind w:firstLine="482" w:firstLineChars="200"/>
        <w:rPr>
          <w:rFonts w:ascii="仿宋_GB2312" w:hAnsi="楷体" w:eastAsia="仿宋_GB2312"/>
          <w:b/>
          <w:color w:val="auto"/>
          <w:sz w:val="24"/>
          <w:highlight w:val="none"/>
        </w:rPr>
      </w:pPr>
      <w:bookmarkStart w:id="227" w:name="_Toc7860"/>
      <w:r>
        <w:rPr>
          <w:rFonts w:hint="eastAsia" w:ascii="仿宋_GB2312" w:hAnsi="楷体" w:eastAsia="仿宋_GB2312"/>
          <w:b/>
          <w:color w:val="auto"/>
          <w:sz w:val="24"/>
          <w:highlight w:val="none"/>
        </w:rPr>
        <w:t>2.8 质量保证</w:t>
      </w:r>
      <w:bookmarkEnd w:id="227"/>
    </w:p>
    <w:p w14:paraId="552BDFE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6507253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5A9DA73B">
      <w:pPr>
        <w:spacing w:line="360" w:lineRule="auto"/>
        <w:ind w:firstLine="480" w:firstLineChars="200"/>
        <w:rPr>
          <w:rFonts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w:t>
      </w:r>
      <w:r>
        <w:rPr>
          <w:rFonts w:hint="eastAsia" w:ascii="仿宋_GB2312" w:hAnsi="仿宋" w:eastAsia="仿宋_GB2312"/>
          <w:color w:val="auto"/>
          <w:sz w:val="24"/>
          <w:highlight w:val="none"/>
          <w:lang w:val="en-US" w:eastAsia="zh-CN"/>
        </w:rPr>
        <w:t>负责人</w:t>
      </w:r>
      <w:r>
        <w:rPr>
          <w:rFonts w:hint="eastAsia" w:ascii="仿宋_GB2312" w:hAnsi="仿宋" w:eastAsia="仿宋_GB2312"/>
          <w:color w:val="auto"/>
          <w:sz w:val="24"/>
          <w:highlight w:val="none"/>
        </w:rPr>
        <w:t>和技术负责人。</w:t>
      </w:r>
      <w:r>
        <w:rPr>
          <w:rFonts w:hint="eastAsia" w:ascii="仿宋_GB2312" w:hAnsi="楷体" w:eastAsia="仿宋_GB2312"/>
          <w:color w:val="auto"/>
          <w:sz w:val="24"/>
          <w:highlight w:val="none"/>
        </w:rPr>
        <w:t>否则甲方有权放弃或终止合同，按乙方违约而放弃或终止合同，相关责任由乙方承担。</w:t>
      </w:r>
    </w:p>
    <w:p w14:paraId="163E4B26">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ascii="仿宋_GB2312" w:hAnsi="仿宋" w:eastAsia="仿宋_GB2312"/>
          <w:color w:val="auto"/>
          <w:sz w:val="24"/>
          <w:highlight w:val="none"/>
        </w:rPr>
        <w:t xml:space="preserve">30 </w:t>
      </w:r>
      <w:r>
        <w:rPr>
          <w:rFonts w:hint="eastAsia" w:ascii="仿宋_GB2312" w:hAnsi="仿宋" w:eastAsia="仿宋_GB2312"/>
          <w:color w:val="auto"/>
          <w:sz w:val="24"/>
          <w:highlight w:val="none"/>
        </w:rPr>
        <w:t>%。</w:t>
      </w:r>
    </w:p>
    <w:p w14:paraId="6E7FCF7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2.8.5 质保期责任约定</w:t>
      </w:r>
    </w:p>
    <w:p w14:paraId="5F5F1DD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2.8.5.1 </w:t>
      </w:r>
      <w:r>
        <w:rPr>
          <w:rFonts w:ascii="仿宋_GB2312" w:hAnsi="楷体" w:eastAsia="仿宋_GB2312"/>
          <w:color w:val="auto"/>
          <w:sz w:val="24"/>
          <w:highlight w:val="none"/>
        </w:rPr>
        <w:t>因乙方检测拆装</w:t>
      </w:r>
      <w:r>
        <w:rPr>
          <w:rFonts w:hint="eastAsia" w:ascii="仿宋_GB2312" w:hAnsi="楷体" w:eastAsia="仿宋_GB2312"/>
          <w:color w:val="auto"/>
          <w:sz w:val="24"/>
          <w:highlight w:val="none"/>
        </w:rPr>
        <w:t>、运输等原因对市政设施、设备产生的质量缺陷，乙方应承担质量缺陷责任和保修义务。缺陷责任期届满，乙方仍应按合同约定的保修年限承担保修义务。</w:t>
      </w:r>
    </w:p>
    <w:p w14:paraId="13DE3FA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2.8.5.</w:t>
      </w:r>
      <w:r>
        <w:rPr>
          <w:rFonts w:ascii="仿宋_GB2312" w:hAnsi="楷体" w:eastAsia="仿宋_GB2312"/>
          <w:color w:val="auto"/>
          <w:sz w:val="24"/>
          <w:highlight w:val="none"/>
        </w:rPr>
        <w:t>2</w:t>
      </w:r>
      <w:r>
        <w:rPr>
          <w:rFonts w:hint="eastAsia" w:ascii="仿宋_GB2312" w:hAnsi="楷体" w:eastAsia="仿宋_GB2312"/>
          <w:color w:val="auto"/>
          <w:sz w:val="24"/>
          <w:highlight w:val="none"/>
        </w:rPr>
        <w:t xml:space="preserve"> </w:t>
      </w:r>
      <w:r>
        <w:rPr>
          <w:rFonts w:ascii="仿宋_GB2312" w:hAnsi="楷体" w:eastAsia="仿宋_GB2312"/>
          <w:color w:val="auto"/>
          <w:sz w:val="24"/>
          <w:highlight w:val="none"/>
        </w:rPr>
        <w:t>在质保期内，甲方发现成果文件未达到合同要求时，乙方仍应承担质量保证义务，</w:t>
      </w:r>
      <w:r>
        <w:rPr>
          <w:rFonts w:hint="eastAsia" w:ascii="仿宋_GB2312" w:hAnsi="楷体" w:eastAsia="仿宋_GB2312"/>
          <w:color w:val="auto"/>
          <w:sz w:val="24"/>
          <w:highlight w:val="none"/>
        </w:rPr>
        <w:t>按甲方要求限期完善成果。</w:t>
      </w:r>
    </w:p>
    <w:p w14:paraId="1AE963B0">
      <w:pPr>
        <w:spacing w:line="360" w:lineRule="auto"/>
        <w:ind w:firstLine="480" w:firstLineChars="200"/>
        <w:rPr>
          <w:rFonts w:ascii="仿宋_GB2312" w:hAnsi="仿宋" w:eastAsia="仿宋_GB2312"/>
          <w:color w:val="auto"/>
          <w:sz w:val="24"/>
          <w:highlight w:val="none"/>
        </w:rPr>
      </w:pPr>
      <w:r>
        <w:rPr>
          <w:rFonts w:hint="eastAsia" w:ascii="仿宋_GB2312" w:hAnsi="楷体" w:eastAsia="仿宋_GB2312"/>
          <w:color w:val="auto"/>
          <w:sz w:val="24"/>
          <w:highlight w:val="none"/>
        </w:rPr>
        <w:t xml:space="preserve">2.8.5.3 </w:t>
      </w:r>
      <w:r>
        <w:rPr>
          <w:rFonts w:ascii="仿宋_GB2312" w:hAnsi="楷体" w:eastAsia="仿宋_GB2312"/>
          <w:color w:val="auto"/>
          <w:sz w:val="24"/>
          <w:highlight w:val="none"/>
        </w:rPr>
        <w:t>满足合同1.5.4约定的服务内容</w:t>
      </w:r>
      <w:r>
        <w:rPr>
          <w:rFonts w:hint="eastAsia" w:ascii="仿宋_GB2312" w:hAnsi="楷体" w:eastAsia="仿宋_GB2312"/>
          <w:color w:val="auto"/>
          <w:sz w:val="24"/>
          <w:highlight w:val="none"/>
        </w:rPr>
        <w:t>。</w:t>
      </w:r>
    </w:p>
    <w:p w14:paraId="790CC0BE">
      <w:pPr>
        <w:spacing w:line="360" w:lineRule="auto"/>
        <w:ind w:firstLine="482" w:firstLineChars="200"/>
        <w:rPr>
          <w:rFonts w:ascii="仿宋_GB2312" w:hAnsi="楷体" w:eastAsia="仿宋_GB2312"/>
          <w:b/>
          <w:color w:val="auto"/>
          <w:sz w:val="24"/>
          <w:highlight w:val="none"/>
        </w:rPr>
      </w:pPr>
      <w:bookmarkStart w:id="228" w:name="_Toc17244"/>
      <w:bookmarkStart w:id="229" w:name="_Toc259093681"/>
      <w:bookmarkStart w:id="230" w:name="_Toc487900362"/>
      <w:bookmarkStart w:id="231" w:name="_Toc279701252"/>
      <w:r>
        <w:rPr>
          <w:rFonts w:hint="eastAsia" w:ascii="仿宋_GB2312" w:hAnsi="楷体" w:eastAsia="仿宋_GB2312"/>
          <w:b/>
          <w:color w:val="auto"/>
          <w:sz w:val="24"/>
          <w:highlight w:val="none"/>
        </w:rPr>
        <w:t>2.9 标的物的风险负担</w:t>
      </w:r>
      <w:bookmarkEnd w:id="228"/>
    </w:p>
    <w:p w14:paraId="7CC20222">
      <w:pPr>
        <w:spacing w:line="360" w:lineRule="auto"/>
        <w:ind w:firstLine="480" w:firstLineChars="200"/>
        <w:rPr>
          <w:rFonts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16296A3">
      <w:pPr>
        <w:spacing w:line="360" w:lineRule="auto"/>
        <w:ind w:firstLine="482" w:firstLineChars="200"/>
        <w:rPr>
          <w:rFonts w:ascii="仿宋_GB2312" w:hAnsi="楷体" w:eastAsia="仿宋_GB2312"/>
          <w:b/>
          <w:color w:val="auto"/>
          <w:sz w:val="24"/>
          <w:highlight w:val="none"/>
        </w:rPr>
      </w:pPr>
      <w:bookmarkStart w:id="232" w:name="_Toc14055"/>
      <w:r>
        <w:rPr>
          <w:rFonts w:hint="eastAsia" w:ascii="仿宋_GB2312" w:hAnsi="楷体" w:eastAsia="仿宋_GB2312"/>
          <w:b/>
          <w:color w:val="auto"/>
          <w:sz w:val="24"/>
          <w:highlight w:val="none"/>
        </w:rPr>
        <w:t>2.10 延迟交货</w:t>
      </w:r>
      <w:bookmarkEnd w:id="229"/>
      <w:bookmarkEnd w:id="230"/>
      <w:bookmarkEnd w:id="231"/>
      <w:bookmarkEnd w:id="232"/>
      <w:r>
        <w:rPr>
          <w:rFonts w:hint="eastAsia" w:ascii="仿宋_GB2312" w:hAnsi="楷体" w:eastAsia="仿宋_GB2312"/>
          <w:b/>
          <w:color w:val="auto"/>
          <w:sz w:val="24"/>
          <w:highlight w:val="none"/>
        </w:rPr>
        <w:t>/交付</w:t>
      </w:r>
    </w:p>
    <w:p w14:paraId="14E8A69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2B30FD3">
      <w:pPr>
        <w:spacing w:line="360" w:lineRule="auto"/>
        <w:ind w:firstLine="482" w:firstLineChars="200"/>
        <w:rPr>
          <w:rFonts w:ascii="仿宋_GB2312" w:hAnsi="楷体" w:eastAsia="仿宋_GB2312"/>
          <w:b/>
          <w:color w:val="auto"/>
          <w:sz w:val="24"/>
          <w:highlight w:val="none"/>
        </w:rPr>
      </w:pPr>
      <w:bookmarkStart w:id="233" w:name="_Toc7502"/>
      <w:bookmarkStart w:id="234" w:name="_Toc279701254"/>
      <w:bookmarkStart w:id="235" w:name="_Toc487900364"/>
      <w:bookmarkStart w:id="236" w:name="_Toc259093683"/>
      <w:bookmarkStart w:id="237" w:name="_Ref467378121"/>
      <w:r>
        <w:rPr>
          <w:rFonts w:hint="eastAsia" w:ascii="仿宋_GB2312" w:hAnsi="楷体" w:eastAsia="仿宋_GB2312"/>
          <w:b/>
          <w:color w:val="auto"/>
          <w:sz w:val="24"/>
          <w:highlight w:val="none"/>
        </w:rPr>
        <w:t>2.11 合同变更</w:t>
      </w:r>
      <w:bookmarkEnd w:id="233"/>
    </w:p>
    <w:p w14:paraId="4B7477F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661C7D6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38" w:name="_Toc279701259"/>
      <w:bookmarkStart w:id="239" w:name="_Toc259093688"/>
      <w:bookmarkStart w:id="240" w:name="_Toc487900369"/>
    </w:p>
    <w:p w14:paraId="485F2E25">
      <w:pPr>
        <w:spacing w:line="360" w:lineRule="auto"/>
        <w:ind w:firstLine="482" w:firstLineChars="200"/>
        <w:rPr>
          <w:rFonts w:ascii="仿宋_GB2312" w:hAnsi="楷体" w:eastAsia="仿宋_GB2312"/>
          <w:b/>
          <w:color w:val="auto"/>
          <w:sz w:val="24"/>
          <w:highlight w:val="none"/>
        </w:rPr>
      </w:pPr>
      <w:bookmarkStart w:id="241" w:name="_Toc15237"/>
      <w:bookmarkStart w:id="242" w:name="_Toc10366"/>
      <w:bookmarkStart w:id="243" w:name="_Toc22955"/>
      <w:r>
        <w:rPr>
          <w:rFonts w:hint="eastAsia" w:ascii="仿宋_GB2312" w:hAnsi="楷体" w:eastAsia="仿宋_GB2312"/>
          <w:b/>
          <w:color w:val="auto"/>
          <w:sz w:val="24"/>
          <w:highlight w:val="none"/>
        </w:rPr>
        <w:t>2.12 合同转让</w:t>
      </w:r>
      <w:bookmarkEnd w:id="238"/>
      <w:bookmarkEnd w:id="239"/>
      <w:bookmarkEnd w:id="240"/>
      <w:r>
        <w:rPr>
          <w:rFonts w:hint="eastAsia" w:ascii="仿宋_GB2312" w:hAnsi="楷体" w:eastAsia="仿宋_GB2312"/>
          <w:b/>
          <w:color w:val="auto"/>
          <w:sz w:val="24"/>
          <w:highlight w:val="none"/>
        </w:rPr>
        <w:t>和分包</w:t>
      </w:r>
      <w:bookmarkEnd w:id="241"/>
      <w:bookmarkEnd w:id="242"/>
      <w:bookmarkEnd w:id="243"/>
    </w:p>
    <w:p w14:paraId="145EFD0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298470B">
      <w:pPr>
        <w:spacing w:line="360" w:lineRule="auto"/>
        <w:ind w:firstLine="482" w:firstLineChars="200"/>
        <w:rPr>
          <w:rFonts w:ascii="仿宋_GB2312" w:hAnsi="楷体" w:eastAsia="仿宋_GB2312"/>
          <w:b/>
          <w:color w:val="auto"/>
          <w:sz w:val="24"/>
          <w:highlight w:val="none"/>
        </w:rPr>
      </w:pPr>
      <w:bookmarkStart w:id="244" w:name="_Toc13566"/>
      <w:bookmarkStart w:id="245" w:name="_Toc16508"/>
      <w:bookmarkStart w:id="246" w:name="_Toc14066"/>
      <w:r>
        <w:rPr>
          <w:rFonts w:hint="eastAsia" w:ascii="仿宋_GB2312" w:hAnsi="楷体" w:eastAsia="仿宋_GB2312"/>
          <w:b/>
          <w:color w:val="auto"/>
          <w:sz w:val="24"/>
          <w:highlight w:val="none"/>
        </w:rPr>
        <w:t>2.13 不可抗力</w:t>
      </w:r>
      <w:bookmarkEnd w:id="244"/>
      <w:bookmarkEnd w:id="245"/>
      <w:bookmarkEnd w:id="246"/>
    </w:p>
    <w:p w14:paraId="13CF512F">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highlight w:val="none"/>
        </w:rPr>
        <w:t>2.13.1</w:t>
      </w:r>
      <w:r>
        <w:rPr>
          <w:rFonts w:hint="eastAsia" w:ascii="仿宋_GB2312" w:hAnsi="楷体" w:eastAsia="仿宋_GB2312"/>
          <w:color w:val="auto"/>
          <w:sz w:val="24"/>
          <w:highlight w:val="none"/>
        </w:rPr>
        <w:t xml:space="preserve"> </w:t>
      </w:r>
      <w:r>
        <w:rPr>
          <w:rFonts w:ascii="仿宋_GB2312" w:hAnsi="楷体" w:eastAsia="仿宋_GB2312"/>
          <w:color w:val="auto"/>
          <w:sz w:val="24"/>
          <w:highlight w:val="none"/>
        </w:rPr>
        <w:t>不可抗力的确认</w:t>
      </w:r>
    </w:p>
    <w:p w14:paraId="419752A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不可抗力是指合同当事人在签订合同时不可预见，在合同履行过程中不可避免且不能克服的自然灾害和社会性突发事件，如地震、海啸、瘟疫、骚乱、戒严、暴动、战争等。视为不可抗力的其他情形：</w:t>
      </w:r>
      <w:r>
        <w:rPr>
          <w:rFonts w:hint="eastAsia" w:ascii="仿宋_GB2312" w:hAnsi="楷体" w:eastAsia="仿宋_GB2312"/>
          <w:color w:val="auto"/>
          <w:sz w:val="24"/>
          <w:highlight w:val="none"/>
          <w:u w:val="single"/>
        </w:rPr>
        <w:t>以有关部门发布的文件或报告为准</w:t>
      </w:r>
      <w:r>
        <w:rPr>
          <w:rFonts w:hint="eastAsia" w:ascii="仿宋_GB2312" w:hAnsi="楷体" w:eastAsia="仿宋_GB2312"/>
          <w:color w:val="auto"/>
          <w:sz w:val="24"/>
          <w:highlight w:val="none"/>
        </w:rPr>
        <w:t>。</w:t>
      </w:r>
    </w:p>
    <w:p w14:paraId="6745C82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不可抗力发生后，甲乙双方应收集证明不可抗力发生及不可抗力造成损失的证据，并及时认真统计所造成的损失。合同当事人对是否属于不可抗力或其损失的意见不一致的，按合同第</w:t>
      </w:r>
      <w:r>
        <w:rPr>
          <w:rFonts w:ascii="仿宋_GB2312" w:hAnsi="楷体" w:eastAsia="仿宋_GB2312"/>
          <w:color w:val="auto"/>
          <w:sz w:val="24"/>
          <w:highlight w:val="none"/>
        </w:rPr>
        <w:t>1.7款的约定处理。</w:t>
      </w:r>
    </w:p>
    <w:p w14:paraId="4497D954">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highlight w:val="none"/>
        </w:rPr>
        <w:t>2.13.2</w:t>
      </w:r>
      <w:r>
        <w:rPr>
          <w:rFonts w:hint="eastAsia" w:ascii="仿宋_GB2312" w:hAnsi="楷体" w:eastAsia="仿宋_GB2312"/>
          <w:color w:val="auto"/>
          <w:sz w:val="24"/>
          <w:highlight w:val="none"/>
        </w:rPr>
        <w:t xml:space="preserve"> </w:t>
      </w:r>
      <w:r>
        <w:rPr>
          <w:rFonts w:ascii="仿宋_GB2312" w:hAnsi="楷体" w:eastAsia="仿宋_GB2312"/>
          <w:color w:val="auto"/>
          <w:sz w:val="24"/>
          <w:highlight w:val="none"/>
        </w:rPr>
        <w:t>不可抗力的通知</w:t>
      </w:r>
    </w:p>
    <w:p w14:paraId="5A5D068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受不可抗力影响的一方在不可抗力发生后，应在</w:t>
      </w:r>
      <w:r>
        <w:rPr>
          <w:rFonts w:hint="eastAsia" w:ascii="仿宋_GB2312" w:hAnsi="楷体" w:eastAsia="仿宋_GB2312"/>
          <w:b/>
          <w:iCs/>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Cs/>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4F1E9C1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不可抗力持续发生的，合同一方当事人应及时向合同另一方当事人提交中间报告，说明不可抗力和履行合同受阻的情况，并于不可抗力事件结束后</w:t>
      </w:r>
      <w:r>
        <w:rPr>
          <w:rFonts w:ascii="仿宋_GB2312" w:hAnsi="楷体" w:eastAsia="仿宋_GB2312"/>
          <w:color w:val="auto"/>
          <w:sz w:val="24"/>
          <w:highlight w:val="none"/>
        </w:rPr>
        <w:t>28天内提交最终报告及有关资料。</w:t>
      </w:r>
    </w:p>
    <w:p w14:paraId="55BCD326">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highlight w:val="none"/>
        </w:rPr>
        <w:t>2.13.3</w:t>
      </w:r>
      <w:r>
        <w:rPr>
          <w:rFonts w:hint="eastAsia" w:ascii="仿宋_GB2312" w:hAnsi="楷体" w:eastAsia="仿宋_GB2312"/>
          <w:color w:val="auto"/>
          <w:sz w:val="24"/>
          <w:highlight w:val="none"/>
        </w:rPr>
        <w:t xml:space="preserve"> 不可抗力后果的承担</w:t>
      </w:r>
    </w:p>
    <w:p w14:paraId="022B70C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不可抗力引起的后果及造成的损失由合同当事人按照法律规定及合同约定各自承担；不可抗力发生前已完成的成果应当按照合同约定进行计量支付。</w:t>
      </w:r>
    </w:p>
    <w:p w14:paraId="6D90ACD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不可抗力导致的人员伤亡、财产损失、费用增加、工期延误等后果，由合同当事人按以下原则承担：</w:t>
      </w:r>
    </w:p>
    <w:p w14:paraId="3CAAD97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w:t>
      </w:r>
      <w:r>
        <w:rPr>
          <w:rFonts w:ascii="仿宋_GB2312" w:hAnsi="楷体" w:eastAsia="仿宋_GB2312"/>
          <w:color w:val="auto"/>
          <w:sz w:val="24"/>
          <w:highlight w:val="none"/>
        </w:rPr>
        <w:t>）乙方设备</w:t>
      </w:r>
      <w:r>
        <w:rPr>
          <w:rFonts w:hint="eastAsia" w:ascii="仿宋_GB2312" w:hAnsi="楷体" w:eastAsia="仿宋_GB2312"/>
          <w:color w:val="auto"/>
          <w:sz w:val="24"/>
          <w:highlight w:val="none"/>
        </w:rPr>
        <w:t>、材料等</w:t>
      </w:r>
      <w:r>
        <w:rPr>
          <w:rFonts w:ascii="仿宋_GB2312" w:hAnsi="楷体" w:eastAsia="仿宋_GB2312"/>
          <w:color w:val="auto"/>
          <w:sz w:val="24"/>
          <w:highlight w:val="none"/>
        </w:rPr>
        <w:t>损坏由乙方承担</w:t>
      </w:r>
      <w:r>
        <w:rPr>
          <w:rFonts w:hint="eastAsia" w:ascii="仿宋_GB2312" w:hAnsi="楷体" w:eastAsia="仿宋_GB2312"/>
          <w:color w:val="auto"/>
          <w:sz w:val="24"/>
          <w:highlight w:val="none"/>
        </w:rPr>
        <w:t>。</w:t>
      </w:r>
    </w:p>
    <w:p w14:paraId="64F9E14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w:t>
      </w:r>
      <w:r>
        <w:rPr>
          <w:rFonts w:ascii="仿宋_GB2312" w:hAnsi="楷体" w:eastAsia="仿宋_GB2312"/>
          <w:color w:val="auto"/>
          <w:sz w:val="24"/>
          <w:highlight w:val="none"/>
        </w:rPr>
        <w:t>）甲乙双方承担各自人员伤亡和财产的损失</w:t>
      </w:r>
      <w:r>
        <w:rPr>
          <w:rFonts w:hint="eastAsia" w:ascii="仿宋_GB2312" w:hAnsi="楷体" w:eastAsia="仿宋_GB2312"/>
          <w:color w:val="auto"/>
          <w:sz w:val="24"/>
          <w:highlight w:val="none"/>
        </w:rPr>
        <w:t>。</w:t>
      </w:r>
    </w:p>
    <w:p w14:paraId="41822CC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w:t>
      </w:r>
      <w:r>
        <w:rPr>
          <w:rFonts w:ascii="仿宋_GB2312" w:hAnsi="楷体" w:eastAsia="仿宋_GB2312"/>
          <w:color w:val="auto"/>
          <w:sz w:val="24"/>
          <w:highlight w:val="none"/>
        </w:rPr>
        <w:t>）因不可抗力影响乙方履行合同约定的义务，已经引起工期延误的，应当顺延工期，由此导致乙方停工的费用损失由甲乙双方合理分担</w:t>
      </w:r>
      <w:r>
        <w:rPr>
          <w:rFonts w:hint="eastAsia" w:ascii="仿宋_GB2312" w:hAnsi="楷体" w:eastAsia="仿宋_GB2312"/>
          <w:color w:val="auto"/>
          <w:sz w:val="24"/>
          <w:highlight w:val="none"/>
        </w:rPr>
        <w:t>。</w:t>
      </w:r>
    </w:p>
    <w:p w14:paraId="08FD12F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（4</w:t>
      </w:r>
      <w:r>
        <w:rPr>
          <w:rFonts w:ascii="仿宋_GB2312" w:hAnsi="楷体" w:eastAsia="仿宋_GB2312"/>
          <w:color w:val="auto"/>
          <w:sz w:val="24"/>
          <w:highlight w:val="none"/>
        </w:rPr>
        <w:t>）</w:t>
      </w:r>
      <w:r>
        <w:rPr>
          <w:rFonts w:hint="eastAsia" w:ascii="仿宋_GB2312" w:hAnsi="楷体" w:eastAsia="仿宋_GB2312"/>
          <w:color w:val="auto"/>
          <w:sz w:val="24"/>
          <w:highlight w:val="none"/>
        </w:rPr>
        <w:t>因不可抗力引起工期延误，甲方要求赶工的，由此增加的赶工费用由甲方承担。</w:t>
      </w:r>
    </w:p>
    <w:p w14:paraId="22B78DE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不可抗力发生后，合同当事人均应采取措施尽量避免和减少损失的扩大，任何一方当事人没有采取有效措施导致损失扩大的，应对扩大的损失承担责任。</w:t>
      </w:r>
    </w:p>
    <w:p w14:paraId="1498B637">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highlight w:val="none"/>
        </w:rPr>
        <w:t>2.13.4</w:t>
      </w:r>
      <w:r>
        <w:rPr>
          <w:rFonts w:hint="eastAsia" w:ascii="仿宋_GB2312" w:hAnsi="楷体" w:eastAsia="仿宋_GB2312"/>
          <w:color w:val="auto"/>
          <w:sz w:val="24"/>
          <w:highlight w:val="none"/>
        </w:rPr>
        <w:t xml:space="preserve"> 如果任何一方遭遇不可抗力，致使合同履行受阻时，履行合同的期限应予延长，延长的期限应相当于不可抗力所影响的时间。</w:t>
      </w:r>
    </w:p>
    <w:p w14:paraId="3775956E">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highlight w:val="none"/>
        </w:rPr>
        <w:t>2.13.5</w:t>
      </w:r>
      <w:r>
        <w:rPr>
          <w:rFonts w:hint="eastAsia" w:ascii="仿宋_GB2312" w:hAnsi="楷体" w:eastAsia="仿宋_GB2312"/>
          <w:color w:val="auto"/>
          <w:sz w:val="24"/>
          <w:highlight w:val="none"/>
        </w:rPr>
        <w:t xml:space="preserve"> 因不可抗力致使不能实现合同目的的，当事人可以解除合同。</w:t>
      </w:r>
    </w:p>
    <w:p w14:paraId="46C27EF7">
      <w:pPr>
        <w:spacing w:line="360" w:lineRule="auto"/>
        <w:ind w:firstLine="480" w:firstLineChars="200"/>
        <w:rPr>
          <w:rFonts w:ascii="仿宋_GB2312" w:hAnsi="楷体" w:eastAsia="仿宋_GB2312"/>
          <w:color w:val="auto"/>
          <w:sz w:val="24"/>
          <w:highlight w:val="none"/>
        </w:rPr>
      </w:pPr>
      <w:r>
        <w:rPr>
          <w:rFonts w:ascii="仿宋_GB2312" w:hAnsi="楷体" w:eastAsia="仿宋_GB2312"/>
          <w:color w:val="auto"/>
          <w:sz w:val="24"/>
          <w:szCs w:val="22"/>
          <w:highlight w:val="none"/>
        </w:rPr>
        <w:t>2.13.6</w:t>
      </w:r>
      <w:r>
        <w:rPr>
          <w:rFonts w:hint="eastAsia" w:ascii="仿宋_GB2312" w:hAnsi="楷体" w:eastAsia="仿宋_GB2312"/>
          <w:color w:val="auto"/>
          <w:sz w:val="24"/>
          <w:szCs w:val="22"/>
          <w:highlight w:val="none"/>
        </w:rPr>
        <w:t xml:space="preserve"> 因不可抗力致使合同有变更必要的，双方当事人应在</w:t>
      </w:r>
      <w:r>
        <w:rPr>
          <w:rFonts w:hint="eastAsia" w:ascii="仿宋_GB2312" w:hAnsi="楷体" w:eastAsia="仿宋_GB2312"/>
          <w:b/>
          <w:iCs/>
          <w:color w:val="auto"/>
          <w:sz w:val="24"/>
          <w:szCs w:val="22"/>
          <w:highlight w:val="none"/>
          <w:u w:val="single"/>
        </w:rPr>
        <w:t>合同专用条款</w:t>
      </w:r>
      <w:r>
        <w:rPr>
          <w:rFonts w:hint="eastAsia" w:ascii="仿宋_GB2312" w:hAnsi="楷体" w:eastAsia="仿宋_GB2312"/>
          <w:color w:val="auto"/>
          <w:sz w:val="24"/>
          <w:szCs w:val="22"/>
          <w:highlight w:val="none"/>
        </w:rPr>
        <w:t>约定时间内以书面形式变更合同。</w:t>
      </w:r>
    </w:p>
    <w:p w14:paraId="04C64FEC">
      <w:pPr>
        <w:spacing w:line="360" w:lineRule="auto"/>
        <w:ind w:firstLine="482" w:firstLineChars="200"/>
        <w:rPr>
          <w:rFonts w:ascii="仿宋_GB2312" w:hAnsi="楷体" w:eastAsia="仿宋_GB2312"/>
          <w:b/>
          <w:color w:val="auto"/>
          <w:sz w:val="24"/>
          <w:highlight w:val="none"/>
        </w:rPr>
      </w:pPr>
      <w:bookmarkStart w:id="247" w:name="_Toc689"/>
      <w:bookmarkStart w:id="248" w:name="_Toc30676"/>
      <w:bookmarkStart w:id="249" w:name="_Toc279701255"/>
      <w:bookmarkStart w:id="250" w:name="_Toc6969"/>
      <w:bookmarkStart w:id="251" w:name="_Toc259093684"/>
      <w:bookmarkStart w:id="252" w:name="_Toc487900365"/>
      <w:r>
        <w:rPr>
          <w:rFonts w:hint="eastAsia" w:ascii="仿宋_GB2312" w:hAnsi="楷体" w:eastAsia="仿宋_GB2312"/>
          <w:b/>
          <w:color w:val="auto"/>
          <w:sz w:val="24"/>
          <w:highlight w:val="none"/>
        </w:rPr>
        <w:t>2.14 税费</w:t>
      </w:r>
      <w:bookmarkEnd w:id="247"/>
      <w:bookmarkEnd w:id="248"/>
      <w:bookmarkEnd w:id="249"/>
      <w:bookmarkEnd w:id="250"/>
      <w:bookmarkEnd w:id="251"/>
      <w:bookmarkEnd w:id="252"/>
    </w:p>
    <w:p w14:paraId="607EC17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4AADFFD6">
      <w:pPr>
        <w:spacing w:line="360" w:lineRule="auto"/>
        <w:ind w:firstLine="482" w:firstLineChars="200"/>
        <w:rPr>
          <w:rFonts w:ascii="仿宋_GB2312" w:hAnsi="楷体" w:eastAsia="仿宋_GB2312"/>
          <w:b/>
          <w:color w:val="auto"/>
          <w:sz w:val="24"/>
          <w:highlight w:val="none"/>
        </w:rPr>
      </w:pPr>
      <w:bookmarkStart w:id="253" w:name="_Toc259093687"/>
      <w:bookmarkStart w:id="254" w:name="_Toc487900368"/>
      <w:bookmarkStart w:id="255" w:name="_Toc7102"/>
      <w:bookmarkStart w:id="256" w:name="_Toc279701258"/>
      <w:bookmarkStart w:id="257" w:name="_Toc8298"/>
      <w:bookmarkStart w:id="258" w:name="_Toc16959"/>
      <w:r>
        <w:rPr>
          <w:rFonts w:hint="eastAsia" w:ascii="仿宋_GB2312" w:hAnsi="楷体" w:eastAsia="仿宋_GB2312"/>
          <w:b/>
          <w:color w:val="auto"/>
          <w:sz w:val="24"/>
          <w:highlight w:val="none"/>
        </w:rPr>
        <w:t>2.15 乙方破产</w:t>
      </w:r>
      <w:bookmarkEnd w:id="253"/>
      <w:bookmarkEnd w:id="254"/>
      <w:bookmarkEnd w:id="255"/>
      <w:bookmarkEnd w:id="256"/>
      <w:bookmarkEnd w:id="257"/>
      <w:bookmarkEnd w:id="258"/>
    </w:p>
    <w:p w14:paraId="630DFA2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23C828A">
      <w:pPr>
        <w:spacing w:line="360" w:lineRule="auto"/>
        <w:ind w:firstLine="482" w:firstLineChars="200"/>
        <w:rPr>
          <w:rFonts w:ascii="仿宋_GB2312" w:hAnsi="楷体" w:eastAsia="仿宋_GB2312"/>
          <w:b/>
          <w:color w:val="auto"/>
          <w:sz w:val="24"/>
          <w:highlight w:val="none"/>
        </w:rPr>
      </w:pPr>
      <w:bookmarkStart w:id="259" w:name="_Toc29333"/>
      <w:bookmarkStart w:id="260" w:name="_Toc15387"/>
      <w:bookmarkStart w:id="261" w:name="_Toc6134"/>
      <w:r>
        <w:rPr>
          <w:rFonts w:hint="eastAsia" w:ascii="仿宋_GB2312" w:hAnsi="楷体" w:eastAsia="仿宋_GB2312"/>
          <w:b/>
          <w:color w:val="auto"/>
          <w:sz w:val="24"/>
          <w:highlight w:val="none"/>
        </w:rPr>
        <w:t>2.16 合同中止、终止</w:t>
      </w:r>
      <w:bookmarkEnd w:id="259"/>
      <w:bookmarkEnd w:id="260"/>
      <w:bookmarkEnd w:id="261"/>
    </w:p>
    <w:p w14:paraId="2D7EFB5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2FA4FC2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74E66204">
      <w:pPr>
        <w:spacing w:line="360" w:lineRule="auto"/>
        <w:ind w:firstLine="482" w:firstLineChars="200"/>
        <w:rPr>
          <w:rFonts w:ascii="仿宋_GB2312" w:hAnsi="楷体" w:eastAsia="仿宋_GB2312"/>
          <w:b/>
          <w:color w:val="auto"/>
          <w:sz w:val="24"/>
          <w:highlight w:val="none"/>
        </w:rPr>
      </w:pPr>
      <w:bookmarkStart w:id="262" w:name="_Toc1125"/>
      <w:bookmarkStart w:id="263" w:name="_Toc14563"/>
      <w:bookmarkStart w:id="264" w:name="_Toc6596"/>
    </w:p>
    <w:p w14:paraId="151730E5">
      <w:pPr>
        <w:spacing w:line="360" w:lineRule="auto"/>
        <w:ind w:firstLine="482" w:firstLineChars="200"/>
        <w:rPr>
          <w:rFonts w:ascii="仿宋_GB2312" w:hAnsi="楷体" w:eastAsia="仿宋_GB2312"/>
          <w:b/>
          <w:color w:val="auto"/>
          <w:sz w:val="24"/>
          <w:highlight w:val="none"/>
        </w:rPr>
      </w:pPr>
      <w:r>
        <w:rPr>
          <w:rFonts w:hint="eastAsia" w:ascii="仿宋_GB2312" w:hAnsi="楷体" w:eastAsia="仿宋_GB2312"/>
          <w:b/>
          <w:color w:val="auto"/>
          <w:sz w:val="24"/>
          <w:highlight w:val="none"/>
        </w:rPr>
        <w:t>2.17 检验和验收</w:t>
      </w:r>
      <w:bookmarkEnd w:id="262"/>
      <w:bookmarkEnd w:id="263"/>
      <w:bookmarkEnd w:id="264"/>
    </w:p>
    <w:p w14:paraId="69EEABA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44F9607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DA180E7">
      <w:pPr>
        <w:spacing w:line="360" w:lineRule="auto"/>
        <w:ind w:firstLine="480" w:firstLineChars="200"/>
        <w:rPr>
          <w:rFonts w:ascii="仿宋_GB2312" w:hAnsi="楷体" w:eastAsia="仿宋_GB2312"/>
          <w:i/>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234"/>
    <w:bookmarkEnd w:id="235"/>
    <w:bookmarkEnd w:id="236"/>
    <w:bookmarkEnd w:id="237"/>
    <w:p w14:paraId="5CACC613">
      <w:pPr>
        <w:spacing w:line="360" w:lineRule="auto"/>
        <w:ind w:firstLine="482" w:firstLineChars="200"/>
        <w:rPr>
          <w:rFonts w:ascii="仿宋_GB2312" w:hAnsi="楷体" w:eastAsia="仿宋_GB2312"/>
          <w:b/>
          <w:color w:val="auto"/>
          <w:sz w:val="24"/>
          <w:highlight w:val="none"/>
        </w:rPr>
      </w:pPr>
      <w:bookmarkStart w:id="265" w:name="_Toc279701261"/>
      <w:bookmarkStart w:id="266" w:name="_Toc487900371"/>
      <w:bookmarkStart w:id="267" w:name="_Toc259093690"/>
      <w:bookmarkStart w:id="268" w:name="_Toc25182"/>
      <w:bookmarkStart w:id="269" w:name="_Toc19604"/>
      <w:bookmarkStart w:id="270" w:name="_Toc11284"/>
      <w:r>
        <w:rPr>
          <w:rFonts w:hint="eastAsia" w:ascii="仿宋_GB2312" w:hAnsi="楷体" w:eastAsia="仿宋_GB2312"/>
          <w:b/>
          <w:color w:val="auto"/>
          <w:sz w:val="24"/>
          <w:highlight w:val="none"/>
        </w:rPr>
        <w:t>2.18 通知</w:t>
      </w:r>
      <w:bookmarkEnd w:id="265"/>
      <w:bookmarkEnd w:id="266"/>
      <w:bookmarkEnd w:id="267"/>
      <w:r>
        <w:rPr>
          <w:rFonts w:hint="eastAsia" w:ascii="仿宋_GB2312" w:hAnsi="楷体" w:eastAsia="仿宋_GB2312"/>
          <w:b/>
          <w:color w:val="auto"/>
          <w:sz w:val="24"/>
          <w:highlight w:val="none"/>
        </w:rPr>
        <w:t>和送达</w:t>
      </w:r>
      <w:bookmarkEnd w:id="268"/>
      <w:bookmarkEnd w:id="269"/>
      <w:bookmarkEnd w:id="270"/>
    </w:p>
    <w:p w14:paraId="6B0F5D20">
      <w:pPr>
        <w:spacing w:line="360" w:lineRule="auto"/>
        <w:ind w:firstLine="480" w:firstLineChars="200"/>
        <w:rPr>
          <w:rFonts w:ascii="仿宋_GB2312" w:hAnsi="楷体" w:eastAsia="仿宋_GB2312"/>
          <w:color w:val="auto"/>
          <w:sz w:val="24"/>
          <w:highlight w:val="none"/>
        </w:rPr>
      </w:pPr>
      <w:bookmarkStart w:id="271" w:name="_Toc3135"/>
      <w:bookmarkStart w:id="272" w:name="_Toc6698"/>
      <w:bookmarkStart w:id="273" w:name="_Toc487900372"/>
      <w:bookmarkStart w:id="274" w:name="_Toc259093691"/>
      <w:bookmarkStart w:id="275" w:name="_Toc279701262"/>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ascii="仿宋_GB2312" w:hAnsi="楷体" w:eastAsia="仿宋_GB2312"/>
          <w:color w:val="auto"/>
          <w:sz w:val="24"/>
          <w:highlight w:val="none"/>
          <w:u w:val="single"/>
        </w:rPr>
        <w:t>7</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bookmarkEnd w:id="271"/>
      <w:bookmarkEnd w:id="272"/>
    </w:p>
    <w:p w14:paraId="28F6D3EF">
      <w:pPr>
        <w:spacing w:line="360" w:lineRule="auto"/>
        <w:ind w:firstLine="480" w:firstLineChars="200"/>
        <w:rPr>
          <w:rFonts w:ascii="仿宋_GB2312" w:hAnsi="楷体" w:eastAsia="仿宋_GB2312"/>
          <w:color w:val="auto"/>
          <w:sz w:val="24"/>
          <w:highlight w:val="none"/>
        </w:rPr>
      </w:pPr>
      <w:bookmarkStart w:id="276" w:name="_Toc23128"/>
      <w:bookmarkStart w:id="277" w:name="_Toc23294"/>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6"/>
      <w:bookmarkEnd w:id="277"/>
    </w:p>
    <w:p w14:paraId="2AD31449">
      <w:pPr>
        <w:spacing w:line="360" w:lineRule="auto"/>
        <w:ind w:firstLine="482" w:firstLineChars="200"/>
        <w:rPr>
          <w:rFonts w:ascii="仿宋_GB2312" w:hAnsi="楷体" w:eastAsia="仿宋_GB2312"/>
          <w:b/>
          <w:color w:val="auto"/>
          <w:sz w:val="24"/>
          <w:highlight w:val="none"/>
        </w:rPr>
      </w:pPr>
      <w:bookmarkStart w:id="278" w:name="_Toc4355"/>
      <w:bookmarkStart w:id="279" w:name="_Toc18540"/>
      <w:bookmarkStart w:id="280" w:name="_Toc30599"/>
      <w:r>
        <w:rPr>
          <w:rFonts w:hint="eastAsia" w:ascii="仿宋_GB2312" w:hAnsi="楷体" w:eastAsia="仿宋_GB2312"/>
          <w:b/>
          <w:color w:val="auto"/>
          <w:sz w:val="24"/>
          <w:highlight w:val="none"/>
        </w:rPr>
        <w:t>2.19 计量单位</w:t>
      </w:r>
      <w:bookmarkEnd w:id="273"/>
      <w:bookmarkEnd w:id="274"/>
      <w:bookmarkEnd w:id="275"/>
      <w:bookmarkEnd w:id="278"/>
      <w:bookmarkEnd w:id="279"/>
      <w:bookmarkEnd w:id="280"/>
    </w:p>
    <w:p w14:paraId="04C2DE7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53BEBB06">
      <w:pPr>
        <w:spacing w:line="360" w:lineRule="auto"/>
        <w:ind w:firstLine="482" w:firstLineChars="200"/>
        <w:rPr>
          <w:rFonts w:ascii="仿宋_GB2312" w:hAnsi="楷体" w:eastAsia="仿宋_GB2312"/>
          <w:b/>
          <w:color w:val="auto"/>
          <w:sz w:val="24"/>
          <w:highlight w:val="none"/>
        </w:rPr>
      </w:pPr>
      <w:bookmarkStart w:id="281" w:name="_Toc279701263"/>
      <w:bookmarkStart w:id="282" w:name="_Toc259093692"/>
      <w:bookmarkStart w:id="283" w:name="_Toc18567"/>
      <w:bookmarkStart w:id="284" w:name="_Toc487900373"/>
      <w:bookmarkStart w:id="285" w:name="_Toc10330"/>
      <w:bookmarkStart w:id="286" w:name="_Toc12773"/>
      <w:r>
        <w:rPr>
          <w:rFonts w:hint="eastAsia" w:ascii="仿宋_GB2312" w:hAnsi="楷体" w:eastAsia="仿宋_GB2312"/>
          <w:b/>
          <w:color w:val="auto"/>
          <w:sz w:val="24"/>
          <w:highlight w:val="none"/>
        </w:rPr>
        <w:t>2.20 合同使用的文字和适用的法律</w:t>
      </w:r>
      <w:bookmarkEnd w:id="281"/>
      <w:bookmarkEnd w:id="282"/>
      <w:bookmarkEnd w:id="283"/>
      <w:bookmarkEnd w:id="284"/>
      <w:bookmarkEnd w:id="285"/>
      <w:bookmarkEnd w:id="286"/>
    </w:p>
    <w:p w14:paraId="6150A90D">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0962FCE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5DF1985D">
      <w:pPr>
        <w:spacing w:line="360" w:lineRule="auto"/>
        <w:ind w:firstLine="482" w:firstLineChars="200"/>
        <w:rPr>
          <w:rFonts w:ascii="仿宋_GB2312" w:hAnsi="楷体" w:eastAsia="仿宋_GB2312"/>
          <w:b/>
          <w:color w:val="auto"/>
          <w:sz w:val="24"/>
          <w:highlight w:val="none"/>
        </w:rPr>
      </w:pPr>
      <w:bookmarkStart w:id="287" w:name="_Toc12004"/>
      <w:bookmarkStart w:id="288" w:name="_Toc279701264"/>
      <w:bookmarkStart w:id="289" w:name="_Toc259093693"/>
      <w:bookmarkStart w:id="290" w:name="_Toc3148"/>
      <w:bookmarkStart w:id="291" w:name="_Toc16673"/>
      <w:bookmarkStart w:id="292" w:name="_Toc487900374"/>
      <w:r>
        <w:rPr>
          <w:rFonts w:hint="eastAsia" w:ascii="仿宋_GB2312" w:hAnsi="楷体" w:eastAsia="仿宋_GB2312"/>
          <w:b/>
          <w:color w:val="auto"/>
          <w:sz w:val="24"/>
          <w:highlight w:val="none"/>
        </w:rPr>
        <w:t>2.21 履约保证金</w:t>
      </w:r>
      <w:bookmarkEnd w:id="287"/>
      <w:bookmarkEnd w:id="288"/>
      <w:bookmarkEnd w:id="289"/>
      <w:bookmarkEnd w:id="290"/>
      <w:bookmarkEnd w:id="291"/>
    </w:p>
    <w:p w14:paraId="6E5F3C14">
      <w:pPr>
        <w:spacing w:line="360" w:lineRule="auto"/>
        <w:ind w:firstLine="480" w:firstLineChars="200"/>
        <w:rPr>
          <w:rFonts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3625E88F">
      <w:pPr>
        <w:spacing w:line="360" w:lineRule="auto"/>
        <w:ind w:firstLine="482" w:firstLineChars="200"/>
        <w:rPr>
          <w:rFonts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5C6E2143">
      <w:pPr>
        <w:spacing w:line="360" w:lineRule="auto"/>
        <w:ind w:firstLine="480" w:firstLineChars="200"/>
        <w:rPr>
          <w:rFonts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2.22.1本合同（□是  □否）为中小企业“政采贷”可融资合同，关于中小企业信用融资事项见采购文件“投标人须知正文”。</w:t>
      </w:r>
    </w:p>
    <w:p w14:paraId="504C9C60">
      <w:pPr>
        <w:spacing w:line="360" w:lineRule="auto"/>
        <w:ind w:firstLine="480" w:firstLineChars="200"/>
        <w:rPr>
          <w:rFonts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2.22.2本合同（□是  </w:t>
      </w:r>
      <w:r>
        <w:rPr>
          <w:rFonts w:hint="eastAsia" w:ascii="仿宋_GB2312" w:eastAsia="仿宋_GB2312" w:cs="仿宋_GB2312"/>
          <w:color w:val="auto"/>
          <w:sz w:val="24"/>
          <w:highlight w:val="none"/>
        </w:rPr>
        <w:t>□</w:t>
      </w:r>
      <w:r>
        <w:rPr>
          <w:rFonts w:hint="eastAsia" w:ascii="仿宋_GB2312" w:hAnsi="仿宋" w:eastAsia="仿宋_GB2312"/>
          <w:color w:val="auto"/>
          <w:kern w:val="0"/>
          <w:sz w:val="24"/>
          <w:highlight w:val="none"/>
          <w:lang w:val="zh-CN"/>
        </w:rPr>
        <w:t>否）为中小企业预留合同。</w:t>
      </w:r>
    </w:p>
    <w:bookmarkEnd w:id="292"/>
    <w:p w14:paraId="255D2476">
      <w:pPr>
        <w:spacing w:line="360" w:lineRule="auto"/>
        <w:ind w:firstLine="482" w:firstLineChars="200"/>
        <w:rPr>
          <w:rFonts w:ascii="仿宋_GB2312" w:hAnsi="楷体" w:eastAsia="仿宋_GB2312"/>
          <w:b/>
          <w:color w:val="auto"/>
          <w:sz w:val="24"/>
          <w:highlight w:val="none"/>
        </w:rPr>
      </w:pPr>
      <w:bookmarkStart w:id="293" w:name="_Toc6885"/>
      <w:bookmarkStart w:id="294" w:name="_Toc19890"/>
      <w:bookmarkStart w:id="295" w:name="_Toc14001"/>
      <w:r>
        <w:rPr>
          <w:rFonts w:hint="eastAsia" w:ascii="仿宋_GB2312" w:hAnsi="楷体" w:eastAsia="仿宋_GB2312"/>
          <w:b/>
          <w:color w:val="auto"/>
          <w:sz w:val="24"/>
          <w:highlight w:val="none"/>
        </w:rPr>
        <w:t>2.23 合同份数</w:t>
      </w:r>
      <w:bookmarkEnd w:id="293"/>
      <w:bookmarkEnd w:id="294"/>
      <w:bookmarkEnd w:id="295"/>
    </w:p>
    <w:p w14:paraId="61AD8942">
      <w:pPr>
        <w:spacing w:line="360" w:lineRule="auto"/>
        <w:ind w:firstLine="480" w:firstLineChars="200"/>
        <w:rPr>
          <w:rFonts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伍 </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叁 </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贰 </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4E8C0989">
      <w:pPr>
        <w:spacing w:line="360" w:lineRule="auto"/>
        <w:jc w:val="center"/>
        <w:rPr>
          <w:rFonts w:ascii="仿宋_GB2312" w:hAnsi="楷体" w:eastAsia="仿宋_GB2312"/>
          <w:b/>
          <w:color w:val="auto"/>
          <w:sz w:val="28"/>
          <w:szCs w:val="28"/>
          <w:highlight w:val="none"/>
        </w:rPr>
      </w:pPr>
      <w:r>
        <w:rPr>
          <w:rFonts w:hint="eastAsia" w:ascii="仿宋_GB2312" w:hAnsi="楷体" w:eastAsia="仿宋_GB2312"/>
          <w:color w:val="auto"/>
          <w:highlight w:val="none"/>
        </w:rPr>
        <w:br w:type="page"/>
      </w:r>
      <w:bookmarkStart w:id="296" w:name="_Toc331685784"/>
      <w:r>
        <w:rPr>
          <w:rFonts w:hint="eastAsia" w:ascii="仿宋_GB2312" w:hAnsi="楷体" w:eastAsia="仿宋_GB2312"/>
          <w:b/>
          <w:color w:val="auto"/>
          <w:sz w:val="28"/>
          <w:szCs w:val="28"/>
          <w:highlight w:val="none"/>
        </w:rPr>
        <w:t>第三部分  合同专用条款</w:t>
      </w:r>
      <w:bookmarkEnd w:id="296"/>
    </w:p>
    <w:p w14:paraId="1962F35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4DFEF62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3.1具有知识产权的标的物知识产权归属：归甲方所有。</w:t>
      </w:r>
    </w:p>
    <w:p w14:paraId="3F86D2F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3.2包装和装运专用条款（如果有）：无</w:t>
      </w:r>
    </w:p>
    <w:p w14:paraId="6458BE57">
      <w:pPr>
        <w:spacing w:line="360" w:lineRule="auto"/>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3.3结算方式和付款条件</w:t>
      </w:r>
    </w:p>
    <w:p w14:paraId="11AA19F0">
      <w:pPr>
        <w:spacing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本次项目合同</w:t>
      </w:r>
      <w:r>
        <w:rPr>
          <w:rFonts w:hint="eastAsia" w:ascii="仿宋_GB2312" w:eastAsia="仿宋_GB2312" w:cs="仿宋_GB2312"/>
          <w:color w:val="auto"/>
          <w:kern w:val="0"/>
          <w:sz w:val="24"/>
          <w:highlight w:val="none"/>
        </w:rPr>
        <w:t>总价</w:t>
      </w:r>
      <w:r>
        <w:rPr>
          <w:rFonts w:hint="eastAsia" w:ascii="仿宋_GB2312" w:eastAsia="仿宋_GB2312" w:cs="仿宋_GB2312"/>
          <w:color w:val="auto"/>
          <w:kern w:val="0"/>
          <w:sz w:val="24"/>
          <w:highlight w:val="none"/>
          <w:lang w:val="zh-CN"/>
        </w:rPr>
        <w:t>为</w:t>
      </w:r>
      <w:r>
        <w:rPr>
          <w:rFonts w:hint="eastAsia" w:ascii="仿宋_GB2312" w:eastAsia="仿宋_GB2312" w:cs="仿宋_GB2312"/>
          <w:color w:val="auto"/>
          <w:kern w:val="0"/>
          <w:sz w:val="24"/>
          <w:highlight w:val="none"/>
          <w:u w:val="single"/>
        </w:rPr>
        <w:t>大写人民币         （¥      元，含税）</w:t>
      </w:r>
      <w:r>
        <w:rPr>
          <w:rFonts w:hint="eastAsia" w:ascii="仿宋_GB2312" w:eastAsia="仿宋_GB2312" w:cs="仿宋_GB2312"/>
          <w:color w:val="auto"/>
          <w:kern w:val="0"/>
          <w:sz w:val="24"/>
          <w:highlight w:val="none"/>
          <w:lang w:val="zh-CN"/>
        </w:rPr>
        <w:t>。本项目采用以下勾选结算方式进行支付：</w:t>
      </w:r>
    </w:p>
    <w:p w14:paraId="03262398">
      <w:pPr>
        <w:spacing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□采用一次性支付方式，付款条件为：</w:t>
      </w:r>
    </w:p>
    <w:p w14:paraId="63B2CD26">
      <w:pPr>
        <w:spacing w:line="360" w:lineRule="auto"/>
        <w:ind w:firstLine="480" w:firstLineChars="200"/>
        <w:rPr>
          <w:rFonts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sym w:font="Wingdings 2" w:char="0052"/>
      </w: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p>
    <w:p w14:paraId="3DB5EC48">
      <w:pPr>
        <w:spacing w:line="360" w:lineRule="auto"/>
        <w:ind w:firstLine="480" w:firstLineChars="200"/>
        <w:rPr>
          <w:rFonts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第一期付款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本项目无预付款，乙方按相关规范及合同要求做完现场全部外业检测并经考评服务单位和甲方确认后支付60%的合同款；</w:t>
      </w:r>
    </w:p>
    <w:p w14:paraId="0966E762">
      <w:pPr>
        <w:spacing w:line="360" w:lineRule="auto"/>
        <w:ind w:firstLine="480" w:firstLineChars="200"/>
        <w:rPr>
          <w:rFonts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第</w:t>
      </w:r>
      <w:r>
        <w:rPr>
          <w:rFonts w:hint="eastAsia" w:ascii="仿宋_GB2312" w:eastAsia="仿宋_GB2312" w:cs="仿宋_GB2312"/>
          <w:color w:val="auto"/>
          <w:kern w:val="0"/>
          <w:sz w:val="24"/>
          <w:highlight w:val="none"/>
        </w:rPr>
        <w:t>二</w:t>
      </w:r>
      <w:r>
        <w:rPr>
          <w:rFonts w:hint="eastAsia" w:ascii="仿宋_GB2312" w:eastAsia="仿宋_GB2312" w:cs="仿宋_GB2312"/>
          <w:color w:val="auto"/>
          <w:kern w:val="0"/>
          <w:sz w:val="24"/>
          <w:highlight w:val="none"/>
          <w:lang w:val="zh-CN"/>
        </w:rPr>
        <w:t>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乙方出具的检测报告经专家评审合格后支付30%的合同款；</w:t>
      </w:r>
    </w:p>
    <w:p w14:paraId="6923833D">
      <w:pPr>
        <w:spacing w:line="360" w:lineRule="auto"/>
        <w:ind w:firstLine="480" w:firstLineChars="200"/>
        <w:rPr>
          <w:rFonts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rPr>
        <w:t>第三期付款：</w:t>
      </w:r>
      <w:r>
        <w:rPr>
          <w:rFonts w:hint="eastAsia" w:ascii="仿宋_GB2312" w:eastAsia="仿宋_GB2312" w:cs="仿宋_GB2312"/>
          <w:color w:val="auto"/>
          <w:kern w:val="0"/>
          <w:sz w:val="24"/>
          <w:highlight w:val="none"/>
          <w:u w:val="single"/>
        </w:rPr>
        <w:t>移交归档完整的检测资料和服务期满后支付10%的合同款。</w:t>
      </w:r>
    </w:p>
    <w:p w14:paraId="0B84A6B8">
      <w:pPr>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楷体" w:eastAsia="仿宋_GB2312"/>
          <w:color w:val="auto"/>
          <w:sz w:val="24"/>
          <w:highlight w:val="none"/>
          <w:u w:val="single"/>
        </w:rPr>
        <w:t>万分之五</w:t>
      </w:r>
      <w:r>
        <w:rPr>
          <w:rFonts w:hint="eastAsia" w:ascii="仿宋_GB2312" w:hAnsi="仿宋" w:eastAsia="仿宋_GB2312"/>
          <w:color w:val="auto"/>
          <w:sz w:val="24"/>
          <w:highlight w:val="none"/>
        </w:rPr>
        <w:t>承担违约责任，违约金上限按照《合同书》约定执行。</w:t>
      </w:r>
    </w:p>
    <w:p w14:paraId="6838EC27">
      <w:pPr>
        <w:spacing w:line="360" w:lineRule="auto"/>
        <w:ind w:firstLine="480" w:firstLineChars="200"/>
        <w:rPr>
          <w:rFonts w:ascii="仿宋_GB2312" w:hAnsi="仿宋" w:eastAsia="仿宋_GB2312"/>
          <w:color w:val="auto"/>
          <w:sz w:val="24"/>
          <w:highlight w:val="none"/>
        </w:rPr>
      </w:pPr>
      <w:r>
        <w:rPr>
          <w:rFonts w:hint="eastAsia" w:ascii="仿宋_GB2312" w:hAnsi="楷体" w:eastAsia="仿宋_GB2312"/>
          <w:color w:val="auto"/>
          <w:sz w:val="24"/>
          <w:szCs w:val="22"/>
          <w:highlight w:val="none"/>
          <w:u w:val="single"/>
        </w:rPr>
        <w:t>乙方的投标报价应为人民币含税价，中标价已包含为实现本项目所必须的全部费用（乙方须自行考虑各种报价因素和风险），中标后甲方不再另行支付额外费用。</w:t>
      </w:r>
    </w:p>
    <w:p w14:paraId="24F5FC28">
      <w:pPr>
        <w:spacing w:line="360" w:lineRule="auto"/>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3.4标的物的风险负担</w:t>
      </w:r>
    </w:p>
    <w:p w14:paraId="62A28A3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r>
        <w:rPr>
          <w:rFonts w:hint="eastAsia" w:ascii="仿宋_GB2312" w:hAnsi="楷体" w:eastAsia="仿宋_GB2312"/>
          <w:color w:val="auto"/>
          <w:sz w:val="24"/>
          <w:highlight w:val="none"/>
          <w:u w:val="single"/>
        </w:rPr>
        <w:t>乙方。</w:t>
      </w:r>
    </w:p>
    <w:p w14:paraId="61011C8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3.4.1受不可抗力影响的一方在不可抗力发生后，应在</w:t>
      </w:r>
      <w:r>
        <w:rPr>
          <w:rFonts w:hint="eastAsia" w:ascii="仿宋_GB2312" w:hAnsi="楷体" w:eastAsia="仿宋_GB2312"/>
          <w:color w:val="auto"/>
          <w:sz w:val="24"/>
          <w:highlight w:val="none"/>
          <w:u w:val="single"/>
        </w:rPr>
        <w:t>3</w:t>
      </w:r>
      <w:r>
        <w:rPr>
          <w:rFonts w:hint="eastAsia" w:ascii="仿宋_GB2312" w:hAnsi="楷体" w:eastAsia="仿宋_GB2312"/>
          <w:color w:val="auto"/>
          <w:sz w:val="24"/>
          <w:highlight w:val="none"/>
        </w:rPr>
        <w:t>日内以书面形式通知对方当事人，并在</w:t>
      </w:r>
      <w:r>
        <w:rPr>
          <w:rFonts w:hint="eastAsia" w:ascii="仿宋_GB2312" w:hAnsi="楷体" w:eastAsia="仿宋_GB2312"/>
          <w:color w:val="auto"/>
          <w:sz w:val="24"/>
          <w:highlight w:val="none"/>
          <w:u w:val="single"/>
        </w:rPr>
        <w:t xml:space="preserve"> 7 </w:t>
      </w:r>
      <w:r>
        <w:rPr>
          <w:rFonts w:hint="eastAsia" w:ascii="仿宋_GB2312" w:hAnsi="楷体" w:eastAsia="仿宋_GB2312"/>
          <w:color w:val="auto"/>
          <w:sz w:val="24"/>
          <w:highlight w:val="none"/>
        </w:rPr>
        <w:t>日内，将有关部门出具的证明文件送达对方当事人；</w:t>
      </w:r>
    </w:p>
    <w:p w14:paraId="559A992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3.4.2 因不可抗力致使合同有变更必要的，双方当事人应在</w:t>
      </w:r>
      <w:r>
        <w:rPr>
          <w:rFonts w:hint="eastAsia" w:ascii="仿宋_GB2312" w:hAnsi="楷体" w:eastAsia="仿宋_GB2312"/>
          <w:color w:val="auto"/>
          <w:sz w:val="24"/>
          <w:highlight w:val="none"/>
          <w:u w:val="single"/>
        </w:rPr>
        <w:t>7</w:t>
      </w:r>
      <w:r>
        <w:rPr>
          <w:rFonts w:hint="eastAsia" w:ascii="仿宋_GB2312" w:hAnsi="楷体" w:eastAsia="仿宋_GB2312"/>
          <w:color w:val="auto"/>
          <w:sz w:val="24"/>
          <w:highlight w:val="none"/>
        </w:rPr>
        <w:t>日内以书面形式变更合同；</w:t>
      </w:r>
    </w:p>
    <w:p w14:paraId="514C01EA">
      <w:pPr>
        <w:spacing w:line="360" w:lineRule="auto"/>
        <w:ind w:firstLine="480" w:firstLineChars="200"/>
        <w:rPr>
          <w:rFonts w:ascii="仿宋_GB2312" w:hAnsi="楷体" w:eastAsia="仿宋_GB2312"/>
          <w:color w:val="auto"/>
          <w:sz w:val="24"/>
          <w:highlight w:val="none"/>
          <w:u w:val="single"/>
        </w:rPr>
      </w:pPr>
      <w:r>
        <w:rPr>
          <w:rFonts w:hint="eastAsia" w:ascii="仿宋_GB2312" w:hAnsi="楷体" w:eastAsia="仿宋_GB2312"/>
          <w:color w:val="auto"/>
          <w:sz w:val="24"/>
          <w:highlight w:val="none"/>
        </w:rPr>
        <w:t>3.4.3 检验和验收标准、程序等具体内容以及前述验收书的效力：</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4DBBDE7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3.4.4 其他：</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11929031">
      <w:pPr>
        <w:spacing w:line="360" w:lineRule="auto"/>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3.5 项目验收：</w:t>
      </w:r>
    </w:p>
    <w:p w14:paraId="674F97F6">
      <w:pPr>
        <w:spacing w:line="360" w:lineRule="auto"/>
        <w:ind w:firstLine="480" w:firstLineChars="200"/>
        <w:rPr>
          <w:rFonts w:ascii="仿宋_GB2312" w:hAnsi="楷体" w:eastAsia="仿宋_GB2312"/>
          <w:color w:val="auto"/>
          <w:sz w:val="24"/>
          <w:highlight w:val="none"/>
        </w:rPr>
      </w:pPr>
      <w:r>
        <w:rPr>
          <w:rFonts w:hint="eastAsia" w:ascii="仿宋_GB2312" w:eastAsia="仿宋_GB2312" w:cs="仿宋_GB2312"/>
          <w:color w:val="auto"/>
          <w:kern w:val="0"/>
          <w:sz w:val="24"/>
          <w:highlight w:val="none"/>
          <w:lang w:val="zh-CN"/>
        </w:rPr>
        <w:t>3.5.1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7B8A8F82">
      <w:pPr>
        <w:spacing w:line="360" w:lineRule="auto"/>
        <w:ind w:firstLine="480" w:firstLineChars="200"/>
        <w:rPr>
          <w:rFonts w:ascii="仿宋_GB2312" w:hAnsi="楷体" w:eastAsia="仿宋_GB2312"/>
          <w:color w:val="auto"/>
          <w:sz w:val="24"/>
          <w:highlight w:val="none"/>
        </w:rPr>
      </w:pPr>
      <w:r>
        <w:rPr>
          <w:rFonts w:hint="eastAsia" w:ascii="仿宋_GB2312" w:eastAsia="仿宋_GB2312" w:cs="仿宋_GB2312"/>
          <w:color w:val="auto"/>
          <w:kern w:val="0"/>
          <w:sz w:val="24"/>
          <w:highlight w:val="none"/>
          <w:lang w:val="zh-CN"/>
        </w:rPr>
        <w:t>3.5.2严格按照采购合同开展履约验收。甲方成立验收小组，按照采购合同的约定对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A343B3F">
      <w:pPr>
        <w:spacing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3.5.3验收合格的项目，甲方将根据采购合同的约定及时向乙方支付合同款。验收不合格的项目，甲方将依法及时处理。采购合同的履行、违约责任和解决争议的方式等适用《中华人民共和国民法典》，并按照《合同书》约定执行。</w:t>
      </w:r>
    </w:p>
    <w:p w14:paraId="06E65B97">
      <w:pPr>
        <w:spacing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3.5.4验收产生的费用：</w:t>
      </w:r>
    </w:p>
    <w:p w14:paraId="2D7149C4">
      <w:pPr>
        <w:spacing w:line="360" w:lineRule="auto"/>
        <w:ind w:firstLine="480" w:firstLineChars="200"/>
        <w:rPr>
          <w:rFonts w:ascii="仿宋_GB2312" w:hAnsi="楷体" w:eastAsia="仿宋_GB2312"/>
          <w:color w:val="auto"/>
          <w:sz w:val="24"/>
          <w:highlight w:val="none"/>
        </w:rPr>
      </w:pPr>
      <w:r>
        <w:rPr>
          <w:rFonts w:hint="eastAsia" w:ascii="仿宋_GB2312" w:eastAsia="仿宋_GB2312" w:cs="仿宋_GB2312"/>
          <w:color w:val="auto"/>
          <w:kern w:val="0"/>
          <w:sz w:val="24"/>
          <w:highlight w:val="none"/>
          <w:lang w:val="zh-CN"/>
        </w:rPr>
        <w:t>相关验收费用由</w:t>
      </w:r>
      <w:r>
        <w:rPr>
          <w:rFonts w:hint="eastAsia" w:ascii="仿宋_GB2312" w:eastAsia="仿宋_GB2312" w:cs="仿宋_GB2312"/>
          <w:color w:val="auto"/>
          <w:kern w:val="0"/>
          <w:sz w:val="24"/>
          <w:highlight w:val="none"/>
          <w:u w:val="single"/>
          <w:lang w:val="zh-CN"/>
        </w:rPr>
        <w:t>乙方</w:t>
      </w:r>
      <w:r>
        <w:rPr>
          <w:rFonts w:hint="eastAsia" w:ascii="仿宋_GB2312" w:eastAsia="仿宋_GB2312" w:cs="仿宋_GB2312"/>
          <w:color w:val="auto"/>
          <w:kern w:val="0"/>
          <w:sz w:val="24"/>
          <w:highlight w:val="none"/>
          <w:lang w:val="zh-CN"/>
        </w:rPr>
        <w:t>承担。</w:t>
      </w:r>
    </w:p>
    <w:p w14:paraId="5A329A3D">
      <w:pPr>
        <w:spacing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3.5.5验收内容及资料要求：</w:t>
      </w:r>
    </w:p>
    <w:p w14:paraId="41192794">
      <w:pPr>
        <w:spacing w:line="360" w:lineRule="auto"/>
        <w:ind w:firstLine="480" w:firstLineChars="200"/>
        <w:rPr>
          <w:rFonts w:ascii="仿宋_GB2312" w:hAnsi="楷体" w:eastAsia="仿宋_GB2312"/>
          <w:color w:val="auto"/>
          <w:sz w:val="24"/>
          <w:highlight w:val="none"/>
        </w:rPr>
      </w:pPr>
      <w:r>
        <w:rPr>
          <w:rFonts w:hint="eastAsia" w:ascii="仿宋_GB2312" w:eastAsia="仿宋_GB2312" w:cs="仿宋_GB2312"/>
          <w:color w:val="auto"/>
          <w:kern w:val="0"/>
          <w:sz w:val="24"/>
          <w:highlight w:val="none"/>
          <w:lang w:val="zh-CN"/>
        </w:rPr>
        <w:t>根据采购文件确定的技术指标或者服务要求确定验收指标和标准。未进行相应约定的，应当符合国家强制性规定、政策要求、安全标准、行业或企业有关标准等。</w:t>
      </w:r>
    </w:p>
    <w:p w14:paraId="3EA247C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3.5.6验收内容</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402"/>
        <w:gridCol w:w="5330"/>
      </w:tblGrid>
      <w:tr w14:paraId="7C79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Borders>
              <w:top w:val="single" w:color="auto" w:sz="4" w:space="0"/>
              <w:left w:val="single" w:color="auto" w:sz="4" w:space="0"/>
              <w:bottom w:val="single" w:color="auto" w:sz="4" w:space="0"/>
              <w:right w:val="single" w:color="auto" w:sz="4" w:space="0"/>
            </w:tcBorders>
            <w:vAlign w:val="center"/>
          </w:tcPr>
          <w:p w14:paraId="6A89B73D">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5F5B545">
            <w:pPr>
              <w:spacing w:line="360" w:lineRule="auto"/>
              <w:ind w:firstLine="480" w:firstLineChars="200"/>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验收内容</w:t>
            </w:r>
          </w:p>
        </w:tc>
        <w:tc>
          <w:tcPr>
            <w:tcW w:w="5330" w:type="dxa"/>
            <w:tcBorders>
              <w:top w:val="single" w:color="auto" w:sz="4" w:space="0"/>
              <w:left w:val="single" w:color="auto" w:sz="4" w:space="0"/>
              <w:bottom w:val="single" w:color="auto" w:sz="4" w:space="0"/>
              <w:right w:val="single" w:color="auto" w:sz="4" w:space="0"/>
            </w:tcBorders>
            <w:vAlign w:val="center"/>
          </w:tcPr>
          <w:p w14:paraId="4CFAB005">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验收标准</w:t>
            </w:r>
          </w:p>
        </w:tc>
      </w:tr>
      <w:tr w14:paraId="1DE4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0" w:type="dxa"/>
            <w:tcBorders>
              <w:top w:val="single" w:color="auto" w:sz="4" w:space="0"/>
              <w:left w:val="single" w:color="auto" w:sz="4" w:space="0"/>
              <w:bottom w:val="single" w:color="auto" w:sz="4" w:space="0"/>
              <w:right w:val="single" w:color="auto" w:sz="4" w:space="0"/>
            </w:tcBorders>
            <w:vAlign w:val="center"/>
          </w:tcPr>
          <w:p w14:paraId="1D9DB92D">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1</w:t>
            </w:r>
          </w:p>
        </w:tc>
        <w:tc>
          <w:tcPr>
            <w:tcW w:w="3402" w:type="dxa"/>
            <w:tcBorders>
              <w:top w:val="single" w:color="auto" w:sz="4" w:space="0"/>
              <w:left w:val="single" w:color="auto" w:sz="4" w:space="0"/>
              <w:bottom w:val="single" w:color="auto" w:sz="4" w:space="0"/>
              <w:right w:val="single" w:color="auto" w:sz="4" w:space="0"/>
            </w:tcBorders>
            <w:vAlign w:val="center"/>
          </w:tcPr>
          <w:p w14:paraId="0E446B0C">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交付标的物数量</w:t>
            </w:r>
          </w:p>
        </w:tc>
        <w:tc>
          <w:tcPr>
            <w:tcW w:w="5330" w:type="dxa"/>
            <w:tcBorders>
              <w:top w:val="single" w:color="auto" w:sz="4" w:space="0"/>
              <w:left w:val="single" w:color="auto" w:sz="4" w:space="0"/>
              <w:bottom w:val="single" w:color="auto" w:sz="4" w:space="0"/>
              <w:right w:val="single" w:color="auto" w:sz="4" w:space="0"/>
            </w:tcBorders>
            <w:vAlign w:val="center"/>
          </w:tcPr>
          <w:p w14:paraId="60A77252">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按招标文件要求和投标文件承诺</w:t>
            </w:r>
          </w:p>
        </w:tc>
      </w:tr>
      <w:tr w14:paraId="63B7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000" w:type="dxa"/>
            <w:tcBorders>
              <w:top w:val="single" w:color="auto" w:sz="4" w:space="0"/>
              <w:left w:val="single" w:color="auto" w:sz="4" w:space="0"/>
              <w:bottom w:val="single" w:color="auto" w:sz="4" w:space="0"/>
              <w:right w:val="single" w:color="auto" w:sz="4" w:space="0"/>
            </w:tcBorders>
            <w:vAlign w:val="center"/>
          </w:tcPr>
          <w:p w14:paraId="53FDF285">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2</w:t>
            </w:r>
          </w:p>
        </w:tc>
        <w:tc>
          <w:tcPr>
            <w:tcW w:w="3402" w:type="dxa"/>
            <w:tcBorders>
              <w:top w:val="single" w:color="auto" w:sz="4" w:space="0"/>
              <w:left w:val="single" w:color="auto" w:sz="4" w:space="0"/>
              <w:bottom w:val="single" w:color="auto" w:sz="4" w:space="0"/>
              <w:right w:val="single" w:color="auto" w:sz="4" w:space="0"/>
            </w:tcBorders>
            <w:vAlign w:val="center"/>
          </w:tcPr>
          <w:p w14:paraId="64DE0C4D">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交付标的物质量文件</w:t>
            </w:r>
          </w:p>
        </w:tc>
        <w:tc>
          <w:tcPr>
            <w:tcW w:w="5330" w:type="dxa"/>
            <w:tcBorders>
              <w:top w:val="single" w:color="auto" w:sz="4" w:space="0"/>
              <w:left w:val="single" w:color="auto" w:sz="4" w:space="0"/>
              <w:bottom w:val="single" w:color="auto" w:sz="4" w:space="0"/>
              <w:right w:val="single" w:color="auto" w:sz="4" w:space="0"/>
            </w:tcBorders>
            <w:vAlign w:val="center"/>
          </w:tcPr>
          <w:p w14:paraId="5BA579E3">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按招标文件要求和投标文件承诺</w:t>
            </w:r>
          </w:p>
        </w:tc>
      </w:tr>
      <w:tr w14:paraId="1068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00" w:type="dxa"/>
            <w:tcBorders>
              <w:top w:val="single" w:color="auto" w:sz="4" w:space="0"/>
              <w:left w:val="single" w:color="auto" w:sz="4" w:space="0"/>
              <w:bottom w:val="single" w:color="auto" w:sz="4" w:space="0"/>
              <w:right w:val="single" w:color="auto" w:sz="4" w:space="0"/>
            </w:tcBorders>
            <w:vAlign w:val="center"/>
          </w:tcPr>
          <w:p w14:paraId="2F64A21F">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3</w:t>
            </w:r>
          </w:p>
        </w:tc>
        <w:tc>
          <w:tcPr>
            <w:tcW w:w="3402" w:type="dxa"/>
            <w:tcBorders>
              <w:top w:val="single" w:color="auto" w:sz="4" w:space="0"/>
              <w:left w:val="single" w:color="auto" w:sz="4" w:space="0"/>
              <w:bottom w:val="single" w:color="auto" w:sz="4" w:space="0"/>
              <w:right w:val="single" w:color="auto" w:sz="4" w:space="0"/>
            </w:tcBorders>
            <w:vAlign w:val="center"/>
          </w:tcPr>
          <w:p w14:paraId="6E539C71">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交付标的物技术、性能指标</w:t>
            </w:r>
          </w:p>
        </w:tc>
        <w:tc>
          <w:tcPr>
            <w:tcW w:w="5330" w:type="dxa"/>
            <w:tcBorders>
              <w:top w:val="single" w:color="auto" w:sz="4" w:space="0"/>
              <w:left w:val="single" w:color="auto" w:sz="4" w:space="0"/>
              <w:bottom w:val="single" w:color="auto" w:sz="4" w:space="0"/>
              <w:right w:val="single" w:color="auto" w:sz="4" w:space="0"/>
            </w:tcBorders>
            <w:vAlign w:val="center"/>
          </w:tcPr>
          <w:p w14:paraId="3044037B">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按招标文件要求和投标文件承诺</w:t>
            </w:r>
          </w:p>
        </w:tc>
      </w:tr>
      <w:tr w14:paraId="47C3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000" w:type="dxa"/>
            <w:tcBorders>
              <w:top w:val="single" w:color="auto" w:sz="4" w:space="0"/>
              <w:left w:val="single" w:color="auto" w:sz="4" w:space="0"/>
              <w:bottom w:val="single" w:color="auto" w:sz="4" w:space="0"/>
              <w:right w:val="single" w:color="auto" w:sz="4" w:space="0"/>
            </w:tcBorders>
            <w:vAlign w:val="center"/>
          </w:tcPr>
          <w:p w14:paraId="178B9001">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4</w:t>
            </w:r>
          </w:p>
        </w:tc>
        <w:tc>
          <w:tcPr>
            <w:tcW w:w="3402" w:type="dxa"/>
            <w:tcBorders>
              <w:top w:val="single" w:color="auto" w:sz="4" w:space="0"/>
              <w:left w:val="single" w:color="auto" w:sz="4" w:space="0"/>
              <w:bottom w:val="single" w:color="auto" w:sz="4" w:space="0"/>
              <w:right w:val="single" w:color="auto" w:sz="4" w:space="0"/>
            </w:tcBorders>
            <w:vAlign w:val="center"/>
          </w:tcPr>
          <w:p w14:paraId="1FF6BE5C">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售后服务承诺</w:t>
            </w:r>
          </w:p>
        </w:tc>
        <w:tc>
          <w:tcPr>
            <w:tcW w:w="5330" w:type="dxa"/>
            <w:tcBorders>
              <w:top w:val="single" w:color="auto" w:sz="4" w:space="0"/>
              <w:left w:val="single" w:color="auto" w:sz="4" w:space="0"/>
              <w:bottom w:val="single" w:color="auto" w:sz="4" w:space="0"/>
              <w:right w:val="single" w:color="auto" w:sz="4" w:space="0"/>
            </w:tcBorders>
            <w:vAlign w:val="center"/>
          </w:tcPr>
          <w:p w14:paraId="4DB5E280">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按招标文件要求和投标文件承诺</w:t>
            </w:r>
          </w:p>
        </w:tc>
      </w:tr>
      <w:tr w14:paraId="0457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000" w:type="dxa"/>
            <w:tcBorders>
              <w:top w:val="single" w:color="auto" w:sz="4" w:space="0"/>
              <w:left w:val="single" w:color="auto" w:sz="4" w:space="0"/>
              <w:bottom w:val="single" w:color="auto" w:sz="4" w:space="0"/>
              <w:right w:val="single" w:color="auto" w:sz="4" w:space="0"/>
            </w:tcBorders>
            <w:vAlign w:val="center"/>
          </w:tcPr>
          <w:p w14:paraId="4833AE98">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5</w:t>
            </w:r>
          </w:p>
        </w:tc>
        <w:tc>
          <w:tcPr>
            <w:tcW w:w="3402" w:type="dxa"/>
            <w:tcBorders>
              <w:top w:val="single" w:color="auto" w:sz="4" w:space="0"/>
              <w:left w:val="single" w:color="auto" w:sz="4" w:space="0"/>
              <w:bottom w:val="single" w:color="auto" w:sz="4" w:space="0"/>
              <w:right w:val="single" w:color="auto" w:sz="4" w:space="0"/>
            </w:tcBorders>
            <w:vAlign w:val="center"/>
          </w:tcPr>
          <w:p w14:paraId="6B1FFF6C">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其他工作</w:t>
            </w:r>
          </w:p>
        </w:tc>
        <w:tc>
          <w:tcPr>
            <w:tcW w:w="5330" w:type="dxa"/>
            <w:tcBorders>
              <w:top w:val="single" w:color="auto" w:sz="4" w:space="0"/>
              <w:left w:val="single" w:color="auto" w:sz="4" w:space="0"/>
              <w:bottom w:val="single" w:color="auto" w:sz="4" w:space="0"/>
              <w:right w:val="single" w:color="auto" w:sz="4" w:space="0"/>
            </w:tcBorders>
            <w:vAlign w:val="center"/>
          </w:tcPr>
          <w:p w14:paraId="4412847B">
            <w:pPr>
              <w:spacing w:line="360" w:lineRule="auto"/>
              <w:jc w:val="center"/>
              <w:rPr>
                <w:rFonts w:ascii="仿宋_GB2312" w:hAnsi="楷体" w:eastAsia="仿宋_GB2312"/>
                <w:color w:val="auto"/>
                <w:sz w:val="24"/>
                <w:highlight w:val="none"/>
              </w:rPr>
            </w:pPr>
            <w:r>
              <w:rPr>
                <w:rFonts w:hint="eastAsia" w:ascii="仿宋_GB2312" w:hAnsi="楷体" w:eastAsia="仿宋_GB2312"/>
                <w:color w:val="auto"/>
                <w:sz w:val="24"/>
                <w:highlight w:val="none"/>
              </w:rPr>
              <w:t>按招标文件要求和投标文件承诺</w:t>
            </w:r>
          </w:p>
        </w:tc>
      </w:tr>
    </w:tbl>
    <w:p w14:paraId="3901967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（温馨提示：根据《广西壮族自治区财政厅关于进一步发挥政府采购政策功能促进企业发展的通知》（桂财采〔2022〕30 号）规定，采购人应当在项目完成且收到供应商验收申请后5个工作日内组织开展履约验收；对于满足合同约定支付条件的项目，应在收到发票30 日内将资金支付到合同约定的供应商账户，不得以进行审计作为支付供应商款项的条件。加快采购资金支付进度，对于 200 万元以下的货物和服务项目，鼓励采购人一次性全额支付给供应商。采购人不得以机构变动、人员更替、政策调整、履行内部付款流程等为由延迟付款。）</w:t>
      </w:r>
    </w:p>
    <w:p w14:paraId="28AED237">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3.5.7验收资料要求</w:t>
      </w:r>
    </w:p>
    <w:p w14:paraId="570604B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验收资料要求包括（不限于）以下内容：</w:t>
      </w:r>
    </w:p>
    <w:p w14:paraId="75700F7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（1）采购文件；</w:t>
      </w:r>
    </w:p>
    <w:p w14:paraId="4F8C814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（2）投标文件；</w:t>
      </w:r>
    </w:p>
    <w:p w14:paraId="6BF4880F">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（3）采购合同；</w:t>
      </w:r>
    </w:p>
    <w:p w14:paraId="2C84109E">
      <w:pPr>
        <w:spacing w:line="360" w:lineRule="auto"/>
        <w:ind w:firstLine="480" w:firstLineChars="200"/>
        <w:jc w:val="left"/>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（4）其他需提供的相关材料：总报告及所有桥梁检测报告。</w:t>
      </w:r>
    </w:p>
    <w:p w14:paraId="7D253A27">
      <w:pPr>
        <w:spacing w:line="360" w:lineRule="auto"/>
        <w:ind w:firstLine="482" w:firstLineChars="200"/>
        <w:rPr>
          <w:rFonts w:hint="eastAsia" w:ascii="仿宋_GB2312" w:hAnsi="楷体" w:eastAsia="仿宋_GB2312"/>
          <w:b/>
          <w:bCs/>
          <w:color w:val="auto"/>
          <w:sz w:val="24"/>
          <w:highlight w:val="none"/>
        </w:rPr>
      </w:pPr>
      <w:r>
        <w:rPr>
          <w:rFonts w:hint="eastAsia" w:ascii="仿宋_GB2312" w:hAnsi="楷体" w:eastAsia="仿宋_GB2312"/>
          <w:b/>
          <w:bCs/>
          <w:color w:val="auto"/>
          <w:sz w:val="24"/>
          <w:highlight w:val="none"/>
        </w:rPr>
        <w:t xml:space="preserve">3.6甲方的权利和义务 </w:t>
      </w:r>
    </w:p>
    <w:p w14:paraId="6910DB0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3.6.1 如甲方发现乙方不服从管理或不按本合同要求、标准进行检测工作，甲方有权按照附件4.1《乙方违约责任明细表》追究乙方的违约责任。 </w:t>
      </w:r>
    </w:p>
    <w:p w14:paraId="3BC6F26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3.6.2甲方应为乙方开展本合同检测项目服务工作提供必要的协助。 </w:t>
      </w:r>
    </w:p>
    <w:p w14:paraId="452C144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3.6.3甲方应按合同约定，按期向乙方支付合同价款。 </w:t>
      </w:r>
    </w:p>
    <w:p w14:paraId="1781E99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3.6.4负责组织本合同的履约验收工作。 </w:t>
      </w:r>
    </w:p>
    <w:p w14:paraId="7021732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3.6.5如乙方投入人员与投标文件不符或不能使甲方满意，甲方有权要求乙方按要求进行调整。</w:t>
      </w:r>
    </w:p>
    <w:p w14:paraId="647E22B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3.6.6乙方未按承诺提供售后等服务，导致甲方须委派第三方进行处理售后、咨询等服务的，第三方服务费由乙方支付。</w:t>
      </w:r>
    </w:p>
    <w:p w14:paraId="3B218998">
      <w:pPr>
        <w:spacing w:line="360" w:lineRule="auto"/>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 xml:space="preserve">3.7乙方的权利和义务 </w:t>
      </w:r>
    </w:p>
    <w:p w14:paraId="0EF8705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3.7.1乙方应认真履行本合同约定的各项义务并执行最新的国家、省、市、行业技术规范和标准，按本合同要求进行认真进行检测工作。</w:t>
      </w:r>
    </w:p>
    <w:p w14:paraId="7CD90D7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3.7.2乙方应按投标文件配备人员、设备及车辆等，确保检测工作的正常开展。 </w:t>
      </w:r>
    </w:p>
    <w:p w14:paraId="6916C43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3.7.3乙方派出的检测服务人员应具备相关的专业知识及技术水平，熟悉本项目所涉及的检测工作，有足够能力完成本项目工作。从提升项目管理水平出发，乙方可对投入人员进行优化、调整，并报甲方同意后实施。</w:t>
      </w:r>
    </w:p>
    <w:p w14:paraId="6B72C58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3.7.4在合同期内，乙方因各种原因，造成第三方的损失，由乙方独自承担其法律和经济责任，与甲方无关。</w:t>
      </w:r>
    </w:p>
    <w:p w14:paraId="6773654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3.7.5乙方应接受甲方的监督和检查，对甲方发出的整改通知，应及时按甲方的要求进行整改。乙方无正当理由拒绝整改时，甲方可以另行委托他人予以整改，所发生的费用由乙方承担。 </w:t>
      </w:r>
    </w:p>
    <w:p w14:paraId="4CCFF13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3.7.6乙方应根据项目实际和工作内容，制订安全生产方案，系统建立安全生产档案，形成安全生产的长效机制，确保安全生产；对于安全生产事故责任、造成的损失及善后处理问题均由乙方负责。 </w:t>
      </w:r>
    </w:p>
    <w:p w14:paraId="058BAFB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3.7.7乙方负责就检测文件向甲方做出技术说明，解决检测中出现的检测技术问题，并对桥梁修复工程的施工提出意见。</w:t>
      </w:r>
    </w:p>
    <w:p w14:paraId="1F7CCFA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3.7.8检测完成后，在服务期内配合甲方及相关单位进行维修整治相关工作。</w:t>
      </w:r>
    </w:p>
    <w:p w14:paraId="3EB8A93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3.7.9根据本合同、招投标文件或相关规定应由乙方履行的其他义务。</w:t>
      </w:r>
    </w:p>
    <w:p w14:paraId="17091E5F">
      <w:pPr>
        <w:spacing w:line="360" w:lineRule="auto"/>
        <w:ind w:firstLine="482" w:firstLineChars="200"/>
        <w:rPr>
          <w:rFonts w:ascii="仿宋_GB2312" w:hAnsi="楷体" w:eastAsia="仿宋_GB2312"/>
          <w:b/>
          <w:bCs/>
          <w:color w:val="auto"/>
          <w:sz w:val="24"/>
          <w:highlight w:val="none"/>
        </w:rPr>
      </w:pPr>
      <w:r>
        <w:rPr>
          <w:rFonts w:hint="eastAsia" w:ascii="仿宋_GB2312" w:hAnsi="楷体" w:eastAsia="仿宋_GB2312"/>
          <w:b/>
          <w:bCs/>
          <w:color w:val="auto"/>
          <w:sz w:val="24"/>
          <w:highlight w:val="none"/>
        </w:rPr>
        <w:t xml:space="preserve">3.8合同变更与解除 </w:t>
      </w:r>
    </w:p>
    <w:p w14:paraId="2479B52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3.8.1合同变更 </w:t>
      </w:r>
    </w:p>
    <w:p w14:paraId="187C2644">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3.8.1.1合同当事人可以通过签订补充协议的方式对本合同的内容进行变更或修订，所签订的补充协议与本合同具有同等法律效力，但变更或修订的内容不得违反法律法规的强制性规定，不得损害国家利益和社会公共利益。 </w:t>
      </w:r>
    </w:p>
    <w:p w14:paraId="49B15F18">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3.8.1.2关于本合同的任何变更或修订均应以书面形式作出。 </w:t>
      </w:r>
    </w:p>
    <w:p w14:paraId="1A0DA83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3.8.2合同解除 </w:t>
      </w:r>
    </w:p>
    <w:p w14:paraId="5AB4BEC5">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3.8.2.1甲乙双方协商一致，可以解除合同。 </w:t>
      </w:r>
    </w:p>
    <w:p w14:paraId="77F4B51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3.8.2.2有下列情形之一的，合同当事人一方或双方可以解除合同： </w:t>
      </w:r>
    </w:p>
    <w:p w14:paraId="4BC587F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（1）因不可抗力致使合同无法履行。 </w:t>
      </w:r>
    </w:p>
    <w:p w14:paraId="3CB6294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（2）除不可抗力外，因任何一方违约致使合同无法实际履行或实际履行已无必要。本条款所称任何一方违约包括但不限于：</w:t>
      </w:r>
    </w:p>
    <w:p w14:paraId="7E35940B">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①在履行期限届满之前，一方明确表示或者以自己的行为表明不履行义务。</w:t>
      </w:r>
    </w:p>
    <w:p w14:paraId="00B7DFBC">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② 任何一方未能履行本合同约定的其他主要义务，经催告后在30日内仍未履行的。</w:t>
      </w:r>
    </w:p>
    <w:p w14:paraId="14FD007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③任何一方迟延履行或者任何一方有其他违约行为致使不能实现合同目的的。</w:t>
      </w:r>
    </w:p>
    <w:p w14:paraId="024A84E1">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④任何一方有腐败行为（包括提供、给予、接受、索取任何财物或其他好处、采取其他不正当手段影响对方当事人在合同签订、履行过程中的行为）。</w:t>
      </w:r>
    </w:p>
    <w:p w14:paraId="4043A263">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⑤欺诈行为（即：以谎报事实或者隐瞒真相的方法来影响对方当事人在合同签订、履行过程中的行为）的。</w:t>
      </w:r>
    </w:p>
    <w:p w14:paraId="4DF23179">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（3）因本合同项目条件发生重大变化，使合同无法继续履行。 </w:t>
      </w:r>
    </w:p>
    <w:p w14:paraId="1871672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（4）法律规定或者本合同约定可以解除合同的其他情形。 </w:t>
      </w:r>
    </w:p>
    <w:p w14:paraId="0671B75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合同当事人一方依照上述（1）至（4）项主张解除合同的，应当通知对方，合同自通知到达对方时解除。 </w:t>
      </w:r>
    </w:p>
    <w:p w14:paraId="233BDE5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3.8.2.3乙方违约，甲方可解除合同情形：</w:t>
      </w:r>
    </w:p>
    <w:p w14:paraId="1C0F74AE">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乙方违法（违约）分包，将合同部分权利、义务转让予第三方。</w:t>
      </w:r>
    </w:p>
    <w:p w14:paraId="5211EB76">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本合同其他条款约定的可由甲方直接解除合同的情形。</w:t>
      </w:r>
    </w:p>
    <w:p w14:paraId="7A54805A">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3.8.2.4任何一方因故需解除合同时，应提前30天书面通知，对合同中的遗留问题应取得一致意见并形成书面协议。 </w:t>
      </w:r>
    </w:p>
    <w:p w14:paraId="0CDC04B0">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3.8.2.5合同解除后，乙方应妥善做好已完成工作成果的保护和移交工作。合同解除后的支付事宜按照双方达成的协议办理结算及支付。</w:t>
      </w:r>
    </w:p>
    <w:p w14:paraId="1E36DB68">
      <w:pPr>
        <w:spacing w:line="360" w:lineRule="auto"/>
        <w:ind w:firstLine="480" w:firstLineChars="200"/>
        <w:rPr>
          <w:color w:val="auto"/>
          <w:highlight w:val="none"/>
        </w:rPr>
      </w:pPr>
      <w:r>
        <w:rPr>
          <w:rFonts w:hint="eastAsia" w:ascii="仿宋_GB2312" w:hAnsi="楷体" w:eastAsia="仿宋_GB2312"/>
          <w:color w:val="auto"/>
          <w:sz w:val="24"/>
          <w:highlight w:val="none"/>
        </w:rPr>
        <w:t>（本页以下空白）</w:t>
      </w:r>
    </w:p>
    <w:p w14:paraId="4434DF3D">
      <w:pPr>
        <w:spacing w:line="360" w:lineRule="auto"/>
        <w:ind w:left="720" w:firstLine="723" w:firstLineChars="200"/>
        <w:rPr>
          <w:rFonts w:ascii="仿宋" w:hAnsi="仿宋" w:eastAsia="仿宋" w:cs="仿宋_GB2312"/>
          <w:b/>
          <w:color w:val="auto"/>
          <w:sz w:val="36"/>
          <w:szCs w:val="20"/>
          <w:highlight w:val="none"/>
        </w:rPr>
      </w:pPr>
    </w:p>
    <w:p w14:paraId="123EC7E0">
      <w:pPr>
        <w:spacing w:line="360" w:lineRule="auto"/>
        <w:ind w:left="720" w:firstLine="723" w:firstLineChars="200"/>
        <w:rPr>
          <w:rFonts w:ascii="仿宋" w:hAnsi="仿宋" w:eastAsia="仿宋" w:cs="仿宋_GB2312"/>
          <w:b/>
          <w:color w:val="auto"/>
          <w:sz w:val="36"/>
          <w:szCs w:val="20"/>
          <w:highlight w:val="none"/>
        </w:rPr>
      </w:pPr>
    </w:p>
    <w:p w14:paraId="07C275A4">
      <w:pPr>
        <w:widowControl/>
        <w:spacing w:beforeAutospacing="1" w:line="360" w:lineRule="auto"/>
        <w:jc w:val="left"/>
        <w:rPr>
          <w:rFonts w:hAnsi="宋体"/>
          <w:color w:val="auto"/>
          <w:highlight w:val="none"/>
        </w:rPr>
        <w:sectPr>
          <w:headerReference r:id="rId7" w:type="default"/>
          <w:footerReference r:id="rId8" w:type="default"/>
          <w:pgSz w:w="11906" w:h="16838"/>
          <w:pgMar w:top="1134" w:right="1134" w:bottom="1134" w:left="1134" w:header="720" w:footer="720" w:gutter="0"/>
          <w:pgNumType w:fmt="decimal"/>
          <w:cols w:space="720" w:num="1"/>
          <w:docGrid w:type="lines" w:linePitch="331" w:charSpace="0"/>
        </w:sectPr>
      </w:pPr>
    </w:p>
    <w:p w14:paraId="0F5A8ECF">
      <w:pPr>
        <w:pStyle w:val="18"/>
        <w:spacing w:line="360" w:lineRule="auto"/>
        <w:ind w:left="178" w:leftChars="85"/>
        <w:rPr>
          <w:rFonts w:hAnsi="宋体"/>
          <w:color w:val="auto"/>
          <w:highlight w:val="none"/>
        </w:rPr>
      </w:pPr>
    </w:p>
    <w:p w14:paraId="04A9752C">
      <w:pPr>
        <w:pStyle w:val="18"/>
        <w:tabs>
          <w:tab w:val="left" w:pos="2472"/>
        </w:tabs>
        <w:spacing w:line="460" w:lineRule="exact"/>
        <w:jc w:val="center"/>
        <w:rPr>
          <w:rFonts w:ascii="Times New Roman" w:hAnsi="Times New Roman"/>
          <w:b/>
          <w:color w:val="auto"/>
          <w:sz w:val="36"/>
          <w:highlight w:val="none"/>
        </w:rPr>
      </w:pPr>
    </w:p>
    <w:p w14:paraId="04979404">
      <w:pPr>
        <w:pStyle w:val="18"/>
        <w:tabs>
          <w:tab w:val="left" w:pos="2472"/>
        </w:tabs>
        <w:spacing w:line="460" w:lineRule="exact"/>
        <w:jc w:val="center"/>
        <w:rPr>
          <w:rFonts w:ascii="Times New Roman" w:hAnsi="Times New Roman"/>
          <w:b/>
          <w:color w:val="auto"/>
          <w:sz w:val="36"/>
          <w:highlight w:val="none"/>
        </w:rPr>
      </w:pPr>
    </w:p>
    <w:p w14:paraId="0006538B">
      <w:pPr>
        <w:pStyle w:val="18"/>
        <w:tabs>
          <w:tab w:val="left" w:pos="2472"/>
        </w:tabs>
        <w:spacing w:line="460" w:lineRule="exact"/>
        <w:jc w:val="center"/>
        <w:rPr>
          <w:rFonts w:ascii="Times New Roman" w:hAnsi="Times New Roman"/>
          <w:b/>
          <w:color w:val="auto"/>
          <w:sz w:val="36"/>
          <w:highlight w:val="none"/>
        </w:rPr>
      </w:pPr>
    </w:p>
    <w:p w14:paraId="7F18B41B">
      <w:pPr>
        <w:pStyle w:val="18"/>
        <w:tabs>
          <w:tab w:val="left" w:pos="2472"/>
        </w:tabs>
        <w:spacing w:line="460" w:lineRule="exact"/>
        <w:jc w:val="center"/>
        <w:rPr>
          <w:rFonts w:ascii="Times New Roman" w:hAnsi="Times New Roman"/>
          <w:b/>
          <w:color w:val="auto"/>
          <w:sz w:val="36"/>
          <w:highlight w:val="none"/>
        </w:rPr>
      </w:pPr>
    </w:p>
    <w:p w14:paraId="45D8DB02">
      <w:pPr>
        <w:pStyle w:val="18"/>
        <w:tabs>
          <w:tab w:val="left" w:pos="2472"/>
        </w:tabs>
        <w:spacing w:line="460" w:lineRule="exact"/>
        <w:jc w:val="center"/>
        <w:rPr>
          <w:rFonts w:ascii="Times New Roman" w:hAnsi="Times New Roman"/>
          <w:b/>
          <w:color w:val="auto"/>
          <w:sz w:val="36"/>
          <w:highlight w:val="none"/>
        </w:rPr>
      </w:pPr>
    </w:p>
    <w:p w14:paraId="7CF26841">
      <w:pPr>
        <w:pStyle w:val="18"/>
        <w:tabs>
          <w:tab w:val="left" w:pos="2472"/>
        </w:tabs>
        <w:spacing w:line="460" w:lineRule="exact"/>
        <w:jc w:val="center"/>
        <w:rPr>
          <w:rFonts w:ascii="Times New Roman" w:hAnsi="Times New Roman"/>
          <w:b/>
          <w:color w:val="auto"/>
          <w:sz w:val="36"/>
          <w:highlight w:val="none"/>
        </w:rPr>
      </w:pPr>
    </w:p>
    <w:p w14:paraId="33B06F80">
      <w:pPr>
        <w:pStyle w:val="18"/>
        <w:tabs>
          <w:tab w:val="left" w:pos="2472"/>
        </w:tabs>
        <w:spacing w:line="460" w:lineRule="exact"/>
        <w:jc w:val="center"/>
        <w:rPr>
          <w:rFonts w:ascii="Times New Roman" w:hAnsi="Times New Roman"/>
          <w:b/>
          <w:color w:val="auto"/>
          <w:sz w:val="36"/>
          <w:highlight w:val="none"/>
        </w:rPr>
      </w:pPr>
    </w:p>
    <w:p w14:paraId="44A560D4">
      <w:pPr>
        <w:pStyle w:val="18"/>
        <w:tabs>
          <w:tab w:val="left" w:pos="2472"/>
        </w:tabs>
        <w:spacing w:line="460" w:lineRule="exact"/>
        <w:jc w:val="center"/>
        <w:rPr>
          <w:rFonts w:ascii="Times New Roman" w:hAnsi="Times New Roman"/>
          <w:b/>
          <w:color w:val="auto"/>
          <w:sz w:val="36"/>
          <w:highlight w:val="none"/>
        </w:rPr>
      </w:pPr>
    </w:p>
    <w:p w14:paraId="53A0CB88">
      <w:pPr>
        <w:pStyle w:val="18"/>
        <w:tabs>
          <w:tab w:val="left" w:pos="2472"/>
        </w:tabs>
        <w:spacing w:line="460" w:lineRule="exact"/>
        <w:jc w:val="center"/>
        <w:rPr>
          <w:rFonts w:ascii="Times New Roman" w:hAnsi="Times New Roman"/>
          <w:b/>
          <w:color w:val="auto"/>
          <w:sz w:val="36"/>
          <w:highlight w:val="none"/>
        </w:rPr>
      </w:pPr>
    </w:p>
    <w:p w14:paraId="3B332276">
      <w:pPr>
        <w:pStyle w:val="18"/>
        <w:tabs>
          <w:tab w:val="left" w:pos="2472"/>
        </w:tabs>
        <w:spacing w:line="460" w:lineRule="exact"/>
        <w:jc w:val="center"/>
        <w:outlineLvl w:val="0"/>
        <w:rPr>
          <w:rFonts w:ascii="Times New Roman" w:hAnsi="Times New Roman"/>
          <w:b/>
          <w:color w:val="auto"/>
          <w:sz w:val="36"/>
          <w:highlight w:val="none"/>
        </w:rPr>
      </w:pPr>
      <w:bookmarkStart w:id="297" w:name="_Toc15404"/>
      <w:r>
        <w:rPr>
          <w:rFonts w:hint="eastAsia" w:ascii="Times New Roman" w:hAnsi="Times New Roman"/>
          <w:b/>
          <w:color w:val="auto"/>
          <w:sz w:val="36"/>
          <w:highlight w:val="none"/>
        </w:rPr>
        <w:t>第六章投标文件格式</w:t>
      </w:r>
      <w:bookmarkEnd w:id="297"/>
    </w:p>
    <w:p w14:paraId="7329E96B">
      <w:pPr>
        <w:widowControl/>
        <w:spacing w:beforeAutospacing="1" w:line="360" w:lineRule="auto"/>
        <w:jc w:val="left"/>
        <w:rPr>
          <w:rFonts w:ascii="宋体" w:hAnsi="宋体"/>
          <w:color w:val="auto"/>
          <w:szCs w:val="20"/>
          <w:highlight w:val="none"/>
        </w:rPr>
        <w:sectPr>
          <w:pgSz w:w="11906" w:h="16838"/>
          <w:pgMar w:top="1134" w:right="1134" w:bottom="1134" w:left="1134" w:header="720" w:footer="720" w:gutter="0"/>
          <w:pgNumType w:fmt="decimal"/>
          <w:cols w:space="720" w:num="1"/>
          <w:docGrid w:type="lines" w:linePitch="331" w:charSpace="0"/>
        </w:sectPr>
      </w:pPr>
    </w:p>
    <w:p w14:paraId="1A18491E">
      <w:pPr>
        <w:pStyle w:val="18"/>
        <w:ind w:firstLine="551" w:firstLineChars="196"/>
        <w:jc w:val="center"/>
        <w:outlineLvl w:val="1"/>
        <w:rPr>
          <w:rFonts w:hAnsi="宋体"/>
          <w:b/>
          <w:bCs/>
          <w:color w:val="auto"/>
          <w:sz w:val="28"/>
          <w:szCs w:val="28"/>
          <w:highlight w:val="none"/>
        </w:rPr>
      </w:pPr>
      <w:bookmarkStart w:id="298" w:name="_Toc146"/>
      <w:r>
        <w:rPr>
          <w:rFonts w:hint="eastAsia" w:hAnsi="宋体"/>
          <w:b/>
          <w:bCs/>
          <w:color w:val="auto"/>
          <w:sz w:val="28"/>
          <w:szCs w:val="28"/>
          <w:highlight w:val="none"/>
        </w:rPr>
        <w:t>第一节 投标文件外层包装封面</w:t>
      </w:r>
      <w:bookmarkEnd w:id="298"/>
    </w:p>
    <w:p w14:paraId="0F6C42E4">
      <w:pPr>
        <w:spacing w:beforeLines="50" w:afterLines="50"/>
        <w:jc w:val="center"/>
        <w:rPr>
          <w:rFonts w:ascii="宋体" w:hAnsi="宋体" w:cs="宋体"/>
          <w:color w:val="auto"/>
          <w:spacing w:val="20"/>
          <w:sz w:val="44"/>
          <w:szCs w:val="44"/>
          <w:highlight w:val="none"/>
        </w:rPr>
      </w:pPr>
    </w:p>
    <w:p w14:paraId="0254B09B">
      <w:pPr>
        <w:spacing w:beforeLines="50" w:afterLines="50"/>
        <w:jc w:val="center"/>
        <w:rPr>
          <w:rFonts w:ascii="宋体" w:hAnsi="宋体" w:cs="宋体"/>
          <w:color w:val="auto"/>
          <w:spacing w:val="20"/>
          <w:sz w:val="44"/>
          <w:szCs w:val="44"/>
          <w:highlight w:val="none"/>
        </w:rPr>
      </w:pPr>
    </w:p>
    <w:p w14:paraId="0AE9425B">
      <w:pPr>
        <w:spacing w:beforeLines="50" w:afterLines="50"/>
        <w:jc w:val="center"/>
        <w:rPr>
          <w:rFonts w:ascii="宋体" w:hAnsi="宋体" w:cs="宋体"/>
          <w:color w:val="auto"/>
          <w:spacing w:val="20"/>
          <w:sz w:val="44"/>
          <w:szCs w:val="44"/>
          <w:highlight w:val="none"/>
        </w:rPr>
      </w:pPr>
    </w:p>
    <w:p w14:paraId="66C592C1">
      <w:pPr>
        <w:spacing w:beforeLines="50" w:afterLines="50"/>
        <w:jc w:val="center"/>
        <w:rPr>
          <w:rFonts w:ascii="宋体" w:hAnsi="宋体" w:cs="宋体"/>
          <w:color w:val="auto"/>
          <w:spacing w:val="20"/>
          <w:sz w:val="44"/>
          <w:szCs w:val="44"/>
          <w:highlight w:val="none"/>
        </w:rPr>
      </w:pPr>
    </w:p>
    <w:p w14:paraId="0A851738">
      <w:pPr>
        <w:spacing w:beforeLines="50" w:afterLines="50"/>
        <w:jc w:val="center"/>
        <w:rPr>
          <w:rFonts w:ascii="宋体" w:hAnsi="宋体" w:cs="宋体"/>
          <w:color w:val="auto"/>
          <w:spacing w:val="20"/>
          <w:sz w:val="44"/>
          <w:szCs w:val="44"/>
          <w:highlight w:val="none"/>
        </w:rPr>
      </w:pPr>
      <w:bookmarkStart w:id="299" w:name="PO_3000001866_PM002_12"/>
      <w:r>
        <w:rPr>
          <w:rFonts w:hint="eastAsia" w:ascii="宋体" w:hAnsi="宋体" w:cs="宋体"/>
          <w:color w:val="auto"/>
          <w:spacing w:val="20"/>
          <w:sz w:val="44"/>
          <w:szCs w:val="44"/>
          <w:highlight w:val="none"/>
        </w:rPr>
        <w:t>[项目采购-项目名称]</w:t>
      </w:r>
      <w:bookmarkEnd w:id="299"/>
    </w:p>
    <w:p w14:paraId="5129EDA8">
      <w:pPr>
        <w:spacing w:beforeLines="50" w:afterLines="50"/>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4978E08C">
      <w:pPr>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32"/>
        <w:tblW w:w="0" w:type="auto"/>
        <w:jc w:val="center"/>
        <w:tblLayout w:type="fixed"/>
        <w:tblCellMar>
          <w:top w:w="0" w:type="dxa"/>
          <w:left w:w="108" w:type="dxa"/>
          <w:bottom w:w="0" w:type="dxa"/>
          <w:right w:w="108" w:type="dxa"/>
        </w:tblCellMar>
      </w:tblPr>
      <w:tblGrid>
        <w:gridCol w:w="1601"/>
        <w:gridCol w:w="6172"/>
      </w:tblGrid>
      <w:tr w14:paraId="400AB000">
        <w:tblPrEx>
          <w:tblCellMar>
            <w:top w:w="0" w:type="dxa"/>
            <w:left w:w="108" w:type="dxa"/>
            <w:bottom w:w="0" w:type="dxa"/>
            <w:right w:w="108" w:type="dxa"/>
          </w:tblCellMar>
        </w:tblPrEx>
        <w:trPr>
          <w:jc w:val="center"/>
        </w:trPr>
        <w:tc>
          <w:tcPr>
            <w:tcW w:w="1601" w:type="dxa"/>
            <w:vAlign w:val="bottom"/>
          </w:tcPr>
          <w:p w14:paraId="6EBA3041">
            <w:pPr>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2B32F888">
            <w:pPr>
              <w:jc w:val="left"/>
              <w:rPr>
                <w:rFonts w:ascii="宋体" w:hAnsi="宋体" w:cs="宋体"/>
                <w:color w:val="auto"/>
                <w:sz w:val="24"/>
                <w:highlight w:val="none"/>
              </w:rPr>
            </w:pPr>
            <w:bookmarkStart w:id="300" w:name="PO_3000001866_PM002_11"/>
            <w:r>
              <w:rPr>
                <w:rFonts w:hint="eastAsia" w:ascii="宋体" w:hAnsi="宋体" w:cs="宋体"/>
                <w:color w:val="auto"/>
                <w:sz w:val="24"/>
                <w:highlight w:val="none"/>
              </w:rPr>
              <w:t>[项目采购-项目名称]</w:t>
            </w:r>
            <w:bookmarkEnd w:id="300"/>
          </w:p>
        </w:tc>
      </w:tr>
      <w:tr w14:paraId="5BE7ECDF">
        <w:tblPrEx>
          <w:tblCellMar>
            <w:top w:w="0" w:type="dxa"/>
            <w:left w:w="108" w:type="dxa"/>
            <w:bottom w:w="0" w:type="dxa"/>
            <w:right w:w="108" w:type="dxa"/>
          </w:tblCellMar>
        </w:tblPrEx>
        <w:trPr>
          <w:jc w:val="center"/>
        </w:trPr>
        <w:tc>
          <w:tcPr>
            <w:tcW w:w="1601" w:type="dxa"/>
            <w:vAlign w:val="bottom"/>
          </w:tcPr>
          <w:p w14:paraId="02354241">
            <w:pPr>
              <w:jc w:val="distribute"/>
              <w:rPr>
                <w:rFonts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vAlign w:val="bottom"/>
          </w:tcPr>
          <w:p w14:paraId="349F8E78">
            <w:pPr>
              <w:jc w:val="left"/>
              <w:rPr>
                <w:rFonts w:ascii="宋体" w:hAnsi="宋体" w:cs="宋体"/>
                <w:color w:val="auto"/>
                <w:sz w:val="24"/>
                <w:highlight w:val="none"/>
              </w:rPr>
            </w:pPr>
            <w:bookmarkStart w:id="301" w:name="PO_3000001866_PM003"/>
            <w:r>
              <w:rPr>
                <w:rFonts w:hint="eastAsia" w:ascii="宋体" w:hAnsi="宋体" w:cs="宋体"/>
                <w:color w:val="auto"/>
                <w:sz w:val="24"/>
                <w:highlight w:val="none"/>
              </w:rPr>
              <w:t>[项目采购-采购方式]</w:t>
            </w:r>
            <w:bookmarkEnd w:id="301"/>
          </w:p>
        </w:tc>
      </w:tr>
      <w:tr w14:paraId="529ED411">
        <w:tblPrEx>
          <w:tblCellMar>
            <w:top w:w="0" w:type="dxa"/>
            <w:left w:w="108" w:type="dxa"/>
            <w:bottom w:w="0" w:type="dxa"/>
            <w:right w:w="108" w:type="dxa"/>
          </w:tblCellMar>
        </w:tblPrEx>
        <w:trPr>
          <w:jc w:val="center"/>
        </w:trPr>
        <w:tc>
          <w:tcPr>
            <w:tcW w:w="1601" w:type="dxa"/>
            <w:vAlign w:val="bottom"/>
          </w:tcPr>
          <w:p w14:paraId="78BCC121">
            <w:pPr>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3076C121">
            <w:pPr>
              <w:jc w:val="left"/>
              <w:rPr>
                <w:rFonts w:ascii="宋体" w:hAnsi="宋体" w:cs="宋体"/>
                <w:color w:val="auto"/>
                <w:sz w:val="24"/>
                <w:highlight w:val="none"/>
              </w:rPr>
            </w:pPr>
            <w:bookmarkStart w:id="302" w:name="PO_3000001866_PM001_8"/>
            <w:r>
              <w:rPr>
                <w:rFonts w:hint="eastAsia" w:ascii="宋体" w:hAnsi="宋体" w:cs="宋体"/>
                <w:color w:val="auto"/>
                <w:sz w:val="24"/>
                <w:highlight w:val="none"/>
              </w:rPr>
              <w:t>[项目采购-项目编号]</w:t>
            </w:r>
            <w:bookmarkEnd w:id="302"/>
          </w:p>
        </w:tc>
      </w:tr>
      <w:tr w14:paraId="617EF647">
        <w:tblPrEx>
          <w:tblCellMar>
            <w:top w:w="0" w:type="dxa"/>
            <w:left w:w="108" w:type="dxa"/>
            <w:bottom w:w="0" w:type="dxa"/>
            <w:right w:w="108" w:type="dxa"/>
          </w:tblCellMar>
        </w:tblPrEx>
        <w:trPr>
          <w:jc w:val="center"/>
        </w:trPr>
        <w:tc>
          <w:tcPr>
            <w:tcW w:w="1601" w:type="dxa"/>
            <w:vAlign w:val="bottom"/>
          </w:tcPr>
          <w:p w14:paraId="4198E426">
            <w:pPr>
              <w:jc w:val="distribute"/>
              <w:rPr>
                <w:rFonts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3A77A60E">
            <w:pPr>
              <w:jc w:val="left"/>
              <w:rPr>
                <w:rFonts w:ascii="宋体" w:hAnsi="宋体" w:cs="宋体"/>
                <w:color w:val="auto"/>
                <w:sz w:val="24"/>
                <w:highlight w:val="none"/>
              </w:rPr>
            </w:pPr>
          </w:p>
        </w:tc>
      </w:tr>
      <w:tr w14:paraId="0647663F">
        <w:tblPrEx>
          <w:tblCellMar>
            <w:top w:w="0" w:type="dxa"/>
            <w:left w:w="108" w:type="dxa"/>
            <w:bottom w:w="0" w:type="dxa"/>
            <w:right w:w="108" w:type="dxa"/>
          </w:tblCellMar>
        </w:tblPrEx>
        <w:trPr>
          <w:jc w:val="center"/>
        </w:trPr>
        <w:tc>
          <w:tcPr>
            <w:tcW w:w="1601" w:type="dxa"/>
            <w:vAlign w:val="bottom"/>
          </w:tcPr>
          <w:p w14:paraId="7D40267A">
            <w:pPr>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549A953E">
            <w:pPr>
              <w:jc w:val="left"/>
              <w:rPr>
                <w:rFonts w:ascii="宋体" w:hAnsi="宋体" w:cs="宋体"/>
                <w:color w:val="auto"/>
                <w:sz w:val="24"/>
                <w:highlight w:val="none"/>
              </w:rPr>
            </w:pPr>
          </w:p>
        </w:tc>
      </w:tr>
      <w:tr w14:paraId="20E89A9C">
        <w:tblPrEx>
          <w:tblCellMar>
            <w:top w:w="0" w:type="dxa"/>
            <w:left w:w="108" w:type="dxa"/>
            <w:bottom w:w="0" w:type="dxa"/>
            <w:right w:w="108" w:type="dxa"/>
          </w:tblCellMar>
        </w:tblPrEx>
        <w:trPr>
          <w:jc w:val="center"/>
        </w:trPr>
        <w:tc>
          <w:tcPr>
            <w:tcW w:w="1601" w:type="dxa"/>
            <w:vAlign w:val="bottom"/>
          </w:tcPr>
          <w:p w14:paraId="60A790DF">
            <w:pPr>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70BC28F5">
            <w:pPr>
              <w:jc w:val="left"/>
              <w:rPr>
                <w:rFonts w:ascii="宋体" w:hAnsi="宋体" w:cs="宋体"/>
                <w:color w:val="auto"/>
                <w:sz w:val="24"/>
                <w:highlight w:val="none"/>
              </w:rPr>
            </w:pPr>
          </w:p>
        </w:tc>
      </w:tr>
    </w:tbl>
    <w:p w14:paraId="2136017B">
      <w:pPr>
        <w:ind w:firstLine="4200" w:firstLineChars="1750"/>
        <w:rPr>
          <w:rFonts w:ascii="宋体" w:hAnsi="宋体" w:cs="宋体"/>
          <w:color w:val="auto"/>
          <w:sz w:val="24"/>
          <w:highlight w:val="none"/>
        </w:rPr>
      </w:pPr>
    </w:p>
    <w:p w14:paraId="38E9AD29">
      <w:pPr>
        <w:ind w:firstLine="4200" w:firstLineChars="1750"/>
        <w:rPr>
          <w:rFonts w:ascii="宋体" w:hAnsi="宋体" w:cs="宋体"/>
          <w:color w:val="auto"/>
          <w:sz w:val="24"/>
          <w:highlight w:val="none"/>
        </w:rPr>
      </w:pPr>
    </w:p>
    <w:p w14:paraId="7F78836B">
      <w:pPr>
        <w:ind w:firstLine="4200" w:firstLineChars="1750"/>
        <w:rPr>
          <w:rFonts w:ascii="宋体" w:hAnsi="宋体" w:cs="宋体"/>
          <w:color w:val="auto"/>
          <w:sz w:val="24"/>
          <w:highlight w:val="none"/>
        </w:rPr>
      </w:pPr>
    </w:p>
    <w:p w14:paraId="014FFF55">
      <w:pPr>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433293B6">
      <w:pPr>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6163530F">
      <w:pPr>
        <w:widowControl/>
        <w:jc w:val="left"/>
        <w:rPr>
          <w:rFonts w:ascii="宋体" w:hAnsi="宋体" w:cs="宋体"/>
          <w:color w:val="auto"/>
          <w:sz w:val="24"/>
          <w:highlight w:val="none"/>
        </w:rPr>
        <w:sectPr>
          <w:pgSz w:w="11907" w:h="16840"/>
          <w:pgMar w:top="1531" w:right="1418" w:bottom="1361" w:left="1418" w:header="720" w:footer="720" w:gutter="0"/>
          <w:pgNumType w:fmt="decimal"/>
          <w:cols w:space="720" w:num="1"/>
        </w:sectPr>
      </w:pPr>
    </w:p>
    <w:p w14:paraId="0E853D22">
      <w:pPr>
        <w:pStyle w:val="18"/>
        <w:jc w:val="center"/>
        <w:outlineLvl w:val="1"/>
        <w:rPr>
          <w:rFonts w:hAnsi="宋体"/>
          <w:b/>
          <w:bCs/>
          <w:color w:val="auto"/>
          <w:sz w:val="28"/>
          <w:szCs w:val="28"/>
          <w:highlight w:val="none"/>
        </w:rPr>
      </w:pPr>
      <w:bookmarkStart w:id="303" w:name="_Toc13234"/>
      <w:r>
        <w:rPr>
          <w:rFonts w:hint="eastAsia" w:hAnsi="宋体"/>
          <w:b/>
          <w:bCs/>
          <w:color w:val="auto"/>
          <w:sz w:val="28"/>
          <w:szCs w:val="28"/>
          <w:highlight w:val="none"/>
        </w:rPr>
        <w:t>第二节 资格证明文件格式</w:t>
      </w:r>
      <w:bookmarkEnd w:id="303"/>
    </w:p>
    <w:p w14:paraId="691D2759">
      <w:pPr>
        <w:pStyle w:val="18"/>
        <w:spacing w:line="360" w:lineRule="auto"/>
        <w:ind w:firstLine="420"/>
        <w:rPr>
          <w:rFonts w:hAnsi="宋体"/>
          <w:color w:val="auto"/>
          <w:sz w:val="30"/>
          <w:highlight w:val="none"/>
        </w:rPr>
      </w:pPr>
    </w:p>
    <w:p w14:paraId="22BBD8C0">
      <w:pPr>
        <w:snapToGrid w:val="0"/>
        <w:spacing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5FBF9B58">
      <w:pPr>
        <w:snapToGrid w:val="0"/>
        <w:spacing w:beforeLines="50" w:after="50"/>
        <w:rPr>
          <w:rFonts w:ascii="宋体" w:hAnsi="宋体"/>
          <w:color w:val="auto"/>
          <w:sz w:val="24"/>
          <w:szCs w:val="20"/>
          <w:highlight w:val="none"/>
        </w:rPr>
      </w:pPr>
    </w:p>
    <w:p w14:paraId="7DF868BF">
      <w:pPr>
        <w:snapToGrid w:val="0"/>
        <w:spacing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资格证明文件（封面）</w:t>
      </w:r>
    </w:p>
    <w:p w14:paraId="6860E0E9">
      <w:pPr>
        <w:snapToGrid w:val="0"/>
        <w:spacing w:beforeLines="50" w:after="50"/>
        <w:rPr>
          <w:rFonts w:ascii="宋体" w:hAnsi="宋体"/>
          <w:bCs/>
          <w:color w:val="auto"/>
          <w:sz w:val="24"/>
          <w:szCs w:val="20"/>
          <w:highlight w:val="none"/>
        </w:rPr>
      </w:pPr>
    </w:p>
    <w:p w14:paraId="29F3CB16">
      <w:pPr>
        <w:snapToGrid w:val="0"/>
        <w:spacing w:beforeLines="50" w:after="50"/>
        <w:rPr>
          <w:rFonts w:ascii="宋体" w:hAnsi="宋体"/>
          <w:bCs/>
          <w:color w:val="auto"/>
          <w:sz w:val="24"/>
          <w:szCs w:val="20"/>
          <w:highlight w:val="none"/>
        </w:rPr>
      </w:pPr>
    </w:p>
    <w:p w14:paraId="56D9CE5B">
      <w:pPr>
        <w:snapToGrid w:val="0"/>
        <w:spacing w:beforeLines="50" w:after="50"/>
        <w:rPr>
          <w:rFonts w:ascii="宋体" w:hAnsi="宋体"/>
          <w:bCs/>
          <w:color w:val="auto"/>
          <w:sz w:val="24"/>
          <w:szCs w:val="20"/>
          <w:highlight w:val="none"/>
        </w:rPr>
      </w:pPr>
    </w:p>
    <w:p w14:paraId="43A4B64A">
      <w:pPr>
        <w:snapToGrid w:val="0"/>
        <w:spacing w:beforeLines="50" w:after="50"/>
        <w:rPr>
          <w:rFonts w:ascii="宋体" w:hAnsi="宋体"/>
          <w:bCs/>
          <w:color w:val="auto"/>
          <w:sz w:val="24"/>
          <w:szCs w:val="20"/>
          <w:highlight w:val="none"/>
        </w:rPr>
      </w:pPr>
    </w:p>
    <w:p w14:paraId="20601E9A">
      <w:pPr>
        <w:snapToGrid w:val="0"/>
        <w:spacing w:beforeLines="50" w:after="50"/>
        <w:rPr>
          <w:rFonts w:ascii="宋体" w:hAnsi="宋体"/>
          <w:bCs/>
          <w:color w:val="auto"/>
          <w:sz w:val="24"/>
          <w:szCs w:val="20"/>
          <w:highlight w:val="none"/>
        </w:rPr>
      </w:pPr>
    </w:p>
    <w:p w14:paraId="7EC8B3D2">
      <w:pPr>
        <w:snapToGrid w:val="0"/>
        <w:spacing w:beforeLines="50" w:after="50"/>
        <w:rPr>
          <w:rFonts w:ascii="宋体" w:hAnsi="宋体"/>
          <w:bCs/>
          <w:color w:val="auto"/>
          <w:sz w:val="24"/>
          <w:szCs w:val="20"/>
          <w:highlight w:val="none"/>
        </w:rPr>
      </w:pPr>
    </w:p>
    <w:p w14:paraId="0070870F">
      <w:pPr>
        <w:snapToGrid w:val="0"/>
        <w:spacing w:beforeLines="50" w:after="50"/>
        <w:rPr>
          <w:rFonts w:ascii="宋体" w:hAnsi="宋体"/>
          <w:bCs/>
          <w:color w:val="auto"/>
          <w:sz w:val="24"/>
          <w:szCs w:val="20"/>
          <w:highlight w:val="none"/>
        </w:rPr>
      </w:pPr>
    </w:p>
    <w:p w14:paraId="5097E0D9">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04" w:name="PO_3000001866_PM002_13"/>
      <w:r>
        <w:rPr>
          <w:rFonts w:hint="eastAsia" w:ascii="宋体" w:hAnsi="宋体"/>
          <w:bCs/>
          <w:color w:val="auto"/>
          <w:sz w:val="24"/>
          <w:highlight w:val="none"/>
        </w:rPr>
        <w:t>[项目采购-项目名称]</w:t>
      </w:r>
      <w:bookmarkEnd w:id="304"/>
    </w:p>
    <w:p w14:paraId="3C7C4C64">
      <w:pPr>
        <w:snapToGrid w:val="0"/>
        <w:spacing w:beforeLines="50" w:after="50"/>
        <w:ind w:firstLine="540" w:firstLineChars="225"/>
        <w:rPr>
          <w:rFonts w:ascii="宋体" w:hAnsi="宋体"/>
          <w:bCs/>
          <w:color w:val="auto"/>
          <w:sz w:val="24"/>
          <w:szCs w:val="20"/>
          <w:highlight w:val="none"/>
        </w:rPr>
      </w:pPr>
    </w:p>
    <w:p w14:paraId="5300D24C">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05" w:name="PO_3000001866_PM001_9"/>
      <w:r>
        <w:rPr>
          <w:rFonts w:hint="eastAsia" w:ascii="宋体" w:hAnsi="宋体"/>
          <w:bCs/>
          <w:color w:val="auto"/>
          <w:sz w:val="24"/>
          <w:highlight w:val="none"/>
        </w:rPr>
        <w:t>[项目采购-项目编号]</w:t>
      </w:r>
      <w:bookmarkEnd w:id="305"/>
    </w:p>
    <w:p w14:paraId="560F19D1">
      <w:pPr>
        <w:snapToGrid w:val="0"/>
        <w:spacing w:beforeLines="50" w:after="50"/>
        <w:ind w:firstLine="540" w:firstLineChars="225"/>
        <w:rPr>
          <w:rFonts w:ascii="宋体" w:hAnsi="宋体"/>
          <w:bCs/>
          <w:color w:val="auto"/>
          <w:sz w:val="24"/>
          <w:szCs w:val="20"/>
          <w:highlight w:val="none"/>
        </w:rPr>
      </w:pPr>
    </w:p>
    <w:p w14:paraId="4F91D1CB">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5945C260">
      <w:pPr>
        <w:pStyle w:val="9"/>
        <w:snapToGrid w:val="0"/>
        <w:spacing w:before="50" w:after="50"/>
        <w:ind w:firstLine="540" w:firstLineChars="225"/>
        <w:rPr>
          <w:rFonts w:ascii="宋体" w:hAnsi="宋体"/>
          <w:bCs/>
          <w:color w:val="auto"/>
          <w:sz w:val="24"/>
          <w:szCs w:val="24"/>
          <w:highlight w:val="none"/>
        </w:rPr>
      </w:pPr>
    </w:p>
    <w:p w14:paraId="23FE23D3">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6AD20BB4">
      <w:pPr>
        <w:pStyle w:val="9"/>
        <w:snapToGrid w:val="0"/>
        <w:spacing w:before="50" w:after="50"/>
        <w:ind w:firstLine="540" w:firstLineChars="225"/>
        <w:rPr>
          <w:rFonts w:ascii="宋体" w:hAnsi="宋体"/>
          <w:bCs/>
          <w:color w:val="auto"/>
          <w:sz w:val="24"/>
          <w:szCs w:val="24"/>
          <w:highlight w:val="none"/>
        </w:rPr>
      </w:pPr>
    </w:p>
    <w:p w14:paraId="62F18D17">
      <w:pPr>
        <w:pStyle w:val="9"/>
        <w:snapToGrid w:val="0"/>
        <w:spacing w:before="50" w:after="50"/>
        <w:ind w:firstLine="960" w:firstLineChars="400"/>
        <w:rPr>
          <w:rFonts w:ascii="宋体" w:hAnsi="宋体"/>
          <w:bCs/>
          <w:color w:val="auto"/>
          <w:sz w:val="24"/>
          <w:szCs w:val="24"/>
          <w:highlight w:val="none"/>
        </w:rPr>
      </w:pPr>
    </w:p>
    <w:p w14:paraId="6D0A5E0F">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29211FBB">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176D137D">
      <w:pPr>
        <w:jc w:val="center"/>
        <w:rPr>
          <w:rFonts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403EE914">
      <w:pPr>
        <w:snapToGrid w:val="0"/>
        <w:spacing w:line="360" w:lineRule="auto"/>
        <w:rPr>
          <w:rFonts w:ascii="仿宋_GB2312" w:hAnsi="仿宋" w:eastAsia="仿宋_GB2312" w:cs="仿宋_GB2312"/>
          <w:color w:val="auto"/>
          <w:kern w:val="0"/>
          <w:sz w:val="24"/>
          <w:highlight w:val="none"/>
        </w:rPr>
      </w:pPr>
    </w:p>
    <w:p w14:paraId="3FF283E9">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53712EAB">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7AD17F4A">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6C01B0C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四、投标人直接控股股东信息</w:t>
      </w:r>
      <w:r>
        <w:rPr>
          <w:rFonts w:hint="eastAsia" w:ascii="仿宋_GB2312" w:hAnsi="仿宋" w:eastAsia="仿宋_GB2312" w:cs="仿宋_GB2312"/>
          <w:color w:val="auto"/>
          <w:kern w:val="0"/>
          <w:sz w:val="24"/>
          <w:highlight w:val="none"/>
        </w:rPr>
        <w:t>…………………………………………………………（页码）</w:t>
      </w:r>
    </w:p>
    <w:p w14:paraId="53B9B585">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五、投标人直接关联关系信息表</w:t>
      </w:r>
      <w:r>
        <w:rPr>
          <w:rFonts w:hint="eastAsia" w:ascii="仿宋_GB2312" w:hAnsi="仿宋" w:eastAsia="仿宋_GB2312" w:cs="仿宋_GB2312"/>
          <w:color w:val="auto"/>
          <w:kern w:val="0"/>
          <w:sz w:val="24"/>
          <w:highlight w:val="none"/>
        </w:rPr>
        <w:t>………………………………………………………（页码）</w:t>
      </w:r>
    </w:p>
    <w:p w14:paraId="0FBC7D0E">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六、投标资格声明函……………………………………………………………………（页码）</w:t>
      </w:r>
    </w:p>
    <w:p w14:paraId="6A35F928">
      <w:pPr>
        <w:snapToGrid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w:t>
      </w:r>
      <w:r>
        <w:rPr>
          <w:rFonts w:hint="eastAsia" w:ascii="仿宋_GB2312" w:hAnsi="仿宋" w:eastAsia="仿宋_GB2312" w:cs="仿宋_GB2312"/>
          <w:color w:val="auto"/>
          <w:sz w:val="24"/>
          <w:highlight w:val="none"/>
        </w:rPr>
        <w:t>符合特定资格条件（如有）的有关证明材料：（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号）具有建设工程质量检测机构综合资质或桥梁与地下工程专项资质证书扫描件；（2）具有省级及以上质量技术监督部门颁发的中国计量认证证书（CMA 认证）（证书范围须包含隧道或桥梁试验检测的相关内容）扫描件</w:t>
      </w:r>
      <w:r>
        <w:rPr>
          <w:rFonts w:hint="eastAsia" w:ascii="仿宋_GB2312" w:hAnsi="仿宋" w:eastAsia="仿宋_GB2312" w:cs="仿宋_GB2312"/>
          <w:color w:val="auto"/>
          <w:kern w:val="0"/>
          <w:sz w:val="24"/>
          <w:highlight w:val="none"/>
        </w:rPr>
        <w:t>……………………（页码）</w:t>
      </w:r>
    </w:p>
    <w:p w14:paraId="42DC0CC5">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557CBC5D">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605770BA">
      <w:pPr>
        <w:snapToGrid w:val="0"/>
        <w:spacing w:line="360" w:lineRule="auto"/>
        <w:rPr>
          <w:rFonts w:ascii="仿宋_GB2312" w:hAnsi="仿宋" w:eastAsia="仿宋_GB2312" w:cs="仿宋_GB2312"/>
          <w:b/>
          <w:color w:val="auto"/>
          <w:kern w:val="0"/>
          <w:sz w:val="32"/>
          <w:szCs w:val="32"/>
          <w:highlight w:val="none"/>
          <w:lang w:val="zh-CN"/>
        </w:rPr>
      </w:pPr>
    </w:p>
    <w:p w14:paraId="780DDA0F">
      <w:pPr>
        <w:spacing w:line="360" w:lineRule="auto"/>
        <w:jc w:val="center"/>
        <w:rPr>
          <w:rFonts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营业执照(或事业法人登记证或其他工商等登记证明材料)复印件（投标人为自然人的，提供自然人的身份证明）</w:t>
      </w:r>
    </w:p>
    <w:p w14:paraId="0A64B866">
      <w:pPr>
        <w:spacing w:line="360" w:lineRule="auto"/>
        <w:rPr>
          <w:rFonts w:ascii="仿宋_GB2312" w:hAnsi="仿宋" w:eastAsia="仿宋_GB2312" w:cs="仿宋_GB2312"/>
          <w:b/>
          <w:color w:val="auto"/>
          <w:sz w:val="30"/>
          <w:szCs w:val="30"/>
          <w:highlight w:val="none"/>
        </w:rPr>
      </w:pPr>
    </w:p>
    <w:p w14:paraId="4DB7D9C5">
      <w:pPr>
        <w:snapToGrid w:val="0"/>
        <w:spacing w:line="360" w:lineRule="auto"/>
        <w:ind w:firstLine="576"/>
        <w:jc w:val="center"/>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45878DFD">
      <w:pPr>
        <w:spacing w:line="360" w:lineRule="auto"/>
        <w:jc w:val="center"/>
        <w:rPr>
          <w:rFonts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r>
        <w:rPr>
          <w:rFonts w:hint="eastAsia" w:ascii="仿宋_GB2312" w:hAnsi="仿宋" w:eastAsia="仿宋_GB2312" w:cs="仿宋_GB2312"/>
          <w:color w:val="auto"/>
          <w:kern w:val="0"/>
          <w:sz w:val="24"/>
          <w:highlight w:val="none"/>
        </w:rPr>
        <w:t xml:space="preserve">  日</w:t>
      </w:r>
    </w:p>
    <w:p w14:paraId="45AB8168">
      <w:pPr>
        <w:spacing w:line="360" w:lineRule="auto"/>
        <w:jc w:val="center"/>
        <w:rPr>
          <w:rFonts w:ascii="仿宋_GB2312" w:hAnsi="仿宋" w:eastAsia="仿宋_GB2312" w:cs="仿宋_GB2312"/>
          <w:b/>
          <w:color w:val="auto"/>
          <w:sz w:val="30"/>
          <w:szCs w:val="30"/>
          <w:highlight w:val="none"/>
        </w:rPr>
      </w:pPr>
    </w:p>
    <w:p w14:paraId="3F70982D">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符合参与政府采购活动的资格条件依法缴纳税收、社会保障资金等方面的材料</w:t>
      </w:r>
    </w:p>
    <w:p w14:paraId="2A6CCB61">
      <w:pPr>
        <w:snapToGrid w:val="0"/>
        <w:spacing w:line="360" w:lineRule="auto"/>
        <w:ind w:firstLine="480" w:firstLineChars="200"/>
        <w:rPr>
          <w:rFonts w:ascii="仿宋_GB2312" w:hAnsi="仿宋" w:eastAsia="仿宋_GB2312" w:cs="仿宋_GB2312"/>
          <w:color w:val="auto"/>
          <w:sz w:val="24"/>
          <w:highlight w:val="none"/>
        </w:rPr>
      </w:pPr>
    </w:p>
    <w:p w14:paraId="4B6139F5">
      <w:pPr>
        <w:snapToGrid w:val="0"/>
        <w:spacing w:line="360" w:lineRule="auto"/>
        <w:rPr>
          <w:rFonts w:ascii="仿宋_GB2312" w:hAnsi="仿宋" w:eastAsia="仿宋_GB2312" w:cs="仿宋_GB2312"/>
          <w:color w:val="auto"/>
          <w:kern w:val="0"/>
          <w:sz w:val="24"/>
          <w:highlight w:val="none"/>
          <w:lang w:val="zh-CN"/>
        </w:rPr>
      </w:pPr>
    </w:p>
    <w:p w14:paraId="494F533E">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17B0A5E9">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4930EA9">
      <w:pPr>
        <w:snapToGrid w:val="0"/>
        <w:spacing w:line="360" w:lineRule="auto"/>
        <w:ind w:right="480"/>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三、</w:t>
      </w:r>
      <w:r>
        <w:rPr>
          <w:rFonts w:hint="eastAsia" w:ascii="仿宋_GB2312" w:hAnsi="仿宋" w:eastAsia="仿宋_GB2312" w:cs="仿宋_GB2312"/>
          <w:b/>
          <w:color w:val="auto"/>
          <w:kern w:val="0"/>
          <w:sz w:val="32"/>
          <w:szCs w:val="32"/>
          <w:highlight w:val="none"/>
        </w:rPr>
        <w:t>财务状况报告方面的材料</w:t>
      </w:r>
    </w:p>
    <w:p w14:paraId="39CD039D">
      <w:pPr>
        <w:snapToGrid w:val="0"/>
        <w:spacing w:line="360" w:lineRule="auto"/>
        <w:ind w:firstLine="480" w:firstLineChars="200"/>
        <w:rPr>
          <w:rFonts w:ascii="仿宋_GB2312" w:hAnsi="仿宋" w:eastAsia="仿宋_GB2312" w:cs="仿宋_GB2312"/>
          <w:color w:val="auto"/>
          <w:sz w:val="24"/>
          <w:highlight w:val="none"/>
        </w:rPr>
      </w:pPr>
    </w:p>
    <w:p w14:paraId="7A612609">
      <w:pPr>
        <w:snapToGrid w:val="0"/>
        <w:spacing w:line="360" w:lineRule="auto"/>
        <w:rPr>
          <w:rFonts w:ascii="仿宋_GB2312" w:hAnsi="仿宋" w:eastAsia="仿宋_GB2312" w:cs="仿宋_GB2312"/>
          <w:color w:val="auto"/>
          <w:kern w:val="0"/>
          <w:sz w:val="24"/>
          <w:highlight w:val="none"/>
          <w:lang w:val="zh-CN"/>
        </w:rPr>
      </w:pPr>
    </w:p>
    <w:p w14:paraId="36B11568">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2CBEA489">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DFC055A">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16D0BB25">
      <w:pPr>
        <w:snapToGrid w:val="0"/>
        <w:spacing w:line="360" w:lineRule="auto"/>
        <w:ind w:right="480"/>
        <w:jc w:val="center"/>
        <w:rPr>
          <w:rFonts w:ascii="仿宋_GB2312" w:hAnsi="仿宋" w:eastAsia="仿宋_GB2312" w:cs="仿宋_GB2312"/>
          <w:b/>
          <w:color w:val="auto"/>
          <w:kern w:val="0"/>
          <w:sz w:val="32"/>
          <w:szCs w:val="32"/>
          <w:highlight w:val="none"/>
          <w:lang w:val="zh-CN"/>
        </w:rPr>
      </w:pPr>
    </w:p>
    <w:p w14:paraId="2219BF74">
      <w:pPr>
        <w:snapToGrid w:val="0"/>
        <w:spacing w:line="360" w:lineRule="auto"/>
        <w:ind w:right="480"/>
        <w:jc w:val="center"/>
        <w:rPr>
          <w:rFonts w:ascii="宋体" w:hAnsi="宋体"/>
          <w:b/>
          <w:color w:val="auto"/>
          <w:sz w:val="28"/>
          <w:szCs w:val="28"/>
          <w:highlight w:val="none"/>
        </w:rPr>
      </w:pPr>
      <w:r>
        <w:rPr>
          <w:rFonts w:hint="eastAsia" w:ascii="仿宋_GB2312" w:hAnsi="仿宋" w:eastAsia="仿宋_GB2312" w:cs="仿宋_GB2312"/>
          <w:b/>
          <w:color w:val="auto"/>
          <w:kern w:val="0"/>
          <w:sz w:val="32"/>
          <w:szCs w:val="32"/>
          <w:highlight w:val="none"/>
        </w:rPr>
        <w:br w:type="page"/>
      </w:r>
    </w:p>
    <w:p w14:paraId="42B7452A">
      <w:pPr>
        <w:snapToGrid w:val="0"/>
        <w:spacing w:before="50" w:afterLines="50" w:line="360" w:lineRule="auto"/>
        <w:jc w:val="center"/>
        <w:rPr>
          <w:rFonts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四、投标人直接控股股东信息表</w:t>
      </w:r>
    </w:p>
    <w:tbl>
      <w:tblPr>
        <w:tblStyle w:val="32"/>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5442FB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8BBCA2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35DFD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8FADE6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14D057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B1B410C">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B16FF9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977EEE">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98BBC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231239">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06B1A8">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C018D8">
            <w:pPr>
              <w:spacing w:line="360" w:lineRule="auto"/>
              <w:jc w:val="center"/>
              <w:rPr>
                <w:rFonts w:ascii="宋体" w:hAnsi="宋体" w:cs="宋体"/>
                <w:color w:val="auto"/>
                <w:kern w:val="0"/>
                <w:sz w:val="24"/>
                <w:highlight w:val="none"/>
              </w:rPr>
            </w:pPr>
          </w:p>
        </w:tc>
      </w:tr>
      <w:tr w14:paraId="0E4BFA0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24249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F286F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1F687D">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B9DC83">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B994E8">
            <w:pPr>
              <w:spacing w:line="360" w:lineRule="auto"/>
              <w:jc w:val="center"/>
              <w:rPr>
                <w:rFonts w:ascii="宋体" w:hAnsi="宋体" w:cs="宋体"/>
                <w:color w:val="auto"/>
                <w:kern w:val="0"/>
                <w:sz w:val="24"/>
                <w:highlight w:val="none"/>
              </w:rPr>
            </w:pPr>
          </w:p>
        </w:tc>
      </w:tr>
      <w:tr w14:paraId="20ADDAF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A08A4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833275">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F0A2CA">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C6DCCE">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F98C19">
            <w:pPr>
              <w:spacing w:line="360" w:lineRule="auto"/>
              <w:jc w:val="center"/>
              <w:rPr>
                <w:rFonts w:ascii="宋体" w:hAnsi="宋体" w:cs="宋体"/>
                <w:color w:val="auto"/>
                <w:kern w:val="0"/>
                <w:sz w:val="24"/>
                <w:highlight w:val="none"/>
              </w:rPr>
            </w:pPr>
          </w:p>
        </w:tc>
      </w:tr>
      <w:tr w14:paraId="6079882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5EDE0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079F1E">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0B49BB">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C6A237">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ED5E56">
            <w:pPr>
              <w:spacing w:line="360" w:lineRule="auto"/>
              <w:jc w:val="center"/>
              <w:rPr>
                <w:rFonts w:ascii="宋体" w:hAnsi="宋体" w:cs="宋体"/>
                <w:color w:val="auto"/>
                <w:kern w:val="0"/>
                <w:sz w:val="24"/>
                <w:highlight w:val="none"/>
              </w:rPr>
            </w:pPr>
          </w:p>
        </w:tc>
      </w:tr>
    </w:tbl>
    <w:p w14:paraId="4761640A">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26BC2391">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F192B4D">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4FE7BA50">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0F592669">
      <w:pPr>
        <w:snapToGrid w:val="0"/>
        <w:spacing w:line="360" w:lineRule="auto"/>
        <w:jc w:val="left"/>
        <w:rPr>
          <w:rFonts w:ascii="宋体" w:hAnsi="宋体"/>
          <w:color w:val="auto"/>
          <w:sz w:val="24"/>
          <w:highlight w:val="none"/>
        </w:rPr>
      </w:pPr>
    </w:p>
    <w:p w14:paraId="2C1421BB">
      <w:pPr>
        <w:snapToGrid w:val="0"/>
        <w:spacing w:line="360" w:lineRule="auto"/>
        <w:jc w:val="left"/>
        <w:rPr>
          <w:rFonts w:ascii="宋体" w:hAnsi="宋体"/>
          <w:color w:val="auto"/>
          <w:sz w:val="24"/>
          <w:highlight w:val="none"/>
        </w:rPr>
      </w:pPr>
    </w:p>
    <w:p w14:paraId="0720526E">
      <w:pPr>
        <w:snapToGrid w:val="0"/>
        <w:spacing w:line="360" w:lineRule="auto"/>
        <w:jc w:val="left"/>
        <w:rPr>
          <w:rFonts w:ascii="宋体" w:hAnsi="宋体"/>
          <w:color w:val="auto"/>
          <w:sz w:val="24"/>
          <w:highlight w:val="none"/>
        </w:rPr>
      </w:pPr>
    </w:p>
    <w:p w14:paraId="62940673">
      <w:pPr>
        <w:snapToGrid w:val="0"/>
        <w:spacing w:line="360" w:lineRule="auto"/>
        <w:jc w:val="left"/>
        <w:rPr>
          <w:rFonts w:ascii="宋体" w:hAnsi="宋体"/>
          <w:color w:val="auto"/>
          <w:sz w:val="24"/>
          <w:highlight w:val="none"/>
        </w:rPr>
      </w:pPr>
    </w:p>
    <w:p w14:paraId="27722C9A">
      <w:pPr>
        <w:snapToGrid w:val="0"/>
        <w:spacing w:line="360" w:lineRule="auto"/>
        <w:jc w:val="left"/>
        <w:rPr>
          <w:rFonts w:ascii="宋体" w:hAnsi="宋体"/>
          <w:color w:val="auto"/>
          <w:sz w:val="24"/>
          <w:highlight w:val="none"/>
        </w:rPr>
      </w:pPr>
    </w:p>
    <w:p w14:paraId="001FE978">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3AE7113">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D3113E1">
      <w:pPr>
        <w:snapToGrid w:val="0"/>
        <w:jc w:val="center"/>
        <w:rPr>
          <w:rFonts w:ascii="宋体" w:hAnsi="宋体"/>
          <w:b/>
          <w:color w:val="auto"/>
          <w:sz w:val="28"/>
          <w:szCs w:val="28"/>
          <w:highlight w:val="none"/>
        </w:rPr>
      </w:pPr>
      <w:r>
        <w:rPr>
          <w:rFonts w:hint="eastAsia" w:ascii="宋体" w:hAnsi="宋体"/>
          <w:b/>
          <w:color w:val="auto"/>
          <w:sz w:val="28"/>
          <w:szCs w:val="28"/>
          <w:highlight w:val="none"/>
        </w:rPr>
        <w:br w:type="page"/>
      </w:r>
    </w:p>
    <w:p w14:paraId="09DEAE4C">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2"/>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4C2D5611">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4CD02C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E81084">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0FE595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69FC9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224C89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D427D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8CBAB8">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A42BC9">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9BCD8F">
            <w:pPr>
              <w:spacing w:line="360" w:lineRule="auto"/>
              <w:jc w:val="center"/>
              <w:rPr>
                <w:rFonts w:ascii="宋体" w:hAnsi="宋体" w:cs="宋体"/>
                <w:color w:val="auto"/>
                <w:kern w:val="0"/>
                <w:sz w:val="24"/>
                <w:highlight w:val="none"/>
              </w:rPr>
            </w:pPr>
          </w:p>
        </w:tc>
      </w:tr>
      <w:tr w14:paraId="336880F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D752F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C11B3E">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12B44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E3BC36">
            <w:pPr>
              <w:spacing w:line="360" w:lineRule="auto"/>
              <w:jc w:val="center"/>
              <w:rPr>
                <w:rFonts w:ascii="宋体" w:hAnsi="宋体" w:cs="宋体"/>
                <w:color w:val="auto"/>
                <w:kern w:val="0"/>
                <w:sz w:val="24"/>
                <w:highlight w:val="none"/>
              </w:rPr>
            </w:pPr>
          </w:p>
        </w:tc>
      </w:tr>
      <w:tr w14:paraId="75D810B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2D6030">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59309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9FCC42">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D0731D">
            <w:pPr>
              <w:spacing w:line="360" w:lineRule="auto"/>
              <w:jc w:val="center"/>
              <w:rPr>
                <w:rFonts w:ascii="宋体" w:hAnsi="宋体" w:cs="宋体"/>
                <w:color w:val="auto"/>
                <w:kern w:val="0"/>
                <w:sz w:val="24"/>
                <w:highlight w:val="none"/>
              </w:rPr>
            </w:pPr>
          </w:p>
        </w:tc>
      </w:tr>
      <w:tr w14:paraId="481F786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1C4C7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209080">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A07FCC">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FFF6D1">
            <w:pPr>
              <w:spacing w:line="360" w:lineRule="auto"/>
              <w:jc w:val="center"/>
              <w:rPr>
                <w:rFonts w:ascii="宋体" w:hAnsi="宋体" w:cs="宋体"/>
                <w:color w:val="auto"/>
                <w:kern w:val="0"/>
                <w:sz w:val="24"/>
                <w:highlight w:val="none"/>
              </w:rPr>
            </w:pPr>
          </w:p>
        </w:tc>
      </w:tr>
    </w:tbl>
    <w:p w14:paraId="32A1A3CA">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50DC8549">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362BC3F">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1DA38D36">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77C2A9C8">
      <w:pPr>
        <w:snapToGrid w:val="0"/>
        <w:spacing w:line="360" w:lineRule="auto"/>
        <w:jc w:val="left"/>
        <w:rPr>
          <w:rFonts w:ascii="宋体" w:hAnsi="宋体"/>
          <w:color w:val="auto"/>
          <w:sz w:val="24"/>
          <w:highlight w:val="none"/>
        </w:rPr>
      </w:pPr>
    </w:p>
    <w:p w14:paraId="6A60FF27">
      <w:pPr>
        <w:snapToGrid w:val="0"/>
        <w:spacing w:line="360" w:lineRule="auto"/>
        <w:jc w:val="left"/>
        <w:rPr>
          <w:rFonts w:ascii="宋体" w:hAnsi="宋体"/>
          <w:color w:val="auto"/>
          <w:sz w:val="24"/>
          <w:highlight w:val="none"/>
        </w:rPr>
      </w:pPr>
    </w:p>
    <w:p w14:paraId="188C09EC">
      <w:pPr>
        <w:snapToGrid w:val="0"/>
        <w:spacing w:line="360" w:lineRule="auto"/>
        <w:jc w:val="left"/>
        <w:rPr>
          <w:rFonts w:ascii="宋体" w:hAnsi="宋体"/>
          <w:color w:val="auto"/>
          <w:sz w:val="24"/>
          <w:highlight w:val="none"/>
        </w:rPr>
      </w:pPr>
    </w:p>
    <w:p w14:paraId="656AAA0B">
      <w:pPr>
        <w:snapToGrid w:val="0"/>
        <w:spacing w:line="360" w:lineRule="auto"/>
        <w:jc w:val="left"/>
        <w:rPr>
          <w:color w:val="auto"/>
          <w:sz w:val="24"/>
          <w:highlight w:val="none"/>
        </w:rPr>
      </w:pPr>
    </w:p>
    <w:p w14:paraId="27A5C2DF">
      <w:pPr>
        <w:snapToGrid w:val="0"/>
        <w:spacing w:line="360" w:lineRule="auto"/>
        <w:jc w:val="left"/>
        <w:rPr>
          <w:color w:val="auto"/>
          <w:sz w:val="24"/>
          <w:highlight w:val="none"/>
        </w:rPr>
      </w:pPr>
    </w:p>
    <w:p w14:paraId="51E3F72D">
      <w:pPr>
        <w:snapToGrid w:val="0"/>
        <w:spacing w:line="360" w:lineRule="auto"/>
        <w:jc w:val="left"/>
        <w:rPr>
          <w:color w:val="auto"/>
          <w:sz w:val="24"/>
          <w:highlight w:val="none"/>
        </w:rPr>
      </w:pPr>
    </w:p>
    <w:p w14:paraId="7F850BA8">
      <w:pPr>
        <w:snapToGrid w:val="0"/>
        <w:spacing w:line="360" w:lineRule="auto"/>
        <w:jc w:val="left"/>
        <w:rPr>
          <w:rFonts w:ascii="宋体" w:hAnsi="宋体"/>
          <w:color w:val="auto"/>
          <w:sz w:val="24"/>
          <w:highlight w:val="none"/>
        </w:rPr>
      </w:pPr>
    </w:p>
    <w:p w14:paraId="124EB1EC">
      <w:pPr>
        <w:snapToGrid w:val="0"/>
        <w:spacing w:line="360" w:lineRule="auto"/>
        <w:jc w:val="left"/>
        <w:rPr>
          <w:rFonts w:ascii="宋体" w:hAnsi="宋体"/>
          <w:color w:val="auto"/>
          <w:sz w:val="24"/>
          <w:highlight w:val="none"/>
        </w:rPr>
      </w:pPr>
    </w:p>
    <w:p w14:paraId="3C8B4207">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EF699CD">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06C3AD4">
      <w:pPr>
        <w:snapToGrid w:val="0"/>
        <w:spacing w:before="50" w:afterLines="50"/>
        <w:jc w:val="left"/>
        <w:rPr>
          <w:rFonts w:ascii="宋体" w:hAnsi="宋体"/>
          <w:color w:val="auto"/>
          <w:szCs w:val="21"/>
          <w:highlight w:val="none"/>
        </w:rPr>
      </w:pPr>
    </w:p>
    <w:p w14:paraId="3FBEA58C">
      <w:pPr>
        <w:snapToGrid w:val="0"/>
        <w:spacing w:beforeLines="50" w:after="50"/>
        <w:jc w:val="left"/>
        <w:rPr>
          <w:rFonts w:ascii="宋体" w:hAnsi="宋体"/>
          <w:b/>
          <w:color w:val="auto"/>
          <w:sz w:val="24"/>
          <w:szCs w:val="20"/>
          <w:highlight w:val="none"/>
        </w:rPr>
      </w:pPr>
    </w:p>
    <w:p w14:paraId="74CE050C">
      <w:pPr>
        <w:snapToGrid w:val="0"/>
        <w:spacing w:beforeLines="50" w:after="50"/>
        <w:jc w:val="left"/>
        <w:rPr>
          <w:rFonts w:ascii="宋体" w:hAnsi="宋体"/>
          <w:b/>
          <w:color w:val="auto"/>
          <w:sz w:val="24"/>
          <w:highlight w:val="none"/>
        </w:rPr>
      </w:pPr>
    </w:p>
    <w:p w14:paraId="42093668">
      <w:pPr>
        <w:snapToGrid w:val="0"/>
        <w:spacing w:beforeLines="50" w:after="50"/>
        <w:jc w:val="left"/>
        <w:rPr>
          <w:rFonts w:ascii="宋体" w:hAnsi="宋体"/>
          <w:b/>
          <w:color w:val="auto"/>
          <w:sz w:val="24"/>
          <w:szCs w:val="20"/>
          <w:highlight w:val="none"/>
        </w:rPr>
      </w:pPr>
    </w:p>
    <w:p w14:paraId="38A37606">
      <w:pPr>
        <w:snapToGrid w:val="0"/>
        <w:spacing w:beforeLines="50" w:after="50"/>
        <w:jc w:val="left"/>
        <w:rPr>
          <w:rFonts w:ascii="宋体" w:hAnsi="宋体"/>
          <w:b/>
          <w:color w:val="auto"/>
          <w:sz w:val="24"/>
          <w:szCs w:val="20"/>
          <w:highlight w:val="none"/>
        </w:rPr>
      </w:pPr>
    </w:p>
    <w:p w14:paraId="78744DF1">
      <w:pPr>
        <w:widowControl/>
        <w:jc w:val="left"/>
        <w:rPr>
          <w:rFonts w:ascii="宋体" w:hAnsi="宋体"/>
          <w:color w:val="auto"/>
          <w:highlight w:val="none"/>
        </w:rPr>
      </w:pPr>
      <w:r>
        <w:rPr>
          <w:rFonts w:ascii="宋体" w:hAnsi="宋体"/>
          <w:color w:val="auto"/>
          <w:highlight w:val="none"/>
        </w:rPr>
        <w:br w:type="page"/>
      </w:r>
    </w:p>
    <w:p w14:paraId="4B3908A7">
      <w:pPr>
        <w:snapToGrid w:val="0"/>
        <w:spacing w:before="50" w:afterLines="50"/>
        <w:jc w:val="left"/>
        <w:rPr>
          <w:rFonts w:ascii="宋体" w:hAnsi="宋体"/>
          <w:color w:val="auto"/>
          <w:highlight w:val="none"/>
        </w:rPr>
      </w:pPr>
    </w:p>
    <w:p w14:paraId="007C50E3">
      <w:pPr>
        <w:snapToGrid w:val="0"/>
        <w:spacing w:before="50" w:afterLines="50"/>
        <w:jc w:val="center"/>
        <w:rPr>
          <w:rFonts w:ascii="宋体" w:hAnsi="宋体"/>
          <w:b/>
          <w:color w:val="auto"/>
          <w:sz w:val="32"/>
          <w:szCs w:val="32"/>
          <w:highlight w:val="none"/>
        </w:rPr>
      </w:pPr>
      <w:r>
        <w:rPr>
          <w:rFonts w:hint="eastAsia" w:ascii="宋体" w:hAnsi="宋体"/>
          <w:b/>
          <w:color w:val="auto"/>
          <w:sz w:val="32"/>
          <w:szCs w:val="32"/>
          <w:highlight w:val="none"/>
        </w:rPr>
        <w:t>六、投标资格声明函</w:t>
      </w:r>
    </w:p>
    <w:p w14:paraId="32F1697E">
      <w:pPr>
        <w:tabs>
          <w:tab w:val="left" w:pos="7200"/>
        </w:tabs>
        <w:spacing w:line="360" w:lineRule="auto"/>
        <w:rPr>
          <w:rFonts w:ascii="宋体" w:hAnsi="宋体"/>
          <w:color w:val="auto"/>
          <w:szCs w:val="21"/>
          <w:highlight w:val="none"/>
          <w:u w:val="single"/>
        </w:rPr>
      </w:pPr>
      <w:r>
        <w:rPr>
          <w:rFonts w:hint="eastAsia" w:ascii="宋体" w:hAnsi="宋体"/>
          <w:color w:val="auto"/>
          <w:szCs w:val="21"/>
          <w:highlight w:val="none"/>
        </w:rPr>
        <w:t>致：</w:t>
      </w:r>
      <w:bookmarkStart w:id="306" w:name="PO_3000001866_PM031_5"/>
      <w:r>
        <w:rPr>
          <w:rFonts w:hint="eastAsia" w:ascii="宋体" w:hAnsi="宋体"/>
          <w:color w:val="auto"/>
          <w:szCs w:val="21"/>
          <w:highlight w:val="none"/>
          <w:u w:val="single"/>
        </w:rPr>
        <w:t>[项目采购-采购组织机构_]</w:t>
      </w:r>
      <w:bookmarkEnd w:id="306"/>
    </w:p>
    <w:p w14:paraId="16E9D968">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我方愿意参加贵方组织的_</w:t>
      </w:r>
      <w:bookmarkStart w:id="307" w:name="PO_3000001866_PM002_14"/>
      <w:r>
        <w:rPr>
          <w:rFonts w:hint="eastAsia" w:ascii="宋体" w:hAnsi="宋体"/>
          <w:color w:val="auto"/>
          <w:szCs w:val="21"/>
          <w:highlight w:val="none"/>
          <w:u w:val="single"/>
        </w:rPr>
        <w:t>[项目采购-项目名称]</w:t>
      </w:r>
      <w:bookmarkEnd w:id="307"/>
      <w:r>
        <w:rPr>
          <w:rFonts w:hint="eastAsia" w:ascii="宋体" w:hAnsi="宋体"/>
          <w:color w:val="auto"/>
          <w:szCs w:val="21"/>
          <w:highlight w:val="none"/>
        </w:rPr>
        <w:t>_（项目编号：</w:t>
      </w:r>
      <w:bookmarkStart w:id="308" w:name="PO_3000001866_PM001_10"/>
      <w:r>
        <w:rPr>
          <w:rFonts w:hint="eastAsia" w:ascii="宋体" w:hAnsi="宋体"/>
          <w:color w:val="auto"/>
          <w:szCs w:val="21"/>
          <w:highlight w:val="none"/>
        </w:rPr>
        <w:t>[项目采购-项目编号_10]</w:t>
      </w:r>
      <w:bookmarkEnd w:id="308"/>
      <w:r>
        <w:rPr>
          <w:rFonts w:hint="eastAsia" w:ascii="宋体" w:hAnsi="宋体"/>
          <w:color w:val="auto"/>
          <w:szCs w:val="21"/>
          <w:highlight w:val="none"/>
        </w:rPr>
        <w:t xml:space="preserve"> ）项目的投标，为便于贵方公正、择优地确定中标人，我方就本次投标有关事项郑重声明如下：</w:t>
      </w:r>
    </w:p>
    <w:p w14:paraId="24F84CC1">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79820ECA">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0301483">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3.经查询，在“信用中国”和“中国政府采购网”</w:t>
      </w:r>
      <w:r>
        <w:rPr>
          <w:rFonts w:hint="eastAsia"/>
          <w:color w:val="auto"/>
          <w:highlight w:val="none"/>
        </w:rPr>
        <w:t>、中国执行信息公开网（https://zxgk.court.gov.cn/）</w:t>
      </w:r>
      <w:r>
        <w:rPr>
          <w:rFonts w:hint="eastAsia" w:ascii="宋体" w:hAnsi="宋体"/>
          <w:color w:val="auto"/>
          <w:szCs w:val="21"/>
          <w:highlight w:val="none"/>
        </w:rPr>
        <w:t>网站我方未被列入失信被执行人、重大税收违法失信主体、政府采购严重违法失信行为记录名单。</w:t>
      </w:r>
    </w:p>
    <w:p w14:paraId="432D7275">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15AD9119">
      <w:pPr>
        <w:tabs>
          <w:tab w:val="left" w:pos="7200"/>
        </w:tabs>
        <w:ind w:firstLine="270" w:firstLineChars="150"/>
        <w:rPr>
          <w:rFonts w:ascii="宋体" w:hAnsi="宋体"/>
          <w:color w:val="auto"/>
          <w:sz w:val="18"/>
          <w:szCs w:val="18"/>
          <w:highlight w:val="none"/>
        </w:rPr>
      </w:pPr>
      <w:r>
        <w:rPr>
          <w:rFonts w:hint="eastAsia" w:ascii="宋体" w:hAnsi="宋体"/>
          <w:color w:val="auto"/>
          <w:sz w:val="18"/>
          <w:szCs w:val="18"/>
          <w:highlight w:val="none"/>
        </w:rPr>
        <w:t>说明：</w:t>
      </w:r>
    </w:p>
    <w:p w14:paraId="7A703D21">
      <w:pPr>
        <w:ind w:firstLine="420" w:firstLineChars="200"/>
        <w:jc w:val="left"/>
        <w:rPr>
          <w:rFonts w:ascii="宋体" w:hAnsi="宋体"/>
          <w:color w:val="auto"/>
          <w:szCs w:val="21"/>
          <w:highlight w:val="none"/>
        </w:rPr>
      </w:pPr>
      <w:r>
        <w:rPr>
          <w:rFonts w:hint="eastAsia" w:ascii="宋体" w:hAnsi="宋体"/>
          <w:color w:val="auto"/>
          <w:szCs w:val="21"/>
          <w:highlight w:val="none"/>
        </w:rPr>
        <w:t>1.投标人应当通过 “信用中国”（www.creditchina.gov.cn）和“中国政府采购网”网站（www.ccgp.gov.cn）</w:t>
      </w:r>
      <w:r>
        <w:rPr>
          <w:rFonts w:hint="eastAsia"/>
          <w:color w:val="auto"/>
          <w:highlight w:val="none"/>
        </w:rPr>
        <w:t>、中国执行信息公开网（https://zxgk.court.gov.cn/）</w:t>
      </w:r>
      <w:r>
        <w:rPr>
          <w:rFonts w:hint="eastAsia" w:ascii="宋体" w:hAnsi="宋体"/>
          <w:color w:val="auto"/>
          <w:szCs w:val="21"/>
          <w:highlight w:val="none"/>
        </w:rPr>
        <w:t>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40F75D44">
      <w:pPr>
        <w:ind w:firstLine="420" w:firstLineChars="200"/>
        <w:jc w:val="left"/>
        <w:rPr>
          <w:rFonts w:ascii="宋体" w:hAnsi="宋体"/>
          <w:color w:val="auto"/>
          <w:szCs w:val="21"/>
          <w:highlight w:val="none"/>
        </w:rPr>
      </w:pPr>
      <w:r>
        <w:rPr>
          <w:rFonts w:hint="eastAsia" w:ascii="宋体" w:hAnsi="宋体"/>
          <w:color w:val="auto"/>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FC1D11">
      <w:pPr>
        <w:snapToGrid w:val="0"/>
        <w:spacing w:before="50" w:afterLines="50"/>
        <w:jc w:val="left"/>
        <w:rPr>
          <w:rFonts w:ascii="宋体" w:hAnsi="宋体"/>
          <w:b/>
          <w:color w:val="auto"/>
          <w:szCs w:val="21"/>
          <w:highlight w:val="none"/>
        </w:rPr>
      </w:pPr>
      <w:r>
        <w:rPr>
          <w:rFonts w:hint="eastAsia" w:ascii="宋体" w:hAnsi="宋体"/>
          <w:b/>
          <w:color w:val="auto"/>
          <w:szCs w:val="21"/>
          <w:highlight w:val="none"/>
        </w:rPr>
        <w:t xml:space="preserve"> 3.如为联合体投标，盖章处须加盖联合体各方公章并由联合体各方法定代表人分别签署，否则投标无效。</w:t>
      </w:r>
    </w:p>
    <w:p w14:paraId="0934754F">
      <w:pPr>
        <w:snapToGrid w:val="0"/>
        <w:spacing w:before="50" w:afterLines="100" w:line="360" w:lineRule="auto"/>
        <w:jc w:val="left"/>
        <w:rPr>
          <w:rFonts w:ascii="宋体" w:hAnsi="宋体"/>
          <w:color w:val="auto"/>
          <w:sz w:val="24"/>
          <w:highlight w:val="none"/>
        </w:rPr>
      </w:pPr>
    </w:p>
    <w:p w14:paraId="45B00089">
      <w:pPr>
        <w:snapToGrid w:val="0"/>
        <w:spacing w:before="50" w:afterLines="100" w:line="360" w:lineRule="auto"/>
        <w:ind w:left="7428" w:leftChars="2223" w:hanging="2760" w:hangingChars="115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6E43916D">
      <w:pPr>
        <w:pStyle w:val="18"/>
        <w:spacing w:line="600" w:lineRule="exact"/>
        <w:jc w:val="center"/>
        <w:rPr>
          <w:rFonts w:ascii="Times New Roman" w:hAnsi="Times New Roman"/>
          <w:b/>
          <w:bCs/>
          <w:color w:val="auto"/>
          <w:sz w:val="30"/>
          <w:szCs w:val="30"/>
          <w:highlight w:val="none"/>
        </w:rPr>
      </w:pPr>
    </w:p>
    <w:p w14:paraId="604AB32C">
      <w:pPr>
        <w:pStyle w:val="18"/>
        <w:spacing w:line="600" w:lineRule="exact"/>
        <w:jc w:val="center"/>
        <w:rPr>
          <w:rFonts w:ascii="Times New Roman" w:hAnsi="Times New Roman"/>
          <w:b/>
          <w:bCs/>
          <w:color w:val="auto"/>
          <w:sz w:val="30"/>
          <w:szCs w:val="30"/>
          <w:highlight w:val="none"/>
        </w:rPr>
      </w:pPr>
    </w:p>
    <w:p w14:paraId="7DBA225D">
      <w:pPr>
        <w:widowControl/>
        <w:jc w:val="left"/>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7623FD6C">
      <w:pPr>
        <w:pStyle w:val="18"/>
        <w:spacing w:line="600" w:lineRule="exact"/>
        <w:jc w:val="center"/>
        <w:rPr>
          <w:rFonts w:ascii="Times New Roman" w:hAnsi="Times New Roman"/>
          <w:b/>
          <w:bCs/>
          <w:color w:val="auto"/>
          <w:sz w:val="30"/>
          <w:szCs w:val="30"/>
          <w:highlight w:val="none"/>
        </w:rPr>
      </w:pPr>
    </w:p>
    <w:p w14:paraId="502E83CD">
      <w:pPr>
        <w:pStyle w:val="18"/>
        <w:spacing w:line="6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七、符合特定资格条件（如有）的有关证明材料</w:t>
      </w:r>
    </w:p>
    <w:p w14:paraId="0C1D479C">
      <w:pPr>
        <w:pStyle w:val="18"/>
        <w:spacing w:line="600" w:lineRule="exact"/>
        <w:jc w:val="center"/>
        <w:rPr>
          <w:rFonts w:ascii="Times New Roman" w:hAnsi="Times New Roman"/>
          <w:b/>
          <w:bCs/>
          <w:color w:val="auto"/>
          <w:sz w:val="30"/>
          <w:szCs w:val="30"/>
          <w:highlight w:val="none"/>
        </w:rPr>
      </w:pPr>
    </w:p>
    <w:p w14:paraId="4FFE7B15">
      <w:pPr>
        <w:pStyle w:val="18"/>
        <w:spacing w:line="600" w:lineRule="exact"/>
        <w:jc w:val="center"/>
        <w:rPr>
          <w:rFonts w:ascii="Times New Roman" w:hAnsi="Times New Roman"/>
          <w:b/>
          <w:bCs/>
          <w:color w:val="auto"/>
          <w:sz w:val="30"/>
          <w:szCs w:val="30"/>
          <w:highlight w:val="none"/>
        </w:rPr>
      </w:pPr>
    </w:p>
    <w:p w14:paraId="2871573D">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1C87384">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953D2D1">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07E815DF">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79CB87A0">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4069BA69">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7E29FD74">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235D3C6">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112964CA">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48EA2E74">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42CB4DFA">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5904F31D">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C459BD9">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1E6DD88B">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7FF56964">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5F10BD15">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4C3CF92F">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64AFAB60">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55572CDC">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0858BE9">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4C78DEFA">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53F0C6D1">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DC9CD1A">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277C86A9">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5C67979C">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1EFB4A6A">
      <w:pPr>
        <w:widowControl/>
        <w:spacing w:line="360" w:lineRule="auto"/>
        <w:jc w:val="left"/>
        <w:rPr>
          <w:rFonts w:hAnsi="宋体"/>
          <w:color w:val="auto"/>
          <w:szCs w:val="21"/>
          <w:highlight w:val="none"/>
        </w:rPr>
        <w:sectPr>
          <w:pgSz w:w="11906" w:h="16838"/>
          <w:pgMar w:top="1134" w:right="1134" w:bottom="1134" w:left="1134" w:header="720" w:footer="720" w:gutter="0"/>
          <w:pgNumType w:fmt="decimal"/>
          <w:cols w:space="720" w:num="1"/>
          <w:docGrid w:type="lines" w:linePitch="331" w:charSpace="0"/>
        </w:sectPr>
      </w:pPr>
    </w:p>
    <w:p w14:paraId="1C4B8C99">
      <w:pPr>
        <w:pStyle w:val="18"/>
        <w:rPr>
          <w:rFonts w:hAnsi="宋体"/>
          <w:color w:val="auto"/>
          <w:szCs w:val="21"/>
          <w:highlight w:val="none"/>
        </w:rPr>
      </w:pPr>
    </w:p>
    <w:p w14:paraId="2F2098E1">
      <w:pPr>
        <w:pStyle w:val="18"/>
        <w:jc w:val="center"/>
        <w:outlineLvl w:val="1"/>
        <w:rPr>
          <w:rFonts w:hAnsi="宋体"/>
          <w:b/>
          <w:bCs/>
          <w:color w:val="auto"/>
          <w:sz w:val="28"/>
          <w:szCs w:val="28"/>
          <w:highlight w:val="none"/>
        </w:rPr>
      </w:pPr>
      <w:bookmarkStart w:id="309" w:name="_Toc11534"/>
      <w:bookmarkStart w:id="310" w:name="_Toc19686838"/>
      <w:r>
        <w:rPr>
          <w:rFonts w:hint="eastAsia" w:hAnsi="宋体"/>
          <w:b/>
          <w:bCs/>
          <w:color w:val="auto"/>
          <w:sz w:val="28"/>
          <w:szCs w:val="28"/>
          <w:highlight w:val="none"/>
        </w:rPr>
        <w:t>第三节 商务文件格式</w:t>
      </w:r>
      <w:bookmarkEnd w:id="309"/>
      <w:bookmarkEnd w:id="310"/>
    </w:p>
    <w:p w14:paraId="704E2F3F">
      <w:pPr>
        <w:snapToGrid w:val="0"/>
        <w:spacing w:beforeLines="50" w:after="50"/>
        <w:rPr>
          <w:rFonts w:ascii="宋体" w:hAnsi="宋体"/>
          <w:color w:val="auto"/>
          <w:sz w:val="30"/>
          <w:szCs w:val="20"/>
          <w:highlight w:val="none"/>
        </w:rPr>
      </w:pPr>
    </w:p>
    <w:p w14:paraId="5746D51D">
      <w:pPr>
        <w:snapToGrid w:val="0"/>
        <w:spacing w:beforeLines="50" w:after="50"/>
        <w:rPr>
          <w:rFonts w:ascii="宋体" w:hAnsi="宋体"/>
          <w:bCs/>
          <w:color w:val="auto"/>
          <w:sz w:val="32"/>
          <w:szCs w:val="20"/>
          <w:highlight w:val="none"/>
        </w:rPr>
      </w:pPr>
      <w:r>
        <w:rPr>
          <w:rFonts w:hint="eastAsia" w:ascii="宋体" w:hAnsi="宋体"/>
          <w:bCs/>
          <w:color w:val="auto"/>
          <w:highlight w:val="none"/>
        </w:rPr>
        <w:t xml:space="preserve">             电子投标文件</w:t>
      </w:r>
    </w:p>
    <w:p w14:paraId="008F32B8">
      <w:pPr>
        <w:snapToGrid w:val="0"/>
        <w:spacing w:beforeLines="50" w:after="50"/>
        <w:rPr>
          <w:rFonts w:ascii="宋体" w:hAnsi="宋体"/>
          <w:color w:val="auto"/>
          <w:sz w:val="24"/>
          <w:szCs w:val="20"/>
          <w:highlight w:val="none"/>
        </w:rPr>
      </w:pPr>
    </w:p>
    <w:p w14:paraId="607AA4F5">
      <w:pPr>
        <w:snapToGrid w:val="0"/>
        <w:spacing w:beforeLines="50" w:after="50"/>
        <w:jc w:val="center"/>
        <w:rPr>
          <w:rFonts w:ascii="宋体" w:hAnsi="宋体"/>
          <w:b/>
          <w:color w:val="auto"/>
          <w:sz w:val="24"/>
          <w:szCs w:val="20"/>
          <w:highlight w:val="none"/>
        </w:rPr>
      </w:pPr>
      <w:r>
        <w:rPr>
          <w:rFonts w:hint="eastAsia" w:ascii="宋体" w:hAnsi="宋体"/>
          <w:b/>
          <w:color w:val="auto"/>
          <w:sz w:val="32"/>
          <w:szCs w:val="32"/>
          <w:highlight w:val="none"/>
        </w:rPr>
        <w:t>商务文件（封面）</w:t>
      </w:r>
    </w:p>
    <w:p w14:paraId="5D725232">
      <w:pPr>
        <w:snapToGrid w:val="0"/>
        <w:spacing w:beforeLines="50" w:after="50"/>
        <w:rPr>
          <w:rFonts w:ascii="宋体" w:hAnsi="宋体"/>
          <w:bCs/>
          <w:color w:val="auto"/>
          <w:sz w:val="24"/>
          <w:szCs w:val="20"/>
          <w:highlight w:val="none"/>
        </w:rPr>
      </w:pPr>
    </w:p>
    <w:p w14:paraId="1A97C408">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bookmarkStart w:id="311" w:name="PO_3000001866_PM002_9"/>
      <w:r>
        <w:rPr>
          <w:rFonts w:hint="eastAsia" w:ascii="宋体" w:hAnsi="宋体"/>
          <w:bCs/>
          <w:color w:val="auto"/>
          <w:sz w:val="24"/>
          <w:highlight w:val="none"/>
        </w:rPr>
        <w:t>[项目采购-项目名称]</w:t>
      </w:r>
      <w:bookmarkEnd w:id="311"/>
    </w:p>
    <w:p w14:paraId="6267CE12">
      <w:pPr>
        <w:snapToGrid w:val="0"/>
        <w:spacing w:beforeLines="50" w:after="50"/>
        <w:ind w:firstLine="540" w:firstLineChars="225"/>
        <w:rPr>
          <w:rFonts w:ascii="宋体" w:hAnsi="宋体"/>
          <w:bCs/>
          <w:color w:val="auto"/>
          <w:sz w:val="24"/>
          <w:szCs w:val="20"/>
          <w:highlight w:val="none"/>
        </w:rPr>
      </w:pPr>
    </w:p>
    <w:p w14:paraId="02A78DEF">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bookmarkStart w:id="312" w:name="PO_3000001866_PM001_5"/>
      <w:r>
        <w:rPr>
          <w:rFonts w:hint="eastAsia" w:ascii="宋体" w:hAnsi="宋体"/>
          <w:bCs/>
          <w:color w:val="auto"/>
          <w:sz w:val="24"/>
          <w:highlight w:val="none"/>
        </w:rPr>
        <w:t>[项目采购-项目编号]</w:t>
      </w:r>
      <w:bookmarkEnd w:id="312"/>
    </w:p>
    <w:p w14:paraId="40F782E0">
      <w:pPr>
        <w:snapToGrid w:val="0"/>
        <w:spacing w:beforeLines="50" w:after="50"/>
        <w:ind w:firstLine="540" w:firstLineChars="225"/>
        <w:rPr>
          <w:rFonts w:ascii="宋体" w:hAnsi="宋体"/>
          <w:bCs/>
          <w:color w:val="auto"/>
          <w:sz w:val="24"/>
          <w:szCs w:val="20"/>
          <w:highlight w:val="none"/>
        </w:rPr>
      </w:pPr>
    </w:p>
    <w:p w14:paraId="26FDDA5B">
      <w:pPr>
        <w:snapToGrid w:val="0"/>
        <w:spacing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3D3425C2">
      <w:pPr>
        <w:snapToGrid w:val="0"/>
        <w:spacing w:beforeLines="50" w:after="50"/>
        <w:ind w:firstLine="540" w:firstLineChars="225"/>
        <w:rPr>
          <w:rFonts w:ascii="宋体" w:hAnsi="宋体"/>
          <w:bCs/>
          <w:color w:val="auto"/>
          <w:sz w:val="24"/>
          <w:szCs w:val="20"/>
          <w:highlight w:val="none"/>
        </w:rPr>
      </w:pPr>
    </w:p>
    <w:p w14:paraId="3D6EBF53">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60C2D3B9">
      <w:pPr>
        <w:pStyle w:val="9"/>
        <w:snapToGrid w:val="0"/>
        <w:spacing w:before="50" w:after="50"/>
        <w:ind w:firstLine="540" w:firstLineChars="225"/>
        <w:rPr>
          <w:rFonts w:ascii="宋体" w:hAnsi="宋体"/>
          <w:bCs/>
          <w:color w:val="auto"/>
          <w:sz w:val="24"/>
          <w:szCs w:val="24"/>
          <w:highlight w:val="none"/>
        </w:rPr>
      </w:pPr>
    </w:p>
    <w:p w14:paraId="7BC0589F">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601BF9B1">
      <w:pPr>
        <w:pStyle w:val="9"/>
        <w:snapToGrid w:val="0"/>
        <w:spacing w:before="50" w:after="50"/>
        <w:ind w:firstLine="960" w:firstLineChars="400"/>
        <w:rPr>
          <w:rFonts w:ascii="宋体" w:hAnsi="宋体"/>
          <w:bCs/>
          <w:color w:val="auto"/>
          <w:sz w:val="24"/>
          <w:szCs w:val="24"/>
          <w:highlight w:val="none"/>
        </w:rPr>
      </w:pPr>
    </w:p>
    <w:p w14:paraId="7997B1AE">
      <w:pPr>
        <w:snapToGrid w:val="0"/>
        <w:spacing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036374CC">
      <w:pPr>
        <w:snapToGrid w:val="0"/>
        <w:spacing w:beforeLines="50" w:after="50"/>
        <w:rPr>
          <w:rFonts w:ascii="宋体" w:hAnsi="宋体"/>
          <w:color w:val="auto"/>
          <w:sz w:val="24"/>
          <w:szCs w:val="20"/>
          <w:highlight w:val="none"/>
        </w:rPr>
      </w:pPr>
    </w:p>
    <w:p w14:paraId="78781C2A">
      <w:pPr>
        <w:spacing w:line="360" w:lineRule="auto"/>
        <w:ind w:right="420"/>
        <w:rPr>
          <w:rFonts w:ascii="宋体" w:hAnsi="宋体"/>
          <w:color w:val="auto"/>
          <w:sz w:val="24"/>
          <w:szCs w:val="20"/>
          <w:highlight w:val="none"/>
        </w:rPr>
      </w:pPr>
    </w:p>
    <w:p w14:paraId="5003B0DB">
      <w:pPr>
        <w:spacing w:line="360" w:lineRule="auto"/>
        <w:ind w:right="420"/>
        <w:rPr>
          <w:rFonts w:ascii="宋体" w:hAnsi="宋体"/>
          <w:color w:val="auto"/>
          <w:sz w:val="24"/>
          <w:szCs w:val="20"/>
          <w:highlight w:val="none"/>
        </w:rPr>
      </w:pPr>
    </w:p>
    <w:p w14:paraId="3A49A912">
      <w:pPr>
        <w:spacing w:line="360" w:lineRule="auto"/>
        <w:ind w:right="420"/>
        <w:rPr>
          <w:rFonts w:ascii="宋体" w:hAnsi="宋体"/>
          <w:color w:val="auto"/>
          <w:sz w:val="24"/>
          <w:szCs w:val="20"/>
          <w:highlight w:val="none"/>
        </w:rPr>
      </w:pPr>
    </w:p>
    <w:p w14:paraId="709DDE0F">
      <w:pPr>
        <w:spacing w:line="360" w:lineRule="auto"/>
        <w:ind w:right="420"/>
        <w:rPr>
          <w:rFonts w:ascii="宋体" w:hAnsi="宋体"/>
          <w:color w:val="auto"/>
          <w:sz w:val="24"/>
          <w:szCs w:val="20"/>
          <w:highlight w:val="none"/>
        </w:rPr>
      </w:pPr>
    </w:p>
    <w:p w14:paraId="3F50A78D">
      <w:pPr>
        <w:spacing w:line="360" w:lineRule="auto"/>
        <w:ind w:right="420"/>
        <w:rPr>
          <w:rFonts w:ascii="宋体" w:hAnsi="宋体"/>
          <w:color w:val="auto"/>
          <w:sz w:val="24"/>
          <w:szCs w:val="20"/>
          <w:highlight w:val="none"/>
        </w:rPr>
      </w:pPr>
    </w:p>
    <w:p w14:paraId="5A2E11D5">
      <w:pPr>
        <w:spacing w:line="360" w:lineRule="auto"/>
        <w:ind w:right="420"/>
        <w:rPr>
          <w:rFonts w:ascii="宋体" w:hAnsi="宋体"/>
          <w:color w:val="auto"/>
          <w:sz w:val="24"/>
          <w:szCs w:val="20"/>
          <w:highlight w:val="none"/>
        </w:rPr>
      </w:pPr>
    </w:p>
    <w:p w14:paraId="66809463">
      <w:pPr>
        <w:spacing w:line="360" w:lineRule="auto"/>
        <w:ind w:right="420"/>
        <w:rPr>
          <w:rFonts w:ascii="宋体" w:hAnsi="宋体"/>
          <w:color w:val="auto"/>
          <w:sz w:val="24"/>
          <w:szCs w:val="20"/>
          <w:highlight w:val="none"/>
        </w:rPr>
      </w:pPr>
    </w:p>
    <w:p w14:paraId="31E60D77">
      <w:pPr>
        <w:spacing w:line="360" w:lineRule="auto"/>
        <w:ind w:right="420"/>
        <w:rPr>
          <w:rFonts w:ascii="宋体" w:hAnsi="宋体"/>
          <w:color w:val="auto"/>
          <w:sz w:val="24"/>
          <w:szCs w:val="20"/>
          <w:highlight w:val="none"/>
        </w:rPr>
      </w:pPr>
    </w:p>
    <w:p w14:paraId="17CAE88F">
      <w:pPr>
        <w:spacing w:line="360" w:lineRule="auto"/>
        <w:ind w:right="420"/>
        <w:rPr>
          <w:rFonts w:ascii="宋体" w:hAnsi="宋体"/>
          <w:color w:val="auto"/>
          <w:sz w:val="24"/>
          <w:szCs w:val="20"/>
          <w:highlight w:val="none"/>
        </w:rPr>
      </w:pPr>
    </w:p>
    <w:p w14:paraId="32B634EC">
      <w:pPr>
        <w:spacing w:line="360" w:lineRule="auto"/>
        <w:ind w:right="420"/>
        <w:rPr>
          <w:rFonts w:ascii="仿宋_GB2312" w:hAnsi="仿宋" w:eastAsia="仿宋_GB2312" w:cs="仿宋_GB2312"/>
          <w:b/>
          <w:color w:val="auto"/>
          <w:kern w:val="0"/>
          <w:sz w:val="36"/>
          <w:szCs w:val="36"/>
          <w:highlight w:val="none"/>
        </w:rPr>
      </w:pPr>
    </w:p>
    <w:p w14:paraId="2CFEA5A3">
      <w:pPr>
        <w:rPr>
          <w:rFonts w:ascii="仿宋_GB2312" w:hAnsi="仿宋" w:eastAsia="仿宋_GB2312" w:cs="仿宋_GB2312"/>
          <w:b/>
          <w:color w:val="auto"/>
          <w:kern w:val="0"/>
          <w:sz w:val="24"/>
          <w:highlight w:val="none"/>
        </w:rPr>
      </w:pPr>
    </w:p>
    <w:p w14:paraId="4339F9F6">
      <w:pPr>
        <w:jc w:val="center"/>
        <w:rPr>
          <w:rFonts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商务文件目录</w:t>
      </w:r>
    </w:p>
    <w:p w14:paraId="4A365088">
      <w:pPr>
        <w:pStyle w:val="86"/>
        <w:spacing w:line="360" w:lineRule="auto"/>
        <w:rPr>
          <w:rFonts w:cs="仿宋_GB2312"/>
          <w:color w:val="auto"/>
          <w:highlight w:val="none"/>
        </w:rPr>
      </w:pPr>
      <w:r>
        <w:rPr>
          <w:rFonts w:hint="eastAsia" w:cs="仿宋_GB2312"/>
          <w:color w:val="auto"/>
          <w:highlight w:val="none"/>
        </w:rPr>
        <w:t>一、无串标行为承诺函…………………………………………………………………（页码）</w:t>
      </w:r>
    </w:p>
    <w:p w14:paraId="698813D5">
      <w:pPr>
        <w:pStyle w:val="86"/>
        <w:spacing w:line="360" w:lineRule="auto"/>
        <w:rPr>
          <w:rFonts w:cs="仿宋_GB2312"/>
          <w:color w:val="auto"/>
          <w:highlight w:val="none"/>
        </w:rPr>
      </w:pPr>
      <w:r>
        <w:rPr>
          <w:rFonts w:hint="eastAsia" w:cs="仿宋_GB2312"/>
          <w:color w:val="auto"/>
          <w:highlight w:val="none"/>
        </w:rPr>
        <w:t>二、法定代表人身份证明及法定代表人有效身份证正反面复印件………………（页码）</w:t>
      </w:r>
    </w:p>
    <w:p w14:paraId="6D276BDB">
      <w:pPr>
        <w:pStyle w:val="86"/>
        <w:spacing w:line="360" w:lineRule="auto"/>
        <w:rPr>
          <w:rFonts w:cs="仿宋_GB2312"/>
          <w:color w:val="auto"/>
          <w:highlight w:val="none"/>
        </w:rPr>
      </w:pPr>
      <w:r>
        <w:rPr>
          <w:rFonts w:hint="eastAsia" w:cs="仿宋_GB2312"/>
          <w:color w:val="auto"/>
          <w:highlight w:val="none"/>
        </w:rPr>
        <w:t>三、法定代表人授权委托书（如有委托时）………………………………………（页码）</w:t>
      </w:r>
    </w:p>
    <w:p w14:paraId="6F027799">
      <w:pPr>
        <w:pStyle w:val="86"/>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3D92C282">
      <w:pPr>
        <w:pStyle w:val="86"/>
        <w:spacing w:line="360" w:lineRule="auto"/>
        <w:rPr>
          <w:rFonts w:cs="仿宋_GB2312"/>
          <w:color w:val="auto"/>
          <w:highlight w:val="none"/>
        </w:rPr>
      </w:pPr>
      <w:bookmarkStart w:id="313" w:name="OLE_LINK6"/>
      <w:bookmarkStart w:id="314" w:name="OLE_LINK7"/>
      <w:r>
        <w:rPr>
          <w:rFonts w:hint="eastAsia" w:cs="仿宋_GB2312"/>
          <w:color w:val="auto"/>
          <w:highlight w:val="none"/>
        </w:rPr>
        <w:t>五、投标人情况介绍</w:t>
      </w:r>
      <w:r>
        <w:rPr>
          <w:rFonts w:hint="eastAsia" w:cs="仿宋_GB2312"/>
          <w:color w:val="auto"/>
          <w:highlight w:val="none"/>
          <w:lang w:val="zh-CN"/>
        </w:rPr>
        <w:t>………………………………</w:t>
      </w:r>
      <w:r>
        <w:rPr>
          <w:rFonts w:hint="eastAsia" w:cs="仿宋_GB2312"/>
          <w:color w:val="auto"/>
          <w:highlight w:val="none"/>
        </w:rPr>
        <w:t>……………………………………（页码）</w:t>
      </w:r>
    </w:p>
    <w:p w14:paraId="6528E16C">
      <w:pPr>
        <w:pStyle w:val="86"/>
        <w:spacing w:line="360" w:lineRule="auto"/>
        <w:rPr>
          <w:rFonts w:cs="仿宋_GB2312"/>
          <w:color w:val="auto"/>
          <w:highlight w:val="none"/>
        </w:rPr>
      </w:pPr>
      <w:r>
        <w:rPr>
          <w:rFonts w:hint="eastAsia" w:cs="仿宋_GB2312"/>
          <w:color w:val="auto"/>
          <w:highlight w:val="none"/>
        </w:rPr>
        <w:t>六、实力信誉及业绩</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4A381409">
      <w:pPr>
        <w:pStyle w:val="86"/>
        <w:spacing w:line="360" w:lineRule="auto"/>
        <w:rPr>
          <w:rFonts w:cs="仿宋_GB2312"/>
          <w:color w:val="auto"/>
          <w:highlight w:val="none"/>
        </w:rPr>
      </w:pPr>
      <w:r>
        <w:rPr>
          <w:rFonts w:hint="eastAsia" w:cs="仿宋_GB2312"/>
          <w:color w:val="auto"/>
          <w:highlight w:val="none"/>
        </w:rPr>
        <w:t>七、售后服务方案</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bookmarkEnd w:id="313"/>
      <w:bookmarkEnd w:id="314"/>
    </w:p>
    <w:p w14:paraId="18CA186B">
      <w:pPr>
        <w:pStyle w:val="86"/>
        <w:spacing w:line="360" w:lineRule="auto"/>
        <w:rPr>
          <w:rFonts w:cs="仿宋_GB2312"/>
          <w:color w:val="auto"/>
          <w:highlight w:val="none"/>
        </w:rPr>
      </w:pPr>
      <w:r>
        <w:rPr>
          <w:rFonts w:hint="eastAsia" w:cs="仿宋_GB2312"/>
          <w:color w:val="auto"/>
          <w:highlight w:val="none"/>
        </w:rPr>
        <w:t>八、专业服务及服务时限</w:t>
      </w:r>
      <w:r>
        <w:rPr>
          <w:rFonts w:hint="eastAsia" w:cs="仿宋_GB2312"/>
          <w:color w:val="auto"/>
          <w:highlight w:val="none"/>
          <w:lang w:val="zh-CN"/>
        </w:rPr>
        <w:t>…………………………………………………………</w:t>
      </w:r>
      <w:r>
        <w:rPr>
          <w:rFonts w:hint="eastAsia" w:cs="仿宋_GB2312"/>
          <w:color w:val="auto"/>
          <w:highlight w:val="none"/>
        </w:rPr>
        <w:t>…（页码）</w:t>
      </w:r>
    </w:p>
    <w:p w14:paraId="570DA97C">
      <w:pPr>
        <w:pStyle w:val="86"/>
        <w:spacing w:line="360" w:lineRule="auto"/>
        <w:rPr>
          <w:rFonts w:cs="仿宋_GB2312"/>
          <w:color w:val="auto"/>
          <w:highlight w:val="none"/>
        </w:rPr>
      </w:pPr>
      <w:r>
        <w:rPr>
          <w:rFonts w:hint="eastAsia" w:cs="仿宋_GB2312"/>
          <w:color w:val="auto"/>
          <w:highlight w:val="none"/>
        </w:rPr>
        <w:t>九、其他商务文件或说明</w:t>
      </w:r>
      <w:r>
        <w:rPr>
          <w:rFonts w:hint="eastAsia" w:cs="仿宋_GB2312"/>
          <w:color w:val="auto"/>
          <w:highlight w:val="none"/>
          <w:lang w:val="zh-CN"/>
        </w:rPr>
        <w:t>…………………………………………………………</w:t>
      </w:r>
      <w:r>
        <w:rPr>
          <w:rFonts w:hint="eastAsia" w:cs="仿宋_GB2312"/>
          <w:color w:val="auto"/>
          <w:highlight w:val="none"/>
        </w:rPr>
        <w:t>…（页码）</w:t>
      </w:r>
    </w:p>
    <w:p w14:paraId="37D12606">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5D4EB80A">
      <w:pPr>
        <w:widowControl/>
        <w:spacing w:line="360" w:lineRule="auto"/>
        <w:jc w:val="left"/>
        <w:rPr>
          <w:rFonts w:ascii="宋体" w:hAnsi="宋体"/>
          <w:color w:val="auto"/>
          <w:highlight w:val="none"/>
        </w:rPr>
        <w:sectPr>
          <w:pgSz w:w="11906" w:h="16838"/>
          <w:pgMar w:top="1134" w:right="1134" w:bottom="1134" w:left="1134" w:header="720" w:footer="720" w:gutter="0"/>
          <w:pgNumType w:fmt="decimal"/>
          <w:cols w:space="720" w:num="1"/>
          <w:docGrid w:type="lines" w:linePitch="331" w:charSpace="0"/>
        </w:sectPr>
      </w:pPr>
    </w:p>
    <w:p w14:paraId="1F5AF70D">
      <w:pPr>
        <w:snapToGrid w:val="0"/>
        <w:spacing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39DA4D95">
      <w:pPr>
        <w:snapToGrid w:val="0"/>
        <w:spacing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52590F43">
      <w:pPr>
        <w:snapToGrid w:val="0"/>
        <w:spacing w:beforeLines="50" w:after="50"/>
        <w:rPr>
          <w:rFonts w:ascii="宋体" w:hAnsi="宋体"/>
          <w:b/>
          <w:color w:val="auto"/>
          <w:szCs w:val="21"/>
          <w:highlight w:val="none"/>
        </w:rPr>
      </w:pPr>
    </w:p>
    <w:p w14:paraId="67B3A60B">
      <w:pPr>
        <w:snapToGrid w:val="0"/>
        <w:spacing w:beforeLines="50" w:after="50" w:line="360" w:lineRule="auto"/>
        <w:jc w:val="left"/>
        <w:rPr>
          <w:rFonts w:ascii="宋体" w:hAnsi="宋体"/>
          <w:b/>
          <w:color w:val="auto"/>
          <w:szCs w:val="21"/>
          <w:highlight w:val="none"/>
        </w:rPr>
      </w:pPr>
      <w:r>
        <w:rPr>
          <w:rFonts w:hint="eastAsia" w:ascii="宋体" w:hAnsi="宋体"/>
          <w:b/>
          <w:color w:val="auto"/>
          <w:szCs w:val="21"/>
          <w:highlight w:val="none"/>
        </w:rPr>
        <w:t>一、我方承诺无下列相互串通投标的情形：</w:t>
      </w:r>
    </w:p>
    <w:p w14:paraId="52E742F3">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5C51E1A8">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3E0A97E9">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5D23A7CA">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55EBAB66">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5.不同投标人的投标文件相互混装；</w:t>
      </w:r>
    </w:p>
    <w:p w14:paraId="55BF5662">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7C78D08E">
      <w:pPr>
        <w:snapToGrid w:val="0"/>
        <w:spacing w:beforeLines="50" w:after="50" w:line="360" w:lineRule="auto"/>
        <w:jc w:val="left"/>
        <w:rPr>
          <w:rFonts w:ascii="宋体" w:hAnsi="宋体"/>
          <w:color w:val="auto"/>
          <w:szCs w:val="21"/>
          <w:highlight w:val="none"/>
        </w:rPr>
      </w:pPr>
      <w:r>
        <w:rPr>
          <w:rFonts w:hint="eastAsia" w:ascii="宋体" w:hAnsi="宋体"/>
          <w:b/>
          <w:color w:val="auto"/>
          <w:szCs w:val="21"/>
          <w:highlight w:val="none"/>
        </w:rPr>
        <w:t>二、我方承诺无下列恶意串通的情形：</w:t>
      </w:r>
    </w:p>
    <w:p w14:paraId="455AA3D1">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206296B3">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63FB3089">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16DE6EFD">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779DCE10">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05FF38D5">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4BF40808">
      <w:pPr>
        <w:snapToGrid w:val="0"/>
        <w:spacing w:beforeLines="50" w:after="50"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18E795FF">
      <w:pPr>
        <w:snapToGrid w:val="0"/>
        <w:spacing w:beforeLines="50" w:after="50" w:line="360" w:lineRule="auto"/>
        <w:ind w:firstLine="413" w:firstLineChars="196"/>
        <w:jc w:val="left"/>
        <w:rPr>
          <w:rFonts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46312307">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A8C2041">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0B7D6DA1">
      <w:pPr>
        <w:pStyle w:val="18"/>
        <w:snapToGrid w:val="0"/>
        <w:spacing w:before="295" w:after="295" w:line="360" w:lineRule="auto"/>
        <w:jc w:val="center"/>
        <w:rPr>
          <w:rFonts w:hAnsi="宋体"/>
          <w:b/>
          <w:color w:val="auto"/>
          <w:sz w:val="24"/>
          <w:highlight w:val="none"/>
        </w:rPr>
      </w:pPr>
      <w:r>
        <w:rPr>
          <w:rFonts w:hint="eastAsia" w:hAnsi="宋体"/>
          <w:b/>
          <w:color w:val="auto"/>
          <w:sz w:val="24"/>
          <w:highlight w:val="none"/>
        </w:rPr>
        <w:br w:type="page"/>
      </w:r>
      <w:r>
        <w:rPr>
          <w:rFonts w:hint="eastAsia" w:ascii="Times New Roman" w:hAnsi="Times New Roman"/>
          <w:b/>
          <w:bCs/>
          <w:color w:val="auto"/>
          <w:sz w:val="30"/>
          <w:szCs w:val="30"/>
          <w:highlight w:val="none"/>
        </w:rPr>
        <w:t>二、法定代表人身份证明</w:t>
      </w:r>
    </w:p>
    <w:p w14:paraId="5C959C94">
      <w:pPr>
        <w:spacing w:beforeLines="100" w:afterLines="50"/>
        <w:ind w:left="540"/>
        <w:jc w:val="center"/>
        <w:rPr>
          <w:rFonts w:ascii="宋体" w:hAnsi="Courier New"/>
          <w:b/>
          <w:color w:val="auto"/>
          <w:sz w:val="32"/>
          <w:szCs w:val="32"/>
          <w:highlight w:val="none"/>
        </w:rPr>
      </w:pPr>
    </w:p>
    <w:p w14:paraId="45F80FB7">
      <w:pPr>
        <w:spacing w:beforeLines="100" w:afterLines="50"/>
        <w:ind w:left="540"/>
        <w:jc w:val="center"/>
        <w:rPr>
          <w:rFonts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01C6A43E">
      <w:pPr>
        <w:spacing w:line="500" w:lineRule="exact"/>
        <w:ind w:left="540"/>
        <w:rPr>
          <w:rFonts w:ascii="宋体" w:hAnsi="宋体"/>
          <w:color w:val="auto"/>
          <w:sz w:val="24"/>
          <w:highlight w:val="none"/>
        </w:rPr>
      </w:pPr>
      <w:r>
        <w:rPr>
          <w:rFonts w:hint="eastAsia" w:ascii="宋体" w:hAnsi="宋体"/>
          <w:color w:val="auto"/>
          <w:sz w:val="24"/>
          <w:highlight w:val="none"/>
        </w:rPr>
        <w:t>投 标 人：</w:t>
      </w:r>
    </w:p>
    <w:p w14:paraId="3BAD07AE">
      <w:pPr>
        <w:spacing w:line="500" w:lineRule="exact"/>
        <w:ind w:left="540"/>
        <w:rPr>
          <w:rFonts w:ascii="宋体" w:hAnsi="宋体"/>
          <w:color w:val="auto"/>
          <w:sz w:val="24"/>
          <w:highlight w:val="none"/>
        </w:rPr>
      </w:pPr>
      <w:r>
        <w:rPr>
          <w:rFonts w:hint="eastAsia" w:ascii="宋体" w:hAnsi="宋体"/>
          <w:color w:val="auto"/>
          <w:sz w:val="24"/>
          <w:highlight w:val="none"/>
        </w:rPr>
        <w:t>地    址：</w:t>
      </w:r>
    </w:p>
    <w:p w14:paraId="18062040">
      <w:pPr>
        <w:spacing w:line="500" w:lineRule="exact"/>
        <w:ind w:left="540"/>
        <w:rPr>
          <w:rFonts w:ascii="宋体" w:hAnsi="宋体"/>
          <w:color w:val="auto"/>
          <w:sz w:val="24"/>
          <w:highlight w:val="none"/>
        </w:rPr>
      </w:pPr>
      <w:r>
        <w:rPr>
          <w:rFonts w:hint="eastAsia" w:ascii="宋体" w:hAnsi="宋体"/>
          <w:color w:val="auto"/>
          <w:sz w:val="24"/>
          <w:highlight w:val="none"/>
        </w:rPr>
        <w:t>姓    名：性      别：</w:t>
      </w:r>
    </w:p>
    <w:p w14:paraId="710131BB">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龄：职      务：</w:t>
      </w:r>
    </w:p>
    <w:p w14:paraId="48B47079">
      <w:pPr>
        <w:spacing w:line="500" w:lineRule="exact"/>
        <w:ind w:left="540"/>
        <w:rPr>
          <w:rFonts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711F3301">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77F0B886">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7F2EFF8E">
      <w:pPr>
        <w:spacing w:line="500" w:lineRule="exact"/>
        <w:ind w:left="540"/>
        <w:rPr>
          <w:rFonts w:ascii="宋体" w:hAnsi="宋体"/>
          <w:color w:val="auto"/>
          <w:sz w:val="24"/>
          <w:highlight w:val="none"/>
        </w:rPr>
      </w:pPr>
    </w:p>
    <w:p w14:paraId="762D7899">
      <w:pPr>
        <w:spacing w:line="500" w:lineRule="exact"/>
        <w:ind w:left="540"/>
        <w:rPr>
          <w:rFonts w:ascii="宋体" w:hAnsi="宋体"/>
          <w:color w:val="auto"/>
          <w:sz w:val="24"/>
          <w:highlight w:val="none"/>
        </w:rPr>
      </w:pPr>
    </w:p>
    <w:p w14:paraId="7CCA78F9">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714904BB">
      <w:pPr>
        <w:spacing w:line="500" w:lineRule="exact"/>
        <w:ind w:left="540"/>
        <w:rPr>
          <w:rFonts w:ascii="宋体" w:hAnsi="宋体"/>
          <w:color w:val="auto"/>
          <w:sz w:val="24"/>
          <w:highlight w:val="none"/>
        </w:rPr>
      </w:pPr>
    </w:p>
    <w:p w14:paraId="30BEEADA">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66F3CD7">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3717842">
      <w:pPr>
        <w:snapToGrid w:val="0"/>
        <w:spacing w:beforeLines="50" w:after="50"/>
        <w:jc w:val="center"/>
        <w:rPr>
          <w:rFonts w:ascii="宋体" w:hAnsi="宋体"/>
          <w:b/>
          <w:color w:val="auto"/>
          <w:sz w:val="24"/>
          <w:highlight w:val="none"/>
        </w:rPr>
      </w:pPr>
    </w:p>
    <w:p w14:paraId="265305CB">
      <w:pPr>
        <w:snapToGrid w:val="0"/>
        <w:spacing w:beforeLines="50" w:after="50"/>
        <w:ind w:firstLine="600" w:firstLineChars="250"/>
        <w:jc w:val="left"/>
        <w:rPr>
          <w:rFonts w:ascii="宋体" w:hAnsi="宋体"/>
          <w:color w:val="auto"/>
          <w:sz w:val="24"/>
          <w:highlight w:val="none"/>
        </w:rPr>
      </w:pPr>
      <w:r>
        <w:rPr>
          <w:rFonts w:hint="eastAsia" w:ascii="宋体" w:hAnsi="宋体"/>
          <w:color w:val="auto"/>
          <w:sz w:val="24"/>
          <w:highlight w:val="none"/>
        </w:rPr>
        <w:t>注：自然人投标的无需提供</w:t>
      </w:r>
    </w:p>
    <w:p w14:paraId="5EB541C4">
      <w:pPr>
        <w:snapToGrid w:val="0"/>
        <w:spacing w:beforeLines="50" w:after="50"/>
        <w:ind w:firstLine="600" w:firstLineChars="250"/>
        <w:jc w:val="left"/>
        <w:rPr>
          <w:rFonts w:ascii="宋体" w:hAnsi="宋体"/>
          <w:color w:val="auto"/>
          <w:sz w:val="24"/>
          <w:highlight w:val="none"/>
        </w:rPr>
      </w:pPr>
    </w:p>
    <w:p w14:paraId="27E7B97C">
      <w:pPr>
        <w:snapToGrid w:val="0"/>
        <w:spacing w:beforeLines="50" w:after="50"/>
        <w:ind w:firstLine="602" w:firstLineChars="250"/>
        <w:jc w:val="left"/>
        <w:rPr>
          <w:rFonts w:ascii="宋体" w:hAnsi="宋体"/>
          <w:b/>
          <w:color w:val="auto"/>
          <w:sz w:val="24"/>
          <w:szCs w:val="20"/>
          <w:highlight w:val="none"/>
        </w:rPr>
      </w:pPr>
    </w:p>
    <w:tbl>
      <w:tblPr>
        <w:tblStyle w:val="3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F01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4311ADCA">
            <w:pPr>
              <w:spacing w:line="360" w:lineRule="auto"/>
              <w:rPr>
                <w:rFonts w:ascii="宋体"/>
                <w:b/>
                <w:color w:val="auto"/>
                <w:sz w:val="24"/>
                <w:highlight w:val="none"/>
              </w:rPr>
            </w:pPr>
          </w:p>
          <w:p w14:paraId="3475802A">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565AA315">
      <w:pPr>
        <w:pStyle w:val="18"/>
        <w:snapToGrid w:val="0"/>
        <w:spacing w:before="295" w:after="295" w:line="360" w:lineRule="auto"/>
        <w:jc w:val="center"/>
        <w:rPr>
          <w:rFonts w:hAnsi="宋体"/>
          <w:b/>
          <w:color w:val="auto"/>
          <w:sz w:val="24"/>
          <w:highlight w:val="none"/>
        </w:rPr>
      </w:pPr>
      <w:r>
        <w:rPr>
          <w:rFonts w:hint="eastAsia" w:hAnsi="宋体"/>
          <w:b/>
          <w:color w:val="auto"/>
          <w:sz w:val="24"/>
          <w:highlight w:val="none"/>
        </w:rPr>
        <w:t>附件：</w:t>
      </w:r>
      <w:r>
        <w:rPr>
          <w:rFonts w:hint="eastAsia" w:hAnsi="宋体"/>
          <w:b/>
          <w:color w:val="auto"/>
          <w:sz w:val="24"/>
          <w:highlight w:val="none"/>
        </w:rPr>
        <w:br w:type="page"/>
      </w:r>
      <w:r>
        <w:rPr>
          <w:rFonts w:hint="eastAsia" w:ascii="Times New Roman" w:hAnsi="Times New Roman"/>
          <w:b/>
          <w:bCs/>
          <w:color w:val="auto"/>
          <w:sz w:val="30"/>
          <w:szCs w:val="30"/>
          <w:highlight w:val="none"/>
        </w:rPr>
        <w:t>三、法定代表人授权委托书（如有委托时）</w:t>
      </w:r>
    </w:p>
    <w:p w14:paraId="1CF52660">
      <w:pPr>
        <w:snapToGrid w:val="0"/>
        <w:spacing w:beforeLines="50" w:after="50"/>
        <w:jc w:val="center"/>
        <w:rPr>
          <w:rFonts w:ascii="宋体" w:hAnsi="宋体"/>
          <w:b/>
          <w:color w:val="auto"/>
          <w:sz w:val="32"/>
          <w:szCs w:val="32"/>
          <w:highlight w:val="none"/>
        </w:rPr>
      </w:pPr>
      <w:r>
        <w:rPr>
          <w:rFonts w:hint="eastAsia" w:ascii="宋体" w:hAnsi="宋体"/>
          <w:b/>
          <w:color w:val="auto"/>
          <w:sz w:val="32"/>
          <w:szCs w:val="32"/>
          <w:highlight w:val="none"/>
        </w:rPr>
        <w:t>法定代表人授权委托书</w:t>
      </w:r>
    </w:p>
    <w:p w14:paraId="07298E8F">
      <w:pPr>
        <w:snapToGrid w:val="0"/>
        <w:spacing w:beforeLines="50" w:after="50"/>
        <w:jc w:val="center"/>
        <w:rPr>
          <w:rFonts w:ascii="宋体" w:hAnsi="宋体"/>
          <w:b/>
          <w:color w:val="auto"/>
          <w:sz w:val="24"/>
          <w:highlight w:val="none"/>
        </w:rPr>
      </w:pPr>
    </w:p>
    <w:p w14:paraId="6127CB50">
      <w:pPr>
        <w:pStyle w:val="18"/>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15" w:name="PO_3000001866_PM031_7"/>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w:t>
      </w:r>
      <w:bookmarkEnd w:id="315"/>
    </w:p>
    <w:p w14:paraId="7600F510">
      <w:pPr>
        <w:pStyle w:val="18"/>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本人（姓名）系（投标人名称）的法定代表人，现授权我单位在职正式员工（姓名和职务）为我方代理人。代理人根据授权，以我方名义签署、澄清、说明、补正、递交、撤回、修改贵方组织的</w:t>
      </w:r>
      <w:bookmarkStart w:id="316" w:name="PO_3000001866_PM002_16"/>
      <w:r>
        <w:rPr>
          <w:rFonts w:hint="eastAsia"/>
          <w:color w:val="auto"/>
          <w:highlight w:val="none"/>
          <w:u w:val="single"/>
        </w:rPr>
        <w:t>[项目采购-项目名称]</w:t>
      </w:r>
      <w:bookmarkEnd w:id="316"/>
      <w:r>
        <w:rPr>
          <w:rFonts w:hint="eastAsia"/>
          <w:color w:val="auto"/>
          <w:highlight w:val="none"/>
        </w:rPr>
        <w:t>项目（项目编号：</w:t>
      </w:r>
      <w:bookmarkStart w:id="317" w:name="PO_3000001866_PM001_12"/>
      <w:r>
        <w:rPr>
          <w:rFonts w:hint="eastAsia" w:hAnsi="宋体"/>
          <w:color w:val="auto"/>
          <w:highlight w:val="none"/>
          <w:u w:val="single"/>
        </w:rPr>
        <w:t>[项目采购-项目编号_]</w:t>
      </w:r>
      <w:bookmarkEnd w:id="317"/>
      <w:r>
        <w:rPr>
          <w:rFonts w:hint="eastAsia"/>
          <w:color w:val="auto"/>
          <w:highlight w:val="none"/>
        </w:rPr>
        <w:t>）</w:t>
      </w:r>
      <w:r>
        <w:rPr>
          <w:rFonts w:hint="eastAsia" w:ascii="Times New Roman" w:hAnsi="Times New Roman"/>
          <w:color w:val="auto"/>
          <w:highlight w:val="none"/>
        </w:rPr>
        <w:t>的投标文件、签订合同和处理一切有关事宜，其法律后果由我方承担。</w:t>
      </w:r>
    </w:p>
    <w:p w14:paraId="15A2A580">
      <w:pPr>
        <w:pStyle w:val="18"/>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本授权书于年月日签字生效，委托期限：。</w:t>
      </w:r>
    </w:p>
    <w:p w14:paraId="63DE06A8">
      <w:pPr>
        <w:pStyle w:val="18"/>
        <w:spacing w:line="360" w:lineRule="auto"/>
        <w:ind w:firstLine="420"/>
        <w:rPr>
          <w:rFonts w:ascii="Times New Roman" w:hAnsi="Times New Roman"/>
          <w:color w:val="auto"/>
          <w:highlight w:val="none"/>
        </w:rPr>
      </w:pPr>
      <w:r>
        <w:rPr>
          <w:rFonts w:hint="eastAsia" w:ascii="Times New Roman" w:hAnsi="Times New Roman"/>
          <w:color w:val="auto"/>
          <w:highlight w:val="none"/>
        </w:rPr>
        <w:t>代理人无转委托权。</w:t>
      </w:r>
    </w:p>
    <w:p w14:paraId="487F344E">
      <w:pPr>
        <w:pStyle w:val="18"/>
        <w:spacing w:line="360" w:lineRule="auto"/>
        <w:ind w:firstLine="420"/>
        <w:rPr>
          <w:rFonts w:ascii="Times New Roman" w:hAnsi="Times New Roman"/>
          <w:color w:val="auto"/>
          <w:highlight w:val="none"/>
        </w:rPr>
      </w:pPr>
    </w:p>
    <w:p w14:paraId="7C8C782B">
      <w:pPr>
        <w:pStyle w:val="18"/>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投标人（或联合体投标</w:t>
      </w:r>
      <w:r>
        <w:rPr>
          <w:rFonts w:hint="eastAsia" w:cs="宋体"/>
          <w:color w:val="auto"/>
          <w:kern w:val="0"/>
          <w:szCs w:val="21"/>
          <w:highlight w:val="none"/>
        </w:rPr>
        <w:t>牵头人名称</w:t>
      </w:r>
      <w:r>
        <w:rPr>
          <w:rFonts w:hint="eastAsia" w:ascii="Times New Roman" w:hAnsi="Times New Roman"/>
          <w:color w:val="auto"/>
          <w:highlight w:val="none"/>
        </w:rPr>
        <w:t>）（盖单位公章）：</w:t>
      </w:r>
    </w:p>
    <w:p w14:paraId="65AC9A1D">
      <w:pPr>
        <w:pStyle w:val="18"/>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77C86601">
      <w:pPr>
        <w:pStyle w:val="18"/>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法定代表人身份证号码：</w:t>
      </w:r>
    </w:p>
    <w:p w14:paraId="593E555A">
      <w:pPr>
        <w:pStyle w:val="18"/>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委托代理人（签字）：</w:t>
      </w:r>
    </w:p>
    <w:p w14:paraId="6A774693">
      <w:pPr>
        <w:pStyle w:val="18"/>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委托代理人身份证号码：</w:t>
      </w:r>
    </w:p>
    <w:p w14:paraId="324C1A14">
      <w:pPr>
        <w:pStyle w:val="18"/>
        <w:spacing w:line="360" w:lineRule="auto"/>
        <w:ind w:firstLine="420"/>
        <w:rPr>
          <w:rFonts w:ascii="Times New Roman" w:hAnsi="Times New Roman"/>
          <w:color w:val="auto"/>
          <w:highlight w:val="none"/>
          <w:u w:val="single"/>
        </w:rPr>
      </w:pPr>
    </w:p>
    <w:p w14:paraId="779572EB">
      <w:pPr>
        <w:pStyle w:val="18"/>
        <w:spacing w:line="360" w:lineRule="auto"/>
        <w:ind w:firstLine="420"/>
        <w:rPr>
          <w:rFonts w:ascii="Times New Roman" w:hAnsi="Times New Roman"/>
          <w:color w:val="auto"/>
          <w:highlight w:val="none"/>
          <w:u w:val="single"/>
        </w:rPr>
      </w:pPr>
      <w:r>
        <w:rPr>
          <w:rFonts w:hint="eastAsia" w:cs="宋体"/>
          <w:color w:val="auto"/>
          <w:kern w:val="0"/>
          <w:szCs w:val="21"/>
          <w:highlight w:val="none"/>
        </w:rPr>
        <w:t>成员一名称：</w:t>
      </w:r>
      <w:r>
        <w:rPr>
          <w:rFonts w:hint="eastAsia" w:ascii="Times New Roman" w:hAnsi="Times New Roman"/>
          <w:color w:val="auto"/>
          <w:highlight w:val="none"/>
        </w:rPr>
        <w:t>（盖单位公章）：</w:t>
      </w:r>
    </w:p>
    <w:p w14:paraId="1E824E4E">
      <w:pPr>
        <w:pStyle w:val="18"/>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30D1B613">
      <w:pPr>
        <w:pStyle w:val="18"/>
        <w:spacing w:line="360" w:lineRule="auto"/>
        <w:ind w:firstLine="420"/>
        <w:rPr>
          <w:rFonts w:ascii="Times New Roman" w:hAnsi="Times New Roman"/>
          <w:color w:val="auto"/>
          <w:highlight w:val="none"/>
          <w:u w:val="single"/>
        </w:rPr>
      </w:pPr>
    </w:p>
    <w:p w14:paraId="14F627E6">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成员二名称：（盖单位公章）</w:t>
      </w:r>
    </w:p>
    <w:p w14:paraId="52D94560">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法定代表人或其委托代理人：（签字）</w:t>
      </w:r>
    </w:p>
    <w:p w14:paraId="6281AD9A">
      <w:pPr>
        <w:pStyle w:val="18"/>
        <w:ind w:firstLine="420" w:firstLineChars="200"/>
        <w:rPr>
          <w:color w:val="auto"/>
          <w:highlight w:val="none"/>
        </w:rPr>
      </w:pPr>
      <w:r>
        <w:rPr>
          <w:rFonts w:hint="eastAsia"/>
          <w:color w:val="auto"/>
          <w:highlight w:val="none"/>
        </w:rPr>
        <w:t>......</w:t>
      </w:r>
    </w:p>
    <w:p w14:paraId="6162513A">
      <w:pPr>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注：</w:t>
      </w:r>
    </w:p>
    <w:p w14:paraId="543C6792">
      <w:pPr>
        <w:spacing w:line="360" w:lineRule="auto"/>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1.法定代表人和委托代理人必须在授权委托书上亲笔签名，不得使用印章、签名章或者其他电子制版签名代替，</w:t>
      </w:r>
      <w:r>
        <w:rPr>
          <w:rFonts w:hint="eastAsia" w:ascii="仿宋_GB2312" w:hAnsi="仿宋_GB2312" w:eastAsia="仿宋_GB2312" w:cs="仿宋_GB2312"/>
          <w:b/>
          <w:bCs/>
          <w:color w:val="auto"/>
          <w:szCs w:val="21"/>
          <w:highlight w:val="none"/>
        </w:rPr>
        <w:t>否则作无效投标处理</w:t>
      </w:r>
      <w:r>
        <w:rPr>
          <w:rFonts w:hint="eastAsia" w:ascii="仿宋_GB2312" w:hAnsi="仿宋_GB2312" w:eastAsia="仿宋_GB2312" w:cs="仿宋_GB2312"/>
          <w:color w:val="auto"/>
          <w:szCs w:val="21"/>
          <w:highlight w:val="none"/>
        </w:rPr>
        <w:t>；</w:t>
      </w:r>
    </w:p>
    <w:p w14:paraId="7BABE66C">
      <w:pPr>
        <w:spacing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2.以联合体形式投标的，本授权委托书应由联合体牵头人的法定代表人按上述规定签署。</w:t>
      </w:r>
    </w:p>
    <w:p w14:paraId="6F6B876E">
      <w:pPr>
        <w:snapToGrid w:val="0"/>
        <w:spacing w:before="50" w:afterLines="50"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0789BDC">
      <w:pPr>
        <w:snapToGrid w:val="0"/>
        <w:spacing w:before="50" w:afterLines="50" w:line="360" w:lineRule="auto"/>
        <w:jc w:val="lef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4. 若为联合体投标须各方签字或盖章。</w:t>
      </w:r>
    </w:p>
    <w:p w14:paraId="371DA4DE">
      <w:pPr>
        <w:spacing w:line="360" w:lineRule="auto"/>
        <w:rPr>
          <w:rFonts w:ascii="宋体"/>
          <w:b/>
          <w:color w:val="auto"/>
          <w:sz w:val="24"/>
          <w:highlight w:val="none"/>
        </w:rPr>
      </w:pPr>
    </w:p>
    <w:p w14:paraId="5ACC32E3">
      <w:pPr>
        <w:spacing w:line="360" w:lineRule="auto"/>
        <w:rPr>
          <w:b/>
          <w:color w:val="auto"/>
          <w:sz w:val="24"/>
          <w:highlight w:val="none"/>
        </w:rPr>
      </w:pPr>
      <w:r>
        <w:rPr>
          <w:rFonts w:hint="eastAsia" w:ascii="宋体"/>
          <w:b/>
          <w:color w:val="auto"/>
          <w:sz w:val="24"/>
          <w:highlight w:val="none"/>
        </w:rPr>
        <w:t>附件：</w:t>
      </w:r>
    </w:p>
    <w:tbl>
      <w:tblPr>
        <w:tblStyle w:val="32"/>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03B8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46526747">
            <w:pPr>
              <w:spacing w:line="360" w:lineRule="auto"/>
              <w:rPr>
                <w:rFonts w:ascii="宋体"/>
                <w:b/>
                <w:color w:val="auto"/>
                <w:sz w:val="24"/>
                <w:highlight w:val="none"/>
              </w:rPr>
            </w:pPr>
          </w:p>
          <w:p w14:paraId="4DD39B0C">
            <w:pPr>
              <w:spacing w:line="360" w:lineRule="auto"/>
              <w:rPr>
                <w:rFonts w:ascii="宋体"/>
                <w:b/>
                <w:color w:val="auto"/>
                <w:sz w:val="24"/>
                <w:highlight w:val="none"/>
              </w:rPr>
            </w:pPr>
            <w:r>
              <w:rPr>
                <w:rFonts w:hint="eastAsia" w:ascii="宋体"/>
                <w:b/>
                <w:color w:val="auto"/>
                <w:sz w:val="24"/>
                <w:highlight w:val="none"/>
              </w:rPr>
              <w:t>全权代表身份证复印件粘帖处（正、反面）</w:t>
            </w:r>
          </w:p>
        </w:tc>
      </w:tr>
    </w:tbl>
    <w:p w14:paraId="72336E13">
      <w:pPr>
        <w:snapToGrid w:val="0"/>
        <w:spacing w:before="50" w:afterLines="50" w:line="360" w:lineRule="auto"/>
        <w:jc w:val="left"/>
        <w:rPr>
          <w:rFonts w:ascii="仿宋_GB2312" w:hAnsi="仿宋_GB2312" w:eastAsia="仿宋_GB2312" w:cs="仿宋_GB2312"/>
          <w:color w:val="auto"/>
          <w:szCs w:val="21"/>
          <w:highlight w:val="none"/>
        </w:rPr>
      </w:pPr>
    </w:p>
    <w:p w14:paraId="3972C8D7">
      <w:pPr>
        <w:snapToGrid w:val="0"/>
        <w:spacing w:beforeLines="50" w:after="50"/>
        <w:ind w:firstLine="566" w:firstLineChars="236"/>
        <w:jc w:val="center"/>
        <w:rPr>
          <w:rFonts w:ascii="宋体" w:hAnsi="宋体"/>
          <w:color w:val="auto"/>
          <w:highlight w:val="none"/>
        </w:rPr>
      </w:pPr>
      <w:r>
        <w:rPr>
          <w:rFonts w:hint="eastAsia" w:ascii="宋体" w:hAnsi="宋体"/>
          <w:color w:val="auto"/>
          <w:sz w:val="24"/>
          <w:highlight w:val="none"/>
        </w:rPr>
        <w:br w:type="page"/>
      </w:r>
    </w:p>
    <w:p w14:paraId="0983DED7">
      <w:pPr>
        <w:jc w:val="center"/>
        <w:rPr>
          <w:b/>
          <w:bCs/>
          <w:color w:val="auto"/>
          <w:sz w:val="30"/>
          <w:szCs w:val="30"/>
          <w:highlight w:val="none"/>
        </w:rPr>
      </w:pPr>
      <w:r>
        <w:rPr>
          <w:rFonts w:hint="eastAsia"/>
          <w:b/>
          <w:bCs/>
          <w:color w:val="auto"/>
          <w:sz w:val="30"/>
          <w:szCs w:val="30"/>
          <w:highlight w:val="none"/>
        </w:rPr>
        <w:t>四、商务条款偏离表</w:t>
      </w:r>
    </w:p>
    <w:p w14:paraId="2F769DAE">
      <w:pPr>
        <w:jc w:val="center"/>
        <w:rPr>
          <w:rFonts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5A959610">
      <w:pPr>
        <w:snapToGrid w:val="0"/>
        <w:spacing w:before="50"/>
        <w:jc w:val="left"/>
        <w:rPr>
          <w:rFonts w:ascii="宋体" w:hAnsi="宋体"/>
          <w:color w:val="auto"/>
          <w:sz w:val="24"/>
          <w:highlight w:val="none"/>
        </w:rPr>
      </w:pPr>
    </w:p>
    <w:p w14:paraId="53A62074">
      <w:pPr>
        <w:pStyle w:val="18"/>
        <w:spacing w:line="360" w:lineRule="auto"/>
        <w:ind w:left="-424" w:leftChars="-202" w:firstLine="846"/>
        <w:rPr>
          <w:rFonts w:hAnsi="宋体"/>
          <w:color w:val="auto"/>
          <w:sz w:val="24"/>
          <w:szCs w:val="24"/>
          <w:highlight w:val="none"/>
        </w:rPr>
      </w:pPr>
      <w:r>
        <w:rPr>
          <w:rFonts w:hint="eastAsia" w:ascii="Times New Roman" w:hAnsi="Times New Roman"/>
          <w:color w:val="auto"/>
          <w:highlight w:val="none"/>
        </w:rPr>
        <w:t>请逐条对应本项目招标文件第二章“服务需求一览表”中“商务条款”的要求，详细填写相应的具体内容。“偏离说明”一栏应当选择“正偏离”、“负偏离”或“无偏离”进行填写。</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5201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77C6AD4A">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2A36FB79">
            <w:pPr>
              <w:spacing w:line="340" w:lineRule="exact"/>
              <w:jc w:val="center"/>
              <w:rPr>
                <w:rFonts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7389AC38">
            <w:pPr>
              <w:spacing w:line="340" w:lineRule="exact"/>
              <w:jc w:val="center"/>
              <w:rPr>
                <w:rFonts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536A99E1">
            <w:pPr>
              <w:spacing w:line="30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007C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3E5B9271">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313D22E4">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7D4B63F8">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1117F5A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9717B27">
            <w:pPr>
              <w:spacing w:line="300" w:lineRule="exact"/>
              <w:rPr>
                <w:rFonts w:ascii="宋体" w:hAnsi="宋体"/>
                <w:color w:val="auto"/>
                <w:szCs w:val="21"/>
                <w:highlight w:val="none"/>
              </w:rPr>
            </w:pPr>
          </w:p>
        </w:tc>
      </w:tr>
      <w:tr w14:paraId="695C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323820C">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5B5330DB">
            <w:pPr>
              <w:spacing w:line="340" w:lineRule="exact"/>
              <w:rPr>
                <w:rFonts w:ascii="宋体" w:hAnsi="宋体"/>
                <w:color w:val="auto"/>
                <w:szCs w:val="21"/>
                <w:highlight w:val="none"/>
              </w:rPr>
            </w:pPr>
            <w:r>
              <w:rPr>
                <w:rFonts w:hint="eastAsia" w:ascii="宋体" w:hAnsi="宋体"/>
                <w:color w:val="auto"/>
                <w:szCs w:val="21"/>
                <w:highlight w:val="none"/>
              </w:rPr>
              <w:t>2  ……</w:t>
            </w:r>
          </w:p>
          <w:p w14:paraId="64D5C2FD">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2889D78">
            <w:pPr>
              <w:spacing w:line="340" w:lineRule="exact"/>
              <w:rPr>
                <w:rFonts w:ascii="宋体" w:hAnsi="宋体"/>
                <w:color w:val="auto"/>
                <w:szCs w:val="21"/>
                <w:highlight w:val="none"/>
              </w:rPr>
            </w:pPr>
            <w:r>
              <w:rPr>
                <w:rFonts w:hint="eastAsia" w:ascii="宋体" w:hAnsi="宋体"/>
                <w:color w:val="auto"/>
                <w:szCs w:val="21"/>
                <w:highlight w:val="none"/>
              </w:rPr>
              <w:t>2  ……</w:t>
            </w:r>
          </w:p>
          <w:p w14:paraId="24196636">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68D4814E">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076C0307">
            <w:pPr>
              <w:spacing w:line="300" w:lineRule="exact"/>
              <w:rPr>
                <w:rFonts w:ascii="宋体" w:hAnsi="宋体"/>
                <w:color w:val="auto"/>
                <w:szCs w:val="21"/>
                <w:highlight w:val="none"/>
              </w:rPr>
            </w:pPr>
          </w:p>
        </w:tc>
      </w:tr>
      <w:tr w14:paraId="7CE3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0AD5557">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0CAA3B0">
            <w:pPr>
              <w:spacing w:line="340" w:lineRule="exact"/>
              <w:rPr>
                <w:rFonts w:ascii="宋体" w:hAnsi="宋体"/>
                <w:color w:val="auto"/>
                <w:szCs w:val="21"/>
                <w:highlight w:val="none"/>
              </w:rPr>
            </w:pPr>
            <w:r>
              <w:rPr>
                <w:rFonts w:hint="eastAsia" w:ascii="宋体" w:hAnsi="宋体"/>
                <w:color w:val="auto"/>
                <w:szCs w:val="21"/>
                <w:highlight w:val="none"/>
              </w:rPr>
              <w:t>3  ……</w:t>
            </w:r>
          </w:p>
          <w:p w14:paraId="60A6A262">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81AF2EC">
            <w:pPr>
              <w:spacing w:line="340" w:lineRule="exact"/>
              <w:rPr>
                <w:rFonts w:ascii="宋体" w:hAnsi="宋体"/>
                <w:color w:val="auto"/>
                <w:szCs w:val="21"/>
                <w:highlight w:val="none"/>
              </w:rPr>
            </w:pPr>
            <w:r>
              <w:rPr>
                <w:rFonts w:hint="eastAsia" w:ascii="宋体" w:hAnsi="宋体"/>
                <w:color w:val="auto"/>
                <w:szCs w:val="21"/>
                <w:highlight w:val="none"/>
              </w:rPr>
              <w:t>3  ……</w:t>
            </w:r>
          </w:p>
          <w:p w14:paraId="06CE1C9B">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9FC5F63">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358ADCA0">
            <w:pPr>
              <w:spacing w:line="300" w:lineRule="exact"/>
              <w:rPr>
                <w:rFonts w:ascii="宋体" w:hAnsi="宋体"/>
                <w:color w:val="auto"/>
                <w:szCs w:val="21"/>
                <w:highlight w:val="none"/>
              </w:rPr>
            </w:pPr>
          </w:p>
        </w:tc>
      </w:tr>
      <w:tr w14:paraId="3C28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6E46592">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39AFA25">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3D728CE1">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0036DD4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EEA04E2">
            <w:pPr>
              <w:spacing w:line="300" w:lineRule="exact"/>
              <w:rPr>
                <w:rFonts w:ascii="宋体" w:hAnsi="宋体"/>
                <w:color w:val="auto"/>
                <w:szCs w:val="21"/>
                <w:highlight w:val="none"/>
              </w:rPr>
            </w:pPr>
          </w:p>
        </w:tc>
      </w:tr>
      <w:tr w14:paraId="4B21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FAFAA04">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4BD7AB93">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0E8D0BAD">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BD7337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6367DA09">
            <w:pPr>
              <w:spacing w:line="300" w:lineRule="exact"/>
              <w:rPr>
                <w:rFonts w:ascii="宋体" w:hAnsi="宋体"/>
                <w:color w:val="auto"/>
                <w:szCs w:val="21"/>
                <w:highlight w:val="none"/>
              </w:rPr>
            </w:pPr>
          </w:p>
        </w:tc>
      </w:tr>
      <w:tr w14:paraId="0402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127520B">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FF9AF25">
            <w:pPr>
              <w:spacing w:line="340" w:lineRule="exact"/>
              <w:rPr>
                <w:rFonts w:ascii="宋体" w:hAnsi="宋体"/>
                <w:color w:val="auto"/>
                <w:szCs w:val="21"/>
                <w:highlight w:val="none"/>
              </w:rPr>
            </w:pPr>
            <w:r>
              <w:rPr>
                <w:rFonts w:hint="eastAsia" w:ascii="宋体" w:hAnsi="宋体"/>
                <w:color w:val="auto"/>
                <w:szCs w:val="21"/>
                <w:highlight w:val="none"/>
              </w:rPr>
              <w:t>2  ……</w:t>
            </w:r>
          </w:p>
          <w:p w14:paraId="049B6587">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5A1A60A5">
            <w:pPr>
              <w:spacing w:line="340" w:lineRule="exact"/>
              <w:rPr>
                <w:rFonts w:ascii="宋体" w:hAnsi="宋体"/>
                <w:color w:val="auto"/>
                <w:szCs w:val="21"/>
                <w:highlight w:val="none"/>
              </w:rPr>
            </w:pPr>
            <w:r>
              <w:rPr>
                <w:rFonts w:hint="eastAsia" w:ascii="宋体" w:hAnsi="宋体"/>
                <w:color w:val="auto"/>
                <w:szCs w:val="21"/>
                <w:highlight w:val="none"/>
              </w:rPr>
              <w:t>2  ……</w:t>
            </w:r>
          </w:p>
          <w:p w14:paraId="1EE11384">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CFB3B46">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130DFDE">
            <w:pPr>
              <w:spacing w:line="300" w:lineRule="exact"/>
              <w:rPr>
                <w:rFonts w:ascii="宋体" w:hAnsi="宋体"/>
                <w:color w:val="auto"/>
                <w:szCs w:val="21"/>
                <w:highlight w:val="none"/>
              </w:rPr>
            </w:pPr>
          </w:p>
        </w:tc>
      </w:tr>
      <w:tr w14:paraId="1019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D6C2ADF">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5E504B9">
            <w:pPr>
              <w:spacing w:line="340" w:lineRule="exact"/>
              <w:rPr>
                <w:rFonts w:ascii="宋体" w:hAnsi="宋体"/>
                <w:color w:val="auto"/>
                <w:szCs w:val="21"/>
                <w:highlight w:val="none"/>
              </w:rPr>
            </w:pPr>
            <w:r>
              <w:rPr>
                <w:rFonts w:hint="eastAsia" w:ascii="宋体" w:hAnsi="宋体"/>
                <w:color w:val="auto"/>
                <w:szCs w:val="21"/>
                <w:highlight w:val="none"/>
              </w:rPr>
              <w:t>3  ……</w:t>
            </w:r>
          </w:p>
          <w:p w14:paraId="055E4D65">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BFDA997">
            <w:pPr>
              <w:spacing w:line="340" w:lineRule="exact"/>
              <w:rPr>
                <w:rFonts w:ascii="宋体" w:hAnsi="宋体"/>
                <w:color w:val="auto"/>
                <w:szCs w:val="21"/>
                <w:highlight w:val="none"/>
              </w:rPr>
            </w:pPr>
            <w:r>
              <w:rPr>
                <w:rFonts w:hint="eastAsia" w:ascii="宋体" w:hAnsi="宋体"/>
                <w:color w:val="auto"/>
                <w:szCs w:val="21"/>
                <w:highlight w:val="none"/>
              </w:rPr>
              <w:t>3  ……</w:t>
            </w:r>
          </w:p>
          <w:p w14:paraId="6A27DAA8">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36890CB0">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7E2DEF9D">
            <w:pPr>
              <w:spacing w:line="300" w:lineRule="exact"/>
              <w:rPr>
                <w:rFonts w:ascii="宋体" w:hAnsi="宋体"/>
                <w:color w:val="auto"/>
                <w:szCs w:val="21"/>
                <w:highlight w:val="none"/>
              </w:rPr>
            </w:pPr>
          </w:p>
        </w:tc>
      </w:tr>
      <w:tr w14:paraId="4699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D5A2065">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EFCAE8A">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23036AAE">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6C43B5A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40F4F747">
            <w:pPr>
              <w:spacing w:line="300" w:lineRule="exact"/>
              <w:rPr>
                <w:rFonts w:ascii="宋体" w:hAnsi="宋体"/>
                <w:color w:val="auto"/>
                <w:szCs w:val="21"/>
                <w:highlight w:val="none"/>
              </w:rPr>
            </w:pPr>
          </w:p>
        </w:tc>
      </w:tr>
      <w:tr w14:paraId="01E2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14FD4CCC">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46B02318">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7176AAA8">
            <w:pPr>
              <w:rPr>
                <w:rFonts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5A4C55B5">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6F5F0321">
            <w:pPr>
              <w:spacing w:line="300" w:lineRule="exact"/>
              <w:rPr>
                <w:rFonts w:ascii="宋体" w:hAnsi="宋体"/>
                <w:color w:val="auto"/>
                <w:szCs w:val="21"/>
                <w:highlight w:val="none"/>
              </w:rPr>
            </w:pPr>
          </w:p>
        </w:tc>
      </w:tr>
      <w:tr w14:paraId="6B5A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D433D80">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477F7A0">
            <w:pPr>
              <w:spacing w:line="340" w:lineRule="exact"/>
              <w:rPr>
                <w:rFonts w:ascii="宋体" w:hAnsi="宋体"/>
                <w:color w:val="auto"/>
                <w:szCs w:val="21"/>
                <w:highlight w:val="none"/>
              </w:rPr>
            </w:pPr>
            <w:r>
              <w:rPr>
                <w:rFonts w:hint="eastAsia" w:ascii="宋体" w:hAnsi="宋体"/>
                <w:color w:val="auto"/>
                <w:szCs w:val="21"/>
                <w:highlight w:val="none"/>
              </w:rPr>
              <w:t>2  ……</w:t>
            </w:r>
          </w:p>
          <w:p w14:paraId="7D22A1E1">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9B864B2">
            <w:pPr>
              <w:spacing w:line="340" w:lineRule="exact"/>
              <w:rPr>
                <w:rFonts w:ascii="宋体" w:hAnsi="宋体"/>
                <w:color w:val="auto"/>
                <w:szCs w:val="21"/>
                <w:highlight w:val="none"/>
              </w:rPr>
            </w:pPr>
            <w:r>
              <w:rPr>
                <w:rFonts w:hint="eastAsia" w:ascii="宋体" w:hAnsi="宋体"/>
                <w:color w:val="auto"/>
                <w:szCs w:val="21"/>
                <w:highlight w:val="none"/>
              </w:rPr>
              <w:t>2  ……</w:t>
            </w:r>
          </w:p>
          <w:p w14:paraId="1070E497">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B4B842C">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535F3BCD">
            <w:pPr>
              <w:spacing w:line="300" w:lineRule="exact"/>
              <w:rPr>
                <w:rFonts w:ascii="宋体" w:hAnsi="宋体"/>
                <w:color w:val="auto"/>
                <w:szCs w:val="21"/>
                <w:highlight w:val="none"/>
              </w:rPr>
            </w:pPr>
          </w:p>
        </w:tc>
      </w:tr>
      <w:tr w14:paraId="5AED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30E5856">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BD5A714">
            <w:pPr>
              <w:spacing w:line="340" w:lineRule="exact"/>
              <w:rPr>
                <w:rFonts w:ascii="宋体" w:hAnsi="宋体"/>
                <w:color w:val="auto"/>
                <w:szCs w:val="21"/>
                <w:highlight w:val="none"/>
              </w:rPr>
            </w:pPr>
            <w:r>
              <w:rPr>
                <w:rFonts w:hint="eastAsia" w:ascii="宋体" w:hAnsi="宋体"/>
                <w:color w:val="auto"/>
                <w:szCs w:val="21"/>
                <w:highlight w:val="none"/>
              </w:rPr>
              <w:t>3  ……</w:t>
            </w:r>
          </w:p>
          <w:p w14:paraId="6ED9D22E">
            <w:pPr>
              <w:spacing w:line="34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6A99C413">
            <w:pPr>
              <w:spacing w:line="340" w:lineRule="exact"/>
              <w:rPr>
                <w:rFonts w:ascii="宋体" w:hAnsi="宋体"/>
                <w:color w:val="auto"/>
                <w:szCs w:val="21"/>
                <w:highlight w:val="none"/>
              </w:rPr>
            </w:pPr>
            <w:r>
              <w:rPr>
                <w:rFonts w:hint="eastAsia" w:ascii="宋体" w:hAnsi="宋体"/>
                <w:color w:val="auto"/>
                <w:szCs w:val="21"/>
                <w:highlight w:val="none"/>
              </w:rPr>
              <w:t>3  ……</w:t>
            </w:r>
          </w:p>
          <w:p w14:paraId="127A7478">
            <w:pPr>
              <w:spacing w:line="300" w:lineRule="exact"/>
              <w:rPr>
                <w:rFonts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4BD9E71">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657037C8">
            <w:pPr>
              <w:spacing w:line="300" w:lineRule="exact"/>
              <w:rPr>
                <w:rFonts w:ascii="宋体" w:hAnsi="宋体"/>
                <w:color w:val="auto"/>
                <w:szCs w:val="21"/>
                <w:highlight w:val="none"/>
              </w:rPr>
            </w:pPr>
          </w:p>
        </w:tc>
      </w:tr>
      <w:tr w14:paraId="4107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07F0527A">
            <w:pPr>
              <w:widowControl/>
              <w:jc w:val="left"/>
              <w:rPr>
                <w:rFonts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EA69B0F">
            <w:pPr>
              <w:spacing w:line="34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60B8DE12">
            <w:pPr>
              <w:spacing w:line="300" w:lineRule="exact"/>
              <w:rPr>
                <w:rFonts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7F8BFFB8">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p w14:paraId="28167F32">
            <w:pPr>
              <w:spacing w:line="300" w:lineRule="exact"/>
              <w:rPr>
                <w:rFonts w:ascii="宋体" w:hAnsi="宋体"/>
                <w:color w:val="auto"/>
                <w:szCs w:val="21"/>
                <w:highlight w:val="none"/>
              </w:rPr>
            </w:pPr>
          </w:p>
        </w:tc>
      </w:tr>
      <w:tr w14:paraId="02F8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0470FC62">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77BCDE98">
      <w:pPr>
        <w:pStyle w:val="18"/>
        <w:spacing w:line="360" w:lineRule="auto"/>
        <w:ind w:left="-708" w:leftChars="-337"/>
        <w:rPr>
          <w:rFonts w:ascii="Times New Roman" w:hAnsi="Times New Roman"/>
          <w:color w:val="auto"/>
          <w:highlight w:val="none"/>
        </w:rPr>
      </w:pPr>
    </w:p>
    <w:p w14:paraId="495D987A">
      <w:pPr>
        <w:pStyle w:val="18"/>
        <w:spacing w:line="360" w:lineRule="auto"/>
        <w:ind w:left="-708" w:leftChars="-337"/>
        <w:rPr>
          <w:rFonts w:ascii="Times New Roman" w:hAnsi="Times New Roman"/>
          <w:color w:val="auto"/>
          <w:highlight w:val="none"/>
        </w:rPr>
      </w:pPr>
      <w:r>
        <w:rPr>
          <w:rFonts w:hint="eastAsia" w:ascii="Times New Roman" w:hAnsi="Times New Roman"/>
          <w:color w:val="auto"/>
          <w:highlight w:val="none"/>
        </w:rPr>
        <w:t>注：</w:t>
      </w:r>
    </w:p>
    <w:p w14:paraId="100C0CA7">
      <w:pPr>
        <w:pStyle w:val="18"/>
        <w:spacing w:line="360" w:lineRule="auto"/>
        <w:ind w:left="-708" w:leftChars="-337" w:firstLine="420" w:firstLineChars="200"/>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表格内容均需按要求填写并盖章，不得留空，否则按投标无效处理。</w:t>
      </w:r>
    </w:p>
    <w:p w14:paraId="447552A1">
      <w:pPr>
        <w:pStyle w:val="18"/>
        <w:spacing w:line="360" w:lineRule="auto"/>
        <w:ind w:left="-603" w:leftChars="-287" w:firstLine="315" w:firstLineChars="15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14A5FB2C">
      <w:pPr>
        <w:pStyle w:val="18"/>
        <w:spacing w:line="360" w:lineRule="auto"/>
        <w:ind w:left="-603" w:leftChars="-287" w:firstLine="315" w:firstLineChars="150"/>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当投标文件的商务内容低于招标文件要求时，投标人应当如实写明“负偏离”，否则视为虚假应标。</w:t>
      </w:r>
    </w:p>
    <w:p w14:paraId="69E47432">
      <w:pPr>
        <w:pStyle w:val="18"/>
        <w:spacing w:line="360" w:lineRule="auto"/>
        <w:ind w:left="-708" w:leftChars="-337" w:firstLine="420" w:firstLineChars="200"/>
        <w:rPr>
          <w:rFonts w:ascii="Times New Roman" w:hAnsi="Times New Roman"/>
          <w:color w:val="auto"/>
          <w:highlight w:val="none"/>
        </w:rPr>
      </w:pPr>
      <w:r>
        <w:rPr>
          <w:rFonts w:hint="eastAsia" w:hAnsi="宋体" w:cs="宋体"/>
          <w:color w:val="auto"/>
          <w:szCs w:val="21"/>
          <w:highlight w:val="none"/>
        </w:rPr>
        <w:t>4.采购需求中带“▲”及“★”的条款，也要分别在本表“</w:t>
      </w:r>
      <w:r>
        <w:rPr>
          <w:rFonts w:hint="eastAsia" w:hAnsi="宋体"/>
          <w:color w:val="auto"/>
          <w:szCs w:val="21"/>
          <w:highlight w:val="none"/>
        </w:rPr>
        <w:t>投标文件的商务需求</w:t>
      </w:r>
      <w:r>
        <w:rPr>
          <w:rFonts w:hint="eastAsia" w:hAnsi="宋体" w:cs="宋体"/>
          <w:color w:val="auto"/>
          <w:szCs w:val="21"/>
          <w:highlight w:val="none"/>
        </w:rPr>
        <w:t>”、“</w:t>
      </w:r>
      <w:r>
        <w:rPr>
          <w:rFonts w:hint="eastAsia" w:hAnsi="宋体"/>
          <w:color w:val="auto"/>
          <w:szCs w:val="21"/>
          <w:highlight w:val="none"/>
        </w:rPr>
        <w:t>投标文件承诺的商务条款</w:t>
      </w:r>
      <w:r>
        <w:rPr>
          <w:rFonts w:hint="eastAsia" w:hAnsi="宋体" w:cs="宋体"/>
          <w:color w:val="auto"/>
          <w:szCs w:val="21"/>
          <w:highlight w:val="none"/>
        </w:rPr>
        <w:t>”中标记。</w:t>
      </w:r>
    </w:p>
    <w:p w14:paraId="6CEA99B0">
      <w:pPr>
        <w:snapToGrid w:val="0"/>
        <w:spacing w:before="50" w:after="50"/>
        <w:rPr>
          <w:rFonts w:ascii="宋体" w:hAnsi="宋体"/>
          <w:color w:val="auto"/>
          <w:sz w:val="24"/>
          <w:highlight w:val="none"/>
        </w:rPr>
      </w:pPr>
    </w:p>
    <w:p w14:paraId="5442B5DA">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31060320">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2D9531F">
      <w:pPr>
        <w:widowControl/>
        <w:jc w:val="left"/>
        <w:rPr>
          <w:rFonts w:ascii="宋体" w:hAnsi="宋体"/>
          <w:color w:val="auto"/>
          <w:szCs w:val="21"/>
          <w:highlight w:val="none"/>
        </w:rPr>
        <w:sectPr>
          <w:pgSz w:w="11906" w:h="16838"/>
          <w:pgMar w:top="1440" w:right="1797" w:bottom="1440" w:left="1797" w:header="851" w:footer="992" w:gutter="0"/>
          <w:pgNumType w:fmt="decimal"/>
          <w:cols w:space="720" w:num="1"/>
        </w:sectPr>
      </w:pPr>
    </w:p>
    <w:p w14:paraId="7A9E33F8">
      <w:pPr>
        <w:snapToGrid w:val="0"/>
        <w:spacing w:beforeLines="50" w:after="50"/>
        <w:ind w:firstLine="602" w:firstLineChars="200"/>
        <w:jc w:val="center"/>
        <w:rPr>
          <w:b/>
          <w:bCs/>
          <w:color w:val="auto"/>
          <w:sz w:val="30"/>
          <w:szCs w:val="30"/>
          <w:highlight w:val="none"/>
        </w:rPr>
      </w:pPr>
      <w:bookmarkStart w:id="318" w:name="_Toc19686839"/>
      <w:r>
        <w:rPr>
          <w:rFonts w:hint="eastAsia"/>
          <w:b/>
          <w:bCs/>
          <w:color w:val="auto"/>
          <w:sz w:val="30"/>
          <w:szCs w:val="30"/>
          <w:highlight w:val="none"/>
        </w:rPr>
        <w:t>五、投标人情况介绍</w:t>
      </w:r>
    </w:p>
    <w:p w14:paraId="7FD38F12">
      <w:pPr>
        <w:spacing w:line="360" w:lineRule="auto"/>
        <w:jc w:val="center"/>
        <w:rPr>
          <w:rFonts w:ascii="仿宋_GB2312" w:hAnsi="仿宋" w:eastAsia="仿宋_GB2312" w:cs="仿宋_GB2312"/>
          <w:color w:val="auto"/>
          <w:kern w:val="0"/>
          <w:sz w:val="24"/>
          <w:highlight w:val="none"/>
        </w:rPr>
      </w:pPr>
      <w:r>
        <w:rPr>
          <w:rFonts w:hint="eastAsia" w:ascii="宋体" w:hAnsi="宋体"/>
          <w:color w:val="auto"/>
          <w:sz w:val="24"/>
          <w:highlight w:val="none"/>
        </w:rPr>
        <w:t>（由投标人根据采购需求及招标文件要求编制，格式自拟）</w:t>
      </w:r>
    </w:p>
    <w:p w14:paraId="5F4B18B1">
      <w:pPr>
        <w:snapToGrid w:val="0"/>
        <w:spacing w:line="360" w:lineRule="auto"/>
        <w:ind w:firstLine="4935" w:firstLineChars="2350"/>
        <w:rPr>
          <w:rFonts w:hAnsi="宋体"/>
          <w:color w:val="auto"/>
          <w:szCs w:val="21"/>
          <w:highlight w:val="none"/>
        </w:rPr>
      </w:pPr>
    </w:p>
    <w:p w14:paraId="25570155">
      <w:pPr>
        <w:snapToGrid w:val="0"/>
        <w:spacing w:line="360" w:lineRule="auto"/>
        <w:ind w:firstLine="4935" w:firstLineChars="2350"/>
        <w:rPr>
          <w:rFonts w:hAnsi="宋体"/>
          <w:color w:val="auto"/>
          <w:szCs w:val="21"/>
          <w:highlight w:val="none"/>
        </w:rPr>
      </w:pPr>
    </w:p>
    <w:p w14:paraId="266A2AD3">
      <w:pPr>
        <w:snapToGrid w:val="0"/>
        <w:spacing w:line="360" w:lineRule="auto"/>
        <w:ind w:firstLine="4935" w:firstLineChars="2350"/>
        <w:rPr>
          <w:rFonts w:hAnsi="宋体"/>
          <w:color w:val="auto"/>
          <w:szCs w:val="21"/>
          <w:highlight w:val="none"/>
        </w:rPr>
      </w:pPr>
    </w:p>
    <w:p w14:paraId="1F677017">
      <w:pPr>
        <w:snapToGrid w:val="0"/>
        <w:spacing w:line="360" w:lineRule="auto"/>
        <w:ind w:firstLine="4935" w:firstLineChars="2350"/>
        <w:rPr>
          <w:rFonts w:hAnsi="宋体"/>
          <w:color w:val="auto"/>
          <w:szCs w:val="21"/>
          <w:highlight w:val="none"/>
        </w:rPr>
      </w:pPr>
    </w:p>
    <w:p w14:paraId="3909A68D">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651A3DC">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384FBE0">
      <w:pPr>
        <w:pStyle w:val="18"/>
        <w:rPr>
          <w:color w:val="auto"/>
          <w:highlight w:val="none"/>
          <w:lang w:val="zh-CN"/>
        </w:rPr>
      </w:pPr>
    </w:p>
    <w:p w14:paraId="47BEE463">
      <w:pPr>
        <w:pStyle w:val="18"/>
        <w:rPr>
          <w:color w:val="auto"/>
          <w:highlight w:val="none"/>
          <w:lang w:val="zh-CN"/>
        </w:rPr>
      </w:pPr>
    </w:p>
    <w:p w14:paraId="1A34FEEF">
      <w:pPr>
        <w:pStyle w:val="18"/>
        <w:rPr>
          <w:color w:val="auto"/>
          <w:highlight w:val="none"/>
          <w:lang w:val="zh-CN"/>
        </w:rPr>
      </w:pPr>
    </w:p>
    <w:p w14:paraId="011E90CF">
      <w:pPr>
        <w:pStyle w:val="18"/>
        <w:rPr>
          <w:color w:val="auto"/>
          <w:highlight w:val="none"/>
          <w:lang w:val="zh-CN"/>
        </w:rPr>
      </w:pPr>
    </w:p>
    <w:p w14:paraId="63093CAF">
      <w:pPr>
        <w:pStyle w:val="18"/>
        <w:rPr>
          <w:color w:val="auto"/>
          <w:highlight w:val="none"/>
          <w:lang w:val="zh-CN"/>
        </w:rPr>
      </w:pPr>
    </w:p>
    <w:p w14:paraId="00B7E2A3">
      <w:pPr>
        <w:pStyle w:val="18"/>
        <w:rPr>
          <w:color w:val="auto"/>
          <w:highlight w:val="none"/>
          <w:lang w:val="zh-CN"/>
        </w:rPr>
      </w:pPr>
    </w:p>
    <w:p w14:paraId="2BE2F321">
      <w:pPr>
        <w:pStyle w:val="18"/>
        <w:rPr>
          <w:color w:val="auto"/>
          <w:highlight w:val="none"/>
          <w:lang w:val="zh-CN"/>
        </w:rPr>
      </w:pPr>
    </w:p>
    <w:p w14:paraId="4E24D6F4">
      <w:pPr>
        <w:pStyle w:val="18"/>
        <w:rPr>
          <w:color w:val="auto"/>
          <w:highlight w:val="none"/>
          <w:lang w:val="zh-CN"/>
        </w:rPr>
      </w:pPr>
    </w:p>
    <w:p w14:paraId="1D2A6C4E">
      <w:pPr>
        <w:pStyle w:val="18"/>
        <w:rPr>
          <w:color w:val="auto"/>
          <w:highlight w:val="none"/>
          <w:lang w:val="zh-CN"/>
        </w:rPr>
      </w:pPr>
    </w:p>
    <w:p w14:paraId="27833D5F">
      <w:pPr>
        <w:pStyle w:val="18"/>
        <w:rPr>
          <w:color w:val="auto"/>
          <w:highlight w:val="none"/>
          <w:lang w:val="zh-CN"/>
        </w:rPr>
      </w:pPr>
    </w:p>
    <w:p w14:paraId="774475ED">
      <w:pPr>
        <w:pStyle w:val="18"/>
        <w:rPr>
          <w:color w:val="auto"/>
          <w:highlight w:val="none"/>
          <w:lang w:val="zh-CN"/>
        </w:rPr>
      </w:pPr>
    </w:p>
    <w:p w14:paraId="4C84E528">
      <w:pPr>
        <w:pStyle w:val="18"/>
        <w:rPr>
          <w:color w:val="auto"/>
          <w:highlight w:val="none"/>
          <w:lang w:val="zh-CN"/>
        </w:rPr>
      </w:pPr>
    </w:p>
    <w:p w14:paraId="37666C0A">
      <w:pPr>
        <w:pStyle w:val="18"/>
        <w:rPr>
          <w:color w:val="auto"/>
          <w:highlight w:val="none"/>
          <w:lang w:val="zh-CN"/>
        </w:rPr>
      </w:pPr>
    </w:p>
    <w:p w14:paraId="1BD71FFB">
      <w:pPr>
        <w:pStyle w:val="18"/>
        <w:rPr>
          <w:color w:val="auto"/>
          <w:highlight w:val="none"/>
          <w:lang w:val="zh-CN"/>
        </w:rPr>
      </w:pPr>
    </w:p>
    <w:p w14:paraId="6111C876">
      <w:pPr>
        <w:pStyle w:val="18"/>
        <w:rPr>
          <w:color w:val="auto"/>
          <w:highlight w:val="none"/>
          <w:lang w:val="zh-CN"/>
        </w:rPr>
      </w:pPr>
    </w:p>
    <w:p w14:paraId="04477C59">
      <w:pPr>
        <w:pStyle w:val="18"/>
        <w:rPr>
          <w:color w:val="auto"/>
          <w:highlight w:val="none"/>
          <w:lang w:val="zh-CN"/>
        </w:rPr>
      </w:pPr>
    </w:p>
    <w:p w14:paraId="6279E1CE">
      <w:pPr>
        <w:pStyle w:val="18"/>
        <w:rPr>
          <w:color w:val="auto"/>
          <w:highlight w:val="none"/>
          <w:lang w:val="zh-CN"/>
        </w:rPr>
      </w:pPr>
    </w:p>
    <w:p w14:paraId="3CAD3BD8">
      <w:pPr>
        <w:pStyle w:val="18"/>
        <w:rPr>
          <w:color w:val="auto"/>
          <w:highlight w:val="none"/>
          <w:lang w:val="zh-CN"/>
        </w:rPr>
      </w:pPr>
    </w:p>
    <w:p w14:paraId="7AFA1CBF">
      <w:pPr>
        <w:pStyle w:val="18"/>
        <w:rPr>
          <w:color w:val="auto"/>
          <w:highlight w:val="none"/>
          <w:lang w:val="zh-CN"/>
        </w:rPr>
      </w:pPr>
    </w:p>
    <w:p w14:paraId="4C06E23A">
      <w:pPr>
        <w:snapToGrid w:val="0"/>
        <w:spacing w:beforeLines="50" w:after="50"/>
        <w:ind w:firstLine="602" w:firstLineChars="200"/>
        <w:jc w:val="center"/>
        <w:rPr>
          <w:b/>
          <w:bCs/>
          <w:color w:val="auto"/>
          <w:sz w:val="30"/>
          <w:szCs w:val="30"/>
          <w:highlight w:val="none"/>
        </w:rPr>
      </w:pPr>
    </w:p>
    <w:p w14:paraId="68E737D0">
      <w:pPr>
        <w:snapToGrid w:val="0"/>
        <w:spacing w:beforeLines="50" w:after="50"/>
        <w:ind w:firstLine="602" w:firstLineChars="200"/>
        <w:jc w:val="center"/>
        <w:rPr>
          <w:b/>
          <w:bCs/>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p>
    <w:p w14:paraId="5B485F8F">
      <w:p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六、实力信誉及业绩</w:t>
      </w:r>
    </w:p>
    <w:p w14:paraId="38C5BCC7">
      <w:p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投标人类似的业绩证明文件</w:t>
      </w:r>
    </w:p>
    <w:p w14:paraId="7FA1A6A9">
      <w:pPr>
        <w:pStyle w:val="27"/>
        <w:snapToGrid w:val="0"/>
        <w:ind w:left="480" w:hanging="480"/>
        <w:rPr>
          <w:rFonts w:ascii="宋体" w:hAnsi="宋体"/>
          <w:color w:val="auto"/>
          <w:sz w:val="24"/>
          <w:highlight w:val="none"/>
        </w:rPr>
      </w:pPr>
    </w:p>
    <w:p w14:paraId="6BDDCBB3">
      <w:pPr>
        <w:autoSpaceDE w:val="0"/>
        <w:autoSpaceDN w:val="0"/>
        <w:spacing w:line="360" w:lineRule="auto"/>
        <w:ind w:firstLine="120"/>
        <w:rPr>
          <w:rFonts w:ascii="宋体" w:hAnsi="宋体"/>
          <w:color w:val="auto"/>
          <w:sz w:val="24"/>
          <w:highlight w:val="none"/>
        </w:rPr>
      </w:pPr>
      <w:r>
        <w:rPr>
          <w:rFonts w:hint="eastAsia" w:ascii="仿宋_GB2312" w:hAnsi="仿宋" w:eastAsia="仿宋_GB2312" w:cs="仿宋_GB2312"/>
          <w:b/>
          <w:color w:val="auto"/>
          <w:sz w:val="24"/>
          <w:highlight w:val="none"/>
        </w:rPr>
        <w:t>附表 :相关项目业绩一览表（投标人同类项目合同复印件、用户验收报告、用户评价意见格式自拟）</w:t>
      </w:r>
    </w:p>
    <w:tbl>
      <w:tblPr>
        <w:tblStyle w:val="32"/>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5E186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57ABA881">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05835052">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2F382B15">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p w14:paraId="6C1AB67E">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金额</w:t>
            </w:r>
          </w:p>
          <w:p w14:paraId="1C91E81E">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2307FF5F">
            <w:pPr>
              <w:snapToGrid w:val="0"/>
              <w:spacing w:line="240" w:lineRule="exact"/>
              <w:jc w:val="center"/>
              <w:rPr>
                <w:rFonts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37DAB716">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41AD5880">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6F8F2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E01BEC9">
            <w:pPr>
              <w:widowControl/>
              <w:jc w:val="left"/>
              <w:rPr>
                <w:rFonts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6B7F1F6F">
            <w:pPr>
              <w:widowControl/>
              <w:jc w:val="left"/>
              <w:rPr>
                <w:rFonts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068C5A2D">
            <w:pPr>
              <w:widowControl/>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1CA3FA3C">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457C6F21">
            <w:pPr>
              <w:snapToGrid w:val="0"/>
              <w:spacing w:line="240" w:lineRule="exact"/>
              <w:jc w:val="center"/>
              <w:rPr>
                <w:rFonts w:ascii="宋体" w:hAnsi="宋体"/>
                <w:color w:val="auto"/>
                <w:sz w:val="24"/>
                <w:highlight w:val="none"/>
              </w:rPr>
            </w:pPr>
            <w:r>
              <w:rPr>
                <w:rFonts w:hint="eastAsia" w:ascii="宋体" w:hAnsi="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22AEE161">
            <w:pPr>
              <w:snapToGrid w:val="0"/>
              <w:spacing w:line="240" w:lineRule="exact"/>
              <w:jc w:val="center"/>
              <w:rPr>
                <w:rFonts w:ascii="宋体" w:hAnsi="宋体"/>
                <w:color w:val="auto"/>
                <w:sz w:val="24"/>
                <w:highlight w:val="none"/>
              </w:rPr>
            </w:pPr>
            <w:r>
              <w:rPr>
                <w:rFonts w:hint="eastAsia" w:ascii="宋体" w:hAnsi="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4404935F">
            <w:pPr>
              <w:widowControl/>
              <w:jc w:val="left"/>
              <w:rPr>
                <w:rFonts w:ascii="宋体" w:hAnsi="宋体"/>
                <w:color w:val="auto"/>
                <w:sz w:val="24"/>
                <w:highlight w:val="none"/>
              </w:rPr>
            </w:pPr>
          </w:p>
        </w:tc>
      </w:tr>
      <w:tr w14:paraId="19447F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2D2CF7E1">
            <w:pPr>
              <w:snapToGrid w:val="0"/>
              <w:spacing w:line="24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24762EBF">
            <w:pPr>
              <w:snapToGrid w:val="0"/>
              <w:spacing w:line="24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4DCB2423">
            <w:pPr>
              <w:snapToGrid w:val="0"/>
              <w:spacing w:line="24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EB47367">
            <w:pPr>
              <w:snapToGrid w:val="0"/>
              <w:spacing w:line="24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019724A">
            <w:pPr>
              <w:snapToGrid w:val="0"/>
              <w:spacing w:line="24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2F96CF5">
            <w:pPr>
              <w:snapToGrid w:val="0"/>
              <w:spacing w:line="24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290A47BD">
            <w:pPr>
              <w:snapToGrid w:val="0"/>
              <w:spacing w:line="240" w:lineRule="exact"/>
              <w:jc w:val="left"/>
              <w:rPr>
                <w:rFonts w:ascii="宋体" w:hAnsi="宋体"/>
                <w:color w:val="auto"/>
                <w:sz w:val="24"/>
                <w:highlight w:val="none"/>
              </w:rPr>
            </w:pPr>
          </w:p>
        </w:tc>
      </w:tr>
      <w:tr w14:paraId="09526A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4D61846">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5D9D90B1">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2A8A446">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9D8FD38">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85FBCE8">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D881C8D">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25095FC">
            <w:pPr>
              <w:snapToGrid w:val="0"/>
              <w:spacing w:before="50" w:afterLines="50" w:line="400" w:lineRule="exact"/>
              <w:jc w:val="left"/>
              <w:rPr>
                <w:rFonts w:ascii="宋体" w:hAnsi="宋体"/>
                <w:color w:val="auto"/>
                <w:sz w:val="24"/>
                <w:highlight w:val="none"/>
              </w:rPr>
            </w:pPr>
          </w:p>
        </w:tc>
      </w:tr>
      <w:tr w14:paraId="5F1EC4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537355AA">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65A2BBA6">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0AA45A26">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B280BD3">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0792687">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6289631">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4C99F41A">
            <w:pPr>
              <w:snapToGrid w:val="0"/>
              <w:spacing w:before="50" w:afterLines="50" w:line="400" w:lineRule="exact"/>
              <w:jc w:val="left"/>
              <w:rPr>
                <w:rFonts w:ascii="宋体" w:hAnsi="宋体"/>
                <w:color w:val="auto"/>
                <w:sz w:val="24"/>
                <w:highlight w:val="none"/>
              </w:rPr>
            </w:pPr>
          </w:p>
        </w:tc>
      </w:tr>
      <w:tr w14:paraId="09C23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159D8A5">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245061D3">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3328F0ED">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8B89A99">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8512861">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F79DE48">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778FEED8">
            <w:pPr>
              <w:snapToGrid w:val="0"/>
              <w:spacing w:before="50" w:afterLines="50" w:line="400" w:lineRule="exact"/>
              <w:jc w:val="left"/>
              <w:rPr>
                <w:rFonts w:ascii="宋体" w:hAnsi="宋体"/>
                <w:color w:val="auto"/>
                <w:sz w:val="24"/>
                <w:highlight w:val="none"/>
              </w:rPr>
            </w:pPr>
          </w:p>
        </w:tc>
      </w:tr>
      <w:tr w14:paraId="07BD0E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03ADF27">
            <w:pPr>
              <w:snapToGrid w:val="0"/>
              <w:spacing w:before="50" w:afterLines="50" w:line="400" w:lineRule="exact"/>
              <w:jc w:val="left"/>
              <w:rPr>
                <w:rFonts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64370F17">
            <w:pPr>
              <w:snapToGrid w:val="0"/>
              <w:spacing w:before="50" w:afterLines="50" w:line="400" w:lineRule="exact"/>
              <w:jc w:val="left"/>
              <w:rPr>
                <w:rFonts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B0EDB50">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7994C54F">
            <w:pPr>
              <w:snapToGrid w:val="0"/>
              <w:spacing w:before="50" w:afterLines="50" w:line="400" w:lineRule="exact"/>
              <w:jc w:val="left"/>
              <w:rPr>
                <w:rFonts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54603DAA">
            <w:pPr>
              <w:snapToGrid w:val="0"/>
              <w:spacing w:before="50" w:afterLines="50" w:line="400" w:lineRule="exact"/>
              <w:jc w:val="left"/>
              <w:rPr>
                <w:rFonts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721817E">
            <w:pPr>
              <w:snapToGrid w:val="0"/>
              <w:spacing w:before="50" w:afterLines="50" w:line="400" w:lineRule="exact"/>
              <w:jc w:val="left"/>
              <w:rPr>
                <w:rFonts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683F128B">
            <w:pPr>
              <w:snapToGrid w:val="0"/>
              <w:spacing w:before="50" w:afterLines="50" w:line="400" w:lineRule="exact"/>
              <w:jc w:val="left"/>
              <w:rPr>
                <w:rFonts w:ascii="宋体" w:hAnsi="宋体"/>
                <w:color w:val="auto"/>
                <w:sz w:val="24"/>
                <w:highlight w:val="none"/>
              </w:rPr>
            </w:pPr>
          </w:p>
        </w:tc>
      </w:tr>
    </w:tbl>
    <w:p w14:paraId="2AE8ECE2">
      <w:pPr>
        <w:pStyle w:val="18"/>
        <w:spacing w:line="360" w:lineRule="auto"/>
        <w:ind w:left="72"/>
        <w:rPr>
          <w:rFonts w:ascii="Times New Roman" w:hAnsi="Times New Roman"/>
          <w:color w:val="auto"/>
          <w:highlight w:val="none"/>
        </w:rPr>
      </w:pPr>
      <w:r>
        <w:rPr>
          <w:rFonts w:hint="eastAsia" w:ascii="Times New Roman" w:hAnsi="Times New Roman"/>
          <w:color w:val="auto"/>
          <w:highlight w:val="none"/>
        </w:rPr>
        <w:t>注：投标人可按上述的格式自行编制，须随表提交相应的合同复印件和用户单位验收证明并注明所在投标人商务技术文件页码。</w:t>
      </w:r>
    </w:p>
    <w:p w14:paraId="748EE39D">
      <w:pPr>
        <w:snapToGrid w:val="0"/>
        <w:spacing w:line="360" w:lineRule="auto"/>
        <w:ind w:firstLine="4935" w:firstLineChars="2350"/>
        <w:rPr>
          <w:rFonts w:hAnsi="宋体"/>
          <w:color w:val="auto"/>
          <w:szCs w:val="21"/>
          <w:highlight w:val="none"/>
        </w:rPr>
      </w:pPr>
    </w:p>
    <w:p w14:paraId="32085FE1">
      <w:pPr>
        <w:snapToGrid w:val="0"/>
        <w:spacing w:line="360" w:lineRule="auto"/>
        <w:ind w:firstLine="4935" w:firstLineChars="2350"/>
        <w:rPr>
          <w:rFonts w:hAnsi="宋体"/>
          <w:color w:val="auto"/>
          <w:szCs w:val="21"/>
          <w:highlight w:val="none"/>
        </w:rPr>
      </w:pPr>
    </w:p>
    <w:p w14:paraId="3D2CBEDF">
      <w:pPr>
        <w:snapToGrid w:val="0"/>
        <w:spacing w:line="360" w:lineRule="auto"/>
        <w:ind w:firstLine="11520" w:firstLineChars="48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42D5255">
      <w:pPr>
        <w:snapToGrid w:val="0"/>
        <w:spacing w:line="360" w:lineRule="auto"/>
        <w:ind w:firstLine="10080" w:firstLineChars="420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43B52AE">
      <w:pPr>
        <w:widowControl/>
        <w:spacing w:line="360" w:lineRule="auto"/>
        <w:jc w:val="left"/>
        <w:rPr>
          <w:rFonts w:ascii="仿宋_GB2312" w:hAnsi="仿宋" w:eastAsia="仿宋_GB2312" w:cs="仿宋_GB2312"/>
          <w:color w:val="auto"/>
          <w:kern w:val="0"/>
          <w:sz w:val="24"/>
          <w:highlight w:val="none"/>
          <w:lang w:val="zh-CN"/>
        </w:rPr>
        <w:sectPr>
          <w:pgSz w:w="16838" w:h="11906" w:orient="landscape"/>
          <w:pgMar w:top="1134" w:right="1134" w:bottom="1134" w:left="1134" w:header="720" w:footer="720" w:gutter="0"/>
          <w:pgNumType w:fmt="decimal"/>
          <w:cols w:space="0" w:num="1"/>
          <w:docGrid w:type="lines" w:linePitch="332" w:charSpace="0"/>
        </w:sectPr>
      </w:pPr>
    </w:p>
    <w:p w14:paraId="2F78F07A">
      <w:p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七、售后服务方案</w:t>
      </w:r>
    </w:p>
    <w:p w14:paraId="7D646358">
      <w:pPr>
        <w:snapToGrid w:val="0"/>
        <w:spacing w:line="360" w:lineRule="auto"/>
        <w:jc w:val="center"/>
        <w:rPr>
          <w:rFonts w:hAnsi="宋体"/>
          <w:color w:val="auto"/>
          <w:szCs w:val="21"/>
          <w:highlight w:val="none"/>
        </w:rPr>
      </w:pPr>
      <w:r>
        <w:rPr>
          <w:rFonts w:hint="eastAsia" w:ascii="宋体" w:hAnsi="宋体"/>
          <w:color w:val="auto"/>
          <w:sz w:val="24"/>
          <w:highlight w:val="none"/>
        </w:rPr>
        <w:t>（由投标人根据采购需求及招标文件要求编制）</w:t>
      </w:r>
    </w:p>
    <w:p w14:paraId="10B35B79">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1</w:t>
      </w:r>
      <w:r>
        <w:rPr>
          <w:rFonts w:hint="eastAsia" w:ascii="宋体" w:hAnsi="宋体"/>
          <w:b/>
          <w:color w:val="auto"/>
          <w:sz w:val="32"/>
          <w:szCs w:val="32"/>
          <w:highlight w:val="none"/>
          <w:lang w:val="en-US" w:eastAsia="zh-CN"/>
        </w:rPr>
        <w:t>.</w:t>
      </w:r>
      <w:r>
        <w:rPr>
          <w:rFonts w:hint="eastAsia" w:ascii="宋体" w:hAnsi="宋体"/>
          <w:b/>
          <w:color w:val="auto"/>
          <w:sz w:val="32"/>
          <w:szCs w:val="32"/>
          <w:highlight w:val="none"/>
        </w:rPr>
        <w:t>售后服务承诺</w:t>
      </w:r>
    </w:p>
    <w:p w14:paraId="7A35B861">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3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44"/>
        <w:gridCol w:w="1291"/>
        <w:gridCol w:w="1245"/>
        <w:gridCol w:w="2284"/>
        <w:gridCol w:w="1417"/>
      </w:tblGrid>
      <w:tr w14:paraId="64AF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B4B0A77">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2144" w:type="dxa"/>
            <w:tcBorders>
              <w:top w:val="single" w:color="auto" w:sz="4" w:space="0"/>
              <w:left w:val="single" w:color="auto" w:sz="4" w:space="0"/>
              <w:bottom w:val="single" w:color="auto" w:sz="4" w:space="0"/>
              <w:right w:val="single" w:color="auto" w:sz="4" w:space="0"/>
            </w:tcBorders>
          </w:tcPr>
          <w:p w14:paraId="301EB32F">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1291" w:type="dxa"/>
            <w:tcBorders>
              <w:top w:val="single" w:color="auto" w:sz="4" w:space="0"/>
              <w:left w:val="single" w:color="auto" w:sz="4" w:space="0"/>
              <w:bottom w:val="single" w:color="auto" w:sz="4" w:space="0"/>
              <w:right w:val="single" w:color="auto" w:sz="4" w:space="0"/>
            </w:tcBorders>
          </w:tcPr>
          <w:p w14:paraId="18559786">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0EA4BB9F">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2284" w:type="dxa"/>
            <w:tcBorders>
              <w:top w:val="single" w:color="auto" w:sz="4" w:space="0"/>
              <w:left w:val="single" w:color="auto" w:sz="4" w:space="0"/>
              <w:bottom w:val="single" w:color="auto" w:sz="4" w:space="0"/>
              <w:right w:val="single" w:color="auto" w:sz="4" w:space="0"/>
            </w:tcBorders>
          </w:tcPr>
          <w:p w14:paraId="673E442C">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1417" w:type="dxa"/>
            <w:tcBorders>
              <w:top w:val="single" w:color="auto" w:sz="4" w:space="0"/>
              <w:left w:val="single" w:color="auto" w:sz="4" w:space="0"/>
              <w:bottom w:val="single" w:color="auto" w:sz="4" w:space="0"/>
              <w:right w:val="single" w:color="auto" w:sz="4" w:space="0"/>
            </w:tcBorders>
          </w:tcPr>
          <w:p w14:paraId="1D7692C0">
            <w:pPr>
              <w:autoSpaceDE w:val="0"/>
              <w:autoSpaceDN w:val="0"/>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66F3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5F6A976">
            <w:pPr>
              <w:autoSpaceDE w:val="0"/>
              <w:autoSpaceDN w:val="0"/>
              <w:spacing w:line="360" w:lineRule="auto"/>
              <w:jc w:val="center"/>
              <w:rPr>
                <w:rFonts w:ascii="仿宋_GB2312" w:hAnsi="仿宋" w:eastAsia="仿宋_GB2312" w:cs="仿宋_GB2312"/>
                <w:color w:val="auto"/>
                <w:sz w:val="24"/>
                <w:highlight w:val="none"/>
              </w:rPr>
            </w:pPr>
          </w:p>
        </w:tc>
        <w:tc>
          <w:tcPr>
            <w:tcW w:w="2144" w:type="dxa"/>
            <w:tcBorders>
              <w:top w:val="single" w:color="auto" w:sz="4" w:space="0"/>
              <w:left w:val="single" w:color="auto" w:sz="4" w:space="0"/>
              <w:bottom w:val="single" w:color="auto" w:sz="4" w:space="0"/>
              <w:right w:val="single" w:color="auto" w:sz="4" w:space="0"/>
            </w:tcBorders>
          </w:tcPr>
          <w:p w14:paraId="7D68A902">
            <w:pPr>
              <w:autoSpaceDE w:val="0"/>
              <w:autoSpaceDN w:val="0"/>
              <w:spacing w:line="360" w:lineRule="auto"/>
              <w:jc w:val="center"/>
              <w:rPr>
                <w:rFonts w:ascii="仿宋_GB2312" w:hAnsi="仿宋" w:eastAsia="仿宋_GB2312" w:cs="仿宋_GB2312"/>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tcPr>
          <w:p w14:paraId="137BF1F8">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1BE52DAF">
            <w:pPr>
              <w:autoSpaceDE w:val="0"/>
              <w:autoSpaceDN w:val="0"/>
              <w:spacing w:line="360" w:lineRule="auto"/>
              <w:jc w:val="center"/>
              <w:rPr>
                <w:rFonts w:ascii="仿宋_GB2312" w:hAnsi="仿宋" w:eastAsia="仿宋_GB2312" w:cs="仿宋_GB2312"/>
                <w:color w:val="auto"/>
                <w:sz w:val="24"/>
                <w:highlight w:val="none"/>
              </w:rPr>
            </w:pPr>
          </w:p>
        </w:tc>
        <w:tc>
          <w:tcPr>
            <w:tcW w:w="2284" w:type="dxa"/>
            <w:tcBorders>
              <w:top w:val="single" w:color="auto" w:sz="4" w:space="0"/>
              <w:left w:val="single" w:color="auto" w:sz="4" w:space="0"/>
              <w:bottom w:val="single" w:color="auto" w:sz="4" w:space="0"/>
              <w:right w:val="single" w:color="auto" w:sz="4" w:space="0"/>
            </w:tcBorders>
          </w:tcPr>
          <w:p w14:paraId="15684137">
            <w:pPr>
              <w:autoSpaceDE w:val="0"/>
              <w:autoSpaceDN w:val="0"/>
              <w:spacing w:line="360" w:lineRule="auto"/>
              <w:jc w:val="center"/>
              <w:rPr>
                <w:rFonts w:ascii="仿宋_GB2312" w:hAnsi="仿宋" w:eastAsia="仿宋_GB2312" w:cs="仿宋_GB2312"/>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tcPr>
          <w:p w14:paraId="23AACB45">
            <w:pPr>
              <w:autoSpaceDE w:val="0"/>
              <w:autoSpaceDN w:val="0"/>
              <w:spacing w:line="360" w:lineRule="auto"/>
              <w:jc w:val="center"/>
              <w:rPr>
                <w:rFonts w:ascii="仿宋_GB2312" w:hAnsi="仿宋" w:eastAsia="仿宋_GB2312" w:cs="仿宋_GB2312"/>
                <w:color w:val="auto"/>
                <w:sz w:val="24"/>
                <w:highlight w:val="none"/>
              </w:rPr>
            </w:pPr>
          </w:p>
        </w:tc>
      </w:tr>
      <w:tr w14:paraId="409C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31A56CF">
            <w:pPr>
              <w:autoSpaceDE w:val="0"/>
              <w:autoSpaceDN w:val="0"/>
              <w:spacing w:line="360" w:lineRule="auto"/>
              <w:jc w:val="center"/>
              <w:rPr>
                <w:rFonts w:ascii="仿宋_GB2312" w:hAnsi="仿宋" w:eastAsia="仿宋_GB2312" w:cs="仿宋_GB2312"/>
                <w:color w:val="auto"/>
                <w:sz w:val="24"/>
                <w:highlight w:val="none"/>
              </w:rPr>
            </w:pPr>
          </w:p>
        </w:tc>
        <w:tc>
          <w:tcPr>
            <w:tcW w:w="2144" w:type="dxa"/>
            <w:tcBorders>
              <w:top w:val="single" w:color="auto" w:sz="4" w:space="0"/>
              <w:left w:val="single" w:color="auto" w:sz="4" w:space="0"/>
              <w:bottom w:val="single" w:color="auto" w:sz="4" w:space="0"/>
              <w:right w:val="single" w:color="auto" w:sz="4" w:space="0"/>
            </w:tcBorders>
          </w:tcPr>
          <w:p w14:paraId="38B19CD4">
            <w:pPr>
              <w:autoSpaceDE w:val="0"/>
              <w:autoSpaceDN w:val="0"/>
              <w:spacing w:line="360" w:lineRule="auto"/>
              <w:jc w:val="center"/>
              <w:rPr>
                <w:rFonts w:ascii="仿宋_GB2312" w:hAnsi="仿宋" w:eastAsia="仿宋_GB2312" w:cs="仿宋_GB2312"/>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tcPr>
          <w:p w14:paraId="4534159F">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5C3EC8C3">
            <w:pPr>
              <w:autoSpaceDE w:val="0"/>
              <w:autoSpaceDN w:val="0"/>
              <w:spacing w:line="360" w:lineRule="auto"/>
              <w:jc w:val="center"/>
              <w:rPr>
                <w:rFonts w:ascii="仿宋_GB2312" w:hAnsi="仿宋" w:eastAsia="仿宋_GB2312" w:cs="仿宋_GB2312"/>
                <w:color w:val="auto"/>
                <w:sz w:val="24"/>
                <w:highlight w:val="none"/>
              </w:rPr>
            </w:pPr>
          </w:p>
        </w:tc>
        <w:tc>
          <w:tcPr>
            <w:tcW w:w="2284" w:type="dxa"/>
            <w:tcBorders>
              <w:top w:val="single" w:color="auto" w:sz="4" w:space="0"/>
              <w:left w:val="single" w:color="auto" w:sz="4" w:space="0"/>
              <w:bottom w:val="single" w:color="auto" w:sz="4" w:space="0"/>
              <w:right w:val="single" w:color="auto" w:sz="4" w:space="0"/>
            </w:tcBorders>
          </w:tcPr>
          <w:p w14:paraId="6D6110BF">
            <w:pPr>
              <w:autoSpaceDE w:val="0"/>
              <w:autoSpaceDN w:val="0"/>
              <w:spacing w:line="360" w:lineRule="auto"/>
              <w:jc w:val="center"/>
              <w:rPr>
                <w:rFonts w:ascii="仿宋_GB2312" w:hAnsi="仿宋" w:eastAsia="仿宋_GB2312" w:cs="仿宋_GB2312"/>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tcPr>
          <w:p w14:paraId="4EE50C36">
            <w:pPr>
              <w:autoSpaceDE w:val="0"/>
              <w:autoSpaceDN w:val="0"/>
              <w:spacing w:line="360" w:lineRule="auto"/>
              <w:jc w:val="center"/>
              <w:rPr>
                <w:rFonts w:ascii="仿宋_GB2312" w:hAnsi="仿宋" w:eastAsia="仿宋_GB2312" w:cs="仿宋_GB2312"/>
                <w:color w:val="auto"/>
                <w:sz w:val="24"/>
                <w:highlight w:val="none"/>
              </w:rPr>
            </w:pPr>
          </w:p>
        </w:tc>
      </w:tr>
      <w:tr w14:paraId="057B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F4B2C16">
            <w:pPr>
              <w:autoSpaceDE w:val="0"/>
              <w:autoSpaceDN w:val="0"/>
              <w:spacing w:line="360" w:lineRule="auto"/>
              <w:jc w:val="center"/>
              <w:rPr>
                <w:rFonts w:ascii="仿宋_GB2312" w:hAnsi="仿宋" w:eastAsia="仿宋_GB2312" w:cs="仿宋_GB2312"/>
                <w:color w:val="auto"/>
                <w:sz w:val="24"/>
                <w:highlight w:val="none"/>
              </w:rPr>
            </w:pPr>
          </w:p>
        </w:tc>
        <w:tc>
          <w:tcPr>
            <w:tcW w:w="2144" w:type="dxa"/>
            <w:tcBorders>
              <w:top w:val="single" w:color="auto" w:sz="4" w:space="0"/>
              <w:left w:val="single" w:color="auto" w:sz="4" w:space="0"/>
              <w:bottom w:val="single" w:color="auto" w:sz="4" w:space="0"/>
              <w:right w:val="single" w:color="auto" w:sz="4" w:space="0"/>
            </w:tcBorders>
          </w:tcPr>
          <w:p w14:paraId="6A7B06F4">
            <w:pPr>
              <w:autoSpaceDE w:val="0"/>
              <w:autoSpaceDN w:val="0"/>
              <w:spacing w:line="360" w:lineRule="auto"/>
              <w:jc w:val="center"/>
              <w:rPr>
                <w:rFonts w:ascii="仿宋_GB2312" w:hAnsi="仿宋" w:eastAsia="仿宋_GB2312" w:cs="仿宋_GB2312"/>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tcPr>
          <w:p w14:paraId="281B6880">
            <w:pPr>
              <w:autoSpaceDE w:val="0"/>
              <w:autoSpaceDN w:val="0"/>
              <w:spacing w:line="360" w:lineRule="auto"/>
              <w:jc w:val="center"/>
              <w:rPr>
                <w:rFonts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7440880E">
            <w:pPr>
              <w:autoSpaceDE w:val="0"/>
              <w:autoSpaceDN w:val="0"/>
              <w:spacing w:line="360" w:lineRule="auto"/>
              <w:jc w:val="center"/>
              <w:rPr>
                <w:rFonts w:ascii="仿宋_GB2312" w:hAnsi="仿宋" w:eastAsia="仿宋_GB2312" w:cs="仿宋_GB2312"/>
                <w:color w:val="auto"/>
                <w:sz w:val="24"/>
                <w:highlight w:val="none"/>
              </w:rPr>
            </w:pPr>
          </w:p>
        </w:tc>
        <w:tc>
          <w:tcPr>
            <w:tcW w:w="2284" w:type="dxa"/>
            <w:tcBorders>
              <w:top w:val="single" w:color="auto" w:sz="4" w:space="0"/>
              <w:left w:val="single" w:color="auto" w:sz="4" w:space="0"/>
              <w:bottom w:val="single" w:color="auto" w:sz="4" w:space="0"/>
              <w:right w:val="single" w:color="auto" w:sz="4" w:space="0"/>
            </w:tcBorders>
          </w:tcPr>
          <w:p w14:paraId="3B9E2FB0">
            <w:pPr>
              <w:autoSpaceDE w:val="0"/>
              <w:autoSpaceDN w:val="0"/>
              <w:spacing w:line="360" w:lineRule="auto"/>
              <w:jc w:val="center"/>
              <w:rPr>
                <w:rFonts w:ascii="仿宋_GB2312" w:hAnsi="仿宋" w:eastAsia="仿宋_GB2312" w:cs="仿宋_GB2312"/>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tcPr>
          <w:p w14:paraId="3FF8D9C8">
            <w:pPr>
              <w:autoSpaceDE w:val="0"/>
              <w:autoSpaceDN w:val="0"/>
              <w:spacing w:line="360" w:lineRule="auto"/>
              <w:jc w:val="center"/>
              <w:rPr>
                <w:rFonts w:ascii="仿宋_GB2312" w:hAnsi="仿宋" w:eastAsia="仿宋_GB2312" w:cs="仿宋_GB2312"/>
                <w:color w:val="auto"/>
                <w:sz w:val="24"/>
                <w:highlight w:val="none"/>
              </w:rPr>
            </w:pPr>
          </w:p>
        </w:tc>
      </w:tr>
    </w:tbl>
    <w:p w14:paraId="3EEA5ECA">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注：关于项目涉及的所有售后服务机构均在本表注明，包括投标人本单位和符合条件的第三方服务机构；</w:t>
      </w:r>
    </w:p>
    <w:p w14:paraId="0D299D57">
      <w:pPr>
        <w:autoSpaceDE w:val="0"/>
        <w:autoSpaceDN w:val="0"/>
        <w:spacing w:line="360" w:lineRule="auto"/>
        <w:rPr>
          <w:rFonts w:ascii="仿宋_GB2312" w:hAnsi="仿宋" w:eastAsia="仿宋_GB2312" w:cs="仿宋_GB2312"/>
          <w:color w:val="auto"/>
          <w:kern w:val="0"/>
          <w:sz w:val="24"/>
          <w:highlight w:val="none"/>
        </w:rPr>
      </w:pPr>
    </w:p>
    <w:p w14:paraId="13DE8959">
      <w:pPr>
        <w:autoSpaceDE w:val="0"/>
        <w:autoSpaceDN w:val="0"/>
        <w:spacing w:line="360" w:lineRule="auto"/>
        <w:rPr>
          <w:rFonts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576C3C2">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0080169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3A0E46C6">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3ECF61D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BB707B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9FC468">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9BE704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C7CA93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3274AC2">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4E3D41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188599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19385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583FE27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1213C9B7">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38F338DC">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F02995">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6DBE7FE">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D5B773">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4D04C5">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AC6E5B">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539275">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F93E71">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1A4C53">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D00EDF">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0D653CD">
            <w:pPr>
              <w:autoSpaceDE w:val="0"/>
              <w:autoSpaceDN w:val="0"/>
              <w:spacing w:line="360" w:lineRule="auto"/>
              <w:rPr>
                <w:rFonts w:ascii="仿宋_GB2312" w:hAnsi="仿宋" w:eastAsia="仿宋_GB2312" w:cs="仿宋_GB2312"/>
                <w:color w:val="auto"/>
                <w:sz w:val="24"/>
                <w:highlight w:val="none"/>
              </w:rPr>
            </w:pPr>
          </w:p>
        </w:tc>
      </w:tr>
      <w:tr w14:paraId="422408E3">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075969F">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024A0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B405D99">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83A14B4">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08091F">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F09BE0">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E02528">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2D6D7D">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F4C79B">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0D2712">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3E22AB48">
            <w:pPr>
              <w:autoSpaceDE w:val="0"/>
              <w:autoSpaceDN w:val="0"/>
              <w:spacing w:line="360" w:lineRule="auto"/>
              <w:rPr>
                <w:rFonts w:ascii="仿宋_GB2312" w:hAnsi="仿宋" w:eastAsia="仿宋_GB2312" w:cs="仿宋_GB2312"/>
                <w:color w:val="auto"/>
                <w:sz w:val="24"/>
                <w:highlight w:val="none"/>
              </w:rPr>
            </w:pPr>
          </w:p>
        </w:tc>
      </w:tr>
      <w:tr w14:paraId="50FC999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F73F755">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9484A5">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44FEA97">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A28C59">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7E2B0D">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75C4F6">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A5A819">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5FB35A">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6DE476">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52695B">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FB5CEF5">
            <w:pPr>
              <w:autoSpaceDE w:val="0"/>
              <w:autoSpaceDN w:val="0"/>
              <w:spacing w:line="360" w:lineRule="auto"/>
              <w:rPr>
                <w:rFonts w:ascii="仿宋_GB2312" w:hAnsi="仿宋" w:eastAsia="仿宋_GB2312" w:cs="仿宋_GB2312"/>
                <w:color w:val="auto"/>
                <w:sz w:val="24"/>
                <w:highlight w:val="none"/>
              </w:rPr>
            </w:pPr>
          </w:p>
        </w:tc>
      </w:tr>
      <w:tr w14:paraId="4D09446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7F0FB97">
            <w:pPr>
              <w:autoSpaceDE w:val="0"/>
              <w:autoSpaceDN w:val="0"/>
              <w:spacing w:line="360" w:lineRule="auto"/>
              <w:jc w:val="center"/>
              <w:rPr>
                <w:rFonts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90F7D9">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AD23932">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3E1EA4">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7232F4">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55021E">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2A33B3">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86EE40">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386C6C">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F61AE1">
            <w:pPr>
              <w:autoSpaceDE w:val="0"/>
              <w:autoSpaceDN w:val="0"/>
              <w:spacing w:line="360" w:lineRule="auto"/>
              <w:rPr>
                <w:rFonts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51CEAF04">
            <w:pPr>
              <w:autoSpaceDE w:val="0"/>
              <w:autoSpaceDN w:val="0"/>
              <w:spacing w:line="360" w:lineRule="auto"/>
              <w:rPr>
                <w:rFonts w:ascii="仿宋_GB2312" w:hAnsi="仿宋" w:eastAsia="仿宋_GB2312" w:cs="仿宋_GB2312"/>
                <w:color w:val="auto"/>
                <w:sz w:val="24"/>
                <w:highlight w:val="none"/>
              </w:rPr>
            </w:pPr>
          </w:p>
        </w:tc>
      </w:tr>
    </w:tbl>
    <w:p w14:paraId="4DE9E1D3">
      <w:pPr>
        <w:snapToGrid w:val="0"/>
        <w:spacing w:beforeLines="50" w:after="50"/>
        <w:ind w:left="142"/>
        <w:jc w:val="center"/>
        <w:rPr>
          <w:rFonts w:ascii="宋体" w:hAnsi="宋体"/>
          <w:b/>
          <w:color w:val="auto"/>
          <w:sz w:val="32"/>
          <w:szCs w:val="32"/>
          <w:highlight w:val="none"/>
        </w:rPr>
      </w:pPr>
    </w:p>
    <w:p w14:paraId="266299EA">
      <w:pPr>
        <w:snapToGrid w:val="0"/>
        <w:spacing w:beforeLines="50" w:line="360" w:lineRule="auto"/>
        <w:ind w:right="480" w:firstLine="3967" w:firstLineChars="1653"/>
        <w:rPr>
          <w:rFonts w:ascii="宋体" w:hAnsi="宋体"/>
          <w:color w:val="auto"/>
          <w:sz w:val="24"/>
          <w:highlight w:val="none"/>
        </w:rPr>
      </w:pPr>
    </w:p>
    <w:p w14:paraId="5A6AC699">
      <w:pPr>
        <w:snapToGrid w:val="0"/>
        <w:spacing w:line="360" w:lineRule="auto"/>
        <w:ind w:firstLine="5160" w:firstLineChars="21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DC4543F">
      <w:pPr>
        <w:snapToGrid w:val="0"/>
        <w:spacing w:line="360" w:lineRule="auto"/>
        <w:ind w:firstLine="5160" w:firstLineChars="2150"/>
        <w:rPr>
          <w:b/>
          <w:bCs/>
          <w:color w:val="auto"/>
          <w:sz w:val="30"/>
          <w:szCs w:val="30"/>
          <w:highlight w:val="none"/>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AB6EC98">
      <w:pPr>
        <w:snapToGrid w:val="0"/>
        <w:spacing w:beforeLines="50" w:after="50"/>
        <w:ind w:firstLine="602" w:firstLineChars="200"/>
        <w:jc w:val="center"/>
        <w:rPr>
          <w:b/>
          <w:bCs/>
          <w:color w:val="auto"/>
          <w:sz w:val="30"/>
          <w:szCs w:val="30"/>
          <w:highlight w:val="none"/>
        </w:rPr>
      </w:pPr>
    </w:p>
    <w:p w14:paraId="66C275CB">
      <w:pPr>
        <w:rPr>
          <w:color w:val="auto"/>
          <w:highlight w:val="none"/>
        </w:rPr>
      </w:pPr>
    </w:p>
    <w:p w14:paraId="620B5630">
      <w:p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八、专业服务及服务时限</w:t>
      </w:r>
    </w:p>
    <w:p w14:paraId="6788C1CD">
      <w:pPr>
        <w:snapToGrid w:val="0"/>
        <w:spacing w:line="360" w:lineRule="auto"/>
        <w:jc w:val="center"/>
        <w:rPr>
          <w:rFonts w:hAnsi="宋体"/>
          <w:color w:val="auto"/>
          <w:szCs w:val="21"/>
          <w:highlight w:val="none"/>
        </w:rPr>
      </w:pPr>
      <w:r>
        <w:rPr>
          <w:rFonts w:hint="eastAsia" w:ascii="宋体" w:hAnsi="宋体"/>
          <w:color w:val="auto"/>
          <w:sz w:val="24"/>
          <w:highlight w:val="none"/>
        </w:rPr>
        <w:t>（由投标人根据采购需求及招标文件要求编制，格式自拟）</w:t>
      </w:r>
    </w:p>
    <w:p w14:paraId="4D794D9B">
      <w:pPr>
        <w:spacing w:line="360" w:lineRule="auto"/>
        <w:ind w:firstLine="4048" w:firstLineChars="1687"/>
        <w:rPr>
          <w:rFonts w:ascii="仿宋_GB2312" w:hAnsi="仿宋" w:eastAsia="仿宋_GB2312" w:cs="仿宋_GB2312"/>
          <w:color w:val="auto"/>
          <w:kern w:val="0"/>
          <w:sz w:val="24"/>
          <w:highlight w:val="none"/>
        </w:rPr>
      </w:pPr>
    </w:p>
    <w:p w14:paraId="282C03C6">
      <w:pPr>
        <w:snapToGrid w:val="0"/>
        <w:spacing w:line="360" w:lineRule="auto"/>
        <w:ind w:firstLine="4935" w:firstLineChars="2350"/>
        <w:rPr>
          <w:rFonts w:hAnsi="宋体"/>
          <w:color w:val="auto"/>
          <w:szCs w:val="21"/>
          <w:highlight w:val="none"/>
        </w:rPr>
      </w:pPr>
    </w:p>
    <w:p w14:paraId="3C6C5830">
      <w:pPr>
        <w:snapToGrid w:val="0"/>
        <w:spacing w:line="360" w:lineRule="auto"/>
        <w:ind w:firstLine="4935" w:firstLineChars="2350"/>
        <w:rPr>
          <w:rFonts w:hAnsi="宋体"/>
          <w:color w:val="auto"/>
          <w:szCs w:val="21"/>
          <w:highlight w:val="none"/>
        </w:rPr>
      </w:pPr>
    </w:p>
    <w:p w14:paraId="4969594D">
      <w:pPr>
        <w:snapToGrid w:val="0"/>
        <w:spacing w:line="360" w:lineRule="auto"/>
        <w:ind w:firstLine="4935" w:firstLineChars="2350"/>
        <w:rPr>
          <w:rFonts w:hAnsi="宋体"/>
          <w:color w:val="auto"/>
          <w:szCs w:val="21"/>
          <w:highlight w:val="none"/>
        </w:rPr>
      </w:pPr>
    </w:p>
    <w:p w14:paraId="2E8FE8B5">
      <w:pPr>
        <w:snapToGrid w:val="0"/>
        <w:spacing w:line="360" w:lineRule="auto"/>
        <w:ind w:firstLine="4935" w:firstLineChars="2350"/>
        <w:rPr>
          <w:rFonts w:hAnsi="宋体"/>
          <w:color w:val="auto"/>
          <w:szCs w:val="21"/>
          <w:highlight w:val="none"/>
        </w:rPr>
      </w:pPr>
    </w:p>
    <w:p w14:paraId="10FE6317">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64D281D">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41050EF">
      <w:pPr>
        <w:snapToGrid w:val="0"/>
        <w:spacing w:beforeLines="50" w:after="50"/>
        <w:ind w:firstLine="602" w:firstLineChars="200"/>
        <w:jc w:val="center"/>
        <w:rPr>
          <w:b/>
          <w:bCs/>
          <w:color w:val="auto"/>
          <w:sz w:val="30"/>
          <w:szCs w:val="30"/>
          <w:highlight w:val="none"/>
        </w:rPr>
      </w:pPr>
    </w:p>
    <w:p w14:paraId="5356BCA3">
      <w:pPr>
        <w:snapToGrid w:val="0"/>
        <w:spacing w:beforeLines="50" w:after="50"/>
        <w:ind w:firstLine="602" w:firstLineChars="200"/>
        <w:jc w:val="center"/>
        <w:rPr>
          <w:b/>
          <w:bCs/>
          <w:color w:val="auto"/>
          <w:sz w:val="30"/>
          <w:szCs w:val="30"/>
          <w:highlight w:val="none"/>
        </w:rPr>
      </w:pPr>
    </w:p>
    <w:p w14:paraId="0E2613B0">
      <w:pPr>
        <w:snapToGrid w:val="0"/>
        <w:spacing w:beforeLines="50" w:after="50"/>
        <w:ind w:firstLine="602" w:firstLineChars="200"/>
        <w:jc w:val="center"/>
        <w:rPr>
          <w:b/>
          <w:bCs/>
          <w:color w:val="auto"/>
          <w:sz w:val="30"/>
          <w:szCs w:val="30"/>
          <w:highlight w:val="none"/>
        </w:rPr>
      </w:pPr>
    </w:p>
    <w:p w14:paraId="5898A892">
      <w:pPr>
        <w:snapToGrid w:val="0"/>
        <w:spacing w:beforeLines="50" w:after="50"/>
        <w:ind w:firstLine="602" w:firstLineChars="200"/>
        <w:jc w:val="center"/>
        <w:rPr>
          <w:b/>
          <w:bCs/>
          <w:color w:val="auto"/>
          <w:sz w:val="30"/>
          <w:szCs w:val="30"/>
          <w:highlight w:val="none"/>
        </w:rPr>
      </w:pPr>
    </w:p>
    <w:p w14:paraId="7C302560">
      <w:pPr>
        <w:snapToGrid w:val="0"/>
        <w:spacing w:beforeLines="50" w:after="50"/>
        <w:ind w:firstLine="602" w:firstLineChars="200"/>
        <w:jc w:val="center"/>
        <w:rPr>
          <w:b/>
          <w:bCs/>
          <w:color w:val="auto"/>
          <w:sz w:val="30"/>
          <w:szCs w:val="30"/>
          <w:highlight w:val="none"/>
        </w:rPr>
      </w:pPr>
    </w:p>
    <w:p w14:paraId="669E5DA7">
      <w:pPr>
        <w:snapToGrid w:val="0"/>
        <w:spacing w:beforeLines="50" w:after="50"/>
        <w:ind w:firstLine="602" w:firstLineChars="200"/>
        <w:jc w:val="center"/>
        <w:rPr>
          <w:b/>
          <w:bCs/>
          <w:color w:val="auto"/>
          <w:sz w:val="30"/>
          <w:szCs w:val="30"/>
          <w:highlight w:val="none"/>
        </w:rPr>
      </w:pPr>
    </w:p>
    <w:p w14:paraId="3C9E4B5F">
      <w:pPr>
        <w:snapToGrid w:val="0"/>
        <w:spacing w:beforeLines="50" w:after="50"/>
        <w:ind w:firstLine="602" w:firstLineChars="200"/>
        <w:jc w:val="center"/>
        <w:rPr>
          <w:b/>
          <w:bCs/>
          <w:color w:val="auto"/>
          <w:sz w:val="30"/>
          <w:szCs w:val="30"/>
          <w:highlight w:val="none"/>
        </w:rPr>
      </w:pPr>
    </w:p>
    <w:p w14:paraId="6CEFD430">
      <w:pPr>
        <w:snapToGrid w:val="0"/>
        <w:spacing w:beforeLines="50" w:after="50"/>
        <w:ind w:firstLine="602" w:firstLineChars="200"/>
        <w:jc w:val="center"/>
        <w:rPr>
          <w:b/>
          <w:bCs/>
          <w:color w:val="auto"/>
          <w:sz w:val="30"/>
          <w:szCs w:val="30"/>
          <w:highlight w:val="none"/>
        </w:rPr>
      </w:pPr>
    </w:p>
    <w:p w14:paraId="331134C9">
      <w:pPr>
        <w:snapToGrid w:val="0"/>
        <w:spacing w:beforeLines="50" w:after="50"/>
        <w:ind w:firstLine="602" w:firstLineChars="200"/>
        <w:jc w:val="center"/>
        <w:rPr>
          <w:b/>
          <w:bCs/>
          <w:color w:val="auto"/>
          <w:sz w:val="30"/>
          <w:szCs w:val="30"/>
          <w:highlight w:val="none"/>
        </w:rPr>
      </w:pPr>
    </w:p>
    <w:p w14:paraId="7A90B20D">
      <w:pPr>
        <w:snapToGrid w:val="0"/>
        <w:spacing w:beforeLines="50" w:after="50"/>
        <w:ind w:firstLine="602" w:firstLineChars="200"/>
        <w:jc w:val="center"/>
        <w:rPr>
          <w:b/>
          <w:bCs/>
          <w:color w:val="auto"/>
          <w:sz w:val="30"/>
          <w:szCs w:val="30"/>
          <w:highlight w:val="none"/>
        </w:rPr>
      </w:pPr>
    </w:p>
    <w:p w14:paraId="247359A7">
      <w:pPr>
        <w:snapToGrid w:val="0"/>
        <w:spacing w:beforeLines="50" w:after="50"/>
        <w:ind w:firstLine="602" w:firstLineChars="200"/>
        <w:jc w:val="center"/>
        <w:rPr>
          <w:b/>
          <w:bCs/>
          <w:color w:val="auto"/>
          <w:sz w:val="30"/>
          <w:szCs w:val="30"/>
          <w:highlight w:val="none"/>
        </w:rPr>
      </w:pPr>
    </w:p>
    <w:p w14:paraId="70FA16D8">
      <w:pPr>
        <w:snapToGrid w:val="0"/>
        <w:spacing w:beforeLines="50" w:after="50"/>
        <w:ind w:firstLine="602" w:firstLineChars="200"/>
        <w:jc w:val="center"/>
        <w:rPr>
          <w:b/>
          <w:bCs/>
          <w:color w:val="auto"/>
          <w:sz w:val="30"/>
          <w:szCs w:val="30"/>
          <w:highlight w:val="none"/>
        </w:rPr>
      </w:pPr>
    </w:p>
    <w:p w14:paraId="5D0D9460">
      <w:pPr>
        <w:snapToGrid w:val="0"/>
        <w:spacing w:beforeLines="50" w:after="50"/>
        <w:ind w:firstLine="602" w:firstLineChars="200"/>
        <w:jc w:val="center"/>
        <w:rPr>
          <w:b/>
          <w:bCs/>
          <w:color w:val="auto"/>
          <w:sz w:val="30"/>
          <w:szCs w:val="30"/>
          <w:highlight w:val="none"/>
        </w:rPr>
      </w:pPr>
    </w:p>
    <w:p w14:paraId="4DB267D2">
      <w:pPr>
        <w:snapToGrid w:val="0"/>
        <w:spacing w:beforeLines="50" w:after="50"/>
        <w:ind w:firstLine="602" w:firstLineChars="200"/>
        <w:jc w:val="center"/>
        <w:rPr>
          <w:b/>
          <w:bCs/>
          <w:color w:val="auto"/>
          <w:sz w:val="30"/>
          <w:szCs w:val="30"/>
          <w:highlight w:val="none"/>
        </w:rPr>
      </w:pPr>
    </w:p>
    <w:p w14:paraId="2D6C7D54">
      <w:pPr>
        <w:snapToGrid w:val="0"/>
        <w:spacing w:beforeLines="50" w:after="50"/>
        <w:ind w:firstLine="602" w:firstLineChars="200"/>
        <w:jc w:val="center"/>
        <w:rPr>
          <w:b/>
          <w:bCs/>
          <w:color w:val="auto"/>
          <w:sz w:val="30"/>
          <w:szCs w:val="30"/>
          <w:highlight w:val="none"/>
        </w:rPr>
      </w:pPr>
    </w:p>
    <w:p w14:paraId="12F38390">
      <w:pPr>
        <w:snapToGrid w:val="0"/>
        <w:spacing w:beforeLines="50" w:after="50"/>
        <w:ind w:firstLine="602" w:firstLineChars="200"/>
        <w:jc w:val="center"/>
        <w:rPr>
          <w:b/>
          <w:bCs/>
          <w:color w:val="auto"/>
          <w:sz w:val="30"/>
          <w:szCs w:val="30"/>
          <w:highlight w:val="none"/>
        </w:rPr>
      </w:pPr>
    </w:p>
    <w:p w14:paraId="6BEFBDE8">
      <w:pPr>
        <w:snapToGrid w:val="0"/>
        <w:spacing w:beforeLines="50" w:after="50"/>
        <w:ind w:firstLine="602" w:firstLineChars="200"/>
        <w:jc w:val="center"/>
        <w:rPr>
          <w:b/>
          <w:bCs/>
          <w:color w:val="auto"/>
          <w:sz w:val="30"/>
          <w:szCs w:val="30"/>
          <w:highlight w:val="none"/>
        </w:rPr>
      </w:pPr>
    </w:p>
    <w:p w14:paraId="5B58B278">
      <w:pPr>
        <w:snapToGrid w:val="0"/>
        <w:spacing w:beforeLines="50" w:after="50"/>
        <w:ind w:firstLine="602" w:firstLineChars="200"/>
        <w:jc w:val="center"/>
        <w:rPr>
          <w:b/>
          <w:bCs/>
          <w:color w:val="auto"/>
          <w:sz w:val="30"/>
          <w:szCs w:val="30"/>
          <w:highlight w:val="none"/>
        </w:rPr>
      </w:pPr>
    </w:p>
    <w:p w14:paraId="5DF74935">
      <w:pPr>
        <w:snapToGrid w:val="0"/>
        <w:spacing w:beforeLines="50" w:after="50"/>
        <w:ind w:firstLine="602" w:firstLineChars="200"/>
        <w:jc w:val="center"/>
        <w:rPr>
          <w:b/>
          <w:bCs/>
          <w:color w:val="auto"/>
          <w:sz w:val="30"/>
          <w:szCs w:val="30"/>
          <w:highlight w:val="none"/>
        </w:rPr>
      </w:pPr>
    </w:p>
    <w:p w14:paraId="554F32A2">
      <w:pPr>
        <w:snapToGrid w:val="0"/>
        <w:spacing w:beforeLines="50" w:after="50"/>
        <w:ind w:firstLine="602" w:firstLineChars="200"/>
        <w:jc w:val="center"/>
        <w:rPr>
          <w:b/>
          <w:bCs/>
          <w:color w:val="auto"/>
          <w:sz w:val="30"/>
          <w:szCs w:val="30"/>
          <w:highlight w:val="none"/>
        </w:rPr>
      </w:pPr>
    </w:p>
    <w:p w14:paraId="3DDC95E9">
      <w:pPr>
        <w:snapToGrid w:val="0"/>
        <w:spacing w:beforeLines="50" w:after="50"/>
        <w:ind w:firstLine="602" w:firstLineChars="200"/>
        <w:jc w:val="center"/>
        <w:rPr>
          <w:b/>
          <w:bCs/>
          <w:color w:val="auto"/>
          <w:sz w:val="30"/>
          <w:szCs w:val="30"/>
          <w:highlight w:val="none"/>
        </w:rPr>
      </w:pPr>
    </w:p>
    <w:p w14:paraId="13495D5C">
      <w:pPr>
        <w:widowControl/>
        <w:jc w:val="left"/>
        <w:rPr>
          <w:b/>
          <w:bCs/>
          <w:color w:val="auto"/>
          <w:sz w:val="30"/>
          <w:szCs w:val="30"/>
          <w:highlight w:val="none"/>
        </w:rPr>
        <w:sectPr>
          <w:pgSz w:w="11906" w:h="16838"/>
          <w:pgMar w:top="1134" w:right="1134" w:bottom="1134" w:left="1134" w:header="720" w:footer="720" w:gutter="0"/>
          <w:pgNumType w:fmt="decimal"/>
          <w:cols w:space="0" w:num="1"/>
          <w:docGrid w:type="lines" w:linePitch="332" w:charSpace="0"/>
        </w:sectPr>
      </w:pPr>
    </w:p>
    <w:p w14:paraId="33D7FCC6">
      <w:pPr>
        <w:numPr>
          <w:ilvl w:val="0"/>
          <w:numId w:val="5"/>
        </w:numPr>
        <w:snapToGrid w:val="0"/>
        <w:spacing w:beforeLines="50" w:after="50"/>
        <w:ind w:firstLine="602" w:firstLineChars="200"/>
        <w:jc w:val="center"/>
        <w:rPr>
          <w:b/>
          <w:bCs/>
          <w:color w:val="auto"/>
          <w:sz w:val="30"/>
          <w:szCs w:val="30"/>
          <w:highlight w:val="none"/>
        </w:rPr>
      </w:pPr>
      <w:r>
        <w:rPr>
          <w:rFonts w:hint="eastAsia"/>
          <w:b/>
          <w:bCs/>
          <w:color w:val="auto"/>
          <w:sz w:val="30"/>
          <w:szCs w:val="30"/>
          <w:highlight w:val="none"/>
        </w:rPr>
        <w:t>其他商务文件或说明</w:t>
      </w:r>
    </w:p>
    <w:p w14:paraId="009B7F99">
      <w:pPr>
        <w:snapToGrid w:val="0"/>
        <w:spacing w:beforeLines="50" w:after="50"/>
        <w:jc w:val="center"/>
        <w:rPr>
          <w:b/>
          <w:bCs/>
          <w:color w:val="auto"/>
          <w:sz w:val="30"/>
          <w:szCs w:val="30"/>
          <w:highlight w:val="none"/>
        </w:rPr>
      </w:pPr>
    </w:p>
    <w:p w14:paraId="14F75B9C">
      <w:pPr>
        <w:snapToGrid w:val="0"/>
        <w:spacing w:beforeLines="50" w:after="50"/>
        <w:jc w:val="center"/>
        <w:rPr>
          <w:b/>
          <w:bCs/>
          <w:color w:val="auto"/>
          <w:sz w:val="30"/>
          <w:szCs w:val="30"/>
          <w:highlight w:val="none"/>
        </w:rPr>
      </w:pPr>
    </w:p>
    <w:p w14:paraId="2C1B445D">
      <w:pPr>
        <w:snapToGrid w:val="0"/>
        <w:spacing w:beforeLines="50" w:after="50"/>
        <w:jc w:val="center"/>
        <w:rPr>
          <w:b/>
          <w:bCs/>
          <w:color w:val="auto"/>
          <w:sz w:val="30"/>
          <w:szCs w:val="30"/>
          <w:highlight w:val="none"/>
        </w:rPr>
      </w:pPr>
    </w:p>
    <w:p w14:paraId="2B9FE609">
      <w:pPr>
        <w:snapToGrid w:val="0"/>
        <w:spacing w:beforeLines="50" w:after="50"/>
        <w:jc w:val="center"/>
        <w:rPr>
          <w:b/>
          <w:bCs/>
          <w:color w:val="auto"/>
          <w:sz w:val="30"/>
          <w:szCs w:val="30"/>
          <w:highlight w:val="none"/>
        </w:rPr>
      </w:pPr>
    </w:p>
    <w:p w14:paraId="5559E6B5">
      <w:pPr>
        <w:snapToGrid w:val="0"/>
        <w:spacing w:beforeLines="50" w:after="50"/>
        <w:jc w:val="center"/>
        <w:rPr>
          <w:b/>
          <w:bCs/>
          <w:color w:val="auto"/>
          <w:sz w:val="30"/>
          <w:szCs w:val="30"/>
          <w:highlight w:val="none"/>
        </w:rPr>
      </w:pPr>
    </w:p>
    <w:p w14:paraId="7089C8C4">
      <w:pPr>
        <w:snapToGrid w:val="0"/>
        <w:spacing w:beforeLines="50" w:after="50"/>
        <w:jc w:val="center"/>
        <w:rPr>
          <w:b/>
          <w:bCs/>
          <w:color w:val="auto"/>
          <w:sz w:val="30"/>
          <w:szCs w:val="30"/>
          <w:highlight w:val="none"/>
        </w:rPr>
      </w:pPr>
    </w:p>
    <w:p w14:paraId="5AC3421C">
      <w:pPr>
        <w:snapToGrid w:val="0"/>
        <w:spacing w:beforeLines="50" w:after="50"/>
        <w:jc w:val="center"/>
        <w:rPr>
          <w:b/>
          <w:bCs/>
          <w:color w:val="auto"/>
          <w:sz w:val="30"/>
          <w:szCs w:val="30"/>
          <w:highlight w:val="none"/>
        </w:rPr>
      </w:pPr>
    </w:p>
    <w:p w14:paraId="762F0F80">
      <w:pPr>
        <w:snapToGrid w:val="0"/>
        <w:spacing w:beforeLines="50" w:after="50"/>
        <w:jc w:val="center"/>
        <w:rPr>
          <w:b/>
          <w:bCs/>
          <w:color w:val="auto"/>
          <w:sz w:val="30"/>
          <w:szCs w:val="30"/>
          <w:highlight w:val="none"/>
        </w:rPr>
      </w:pPr>
    </w:p>
    <w:p w14:paraId="79E5D145">
      <w:pPr>
        <w:snapToGrid w:val="0"/>
        <w:spacing w:beforeLines="50" w:after="50"/>
        <w:jc w:val="center"/>
        <w:rPr>
          <w:b/>
          <w:bCs/>
          <w:color w:val="auto"/>
          <w:sz w:val="30"/>
          <w:szCs w:val="30"/>
          <w:highlight w:val="none"/>
        </w:rPr>
      </w:pPr>
    </w:p>
    <w:p w14:paraId="208CFEE6">
      <w:pPr>
        <w:snapToGrid w:val="0"/>
        <w:spacing w:beforeLines="50" w:after="50"/>
        <w:jc w:val="center"/>
        <w:rPr>
          <w:b/>
          <w:bCs/>
          <w:color w:val="auto"/>
          <w:sz w:val="30"/>
          <w:szCs w:val="30"/>
          <w:highlight w:val="none"/>
        </w:rPr>
      </w:pPr>
    </w:p>
    <w:p w14:paraId="3369EDCF">
      <w:pPr>
        <w:snapToGrid w:val="0"/>
        <w:spacing w:beforeLines="50" w:after="50"/>
        <w:jc w:val="center"/>
        <w:rPr>
          <w:b/>
          <w:bCs/>
          <w:color w:val="auto"/>
          <w:sz w:val="30"/>
          <w:szCs w:val="30"/>
          <w:highlight w:val="none"/>
        </w:rPr>
      </w:pPr>
    </w:p>
    <w:p w14:paraId="59F216DC">
      <w:pPr>
        <w:snapToGrid w:val="0"/>
        <w:spacing w:beforeLines="50" w:after="50"/>
        <w:jc w:val="center"/>
        <w:rPr>
          <w:b/>
          <w:bCs/>
          <w:color w:val="auto"/>
          <w:sz w:val="30"/>
          <w:szCs w:val="30"/>
          <w:highlight w:val="none"/>
        </w:rPr>
      </w:pPr>
    </w:p>
    <w:p w14:paraId="66BEDD3D">
      <w:pPr>
        <w:snapToGrid w:val="0"/>
        <w:spacing w:beforeLines="50" w:after="50"/>
        <w:jc w:val="center"/>
        <w:rPr>
          <w:b/>
          <w:bCs/>
          <w:color w:val="auto"/>
          <w:sz w:val="30"/>
          <w:szCs w:val="30"/>
          <w:highlight w:val="none"/>
        </w:rPr>
      </w:pPr>
    </w:p>
    <w:p w14:paraId="0B52AF81">
      <w:pPr>
        <w:snapToGrid w:val="0"/>
        <w:spacing w:beforeLines="50" w:after="50"/>
        <w:jc w:val="center"/>
        <w:rPr>
          <w:b/>
          <w:bCs/>
          <w:color w:val="auto"/>
          <w:sz w:val="30"/>
          <w:szCs w:val="30"/>
          <w:highlight w:val="none"/>
        </w:rPr>
      </w:pPr>
    </w:p>
    <w:p w14:paraId="5D20032E">
      <w:pPr>
        <w:snapToGrid w:val="0"/>
        <w:spacing w:beforeLines="50" w:after="50"/>
        <w:jc w:val="center"/>
        <w:rPr>
          <w:b/>
          <w:bCs/>
          <w:color w:val="auto"/>
          <w:sz w:val="30"/>
          <w:szCs w:val="30"/>
          <w:highlight w:val="none"/>
        </w:rPr>
      </w:pPr>
    </w:p>
    <w:p w14:paraId="16196E94">
      <w:pPr>
        <w:snapToGrid w:val="0"/>
        <w:spacing w:beforeLines="50" w:after="50"/>
        <w:jc w:val="center"/>
        <w:rPr>
          <w:b/>
          <w:bCs/>
          <w:color w:val="auto"/>
          <w:sz w:val="30"/>
          <w:szCs w:val="30"/>
          <w:highlight w:val="none"/>
        </w:rPr>
      </w:pPr>
    </w:p>
    <w:p w14:paraId="10F2A520">
      <w:pPr>
        <w:snapToGrid w:val="0"/>
        <w:spacing w:beforeLines="50" w:after="50"/>
        <w:jc w:val="center"/>
        <w:rPr>
          <w:b/>
          <w:bCs/>
          <w:color w:val="auto"/>
          <w:sz w:val="30"/>
          <w:szCs w:val="30"/>
          <w:highlight w:val="none"/>
        </w:rPr>
      </w:pPr>
    </w:p>
    <w:p w14:paraId="6A8D968C">
      <w:pPr>
        <w:snapToGrid w:val="0"/>
        <w:spacing w:beforeLines="50" w:after="50"/>
        <w:jc w:val="center"/>
        <w:rPr>
          <w:b/>
          <w:bCs/>
          <w:color w:val="auto"/>
          <w:sz w:val="30"/>
          <w:szCs w:val="30"/>
          <w:highlight w:val="none"/>
        </w:rPr>
      </w:pPr>
    </w:p>
    <w:p w14:paraId="3A8FC1A8">
      <w:pPr>
        <w:snapToGrid w:val="0"/>
        <w:spacing w:beforeLines="50" w:after="50"/>
        <w:jc w:val="center"/>
        <w:rPr>
          <w:b/>
          <w:bCs/>
          <w:color w:val="auto"/>
          <w:sz w:val="30"/>
          <w:szCs w:val="30"/>
          <w:highlight w:val="none"/>
        </w:rPr>
      </w:pPr>
    </w:p>
    <w:p w14:paraId="5E433117">
      <w:pPr>
        <w:snapToGrid w:val="0"/>
        <w:spacing w:beforeLines="50" w:after="50"/>
        <w:jc w:val="center"/>
        <w:rPr>
          <w:b/>
          <w:bCs/>
          <w:color w:val="auto"/>
          <w:sz w:val="30"/>
          <w:szCs w:val="30"/>
          <w:highlight w:val="none"/>
        </w:rPr>
      </w:pPr>
    </w:p>
    <w:p w14:paraId="68AD6EE5">
      <w:pPr>
        <w:snapToGrid w:val="0"/>
        <w:spacing w:beforeLines="50" w:after="50"/>
        <w:jc w:val="center"/>
        <w:rPr>
          <w:b/>
          <w:bCs/>
          <w:color w:val="auto"/>
          <w:sz w:val="30"/>
          <w:szCs w:val="30"/>
          <w:highlight w:val="none"/>
        </w:rPr>
      </w:pPr>
    </w:p>
    <w:p w14:paraId="76CC68B9">
      <w:pPr>
        <w:snapToGrid w:val="0"/>
        <w:spacing w:beforeLines="50" w:after="50"/>
        <w:jc w:val="center"/>
        <w:rPr>
          <w:b/>
          <w:bCs/>
          <w:color w:val="auto"/>
          <w:sz w:val="30"/>
          <w:szCs w:val="30"/>
          <w:highlight w:val="none"/>
        </w:rPr>
      </w:pPr>
    </w:p>
    <w:p w14:paraId="2B29DF9E">
      <w:pPr>
        <w:snapToGrid w:val="0"/>
        <w:spacing w:beforeLines="50" w:after="50"/>
        <w:jc w:val="center"/>
        <w:rPr>
          <w:b/>
          <w:bCs/>
          <w:color w:val="auto"/>
          <w:sz w:val="30"/>
          <w:szCs w:val="30"/>
          <w:highlight w:val="none"/>
        </w:rPr>
      </w:pPr>
    </w:p>
    <w:p w14:paraId="51FF1355">
      <w:pPr>
        <w:snapToGrid w:val="0"/>
        <w:spacing w:beforeLines="50" w:after="50"/>
        <w:jc w:val="center"/>
        <w:rPr>
          <w:b/>
          <w:bCs/>
          <w:color w:val="auto"/>
          <w:sz w:val="30"/>
          <w:szCs w:val="30"/>
          <w:highlight w:val="none"/>
        </w:rPr>
      </w:pPr>
    </w:p>
    <w:p w14:paraId="450A1FCE">
      <w:pPr>
        <w:snapToGrid w:val="0"/>
        <w:spacing w:beforeLines="50" w:after="50"/>
        <w:jc w:val="center"/>
        <w:rPr>
          <w:b/>
          <w:bCs/>
          <w:color w:val="auto"/>
          <w:sz w:val="30"/>
          <w:szCs w:val="30"/>
          <w:highlight w:val="none"/>
        </w:rPr>
      </w:pPr>
    </w:p>
    <w:p w14:paraId="7F5AD645">
      <w:pPr>
        <w:snapToGrid w:val="0"/>
        <w:spacing w:beforeLines="50" w:after="50"/>
        <w:jc w:val="center"/>
        <w:rPr>
          <w:b/>
          <w:bCs/>
          <w:color w:val="auto"/>
          <w:sz w:val="30"/>
          <w:szCs w:val="30"/>
          <w:highlight w:val="none"/>
        </w:rPr>
      </w:pPr>
    </w:p>
    <w:p w14:paraId="783CB3A5">
      <w:pPr>
        <w:snapToGrid w:val="0"/>
        <w:spacing w:beforeLines="50" w:after="50"/>
        <w:jc w:val="center"/>
        <w:rPr>
          <w:b/>
          <w:bCs/>
          <w:color w:val="auto"/>
          <w:sz w:val="30"/>
          <w:szCs w:val="30"/>
          <w:highlight w:val="none"/>
        </w:rPr>
      </w:pPr>
    </w:p>
    <w:p w14:paraId="3ADB26DE">
      <w:pPr>
        <w:pStyle w:val="18"/>
        <w:jc w:val="center"/>
        <w:outlineLvl w:val="1"/>
        <w:rPr>
          <w:rFonts w:hAnsi="宋体"/>
          <w:b/>
          <w:bCs/>
          <w:color w:val="auto"/>
          <w:sz w:val="28"/>
          <w:szCs w:val="28"/>
          <w:highlight w:val="none"/>
        </w:rPr>
      </w:pPr>
      <w:bookmarkStart w:id="319" w:name="_Toc3508"/>
      <w:r>
        <w:rPr>
          <w:rFonts w:hint="eastAsia" w:hAnsi="宋体"/>
          <w:b/>
          <w:bCs/>
          <w:color w:val="auto"/>
          <w:sz w:val="28"/>
          <w:szCs w:val="28"/>
          <w:highlight w:val="none"/>
        </w:rPr>
        <w:t>第四节 技术文件格式</w:t>
      </w:r>
      <w:bookmarkEnd w:id="318"/>
      <w:bookmarkEnd w:id="319"/>
    </w:p>
    <w:p w14:paraId="132D744A">
      <w:pPr>
        <w:snapToGrid w:val="0"/>
        <w:spacing w:beforeLines="50" w:after="50"/>
        <w:rPr>
          <w:rFonts w:ascii="宋体" w:hAnsi="宋体"/>
          <w:bCs/>
          <w:color w:val="auto"/>
          <w:sz w:val="32"/>
          <w:szCs w:val="20"/>
          <w:highlight w:val="none"/>
        </w:rPr>
      </w:pPr>
      <w:r>
        <w:rPr>
          <w:rFonts w:hint="eastAsia" w:ascii="宋体" w:hAnsi="宋体"/>
          <w:bCs/>
          <w:color w:val="auto"/>
          <w:highlight w:val="none"/>
        </w:rPr>
        <w:t>电子投标文件</w:t>
      </w:r>
    </w:p>
    <w:p w14:paraId="7763CF7A">
      <w:pPr>
        <w:snapToGrid w:val="0"/>
        <w:spacing w:beforeLines="50" w:after="50"/>
        <w:rPr>
          <w:rFonts w:ascii="宋体" w:hAnsi="宋体"/>
          <w:color w:val="auto"/>
          <w:sz w:val="24"/>
          <w:szCs w:val="20"/>
          <w:highlight w:val="none"/>
        </w:rPr>
      </w:pPr>
    </w:p>
    <w:p w14:paraId="57194F21">
      <w:pPr>
        <w:snapToGrid w:val="0"/>
        <w:spacing w:beforeLines="50" w:after="50"/>
        <w:jc w:val="center"/>
        <w:rPr>
          <w:rFonts w:ascii="宋体" w:hAnsi="宋体"/>
          <w:b/>
          <w:bCs/>
          <w:color w:val="auto"/>
          <w:sz w:val="32"/>
          <w:szCs w:val="32"/>
          <w:highlight w:val="none"/>
        </w:rPr>
      </w:pPr>
    </w:p>
    <w:p w14:paraId="335EA31A">
      <w:pPr>
        <w:snapToGrid w:val="0"/>
        <w:spacing w:beforeLines="50" w:after="50"/>
        <w:jc w:val="center"/>
        <w:rPr>
          <w:rFonts w:ascii="宋体" w:hAnsi="宋体"/>
          <w:b/>
          <w:bCs/>
          <w:color w:val="auto"/>
          <w:sz w:val="32"/>
          <w:szCs w:val="32"/>
          <w:highlight w:val="none"/>
        </w:rPr>
      </w:pPr>
    </w:p>
    <w:p w14:paraId="6013F76D">
      <w:pPr>
        <w:snapToGrid w:val="0"/>
        <w:spacing w:beforeLines="50" w:after="50"/>
        <w:jc w:val="center"/>
        <w:rPr>
          <w:rFonts w:ascii="宋体" w:hAnsi="宋体"/>
          <w:b/>
          <w:bCs/>
          <w:color w:val="auto"/>
          <w:sz w:val="32"/>
          <w:szCs w:val="32"/>
          <w:highlight w:val="none"/>
        </w:rPr>
      </w:pPr>
    </w:p>
    <w:p w14:paraId="6348A360">
      <w:pPr>
        <w:snapToGrid w:val="0"/>
        <w:spacing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技术文件（封面）</w:t>
      </w:r>
    </w:p>
    <w:p w14:paraId="00C80601">
      <w:pPr>
        <w:snapToGrid w:val="0"/>
        <w:spacing w:beforeLines="50" w:after="50"/>
        <w:rPr>
          <w:rFonts w:ascii="宋体" w:hAnsi="宋体"/>
          <w:bCs/>
          <w:color w:val="auto"/>
          <w:sz w:val="24"/>
          <w:szCs w:val="20"/>
          <w:highlight w:val="none"/>
        </w:rPr>
      </w:pPr>
    </w:p>
    <w:p w14:paraId="4938BB63">
      <w:pPr>
        <w:snapToGrid w:val="0"/>
        <w:spacing w:beforeLines="50" w:after="50" w:line="400" w:lineRule="exact"/>
        <w:ind w:firstLine="360" w:firstLineChars="150"/>
        <w:rPr>
          <w:rFonts w:ascii="宋体" w:hAnsi="宋体"/>
          <w:bCs/>
          <w:color w:val="auto"/>
          <w:sz w:val="24"/>
          <w:szCs w:val="20"/>
          <w:highlight w:val="none"/>
        </w:rPr>
      </w:pPr>
      <w:r>
        <w:rPr>
          <w:rFonts w:hint="eastAsia" w:ascii="宋体" w:hAnsi="宋体"/>
          <w:bCs/>
          <w:color w:val="auto"/>
          <w:sz w:val="24"/>
          <w:highlight w:val="none"/>
        </w:rPr>
        <w:t xml:space="preserve">项目名称： </w:t>
      </w:r>
      <w:bookmarkStart w:id="320" w:name="PO_3000001866_PM002_8"/>
      <w:r>
        <w:rPr>
          <w:rFonts w:hint="eastAsia" w:ascii="宋体" w:hAnsi="宋体"/>
          <w:bCs/>
          <w:color w:val="auto"/>
          <w:sz w:val="24"/>
          <w:highlight w:val="none"/>
        </w:rPr>
        <w:t>[项目采购-项目名称]</w:t>
      </w:r>
      <w:bookmarkEnd w:id="320"/>
    </w:p>
    <w:p w14:paraId="5600324D">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21" w:name="PO_3000001866_PM001_6"/>
      <w:r>
        <w:rPr>
          <w:rFonts w:hint="eastAsia" w:ascii="宋体" w:hAnsi="宋体"/>
          <w:bCs/>
          <w:color w:val="auto"/>
          <w:sz w:val="24"/>
          <w:highlight w:val="none"/>
        </w:rPr>
        <w:t>[项目采购-项目编号]</w:t>
      </w:r>
      <w:bookmarkEnd w:id="321"/>
    </w:p>
    <w:p w14:paraId="119E634B">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7BF7EC09">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41215CEB">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43B901A1">
      <w:pPr>
        <w:snapToGrid w:val="0"/>
        <w:spacing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年    月    日</w:t>
      </w:r>
    </w:p>
    <w:p w14:paraId="05F2DE95">
      <w:pPr>
        <w:snapToGrid w:val="0"/>
        <w:spacing w:beforeLines="50" w:after="50"/>
        <w:ind w:firstLine="645"/>
        <w:jc w:val="center"/>
        <w:rPr>
          <w:rFonts w:ascii="宋体" w:hAnsi="宋体"/>
          <w:color w:val="auto"/>
          <w:sz w:val="24"/>
          <w:szCs w:val="20"/>
          <w:highlight w:val="none"/>
        </w:rPr>
      </w:pPr>
    </w:p>
    <w:p w14:paraId="5E76A2CD">
      <w:pPr>
        <w:jc w:val="center"/>
        <w:rPr>
          <w:rFonts w:ascii="仿宋_GB2312" w:hAnsi="仿宋" w:eastAsia="仿宋_GB2312" w:cs="仿宋_GB2312"/>
          <w:b/>
          <w:color w:val="auto"/>
          <w:kern w:val="0"/>
          <w:sz w:val="28"/>
          <w:szCs w:val="28"/>
          <w:highlight w:val="none"/>
        </w:rPr>
      </w:pPr>
      <w:r>
        <w:rPr>
          <w:rFonts w:hint="eastAsia" w:ascii="宋体" w:hAnsi="宋体"/>
          <w:b/>
          <w:bCs/>
          <w:color w:val="auto"/>
          <w:sz w:val="24"/>
          <w:highlight w:val="none"/>
        </w:rPr>
        <w:br w:type="page"/>
      </w:r>
      <w:r>
        <w:rPr>
          <w:rFonts w:hint="eastAsia" w:ascii="仿宋_GB2312" w:hAnsi="仿宋" w:eastAsia="仿宋_GB2312" w:cs="仿宋_GB2312"/>
          <w:b/>
          <w:color w:val="auto"/>
          <w:kern w:val="0"/>
          <w:sz w:val="28"/>
          <w:szCs w:val="28"/>
          <w:highlight w:val="none"/>
        </w:rPr>
        <w:t>技术文件目录</w:t>
      </w:r>
    </w:p>
    <w:p w14:paraId="1C31309E">
      <w:pPr>
        <w:pStyle w:val="86"/>
        <w:spacing w:line="360" w:lineRule="auto"/>
        <w:rPr>
          <w:rFonts w:cs="仿宋_GB2312"/>
          <w:color w:val="auto"/>
          <w:highlight w:val="none"/>
        </w:rPr>
      </w:pPr>
      <w:r>
        <w:rPr>
          <w:rFonts w:hint="eastAsia" w:cs="仿宋_GB2312"/>
          <w:color w:val="auto"/>
          <w:highlight w:val="none"/>
        </w:rPr>
        <w:t>一、投标服务技术需求偏离表…………………………………………………（页码）</w:t>
      </w:r>
    </w:p>
    <w:p w14:paraId="29440967">
      <w:pPr>
        <w:pStyle w:val="86"/>
        <w:spacing w:line="360" w:lineRule="auto"/>
        <w:rPr>
          <w:rFonts w:cs="仿宋_GB2312"/>
          <w:color w:val="auto"/>
          <w:highlight w:val="none"/>
        </w:rPr>
      </w:pPr>
      <w:r>
        <w:rPr>
          <w:rFonts w:hint="eastAsia" w:cs="仿宋_GB2312"/>
          <w:color w:val="auto"/>
          <w:highlight w:val="none"/>
        </w:rPr>
        <w:t>二、项目检测总体工作方案…………………（页码）</w:t>
      </w:r>
    </w:p>
    <w:p w14:paraId="01FBDB28">
      <w:pPr>
        <w:pStyle w:val="86"/>
        <w:spacing w:line="360" w:lineRule="auto"/>
        <w:rPr>
          <w:rFonts w:cs="仿宋_GB2312"/>
          <w:color w:val="auto"/>
          <w:highlight w:val="none"/>
        </w:rPr>
      </w:pPr>
      <w:r>
        <w:rPr>
          <w:rFonts w:hint="eastAsia" w:cs="仿宋_GB2312"/>
          <w:color w:val="auto"/>
          <w:highlight w:val="none"/>
        </w:rPr>
        <w:t>三、项目检测总体工作保障措施……………………（页码）</w:t>
      </w:r>
    </w:p>
    <w:p w14:paraId="6E207441">
      <w:pPr>
        <w:pStyle w:val="86"/>
        <w:spacing w:line="360" w:lineRule="auto"/>
        <w:rPr>
          <w:rFonts w:cs="仿宋_GB2312"/>
          <w:color w:val="auto"/>
          <w:highlight w:val="none"/>
        </w:rPr>
      </w:pPr>
      <w:r>
        <w:rPr>
          <w:rFonts w:hint="eastAsia" w:cs="仿宋_GB2312"/>
          <w:color w:val="auto"/>
          <w:highlight w:val="none"/>
        </w:rPr>
        <w:t>四、</w:t>
      </w:r>
      <w:r>
        <w:rPr>
          <w:rFonts w:hint="eastAsia" w:cs="仿宋_GB2312"/>
          <w:color w:val="auto"/>
          <w:highlight w:val="none"/>
          <w:lang w:val="zh-CN"/>
        </w:rPr>
        <w:t>投标时需提供的具体检测方案</w:t>
      </w:r>
      <w:r>
        <w:rPr>
          <w:rFonts w:hint="eastAsia" w:cs="仿宋_GB2312"/>
          <w:color w:val="auto"/>
          <w:highlight w:val="none"/>
        </w:rPr>
        <w:t>……（页码）</w:t>
      </w:r>
    </w:p>
    <w:p w14:paraId="08E71413">
      <w:pPr>
        <w:pStyle w:val="86"/>
        <w:spacing w:line="360" w:lineRule="auto"/>
        <w:rPr>
          <w:rFonts w:cs="仿宋_GB2312"/>
          <w:color w:val="auto"/>
          <w:highlight w:val="none"/>
        </w:rPr>
      </w:pPr>
      <w:r>
        <w:rPr>
          <w:rFonts w:hint="eastAsia" w:cs="仿宋_GB2312"/>
          <w:color w:val="auto"/>
          <w:highlight w:val="none"/>
        </w:rPr>
        <w:t>五、项目负责人、技术负责人2023年1月以来参加过（或正从事）同类服务的业绩（</w:t>
      </w:r>
      <w:r>
        <w:rPr>
          <w:rFonts w:hint="eastAsia" w:cs="仿宋_GB2312"/>
          <w:color w:val="auto"/>
          <w:highlight w:val="none"/>
          <w:lang w:val="en-US" w:eastAsia="zh-CN"/>
        </w:rPr>
        <w:t>隧道或</w:t>
      </w:r>
      <w:r>
        <w:rPr>
          <w:rFonts w:hint="eastAsia" w:cs="仿宋_GB2312"/>
          <w:color w:val="auto"/>
          <w:highlight w:val="none"/>
        </w:rPr>
        <w:t>桥梁检测类）</w:t>
      </w:r>
      <w:r>
        <w:rPr>
          <w:rFonts w:hint="eastAsia" w:cs="仿宋_GB2312"/>
          <w:color w:val="auto"/>
          <w:highlight w:val="none"/>
          <w:lang w:val="zh-CN"/>
        </w:rPr>
        <w:t>…………………………………………</w:t>
      </w:r>
      <w:r>
        <w:rPr>
          <w:rFonts w:hint="eastAsia" w:cs="仿宋_GB2312"/>
          <w:color w:val="auto"/>
          <w:highlight w:val="none"/>
        </w:rPr>
        <w:t>………（页码）</w:t>
      </w:r>
    </w:p>
    <w:p w14:paraId="4BC2595D">
      <w:pPr>
        <w:pStyle w:val="86"/>
        <w:spacing w:line="360" w:lineRule="auto"/>
        <w:rPr>
          <w:rFonts w:cs="仿宋_GB2312"/>
          <w:color w:val="auto"/>
          <w:highlight w:val="none"/>
        </w:rPr>
      </w:pPr>
      <w:r>
        <w:rPr>
          <w:rFonts w:hint="eastAsia" w:cs="仿宋_GB2312"/>
          <w:color w:val="auto"/>
          <w:highlight w:val="none"/>
        </w:rPr>
        <w:t>六、投标人对本项目的合理化建议和改进措施</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35E87582">
      <w:pPr>
        <w:pStyle w:val="86"/>
        <w:spacing w:line="360" w:lineRule="auto"/>
        <w:rPr>
          <w:rFonts w:cs="仿宋_GB2312"/>
          <w:color w:val="auto"/>
          <w:highlight w:val="none"/>
        </w:rPr>
      </w:pPr>
      <w:r>
        <w:rPr>
          <w:rFonts w:hint="eastAsia" w:cs="仿宋_GB2312"/>
          <w:color w:val="auto"/>
          <w:highlight w:val="none"/>
        </w:rPr>
        <w:t>七、认为需要的其他技术文件或说明（如有）</w:t>
      </w:r>
      <w:r>
        <w:rPr>
          <w:rFonts w:hint="eastAsia" w:cs="仿宋_GB2312"/>
          <w:color w:val="auto"/>
          <w:highlight w:val="none"/>
          <w:lang w:val="zh-CN"/>
        </w:rPr>
        <w:t>………………………………</w:t>
      </w:r>
      <w:r>
        <w:rPr>
          <w:rFonts w:hint="eastAsia" w:cs="仿宋_GB2312"/>
          <w:color w:val="auto"/>
          <w:highlight w:val="none"/>
        </w:rPr>
        <w:t>（页码）</w:t>
      </w:r>
    </w:p>
    <w:p w14:paraId="21E4EFA6">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19EEB1C5">
      <w:pPr>
        <w:snapToGrid w:val="0"/>
        <w:spacing w:beforeLines="50" w:after="50"/>
        <w:ind w:left="143" w:leftChars="68" w:firstLine="472" w:firstLineChars="196"/>
        <w:jc w:val="left"/>
        <w:rPr>
          <w:rFonts w:ascii="宋体" w:hAnsi="宋体"/>
          <w:b/>
          <w:color w:val="auto"/>
          <w:sz w:val="24"/>
          <w:highlight w:val="none"/>
        </w:rPr>
      </w:pPr>
    </w:p>
    <w:p w14:paraId="61D462D8">
      <w:pPr>
        <w:snapToGrid w:val="0"/>
        <w:spacing w:beforeLines="50" w:after="50"/>
        <w:ind w:left="143" w:leftChars="68" w:firstLine="472" w:firstLineChars="196"/>
        <w:jc w:val="left"/>
        <w:rPr>
          <w:rFonts w:ascii="宋体" w:hAnsi="宋体"/>
          <w:b/>
          <w:color w:val="auto"/>
          <w:sz w:val="24"/>
          <w:highlight w:val="none"/>
        </w:rPr>
      </w:pPr>
      <w:r>
        <w:rPr>
          <w:rFonts w:hint="eastAsia" w:ascii="宋体" w:hAnsi="宋体"/>
          <w:b/>
          <w:color w:val="auto"/>
          <w:sz w:val="24"/>
          <w:highlight w:val="none"/>
        </w:rPr>
        <w:br w:type="page"/>
      </w:r>
    </w:p>
    <w:p w14:paraId="15A90036">
      <w:pPr>
        <w:pStyle w:val="18"/>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一、投标服务技术需求偏离表</w:t>
      </w:r>
    </w:p>
    <w:p w14:paraId="6C89831E">
      <w:pPr>
        <w:pStyle w:val="18"/>
        <w:spacing w:line="440" w:lineRule="exact"/>
        <w:ind w:firstLine="420" w:firstLineChars="200"/>
        <w:rPr>
          <w:color w:val="auto"/>
          <w:highlight w:val="none"/>
        </w:rPr>
      </w:pPr>
    </w:p>
    <w:p w14:paraId="50C0AAD6">
      <w:pPr>
        <w:pStyle w:val="18"/>
        <w:spacing w:line="600" w:lineRule="exact"/>
        <w:ind w:firstLine="480" w:firstLineChars="200"/>
        <w:rPr>
          <w:rFonts w:hAnsi="宋体"/>
          <w:color w:val="auto"/>
          <w:sz w:val="24"/>
          <w:szCs w:val="24"/>
          <w:highlight w:val="none"/>
        </w:rPr>
      </w:pPr>
      <w:r>
        <w:rPr>
          <w:rFonts w:hint="eastAsia" w:hAnsi="宋体"/>
          <w:color w:val="auto"/>
          <w:sz w:val="24"/>
          <w:szCs w:val="24"/>
          <w:highlight w:val="none"/>
        </w:rPr>
        <w:t>请根据所投服务的实际技术参数，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本项目招标文件第二章“服务需求一览表”中的</w:t>
      </w:r>
      <w:r>
        <w:rPr>
          <w:rFonts w:hint="eastAsia" w:hAnsi="宋体"/>
          <w:b/>
          <w:color w:val="auto"/>
          <w:sz w:val="28"/>
          <w:szCs w:val="28"/>
          <w:highlight w:val="none"/>
        </w:rPr>
        <w:t>服务名称及服务参数</w:t>
      </w:r>
      <w:r>
        <w:rPr>
          <w:rFonts w:hint="eastAsia" w:hAnsi="宋体"/>
          <w:color w:val="auto"/>
          <w:sz w:val="24"/>
          <w:szCs w:val="24"/>
          <w:highlight w:val="none"/>
        </w:rPr>
        <w:t>详细填写相应的具体内容。“偏离说明”一栏应当选择“正偏离”、“负偏离”或“无偏离”进行填写。</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2FE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EBF9562">
            <w:pPr>
              <w:rPr>
                <w:rFonts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2936EA7">
            <w:pPr>
              <w:jc w:val="center"/>
              <w:rPr>
                <w:rFonts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7F740E87">
            <w:pPr>
              <w:jc w:val="center"/>
              <w:rPr>
                <w:rFonts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014FE246">
            <w:pPr>
              <w:rPr>
                <w:rFonts w:ascii="宋体" w:hAnsi="宋体"/>
                <w:color w:val="auto"/>
                <w:szCs w:val="21"/>
                <w:highlight w:val="none"/>
              </w:rPr>
            </w:pPr>
            <w:r>
              <w:rPr>
                <w:rFonts w:hint="eastAsia" w:ascii="宋体" w:hAnsi="宋体"/>
                <w:color w:val="auto"/>
                <w:szCs w:val="21"/>
                <w:highlight w:val="none"/>
              </w:rPr>
              <w:t>偏离说明</w:t>
            </w:r>
          </w:p>
        </w:tc>
      </w:tr>
      <w:tr w14:paraId="1B5D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2C2F0A2C">
            <w:pPr>
              <w:widowControl/>
              <w:jc w:val="left"/>
              <w:rPr>
                <w:rFonts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73F1965">
            <w:pPr>
              <w:jc w:val="center"/>
              <w:rPr>
                <w:rFonts w:ascii="宋体" w:hAnsi="宋体"/>
                <w:color w:val="auto"/>
                <w:szCs w:val="21"/>
                <w:highlight w:val="none"/>
              </w:rPr>
            </w:pPr>
            <w:r>
              <w:rPr>
                <w:rFonts w:hint="eastAsia" w:ascii="宋体" w:hAnsi="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16D3A4D2">
            <w:pPr>
              <w:jc w:val="center"/>
              <w:rPr>
                <w:rFonts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446D1049">
            <w:pPr>
              <w:jc w:val="center"/>
              <w:rPr>
                <w:rFonts w:ascii="宋体" w:hAnsi="宋体"/>
                <w:color w:val="auto"/>
                <w:szCs w:val="21"/>
                <w:highlight w:val="none"/>
              </w:rPr>
            </w:pPr>
            <w:r>
              <w:rPr>
                <w:rFonts w:hint="eastAsia" w:ascii="宋体" w:hAnsi="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18FE7012">
            <w:pPr>
              <w:jc w:val="center"/>
              <w:rPr>
                <w:rFonts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47029C53">
            <w:pPr>
              <w:widowControl/>
              <w:jc w:val="left"/>
              <w:rPr>
                <w:rFonts w:ascii="宋体" w:hAnsi="宋体"/>
                <w:color w:val="auto"/>
                <w:szCs w:val="21"/>
                <w:highlight w:val="none"/>
              </w:rPr>
            </w:pPr>
          </w:p>
        </w:tc>
      </w:tr>
      <w:tr w14:paraId="5735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679E83C">
            <w:pPr>
              <w:rPr>
                <w:rFonts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6C4926C2">
            <w:pPr>
              <w:rPr>
                <w:rFonts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5EEB4FF0">
            <w:pPr>
              <w:rPr>
                <w:rFonts w:ascii="宋体" w:hAnsi="宋体"/>
                <w:color w:val="auto"/>
                <w:szCs w:val="21"/>
                <w:highlight w:val="none"/>
              </w:rPr>
            </w:pPr>
            <w:r>
              <w:rPr>
                <w:rFonts w:hint="eastAsia" w:ascii="宋体" w:hAnsi="宋体"/>
                <w:color w:val="auto"/>
                <w:szCs w:val="21"/>
                <w:highlight w:val="none"/>
              </w:rPr>
              <w:t>1  ……</w:t>
            </w:r>
          </w:p>
          <w:p w14:paraId="14A20868">
            <w:pPr>
              <w:rPr>
                <w:rFonts w:ascii="宋体" w:hAnsi="宋体"/>
                <w:color w:val="auto"/>
                <w:szCs w:val="21"/>
                <w:highlight w:val="none"/>
              </w:rPr>
            </w:pPr>
            <w:r>
              <w:rPr>
                <w:rFonts w:hint="eastAsia" w:ascii="宋体" w:hAnsi="宋体"/>
                <w:color w:val="auto"/>
                <w:szCs w:val="21"/>
                <w:highlight w:val="none"/>
              </w:rPr>
              <w:t>2  ……</w:t>
            </w:r>
          </w:p>
          <w:p w14:paraId="61259D1B">
            <w:pPr>
              <w:rPr>
                <w:rFonts w:ascii="宋体" w:hAnsi="宋体"/>
                <w:color w:val="auto"/>
                <w:szCs w:val="21"/>
                <w:highlight w:val="none"/>
              </w:rPr>
            </w:pPr>
            <w:r>
              <w:rPr>
                <w:rFonts w:hint="eastAsia" w:ascii="宋体" w:hAnsi="宋体"/>
                <w:color w:val="auto"/>
                <w:szCs w:val="21"/>
                <w:highlight w:val="none"/>
              </w:rPr>
              <w:t>3  ……</w:t>
            </w:r>
          </w:p>
          <w:p w14:paraId="02F946D2">
            <w:pPr>
              <w:rPr>
                <w:rFonts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12FFA79D">
            <w:pPr>
              <w:rPr>
                <w:rFonts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01FBB741">
            <w:pPr>
              <w:rPr>
                <w:rFonts w:ascii="宋体" w:hAnsi="宋体"/>
                <w:color w:val="auto"/>
                <w:szCs w:val="21"/>
                <w:highlight w:val="none"/>
              </w:rPr>
            </w:pPr>
            <w:r>
              <w:rPr>
                <w:rFonts w:hint="eastAsia" w:ascii="宋体" w:hAnsi="宋体"/>
                <w:color w:val="auto"/>
                <w:szCs w:val="21"/>
                <w:highlight w:val="none"/>
              </w:rPr>
              <w:t>1  ……</w:t>
            </w:r>
          </w:p>
          <w:p w14:paraId="5E255177">
            <w:pPr>
              <w:rPr>
                <w:rFonts w:ascii="宋体" w:hAnsi="宋体"/>
                <w:color w:val="auto"/>
                <w:szCs w:val="21"/>
                <w:highlight w:val="none"/>
              </w:rPr>
            </w:pPr>
            <w:r>
              <w:rPr>
                <w:rFonts w:hint="eastAsia" w:ascii="宋体" w:hAnsi="宋体"/>
                <w:color w:val="auto"/>
                <w:szCs w:val="21"/>
                <w:highlight w:val="none"/>
              </w:rPr>
              <w:t>2  ……</w:t>
            </w:r>
          </w:p>
          <w:p w14:paraId="0527FFD8">
            <w:pPr>
              <w:rPr>
                <w:rFonts w:ascii="宋体" w:hAnsi="宋体"/>
                <w:color w:val="auto"/>
                <w:szCs w:val="21"/>
                <w:highlight w:val="none"/>
              </w:rPr>
            </w:pPr>
            <w:r>
              <w:rPr>
                <w:rFonts w:hint="eastAsia" w:ascii="宋体" w:hAnsi="宋体"/>
                <w:color w:val="auto"/>
                <w:szCs w:val="21"/>
                <w:highlight w:val="none"/>
              </w:rPr>
              <w:t>3  ……</w:t>
            </w:r>
          </w:p>
          <w:p w14:paraId="60998B4E">
            <w:pPr>
              <w:rPr>
                <w:rFonts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6B4D87B1">
            <w:pPr>
              <w:rPr>
                <w:rFonts w:ascii="宋体" w:hAnsi="宋体"/>
                <w:color w:val="auto"/>
                <w:szCs w:val="21"/>
                <w:highlight w:val="none"/>
              </w:rPr>
            </w:pPr>
            <w:r>
              <w:rPr>
                <w:rFonts w:hint="eastAsia" w:ascii="宋体" w:hAnsi="宋体"/>
                <w:color w:val="auto"/>
                <w:szCs w:val="21"/>
                <w:highlight w:val="none"/>
              </w:rPr>
              <w:t>正偏离（负偏离或无偏离）</w:t>
            </w:r>
          </w:p>
        </w:tc>
      </w:tr>
      <w:tr w14:paraId="110F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22013DED">
            <w:pPr>
              <w:rPr>
                <w:rFonts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0B1ECFEC">
            <w:pPr>
              <w:rPr>
                <w:rFonts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C875C1F">
            <w:pPr>
              <w:rPr>
                <w:rFonts w:ascii="宋体" w:hAnsi="宋体"/>
                <w:color w:val="auto"/>
                <w:szCs w:val="21"/>
                <w:highlight w:val="none"/>
              </w:rPr>
            </w:pPr>
            <w:r>
              <w:rPr>
                <w:rFonts w:hint="eastAsia" w:ascii="宋体" w:hAnsi="宋体"/>
                <w:color w:val="auto"/>
                <w:szCs w:val="21"/>
                <w:highlight w:val="none"/>
              </w:rPr>
              <w:t>1  ……</w:t>
            </w:r>
          </w:p>
          <w:p w14:paraId="0D97A526">
            <w:pPr>
              <w:rPr>
                <w:rFonts w:ascii="宋体" w:hAnsi="宋体"/>
                <w:color w:val="auto"/>
                <w:szCs w:val="21"/>
                <w:highlight w:val="none"/>
              </w:rPr>
            </w:pPr>
            <w:r>
              <w:rPr>
                <w:rFonts w:hint="eastAsia" w:ascii="宋体" w:hAnsi="宋体"/>
                <w:color w:val="auto"/>
                <w:szCs w:val="21"/>
                <w:highlight w:val="none"/>
              </w:rPr>
              <w:t>2  ……</w:t>
            </w:r>
          </w:p>
          <w:p w14:paraId="4AEE682E">
            <w:pPr>
              <w:rPr>
                <w:rFonts w:ascii="宋体" w:hAnsi="宋体"/>
                <w:color w:val="auto"/>
                <w:szCs w:val="21"/>
                <w:highlight w:val="none"/>
              </w:rPr>
            </w:pPr>
            <w:r>
              <w:rPr>
                <w:rFonts w:hint="eastAsia" w:ascii="宋体" w:hAnsi="宋体"/>
                <w:color w:val="auto"/>
                <w:szCs w:val="21"/>
                <w:highlight w:val="none"/>
              </w:rPr>
              <w:t>3  ……</w:t>
            </w:r>
          </w:p>
          <w:p w14:paraId="2F4331BD">
            <w:pPr>
              <w:rPr>
                <w:rFonts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B1161C1">
            <w:pPr>
              <w:rPr>
                <w:rFonts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627D8434">
            <w:pPr>
              <w:rPr>
                <w:rFonts w:ascii="宋体" w:hAnsi="宋体"/>
                <w:color w:val="auto"/>
                <w:szCs w:val="21"/>
                <w:highlight w:val="none"/>
              </w:rPr>
            </w:pPr>
            <w:r>
              <w:rPr>
                <w:rFonts w:hint="eastAsia" w:ascii="宋体" w:hAnsi="宋体"/>
                <w:color w:val="auto"/>
                <w:szCs w:val="21"/>
                <w:highlight w:val="none"/>
              </w:rPr>
              <w:t>1  ……</w:t>
            </w:r>
          </w:p>
          <w:p w14:paraId="26FB60F8">
            <w:pPr>
              <w:rPr>
                <w:rFonts w:ascii="宋体" w:hAnsi="宋体"/>
                <w:color w:val="auto"/>
                <w:szCs w:val="21"/>
                <w:highlight w:val="none"/>
              </w:rPr>
            </w:pPr>
            <w:r>
              <w:rPr>
                <w:rFonts w:hint="eastAsia" w:ascii="宋体" w:hAnsi="宋体"/>
                <w:color w:val="auto"/>
                <w:szCs w:val="21"/>
                <w:highlight w:val="none"/>
              </w:rPr>
              <w:t>2  ……</w:t>
            </w:r>
          </w:p>
          <w:p w14:paraId="1BBAE599">
            <w:pPr>
              <w:rPr>
                <w:rFonts w:ascii="宋体" w:hAnsi="宋体"/>
                <w:color w:val="auto"/>
                <w:szCs w:val="21"/>
                <w:highlight w:val="none"/>
              </w:rPr>
            </w:pPr>
            <w:r>
              <w:rPr>
                <w:rFonts w:hint="eastAsia" w:ascii="宋体" w:hAnsi="宋体"/>
                <w:color w:val="auto"/>
                <w:szCs w:val="21"/>
                <w:highlight w:val="none"/>
              </w:rPr>
              <w:t>3  ……</w:t>
            </w:r>
          </w:p>
          <w:p w14:paraId="5AC0F992">
            <w:pPr>
              <w:rPr>
                <w:rFonts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111A5F2B">
            <w:pPr>
              <w:rPr>
                <w:rFonts w:ascii="宋体" w:hAnsi="宋体"/>
                <w:color w:val="auto"/>
                <w:szCs w:val="21"/>
                <w:highlight w:val="none"/>
              </w:rPr>
            </w:pPr>
            <w:r>
              <w:rPr>
                <w:rFonts w:hint="eastAsia" w:ascii="宋体" w:hAnsi="宋体"/>
                <w:color w:val="auto"/>
                <w:szCs w:val="21"/>
                <w:highlight w:val="none"/>
              </w:rPr>
              <w:t>正偏离（负偏离或无偏离）</w:t>
            </w:r>
          </w:p>
        </w:tc>
      </w:tr>
      <w:tr w14:paraId="0FB4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7361C60">
            <w:pPr>
              <w:rPr>
                <w:rFonts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4470C57F">
            <w:pPr>
              <w:rPr>
                <w:rFonts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3718A082">
            <w:pPr>
              <w:rPr>
                <w:rFonts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3E0FD48">
            <w:pPr>
              <w:rPr>
                <w:rFonts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0B7A345D">
            <w:pPr>
              <w:rPr>
                <w:rFonts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1A0DF231">
            <w:pPr>
              <w:rPr>
                <w:rFonts w:ascii="宋体" w:hAnsi="宋体"/>
                <w:color w:val="auto"/>
                <w:szCs w:val="21"/>
                <w:highlight w:val="none"/>
              </w:rPr>
            </w:pPr>
          </w:p>
        </w:tc>
      </w:tr>
      <w:tr w14:paraId="1512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0C7823B3">
            <w:pPr>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2B286E73">
      <w:pPr>
        <w:pStyle w:val="18"/>
        <w:spacing w:line="360" w:lineRule="auto"/>
        <w:rPr>
          <w:rFonts w:hAnsi="宋体"/>
          <w:color w:val="auto"/>
          <w:szCs w:val="21"/>
          <w:highlight w:val="none"/>
        </w:rPr>
      </w:pPr>
      <w:r>
        <w:rPr>
          <w:rFonts w:hint="eastAsia" w:hAnsi="宋体"/>
          <w:color w:val="auto"/>
          <w:szCs w:val="21"/>
          <w:highlight w:val="none"/>
        </w:rPr>
        <w:t>注：</w:t>
      </w:r>
    </w:p>
    <w:p w14:paraId="3B98D1D7">
      <w:pPr>
        <w:pStyle w:val="18"/>
        <w:spacing w:line="360" w:lineRule="auto"/>
        <w:rPr>
          <w:rFonts w:hAnsi="宋体"/>
          <w:color w:val="auto"/>
          <w:szCs w:val="21"/>
          <w:highlight w:val="none"/>
        </w:rPr>
      </w:pPr>
      <w:r>
        <w:rPr>
          <w:rFonts w:hint="eastAsia" w:hAnsi="宋体" w:cs="宋体"/>
          <w:color w:val="auto"/>
          <w:szCs w:val="21"/>
          <w:highlight w:val="none"/>
        </w:rPr>
        <w:t>1.</w:t>
      </w:r>
      <w:r>
        <w:rPr>
          <w:rFonts w:hint="eastAsia" w:hAnsi="宋体"/>
          <w:color w:val="auto"/>
          <w:szCs w:val="21"/>
          <w:highlight w:val="none"/>
        </w:rPr>
        <w:t>表格内容均需按要求填写并盖章，不得留空，</w:t>
      </w:r>
      <w:r>
        <w:rPr>
          <w:rFonts w:hint="eastAsia" w:hAnsi="宋体"/>
          <w:bCs/>
          <w:color w:val="auto"/>
          <w:szCs w:val="21"/>
          <w:highlight w:val="none"/>
        </w:rPr>
        <w:t>否则按投标无效处理</w:t>
      </w:r>
      <w:r>
        <w:rPr>
          <w:rFonts w:hint="eastAsia" w:hAnsi="宋体"/>
          <w:color w:val="auto"/>
          <w:szCs w:val="21"/>
          <w:highlight w:val="none"/>
        </w:rPr>
        <w:t>。</w:t>
      </w:r>
    </w:p>
    <w:p w14:paraId="5DF9DB5B">
      <w:pPr>
        <w:pStyle w:val="18"/>
        <w:spacing w:line="360" w:lineRule="auto"/>
        <w:rPr>
          <w:rFonts w:hAnsi="宋体"/>
          <w:color w:val="auto"/>
          <w:szCs w:val="21"/>
          <w:highlight w:val="none"/>
        </w:rPr>
      </w:pPr>
      <w:r>
        <w:rPr>
          <w:rFonts w:hint="eastAsia" w:hAnsi="宋体"/>
          <w:bCs/>
          <w:color w:val="auto"/>
          <w:szCs w:val="21"/>
          <w:highlight w:val="none"/>
        </w:rPr>
        <w:t>2.当投标文件的服务内容低于招标文件要求时，投标人应当如实写明“负偏离”，否则视为虚假应标。</w:t>
      </w:r>
    </w:p>
    <w:p w14:paraId="225926A6">
      <w:pPr>
        <w:pStyle w:val="18"/>
        <w:spacing w:line="360" w:lineRule="auto"/>
        <w:rPr>
          <w:color w:val="auto"/>
          <w:highlight w:val="none"/>
        </w:rPr>
      </w:pPr>
      <w:r>
        <w:rPr>
          <w:rFonts w:hint="eastAsia"/>
          <w:color w:val="auto"/>
          <w:highlight w:val="none"/>
        </w:rPr>
        <w:t>3.</w:t>
      </w:r>
      <w:r>
        <w:rPr>
          <w:rFonts w:hint="eastAsia" w:hAnsi="宋体" w:cs="宋体"/>
          <w:color w:val="auto"/>
          <w:szCs w:val="21"/>
          <w:highlight w:val="none"/>
        </w:rPr>
        <w:t>采购需求中带“▲”及“★”的条款，也要分别在本表“</w:t>
      </w:r>
      <w:r>
        <w:rPr>
          <w:rFonts w:hint="eastAsia" w:hAnsi="宋体"/>
          <w:color w:val="auto"/>
          <w:szCs w:val="21"/>
          <w:highlight w:val="none"/>
        </w:rPr>
        <w:t>服务参数</w:t>
      </w:r>
      <w:r>
        <w:rPr>
          <w:rFonts w:hint="eastAsia" w:hAnsi="宋体" w:cs="宋体"/>
          <w:color w:val="auto"/>
          <w:szCs w:val="21"/>
          <w:highlight w:val="none"/>
        </w:rPr>
        <w:t>”、“</w:t>
      </w:r>
      <w:r>
        <w:rPr>
          <w:rFonts w:hint="eastAsia" w:hAnsi="宋体"/>
          <w:color w:val="auto"/>
          <w:szCs w:val="21"/>
          <w:highlight w:val="none"/>
        </w:rPr>
        <w:t>所提供服务的内容</w:t>
      </w:r>
      <w:r>
        <w:rPr>
          <w:rFonts w:hint="eastAsia" w:hAnsi="宋体" w:cs="宋体"/>
          <w:color w:val="auto"/>
          <w:szCs w:val="21"/>
          <w:highlight w:val="none"/>
        </w:rPr>
        <w:t>”中标记。</w:t>
      </w:r>
    </w:p>
    <w:p w14:paraId="691B93B7">
      <w:pPr>
        <w:snapToGrid w:val="0"/>
        <w:spacing w:line="360" w:lineRule="auto"/>
        <w:ind w:firstLine="5640" w:firstLineChars="2350"/>
        <w:rPr>
          <w:rFonts w:ascii="仿宋_GB2312" w:hAnsi="仿宋" w:eastAsia="仿宋_GB2312" w:cs="仿宋_GB2312"/>
          <w:color w:val="auto"/>
          <w:kern w:val="0"/>
          <w:sz w:val="24"/>
          <w:highlight w:val="none"/>
          <w:lang w:val="zh-CN"/>
        </w:rPr>
      </w:pPr>
    </w:p>
    <w:p w14:paraId="56B12A3C">
      <w:pPr>
        <w:snapToGrid w:val="0"/>
        <w:spacing w:line="360" w:lineRule="auto"/>
        <w:ind w:firstLine="5640" w:firstLineChars="23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36B76BE">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E128E53">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6278DBFB">
      <w:pPr>
        <w:snapToGrid w:val="0"/>
        <w:spacing w:beforeLines="50" w:after="50"/>
        <w:jc w:val="center"/>
        <w:rPr>
          <w:b/>
          <w:bCs/>
          <w:color w:val="auto"/>
          <w:sz w:val="30"/>
          <w:szCs w:val="30"/>
          <w:highlight w:val="none"/>
        </w:rPr>
      </w:pPr>
      <w:r>
        <w:rPr>
          <w:rFonts w:hint="eastAsia"/>
          <w:b/>
          <w:bCs/>
          <w:color w:val="auto"/>
          <w:sz w:val="30"/>
          <w:szCs w:val="30"/>
          <w:highlight w:val="none"/>
        </w:rPr>
        <w:t>二、项目检测总体工作方案</w:t>
      </w:r>
    </w:p>
    <w:p w14:paraId="0AC751F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（包括但不限于检测措施、拟制定的总进度计划，由投标人根据采购需求及招标文件要求编制，格式自拟）</w:t>
      </w:r>
    </w:p>
    <w:p w14:paraId="651FB4EF">
      <w:pPr>
        <w:pStyle w:val="18"/>
        <w:rPr>
          <w:color w:val="auto"/>
          <w:sz w:val="24"/>
          <w:szCs w:val="24"/>
          <w:highlight w:val="none"/>
        </w:rPr>
      </w:pPr>
      <w:r>
        <w:rPr>
          <w:rFonts w:hint="eastAsia"/>
          <w:color w:val="auto"/>
          <w:sz w:val="24"/>
          <w:szCs w:val="24"/>
          <w:highlight w:val="none"/>
        </w:rPr>
        <w:t>所投分标：分标</w:t>
      </w:r>
    </w:p>
    <w:p w14:paraId="5811AD35">
      <w:pPr>
        <w:keepNext/>
        <w:autoSpaceDE w:val="0"/>
        <w:autoSpaceDN w:val="0"/>
        <w:spacing w:line="360" w:lineRule="auto"/>
        <w:ind w:firstLine="477"/>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w:t>
      </w:r>
      <w:r>
        <w:rPr>
          <w:rFonts w:hint="eastAsia" w:ascii="仿宋_GB2312" w:hAnsi="仿宋" w:eastAsia="仿宋_GB2312" w:cs="仿宋_GB2312"/>
          <w:b/>
          <w:color w:val="auto"/>
          <w:sz w:val="24"/>
          <w:highlight w:val="none"/>
          <w:lang w:val="en-US" w:eastAsia="zh-CN"/>
        </w:rPr>
        <w:t>负责人</w:t>
      </w:r>
      <w:r>
        <w:rPr>
          <w:rFonts w:hint="eastAsia" w:ascii="仿宋_GB2312" w:hAnsi="仿宋" w:eastAsia="仿宋_GB2312" w:cs="仿宋_GB2312"/>
          <w:b/>
          <w:color w:val="auto"/>
          <w:sz w:val="24"/>
          <w:highlight w:val="none"/>
        </w:rPr>
        <w:t>情况表</w:t>
      </w:r>
    </w:p>
    <w:tbl>
      <w:tblPr>
        <w:tblStyle w:val="32"/>
        <w:tblW w:w="0" w:type="auto"/>
        <w:tblInd w:w="116" w:type="dxa"/>
        <w:tblLayout w:type="fixed"/>
        <w:tblCellMar>
          <w:top w:w="0" w:type="dxa"/>
          <w:left w:w="108" w:type="dxa"/>
          <w:bottom w:w="0" w:type="dxa"/>
          <w:right w:w="108" w:type="dxa"/>
        </w:tblCellMar>
      </w:tblPr>
      <w:tblGrid>
        <w:gridCol w:w="2061"/>
        <w:gridCol w:w="2003"/>
        <w:gridCol w:w="1691"/>
        <w:gridCol w:w="3818"/>
      </w:tblGrid>
      <w:tr w14:paraId="7810E2C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FBB0B6">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2003" w:type="dxa"/>
            <w:tcBorders>
              <w:top w:val="single" w:color="auto" w:sz="6" w:space="0"/>
              <w:left w:val="single" w:color="auto" w:sz="6" w:space="0"/>
              <w:bottom w:val="single" w:color="auto" w:sz="6" w:space="0"/>
              <w:right w:val="single" w:color="auto" w:sz="4" w:space="0"/>
            </w:tcBorders>
            <w:shd w:val="clear" w:color="auto" w:fill="B3B3B3"/>
            <w:vAlign w:val="center"/>
          </w:tcPr>
          <w:p w14:paraId="2FA315CC">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13104E2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3818" w:type="dxa"/>
            <w:tcBorders>
              <w:top w:val="single" w:color="auto" w:sz="6" w:space="0"/>
              <w:left w:val="single" w:color="auto" w:sz="6" w:space="0"/>
              <w:bottom w:val="single" w:color="auto" w:sz="6" w:space="0"/>
              <w:right w:val="single" w:color="auto" w:sz="6" w:space="0"/>
            </w:tcBorders>
            <w:vAlign w:val="center"/>
          </w:tcPr>
          <w:p w14:paraId="46DAB508">
            <w:pPr>
              <w:autoSpaceDE w:val="0"/>
              <w:autoSpaceDN w:val="0"/>
              <w:spacing w:line="360" w:lineRule="auto"/>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投标截止时间前三年业绩及承担的主要工作情况，曾担任项目</w:t>
            </w:r>
            <w:r>
              <w:rPr>
                <w:rFonts w:hint="eastAsia" w:ascii="仿宋_GB2312" w:hAnsi="仿宋" w:eastAsia="仿宋_GB2312" w:cs="仿宋_GB2312"/>
                <w:color w:val="auto"/>
                <w:sz w:val="24"/>
                <w:highlight w:val="none"/>
                <w:lang w:val="en-US" w:eastAsia="zh-CN"/>
              </w:rPr>
              <w:t>负责人</w:t>
            </w:r>
            <w:r>
              <w:rPr>
                <w:rFonts w:hint="eastAsia" w:ascii="仿宋_GB2312" w:hAnsi="仿宋" w:eastAsia="仿宋_GB2312" w:cs="仿宋_GB2312"/>
                <w:color w:val="auto"/>
                <w:sz w:val="24"/>
                <w:highlight w:val="none"/>
              </w:rPr>
              <w:t>的项目应列明细</w:t>
            </w:r>
          </w:p>
        </w:tc>
      </w:tr>
      <w:tr w14:paraId="36D783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C92784">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04B4EC59">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5DE58FC4">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restart"/>
            <w:tcBorders>
              <w:top w:val="single" w:color="auto" w:sz="6" w:space="0"/>
              <w:left w:val="single" w:color="auto" w:sz="6" w:space="0"/>
              <w:bottom w:val="single" w:color="auto" w:sz="6" w:space="0"/>
              <w:right w:val="single" w:color="auto" w:sz="6" w:space="0"/>
            </w:tcBorders>
            <w:vAlign w:val="center"/>
          </w:tcPr>
          <w:p w14:paraId="337364AE">
            <w:pPr>
              <w:autoSpaceDE w:val="0"/>
              <w:autoSpaceDN w:val="0"/>
              <w:spacing w:line="360" w:lineRule="auto"/>
              <w:jc w:val="center"/>
              <w:rPr>
                <w:rFonts w:ascii="仿宋_GB2312" w:hAnsi="仿宋" w:eastAsia="仿宋_GB2312" w:cs="仿宋_GB2312"/>
                <w:color w:val="auto"/>
                <w:sz w:val="24"/>
                <w:highlight w:val="none"/>
              </w:rPr>
            </w:pPr>
          </w:p>
        </w:tc>
      </w:tr>
      <w:tr w14:paraId="6D693F9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BB01A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739EF475">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556FBCE4">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17CFFBA7">
            <w:pPr>
              <w:widowControl/>
              <w:jc w:val="left"/>
              <w:rPr>
                <w:rFonts w:ascii="仿宋_GB2312" w:hAnsi="仿宋" w:eastAsia="仿宋_GB2312" w:cs="仿宋_GB2312"/>
                <w:color w:val="auto"/>
                <w:sz w:val="24"/>
                <w:highlight w:val="none"/>
              </w:rPr>
            </w:pPr>
          </w:p>
        </w:tc>
      </w:tr>
      <w:tr w14:paraId="3F4670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34BB9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2003" w:type="dxa"/>
            <w:tcBorders>
              <w:top w:val="single" w:color="auto" w:sz="6" w:space="0"/>
              <w:left w:val="single" w:color="auto" w:sz="6" w:space="0"/>
              <w:bottom w:val="single" w:color="auto" w:sz="6" w:space="0"/>
              <w:right w:val="single" w:color="auto" w:sz="4" w:space="0"/>
            </w:tcBorders>
            <w:vAlign w:val="center"/>
          </w:tcPr>
          <w:p w14:paraId="288CD7EF">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4D06D87A">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76C1C5B0">
            <w:pPr>
              <w:widowControl/>
              <w:jc w:val="left"/>
              <w:rPr>
                <w:rFonts w:ascii="仿宋_GB2312" w:hAnsi="仿宋" w:eastAsia="仿宋_GB2312" w:cs="仿宋_GB2312"/>
                <w:color w:val="auto"/>
                <w:sz w:val="24"/>
                <w:highlight w:val="none"/>
              </w:rPr>
            </w:pPr>
          </w:p>
        </w:tc>
      </w:tr>
      <w:tr w14:paraId="7A98CF4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89832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2003" w:type="dxa"/>
            <w:tcBorders>
              <w:top w:val="single" w:color="auto" w:sz="6" w:space="0"/>
              <w:left w:val="single" w:color="auto" w:sz="6" w:space="0"/>
              <w:bottom w:val="single" w:color="auto" w:sz="6" w:space="0"/>
              <w:right w:val="single" w:color="auto" w:sz="4" w:space="0"/>
            </w:tcBorders>
            <w:vAlign w:val="center"/>
          </w:tcPr>
          <w:p w14:paraId="702AE531">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6EC5811A">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44878BDA">
            <w:pPr>
              <w:widowControl/>
              <w:jc w:val="left"/>
              <w:rPr>
                <w:rFonts w:ascii="仿宋_GB2312" w:hAnsi="仿宋" w:eastAsia="仿宋_GB2312" w:cs="仿宋_GB2312"/>
                <w:color w:val="auto"/>
                <w:sz w:val="24"/>
                <w:highlight w:val="none"/>
              </w:rPr>
            </w:pPr>
          </w:p>
        </w:tc>
      </w:tr>
      <w:tr w14:paraId="036F51E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B0094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2003" w:type="dxa"/>
            <w:tcBorders>
              <w:top w:val="single" w:color="auto" w:sz="6" w:space="0"/>
              <w:left w:val="single" w:color="auto" w:sz="6" w:space="0"/>
              <w:bottom w:val="single" w:color="auto" w:sz="6" w:space="0"/>
              <w:right w:val="single" w:color="auto" w:sz="4" w:space="0"/>
            </w:tcBorders>
            <w:vAlign w:val="center"/>
          </w:tcPr>
          <w:p w14:paraId="72FDDF23">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090BB864">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1810DE65">
            <w:pPr>
              <w:widowControl/>
              <w:jc w:val="left"/>
              <w:rPr>
                <w:rFonts w:ascii="仿宋_GB2312" w:hAnsi="仿宋" w:eastAsia="仿宋_GB2312" w:cs="仿宋_GB2312"/>
                <w:color w:val="auto"/>
                <w:sz w:val="24"/>
                <w:highlight w:val="none"/>
              </w:rPr>
            </w:pPr>
          </w:p>
        </w:tc>
      </w:tr>
      <w:tr w14:paraId="4D498D8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15EB8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2003" w:type="dxa"/>
            <w:tcBorders>
              <w:top w:val="single" w:color="auto" w:sz="6" w:space="0"/>
              <w:left w:val="single" w:color="auto" w:sz="6" w:space="0"/>
              <w:bottom w:val="single" w:color="auto" w:sz="6" w:space="0"/>
              <w:right w:val="single" w:color="auto" w:sz="4" w:space="0"/>
            </w:tcBorders>
            <w:vAlign w:val="center"/>
          </w:tcPr>
          <w:p w14:paraId="0FD9AFFF">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6F31D116">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2B2C4197">
            <w:pPr>
              <w:widowControl/>
              <w:jc w:val="left"/>
              <w:rPr>
                <w:rFonts w:ascii="仿宋_GB2312" w:hAnsi="仿宋" w:eastAsia="仿宋_GB2312" w:cs="仿宋_GB2312"/>
                <w:color w:val="auto"/>
                <w:sz w:val="24"/>
                <w:highlight w:val="none"/>
              </w:rPr>
            </w:pPr>
          </w:p>
        </w:tc>
      </w:tr>
      <w:tr w14:paraId="4E25031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F58255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2003" w:type="dxa"/>
            <w:tcBorders>
              <w:top w:val="single" w:color="auto" w:sz="6" w:space="0"/>
              <w:left w:val="single" w:color="auto" w:sz="6" w:space="0"/>
              <w:bottom w:val="single" w:color="auto" w:sz="6" w:space="0"/>
              <w:right w:val="single" w:color="auto" w:sz="4" w:space="0"/>
            </w:tcBorders>
            <w:vAlign w:val="center"/>
          </w:tcPr>
          <w:p w14:paraId="2DFF09F3">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0B3568D2">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2DFE5D8F">
            <w:pPr>
              <w:widowControl/>
              <w:jc w:val="left"/>
              <w:rPr>
                <w:rFonts w:ascii="仿宋_GB2312" w:hAnsi="仿宋" w:eastAsia="仿宋_GB2312" w:cs="仿宋_GB2312"/>
                <w:color w:val="auto"/>
                <w:sz w:val="24"/>
                <w:highlight w:val="none"/>
              </w:rPr>
            </w:pPr>
          </w:p>
        </w:tc>
      </w:tr>
      <w:tr w14:paraId="3E96C19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D0323D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2003" w:type="dxa"/>
            <w:tcBorders>
              <w:top w:val="single" w:color="auto" w:sz="6" w:space="0"/>
              <w:left w:val="single" w:color="auto" w:sz="6" w:space="0"/>
              <w:bottom w:val="single" w:color="auto" w:sz="6" w:space="0"/>
              <w:right w:val="single" w:color="auto" w:sz="4" w:space="0"/>
            </w:tcBorders>
            <w:vAlign w:val="center"/>
          </w:tcPr>
          <w:p w14:paraId="12C83255">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vAlign w:val="center"/>
          </w:tcPr>
          <w:p w14:paraId="778290BF">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55BBF11D">
            <w:pPr>
              <w:widowControl/>
              <w:jc w:val="left"/>
              <w:rPr>
                <w:rFonts w:ascii="仿宋_GB2312" w:hAnsi="仿宋" w:eastAsia="仿宋_GB2312" w:cs="仿宋_GB2312"/>
                <w:color w:val="auto"/>
                <w:sz w:val="24"/>
                <w:highlight w:val="none"/>
              </w:rPr>
            </w:pPr>
          </w:p>
        </w:tc>
      </w:tr>
      <w:tr w14:paraId="257CA65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46793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232EBF2A">
            <w:pPr>
              <w:autoSpaceDE w:val="0"/>
              <w:autoSpaceDN w:val="0"/>
              <w:spacing w:line="360" w:lineRule="auto"/>
              <w:jc w:val="center"/>
              <w:rPr>
                <w:rFonts w:ascii="仿宋_GB2312" w:hAnsi="仿宋" w:eastAsia="仿宋_GB2312" w:cs="仿宋_GB2312"/>
                <w:color w:val="auto"/>
                <w:sz w:val="24"/>
                <w:highlight w:val="none"/>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3C637031">
            <w:pPr>
              <w:autoSpaceDE w:val="0"/>
              <w:autoSpaceDN w:val="0"/>
              <w:spacing w:line="360" w:lineRule="auto"/>
              <w:jc w:val="center"/>
              <w:rPr>
                <w:rFonts w:ascii="仿宋_GB2312" w:hAnsi="仿宋" w:eastAsia="仿宋_GB2312" w:cs="仿宋_GB2312"/>
                <w:color w:val="auto"/>
                <w:sz w:val="24"/>
                <w:highlight w:val="none"/>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01556F67">
            <w:pPr>
              <w:widowControl/>
              <w:jc w:val="left"/>
              <w:rPr>
                <w:rFonts w:ascii="仿宋_GB2312" w:hAnsi="仿宋" w:eastAsia="仿宋_GB2312" w:cs="仿宋_GB2312"/>
                <w:color w:val="auto"/>
                <w:sz w:val="24"/>
                <w:highlight w:val="none"/>
              </w:rPr>
            </w:pPr>
          </w:p>
        </w:tc>
      </w:tr>
    </w:tbl>
    <w:p w14:paraId="3275B4FD">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注：须随表提交相应的证书复印件并注明所在投标技术文件页码。</w:t>
      </w:r>
    </w:p>
    <w:p w14:paraId="726745E0">
      <w:pPr>
        <w:autoSpaceDE w:val="0"/>
        <w:autoSpaceDN w:val="0"/>
        <w:spacing w:line="360" w:lineRule="auto"/>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3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C3FE3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2344AE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30BE8AB">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B3A5FA">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323727">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4B5124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3D188A78">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D3FBD0">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79CAA3CE">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A3E1B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7FA47EEC">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348F7F">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F4092D">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6D15F05">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245700E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8FC4F58">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7C4134">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FC3BE2">
            <w:pPr>
              <w:autoSpaceDE w:val="0"/>
              <w:autoSpaceDN w:val="0"/>
              <w:spacing w:line="360" w:lineRule="auto"/>
              <w:rPr>
                <w:rFonts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42E2812">
            <w:pPr>
              <w:autoSpaceDE w:val="0"/>
              <w:autoSpaceDN w:val="0"/>
              <w:spacing w:line="360" w:lineRule="auto"/>
              <w:rPr>
                <w:rFonts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89033CC">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A6686">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8BDC21">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BE9152">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30C9F2">
            <w:pPr>
              <w:autoSpaceDE w:val="0"/>
              <w:autoSpaceDN w:val="0"/>
              <w:spacing w:line="360" w:lineRule="auto"/>
              <w:rPr>
                <w:rFonts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5B12A6">
            <w:pPr>
              <w:autoSpaceDE w:val="0"/>
              <w:autoSpaceDN w:val="0"/>
              <w:spacing w:line="360" w:lineRule="auto"/>
              <w:rPr>
                <w:rFonts w:ascii="仿宋_GB2312" w:hAnsi="仿宋" w:eastAsia="仿宋_GB2312" w:cs="仿宋_GB2312"/>
                <w:color w:val="auto"/>
                <w:sz w:val="24"/>
                <w:highlight w:val="none"/>
              </w:rPr>
            </w:pPr>
          </w:p>
        </w:tc>
      </w:tr>
      <w:tr w14:paraId="798808C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6139C5C">
            <w:pPr>
              <w:autoSpaceDE w:val="0"/>
              <w:autoSpaceDN w:val="0"/>
              <w:spacing w:line="360" w:lineRule="auto"/>
              <w:jc w:val="center"/>
              <w:rPr>
                <w:rFonts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C6EC165">
            <w:pPr>
              <w:autoSpaceDE w:val="0"/>
              <w:autoSpaceDN w:val="0"/>
              <w:spacing w:line="360" w:lineRule="auto"/>
              <w:rPr>
                <w:rFonts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62428C">
            <w:pPr>
              <w:autoSpaceDE w:val="0"/>
              <w:autoSpaceDN w:val="0"/>
              <w:spacing w:line="360" w:lineRule="auto"/>
              <w:rPr>
                <w:rFonts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2BF8E2E">
            <w:pPr>
              <w:autoSpaceDE w:val="0"/>
              <w:autoSpaceDN w:val="0"/>
              <w:spacing w:line="360" w:lineRule="auto"/>
              <w:rPr>
                <w:rFonts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2D9EA38">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94FABD">
            <w:pPr>
              <w:autoSpaceDE w:val="0"/>
              <w:autoSpaceDN w:val="0"/>
              <w:spacing w:line="360" w:lineRule="auto"/>
              <w:rPr>
                <w:rFonts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B9A837">
            <w:pPr>
              <w:autoSpaceDE w:val="0"/>
              <w:autoSpaceDN w:val="0"/>
              <w:spacing w:line="360" w:lineRule="auto"/>
              <w:rPr>
                <w:rFonts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53CCF4">
            <w:pPr>
              <w:autoSpaceDE w:val="0"/>
              <w:autoSpaceDN w:val="0"/>
              <w:spacing w:line="360" w:lineRule="auto"/>
              <w:rPr>
                <w:rFonts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3F5E09">
            <w:pPr>
              <w:autoSpaceDE w:val="0"/>
              <w:autoSpaceDN w:val="0"/>
              <w:spacing w:line="360" w:lineRule="auto"/>
              <w:rPr>
                <w:rFonts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9969A59">
            <w:pPr>
              <w:autoSpaceDE w:val="0"/>
              <w:autoSpaceDN w:val="0"/>
              <w:spacing w:line="360" w:lineRule="auto"/>
              <w:rPr>
                <w:rFonts w:ascii="仿宋_GB2312" w:hAnsi="仿宋" w:eastAsia="仿宋_GB2312" w:cs="仿宋_GB2312"/>
                <w:color w:val="auto"/>
                <w:sz w:val="24"/>
                <w:highlight w:val="none"/>
              </w:rPr>
            </w:pPr>
          </w:p>
        </w:tc>
      </w:tr>
    </w:tbl>
    <w:p w14:paraId="2044210B">
      <w:pPr>
        <w:spacing w:line="360" w:lineRule="auto"/>
        <w:rPr>
          <w:rFonts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注：投标人可按上述的格式自行编制，须随表提交相应的证书复印件并注明所在投标技术文件页码。</w:t>
      </w:r>
    </w:p>
    <w:p w14:paraId="43517C75">
      <w:pPr>
        <w:snapToGrid w:val="0"/>
        <w:spacing w:line="360" w:lineRule="auto"/>
        <w:ind w:firstLine="4320" w:firstLineChars="18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2C03376">
      <w:pPr>
        <w:ind w:firstLine="4560" w:firstLineChars="1900"/>
        <w:rPr>
          <w:rFonts w:ascii="仿宋_GB2312" w:hAnsi="仿宋" w:eastAsia="仿宋_GB2312" w:cs="仿宋_GB2312"/>
          <w:b/>
          <w:bCs/>
          <w:color w:val="auto"/>
          <w:kern w:val="0"/>
          <w:sz w:val="24"/>
          <w:highlight w:val="none"/>
          <w:lang w:val="zh-CN"/>
        </w:rPr>
      </w:pPr>
      <w:r>
        <w:rPr>
          <w:rFonts w:hint="eastAsia" w:ascii="仿宋_GB2312" w:hAnsi="仿宋" w:eastAsia="仿宋_GB2312" w:cs="仿宋_GB2312"/>
          <w:color w:val="auto"/>
          <w:kern w:val="0"/>
          <w:sz w:val="24"/>
          <w:highlight w:val="none"/>
          <w:lang w:val="zh-CN"/>
        </w:rPr>
        <w:t>日期：  年  月   日</w:t>
      </w:r>
    </w:p>
    <w:p w14:paraId="69992AEB">
      <w:pPr>
        <w:rPr>
          <w:rFonts w:ascii="仿宋_GB2312" w:hAnsi="仿宋" w:eastAsia="仿宋_GB2312" w:cs="仿宋_GB2312"/>
          <w:b/>
          <w:bCs/>
          <w:color w:val="auto"/>
          <w:kern w:val="0"/>
          <w:sz w:val="24"/>
          <w:highlight w:val="none"/>
          <w:lang w:val="zh-CN"/>
        </w:rPr>
      </w:pPr>
    </w:p>
    <w:p w14:paraId="205D12E8">
      <w:pPr>
        <w:snapToGrid w:val="0"/>
        <w:spacing w:line="360" w:lineRule="auto"/>
        <w:ind w:firstLine="4935" w:firstLineChars="2350"/>
        <w:rPr>
          <w:rFonts w:hAnsi="宋体"/>
          <w:color w:val="auto"/>
          <w:szCs w:val="21"/>
          <w:highlight w:val="none"/>
        </w:rPr>
      </w:pPr>
    </w:p>
    <w:p w14:paraId="442E5496">
      <w:pPr>
        <w:snapToGrid w:val="0"/>
        <w:spacing w:beforeLines="50" w:after="50"/>
        <w:jc w:val="center"/>
        <w:rPr>
          <w:b/>
          <w:bCs/>
          <w:color w:val="auto"/>
          <w:sz w:val="30"/>
          <w:szCs w:val="30"/>
          <w:highlight w:val="none"/>
        </w:rPr>
      </w:pPr>
      <w:r>
        <w:rPr>
          <w:rFonts w:hint="eastAsia"/>
          <w:b/>
          <w:bCs/>
          <w:color w:val="auto"/>
          <w:sz w:val="30"/>
          <w:szCs w:val="30"/>
          <w:highlight w:val="none"/>
        </w:rPr>
        <w:t>三、项目检测总体工作保障措施</w:t>
      </w:r>
    </w:p>
    <w:p w14:paraId="067FAE61">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（包括但不限于质量保障、工期进度保障、交通组织保障、安全生产保障，由投标人根据采购需求及招标文件要求编制，格式自拟）</w:t>
      </w:r>
    </w:p>
    <w:p w14:paraId="1D3E377C">
      <w:pPr>
        <w:snapToGrid w:val="0"/>
        <w:spacing w:beforeLines="50" w:line="360" w:lineRule="auto"/>
        <w:ind w:right="480" w:firstLine="3967" w:firstLineChars="1653"/>
        <w:rPr>
          <w:rFonts w:ascii="宋体" w:hAnsi="宋体"/>
          <w:color w:val="auto"/>
          <w:sz w:val="24"/>
          <w:highlight w:val="none"/>
        </w:rPr>
      </w:pPr>
    </w:p>
    <w:p w14:paraId="7766DEB8">
      <w:pPr>
        <w:snapToGrid w:val="0"/>
        <w:spacing w:line="360" w:lineRule="auto"/>
        <w:ind w:firstLine="5160" w:firstLineChars="21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BEC5616">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E5D8962">
      <w:pPr>
        <w:widowControl/>
        <w:spacing w:line="360" w:lineRule="auto"/>
        <w:jc w:val="left"/>
        <w:rPr>
          <w:rFonts w:ascii="宋体" w:hAnsi="宋体"/>
          <w:color w:val="auto"/>
          <w:sz w:val="24"/>
          <w:highlight w:val="none"/>
        </w:rPr>
      </w:pPr>
    </w:p>
    <w:p w14:paraId="0712B440">
      <w:pPr>
        <w:snapToGrid w:val="0"/>
        <w:spacing w:beforeLines="50" w:after="50"/>
        <w:jc w:val="center"/>
        <w:rPr>
          <w:b/>
          <w:bCs/>
          <w:color w:val="auto"/>
          <w:sz w:val="30"/>
          <w:szCs w:val="30"/>
          <w:highlight w:val="none"/>
        </w:rPr>
      </w:pPr>
      <w:r>
        <w:rPr>
          <w:rFonts w:hint="eastAsia"/>
          <w:b/>
          <w:bCs/>
          <w:color w:val="auto"/>
          <w:sz w:val="30"/>
          <w:szCs w:val="30"/>
          <w:highlight w:val="none"/>
        </w:rPr>
        <w:t>四、投标时需提供的具体检测方案</w:t>
      </w:r>
    </w:p>
    <w:p w14:paraId="581B45F5">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（包括但不限于常规定期检测、结构定期检测，由投标人根据采购需求及招标文件要求编制，格式自拟）</w:t>
      </w:r>
    </w:p>
    <w:p w14:paraId="3C65940B">
      <w:pPr>
        <w:snapToGrid w:val="0"/>
        <w:spacing w:beforeLines="50" w:line="360" w:lineRule="auto"/>
        <w:ind w:right="480" w:firstLine="3967" w:firstLineChars="1653"/>
        <w:rPr>
          <w:rFonts w:ascii="宋体" w:hAnsi="宋体"/>
          <w:color w:val="auto"/>
          <w:sz w:val="24"/>
          <w:highlight w:val="none"/>
        </w:rPr>
      </w:pPr>
    </w:p>
    <w:p w14:paraId="26451351">
      <w:pPr>
        <w:snapToGrid w:val="0"/>
        <w:spacing w:line="360" w:lineRule="auto"/>
        <w:ind w:firstLine="5160" w:firstLineChars="215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09BF8A0">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E45FEEE">
      <w:pPr>
        <w:rPr>
          <w:color w:val="auto"/>
          <w:highlight w:val="none"/>
        </w:rPr>
      </w:pPr>
    </w:p>
    <w:p w14:paraId="466C9011">
      <w:pPr>
        <w:snapToGrid w:val="0"/>
        <w:spacing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五、项目负责人、技术负责人2023年1月以来参加过（或正从事）同类服务的业绩（</w:t>
      </w:r>
      <w:r>
        <w:rPr>
          <w:rFonts w:hint="eastAsia" w:ascii="宋体" w:hAnsi="宋体"/>
          <w:b/>
          <w:color w:val="auto"/>
          <w:sz w:val="32"/>
          <w:szCs w:val="32"/>
          <w:highlight w:val="none"/>
          <w:lang w:val="en-US" w:eastAsia="zh-CN"/>
        </w:rPr>
        <w:t>隧道或</w:t>
      </w:r>
      <w:r>
        <w:rPr>
          <w:rFonts w:hint="eastAsia" w:ascii="宋体" w:hAnsi="宋体"/>
          <w:b/>
          <w:color w:val="auto"/>
          <w:sz w:val="32"/>
          <w:szCs w:val="32"/>
          <w:highlight w:val="none"/>
        </w:rPr>
        <w:t>桥梁检测类）</w:t>
      </w:r>
    </w:p>
    <w:p w14:paraId="6B9613A9">
      <w:pPr>
        <w:spacing w:line="360" w:lineRule="auto"/>
        <w:jc w:val="center"/>
        <w:rPr>
          <w:rFonts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（由投标人根据采购需求及招标文件要求编制，格式自拟）</w:t>
      </w:r>
    </w:p>
    <w:p w14:paraId="4AC66BF1">
      <w:pPr>
        <w:spacing w:line="360" w:lineRule="auto"/>
        <w:jc w:val="center"/>
        <w:rPr>
          <w:rFonts w:ascii="宋体" w:hAnsi="宋体"/>
          <w:b/>
          <w:color w:val="auto"/>
          <w:sz w:val="32"/>
          <w:szCs w:val="32"/>
          <w:highlight w:val="none"/>
        </w:rPr>
      </w:pPr>
    </w:p>
    <w:p w14:paraId="1A63B182">
      <w:pPr>
        <w:spacing w:line="360" w:lineRule="auto"/>
        <w:jc w:val="center"/>
        <w:rPr>
          <w:rFonts w:ascii="宋体" w:hAnsi="宋体"/>
          <w:b/>
          <w:color w:val="auto"/>
          <w:sz w:val="32"/>
          <w:szCs w:val="32"/>
          <w:highlight w:val="none"/>
        </w:rPr>
      </w:pPr>
    </w:p>
    <w:p w14:paraId="58EEA2F1">
      <w:pPr>
        <w:rPr>
          <w:color w:val="auto"/>
          <w:highlight w:val="none"/>
        </w:rPr>
      </w:pPr>
    </w:p>
    <w:p w14:paraId="46C1EF5A">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六、投标人对项目的合理化建议和改进措施</w:t>
      </w:r>
    </w:p>
    <w:p w14:paraId="1C7E03D6">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（由投标人根据采购需求及招标文件要求编制，格式自拟）</w:t>
      </w:r>
    </w:p>
    <w:p w14:paraId="37063630">
      <w:pPr>
        <w:spacing w:line="360" w:lineRule="auto"/>
        <w:jc w:val="center"/>
        <w:rPr>
          <w:rFonts w:ascii="仿宋_GB2312" w:hAnsi="仿宋" w:eastAsia="仿宋_GB2312" w:cs="仿宋_GB2312"/>
          <w:color w:val="auto"/>
          <w:sz w:val="18"/>
          <w:szCs w:val="18"/>
          <w:highlight w:val="none"/>
        </w:rPr>
      </w:pPr>
    </w:p>
    <w:p w14:paraId="2E2BDA0E">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F3A554E">
      <w:pPr>
        <w:snapToGrid w:val="0"/>
        <w:spacing w:line="360" w:lineRule="auto"/>
        <w:ind w:firstLine="5160" w:firstLineChars="2150"/>
        <w:rPr>
          <w:rFonts w:ascii="仿宋_GB2312" w:hAnsi="仿宋" w:eastAsia="仿宋_GB2312" w:cs="仿宋_GB2312"/>
          <w:color w:val="auto"/>
          <w:kern w:val="0"/>
          <w:sz w:val="24"/>
          <w:highlight w:val="none"/>
          <w:lang w:val="zh-CN"/>
        </w:rPr>
      </w:pPr>
    </w:p>
    <w:p w14:paraId="0E8785BD">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7FCB324">
      <w:pPr>
        <w:autoSpaceDE w:val="0"/>
        <w:autoSpaceDN w:val="0"/>
        <w:spacing w:line="360" w:lineRule="auto"/>
        <w:ind w:firstLine="120"/>
        <w:rPr>
          <w:rFonts w:ascii="仿宋_GB2312" w:hAnsi="仿宋" w:eastAsia="仿宋_GB2312" w:cs="仿宋_GB2312"/>
          <w:color w:val="auto"/>
          <w:sz w:val="24"/>
          <w:highlight w:val="none"/>
        </w:rPr>
      </w:pPr>
    </w:p>
    <w:p w14:paraId="6E400C2A">
      <w:pPr>
        <w:rPr>
          <w:rFonts w:ascii="宋体" w:hAnsi="宋体"/>
          <w:b/>
          <w:color w:val="auto"/>
          <w:sz w:val="32"/>
          <w:szCs w:val="32"/>
          <w:highlight w:val="none"/>
        </w:rPr>
      </w:pPr>
      <w:r>
        <w:rPr>
          <w:rFonts w:hint="eastAsia" w:ascii="宋体" w:hAnsi="宋体"/>
          <w:b/>
          <w:color w:val="auto"/>
          <w:sz w:val="32"/>
          <w:szCs w:val="32"/>
          <w:highlight w:val="none"/>
        </w:rPr>
        <w:br w:type="page"/>
      </w:r>
    </w:p>
    <w:p w14:paraId="3A40A5DD">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七、认为需要的其他技术文件或说明</w:t>
      </w:r>
    </w:p>
    <w:p w14:paraId="76680433">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（由投标人根据采购需求及招标文件要求编制，格式自拟）</w:t>
      </w:r>
    </w:p>
    <w:p w14:paraId="3AD1CD06">
      <w:pPr>
        <w:spacing w:line="360" w:lineRule="auto"/>
        <w:jc w:val="center"/>
        <w:rPr>
          <w:rFonts w:ascii="仿宋_GB2312" w:hAnsi="仿宋" w:eastAsia="仿宋_GB2312" w:cs="仿宋_GB2312"/>
          <w:color w:val="auto"/>
          <w:sz w:val="24"/>
          <w:highlight w:val="none"/>
        </w:rPr>
      </w:pPr>
    </w:p>
    <w:p w14:paraId="171EA22D">
      <w:pPr>
        <w:autoSpaceDE w:val="0"/>
        <w:autoSpaceDN w:val="0"/>
        <w:spacing w:line="360" w:lineRule="auto"/>
        <w:ind w:firstLine="4800" w:firstLineChars="2000"/>
        <w:rPr>
          <w:rFonts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投标人名称（电子</w:t>
      </w:r>
      <w:r>
        <w:rPr>
          <w:rFonts w:hint="eastAsia" w:ascii="仿宋_GB2312" w:hAnsi="仿宋" w:eastAsia="仿宋_GB2312" w:cs="仿宋_GB2312"/>
          <w:color w:val="auto"/>
          <w:kern w:val="0"/>
          <w:sz w:val="24"/>
          <w:highlight w:val="none"/>
          <w:lang w:val="zh-CN"/>
        </w:rPr>
        <w:t>签章</w:t>
      </w:r>
      <w:r>
        <w:rPr>
          <w:rFonts w:hint="eastAsia" w:ascii="仿宋_GB2312" w:hAnsi="仿宋" w:eastAsia="仿宋_GB2312" w:cs="仿宋_GB2312"/>
          <w:color w:val="auto"/>
          <w:kern w:val="0"/>
          <w:sz w:val="24"/>
          <w:highlight w:val="none"/>
        </w:rPr>
        <w:t xml:space="preserve">）：                       </w:t>
      </w:r>
    </w:p>
    <w:p w14:paraId="4E4F4BBC">
      <w:pPr>
        <w:autoSpaceDE w:val="0"/>
        <w:autoSpaceDN w:val="0"/>
        <w:spacing w:line="360" w:lineRule="auto"/>
        <w:ind w:firstLine="5040" w:firstLineChars="2100"/>
        <w:rPr>
          <w:rFonts w:ascii="仿宋_GB2312" w:hAnsi="仿宋" w:eastAsia="仿宋_GB2312" w:cs="仿宋_GB2312"/>
          <w:b/>
          <w:bCs/>
          <w:color w:val="auto"/>
          <w:sz w:val="30"/>
          <w:szCs w:val="30"/>
          <w:highlight w:val="none"/>
        </w:rPr>
      </w:pPr>
      <w:r>
        <w:rPr>
          <w:rFonts w:hint="eastAsia" w:ascii="仿宋_GB2312" w:hAnsi="仿宋" w:eastAsia="仿宋_GB2312" w:cs="仿宋_GB2312"/>
          <w:color w:val="auto"/>
          <w:kern w:val="0"/>
          <w:sz w:val="24"/>
          <w:highlight w:val="none"/>
          <w:lang w:val="zh-CN"/>
        </w:rPr>
        <w:t>日期：  年  月   日</w:t>
      </w:r>
    </w:p>
    <w:p w14:paraId="5FF61977">
      <w:pPr>
        <w:widowControl/>
        <w:jc w:val="left"/>
        <w:rPr>
          <w:rFonts w:ascii="宋体" w:hAnsi="宋体"/>
          <w:b/>
          <w:bCs/>
          <w:color w:val="auto"/>
          <w:sz w:val="24"/>
          <w:highlight w:val="none"/>
        </w:rPr>
        <w:sectPr>
          <w:pgSz w:w="11906" w:h="16838"/>
          <w:pgMar w:top="1134" w:right="1134" w:bottom="1134" w:left="1134" w:header="720" w:footer="720" w:gutter="0"/>
          <w:pgNumType w:fmt="decimal"/>
          <w:cols w:space="0" w:num="1"/>
          <w:docGrid w:type="lines" w:linePitch="332" w:charSpace="0"/>
        </w:sectPr>
      </w:pPr>
    </w:p>
    <w:p w14:paraId="30DE4125">
      <w:pPr>
        <w:pStyle w:val="18"/>
        <w:jc w:val="center"/>
        <w:outlineLvl w:val="1"/>
        <w:rPr>
          <w:rFonts w:hAnsi="宋体"/>
          <w:b/>
          <w:bCs/>
          <w:color w:val="auto"/>
          <w:sz w:val="28"/>
          <w:szCs w:val="28"/>
          <w:highlight w:val="none"/>
        </w:rPr>
      </w:pPr>
      <w:bookmarkStart w:id="322" w:name="_Toc14017"/>
      <w:r>
        <w:rPr>
          <w:rFonts w:hint="eastAsia" w:hAnsi="宋体"/>
          <w:b/>
          <w:bCs/>
          <w:color w:val="auto"/>
          <w:sz w:val="28"/>
          <w:szCs w:val="28"/>
          <w:highlight w:val="none"/>
        </w:rPr>
        <w:t>第五节 报价文件格式</w:t>
      </w:r>
      <w:bookmarkEnd w:id="322"/>
    </w:p>
    <w:p w14:paraId="0CBD8B1B">
      <w:pPr>
        <w:snapToGrid w:val="0"/>
        <w:spacing w:beforeLines="50" w:after="50" w:line="400" w:lineRule="exact"/>
        <w:rPr>
          <w:rFonts w:ascii="宋体" w:hAnsi="宋体"/>
          <w:bCs/>
          <w:color w:val="auto"/>
          <w:sz w:val="32"/>
          <w:szCs w:val="20"/>
          <w:highlight w:val="none"/>
        </w:rPr>
      </w:pPr>
      <w:r>
        <w:rPr>
          <w:rFonts w:hint="eastAsia" w:ascii="宋体" w:hAnsi="宋体"/>
          <w:bCs/>
          <w:color w:val="auto"/>
          <w:highlight w:val="none"/>
        </w:rPr>
        <w:t>电子投标文件</w:t>
      </w:r>
    </w:p>
    <w:p w14:paraId="055D84EC">
      <w:pPr>
        <w:snapToGrid w:val="0"/>
        <w:spacing w:beforeLines="50" w:after="50" w:line="400" w:lineRule="exact"/>
        <w:jc w:val="center"/>
        <w:rPr>
          <w:rFonts w:ascii="宋体" w:hAnsi="宋体"/>
          <w:bCs/>
          <w:color w:val="auto"/>
          <w:sz w:val="24"/>
          <w:szCs w:val="20"/>
          <w:highlight w:val="none"/>
        </w:rPr>
      </w:pPr>
    </w:p>
    <w:p w14:paraId="137D31C6">
      <w:pPr>
        <w:snapToGrid w:val="0"/>
        <w:spacing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报价文件（封面）</w:t>
      </w:r>
    </w:p>
    <w:p w14:paraId="1EFC0A75">
      <w:pPr>
        <w:snapToGrid w:val="0"/>
        <w:spacing w:beforeLines="50" w:after="50" w:line="400" w:lineRule="exact"/>
        <w:rPr>
          <w:rFonts w:ascii="宋体" w:hAnsi="宋体"/>
          <w:bCs/>
          <w:color w:val="auto"/>
          <w:sz w:val="24"/>
          <w:szCs w:val="20"/>
          <w:highlight w:val="none"/>
        </w:rPr>
      </w:pPr>
    </w:p>
    <w:p w14:paraId="5AF56724">
      <w:pPr>
        <w:snapToGrid w:val="0"/>
        <w:spacing w:beforeLines="50" w:after="50" w:line="400" w:lineRule="exact"/>
        <w:rPr>
          <w:rFonts w:ascii="宋体" w:hAnsi="宋体"/>
          <w:bCs/>
          <w:color w:val="auto"/>
          <w:sz w:val="24"/>
          <w:szCs w:val="20"/>
          <w:highlight w:val="none"/>
        </w:rPr>
      </w:pPr>
    </w:p>
    <w:p w14:paraId="0D1EA220">
      <w:pPr>
        <w:snapToGrid w:val="0"/>
        <w:spacing w:beforeLines="50" w:after="50" w:line="400" w:lineRule="exact"/>
        <w:rPr>
          <w:rFonts w:ascii="宋体" w:hAnsi="宋体"/>
          <w:bCs/>
          <w:color w:val="auto"/>
          <w:sz w:val="24"/>
          <w:szCs w:val="20"/>
          <w:highlight w:val="none"/>
        </w:rPr>
      </w:pPr>
    </w:p>
    <w:p w14:paraId="45757FC3">
      <w:pPr>
        <w:snapToGrid w:val="0"/>
        <w:spacing w:beforeLines="50" w:after="50" w:line="400" w:lineRule="exact"/>
        <w:rPr>
          <w:rFonts w:ascii="宋体" w:hAnsi="宋体"/>
          <w:bCs/>
          <w:color w:val="auto"/>
          <w:sz w:val="24"/>
          <w:szCs w:val="20"/>
          <w:highlight w:val="none"/>
        </w:rPr>
      </w:pPr>
    </w:p>
    <w:p w14:paraId="65240E03">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bookmarkStart w:id="323" w:name="PO_3000001866_PM002_10"/>
      <w:r>
        <w:rPr>
          <w:rFonts w:hint="eastAsia" w:ascii="宋体" w:hAnsi="宋体"/>
          <w:bCs/>
          <w:color w:val="auto"/>
          <w:sz w:val="24"/>
          <w:highlight w:val="none"/>
        </w:rPr>
        <w:t>[项目采购-项目名称]</w:t>
      </w:r>
      <w:bookmarkEnd w:id="323"/>
    </w:p>
    <w:p w14:paraId="22353A5A">
      <w:pPr>
        <w:snapToGrid w:val="0"/>
        <w:spacing w:beforeLines="50" w:after="50" w:line="400" w:lineRule="exact"/>
        <w:ind w:firstLine="360" w:firstLineChars="150"/>
        <w:rPr>
          <w:rFonts w:ascii="宋体" w:hAnsi="宋体"/>
          <w:bCs/>
          <w:color w:val="auto"/>
          <w:sz w:val="24"/>
          <w:highlight w:val="none"/>
        </w:rPr>
      </w:pPr>
    </w:p>
    <w:p w14:paraId="689B2C2F">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bookmarkStart w:id="324" w:name="PO_3000001866_PM001_7"/>
      <w:r>
        <w:rPr>
          <w:rFonts w:hint="eastAsia" w:ascii="宋体" w:hAnsi="宋体"/>
          <w:bCs/>
          <w:color w:val="auto"/>
          <w:sz w:val="24"/>
          <w:highlight w:val="none"/>
        </w:rPr>
        <w:t>[项目采购-项目编号]</w:t>
      </w:r>
      <w:bookmarkEnd w:id="324"/>
    </w:p>
    <w:p w14:paraId="1FCE0ABE">
      <w:pPr>
        <w:snapToGrid w:val="0"/>
        <w:spacing w:beforeLines="50" w:after="50" w:line="400" w:lineRule="exact"/>
        <w:ind w:firstLine="360" w:firstLineChars="150"/>
        <w:rPr>
          <w:rFonts w:ascii="宋体" w:hAnsi="宋体"/>
          <w:bCs/>
          <w:color w:val="auto"/>
          <w:sz w:val="24"/>
          <w:highlight w:val="none"/>
        </w:rPr>
      </w:pPr>
    </w:p>
    <w:p w14:paraId="101F4FAC">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17A4C244">
      <w:pPr>
        <w:snapToGrid w:val="0"/>
        <w:spacing w:beforeLines="50" w:after="50" w:line="400" w:lineRule="exact"/>
        <w:ind w:firstLine="360" w:firstLineChars="150"/>
        <w:rPr>
          <w:rFonts w:ascii="宋体" w:hAnsi="宋体"/>
          <w:bCs/>
          <w:color w:val="auto"/>
          <w:sz w:val="24"/>
          <w:highlight w:val="none"/>
        </w:rPr>
      </w:pPr>
    </w:p>
    <w:p w14:paraId="3753F8C9">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02AC4F0F">
      <w:pPr>
        <w:snapToGrid w:val="0"/>
        <w:spacing w:beforeLines="50" w:after="50" w:line="400" w:lineRule="exact"/>
        <w:ind w:firstLine="360" w:firstLineChars="150"/>
        <w:rPr>
          <w:rFonts w:ascii="宋体" w:hAnsi="宋体"/>
          <w:bCs/>
          <w:color w:val="auto"/>
          <w:sz w:val="24"/>
          <w:highlight w:val="none"/>
        </w:rPr>
      </w:pPr>
    </w:p>
    <w:p w14:paraId="2142F831">
      <w:pPr>
        <w:snapToGrid w:val="0"/>
        <w:spacing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5E544088">
      <w:pPr>
        <w:pStyle w:val="9"/>
        <w:snapToGrid w:val="0"/>
        <w:spacing w:before="50" w:after="50" w:line="400" w:lineRule="exact"/>
        <w:ind w:firstLine="960" w:firstLineChars="400"/>
        <w:rPr>
          <w:rFonts w:ascii="宋体" w:hAnsi="宋体"/>
          <w:bCs/>
          <w:color w:val="auto"/>
          <w:sz w:val="24"/>
          <w:szCs w:val="24"/>
          <w:highlight w:val="none"/>
        </w:rPr>
      </w:pPr>
    </w:p>
    <w:p w14:paraId="56550017">
      <w:pPr>
        <w:snapToGrid w:val="0"/>
        <w:spacing w:beforeLines="50" w:after="50" w:line="400" w:lineRule="exact"/>
        <w:rPr>
          <w:rFonts w:ascii="宋体" w:hAnsi="宋体"/>
          <w:color w:val="auto"/>
          <w:sz w:val="24"/>
          <w:highlight w:val="none"/>
        </w:rPr>
      </w:pPr>
      <w:r>
        <w:rPr>
          <w:rFonts w:hint="eastAsia" w:ascii="宋体" w:hAnsi="宋体"/>
          <w:color w:val="auto"/>
          <w:sz w:val="24"/>
          <w:highlight w:val="none"/>
        </w:rPr>
        <w:t xml:space="preserve">                                                       年  月  日</w:t>
      </w:r>
    </w:p>
    <w:p w14:paraId="6E0665C2">
      <w:pPr>
        <w:widowControl/>
        <w:jc w:val="left"/>
        <w:rPr>
          <w:rFonts w:ascii="宋体" w:hAnsi="宋体"/>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1CC992D5">
      <w:pPr>
        <w:rPr>
          <w:rFonts w:ascii="宋体" w:hAnsi="宋体" w:cs="宋体"/>
          <w:color w:val="auto"/>
          <w:highlight w:val="none"/>
        </w:rPr>
      </w:pPr>
    </w:p>
    <w:p w14:paraId="1DCA96E7">
      <w:pPr>
        <w:snapToGrid w:val="0"/>
        <w:spacing w:beforeLines="50" w:after="50"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报价文件目录</w:t>
      </w:r>
    </w:p>
    <w:p w14:paraId="77BC0CE4">
      <w:pPr>
        <w:rPr>
          <w:rFonts w:ascii="宋体" w:hAnsi="宋体" w:cs="宋体"/>
          <w:color w:val="auto"/>
          <w:highlight w:val="none"/>
        </w:rPr>
      </w:pPr>
    </w:p>
    <w:p w14:paraId="7A5718AC">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一、投标函………………………………………………………（页码）</w:t>
      </w:r>
    </w:p>
    <w:p w14:paraId="4DFF5359">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二、开标一览表…………………………………………………（页码）</w:t>
      </w:r>
    </w:p>
    <w:p w14:paraId="14A926F1">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三、中小企业声明函……………………………………………（页码）</w:t>
      </w:r>
    </w:p>
    <w:p w14:paraId="066A9A47">
      <w:pPr>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四、投标人针对报价需要说明的其他文件和说明……………（页码）</w:t>
      </w:r>
    </w:p>
    <w:p w14:paraId="5016CD04">
      <w:pPr>
        <w:spacing w:line="360" w:lineRule="auto"/>
        <w:rPr>
          <w:rFonts w:ascii="仿宋_GB2312" w:hAnsi="仿宋" w:eastAsia="仿宋_GB2312" w:cs="仿宋_GB2312"/>
          <w:color w:val="auto"/>
          <w:kern w:val="0"/>
          <w:sz w:val="24"/>
          <w:highlight w:val="none"/>
        </w:rPr>
      </w:pPr>
    </w:p>
    <w:p w14:paraId="5C4B3109">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09AC2BE">
      <w:pPr>
        <w:pStyle w:val="18"/>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一、投标函</w:t>
      </w:r>
    </w:p>
    <w:p w14:paraId="1859CE07">
      <w:pPr>
        <w:pStyle w:val="18"/>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25" w:name="PO_3000001866_PM031_4"/>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_]</w:t>
      </w:r>
      <w:bookmarkEnd w:id="325"/>
    </w:p>
    <w:p w14:paraId="6AF89A50">
      <w:pPr>
        <w:pStyle w:val="18"/>
        <w:spacing w:line="440" w:lineRule="exact"/>
        <w:ind w:firstLine="420" w:firstLineChars="200"/>
        <w:rPr>
          <w:color w:val="auto"/>
          <w:highlight w:val="none"/>
        </w:rPr>
      </w:pPr>
      <w:r>
        <w:rPr>
          <w:rFonts w:hint="eastAsia"/>
          <w:color w:val="auto"/>
          <w:highlight w:val="none"/>
        </w:rPr>
        <w:t>我方已仔细阅读了贵方组织的</w:t>
      </w:r>
      <w:bookmarkStart w:id="326" w:name="PO_3000001866_PM002_3"/>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项目名称</w:t>
      </w:r>
      <w:r>
        <w:rPr>
          <w:rFonts w:ascii="Times New Roman" w:hAnsi="Times New Roman"/>
          <w:color w:val="auto"/>
          <w:highlight w:val="none"/>
          <w:u w:val="single"/>
        </w:rPr>
        <w:t>_]</w:t>
      </w:r>
      <w:bookmarkEnd w:id="326"/>
      <w:r>
        <w:rPr>
          <w:rFonts w:hint="eastAsia"/>
          <w:color w:val="auto"/>
          <w:highlight w:val="none"/>
        </w:rPr>
        <w:t>项目（项目编号：</w:t>
      </w:r>
      <w:bookmarkStart w:id="327" w:name="PO_3000001866_PM001_3"/>
      <w:r>
        <w:rPr>
          <w:rFonts w:hint="eastAsia"/>
          <w:color w:val="auto"/>
          <w:highlight w:val="none"/>
        </w:rPr>
        <w:t>[项目采购-项目编号_]</w:t>
      </w:r>
      <w:bookmarkEnd w:id="327"/>
      <w:r>
        <w:rPr>
          <w:rFonts w:hint="eastAsia"/>
          <w:color w:val="auto"/>
          <w:highlight w:val="none"/>
        </w:rPr>
        <w:t xml:space="preserve">）的招标文件的全部内容，授权(全权代表姓名) (职务、职称)为全权代表，现正式递交下述文件参加贵方组织的本次政府采购活动： </w:t>
      </w:r>
    </w:p>
    <w:p w14:paraId="2C07FEB4">
      <w:pPr>
        <w:pStyle w:val="18"/>
        <w:spacing w:line="440" w:lineRule="exact"/>
        <w:ind w:firstLine="420" w:firstLineChars="200"/>
        <w:rPr>
          <w:color w:val="auto"/>
          <w:highlight w:val="none"/>
        </w:rPr>
      </w:pPr>
      <w:r>
        <w:rPr>
          <w:rFonts w:hint="eastAsia"/>
          <w:color w:val="auto"/>
          <w:highlight w:val="none"/>
        </w:rPr>
        <w:t>一、报价文件电子版一份（包含按投标人须知前附表要求提交的全部文件）；</w:t>
      </w:r>
    </w:p>
    <w:p w14:paraId="56E072AF">
      <w:pPr>
        <w:pStyle w:val="18"/>
        <w:spacing w:line="440" w:lineRule="exact"/>
        <w:ind w:firstLine="482"/>
        <w:rPr>
          <w:color w:val="auto"/>
          <w:highlight w:val="none"/>
        </w:rPr>
      </w:pPr>
      <w:r>
        <w:rPr>
          <w:rFonts w:hint="eastAsia"/>
          <w:color w:val="auto"/>
          <w:highlight w:val="none"/>
        </w:rPr>
        <w:t>二、资格文件电子版一份（包含按投标人须知前附表要求提交的全部文件）；</w:t>
      </w:r>
    </w:p>
    <w:p w14:paraId="7A1546FF">
      <w:pPr>
        <w:pStyle w:val="18"/>
        <w:spacing w:line="440" w:lineRule="exact"/>
        <w:ind w:firstLine="482"/>
        <w:rPr>
          <w:color w:val="auto"/>
          <w:highlight w:val="none"/>
        </w:rPr>
      </w:pPr>
      <w:r>
        <w:rPr>
          <w:rFonts w:hint="eastAsia"/>
          <w:color w:val="auto"/>
          <w:highlight w:val="none"/>
        </w:rPr>
        <w:t>三、</w:t>
      </w:r>
      <w:r>
        <w:rPr>
          <w:rFonts w:hint="eastAsia" w:hAnsi="宋体"/>
          <w:color w:val="auto"/>
          <w:highlight w:val="none"/>
        </w:rPr>
        <w:t>技术</w:t>
      </w:r>
      <w:r>
        <w:rPr>
          <w:rFonts w:hint="eastAsia"/>
          <w:color w:val="auto"/>
          <w:highlight w:val="none"/>
        </w:rPr>
        <w:t>文件电子版一份（包含按投标人须知前附表要求提交的全部文件）；</w:t>
      </w:r>
    </w:p>
    <w:p w14:paraId="4E3CB25F">
      <w:pPr>
        <w:pStyle w:val="18"/>
        <w:spacing w:line="440" w:lineRule="exact"/>
        <w:ind w:firstLine="482"/>
        <w:rPr>
          <w:color w:val="auto"/>
          <w:highlight w:val="none"/>
        </w:rPr>
      </w:pPr>
      <w:r>
        <w:rPr>
          <w:rFonts w:hint="eastAsia" w:hAnsi="宋体"/>
          <w:color w:val="auto"/>
          <w:highlight w:val="none"/>
        </w:rPr>
        <w:t>四、</w:t>
      </w:r>
      <w:r>
        <w:rPr>
          <w:rFonts w:hint="eastAsia"/>
          <w:color w:val="auto"/>
          <w:highlight w:val="none"/>
        </w:rPr>
        <w:t>商务</w:t>
      </w:r>
      <w:r>
        <w:rPr>
          <w:rFonts w:hint="eastAsia" w:hAnsi="宋体"/>
          <w:color w:val="auto"/>
          <w:highlight w:val="none"/>
        </w:rPr>
        <w:t>文件</w:t>
      </w:r>
      <w:r>
        <w:rPr>
          <w:rFonts w:hint="eastAsia"/>
          <w:color w:val="auto"/>
          <w:highlight w:val="none"/>
        </w:rPr>
        <w:t>电子版一份（包含按投标人须知前附表要求提交的全部文件）；</w:t>
      </w:r>
    </w:p>
    <w:p w14:paraId="267AC15E">
      <w:pPr>
        <w:pStyle w:val="18"/>
        <w:spacing w:line="440" w:lineRule="exact"/>
        <w:ind w:firstLine="482"/>
        <w:rPr>
          <w:rFonts w:ascii="Times New Roman" w:hAnsi="Times New Roman"/>
          <w:color w:val="auto"/>
          <w:highlight w:val="none"/>
        </w:rPr>
      </w:pPr>
      <w:r>
        <w:rPr>
          <w:rFonts w:hint="eastAsia"/>
          <w:color w:val="auto"/>
          <w:highlight w:val="none"/>
        </w:rPr>
        <w:t>据此函，签字人兹宣布：</w:t>
      </w:r>
    </w:p>
    <w:p w14:paraId="59D04DA1">
      <w:pPr>
        <w:pStyle w:val="18"/>
        <w:spacing w:line="440" w:lineRule="exact"/>
        <w:ind w:firstLine="420" w:firstLineChars="200"/>
        <w:rPr>
          <w:rFonts w:ascii="Times New Roman" w:hAnsi="Times New Roman"/>
          <w:color w:val="auto"/>
          <w:highlight w:val="none"/>
        </w:rPr>
      </w:pPr>
      <w:r>
        <w:rPr>
          <w:rFonts w:hint="eastAsia"/>
          <w:color w:val="auto"/>
          <w:highlight w:val="none"/>
        </w:rPr>
        <w:t>1</w:t>
      </w:r>
      <w:r>
        <w:rPr>
          <w:rFonts w:hint="eastAsia"/>
          <w:color w:val="auto"/>
          <w:highlight w:val="none"/>
          <w:lang w:val="en-US" w:eastAsia="zh-CN"/>
        </w:rPr>
        <w:t>.</w:t>
      </w:r>
      <w:r>
        <w:rPr>
          <w:rFonts w:hint="eastAsia"/>
          <w:color w:val="auto"/>
          <w:highlight w:val="none"/>
        </w:rPr>
        <w:t>我方愿意以（大写）人民币</w:t>
      </w:r>
      <w:r>
        <w:rPr>
          <w:rFonts w:hint="eastAsia"/>
          <w:color w:val="auto"/>
          <w:highlight w:val="none"/>
          <w:u w:val="single"/>
        </w:rPr>
        <w:t xml:space="preserve">      </w:t>
      </w:r>
      <w:r>
        <w:rPr>
          <w:rFonts w:hint="eastAsia"/>
          <w:color w:val="auto"/>
          <w:highlight w:val="none"/>
        </w:rPr>
        <w:t>元 (￥</w:t>
      </w:r>
      <w:r>
        <w:rPr>
          <w:rFonts w:hint="eastAsia"/>
          <w:color w:val="auto"/>
          <w:highlight w:val="none"/>
          <w:u w:val="single"/>
        </w:rPr>
        <w:t xml:space="preserve">         </w:t>
      </w:r>
      <w:r>
        <w:rPr>
          <w:rFonts w:hint="eastAsia"/>
          <w:color w:val="auto"/>
          <w:highlight w:val="none"/>
        </w:rPr>
        <w:t>元)的投标总报价，提交服务成果时间</w:t>
      </w:r>
      <w:r>
        <w:rPr>
          <w:rFonts w:hint="eastAsia"/>
          <w:color w:val="auto"/>
          <w:highlight w:val="none"/>
          <w:u w:val="single"/>
        </w:rPr>
        <w:t xml:space="preserve">        </w:t>
      </w:r>
      <w:r>
        <w:rPr>
          <w:rFonts w:hint="eastAsia"/>
          <w:color w:val="auto"/>
          <w:highlight w:val="none"/>
        </w:rPr>
        <w:t>，提供本项目招标文件第二章“服务需求”中的相应的采购内容。</w:t>
      </w:r>
    </w:p>
    <w:p w14:paraId="64D9ED6D">
      <w:pPr>
        <w:pStyle w:val="18"/>
        <w:spacing w:line="360" w:lineRule="exact"/>
        <w:ind w:firstLine="420" w:firstLineChars="200"/>
        <w:rPr>
          <w:color w:val="auto"/>
          <w:highlight w:val="none"/>
          <w:u w:val="single"/>
        </w:rPr>
      </w:pPr>
      <w:r>
        <w:rPr>
          <w:rFonts w:hint="eastAsia"/>
          <w:color w:val="auto"/>
          <w:highlight w:val="none"/>
        </w:rPr>
        <w:t>2</w:t>
      </w:r>
      <w:r>
        <w:rPr>
          <w:rFonts w:hint="eastAsia"/>
          <w:color w:val="auto"/>
          <w:highlight w:val="none"/>
          <w:lang w:val="en-US" w:eastAsia="zh-CN"/>
        </w:rPr>
        <w:t>.</w:t>
      </w:r>
      <w:r>
        <w:rPr>
          <w:rFonts w:hint="eastAsia"/>
          <w:color w:val="auto"/>
          <w:highlight w:val="none"/>
        </w:rPr>
        <w:t>我方同意自本项目招标文件“第三章 投标人须知”第一节 投标人须知前附表 第21.2项规定的投标截止时间（开标时间）起遵循</w:t>
      </w:r>
      <w:r>
        <w:rPr>
          <w:rFonts w:hint="eastAsia" w:hAnsi="宋体"/>
          <w:color w:val="auto"/>
          <w:highlight w:val="none"/>
        </w:rPr>
        <w:t>本投标函</w:t>
      </w:r>
      <w:r>
        <w:rPr>
          <w:rFonts w:hint="eastAsia"/>
          <w:color w:val="auto"/>
          <w:highlight w:val="none"/>
        </w:rPr>
        <w:t>，并承诺在“投标人须知前附表”第17.2项规定的投标有效期内不修改、撤销投标文件。</w:t>
      </w:r>
    </w:p>
    <w:p w14:paraId="4326D5C8">
      <w:pPr>
        <w:pStyle w:val="18"/>
        <w:spacing w:line="360" w:lineRule="exact"/>
        <w:ind w:firstLine="420" w:firstLineChars="200"/>
        <w:rPr>
          <w:color w:val="auto"/>
          <w:highlight w:val="none"/>
          <w:u w:val="single"/>
        </w:rPr>
      </w:pPr>
      <w:r>
        <w:rPr>
          <w:rFonts w:hint="eastAsia"/>
          <w:color w:val="auto"/>
          <w:highlight w:val="none"/>
        </w:rPr>
        <w:t>3</w:t>
      </w:r>
      <w:r>
        <w:rPr>
          <w:rFonts w:hint="eastAsia"/>
          <w:color w:val="auto"/>
          <w:highlight w:val="none"/>
          <w:lang w:val="en-US" w:eastAsia="zh-CN"/>
        </w:rPr>
        <w:t>.</w:t>
      </w:r>
      <w:r>
        <w:rPr>
          <w:rFonts w:hint="eastAsia"/>
          <w:color w:val="auto"/>
          <w:highlight w:val="none"/>
        </w:rPr>
        <w:t>我方所递交的投标文件及有关资料都是内容完整、真实和准确的。</w:t>
      </w:r>
    </w:p>
    <w:p w14:paraId="6721BA1B">
      <w:pPr>
        <w:pStyle w:val="18"/>
        <w:spacing w:line="440" w:lineRule="exact"/>
        <w:ind w:firstLine="420" w:firstLineChars="200"/>
        <w:rPr>
          <w:color w:val="auto"/>
          <w:highlight w:val="none"/>
        </w:rPr>
      </w:pPr>
      <w:r>
        <w:rPr>
          <w:rFonts w:hint="eastAsia"/>
          <w:color w:val="auto"/>
          <w:szCs w:val="21"/>
          <w:highlight w:val="none"/>
          <w:lang w:val="en-US" w:eastAsia="zh-CN"/>
        </w:rPr>
        <w:t>4.</w:t>
      </w:r>
      <w:r>
        <w:rPr>
          <w:rFonts w:hint="eastAsia"/>
          <w:color w:val="auto"/>
          <w:szCs w:val="21"/>
          <w:highlight w:val="none"/>
        </w:rPr>
        <w:t>如本项目采购内容涉及须符合国家强制规定的，我方承诺我方本次投标（包括资格条件和所投产品）均符合国家有关强制规定。</w:t>
      </w:r>
    </w:p>
    <w:p w14:paraId="1224F373">
      <w:pPr>
        <w:pStyle w:val="18"/>
        <w:spacing w:line="440" w:lineRule="exact"/>
        <w:ind w:firstLine="420" w:firstLineChars="200"/>
        <w:rPr>
          <w:color w:val="auto"/>
          <w:highlight w:val="none"/>
        </w:rPr>
      </w:pPr>
      <w:r>
        <w:rPr>
          <w:rFonts w:hint="eastAsia"/>
          <w:color w:val="auto"/>
          <w:highlight w:val="none"/>
        </w:rPr>
        <w:t>5</w:t>
      </w:r>
      <w:r>
        <w:rPr>
          <w:rFonts w:hint="eastAsia"/>
          <w:color w:val="auto"/>
          <w:highlight w:val="none"/>
          <w:lang w:val="en-US" w:eastAsia="zh-CN"/>
        </w:rPr>
        <w:t>.</w:t>
      </w:r>
      <w:r>
        <w:rPr>
          <w:rFonts w:hint="eastAsia"/>
          <w:color w:val="auto"/>
          <w:highlight w:val="none"/>
        </w:rPr>
        <w:t>如我方中标，我方承诺在收到中标通知书后，在中标通知书规定的期限内，</w:t>
      </w:r>
      <w:r>
        <w:rPr>
          <w:rFonts w:hint="eastAsia" w:hAnsi="宋体"/>
          <w:color w:val="auto"/>
          <w:highlight w:val="none"/>
        </w:rPr>
        <w:t>根据招标文件、我方的投标文件及有关澄清承诺书的要求按第五章“拟签订的合同文本”与采购人订立书面合同，并按照合同约定</w:t>
      </w:r>
      <w:r>
        <w:rPr>
          <w:rFonts w:hint="eastAsia"/>
          <w:color w:val="auto"/>
          <w:highlight w:val="none"/>
        </w:rPr>
        <w:t>承担完成合同的责任和义务。</w:t>
      </w:r>
    </w:p>
    <w:p w14:paraId="4CC58DC0">
      <w:pPr>
        <w:pStyle w:val="18"/>
        <w:spacing w:line="440" w:lineRule="exact"/>
        <w:ind w:firstLine="420" w:firstLineChars="200"/>
        <w:rPr>
          <w:color w:val="auto"/>
          <w:highlight w:val="none"/>
        </w:rPr>
      </w:pPr>
      <w:r>
        <w:rPr>
          <w:rFonts w:hint="eastAsia"/>
          <w:color w:val="auto"/>
          <w:highlight w:val="none"/>
        </w:rPr>
        <w:t>6</w:t>
      </w:r>
      <w:r>
        <w:rPr>
          <w:rFonts w:hint="eastAsia"/>
          <w:color w:val="auto"/>
          <w:highlight w:val="none"/>
          <w:lang w:val="en-US" w:eastAsia="zh-CN"/>
        </w:rPr>
        <w:t>.</w:t>
      </w:r>
      <w:r>
        <w:rPr>
          <w:rFonts w:hint="eastAsia"/>
          <w:color w:val="auto"/>
          <w:highlight w:val="none"/>
        </w:rPr>
        <w:t>我方已详细审核招标文件，我方知道必须放弃提出含糊不清或误解问题的权利。</w:t>
      </w:r>
    </w:p>
    <w:p w14:paraId="4F92D107">
      <w:pPr>
        <w:pStyle w:val="18"/>
        <w:spacing w:line="440" w:lineRule="exact"/>
        <w:ind w:firstLine="420" w:firstLineChars="200"/>
        <w:rPr>
          <w:color w:val="auto"/>
          <w:highlight w:val="none"/>
        </w:rPr>
      </w:pPr>
      <w:r>
        <w:rPr>
          <w:rFonts w:hint="eastAsia"/>
          <w:color w:val="auto"/>
          <w:highlight w:val="none"/>
        </w:rPr>
        <w:t>7</w:t>
      </w:r>
      <w:r>
        <w:rPr>
          <w:rFonts w:hint="eastAsia"/>
          <w:color w:val="auto"/>
          <w:highlight w:val="none"/>
          <w:lang w:val="en-US" w:eastAsia="zh-CN"/>
        </w:rPr>
        <w:t>.</w:t>
      </w:r>
      <w:r>
        <w:rPr>
          <w:rFonts w:hint="eastAsia"/>
          <w:color w:val="auto"/>
          <w:highlight w:val="none"/>
        </w:rPr>
        <w:t>我方同意应贵方要求提供与本投标有关的任何数据或资料。若贵方需要，我方愿意提供我方作出的一切承诺的证明材料。</w:t>
      </w:r>
    </w:p>
    <w:p w14:paraId="46D91469">
      <w:pPr>
        <w:pStyle w:val="18"/>
        <w:spacing w:line="440" w:lineRule="exact"/>
        <w:ind w:firstLine="420" w:firstLineChars="200"/>
        <w:rPr>
          <w:color w:val="auto"/>
          <w:highlight w:val="none"/>
        </w:rPr>
      </w:pPr>
      <w:r>
        <w:rPr>
          <w:rFonts w:hint="eastAsia"/>
          <w:color w:val="auto"/>
          <w:highlight w:val="none"/>
        </w:rPr>
        <w:t>8</w:t>
      </w:r>
      <w:r>
        <w:rPr>
          <w:rFonts w:hint="eastAsia"/>
          <w:color w:val="auto"/>
          <w:highlight w:val="none"/>
          <w:lang w:val="en-US" w:eastAsia="zh-CN"/>
        </w:rPr>
        <w:t>.</w:t>
      </w:r>
      <w:r>
        <w:rPr>
          <w:rFonts w:hint="eastAsia"/>
          <w:color w:val="auto"/>
          <w:highlight w:val="none"/>
        </w:rPr>
        <w:t>我方完全理解贵方不一定接受投标报价最低的投标人为中标供应商的行为。</w:t>
      </w:r>
    </w:p>
    <w:p w14:paraId="1B5E0E38">
      <w:pPr>
        <w:pStyle w:val="18"/>
        <w:spacing w:line="440" w:lineRule="exact"/>
        <w:ind w:firstLine="420" w:firstLineChars="200"/>
        <w:rPr>
          <w:color w:val="auto"/>
          <w:highlight w:val="none"/>
        </w:rPr>
      </w:pPr>
      <w:r>
        <w:rPr>
          <w:rFonts w:hint="eastAsia"/>
          <w:color w:val="auto"/>
          <w:highlight w:val="none"/>
        </w:rPr>
        <w:t>9</w:t>
      </w:r>
      <w:r>
        <w:rPr>
          <w:rFonts w:hint="eastAsia"/>
          <w:color w:val="auto"/>
          <w:highlight w:val="none"/>
          <w:lang w:val="en-US" w:eastAsia="zh-CN"/>
        </w:rPr>
        <w:t>.</w:t>
      </w:r>
      <w:r>
        <w:rPr>
          <w:rFonts w:hint="eastAsia"/>
          <w:color w:val="auto"/>
          <w:highlight w:val="none"/>
        </w:rPr>
        <w:t>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00662A14">
      <w:pPr>
        <w:pStyle w:val="18"/>
        <w:numPr>
          <w:ilvl w:val="0"/>
          <w:numId w:val="6"/>
        </w:numPr>
        <w:spacing w:line="440" w:lineRule="exact"/>
        <w:rPr>
          <w:rFonts w:hAnsi="宋体"/>
          <w:color w:val="auto"/>
          <w:highlight w:val="none"/>
        </w:rPr>
      </w:pPr>
      <w:r>
        <w:rPr>
          <w:rFonts w:hint="eastAsia" w:hAnsi="宋体"/>
          <w:color w:val="auto"/>
          <w:highlight w:val="none"/>
        </w:rPr>
        <w:t>提供虚假材料谋取中标、成交的；</w:t>
      </w:r>
    </w:p>
    <w:p w14:paraId="1937E0D1">
      <w:pPr>
        <w:pStyle w:val="18"/>
        <w:numPr>
          <w:ilvl w:val="0"/>
          <w:numId w:val="6"/>
        </w:numPr>
        <w:spacing w:line="440" w:lineRule="exact"/>
        <w:rPr>
          <w:rFonts w:hAnsi="宋体"/>
          <w:color w:val="auto"/>
          <w:highlight w:val="none"/>
        </w:rPr>
      </w:pPr>
      <w:r>
        <w:rPr>
          <w:rFonts w:hint="eastAsia" w:hAnsi="宋体"/>
          <w:color w:val="auto"/>
          <w:highlight w:val="none"/>
        </w:rPr>
        <w:t>采取不正当手段诋毁、排挤其他供应商的；</w:t>
      </w:r>
    </w:p>
    <w:p w14:paraId="27FB970B">
      <w:pPr>
        <w:pStyle w:val="18"/>
        <w:numPr>
          <w:ilvl w:val="0"/>
          <w:numId w:val="6"/>
        </w:numPr>
        <w:spacing w:line="440" w:lineRule="exact"/>
        <w:rPr>
          <w:color w:val="auto"/>
          <w:highlight w:val="none"/>
        </w:rPr>
      </w:pPr>
      <w:r>
        <w:rPr>
          <w:rFonts w:hint="eastAsia" w:hAnsi="宋体"/>
          <w:color w:val="auto"/>
          <w:highlight w:val="none"/>
        </w:rPr>
        <w:t>与采购人、其他供应商或者采购代理机构恶意串通的；</w:t>
      </w:r>
    </w:p>
    <w:p w14:paraId="20132300">
      <w:pPr>
        <w:pStyle w:val="18"/>
        <w:numPr>
          <w:ilvl w:val="0"/>
          <w:numId w:val="6"/>
        </w:numPr>
        <w:spacing w:line="440" w:lineRule="exact"/>
        <w:rPr>
          <w:color w:val="auto"/>
          <w:highlight w:val="none"/>
        </w:rPr>
      </w:pPr>
      <w:r>
        <w:rPr>
          <w:rFonts w:hint="eastAsia" w:hAnsi="宋体"/>
          <w:color w:val="auto"/>
          <w:highlight w:val="none"/>
        </w:rPr>
        <w:t>向采购人、采购代理机构行贿或者提供其他不正当利益的；</w:t>
      </w:r>
    </w:p>
    <w:p w14:paraId="69F7F741">
      <w:pPr>
        <w:pStyle w:val="18"/>
        <w:numPr>
          <w:ilvl w:val="0"/>
          <w:numId w:val="6"/>
        </w:numPr>
        <w:spacing w:line="440" w:lineRule="exact"/>
        <w:rPr>
          <w:color w:val="auto"/>
          <w:highlight w:val="none"/>
        </w:rPr>
      </w:pPr>
      <w:r>
        <w:rPr>
          <w:rFonts w:hint="eastAsia" w:hAnsi="宋体"/>
          <w:color w:val="auto"/>
          <w:highlight w:val="none"/>
        </w:rPr>
        <w:t>在招标采购过程中与采购人进行协商谈判的；</w:t>
      </w:r>
    </w:p>
    <w:p w14:paraId="40BA6B2B">
      <w:pPr>
        <w:pStyle w:val="18"/>
        <w:numPr>
          <w:ilvl w:val="0"/>
          <w:numId w:val="6"/>
        </w:numPr>
        <w:spacing w:line="440" w:lineRule="exact"/>
        <w:rPr>
          <w:color w:val="auto"/>
          <w:highlight w:val="none"/>
        </w:rPr>
      </w:pPr>
      <w:r>
        <w:rPr>
          <w:rFonts w:hint="eastAsia" w:hAnsi="宋体"/>
          <w:color w:val="auto"/>
          <w:highlight w:val="none"/>
        </w:rPr>
        <w:t>拒绝有关部门监督检查或提供虚假情况的。</w:t>
      </w:r>
    </w:p>
    <w:p w14:paraId="5528B83A">
      <w:pPr>
        <w:pStyle w:val="18"/>
        <w:spacing w:line="440" w:lineRule="exact"/>
        <w:ind w:left="420"/>
        <w:rPr>
          <w:color w:val="auto"/>
          <w:highlight w:val="none"/>
        </w:rPr>
      </w:pPr>
      <w:r>
        <w:rPr>
          <w:rFonts w:hint="eastAsia"/>
          <w:color w:val="auto"/>
          <w:highlight w:val="none"/>
        </w:rPr>
        <w:t>10</w:t>
      </w:r>
      <w:r>
        <w:rPr>
          <w:rFonts w:hint="eastAsia"/>
          <w:color w:val="auto"/>
          <w:highlight w:val="none"/>
          <w:lang w:val="en-US" w:eastAsia="zh-CN"/>
        </w:rPr>
        <w:t>.</w:t>
      </w:r>
      <w:r>
        <w:rPr>
          <w:rFonts w:hint="eastAsia"/>
          <w:color w:val="auto"/>
          <w:highlight w:val="none"/>
        </w:rPr>
        <w:t>我方及由本人担任法定代表人的其他机构最近三年内被处罚的违法行为有：</w:t>
      </w:r>
    </w:p>
    <w:p w14:paraId="5C2AC3A3">
      <w:pPr>
        <w:pStyle w:val="18"/>
        <w:spacing w:line="440" w:lineRule="exact"/>
        <w:ind w:left="420"/>
        <w:rPr>
          <w:color w:val="auto"/>
          <w:highlight w:val="none"/>
        </w:rPr>
      </w:pPr>
    </w:p>
    <w:p w14:paraId="3D5F6C5D">
      <w:pPr>
        <w:pStyle w:val="18"/>
        <w:spacing w:line="360" w:lineRule="auto"/>
        <w:ind w:firstLine="420"/>
        <w:rPr>
          <w:color w:val="auto"/>
          <w:highlight w:val="none"/>
        </w:rPr>
      </w:pPr>
      <w:r>
        <w:rPr>
          <w:rFonts w:hint="eastAsia"/>
          <w:color w:val="auto"/>
          <w:highlight w:val="none"/>
        </w:rPr>
        <w:t>11</w:t>
      </w:r>
      <w:r>
        <w:rPr>
          <w:rFonts w:hint="eastAsia"/>
          <w:color w:val="auto"/>
          <w:highlight w:val="none"/>
          <w:lang w:val="en-US" w:eastAsia="zh-CN"/>
        </w:rPr>
        <w:t>.</w:t>
      </w:r>
      <w:r>
        <w:rPr>
          <w:rFonts w:hint="eastAsia"/>
          <w:color w:val="auto"/>
          <w:highlight w:val="none"/>
        </w:rPr>
        <w:t>以上事项如有虚假或隐瞒，我方愿意承担一切后果，并不再寻求任何旨在减轻或免除法律责任的辩解。</w:t>
      </w:r>
    </w:p>
    <w:p w14:paraId="51BE2392">
      <w:pPr>
        <w:pStyle w:val="18"/>
        <w:spacing w:line="360" w:lineRule="auto"/>
        <w:ind w:firstLine="420"/>
        <w:rPr>
          <w:color w:val="auto"/>
          <w:highlight w:val="none"/>
        </w:rPr>
      </w:pPr>
      <w:r>
        <w:rPr>
          <w:rFonts w:hint="eastAsia"/>
          <w:color w:val="auto"/>
          <w:highlight w:val="none"/>
        </w:rPr>
        <w:t>12</w:t>
      </w:r>
      <w:r>
        <w:rPr>
          <w:rFonts w:hint="eastAsia"/>
          <w:color w:val="auto"/>
          <w:highlight w:val="none"/>
          <w:lang w:val="en-US" w:eastAsia="zh-CN"/>
        </w:rPr>
        <w:t>.</w:t>
      </w:r>
      <w:r>
        <w:rPr>
          <w:rFonts w:hint="eastAsia"/>
          <w:color w:val="auto"/>
          <w:highlight w:val="none"/>
        </w:rPr>
        <w:t>与本投标有关的一切正式往来信函请寄：</w:t>
      </w:r>
    </w:p>
    <w:p w14:paraId="1FADB25E">
      <w:pPr>
        <w:pStyle w:val="18"/>
        <w:spacing w:line="360" w:lineRule="auto"/>
        <w:ind w:firstLine="420"/>
        <w:rPr>
          <w:color w:val="auto"/>
          <w:highlight w:val="none"/>
        </w:rPr>
      </w:pPr>
      <w:r>
        <w:rPr>
          <w:rFonts w:hint="eastAsia"/>
          <w:color w:val="auto"/>
          <w:highlight w:val="none"/>
        </w:rPr>
        <w:t>地址：</w:t>
      </w:r>
    </w:p>
    <w:p w14:paraId="3332A739">
      <w:pPr>
        <w:pStyle w:val="18"/>
        <w:spacing w:line="360" w:lineRule="auto"/>
        <w:ind w:firstLine="420"/>
        <w:rPr>
          <w:color w:val="auto"/>
          <w:highlight w:val="none"/>
          <w:u w:val="single"/>
        </w:rPr>
      </w:pPr>
      <w:r>
        <w:rPr>
          <w:rFonts w:hint="eastAsia"/>
          <w:color w:val="auto"/>
          <w:highlight w:val="none"/>
        </w:rPr>
        <w:t>电话：</w:t>
      </w:r>
      <w:r>
        <w:rPr>
          <w:rFonts w:hint="eastAsia"/>
          <w:color w:val="auto"/>
          <w:highlight w:val="none"/>
          <w:u w:val="single"/>
        </w:rPr>
        <w:t xml:space="preserve">                                      　　　　　　　　　</w:t>
      </w:r>
    </w:p>
    <w:p w14:paraId="2311566A">
      <w:pPr>
        <w:pStyle w:val="18"/>
        <w:spacing w:line="360" w:lineRule="auto"/>
        <w:ind w:firstLine="420"/>
        <w:rPr>
          <w:color w:val="auto"/>
          <w:highlight w:val="none"/>
        </w:rPr>
      </w:pPr>
      <w:r>
        <w:rPr>
          <w:rFonts w:hint="eastAsia"/>
          <w:color w:val="auto"/>
          <w:highlight w:val="none"/>
        </w:rPr>
        <w:t>传真：</w:t>
      </w:r>
      <w:r>
        <w:rPr>
          <w:rFonts w:hint="eastAsia"/>
          <w:color w:val="auto"/>
          <w:highlight w:val="none"/>
          <w:u w:val="single"/>
        </w:rPr>
        <w:t>　　　　　　　　　　　　　　　　　　　　　　　　　　　　</w:t>
      </w:r>
    </w:p>
    <w:p w14:paraId="46D22C83">
      <w:pPr>
        <w:pStyle w:val="18"/>
        <w:spacing w:line="360" w:lineRule="auto"/>
        <w:ind w:firstLine="420"/>
        <w:rPr>
          <w:color w:val="auto"/>
          <w:highlight w:val="none"/>
          <w:u w:val="single"/>
        </w:rPr>
      </w:pPr>
      <w:r>
        <w:rPr>
          <w:rFonts w:hint="eastAsia"/>
          <w:color w:val="auto"/>
          <w:highlight w:val="none"/>
        </w:rPr>
        <w:t>邮政编码：</w:t>
      </w:r>
    </w:p>
    <w:p w14:paraId="04C5A04E">
      <w:pPr>
        <w:pStyle w:val="18"/>
        <w:spacing w:line="360" w:lineRule="auto"/>
        <w:ind w:firstLine="420"/>
        <w:rPr>
          <w:color w:val="auto"/>
          <w:highlight w:val="none"/>
          <w:u w:val="single"/>
        </w:rPr>
      </w:pPr>
      <w:r>
        <w:rPr>
          <w:rFonts w:hint="eastAsia"/>
          <w:color w:val="auto"/>
          <w:highlight w:val="none"/>
        </w:rPr>
        <w:t>开户名称：</w:t>
      </w:r>
    </w:p>
    <w:p w14:paraId="15111E09">
      <w:pPr>
        <w:pStyle w:val="18"/>
        <w:spacing w:line="360" w:lineRule="auto"/>
        <w:ind w:firstLine="420"/>
        <w:rPr>
          <w:color w:val="auto"/>
          <w:highlight w:val="none"/>
          <w:u w:val="single"/>
        </w:rPr>
      </w:pPr>
      <w:r>
        <w:rPr>
          <w:rFonts w:hint="eastAsia"/>
          <w:color w:val="auto"/>
          <w:highlight w:val="none"/>
        </w:rPr>
        <w:t>开户银行：</w:t>
      </w:r>
    </w:p>
    <w:p w14:paraId="6065A3BE">
      <w:pPr>
        <w:pStyle w:val="18"/>
        <w:spacing w:line="360" w:lineRule="auto"/>
        <w:ind w:firstLine="420"/>
        <w:rPr>
          <w:color w:val="auto"/>
          <w:highlight w:val="none"/>
          <w:u w:val="single"/>
        </w:rPr>
      </w:pPr>
      <w:r>
        <w:rPr>
          <w:rFonts w:hint="eastAsia"/>
          <w:color w:val="auto"/>
          <w:highlight w:val="none"/>
        </w:rPr>
        <w:t>银行账号：</w:t>
      </w:r>
    </w:p>
    <w:p w14:paraId="38F27426">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8027CD8">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AF86799">
      <w:pPr>
        <w:widowControl/>
        <w:spacing w:line="360" w:lineRule="auto"/>
        <w:jc w:val="left"/>
        <w:rPr>
          <w:rFonts w:ascii="仿宋_GB2312" w:hAnsi="仿宋" w:eastAsia="仿宋_GB2312" w:cs="仿宋_GB2312"/>
          <w:color w:val="auto"/>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4F093AAB">
      <w:pPr>
        <w:pStyle w:val="18"/>
        <w:spacing w:line="360" w:lineRule="auto"/>
        <w:jc w:val="center"/>
        <w:rPr>
          <w:b/>
          <w:color w:val="auto"/>
          <w:sz w:val="30"/>
          <w:szCs w:val="30"/>
          <w:highlight w:val="none"/>
        </w:rPr>
      </w:pPr>
      <w:r>
        <w:rPr>
          <w:rFonts w:hint="eastAsia" w:hAnsi="宋体"/>
          <w:color w:val="auto"/>
          <w:sz w:val="30"/>
          <w:highlight w:val="none"/>
        </w:rPr>
        <w:t>二、</w:t>
      </w:r>
      <w:r>
        <w:rPr>
          <w:rFonts w:hint="eastAsia"/>
          <w:b/>
          <w:color w:val="auto"/>
          <w:sz w:val="30"/>
          <w:szCs w:val="30"/>
          <w:highlight w:val="none"/>
        </w:rPr>
        <w:t>开标一览表</w:t>
      </w:r>
      <w:r>
        <w:rPr>
          <w:rFonts w:hint="eastAsia" w:ascii="仿宋_GB2312" w:hAnsi="仿宋" w:eastAsia="仿宋_GB2312" w:cs="仿宋_GB2312"/>
          <w:b/>
          <w:color w:val="auto"/>
          <w:kern w:val="0"/>
          <w:sz w:val="24"/>
          <w:highlight w:val="none"/>
          <w:lang w:val="zh-CN"/>
        </w:rPr>
        <w:t>(单位均为人民币元)</w:t>
      </w:r>
    </w:p>
    <w:p w14:paraId="7820EF70">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bookmarkStart w:id="328" w:name="PO_3000001866_PM002_7"/>
      <w:r>
        <w:rPr>
          <w:rFonts w:hint="eastAsia" w:ascii="宋体" w:hAnsi="宋体"/>
          <w:color w:val="auto"/>
          <w:sz w:val="24"/>
          <w:highlight w:val="none"/>
          <w:u w:val="single"/>
        </w:rPr>
        <w:t>[项目采购-项目名称]</w:t>
      </w:r>
      <w:bookmarkEnd w:id="328"/>
      <w:r>
        <w:rPr>
          <w:rFonts w:hint="eastAsia" w:ascii="宋体" w:hAnsi="宋体"/>
          <w:color w:val="auto"/>
          <w:sz w:val="24"/>
          <w:highlight w:val="none"/>
        </w:rPr>
        <w:t xml:space="preserve">  项目编号：</w:t>
      </w:r>
      <w:bookmarkStart w:id="329" w:name="PO_3000001866_PM001_4"/>
      <w:r>
        <w:rPr>
          <w:rFonts w:hint="eastAsia" w:ascii="宋体" w:hAnsi="宋体"/>
          <w:color w:val="auto"/>
          <w:sz w:val="24"/>
          <w:highlight w:val="none"/>
          <w:u w:val="single"/>
        </w:rPr>
        <w:t>[项目采购-项目编号_]</w:t>
      </w:r>
      <w:bookmarkEnd w:id="329"/>
      <w:r>
        <w:rPr>
          <w:rFonts w:hint="eastAsia" w:ascii="宋体" w:hAnsi="宋体"/>
          <w:color w:val="auto"/>
          <w:sz w:val="24"/>
          <w:highlight w:val="none"/>
        </w:rPr>
        <w:t xml:space="preserve"> 分标：</w:t>
      </w:r>
    </w:p>
    <w:p w14:paraId="19AAC9F1">
      <w:pPr>
        <w:pStyle w:val="18"/>
        <w:spacing w:line="360" w:lineRule="auto"/>
        <w:rPr>
          <w:b/>
          <w:color w:val="auto"/>
          <w:sz w:val="32"/>
          <w:highlight w:val="none"/>
        </w:rPr>
      </w:pPr>
      <w:r>
        <w:rPr>
          <w:rFonts w:hint="eastAsia" w:hAnsi="宋体"/>
          <w:color w:val="auto"/>
          <w:sz w:val="24"/>
          <w:highlight w:val="none"/>
        </w:rPr>
        <w:t>投标人名称：</w:t>
      </w:r>
    </w:p>
    <w:tbl>
      <w:tblPr>
        <w:tblStyle w:val="32"/>
        <w:tblW w:w="979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8"/>
        <w:gridCol w:w="3568"/>
        <w:gridCol w:w="991"/>
        <w:gridCol w:w="1415"/>
        <w:gridCol w:w="1848"/>
      </w:tblGrid>
      <w:tr w14:paraId="6528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718" w:type="dxa"/>
            <w:tcBorders>
              <w:top w:val="single" w:color="auto" w:sz="4" w:space="0"/>
              <w:left w:val="single" w:color="auto" w:sz="4" w:space="0"/>
              <w:bottom w:val="single" w:color="auto" w:sz="4" w:space="0"/>
              <w:right w:val="single" w:color="auto" w:sz="4" w:space="0"/>
            </w:tcBorders>
            <w:vAlign w:val="center"/>
          </w:tcPr>
          <w:p w14:paraId="41BD04AB">
            <w:pPr>
              <w:rPr>
                <w:rFonts w:ascii="宋体" w:hAnsi="宋体"/>
                <w:color w:val="auto"/>
                <w:szCs w:val="22"/>
                <w:highlight w:val="none"/>
              </w:rPr>
            </w:pPr>
            <w:r>
              <w:rPr>
                <w:rFonts w:hint="eastAsia" w:ascii="宋体" w:hAnsi="宋体"/>
                <w:color w:val="auto"/>
                <w:szCs w:val="22"/>
                <w:highlight w:val="none"/>
              </w:rPr>
              <w:t>序号</w:t>
            </w:r>
          </w:p>
        </w:tc>
        <w:tc>
          <w:tcPr>
            <w:tcW w:w="1258" w:type="dxa"/>
            <w:tcBorders>
              <w:top w:val="single" w:color="auto" w:sz="4" w:space="0"/>
              <w:left w:val="single" w:color="auto" w:sz="4" w:space="0"/>
              <w:bottom w:val="single" w:color="auto" w:sz="4" w:space="0"/>
              <w:right w:val="single" w:color="auto" w:sz="4" w:space="0"/>
            </w:tcBorders>
            <w:vAlign w:val="center"/>
          </w:tcPr>
          <w:p w14:paraId="111DF8BA">
            <w:pPr>
              <w:rPr>
                <w:rFonts w:ascii="宋体" w:hAnsi="宋体"/>
                <w:color w:val="auto"/>
                <w:szCs w:val="22"/>
                <w:highlight w:val="none"/>
              </w:rPr>
            </w:pPr>
            <w:r>
              <w:rPr>
                <w:rFonts w:hint="eastAsia" w:ascii="宋体" w:hAnsi="宋体"/>
                <w:color w:val="auto"/>
                <w:szCs w:val="22"/>
                <w:highlight w:val="none"/>
              </w:rPr>
              <w:t>服务名称</w:t>
            </w:r>
          </w:p>
        </w:tc>
        <w:tc>
          <w:tcPr>
            <w:tcW w:w="3568" w:type="dxa"/>
            <w:tcBorders>
              <w:top w:val="single" w:color="auto" w:sz="4" w:space="0"/>
              <w:left w:val="single" w:color="auto" w:sz="4" w:space="0"/>
              <w:bottom w:val="single" w:color="auto" w:sz="4" w:space="0"/>
              <w:right w:val="single" w:color="auto" w:sz="4" w:space="0"/>
            </w:tcBorders>
            <w:vAlign w:val="center"/>
          </w:tcPr>
          <w:p w14:paraId="5738EC15">
            <w:pPr>
              <w:jc w:val="center"/>
              <w:rPr>
                <w:rFonts w:ascii="宋体" w:hAnsi="宋体"/>
                <w:color w:val="auto"/>
                <w:szCs w:val="22"/>
                <w:highlight w:val="none"/>
              </w:rPr>
            </w:pPr>
            <w:r>
              <w:rPr>
                <w:rFonts w:hint="eastAsia" w:ascii="宋体" w:hAnsi="宋体"/>
                <w:color w:val="auto"/>
                <w:szCs w:val="22"/>
                <w:highlight w:val="none"/>
              </w:rPr>
              <w:t>具体服务内容（含具体服务范围、服务时间、服务标准等内容）</w:t>
            </w:r>
          </w:p>
        </w:tc>
        <w:tc>
          <w:tcPr>
            <w:tcW w:w="991" w:type="dxa"/>
            <w:tcBorders>
              <w:top w:val="single" w:color="auto" w:sz="4" w:space="0"/>
              <w:left w:val="single" w:color="auto" w:sz="4" w:space="0"/>
              <w:bottom w:val="single" w:color="auto" w:sz="4" w:space="0"/>
              <w:right w:val="single" w:color="auto" w:sz="4" w:space="0"/>
            </w:tcBorders>
            <w:vAlign w:val="center"/>
          </w:tcPr>
          <w:p w14:paraId="3B9D8595">
            <w:pPr>
              <w:jc w:val="center"/>
              <w:rPr>
                <w:rFonts w:ascii="宋体" w:hAnsi="宋体"/>
                <w:color w:val="auto"/>
                <w:szCs w:val="22"/>
                <w:highlight w:val="none"/>
              </w:rPr>
            </w:pPr>
            <w:r>
              <w:rPr>
                <w:rFonts w:hint="eastAsia" w:ascii="宋体" w:hAnsi="宋体"/>
                <w:color w:val="auto"/>
                <w:szCs w:val="22"/>
                <w:highlight w:val="none"/>
              </w:rPr>
              <w:t>数量</w:t>
            </w:r>
          </w:p>
        </w:tc>
        <w:tc>
          <w:tcPr>
            <w:tcW w:w="1415" w:type="dxa"/>
            <w:tcBorders>
              <w:top w:val="single" w:color="auto" w:sz="4" w:space="0"/>
              <w:left w:val="single" w:color="auto" w:sz="4" w:space="0"/>
              <w:bottom w:val="single" w:color="auto" w:sz="4" w:space="0"/>
              <w:right w:val="single" w:color="auto" w:sz="4" w:space="0"/>
            </w:tcBorders>
            <w:vAlign w:val="center"/>
          </w:tcPr>
          <w:p w14:paraId="53F7799D">
            <w:pPr>
              <w:jc w:val="center"/>
              <w:rPr>
                <w:rFonts w:ascii="宋体" w:hAnsi="宋体"/>
                <w:color w:val="auto"/>
                <w:szCs w:val="22"/>
                <w:highlight w:val="none"/>
              </w:rPr>
            </w:pPr>
            <w:r>
              <w:rPr>
                <w:rFonts w:hint="eastAsia" w:ascii="宋体" w:hAnsi="宋体"/>
                <w:color w:val="auto"/>
                <w:szCs w:val="22"/>
                <w:highlight w:val="none"/>
              </w:rPr>
              <w:t>投标报价</w:t>
            </w:r>
          </w:p>
          <w:p w14:paraId="07DE99F1">
            <w:pPr>
              <w:jc w:val="center"/>
              <w:rPr>
                <w:rFonts w:ascii="宋体" w:hAnsi="宋体"/>
                <w:color w:val="auto"/>
                <w:szCs w:val="22"/>
                <w:highlight w:val="none"/>
              </w:rPr>
            </w:pPr>
            <w:r>
              <w:rPr>
                <w:rFonts w:hint="eastAsia" w:ascii="宋体" w:hAnsi="宋体"/>
                <w:color w:val="auto"/>
                <w:szCs w:val="22"/>
                <w:highlight w:val="none"/>
              </w:rPr>
              <w:t>(元)</w:t>
            </w:r>
          </w:p>
        </w:tc>
        <w:tc>
          <w:tcPr>
            <w:tcW w:w="1848" w:type="dxa"/>
            <w:tcBorders>
              <w:top w:val="single" w:color="auto" w:sz="4" w:space="0"/>
              <w:left w:val="single" w:color="auto" w:sz="4" w:space="0"/>
              <w:bottom w:val="single" w:color="auto" w:sz="4" w:space="0"/>
              <w:right w:val="single" w:color="auto" w:sz="4" w:space="0"/>
            </w:tcBorders>
            <w:vAlign w:val="center"/>
          </w:tcPr>
          <w:p w14:paraId="7AC65876">
            <w:pPr>
              <w:jc w:val="center"/>
              <w:rPr>
                <w:rFonts w:ascii="宋体" w:hAnsi="宋体"/>
                <w:color w:val="auto"/>
                <w:szCs w:val="22"/>
                <w:highlight w:val="none"/>
              </w:rPr>
            </w:pPr>
            <w:r>
              <w:rPr>
                <w:rFonts w:hint="eastAsia" w:ascii="宋体" w:hAnsi="宋体"/>
                <w:color w:val="auto"/>
                <w:szCs w:val="22"/>
                <w:highlight w:val="none"/>
              </w:rPr>
              <w:t>备注</w:t>
            </w:r>
          </w:p>
        </w:tc>
      </w:tr>
      <w:tr w14:paraId="0651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718" w:type="dxa"/>
            <w:tcBorders>
              <w:top w:val="single" w:color="auto" w:sz="4" w:space="0"/>
              <w:left w:val="single" w:color="auto" w:sz="4" w:space="0"/>
              <w:bottom w:val="single" w:color="auto" w:sz="4" w:space="0"/>
              <w:right w:val="single" w:color="auto" w:sz="4" w:space="0"/>
            </w:tcBorders>
            <w:vAlign w:val="center"/>
          </w:tcPr>
          <w:p w14:paraId="1C475683">
            <w:pPr>
              <w:rPr>
                <w:rFonts w:ascii="宋体" w:hAnsi="宋体"/>
                <w:color w:val="auto"/>
                <w:szCs w:val="22"/>
                <w:highlight w:val="none"/>
              </w:rPr>
            </w:pPr>
            <w:r>
              <w:rPr>
                <w:rFonts w:hint="eastAsia" w:ascii="宋体" w:hAnsi="宋体"/>
                <w:color w:val="auto"/>
                <w:szCs w:val="22"/>
                <w:highlight w:val="none"/>
              </w:rPr>
              <w:t>1</w:t>
            </w:r>
          </w:p>
        </w:tc>
        <w:tc>
          <w:tcPr>
            <w:tcW w:w="1258" w:type="dxa"/>
            <w:tcBorders>
              <w:top w:val="single" w:color="auto" w:sz="4" w:space="0"/>
              <w:left w:val="single" w:color="auto" w:sz="4" w:space="0"/>
              <w:bottom w:val="single" w:color="auto" w:sz="4" w:space="0"/>
              <w:right w:val="single" w:color="auto" w:sz="4" w:space="0"/>
            </w:tcBorders>
            <w:vAlign w:val="center"/>
          </w:tcPr>
          <w:p w14:paraId="6A85B515">
            <w:pPr>
              <w:rPr>
                <w:rFonts w:ascii="宋体" w:hAnsi="宋体"/>
                <w:color w:val="auto"/>
                <w:szCs w:val="22"/>
                <w:highlight w:val="none"/>
              </w:rPr>
            </w:pPr>
          </w:p>
        </w:tc>
        <w:tc>
          <w:tcPr>
            <w:tcW w:w="3568" w:type="dxa"/>
            <w:tcBorders>
              <w:top w:val="single" w:color="auto" w:sz="4" w:space="0"/>
              <w:left w:val="single" w:color="auto" w:sz="4" w:space="0"/>
              <w:bottom w:val="single" w:color="auto" w:sz="4" w:space="0"/>
              <w:right w:val="single" w:color="auto" w:sz="4" w:space="0"/>
            </w:tcBorders>
            <w:vAlign w:val="center"/>
          </w:tcPr>
          <w:p w14:paraId="7BBFE268">
            <w:pPr>
              <w:rPr>
                <w:rFonts w:ascii="宋体" w:hAnsi="宋体"/>
                <w:color w:val="auto"/>
                <w:szCs w:val="22"/>
                <w:highlight w:val="none"/>
              </w:rPr>
            </w:pPr>
          </w:p>
        </w:tc>
        <w:tc>
          <w:tcPr>
            <w:tcW w:w="991" w:type="dxa"/>
            <w:tcBorders>
              <w:top w:val="single" w:color="auto" w:sz="4" w:space="0"/>
              <w:left w:val="single" w:color="auto" w:sz="4" w:space="0"/>
              <w:bottom w:val="single" w:color="auto" w:sz="4" w:space="0"/>
              <w:right w:val="single" w:color="auto" w:sz="4" w:space="0"/>
            </w:tcBorders>
            <w:vAlign w:val="center"/>
          </w:tcPr>
          <w:p w14:paraId="3B9EF294">
            <w:pPr>
              <w:rPr>
                <w:rFonts w:ascii="宋体" w:hAnsi="宋体"/>
                <w:color w:val="auto"/>
                <w:szCs w:val="22"/>
                <w:highlight w:val="none"/>
              </w:rPr>
            </w:pPr>
          </w:p>
        </w:tc>
        <w:tc>
          <w:tcPr>
            <w:tcW w:w="1415" w:type="dxa"/>
            <w:tcBorders>
              <w:top w:val="single" w:color="auto" w:sz="4" w:space="0"/>
              <w:left w:val="single" w:color="auto" w:sz="4" w:space="0"/>
              <w:bottom w:val="single" w:color="auto" w:sz="4" w:space="0"/>
              <w:right w:val="single" w:color="auto" w:sz="4" w:space="0"/>
            </w:tcBorders>
            <w:vAlign w:val="center"/>
          </w:tcPr>
          <w:p w14:paraId="059B9B0E">
            <w:pPr>
              <w:rPr>
                <w:rFonts w:ascii="宋体" w:hAnsi="宋体"/>
                <w:color w:val="auto"/>
                <w:szCs w:val="22"/>
                <w:highlight w:val="none"/>
              </w:rPr>
            </w:pPr>
          </w:p>
        </w:tc>
        <w:tc>
          <w:tcPr>
            <w:tcW w:w="1848" w:type="dxa"/>
            <w:tcBorders>
              <w:top w:val="single" w:color="auto" w:sz="4" w:space="0"/>
              <w:left w:val="single" w:color="auto" w:sz="4" w:space="0"/>
              <w:bottom w:val="single" w:color="auto" w:sz="4" w:space="0"/>
              <w:right w:val="single" w:color="auto" w:sz="4" w:space="0"/>
            </w:tcBorders>
            <w:vAlign w:val="center"/>
          </w:tcPr>
          <w:p w14:paraId="249939A3">
            <w:pPr>
              <w:jc w:val="center"/>
              <w:rPr>
                <w:rFonts w:ascii="宋体" w:hAnsi="宋体"/>
                <w:color w:val="auto"/>
                <w:szCs w:val="22"/>
                <w:highlight w:val="none"/>
              </w:rPr>
            </w:pPr>
          </w:p>
        </w:tc>
      </w:tr>
      <w:tr w14:paraId="4D68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9798" w:type="dxa"/>
            <w:gridSpan w:val="6"/>
            <w:tcBorders>
              <w:top w:val="single" w:color="auto" w:sz="4" w:space="0"/>
              <w:left w:val="single" w:color="auto" w:sz="4" w:space="0"/>
              <w:bottom w:val="single" w:color="auto" w:sz="4" w:space="0"/>
              <w:right w:val="single" w:color="auto" w:sz="4" w:space="0"/>
            </w:tcBorders>
          </w:tcPr>
          <w:p w14:paraId="2C9C9C2A">
            <w:pPr>
              <w:rPr>
                <w:rFonts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r w14:paraId="4239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9798" w:type="dxa"/>
            <w:gridSpan w:val="6"/>
            <w:tcBorders>
              <w:top w:val="single" w:color="auto" w:sz="4" w:space="0"/>
              <w:left w:val="single" w:color="auto" w:sz="4" w:space="0"/>
              <w:bottom w:val="single" w:color="auto" w:sz="4" w:space="0"/>
              <w:right w:val="single" w:color="auto" w:sz="4" w:space="0"/>
            </w:tcBorders>
          </w:tcPr>
          <w:p w14:paraId="49A5ABD6">
            <w:pPr>
              <w:rPr>
                <w:rFonts w:ascii="宋体" w:hAnsi="宋体"/>
                <w:color w:val="auto"/>
                <w:szCs w:val="22"/>
                <w:highlight w:val="none"/>
              </w:rPr>
            </w:pPr>
            <w:r>
              <w:rPr>
                <w:rFonts w:hint="eastAsia" w:ascii="宋体" w:hAnsi="宋体"/>
                <w:color w:val="auto"/>
                <w:szCs w:val="22"/>
                <w:highlight w:val="none"/>
              </w:rPr>
              <w:t>验收标准：</w:t>
            </w:r>
          </w:p>
        </w:tc>
      </w:tr>
    </w:tbl>
    <w:p w14:paraId="5B36B26C">
      <w:pPr>
        <w:snapToGrid w:val="0"/>
        <w:spacing w:before="50" w:after="50"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561B53A0">
      <w:pPr>
        <w:snapToGrid w:val="0"/>
        <w:spacing w:before="50" w:after="50"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auto"/>
          <w:kern w:val="0"/>
          <w:sz w:val="24"/>
          <w:highlight w:val="none"/>
          <w:lang w:val="zh-CN"/>
        </w:rPr>
        <w:t>否则其投标作无效标处理。</w:t>
      </w:r>
    </w:p>
    <w:p w14:paraId="5D6097E8">
      <w:pPr>
        <w:snapToGrid w:val="0"/>
        <w:spacing w:before="50" w:after="50"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2</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本表内容均不能涂改，</w:t>
      </w:r>
      <w:r>
        <w:rPr>
          <w:rFonts w:hint="eastAsia" w:ascii="仿宋_GB2312" w:hAnsi="仿宋" w:eastAsia="仿宋_GB2312" w:cs="仿宋_GB2312"/>
          <w:b/>
          <w:color w:val="auto"/>
          <w:kern w:val="0"/>
          <w:sz w:val="24"/>
          <w:highlight w:val="none"/>
          <w:lang w:val="zh-CN"/>
        </w:rPr>
        <w:t>否则其投标作无效标处理。</w:t>
      </w:r>
    </w:p>
    <w:p w14:paraId="4934D294">
      <w:pPr>
        <w:snapToGrid w:val="0"/>
        <w:spacing w:before="50" w:after="50" w:line="360" w:lineRule="auto"/>
        <w:ind w:firstLine="480" w:firstLineChars="200"/>
        <w:jc w:val="left"/>
        <w:rPr>
          <w:rFonts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如为联合体投标，“投标人名称”处必须列明联合体各方名称，并标注联合体牵头人名称，且盖章处须加盖联合体各方公章，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否则其投标作无效标处理。</w:t>
      </w:r>
    </w:p>
    <w:p w14:paraId="2ED40E1A">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以上表格要求细分项目及报价，在“具体服务内容”一栏中，填写具体服务范围、服务时间、服务标准，</w:t>
      </w:r>
      <w:r>
        <w:rPr>
          <w:rFonts w:hint="eastAsia" w:ascii="仿宋_GB2312" w:hAnsi="仿宋" w:eastAsia="仿宋_GB2312" w:cs="仿宋_GB2312"/>
          <w:b/>
          <w:color w:val="auto"/>
          <w:kern w:val="0"/>
          <w:sz w:val="24"/>
          <w:highlight w:val="none"/>
          <w:lang w:val="zh-CN"/>
        </w:rPr>
        <w:t>否则其投标作无效标处理。</w:t>
      </w:r>
    </w:p>
    <w:p w14:paraId="30390790">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5</w:t>
      </w:r>
      <w:r>
        <w:rPr>
          <w:rFonts w:hint="eastAsia" w:ascii="仿宋_GB2312" w:hAnsi="仿宋" w:eastAsia="仿宋_GB2312" w:cs="仿宋_GB2312"/>
          <w:color w:val="auto"/>
          <w:kern w:val="0"/>
          <w:sz w:val="24"/>
          <w:highlight w:val="none"/>
          <w:lang w:val="en-US" w:eastAsia="zh-CN"/>
        </w:rPr>
        <w:t>.</w:t>
      </w:r>
      <w:r>
        <w:rPr>
          <w:rFonts w:hint="eastAsia" w:ascii="仿宋_GB2312" w:hAnsi="仿宋" w:eastAsia="仿宋_GB2312" w:cs="仿宋_GB2312"/>
          <w:color w:val="auto"/>
          <w:kern w:val="0"/>
          <w:sz w:val="24"/>
          <w:highlight w:val="none"/>
          <w:lang w:val="zh-CN"/>
        </w:rPr>
        <w:t>特别提示：采购机构将对项目名称和项目编号，中标供应商名称、地址和中标金额，主要中标标的的名称、服务范围、服务要求、服务时间、服务标准等予以公示。</w:t>
      </w:r>
    </w:p>
    <w:p w14:paraId="724BE859">
      <w:pPr>
        <w:snapToGrid w:val="0"/>
        <w:spacing w:line="360" w:lineRule="auto"/>
        <w:ind w:firstLine="480" w:firstLineChars="200"/>
        <w:jc w:val="left"/>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6</w:t>
      </w:r>
      <w:r>
        <w:rPr>
          <w:rFonts w:hint="eastAsia" w:ascii="仿宋_GB2312" w:hAnsi="仿宋" w:eastAsia="仿宋_GB2312" w:cs="仿宋_GB2312"/>
          <w:color w:val="auto"/>
          <w:kern w:val="0"/>
          <w:sz w:val="24"/>
          <w:szCs w:val="22"/>
          <w:highlight w:val="none"/>
          <w:lang w:val="en-US" w:eastAsia="zh-CN"/>
        </w:rPr>
        <w:t>.</w:t>
      </w:r>
      <w:r>
        <w:rPr>
          <w:rFonts w:hint="eastAsia" w:ascii="仿宋_GB2312" w:hAnsi="仿宋"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8AAE2D7">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838EF22">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  日</w:t>
      </w:r>
    </w:p>
    <w:p w14:paraId="5535162E">
      <w:pPr>
        <w:widowControl/>
        <w:jc w:val="left"/>
        <w:rPr>
          <w:rFonts w:ascii="宋体" w:hAnsi="宋体"/>
          <w:color w:val="auto"/>
          <w:sz w:val="30"/>
          <w:szCs w:val="20"/>
          <w:highlight w:val="none"/>
        </w:rPr>
        <w:sectPr>
          <w:pgSz w:w="11906" w:h="16838"/>
          <w:pgMar w:top="1134" w:right="1134" w:bottom="1134" w:left="1134" w:header="720" w:footer="720" w:gutter="0"/>
          <w:pgNumType w:fmt="decimal"/>
          <w:cols w:space="720" w:num="1"/>
          <w:docGrid w:type="lines" w:linePitch="331" w:charSpace="0"/>
        </w:sectPr>
      </w:pPr>
    </w:p>
    <w:p w14:paraId="19BC9211">
      <w:pPr>
        <w:pStyle w:val="18"/>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三、中小企业声明函</w:t>
      </w:r>
    </w:p>
    <w:p w14:paraId="19BE0657">
      <w:pPr>
        <w:pStyle w:val="15"/>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3BB94D11">
      <w:pPr>
        <w:pStyle w:val="15"/>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lang w:val="en-US" w:eastAsia="zh-CN"/>
        </w:rPr>
        <w:t>.</w:t>
      </w:r>
      <w:r>
        <w:rPr>
          <w:rFonts w:hint="eastAsia" w:ascii="Times New Roman" w:hAnsi="宋体"/>
          <w:color w:val="auto"/>
          <w:sz w:val="21"/>
          <w:szCs w:val="21"/>
          <w:highlight w:val="none"/>
        </w:rPr>
        <w:t>本声明函主要供参加政府采购活动的中小企业填写，非中小企业无需填写。</w:t>
      </w:r>
    </w:p>
    <w:p w14:paraId="7F800FB2">
      <w:pPr>
        <w:pStyle w:val="15"/>
        <w:spacing w:line="240" w:lineRule="auto"/>
        <w:ind w:firstLine="404" w:firstLineChars="200"/>
        <w:rPr>
          <w:rFonts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Times New Roman"/>
          <w:color w:val="auto"/>
          <w:sz w:val="21"/>
          <w:szCs w:val="21"/>
          <w:highlight w:val="none"/>
          <w:lang w:val="en-US" w:eastAsia="zh-CN"/>
        </w:rPr>
        <w:t>.</w:t>
      </w:r>
      <w:r>
        <w:rPr>
          <w:rFonts w:hint="eastAsia" w:ascii="Times New Roman" w:hAnsi="宋体"/>
          <w:color w:val="auto"/>
          <w:sz w:val="21"/>
          <w:szCs w:val="21"/>
          <w:highlight w:val="none"/>
        </w:rPr>
        <w:t>小型、微型企业提供中型企业提供的服务的，视同为中型企业。</w:t>
      </w:r>
    </w:p>
    <w:p w14:paraId="1CE31630">
      <w:pPr>
        <w:pStyle w:val="15"/>
        <w:spacing w:line="240" w:lineRule="auto"/>
        <w:ind w:firstLine="404" w:firstLineChars="200"/>
        <w:rPr>
          <w:rFonts w:ascii="Times New Roman" w:hAnsi="宋体"/>
          <w:color w:val="auto"/>
          <w:sz w:val="21"/>
          <w:szCs w:val="21"/>
          <w:highlight w:val="none"/>
        </w:rPr>
      </w:pPr>
    </w:p>
    <w:p w14:paraId="4B7D14CF">
      <w:pPr>
        <w:pStyle w:val="14"/>
        <w:spacing w:line="500" w:lineRule="exact"/>
        <w:ind w:right="142" w:firstLine="420" w:firstLineChars="20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本公司（联合体）郑重声明，根据《政府采购促进中小企业发展管理办法》（财库﹝2020﹞46号）的规定，本公司（联合体）参加</w:t>
      </w:r>
      <w:bookmarkStart w:id="330" w:name="PO_3000001866_PM026_8"/>
      <w:r>
        <w:rPr>
          <w:rFonts w:hint="eastAsia" w:ascii="宋体" w:hAnsi="宋体"/>
          <w:color w:val="auto"/>
          <w:highlight w:val="none"/>
          <w:u w:val="single"/>
        </w:rPr>
        <w:t>[项目采购-采购人_]</w:t>
      </w:r>
      <w:bookmarkEnd w:id="330"/>
      <w:r>
        <w:rPr>
          <w:rFonts w:hint="eastAsia" w:ascii="宋体" w:hAnsi="宋体"/>
          <w:color w:val="auto"/>
          <w:highlight w:val="none"/>
        </w:rPr>
        <w:t>的</w:t>
      </w:r>
      <w:bookmarkStart w:id="331" w:name="PO_3000001866_PM002_4"/>
      <w:r>
        <w:rPr>
          <w:rFonts w:hint="eastAsia" w:ascii="宋体" w:hAnsi="宋体"/>
          <w:color w:val="auto"/>
          <w:highlight w:val="none"/>
          <w:u w:val="single"/>
        </w:rPr>
        <w:t>[项目采购-项目名称]</w:t>
      </w:r>
      <w:bookmarkEnd w:id="331"/>
      <w:r>
        <w:rPr>
          <w:rFonts w:hint="eastAsia" w:ascii="宋体" w:hAnsi="宋体"/>
          <w:color w:val="auto"/>
          <w:highlight w:val="none"/>
        </w:rPr>
        <w:t>采购活动，服务全部由符合政策要求的中小企业承接。相关企业（含联合体中的中小企业、签订分包意向协议的中小企业）的具体情况如下：</w:t>
      </w:r>
    </w:p>
    <w:p w14:paraId="1A32F4FD">
      <w:pPr>
        <w:tabs>
          <w:tab w:val="left" w:pos="1384"/>
          <w:tab w:val="left" w:pos="4562"/>
          <w:tab w:val="left" w:pos="6803"/>
        </w:tabs>
        <w:spacing w:before="13" w:line="500" w:lineRule="exact"/>
        <w:ind w:right="142" w:firstLine="600" w:firstLineChars="286"/>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49DF41C0">
      <w:pPr>
        <w:tabs>
          <w:tab w:val="left" w:pos="1065"/>
          <w:tab w:val="left" w:pos="4262"/>
          <w:tab w:val="left" w:pos="6477"/>
        </w:tabs>
        <w:spacing w:before="20" w:line="500" w:lineRule="exact"/>
        <w:ind w:right="84" w:firstLine="600" w:firstLineChars="286"/>
        <w:rPr>
          <w:rFonts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6D2D2B8E">
      <w:pPr>
        <w:pStyle w:val="14"/>
        <w:spacing w:before="34" w:line="500" w:lineRule="exact"/>
        <w:ind w:left="765" w:right="142" w:hanging="5"/>
        <w:rPr>
          <w:rFonts w:ascii="宋体" w:hAnsi="宋体"/>
          <w:color w:val="auto"/>
          <w:highlight w:val="none"/>
        </w:rPr>
      </w:pPr>
      <w:r>
        <w:rPr>
          <w:rFonts w:hint="eastAsia" w:ascii="宋体" w:hAnsi="宋体"/>
          <w:color w:val="auto"/>
          <w:highlight w:val="none"/>
        </w:rPr>
        <w:t xml:space="preserve">…… </w:t>
      </w:r>
    </w:p>
    <w:p w14:paraId="69922A44">
      <w:pPr>
        <w:pStyle w:val="14"/>
        <w:spacing w:before="34" w:line="500" w:lineRule="exact"/>
        <w:ind w:right="142" w:firstLine="420" w:firstLineChars="20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3602CD15">
      <w:pPr>
        <w:pStyle w:val="14"/>
        <w:spacing w:before="34" w:line="500" w:lineRule="exact"/>
        <w:ind w:right="142" w:firstLine="420" w:firstLineChars="200"/>
        <w:rPr>
          <w:rFonts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27812B1B">
      <w:pPr>
        <w:pStyle w:val="18"/>
        <w:spacing w:line="360" w:lineRule="auto"/>
        <w:ind w:firstLine="420" w:firstLineChars="200"/>
        <w:rPr>
          <w:rFonts w:hAnsi="宋体"/>
          <w:color w:val="auto"/>
          <w:szCs w:val="21"/>
          <w:highlight w:val="none"/>
        </w:rPr>
      </w:pPr>
    </w:p>
    <w:p w14:paraId="4B837C42">
      <w:pPr>
        <w:pStyle w:val="18"/>
        <w:spacing w:line="360" w:lineRule="auto"/>
        <w:ind w:firstLine="420" w:firstLineChars="200"/>
        <w:rPr>
          <w:rFonts w:hAnsi="宋体"/>
          <w:color w:val="auto"/>
          <w:szCs w:val="21"/>
          <w:highlight w:val="none"/>
        </w:rPr>
      </w:pPr>
    </w:p>
    <w:p w14:paraId="6E280C38">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37B3635">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AD8F3E6">
      <w:pPr>
        <w:pStyle w:val="18"/>
        <w:spacing w:line="360" w:lineRule="auto"/>
        <w:ind w:firstLine="420" w:firstLineChars="200"/>
        <w:rPr>
          <w:rFonts w:hAnsi="宋体"/>
          <w:color w:val="auto"/>
          <w:szCs w:val="21"/>
          <w:highlight w:val="none"/>
        </w:rPr>
      </w:pPr>
    </w:p>
    <w:p w14:paraId="74645DE8">
      <w:pPr>
        <w:snapToGrid w:val="0"/>
        <w:spacing w:before="50" w:afterLines="50" w:line="360" w:lineRule="auto"/>
        <w:jc w:val="left"/>
        <w:rPr>
          <w:rFonts w:hAnsi="宋体" w:cs="宋体"/>
          <w:color w:val="auto"/>
          <w:sz w:val="20"/>
          <w:highlight w:val="none"/>
        </w:rPr>
      </w:pPr>
      <w:r>
        <w:rPr>
          <w:rFonts w:hint="eastAsia" w:hAnsi="宋体" w:cs="宋体"/>
          <w:color w:val="auto"/>
          <w:sz w:val="20"/>
          <w:highlight w:val="none"/>
        </w:rPr>
        <w:t>注：</w:t>
      </w:r>
    </w:p>
    <w:p w14:paraId="51852DEB">
      <w:pPr>
        <w:numPr>
          <w:ilvl w:val="0"/>
          <w:numId w:val="0"/>
        </w:numPr>
        <w:snapToGrid w:val="0"/>
        <w:spacing w:before="50" w:afterLines="50" w:line="360" w:lineRule="auto"/>
        <w:ind w:left="300" w:leftChars="0"/>
        <w:jc w:val="left"/>
        <w:rPr>
          <w:color w:val="auto"/>
          <w:sz w:val="20"/>
          <w:highlight w:val="none"/>
        </w:rPr>
      </w:pPr>
      <w:r>
        <w:rPr>
          <w:rFonts w:hint="eastAsia"/>
          <w:color w:val="auto"/>
          <w:sz w:val="20"/>
          <w:highlight w:val="none"/>
          <w:lang w:val="en-US" w:eastAsia="zh-CN"/>
        </w:rPr>
        <w:t>1.</w:t>
      </w:r>
      <w:r>
        <w:rPr>
          <w:rFonts w:hint="eastAsia"/>
          <w:color w:val="auto"/>
          <w:sz w:val="20"/>
          <w:highlight w:val="none"/>
        </w:rPr>
        <w:t>从业人员、营业收入、资产总额填报上一年度数据，无上一年度数据的新成立企业可不填报。</w:t>
      </w:r>
    </w:p>
    <w:p w14:paraId="14225DC0">
      <w:pPr>
        <w:numPr>
          <w:ilvl w:val="0"/>
          <w:numId w:val="0"/>
        </w:numPr>
        <w:snapToGrid w:val="0"/>
        <w:spacing w:before="50" w:afterLines="50" w:line="360" w:lineRule="auto"/>
        <w:ind w:left="300" w:leftChars="0"/>
        <w:jc w:val="left"/>
        <w:rPr>
          <w:color w:val="auto"/>
          <w:sz w:val="20"/>
          <w:highlight w:val="none"/>
        </w:rPr>
      </w:pPr>
      <w:r>
        <w:rPr>
          <w:rFonts w:hint="eastAsia"/>
          <w:color w:val="auto"/>
          <w:sz w:val="20"/>
          <w:highlight w:val="none"/>
          <w:lang w:val="en-US" w:eastAsia="zh-CN"/>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4AEE869A">
      <w:pPr>
        <w:snapToGrid w:val="0"/>
        <w:spacing w:before="50" w:afterLines="50" w:line="360" w:lineRule="auto"/>
        <w:jc w:val="left"/>
        <w:rPr>
          <w:color w:val="auto"/>
          <w:sz w:val="20"/>
          <w:highlight w:val="none"/>
        </w:rPr>
      </w:pPr>
    </w:p>
    <w:p w14:paraId="7A7101BF">
      <w:pPr>
        <w:snapToGrid w:val="0"/>
        <w:spacing w:before="50" w:afterLines="50" w:line="360" w:lineRule="auto"/>
        <w:jc w:val="left"/>
        <w:rPr>
          <w:color w:val="auto"/>
          <w:sz w:val="20"/>
          <w:highlight w:val="none"/>
        </w:rPr>
      </w:pPr>
    </w:p>
    <w:p w14:paraId="0CCA27AA">
      <w:pPr>
        <w:snapToGrid w:val="0"/>
        <w:spacing w:before="50" w:afterLines="50" w:line="360" w:lineRule="auto"/>
        <w:jc w:val="left"/>
        <w:rPr>
          <w:color w:val="auto"/>
          <w:sz w:val="20"/>
          <w:highlight w:val="none"/>
        </w:rPr>
      </w:pPr>
    </w:p>
    <w:p w14:paraId="52250637">
      <w:pPr>
        <w:pStyle w:val="18"/>
        <w:jc w:val="center"/>
        <w:rPr>
          <w:rFonts w:ascii="Times New Roman" w:hAnsi="Times New Roman"/>
          <w:b/>
          <w:color w:val="auto"/>
          <w:sz w:val="30"/>
          <w:szCs w:val="30"/>
          <w:highlight w:val="none"/>
        </w:rPr>
        <w:sectPr>
          <w:pgSz w:w="11906" w:h="16838"/>
          <w:pgMar w:top="1134" w:right="1134" w:bottom="1134" w:left="1134" w:header="720" w:footer="720" w:gutter="0"/>
          <w:pgNumType w:fmt="decimal"/>
          <w:cols w:space="720" w:num="1"/>
          <w:docGrid w:type="lines" w:linePitch="331" w:charSpace="0"/>
        </w:sectPr>
      </w:pPr>
      <w:r>
        <w:rPr>
          <w:rFonts w:hint="eastAsia" w:ascii="Times New Roman" w:hAnsi="Times New Roman"/>
          <w:b/>
          <w:color w:val="auto"/>
          <w:sz w:val="30"/>
          <w:szCs w:val="30"/>
          <w:highlight w:val="none"/>
        </w:rPr>
        <w:t>4.投标人针对报价需要说明的其他文件和说明。</w:t>
      </w:r>
    </w:p>
    <w:p w14:paraId="30FB1C5F">
      <w:pPr>
        <w:snapToGrid w:val="0"/>
        <w:spacing w:beforeLines="50" w:after="50"/>
        <w:jc w:val="center"/>
        <w:outlineLvl w:val="1"/>
        <w:rPr>
          <w:rFonts w:ascii="宋体" w:hAnsi="宋体"/>
          <w:b/>
          <w:bCs/>
          <w:color w:val="auto"/>
          <w:sz w:val="28"/>
          <w:szCs w:val="28"/>
          <w:highlight w:val="none"/>
        </w:rPr>
      </w:pPr>
      <w:bookmarkStart w:id="332" w:name="_Toc1803"/>
      <w:bookmarkStart w:id="333" w:name="_Toc19686840"/>
      <w:r>
        <w:rPr>
          <w:rFonts w:hint="eastAsia" w:ascii="宋体" w:hAnsi="宋体"/>
          <w:b/>
          <w:bCs/>
          <w:color w:val="auto"/>
          <w:sz w:val="28"/>
          <w:szCs w:val="28"/>
          <w:highlight w:val="none"/>
        </w:rPr>
        <w:t>第六节 其他文书、文件格式</w:t>
      </w:r>
      <w:bookmarkEnd w:id="332"/>
      <w:bookmarkEnd w:id="333"/>
    </w:p>
    <w:p w14:paraId="12775069">
      <w:pPr>
        <w:jc w:val="center"/>
        <w:rPr>
          <w:rFonts w:ascii="宋体" w:hAnsi="宋体" w:cs="宋体"/>
          <w:b/>
          <w:bCs/>
          <w:color w:val="auto"/>
          <w:sz w:val="32"/>
          <w:szCs w:val="32"/>
          <w:highlight w:val="none"/>
        </w:rPr>
      </w:pPr>
    </w:p>
    <w:p w14:paraId="37AEC4B8">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00B35A06">
      <w:pPr>
        <w:rPr>
          <w:rFonts w:ascii="仿宋_GB2312" w:hAnsi="仿宋_GB2312" w:eastAsia="仿宋_GB2312" w:cs="仿宋_GB2312"/>
          <w:color w:val="auto"/>
          <w:sz w:val="30"/>
          <w:szCs w:val="30"/>
          <w:highlight w:val="none"/>
        </w:rPr>
      </w:pPr>
    </w:p>
    <w:p w14:paraId="7EE8191A">
      <w:pPr>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本企业自愿参与政府投资政府采购的</w:t>
      </w:r>
      <w:bookmarkStart w:id="334" w:name="PO_3000001866_PM002_5"/>
      <w:r>
        <w:rPr>
          <w:rFonts w:hint="eastAsia" w:ascii="仿宋_GB2312" w:hAnsi="仿宋_GB2312" w:eastAsia="仿宋_GB2312" w:cs="仿宋_GB2312"/>
          <w:color w:val="auto"/>
          <w:sz w:val="30"/>
          <w:szCs w:val="30"/>
          <w:highlight w:val="none"/>
          <w:u w:val="single"/>
        </w:rPr>
        <w:t>[项目采购-项目名称_]</w:t>
      </w:r>
      <w:bookmarkEnd w:id="334"/>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169C1421">
      <w:pPr>
        <w:snapToGrid w:val="0"/>
        <w:spacing w:line="360" w:lineRule="auto"/>
        <w:ind w:left="5137" w:leftChars="1736" w:hanging="1491" w:hangingChars="825"/>
        <w:rPr>
          <w:b/>
          <w:color w:val="auto"/>
          <w:sz w:val="18"/>
          <w:szCs w:val="18"/>
          <w:highlight w:val="none"/>
        </w:rPr>
      </w:pPr>
    </w:p>
    <w:p w14:paraId="5EE65697">
      <w:pPr>
        <w:snapToGrid w:val="0"/>
        <w:spacing w:line="360" w:lineRule="auto"/>
        <w:ind w:left="5137" w:leftChars="1736" w:hanging="1491" w:hangingChars="825"/>
        <w:rPr>
          <w:b/>
          <w:color w:val="auto"/>
          <w:sz w:val="18"/>
          <w:szCs w:val="18"/>
          <w:highlight w:val="none"/>
        </w:rPr>
      </w:pPr>
    </w:p>
    <w:p w14:paraId="004A7FC4">
      <w:pPr>
        <w:snapToGrid w:val="0"/>
        <w:spacing w:line="360" w:lineRule="auto"/>
        <w:ind w:left="5137" w:leftChars="1736" w:hanging="1491" w:hangingChars="825"/>
        <w:rPr>
          <w:b/>
          <w:color w:val="auto"/>
          <w:sz w:val="18"/>
          <w:szCs w:val="18"/>
          <w:highlight w:val="none"/>
        </w:rPr>
      </w:pPr>
    </w:p>
    <w:p w14:paraId="414FD1DE">
      <w:pPr>
        <w:snapToGrid w:val="0"/>
        <w:spacing w:line="360" w:lineRule="auto"/>
        <w:ind w:left="5137" w:leftChars="1736" w:hanging="1491" w:hangingChars="825"/>
        <w:rPr>
          <w:b/>
          <w:color w:val="auto"/>
          <w:sz w:val="18"/>
          <w:szCs w:val="18"/>
          <w:highlight w:val="none"/>
        </w:rPr>
      </w:pPr>
    </w:p>
    <w:p w14:paraId="20723E79">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E2A2C25">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4BD2DB3">
      <w:pPr>
        <w:pStyle w:val="18"/>
        <w:spacing w:line="360" w:lineRule="auto"/>
        <w:jc w:val="center"/>
        <w:rPr>
          <w:b/>
          <w:color w:val="auto"/>
          <w:sz w:val="30"/>
          <w:szCs w:val="30"/>
          <w:highlight w:val="none"/>
        </w:rPr>
      </w:pPr>
      <w:r>
        <w:rPr>
          <w:rFonts w:hint="eastAsia"/>
          <w:b/>
          <w:color w:val="auto"/>
          <w:sz w:val="30"/>
          <w:szCs w:val="30"/>
          <w:highlight w:val="none"/>
        </w:rPr>
        <w:br w:type="page"/>
      </w:r>
      <w:r>
        <w:rPr>
          <w:rFonts w:hint="eastAsia"/>
          <w:b/>
          <w:color w:val="auto"/>
          <w:sz w:val="30"/>
          <w:szCs w:val="30"/>
          <w:highlight w:val="none"/>
        </w:rPr>
        <w:t>残疾人福利性单位声明函（如有）</w:t>
      </w:r>
    </w:p>
    <w:p w14:paraId="4A97CC85">
      <w:pPr>
        <w:pStyle w:val="18"/>
        <w:spacing w:line="360" w:lineRule="auto"/>
        <w:jc w:val="center"/>
        <w:rPr>
          <w:b/>
          <w:color w:val="auto"/>
          <w:sz w:val="30"/>
          <w:szCs w:val="30"/>
          <w:highlight w:val="none"/>
        </w:rPr>
      </w:pPr>
    </w:p>
    <w:p w14:paraId="4D0F7FF3">
      <w:pPr>
        <w:pStyle w:val="18"/>
        <w:spacing w:line="360" w:lineRule="auto"/>
        <w:ind w:firstLine="480" w:firstLineChars="2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bookmarkStart w:id="335" w:name="PO_3000001866_PM026_9"/>
      <w:r>
        <w:rPr>
          <w:rFonts w:hint="eastAsia" w:ascii="仿宋_GB2312" w:eastAsia="仿宋_GB2312"/>
          <w:color w:val="auto"/>
          <w:sz w:val="24"/>
          <w:szCs w:val="24"/>
          <w:highlight w:val="none"/>
          <w:u w:val="single"/>
        </w:rPr>
        <w:t>[项目采购-采购人]</w:t>
      </w:r>
      <w:bookmarkEnd w:id="335"/>
      <w:r>
        <w:rPr>
          <w:rFonts w:hint="eastAsia" w:ascii="仿宋_GB2312" w:eastAsia="仿宋_GB2312"/>
          <w:color w:val="auto"/>
          <w:sz w:val="24"/>
          <w:szCs w:val="24"/>
          <w:highlight w:val="none"/>
        </w:rPr>
        <w:t>单位的</w:t>
      </w:r>
      <w:bookmarkStart w:id="336" w:name="PO_3000001866_PM002_6"/>
      <w:r>
        <w:rPr>
          <w:rFonts w:hint="eastAsia" w:ascii="仿宋_GB2312" w:eastAsia="仿宋_GB2312"/>
          <w:color w:val="auto"/>
          <w:sz w:val="24"/>
          <w:szCs w:val="24"/>
          <w:highlight w:val="none"/>
          <w:u w:val="single"/>
        </w:rPr>
        <w:t>[项目采购-项目名称]</w:t>
      </w:r>
      <w:bookmarkEnd w:id="336"/>
      <w:r>
        <w:rPr>
          <w:rFonts w:hint="eastAsia" w:ascii="仿宋_GB2312" w:eastAsia="仿宋_GB2312"/>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55A83EE6">
      <w:pPr>
        <w:pStyle w:val="18"/>
        <w:spacing w:line="360" w:lineRule="auto"/>
        <w:ind w:firstLine="480" w:firstLineChars="2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本公司对上述声明的真实性负责。如有虚假，将依法承担相应责任。</w:t>
      </w:r>
    </w:p>
    <w:p w14:paraId="475229D0">
      <w:pPr>
        <w:pStyle w:val="18"/>
        <w:spacing w:line="360" w:lineRule="auto"/>
        <w:jc w:val="left"/>
        <w:rPr>
          <w:b/>
          <w:color w:val="auto"/>
          <w:szCs w:val="21"/>
          <w:highlight w:val="none"/>
        </w:rPr>
      </w:pPr>
    </w:p>
    <w:p w14:paraId="0B9F5454">
      <w:pPr>
        <w:pStyle w:val="18"/>
        <w:spacing w:line="360" w:lineRule="auto"/>
        <w:jc w:val="left"/>
        <w:rPr>
          <w:b/>
          <w:color w:val="auto"/>
          <w:szCs w:val="21"/>
          <w:highlight w:val="none"/>
        </w:rPr>
      </w:pPr>
    </w:p>
    <w:p w14:paraId="652DC6D3">
      <w:pPr>
        <w:snapToGrid w:val="0"/>
        <w:spacing w:line="360" w:lineRule="auto"/>
        <w:ind w:left="5626" w:leftChars="1736" w:hanging="1980" w:hangingChars="825"/>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C8A64F4">
      <w:pPr>
        <w:snapToGrid w:val="0"/>
        <w:spacing w:line="360" w:lineRule="auto"/>
        <w:ind w:firstLine="5160" w:firstLineChars="2150"/>
        <w:rPr>
          <w:rFonts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F588599">
      <w:pPr>
        <w:pStyle w:val="18"/>
        <w:spacing w:line="360" w:lineRule="auto"/>
        <w:ind w:left="5132" w:leftChars="1979" w:hanging="976" w:hangingChars="488"/>
        <w:rPr>
          <w:color w:val="auto"/>
          <w:sz w:val="20"/>
          <w:highlight w:val="none"/>
        </w:rPr>
      </w:pPr>
    </w:p>
    <w:p w14:paraId="65E30F16">
      <w:pPr>
        <w:spacing w:line="360" w:lineRule="auto"/>
        <w:ind w:right="420" w:firstLine="480" w:firstLineChars="2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C517A90">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1826C885">
      <w:pPr>
        <w:snapToGrid w:val="0"/>
        <w:spacing w:before="50" w:afterLines="50" w:line="360" w:lineRule="auto"/>
        <w:jc w:val="left"/>
        <w:rPr>
          <w:color w:val="auto"/>
          <w:sz w:val="20"/>
          <w:highlight w:val="none"/>
        </w:rPr>
      </w:pPr>
    </w:p>
    <w:p w14:paraId="4BA9BD99">
      <w:pPr>
        <w:pStyle w:val="18"/>
        <w:tabs>
          <w:tab w:val="left" w:pos="2472"/>
        </w:tabs>
        <w:spacing w:line="460" w:lineRule="exact"/>
        <w:jc w:val="center"/>
        <w:rPr>
          <w:rFonts w:ascii="Times New Roman" w:hAnsi="Times New Roman"/>
          <w:b/>
          <w:color w:val="auto"/>
          <w:sz w:val="36"/>
          <w:highlight w:val="none"/>
        </w:rPr>
      </w:pPr>
    </w:p>
    <w:p w14:paraId="7151BCF9">
      <w:pPr>
        <w:pStyle w:val="18"/>
        <w:tabs>
          <w:tab w:val="left" w:pos="2472"/>
        </w:tabs>
        <w:spacing w:line="460" w:lineRule="exact"/>
        <w:jc w:val="center"/>
        <w:rPr>
          <w:rFonts w:ascii="Times New Roman" w:hAnsi="Times New Roman"/>
          <w:b/>
          <w:color w:val="auto"/>
          <w:sz w:val="36"/>
          <w:highlight w:val="none"/>
        </w:rPr>
      </w:pPr>
    </w:p>
    <w:p w14:paraId="680E883C">
      <w:pPr>
        <w:pStyle w:val="18"/>
        <w:tabs>
          <w:tab w:val="left" w:pos="2472"/>
        </w:tabs>
        <w:spacing w:line="460" w:lineRule="exact"/>
        <w:jc w:val="center"/>
        <w:rPr>
          <w:rFonts w:ascii="Times New Roman" w:hAnsi="Times New Roman"/>
          <w:b/>
          <w:color w:val="auto"/>
          <w:sz w:val="36"/>
          <w:highlight w:val="none"/>
        </w:rPr>
      </w:pPr>
    </w:p>
    <w:p w14:paraId="2A5137C1">
      <w:pPr>
        <w:pStyle w:val="18"/>
        <w:tabs>
          <w:tab w:val="left" w:pos="2472"/>
        </w:tabs>
        <w:spacing w:line="460" w:lineRule="exact"/>
        <w:jc w:val="center"/>
        <w:rPr>
          <w:rFonts w:ascii="Times New Roman" w:hAnsi="Times New Roman"/>
          <w:b/>
          <w:color w:val="auto"/>
          <w:sz w:val="36"/>
          <w:highlight w:val="none"/>
        </w:rPr>
      </w:pPr>
    </w:p>
    <w:p w14:paraId="317EFC23">
      <w:pPr>
        <w:pStyle w:val="18"/>
        <w:tabs>
          <w:tab w:val="left" w:pos="2472"/>
        </w:tabs>
        <w:spacing w:line="460" w:lineRule="exact"/>
        <w:jc w:val="center"/>
        <w:rPr>
          <w:rFonts w:ascii="Times New Roman" w:hAnsi="Times New Roman"/>
          <w:b/>
          <w:color w:val="auto"/>
          <w:sz w:val="36"/>
          <w:highlight w:val="none"/>
        </w:rPr>
      </w:pPr>
    </w:p>
    <w:p w14:paraId="1EEFBAFD">
      <w:pPr>
        <w:pStyle w:val="18"/>
        <w:tabs>
          <w:tab w:val="left" w:pos="2472"/>
        </w:tabs>
        <w:spacing w:line="460" w:lineRule="exact"/>
        <w:jc w:val="center"/>
        <w:rPr>
          <w:rFonts w:ascii="Times New Roman" w:hAnsi="Times New Roman"/>
          <w:b/>
          <w:color w:val="auto"/>
          <w:sz w:val="36"/>
          <w:highlight w:val="none"/>
        </w:rPr>
      </w:pPr>
    </w:p>
    <w:p w14:paraId="1599F351">
      <w:pPr>
        <w:pStyle w:val="18"/>
        <w:tabs>
          <w:tab w:val="left" w:pos="2472"/>
        </w:tabs>
        <w:spacing w:line="460" w:lineRule="exact"/>
        <w:jc w:val="center"/>
        <w:rPr>
          <w:rFonts w:ascii="Times New Roman" w:hAnsi="Times New Roman"/>
          <w:b/>
          <w:color w:val="auto"/>
          <w:sz w:val="36"/>
          <w:highlight w:val="none"/>
        </w:rPr>
      </w:pPr>
    </w:p>
    <w:p w14:paraId="34A8A113">
      <w:pPr>
        <w:pStyle w:val="18"/>
        <w:tabs>
          <w:tab w:val="left" w:pos="2472"/>
        </w:tabs>
        <w:spacing w:line="460" w:lineRule="exact"/>
        <w:jc w:val="center"/>
        <w:rPr>
          <w:rFonts w:ascii="Times New Roman" w:hAnsi="Times New Roman"/>
          <w:b/>
          <w:color w:val="auto"/>
          <w:sz w:val="36"/>
          <w:highlight w:val="none"/>
        </w:rPr>
      </w:pPr>
    </w:p>
    <w:p w14:paraId="6088468D">
      <w:pPr>
        <w:pStyle w:val="18"/>
        <w:tabs>
          <w:tab w:val="left" w:pos="2472"/>
        </w:tabs>
        <w:spacing w:line="460" w:lineRule="exact"/>
        <w:jc w:val="center"/>
        <w:rPr>
          <w:rFonts w:ascii="Times New Roman" w:hAnsi="Times New Roman"/>
          <w:b/>
          <w:color w:val="auto"/>
          <w:sz w:val="36"/>
          <w:highlight w:val="none"/>
        </w:rPr>
      </w:pPr>
    </w:p>
    <w:p w14:paraId="6903A0ED">
      <w:pPr>
        <w:pStyle w:val="18"/>
        <w:tabs>
          <w:tab w:val="left" w:pos="2472"/>
        </w:tabs>
        <w:spacing w:line="460" w:lineRule="exact"/>
        <w:jc w:val="center"/>
        <w:rPr>
          <w:rFonts w:ascii="Times New Roman" w:hAnsi="Times New Roman"/>
          <w:b/>
          <w:color w:val="auto"/>
          <w:sz w:val="36"/>
          <w:highlight w:val="none"/>
        </w:rPr>
      </w:pPr>
    </w:p>
    <w:p w14:paraId="1F1E4B12">
      <w:pPr>
        <w:pStyle w:val="18"/>
        <w:tabs>
          <w:tab w:val="left" w:pos="2472"/>
        </w:tabs>
        <w:spacing w:line="460" w:lineRule="exact"/>
        <w:jc w:val="center"/>
        <w:rPr>
          <w:rFonts w:ascii="Times New Roman" w:hAnsi="Times New Roman"/>
          <w:b/>
          <w:color w:val="auto"/>
          <w:sz w:val="36"/>
          <w:highlight w:val="none"/>
        </w:rPr>
      </w:pPr>
    </w:p>
    <w:p w14:paraId="075A3429">
      <w:pPr>
        <w:pStyle w:val="18"/>
        <w:tabs>
          <w:tab w:val="left" w:pos="2472"/>
        </w:tabs>
        <w:spacing w:line="460" w:lineRule="exact"/>
        <w:jc w:val="center"/>
        <w:outlineLvl w:val="0"/>
        <w:rPr>
          <w:rFonts w:ascii="Times New Roman" w:hAnsi="Times New Roman"/>
          <w:b/>
          <w:color w:val="auto"/>
          <w:sz w:val="36"/>
          <w:highlight w:val="none"/>
        </w:rPr>
      </w:pPr>
      <w:bookmarkStart w:id="337" w:name="_Toc28304"/>
      <w:r>
        <w:rPr>
          <w:rFonts w:hint="eastAsia" w:ascii="Times New Roman" w:hAnsi="Times New Roman"/>
          <w:b/>
          <w:color w:val="auto"/>
          <w:sz w:val="36"/>
          <w:highlight w:val="none"/>
        </w:rPr>
        <w:t>第七章质疑、投诉证明材料格式</w:t>
      </w:r>
      <w:bookmarkEnd w:id="337"/>
    </w:p>
    <w:p w14:paraId="4CFD7BB3">
      <w:pPr>
        <w:widowControl/>
        <w:spacing w:line="360" w:lineRule="auto"/>
        <w:jc w:val="left"/>
        <w:rPr>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4339A22C">
      <w:pPr>
        <w:widowControl/>
        <w:shd w:val="clear" w:color="auto" w:fill="FFFFFF"/>
        <w:spacing w:line="260" w:lineRule="exact"/>
        <w:jc w:val="left"/>
        <w:rPr>
          <w:rFonts w:ascii="宋体" w:hAnsi="宋体"/>
          <w:b/>
          <w:bCs/>
          <w:color w:val="auto"/>
          <w:sz w:val="28"/>
          <w:szCs w:val="28"/>
          <w:highlight w:val="none"/>
        </w:rPr>
      </w:pPr>
    </w:p>
    <w:p w14:paraId="16D778A4">
      <w:pPr>
        <w:pStyle w:val="4"/>
        <w:jc w:val="center"/>
        <w:rPr>
          <w:rFonts w:ascii="宋体" w:hAnsi="宋体"/>
          <w:b w:val="0"/>
          <w:bCs w:val="0"/>
          <w:color w:val="auto"/>
          <w:highlight w:val="none"/>
        </w:rPr>
      </w:pPr>
      <w:bookmarkStart w:id="338" w:name="_Toc16070"/>
      <w:r>
        <w:rPr>
          <w:rFonts w:hint="eastAsia" w:ascii="宋体" w:hAnsi="宋体"/>
          <w:b w:val="0"/>
          <w:bCs w:val="0"/>
          <w:color w:val="auto"/>
          <w:highlight w:val="none"/>
        </w:rPr>
        <w:t>第一节 质疑函（格式）</w:t>
      </w:r>
      <w:bookmarkEnd w:id="338"/>
    </w:p>
    <w:p w14:paraId="157E08BA">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196427D3">
      <w:pPr>
        <w:adjustRightInd w:val="0"/>
        <w:snapToGrid w:val="0"/>
        <w:spacing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0730C27A">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_GB2312" w:eastAsia="仿宋_GB2312"/>
          <w:color w:val="auto"/>
          <w:sz w:val="32"/>
          <w:szCs w:val="32"/>
          <w:highlight w:val="none"/>
          <w:u w:val="dotted"/>
        </w:rPr>
        <w:t xml:space="preserve">                  </w:t>
      </w:r>
    </w:p>
    <w:p w14:paraId="330764A6">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_GB2312" w:eastAsia="仿宋_GB2312"/>
          <w:color w:val="auto"/>
          <w:sz w:val="32"/>
          <w:szCs w:val="32"/>
          <w:highlight w:val="none"/>
          <w:u w:val="dotted"/>
        </w:rPr>
        <w:t xml:space="preserve">                  </w:t>
      </w:r>
    </w:p>
    <w:p w14:paraId="673FA403">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_GB2312" w:eastAsia="仿宋_GB2312"/>
          <w:color w:val="auto"/>
          <w:sz w:val="32"/>
          <w:szCs w:val="32"/>
          <w:highlight w:val="none"/>
          <w:u w:val="dotted"/>
        </w:rPr>
        <w:t xml:space="preserve">                  </w:t>
      </w:r>
    </w:p>
    <w:p w14:paraId="192B2741">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_GB2312" w:eastAsia="仿宋_GB2312"/>
          <w:color w:val="auto"/>
          <w:sz w:val="32"/>
          <w:szCs w:val="32"/>
          <w:highlight w:val="none"/>
          <w:u w:val="dotted"/>
        </w:rPr>
        <w:t xml:space="preserve">                  </w:t>
      </w:r>
    </w:p>
    <w:p w14:paraId="018ED79B">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_GB2312" w:eastAsia="仿宋_GB2312"/>
          <w:color w:val="auto"/>
          <w:sz w:val="32"/>
          <w:szCs w:val="32"/>
          <w:highlight w:val="none"/>
          <w:u w:val="dotted"/>
        </w:rPr>
        <w:t xml:space="preserve">                  </w:t>
      </w:r>
    </w:p>
    <w:p w14:paraId="416212A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_GB2312" w:eastAsia="仿宋_GB2312"/>
          <w:color w:val="auto"/>
          <w:sz w:val="32"/>
          <w:szCs w:val="32"/>
          <w:highlight w:val="none"/>
          <w:u w:val="dotted"/>
        </w:rPr>
        <w:t xml:space="preserve">                  </w:t>
      </w:r>
      <w:r>
        <w:rPr>
          <w:rFonts w:hint="eastAsia" w:ascii="仿宋" w:hAnsi="仿宋" w:eastAsia="仿宋" w:cs="仿宋"/>
          <w:color w:val="auto"/>
          <w:sz w:val="32"/>
          <w:szCs w:val="32"/>
          <w:highlight w:val="none"/>
        </w:rPr>
        <w:t xml:space="preserve"> 邮编：</w:t>
      </w:r>
      <w:r>
        <w:rPr>
          <w:rFonts w:hint="eastAsia" w:ascii="仿宋_GB2312" w:eastAsia="仿宋_GB2312"/>
          <w:color w:val="auto"/>
          <w:sz w:val="32"/>
          <w:szCs w:val="32"/>
          <w:highlight w:val="none"/>
          <w:u w:val="dotted"/>
        </w:rPr>
        <w:t xml:space="preserve">                  </w:t>
      </w:r>
    </w:p>
    <w:p w14:paraId="6C7029CC">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69F7A687">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bookmarkStart w:id="339" w:name="PO_3000001866_PM002_17"/>
      <w:r>
        <w:rPr>
          <w:rFonts w:hint="eastAsia" w:ascii="仿宋" w:hAnsi="仿宋" w:eastAsia="仿宋" w:cs="仿宋"/>
          <w:color w:val="auto"/>
          <w:sz w:val="32"/>
          <w:szCs w:val="32"/>
          <w:highlight w:val="none"/>
          <w:u w:val="dotted"/>
        </w:rPr>
        <w:t>[项目采购-项目名称_]</w:t>
      </w:r>
      <w:bookmarkEnd w:id="339"/>
    </w:p>
    <w:p w14:paraId="2E85222E">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bookmarkStart w:id="340" w:name="PO_3000001866_PM001_13"/>
      <w:r>
        <w:rPr>
          <w:rFonts w:hint="eastAsia" w:ascii="仿宋" w:hAnsi="仿宋" w:eastAsia="仿宋" w:cs="仿宋"/>
          <w:color w:val="auto"/>
          <w:sz w:val="32"/>
          <w:szCs w:val="32"/>
          <w:highlight w:val="none"/>
          <w:u w:val="dotted"/>
        </w:rPr>
        <w:t>[项目采购-项目编号_]</w:t>
      </w:r>
      <w:bookmarkEnd w:id="340"/>
      <w:r>
        <w:rPr>
          <w:rFonts w:hint="eastAsia" w:ascii="仿宋" w:hAnsi="仿宋" w:eastAsia="仿宋" w:cs="仿宋"/>
          <w:color w:val="auto"/>
          <w:sz w:val="32"/>
          <w:szCs w:val="32"/>
          <w:highlight w:val="none"/>
        </w:rPr>
        <w:t>包号：</w:t>
      </w:r>
    </w:p>
    <w:p w14:paraId="7A71B51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bookmarkStart w:id="341" w:name="PO_3000001866_PM026_3"/>
      <w:r>
        <w:rPr>
          <w:rFonts w:hint="eastAsia" w:ascii="仿宋" w:hAnsi="仿宋" w:eastAsia="仿宋" w:cs="仿宋"/>
          <w:color w:val="auto"/>
          <w:sz w:val="32"/>
          <w:szCs w:val="32"/>
          <w:highlight w:val="none"/>
          <w:u w:val="dotted"/>
        </w:rPr>
        <w:t>[项目采购-采购人_]</w:t>
      </w:r>
      <w:bookmarkEnd w:id="341"/>
    </w:p>
    <w:p w14:paraId="08DF2827">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14:paraId="10FFA19B">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055B98DB">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14:paraId="5B764A9C">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14:paraId="71DC4DAB">
      <w:pPr>
        <w:adjustRightInd w:val="0"/>
        <w:snapToGrid w:val="0"/>
        <w:spacing w:line="360" w:lineRule="auto"/>
        <w:rPr>
          <w:rFonts w:ascii="仿宋" w:hAnsi="仿宋" w:eastAsia="仿宋" w:cs="仿宋"/>
          <w:color w:val="auto"/>
          <w:sz w:val="32"/>
          <w:szCs w:val="32"/>
          <w:highlight w:val="none"/>
        </w:rPr>
      </w:pPr>
    </w:p>
    <w:p w14:paraId="32F714C8">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14:paraId="537F5F8D">
      <w:pPr>
        <w:adjustRightInd w:val="0"/>
        <w:snapToGrid w:val="0"/>
        <w:spacing w:line="360" w:lineRule="auto"/>
        <w:rPr>
          <w:rFonts w:ascii="仿宋" w:hAnsi="仿宋" w:eastAsia="仿宋" w:cs="仿宋"/>
          <w:color w:val="auto"/>
          <w:sz w:val="32"/>
          <w:szCs w:val="32"/>
          <w:highlight w:val="none"/>
          <w:u w:val="dotted"/>
        </w:rPr>
      </w:pPr>
    </w:p>
    <w:p w14:paraId="365C03C7">
      <w:pPr>
        <w:adjustRightInd w:val="0"/>
        <w:snapToGrid w:val="0"/>
        <w:spacing w:line="360" w:lineRule="auto"/>
        <w:rPr>
          <w:rFonts w:hint="eastAsia" w:ascii="仿宋" w:hAnsi="仿宋" w:eastAsia="仿宋" w:cs="仿宋"/>
          <w:color w:val="auto"/>
          <w:sz w:val="32"/>
          <w:szCs w:val="32"/>
          <w:highlight w:val="none"/>
          <w:u w:val="dotted"/>
          <w:lang w:eastAsia="zh-CN"/>
        </w:rPr>
      </w:pPr>
      <w:r>
        <w:rPr>
          <w:rFonts w:hint="eastAsia" w:ascii="仿宋" w:hAnsi="仿宋" w:eastAsia="仿宋" w:cs="仿宋"/>
          <w:color w:val="auto"/>
          <w:sz w:val="32"/>
          <w:szCs w:val="32"/>
          <w:highlight w:val="none"/>
        </w:rPr>
        <w:t>质疑事项2</w:t>
      </w:r>
      <w:r>
        <w:rPr>
          <w:rFonts w:hint="eastAsia" w:ascii="仿宋" w:hAnsi="仿宋" w:eastAsia="仿宋" w:cs="仿宋"/>
          <w:color w:val="auto"/>
          <w:sz w:val="32"/>
          <w:szCs w:val="32"/>
          <w:highlight w:val="none"/>
          <w:lang w:eastAsia="zh-CN"/>
        </w:rPr>
        <w:t>：</w:t>
      </w:r>
    </w:p>
    <w:p w14:paraId="66A3D66A">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45A1A0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1DA3F642">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14:paraId="15DA9F2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08EDED3A">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41533099">
      <w:pPr>
        <w:adjustRightInd w:val="0"/>
        <w:snapToGrid w:val="0"/>
        <w:spacing w:line="360" w:lineRule="auto"/>
        <w:rPr>
          <w:rFonts w:ascii="仿宋" w:hAnsi="仿宋" w:eastAsia="仿宋" w:cs="仿宋"/>
          <w:color w:val="auto"/>
          <w:sz w:val="32"/>
          <w:szCs w:val="32"/>
          <w:highlight w:val="none"/>
        </w:rPr>
      </w:pPr>
    </w:p>
    <w:p w14:paraId="2CE83C86">
      <w:pPr>
        <w:adjustRightInd w:val="0"/>
        <w:snapToGrid w:val="0"/>
        <w:spacing w:line="360" w:lineRule="auto"/>
        <w:rPr>
          <w:rFonts w:ascii="仿宋" w:hAnsi="仿宋" w:eastAsia="仿宋" w:cs="仿宋"/>
          <w:color w:val="auto"/>
          <w:sz w:val="32"/>
          <w:szCs w:val="32"/>
          <w:highlight w:val="none"/>
        </w:rPr>
      </w:pPr>
    </w:p>
    <w:p w14:paraId="5F2610BE">
      <w:pPr>
        <w:jc w:val="center"/>
        <w:rPr>
          <w:rFonts w:ascii="仿宋" w:hAnsi="仿宋" w:eastAsia="仿宋" w:cs="仿宋"/>
          <w:b/>
          <w:bCs/>
          <w:color w:val="auto"/>
          <w:sz w:val="32"/>
          <w:szCs w:val="32"/>
          <w:highlight w:val="none"/>
        </w:rPr>
      </w:pPr>
    </w:p>
    <w:p w14:paraId="594464B1">
      <w:pPr>
        <w:jc w:val="center"/>
        <w:rPr>
          <w:rFonts w:ascii="仿宋" w:hAnsi="仿宋" w:eastAsia="仿宋" w:cs="仿宋"/>
          <w:b/>
          <w:bCs/>
          <w:color w:val="auto"/>
          <w:sz w:val="32"/>
          <w:szCs w:val="32"/>
          <w:highlight w:val="none"/>
        </w:rPr>
      </w:pPr>
    </w:p>
    <w:p w14:paraId="4623928A">
      <w:pPr>
        <w:jc w:val="center"/>
        <w:rPr>
          <w:rFonts w:ascii="仿宋" w:hAnsi="仿宋" w:eastAsia="仿宋" w:cs="仿宋"/>
          <w:b/>
          <w:bCs/>
          <w:color w:val="auto"/>
          <w:sz w:val="32"/>
          <w:szCs w:val="32"/>
          <w:highlight w:val="none"/>
        </w:rPr>
      </w:pPr>
    </w:p>
    <w:p w14:paraId="66D5DA4F">
      <w:pPr>
        <w:jc w:val="center"/>
        <w:rPr>
          <w:rFonts w:ascii="仿宋" w:hAnsi="仿宋" w:eastAsia="仿宋" w:cs="仿宋"/>
          <w:b/>
          <w:bCs/>
          <w:color w:val="auto"/>
          <w:sz w:val="32"/>
          <w:szCs w:val="32"/>
          <w:highlight w:val="none"/>
        </w:rPr>
      </w:pPr>
    </w:p>
    <w:p w14:paraId="041945F5">
      <w:pPr>
        <w:jc w:val="center"/>
        <w:rPr>
          <w:rFonts w:ascii="仿宋" w:hAnsi="仿宋" w:eastAsia="仿宋" w:cs="仿宋"/>
          <w:b/>
          <w:bCs/>
          <w:color w:val="auto"/>
          <w:sz w:val="32"/>
          <w:szCs w:val="32"/>
          <w:highlight w:val="none"/>
        </w:rPr>
      </w:pPr>
    </w:p>
    <w:p w14:paraId="22B3B06F">
      <w:pPr>
        <w:jc w:val="center"/>
        <w:rPr>
          <w:rFonts w:ascii="仿宋" w:hAnsi="仿宋" w:eastAsia="仿宋" w:cs="仿宋"/>
          <w:b/>
          <w:bCs/>
          <w:color w:val="auto"/>
          <w:sz w:val="32"/>
          <w:szCs w:val="32"/>
          <w:highlight w:val="none"/>
        </w:rPr>
      </w:pPr>
    </w:p>
    <w:p w14:paraId="06DD902D">
      <w:pPr>
        <w:jc w:val="center"/>
        <w:rPr>
          <w:rFonts w:ascii="仿宋" w:hAnsi="仿宋" w:eastAsia="仿宋" w:cs="仿宋"/>
          <w:b/>
          <w:bCs/>
          <w:color w:val="auto"/>
          <w:sz w:val="32"/>
          <w:szCs w:val="32"/>
          <w:highlight w:val="none"/>
        </w:rPr>
      </w:pPr>
    </w:p>
    <w:p w14:paraId="6FC50771">
      <w:pPr>
        <w:rPr>
          <w:rFonts w:ascii="黑体" w:hAnsi="黑体" w:eastAsia="黑体"/>
          <w:b/>
          <w:color w:val="auto"/>
          <w:sz w:val="32"/>
          <w:szCs w:val="32"/>
          <w:highlight w:val="none"/>
        </w:rPr>
      </w:pPr>
    </w:p>
    <w:p w14:paraId="588A1684">
      <w:pPr>
        <w:rPr>
          <w:rFonts w:ascii="黑体" w:hAnsi="黑体" w:eastAsia="黑体"/>
          <w:b/>
          <w:color w:val="auto"/>
          <w:sz w:val="32"/>
          <w:szCs w:val="32"/>
          <w:highlight w:val="none"/>
        </w:rPr>
      </w:pPr>
    </w:p>
    <w:p w14:paraId="00D67CC2">
      <w:pPr>
        <w:rPr>
          <w:rFonts w:ascii="黑体" w:hAnsi="黑体" w:eastAsia="黑体"/>
          <w:b/>
          <w:color w:val="auto"/>
          <w:sz w:val="32"/>
          <w:szCs w:val="32"/>
          <w:highlight w:val="none"/>
        </w:rPr>
      </w:pPr>
    </w:p>
    <w:p w14:paraId="456B64FF">
      <w:pPr>
        <w:rPr>
          <w:rFonts w:ascii="黑体" w:hAnsi="黑体" w:eastAsia="黑体"/>
          <w:b/>
          <w:color w:val="auto"/>
          <w:sz w:val="32"/>
          <w:szCs w:val="32"/>
          <w:highlight w:val="none"/>
        </w:rPr>
      </w:pPr>
    </w:p>
    <w:p w14:paraId="41045579">
      <w:pPr>
        <w:rPr>
          <w:rFonts w:ascii="黑体" w:hAnsi="黑体" w:eastAsia="黑体"/>
          <w:b/>
          <w:color w:val="auto"/>
          <w:sz w:val="32"/>
          <w:szCs w:val="32"/>
          <w:highlight w:val="none"/>
        </w:rPr>
      </w:pPr>
    </w:p>
    <w:p w14:paraId="57D64BE9">
      <w:pPr>
        <w:rPr>
          <w:rFonts w:ascii="黑体" w:hAnsi="黑体" w:eastAsia="黑体"/>
          <w:b/>
          <w:color w:val="auto"/>
          <w:sz w:val="32"/>
          <w:szCs w:val="32"/>
          <w:highlight w:val="none"/>
        </w:rPr>
      </w:pPr>
    </w:p>
    <w:p w14:paraId="728097E6">
      <w:pPr>
        <w:rPr>
          <w:rFonts w:ascii="黑体" w:hAnsi="黑体" w:eastAsia="黑体"/>
          <w:b/>
          <w:color w:val="auto"/>
          <w:sz w:val="32"/>
          <w:szCs w:val="32"/>
          <w:highlight w:val="none"/>
        </w:rPr>
      </w:pPr>
    </w:p>
    <w:p w14:paraId="12603D34">
      <w:pPr>
        <w:rPr>
          <w:rFonts w:ascii="黑体" w:hAnsi="黑体" w:eastAsia="黑体"/>
          <w:b/>
          <w:color w:val="auto"/>
          <w:sz w:val="32"/>
          <w:szCs w:val="32"/>
          <w:highlight w:val="none"/>
        </w:rPr>
      </w:pPr>
    </w:p>
    <w:p w14:paraId="364753AC">
      <w:pPr>
        <w:rPr>
          <w:rFonts w:ascii="黑体" w:hAnsi="黑体" w:eastAsia="黑体"/>
          <w:b/>
          <w:color w:val="auto"/>
          <w:sz w:val="32"/>
          <w:szCs w:val="32"/>
          <w:highlight w:val="none"/>
        </w:rPr>
      </w:pPr>
    </w:p>
    <w:p w14:paraId="211BA90E">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1D67DA90">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696D7137">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14:paraId="318209D9">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563AE02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07DBB477">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66C709F0">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799FF9FB">
      <w:pPr>
        <w:widowControl/>
        <w:ind w:firstLine="600" w:firstLineChars="200"/>
        <w:jc w:val="left"/>
        <w:rPr>
          <w:rFonts w:ascii="仿宋_GB2312" w:eastAsia="仿宋_GB2312"/>
          <w:color w:val="auto"/>
          <w:sz w:val="30"/>
          <w:szCs w:val="30"/>
          <w:highlight w:val="none"/>
        </w:rPr>
      </w:pPr>
    </w:p>
    <w:p w14:paraId="13574231">
      <w:pPr>
        <w:widowControl/>
        <w:spacing w:line="360" w:lineRule="auto"/>
        <w:jc w:val="left"/>
        <w:rPr>
          <w:rFonts w:ascii="ˎ̥" w:hAnsi="ˎ̥" w:cs="宋体"/>
          <w:color w:val="auto"/>
          <w:kern w:val="0"/>
          <w:sz w:val="24"/>
          <w:highlight w:val="none"/>
        </w:rPr>
        <w:sectPr>
          <w:pgSz w:w="11906" w:h="16838"/>
          <w:pgMar w:top="1134" w:right="1134" w:bottom="1134" w:left="1134" w:header="720" w:footer="720" w:gutter="0"/>
          <w:pgNumType w:fmt="decimal"/>
          <w:cols w:space="720" w:num="1"/>
          <w:docGrid w:type="lines" w:linePitch="331" w:charSpace="0"/>
        </w:sectPr>
      </w:pPr>
    </w:p>
    <w:p w14:paraId="0E2C0ADF">
      <w:pPr>
        <w:pStyle w:val="4"/>
        <w:jc w:val="center"/>
        <w:rPr>
          <w:rFonts w:ascii="宋体" w:hAnsi="宋体"/>
          <w:b w:val="0"/>
          <w:bCs w:val="0"/>
          <w:color w:val="auto"/>
          <w:highlight w:val="none"/>
        </w:rPr>
      </w:pPr>
      <w:bookmarkStart w:id="342" w:name="_Toc18946"/>
      <w:r>
        <w:rPr>
          <w:rFonts w:hint="eastAsia" w:ascii="宋体" w:hAnsi="宋体"/>
          <w:b w:val="0"/>
          <w:bCs w:val="0"/>
          <w:color w:val="auto"/>
          <w:highlight w:val="none"/>
        </w:rPr>
        <w:t>第二节 投诉书（格式）</w:t>
      </w:r>
      <w:bookmarkEnd w:id="342"/>
    </w:p>
    <w:p w14:paraId="11F7D13A">
      <w:pPr>
        <w:jc w:val="center"/>
        <w:rPr>
          <w:rFonts w:ascii="宋体" w:hAnsi="宋体"/>
          <w:b/>
          <w:color w:val="auto"/>
          <w:sz w:val="44"/>
          <w:szCs w:val="44"/>
          <w:highlight w:val="none"/>
        </w:rPr>
      </w:pPr>
      <w:r>
        <w:rPr>
          <w:rFonts w:hint="eastAsia" w:ascii="宋体" w:hAnsi="宋体"/>
          <w:b/>
          <w:color w:val="auto"/>
          <w:sz w:val="44"/>
          <w:szCs w:val="44"/>
          <w:highlight w:val="none"/>
        </w:rPr>
        <w:t>投诉书范本</w:t>
      </w:r>
    </w:p>
    <w:p w14:paraId="6BD51D99">
      <w:pPr>
        <w:rPr>
          <w:rFonts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12B91027">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2DFA7CCC">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p>
    <w:p w14:paraId="047B7348">
      <w:pPr>
        <w:tabs>
          <w:tab w:val="left" w:pos="6510"/>
        </w:tabs>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p>
    <w:p w14:paraId="709D5590">
      <w:pPr>
        <w:tabs>
          <w:tab w:val="left" w:pos="6510"/>
        </w:tabs>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17DF94D0">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758AA132">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p>
    <w:p w14:paraId="2351A02D">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p>
    <w:p w14:paraId="7D0493DF">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p>
    <w:p w14:paraId="693FA5AF">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02F8A48A">
      <w:pPr>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被投诉人2</w:t>
      </w:r>
      <w:r>
        <w:rPr>
          <w:rFonts w:hint="eastAsia" w:ascii="仿宋_GB2312" w:eastAsia="仿宋_GB2312"/>
          <w:color w:val="auto"/>
          <w:sz w:val="32"/>
          <w:szCs w:val="32"/>
          <w:highlight w:val="none"/>
          <w:lang w:eastAsia="zh-CN"/>
        </w:rPr>
        <w:t>：</w:t>
      </w:r>
    </w:p>
    <w:p w14:paraId="6FE4E1B3">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6281C98D">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p>
    <w:p w14:paraId="448954C5">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p>
    <w:p w14:paraId="3A73030A">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0C82D5F6">
      <w:pPr>
        <w:rPr>
          <w:rFonts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5427D0E3">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bookmarkStart w:id="343" w:name="PO_3000001866_PM002_18"/>
      <w:r>
        <w:rPr>
          <w:rFonts w:hint="eastAsia" w:ascii="仿宋_GB2312" w:eastAsia="仿宋_GB2312"/>
          <w:color w:val="auto"/>
          <w:sz w:val="32"/>
          <w:szCs w:val="32"/>
          <w:highlight w:val="none"/>
          <w:u w:val="dotted"/>
        </w:rPr>
        <w:t>[项目采购-项目名称]</w:t>
      </w:r>
      <w:bookmarkEnd w:id="343"/>
    </w:p>
    <w:p w14:paraId="695279B5">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w:t>
      </w:r>
      <w:bookmarkStart w:id="344" w:name="PO_3000001866_PM001_14"/>
      <w:r>
        <w:rPr>
          <w:rFonts w:hint="eastAsia" w:ascii="仿宋_GB2312" w:eastAsia="仿宋_GB2312"/>
          <w:color w:val="auto"/>
          <w:sz w:val="32"/>
          <w:szCs w:val="32"/>
          <w:highlight w:val="none"/>
          <w:u w:val="dotted"/>
        </w:rPr>
        <w:t>[项目采购-项目编号]</w:t>
      </w:r>
      <w:bookmarkEnd w:id="344"/>
      <w:r>
        <w:rPr>
          <w:rFonts w:hint="eastAsia" w:ascii="仿宋_GB2312" w:eastAsia="仿宋_GB2312"/>
          <w:color w:val="auto"/>
          <w:sz w:val="32"/>
          <w:szCs w:val="32"/>
          <w:highlight w:val="none"/>
        </w:rPr>
        <w:t>包号：</w:t>
      </w:r>
    </w:p>
    <w:p w14:paraId="1511B9AB">
      <w:pPr>
        <w:rPr>
          <w:rFonts w:ascii="仿宋_GB2312" w:eastAsia="仿宋_GB2312"/>
          <w:color w:val="auto"/>
          <w:sz w:val="32"/>
          <w:szCs w:val="32"/>
          <w:highlight w:val="none"/>
        </w:rPr>
      </w:pPr>
      <w:r>
        <w:rPr>
          <w:rFonts w:hint="eastAsia" w:ascii="仿宋_GB2312" w:eastAsia="仿宋_GB2312"/>
          <w:color w:val="auto"/>
          <w:sz w:val="32"/>
          <w:szCs w:val="32"/>
          <w:highlight w:val="none"/>
        </w:rPr>
        <w:t>采购人名称：</w:t>
      </w:r>
      <w:bookmarkStart w:id="345" w:name="PO_3000001866_PM026_4"/>
      <w:r>
        <w:rPr>
          <w:rFonts w:hint="eastAsia" w:ascii="仿宋_GB2312" w:eastAsia="仿宋_GB2312"/>
          <w:color w:val="auto"/>
          <w:sz w:val="32"/>
          <w:szCs w:val="32"/>
          <w:highlight w:val="none"/>
          <w:u w:val="dotted"/>
        </w:rPr>
        <w:t>[项目采购-采购人]</w:t>
      </w:r>
      <w:bookmarkEnd w:id="345"/>
    </w:p>
    <w:p w14:paraId="1FE3CC9E">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p>
    <w:p w14:paraId="2F7585A4">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176CD29C">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34162F63">
      <w:pPr>
        <w:rPr>
          <w:rFonts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6DC46ABB">
      <w:pPr>
        <w:ind w:firstLine="640" w:firstLineChars="200"/>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投诉人于年月日,向提出质疑，质疑事项为：</w:t>
      </w:r>
    </w:p>
    <w:p w14:paraId="5DE7438C">
      <w:pPr>
        <w:rPr>
          <w:rFonts w:ascii="仿宋_GB2312" w:eastAsia="仿宋_GB2312"/>
          <w:color w:val="auto"/>
          <w:sz w:val="32"/>
          <w:szCs w:val="32"/>
          <w:highlight w:val="none"/>
          <w:u w:val="dotted"/>
        </w:rPr>
      </w:pPr>
    </w:p>
    <w:p w14:paraId="2A74CC60">
      <w:pPr>
        <w:ind w:firstLine="480" w:firstLineChars="150"/>
        <w:rPr>
          <w:rFonts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于年月日,就质疑事项作出了答复/没有在法定期限内作出答复。</w:t>
      </w:r>
    </w:p>
    <w:p w14:paraId="3C07CAD0">
      <w:pPr>
        <w:rPr>
          <w:rFonts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36F19C1D">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16E9F97D">
      <w:pPr>
        <w:rPr>
          <w:rFonts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120DFEA3">
      <w:pPr>
        <w:rPr>
          <w:rFonts w:ascii="仿宋_GB2312" w:eastAsia="仿宋_GB2312"/>
          <w:color w:val="auto"/>
          <w:sz w:val="32"/>
          <w:szCs w:val="32"/>
          <w:highlight w:val="none"/>
          <w:u w:val="dotted"/>
        </w:rPr>
      </w:pPr>
    </w:p>
    <w:p w14:paraId="75F92639">
      <w:pPr>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67019E17">
      <w:pPr>
        <w:rPr>
          <w:rFonts w:ascii="仿宋_GB2312" w:eastAsia="仿宋_GB2312"/>
          <w:color w:val="auto"/>
          <w:sz w:val="32"/>
          <w:szCs w:val="32"/>
          <w:highlight w:val="none"/>
          <w:u w:val="dotted"/>
        </w:rPr>
      </w:pPr>
    </w:p>
    <w:p w14:paraId="71AB8B4E">
      <w:pPr>
        <w:rPr>
          <w:rFonts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784BC9CC">
      <w:pPr>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3B8CCB1F">
      <w:pPr>
        <w:rPr>
          <w:rFonts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1246EC47">
      <w:pPr>
        <w:rPr>
          <w:rFonts w:ascii="仿宋_GB2312" w:eastAsia="仿宋_GB2312"/>
          <w:color w:val="auto"/>
          <w:sz w:val="32"/>
          <w:szCs w:val="32"/>
          <w:highlight w:val="non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p>
    <w:p w14:paraId="52B49ECA">
      <w:pPr>
        <w:rPr>
          <w:rFonts w:ascii="仿宋_GB2312" w:eastAsia="仿宋_GB2312"/>
          <w:color w:val="auto"/>
          <w:sz w:val="32"/>
          <w:szCs w:val="32"/>
          <w:highlight w:val="none"/>
          <w:u w:val="single"/>
        </w:rPr>
      </w:pPr>
    </w:p>
    <w:p w14:paraId="1ECB07F9">
      <w:pPr>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29AFE474">
      <w:pPr>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62D1CD57">
      <w:pPr>
        <w:rPr>
          <w:rFonts w:ascii="黑体" w:hAnsi="黑体" w:eastAsia="黑体"/>
          <w:b/>
          <w:color w:val="auto"/>
          <w:sz w:val="32"/>
          <w:szCs w:val="32"/>
          <w:highlight w:val="none"/>
        </w:rPr>
      </w:pPr>
    </w:p>
    <w:p w14:paraId="4C1CD8B7">
      <w:pPr>
        <w:rPr>
          <w:rFonts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141909CC">
      <w:pPr>
        <w:widowControl/>
        <w:ind w:firstLine="640" w:firstLineChars="200"/>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09DD172D">
      <w:pPr>
        <w:widowControl/>
        <w:ind w:firstLine="640" w:firstLineChars="200"/>
        <w:jc w:val="left"/>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2116A93A">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10AA92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223E3FB9">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17D0413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00608D4A">
      <w:pPr>
        <w:widowControl/>
        <w:ind w:firstLine="640" w:firstLineChars="200"/>
        <w:jc w:val="left"/>
        <w:rPr>
          <w:rFonts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559116E7">
      <w:pPr>
        <w:snapToGrid w:val="0"/>
        <w:spacing w:before="50" w:afterLines="50" w:line="360" w:lineRule="auto"/>
        <w:ind w:firstLine="480" w:firstLineChars="200"/>
        <w:jc w:val="left"/>
        <w:rPr>
          <w:color w:val="auto"/>
          <w:sz w:val="24"/>
          <w:highlight w:val="none"/>
        </w:rPr>
      </w:pPr>
    </w:p>
    <w:p w14:paraId="5CE2950A">
      <w:pPr>
        <w:rPr>
          <w:color w:val="auto"/>
          <w:highlight w:val="none"/>
        </w:rPr>
      </w:pPr>
    </w:p>
    <w:sectPr>
      <w:footerReference r:id="rId11" w:type="first"/>
      <w:footerReference r:id="rId9" w:type="default"/>
      <w:footerReference r:id="rId10"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1DD3119-5EAD-4947-BA7B-A060D18D27B1}"/>
  </w:font>
  <w:font w:name="黑体">
    <w:panose1 w:val="02010609060101010101"/>
    <w:charset w:val="86"/>
    <w:family w:val="auto"/>
    <w:pitch w:val="default"/>
    <w:sig w:usb0="800002BF" w:usb1="38CF7CFA" w:usb2="00000016" w:usb3="00000000" w:csb0="00040001" w:csb1="00000000"/>
    <w:embedRegular r:id="rId2" w:fontKey="{08096B8E-9951-4C45-B346-D987CF42917B}"/>
  </w:font>
  <w:font w:name="Courier New">
    <w:panose1 w:val="02070309020205020404"/>
    <w:charset w:val="01"/>
    <w:family w:val="modern"/>
    <w:pitch w:val="default"/>
    <w:sig w:usb0="E0002EFF" w:usb1="C0007843" w:usb2="00000009" w:usb3="00000000" w:csb0="400001FF" w:csb1="FFFF0000"/>
    <w:embedRegular r:id="rId3" w:fontKey="{425705ED-921E-427A-A537-492269E5BD8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5B2DD08-C7F6-46A2-86FF-8B8D735D0FD6}"/>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8028A05F-1132-4B83-B67E-64C1D3B3941F}"/>
  </w:font>
  <w:font w:name="仿宋">
    <w:panose1 w:val="02010609060101010101"/>
    <w:charset w:val="86"/>
    <w:family w:val="modern"/>
    <w:pitch w:val="default"/>
    <w:sig w:usb0="800002BF" w:usb1="38CF7CFA" w:usb2="00000016" w:usb3="00000000" w:csb0="00040001" w:csb1="00000000"/>
    <w:embedRegular r:id="rId6" w:fontKey="{17244037-0AD0-4A22-9143-B73C68DBE546}"/>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7A889EEC-B17E-484F-A054-646582EFA64B}"/>
  </w:font>
  <w:font w:name="Wingdings 2">
    <w:panose1 w:val="05020102010507070707"/>
    <w:charset w:val="02"/>
    <w:family w:val="roman"/>
    <w:pitch w:val="default"/>
    <w:sig w:usb0="00000000" w:usb1="00000000" w:usb2="00000000" w:usb3="00000000" w:csb0="80000000" w:csb1="00000000"/>
    <w:embedRegular r:id="rId8" w:fontKey="{3C9B73AF-2991-4C51-922B-24366F3730FE}"/>
  </w:font>
  <w:font w:name="微软雅黑">
    <w:panose1 w:val="020B0503020204020204"/>
    <w:charset w:val="86"/>
    <w:family w:val="swiss"/>
    <w:pitch w:val="default"/>
    <w:sig w:usb0="80000287" w:usb1="2ACF3C50" w:usb2="00000016" w:usb3="00000000" w:csb0="0004001F" w:csb1="00000000"/>
    <w:embedRegular r:id="rId9" w:fontKey="{E43D3C8D-D910-4E52-8E46-14F098325EA2}"/>
  </w:font>
  <w:font w:name="Arial Unicode MS">
    <w:panose1 w:val="020B0604020202020204"/>
    <w:charset w:val="86"/>
    <w:family w:val="roman"/>
    <w:pitch w:val="default"/>
    <w:sig w:usb0="FFFFFFFF" w:usb1="E9FFFFFF" w:usb2="0000003F" w:usb3="00000000" w:csb0="603F01FF" w:csb1="FFFF0000"/>
    <w:embedRegular r:id="rId10" w:fontKey="{2286E70B-BEAF-453D-A924-B6F6F1821234}"/>
  </w:font>
  <w:font w:name="方正小标宋简体">
    <w:panose1 w:val="02000000000000000000"/>
    <w:charset w:val="86"/>
    <w:family w:val="script"/>
    <w:pitch w:val="default"/>
    <w:sig w:usb0="A00002BF" w:usb1="184F6CFA" w:usb2="00000012" w:usb3="00000000" w:csb0="00040001" w:csb1="00000000"/>
    <w:embedRegular r:id="rId11" w:fontKey="{FA798A6E-036A-47D2-902B-53A563D01769}"/>
  </w:font>
  <w:font w:name="Helvetica">
    <w:altName w:val="Arial"/>
    <w:panose1 w:val="020B0604020202020204"/>
    <w:charset w:val="00"/>
    <w:family w:val="swiss"/>
    <w:pitch w:val="default"/>
    <w:sig w:usb0="00000000" w:usb1="00000000" w:usb2="00000000" w:usb3="00000000" w:csb0="00000001" w:csb1="00000000"/>
    <w:embedRegular r:id="rId12" w:fontKey="{2049786C-94E3-41F1-957A-619D61422474}"/>
  </w:font>
  <w:font w:name="等线">
    <w:panose1 w:val="02010600030101010101"/>
    <w:charset w:val="86"/>
    <w:family w:val="auto"/>
    <w:pitch w:val="default"/>
    <w:sig w:usb0="A00002BF" w:usb1="38CF7CFA" w:usb2="00000016" w:usb3="00000000" w:csb0="0004000F" w:csb1="00000000"/>
    <w:embedRegular r:id="rId13" w:fontKey="{159DD47B-D2A3-436A-803E-1A9A9B56CA7E}"/>
  </w:font>
  <w:font w:name="楷体">
    <w:panose1 w:val="02010609060101010101"/>
    <w:charset w:val="86"/>
    <w:family w:val="modern"/>
    <w:pitch w:val="default"/>
    <w:sig w:usb0="800002BF" w:usb1="38CF7CFA" w:usb2="00000016" w:usb3="00000000" w:csb0="00040001" w:csb1="00000000"/>
    <w:embedRegular r:id="rId14" w:fontKey="{02623A3D-576A-46FA-8653-347221C01E67}"/>
  </w:font>
  <w:font w:name="ˎ̥">
    <w:altName w:val="Times New Roman"/>
    <w:panose1 w:val="00000000000000000000"/>
    <w:charset w:val="00"/>
    <w:family w:val="roman"/>
    <w:pitch w:val="default"/>
    <w:sig w:usb0="00000000" w:usb1="00000000" w:usb2="00000000" w:usb3="00000000" w:csb0="00040001" w:csb1="00000000"/>
    <w:embedRegular r:id="rId15" w:fontKey="{2B8FE8EA-5F91-4E46-9BD4-CA8B579DCA47}"/>
  </w:font>
  <w:font w:name="WPSEMBED1">
    <w:panose1 w:val="02010609030101010101"/>
    <w:charset w:val="86"/>
    <w:family w:val="auto"/>
    <w:pitch w:val="default"/>
    <w:sig w:usb0="00000001" w:usb1="080E0000" w:usb2="00000000" w:usb3="00000000" w:csb0="00040000" w:csb1="00000000"/>
  </w:font>
  <w:font w:name="WPSEMBED2">
    <w:panose1 w:val="02010800040101010101"/>
    <w:charset w:val="86"/>
    <w:family w:val="auto"/>
    <w:pitch w:val="default"/>
    <w:sig w:usb0="00000001" w:usb1="080F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WPSEMBED4">
    <w:panose1 w:val="020B0604020202020204"/>
    <w:charset w:val="86"/>
    <w:family w:val="auto"/>
    <w:pitch w:val="default"/>
    <w:sig w:usb0="FFFFFFFF" w:usb1="E9FFFFFF" w:usb2="0000003F" w:usb3="00000000" w:csb0="603F01FF" w:csb1="FFFF0000"/>
  </w:font>
  <w:font w:name="WPSEMBED5">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106">
    <w:pPr>
      <w:pStyle w:val="23"/>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387"/>
                          </w:sdtPr>
                          <w:sdtContent>
                            <w:p w14:paraId="1BD5E9BC">
                              <w:pPr>
                                <w:pStyle w:val="23"/>
                              </w:pPr>
                              <w:r>
                                <w:fldChar w:fldCharType="begin"/>
                              </w:r>
                              <w:r>
                                <w:instrText xml:space="preserve">PAGE   \* MERGEFORMAT</w:instrText>
                              </w:r>
                              <w:r>
                                <w:fldChar w:fldCharType="separate"/>
                              </w:r>
                              <w:r>
                                <w:rPr>
                                  <w:lang w:val="zh-CN"/>
                                </w:rPr>
                                <w:t>11</w:t>
                              </w:r>
                              <w:r>
                                <w:rPr>
                                  <w:lang w:val="zh-CN"/>
                                </w:rPr>
                                <w:fldChar w:fldCharType="end"/>
                              </w:r>
                            </w:p>
                          </w:sdtContent>
                        </w:sdt>
                        <w:p w14:paraId="3C64DD1D">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47467387"/>
                    </w:sdtPr>
                    <w:sdtContent>
                      <w:p w14:paraId="1BD5E9BC">
                        <w:pPr>
                          <w:pStyle w:val="23"/>
                        </w:pPr>
                        <w:r>
                          <w:fldChar w:fldCharType="begin"/>
                        </w:r>
                        <w:r>
                          <w:instrText xml:space="preserve">PAGE   \* MERGEFORMAT</w:instrText>
                        </w:r>
                        <w:r>
                          <w:fldChar w:fldCharType="separate"/>
                        </w:r>
                        <w:r>
                          <w:rPr>
                            <w:lang w:val="zh-CN"/>
                          </w:rPr>
                          <w:t>11</w:t>
                        </w:r>
                        <w:r>
                          <w:rPr>
                            <w:lang w:val="zh-CN"/>
                          </w:rPr>
                          <w:fldChar w:fldCharType="end"/>
                        </w:r>
                      </w:p>
                    </w:sdtContent>
                  </w:sdt>
                  <w:p w14:paraId="3C64DD1D">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297C">
    <w:pPr>
      <w:pStyle w:val="23"/>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5852"/>
                          </w:sdtPr>
                          <w:sdtContent>
                            <w:p w14:paraId="4E538F72">
                              <w:pPr>
                                <w:pStyle w:val="23"/>
                              </w:pPr>
                              <w:r>
                                <w:fldChar w:fldCharType="begin"/>
                              </w:r>
                              <w:r>
                                <w:instrText xml:space="preserve">PAGE   \* MERGEFORMAT</w:instrText>
                              </w:r>
                              <w:r>
                                <w:fldChar w:fldCharType="separate"/>
                              </w:r>
                              <w:r>
                                <w:rPr>
                                  <w:lang w:val="zh-CN"/>
                                </w:rPr>
                                <w:t>11</w:t>
                              </w:r>
                              <w:r>
                                <w:rPr>
                                  <w:lang w:val="zh-CN"/>
                                </w:rPr>
                                <w:fldChar w:fldCharType="end"/>
                              </w:r>
                            </w:p>
                          </w:sdtContent>
                        </w:sdt>
                        <w:p w14:paraId="6E36266F">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sdt>
                    <w:sdtPr>
                      <w:id w:val="147455852"/>
                    </w:sdtPr>
                    <w:sdtContent>
                      <w:p w14:paraId="4E538F72">
                        <w:pPr>
                          <w:pStyle w:val="23"/>
                        </w:pPr>
                        <w:r>
                          <w:fldChar w:fldCharType="begin"/>
                        </w:r>
                        <w:r>
                          <w:instrText xml:space="preserve">PAGE   \* MERGEFORMAT</w:instrText>
                        </w:r>
                        <w:r>
                          <w:fldChar w:fldCharType="separate"/>
                        </w:r>
                        <w:r>
                          <w:rPr>
                            <w:lang w:val="zh-CN"/>
                          </w:rPr>
                          <w:t>11</w:t>
                        </w:r>
                        <w:r>
                          <w:rPr>
                            <w:lang w:val="zh-CN"/>
                          </w:rPr>
                          <w:fldChar w:fldCharType="end"/>
                        </w:r>
                      </w:p>
                    </w:sdtContent>
                  </w:sdt>
                  <w:p w14:paraId="6E36266F">
                    <w:pPr>
                      <w:pStyle w:val="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1E188">
    <w:pPr>
      <w:pStyle w:val="23"/>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576BB">
                          <w:pPr>
                            <w:pStyle w:val="2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6E576BB">
                    <w:pPr>
                      <w:pStyle w:val="2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2F665">
    <w:pPr>
      <w:pStyle w:val="23"/>
      <w:ind w:firstLine="0" w:firstLineChars="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73E410">
                          <w:pPr>
                            <w:pStyle w:val="23"/>
                          </w:pPr>
                          <w:r>
                            <w:fldChar w:fldCharType="begin"/>
                          </w:r>
                          <w:r>
                            <w:instrText xml:space="preserve"> PAGE  \* MERGEFORMAT </w:instrText>
                          </w:r>
                          <w:r>
                            <w:fldChar w:fldCharType="separate"/>
                          </w:r>
                          <w:r>
                            <w:t>59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3973E410">
                    <w:pPr>
                      <w:pStyle w:val="23"/>
                    </w:pPr>
                    <w:r>
                      <w:fldChar w:fldCharType="begin"/>
                    </w:r>
                    <w:r>
                      <w:instrText xml:space="preserve"> PAGE  \* MERGEFORMAT </w:instrText>
                    </w:r>
                    <w:r>
                      <w:fldChar w:fldCharType="separate"/>
                    </w:r>
                    <w:r>
                      <w:t>59</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1E2DED"/>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051E2DED"/>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2D961F">
                          <w:pPr>
                            <w:pStyle w:val="23"/>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162D961F">
                    <w:pPr>
                      <w:pStyle w:val="2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2172">
    <w:pPr>
      <w:pStyle w:val="23"/>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65294">
                          <w:pPr>
                            <w:pStyle w:val="23"/>
                          </w:pPr>
                          <w:r>
                            <w:fldChar w:fldCharType="begin"/>
                          </w:r>
                          <w:r>
                            <w:instrText xml:space="preserve"> PAGE   \* MERGEFORMAT </w:instrText>
                          </w:r>
                          <w:r>
                            <w:fldChar w:fldCharType="separate"/>
                          </w:r>
                          <w:r>
                            <w:rPr>
                              <w:lang w:val="zh-CN"/>
                            </w:rPr>
                            <w:t>62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D665294">
                    <w:pPr>
                      <w:pStyle w:val="23"/>
                    </w:pPr>
                    <w:r>
                      <w:fldChar w:fldCharType="begin"/>
                    </w:r>
                    <w:r>
                      <w:instrText xml:space="preserve"> PAGE   \* MERGEFORMAT </w:instrText>
                    </w:r>
                    <w:r>
                      <w:fldChar w:fldCharType="separate"/>
                    </w:r>
                    <w:r>
                      <w:rPr>
                        <w:lang w:val="zh-CN"/>
                      </w:rPr>
                      <w:t>62</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0BEA7">
    <w:pPr>
      <w:pStyle w:val="23"/>
      <w:rPr>
        <w:rStyle w:val="36"/>
      </w:rPr>
    </w:pPr>
    <w:r>
      <w:fldChar w:fldCharType="begin"/>
    </w:r>
    <w:r>
      <w:rPr>
        <w:rStyle w:val="36"/>
      </w:rPr>
      <w:instrText xml:space="preserve">PAGE  </w:instrText>
    </w:r>
    <w:r>
      <w:fldChar w:fldCharType="end"/>
    </w:r>
  </w:p>
  <w:p w14:paraId="6E4376DB">
    <w:pPr>
      <w:pStyle w:val="23"/>
    </w:pPr>
  </w:p>
  <w:p w14:paraId="6470061C"/>
  <w:p w14:paraId="303DFBCB"/>
  <w:p w14:paraId="24E93F38"/>
  <w:p w14:paraId="42C45BA3"/>
  <w:p w14:paraId="0462076C"/>
  <w:p w14:paraId="0374683F"/>
  <w:p w14:paraId="4E463C77"/>
  <w:p w14:paraId="4574FCAE"/>
  <w:p w14:paraId="75BD2643"/>
  <w:p w14:paraId="1C8A464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65B32">
    <w:pPr>
      <w:pStyle w:val="23"/>
      <w:rPr>
        <w:rStyle w:val="36"/>
      </w:rPr>
    </w:pPr>
    <w:r>
      <w:fldChar w:fldCharType="begin"/>
    </w:r>
    <w:r>
      <w:rPr>
        <w:rStyle w:val="36"/>
      </w:rPr>
      <w:instrText xml:space="preserve">PAGE  </w:instrText>
    </w:r>
    <w:r>
      <w:fldChar w:fldCharType="separate"/>
    </w:r>
    <w:r>
      <w:rPr>
        <w:rStyle w:val="36"/>
      </w:rPr>
      <w:t>122</w:t>
    </w:r>
    <w:r>
      <w:fldChar w:fldCharType="end"/>
    </w:r>
  </w:p>
  <w:p w14:paraId="33772B58">
    <w:pPr>
      <w:pStyle w:val="23"/>
    </w:pPr>
    <w:r>
      <w:rPr>
        <w:rFonts w:hint="eastAsia"/>
      </w:rPr>
      <w:t>121</w:t>
    </w:r>
  </w:p>
  <w:p w14:paraId="28D00FD9"/>
  <w:p w14:paraId="56F16D2F"/>
  <w:p w14:paraId="44B40303"/>
  <w:p w14:paraId="0B647118"/>
  <w:p w14:paraId="02E7BCA7"/>
  <w:p w14:paraId="23890883"/>
  <w:p w14:paraId="3261DE50"/>
  <w:p w14:paraId="280CBF9A"/>
  <w:p w14:paraId="3180237C"/>
  <w:p w14:paraId="7E88140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DE664">
    <w:pPr>
      <w:pStyle w:val="24"/>
    </w:pPr>
    <w:r>
      <w:rPr>
        <w:rFonts w:hint="eastAsia"/>
      </w:rPr>
      <w:t>南宁市政府采购公开招标采购文件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7251">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E5962ECE"/>
    <w:multiLevelType w:val="singleLevel"/>
    <w:tmpl w:val="E5962ECE"/>
    <w:lvl w:ilvl="0" w:tentative="0">
      <w:start w:val="2"/>
      <w:numFmt w:val="decimal"/>
      <w:lvlText w:val="%1."/>
      <w:lvlJc w:val="left"/>
      <w:pPr>
        <w:tabs>
          <w:tab w:val="left" w:pos="312"/>
        </w:tabs>
      </w:pPr>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5D2E75F"/>
    <w:multiLevelType w:val="singleLevel"/>
    <w:tmpl w:val="25D2E75F"/>
    <w:lvl w:ilvl="0" w:tentative="0">
      <w:start w:val="9"/>
      <w:numFmt w:val="chineseCounting"/>
      <w:suff w:val="nothing"/>
      <w:lvlText w:val="%1、"/>
      <w:lvlJc w:val="left"/>
      <w:rPr>
        <w:rFonts w:hint="eastAsia"/>
      </w:rPr>
    </w:lvl>
  </w:abstractNum>
  <w:abstractNum w:abstractNumId="4">
    <w:nsid w:val="51536378"/>
    <w:multiLevelType w:val="singleLevel"/>
    <w:tmpl w:val="51536378"/>
    <w:lvl w:ilvl="0" w:tentative="0">
      <w:start w:val="1"/>
      <w:numFmt w:val="decimal"/>
      <w:suff w:val="nothing"/>
      <w:lvlText w:val="（%1）"/>
      <w:lvlJc w:val="left"/>
      <w:pPr>
        <w:ind w:left="0" w:firstLine="0"/>
      </w:pPr>
    </w:lvl>
  </w:abstractNum>
  <w:abstractNum w:abstractNumId="5">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
  </w:num>
  <w:num w:numId="2">
    <w:abstractNumId w:val="0"/>
  </w:num>
  <w:num w:numId="3">
    <w:abstractNumId w:val="4"/>
    <w:lvlOverride w:ilvl="0">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TrueTypeFonts/>
  <w:saveSubsetFonts/>
  <w:bordersDoNotSurroundHeader w:val="1"/>
  <w:bordersDoNotSurroundFooter w:val="1"/>
  <w:hideSpellingErrors/>
  <w:documentProtection w:enforcement="0"/>
  <w:defaultTabStop w:val="420"/>
  <w:drawingGridHorizontalSpacing w:val="105"/>
  <w:drawingGridVerticalSpacing w:val="33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ODMxYTE0ZTc0ZGU3Y2QwODc3MzYzN2Q1YmNiM2EifQ=="/>
    <w:docVar w:name="KSO_WPS_MARK_KEY" w:val="2dc45b49-25fe-47f6-a6e9-2c25b817c9cb"/>
  </w:docVars>
  <w:rsids>
    <w:rsidRoot w:val="00172A27"/>
    <w:rsid w:val="0000096C"/>
    <w:rsid w:val="00000CDB"/>
    <w:rsid w:val="00001CDA"/>
    <w:rsid w:val="00004344"/>
    <w:rsid w:val="00004C84"/>
    <w:rsid w:val="00005359"/>
    <w:rsid w:val="00005909"/>
    <w:rsid w:val="000129B8"/>
    <w:rsid w:val="000207D5"/>
    <w:rsid w:val="00021052"/>
    <w:rsid w:val="00022127"/>
    <w:rsid w:val="00022867"/>
    <w:rsid w:val="00022AF5"/>
    <w:rsid w:val="00024E82"/>
    <w:rsid w:val="000250CA"/>
    <w:rsid w:val="00026572"/>
    <w:rsid w:val="00027659"/>
    <w:rsid w:val="00030800"/>
    <w:rsid w:val="00031652"/>
    <w:rsid w:val="00031AFD"/>
    <w:rsid w:val="00033861"/>
    <w:rsid w:val="00034A7D"/>
    <w:rsid w:val="00035197"/>
    <w:rsid w:val="0003587A"/>
    <w:rsid w:val="00035F9C"/>
    <w:rsid w:val="0003625D"/>
    <w:rsid w:val="000401CD"/>
    <w:rsid w:val="00044EDB"/>
    <w:rsid w:val="00051AFD"/>
    <w:rsid w:val="00051C19"/>
    <w:rsid w:val="00053AAB"/>
    <w:rsid w:val="00053B7C"/>
    <w:rsid w:val="00054304"/>
    <w:rsid w:val="000553BC"/>
    <w:rsid w:val="00056551"/>
    <w:rsid w:val="0006218D"/>
    <w:rsid w:val="00062927"/>
    <w:rsid w:val="00063F24"/>
    <w:rsid w:val="00065586"/>
    <w:rsid w:val="00065AF0"/>
    <w:rsid w:val="0006646A"/>
    <w:rsid w:val="00066EA9"/>
    <w:rsid w:val="00066FE1"/>
    <w:rsid w:val="0006762D"/>
    <w:rsid w:val="00071460"/>
    <w:rsid w:val="00072B02"/>
    <w:rsid w:val="00074D5F"/>
    <w:rsid w:val="00075B13"/>
    <w:rsid w:val="00076A60"/>
    <w:rsid w:val="000775B5"/>
    <w:rsid w:val="00077BF5"/>
    <w:rsid w:val="00080644"/>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00DD"/>
    <w:rsid w:val="000D1190"/>
    <w:rsid w:val="000D5F48"/>
    <w:rsid w:val="000D6223"/>
    <w:rsid w:val="000D7284"/>
    <w:rsid w:val="000E1B95"/>
    <w:rsid w:val="000E1BA1"/>
    <w:rsid w:val="000E6783"/>
    <w:rsid w:val="000E72CB"/>
    <w:rsid w:val="000F1BBE"/>
    <w:rsid w:val="000F1E9D"/>
    <w:rsid w:val="000F3E98"/>
    <w:rsid w:val="000F4157"/>
    <w:rsid w:val="000F43A6"/>
    <w:rsid w:val="000F4D4A"/>
    <w:rsid w:val="000F7CE5"/>
    <w:rsid w:val="00102095"/>
    <w:rsid w:val="001031E7"/>
    <w:rsid w:val="00103E0F"/>
    <w:rsid w:val="00104245"/>
    <w:rsid w:val="00106A5F"/>
    <w:rsid w:val="0011076B"/>
    <w:rsid w:val="001108AC"/>
    <w:rsid w:val="00110DD2"/>
    <w:rsid w:val="0011187C"/>
    <w:rsid w:val="00114986"/>
    <w:rsid w:val="00114A9A"/>
    <w:rsid w:val="00115179"/>
    <w:rsid w:val="00116FC9"/>
    <w:rsid w:val="00120019"/>
    <w:rsid w:val="00120C46"/>
    <w:rsid w:val="0012184C"/>
    <w:rsid w:val="00125837"/>
    <w:rsid w:val="001267A5"/>
    <w:rsid w:val="001271D5"/>
    <w:rsid w:val="001306A8"/>
    <w:rsid w:val="001343B4"/>
    <w:rsid w:val="00134A96"/>
    <w:rsid w:val="001359C9"/>
    <w:rsid w:val="00136621"/>
    <w:rsid w:val="00140B14"/>
    <w:rsid w:val="00140CE8"/>
    <w:rsid w:val="0014298C"/>
    <w:rsid w:val="00143DA6"/>
    <w:rsid w:val="001459BF"/>
    <w:rsid w:val="00151CEE"/>
    <w:rsid w:val="0015209C"/>
    <w:rsid w:val="00154989"/>
    <w:rsid w:val="001551E7"/>
    <w:rsid w:val="00156A9E"/>
    <w:rsid w:val="00156C6F"/>
    <w:rsid w:val="001636AE"/>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487F"/>
    <w:rsid w:val="001A6AF9"/>
    <w:rsid w:val="001B1366"/>
    <w:rsid w:val="001B2568"/>
    <w:rsid w:val="001B2BDE"/>
    <w:rsid w:val="001B2FAE"/>
    <w:rsid w:val="001B429E"/>
    <w:rsid w:val="001C2444"/>
    <w:rsid w:val="001C2E44"/>
    <w:rsid w:val="001C44D8"/>
    <w:rsid w:val="001C4767"/>
    <w:rsid w:val="001C550E"/>
    <w:rsid w:val="001C66D5"/>
    <w:rsid w:val="001D047F"/>
    <w:rsid w:val="001D0BA3"/>
    <w:rsid w:val="001D33B7"/>
    <w:rsid w:val="001E0216"/>
    <w:rsid w:val="001E0590"/>
    <w:rsid w:val="001E1999"/>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64F3"/>
    <w:rsid w:val="00207350"/>
    <w:rsid w:val="00207DB7"/>
    <w:rsid w:val="00212F76"/>
    <w:rsid w:val="00214ACE"/>
    <w:rsid w:val="00215887"/>
    <w:rsid w:val="002202EA"/>
    <w:rsid w:val="00221909"/>
    <w:rsid w:val="002230A4"/>
    <w:rsid w:val="002268D2"/>
    <w:rsid w:val="00231EAB"/>
    <w:rsid w:val="002326F7"/>
    <w:rsid w:val="00232E04"/>
    <w:rsid w:val="00232F57"/>
    <w:rsid w:val="00233C8B"/>
    <w:rsid w:val="00236055"/>
    <w:rsid w:val="00236B7D"/>
    <w:rsid w:val="0024035D"/>
    <w:rsid w:val="0024120D"/>
    <w:rsid w:val="00241686"/>
    <w:rsid w:val="00242C6C"/>
    <w:rsid w:val="002441B4"/>
    <w:rsid w:val="0024447A"/>
    <w:rsid w:val="00244627"/>
    <w:rsid w:val="0024467E"/>
    <w:rsid w:val="00245C98"/>
    <w:rsid w:val="0025280E"/>
    <w:rsid w:val="00253ACA"/>
    <w:rsid w:val="002544EE"/>
    <w:rsid w:val="00254713"/>
    <w:rsid w:val="002563B4"/>
    <w:rsid w:val="00256B37"/>
    <w:rsid w:val="0025753A"/>
    <w:rsid w:val="00257716"/>
    <w:rsid w:val="00262C01"/>
    <w:rsid w:val="002641A3"/>
    <w:rsid w:val="002673B2"/>
    <w:rsid w:val="0027371B"/>
    <w:rsid w:val="002738BD"/>
    <w:rsid w:val="00274416"/>
    <w:rsid w:val="002815FC"/>
    <w:rsid w:val="00283619"/>
    <w:rsid w:val="002841AC"/>
    <w:rsid w:val="00284AD2"/>
    <w:rsid w:val="002867CF"/>
    <w:rsid w:val="00286948"/>
    <w:rsid w:val="00287B6E"/>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08B"/>
    <w:rsid w:val="002D2EF2"/>
    <w:rsid w:val="002D3B55"/>
    <w:rsid w:val="002D41EA"/>
    <w:rsid w:val="002D4568"/>
    <w:rsid w:val="002D79A4"/>
    <w:rsid w:val="002E0A18"/>
    <w:rsid w:val="002E6BA4"/>
    <w:rsid w:val="002E7F39"/>
    <w:rsid w:val="002F1365"/>
    <w:rsid w:val="002F3699"/>
    <w:rsid w:val="002F55FD"/>
    <w:rsid w:val="002F667D"/>
    <w:rsid w:val="002F7651"/>
    <w:rsid w:val="003014B1"/>
    <w:rsid w:val="00303D76"/>
    <w:rsid w:val="003051FD"/>
    <w:rsid w:val="00305816"/>
    <w:rsid w:val="003072ED"/>
    <w:rsid w:val="00311F9C"/>
    <w:rsid w:val="00314B65"/>
    <w:rsid w:val="003157BB"/>
    <w:rsid w:val="00315EB2"/>
    <w:rsid w:val="00316025"/>
    <w:rsid w:val="003162D6"/>
    <w:rsid w:val="00316994"/>
    <w:rsid w:val="00320B19"/>
    <w:rsid w:val="00321CA1"/>
    <w:rsid w:val="00322C10"/>
    <w:rsid w:val="00323CA3"/>
    <w:rsid w:val="00327461"/>
    <w:rsid w:val="00330EE9"/>
    <w:rsid w:val="003331F5"/>
    <w:rsid w:val="00337A9F"/>
    <w:rsid w:val="00337DEB"/>
    <w:rsid w:val="00340A75"/>
    <w:rsid w:val="0034291C"/>
    <w:rsid w:val="003429DD"/>
    <w:rsid w:val="003443E3"/>
    <w:rsid w:val="00344631"/>
    <w:rsid w:val="00344CAF"/>
    <w:rsid w:val="00346976"/>
    <w:rsid w:val="00347950"/>
    <w:rsid w:val="00353067"/>
    <w:rsid w:val="00353582"/>
    <w:rsid w:val="00353905"/>
    <w:rsid w:val="00355191"/>
    <w:rsid w:val="00356A14"/>
    <w:rsid w:val="00361D53"/>
    <w:rsid w:val="0036232F"/>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346C"/>
    <w:rsid w:val="0039417D"/>
    <w:rsid w:val="003955FE"/>
    <w:rsid w:val="00395ABC"/>
    <w:rsid w:val="003A3917"/>
    <w:rsid w:val="003A622A"/>
    <w:rsid w:val="003A6B82"/>
    <w:rsid w:val="003B031E"/>
    <w:rsid w:val="003B09F8"/>
    <w:rsid w:val="003B2195"/>
    <w:rsid w:val="003B31F1"/>
    <w:rsid w:val="003B60D8"/>
    <w:rsid w:val="003B6E54"/>
    <w:rsid w:val="003B7C9A"/>
    <w:rsid w:val="003C027A"/>
    <w:rsid w:val="003C0D4D"/>
    <w:rsid w:val="003C393F"/>
    <w:rsid w:val="003C6C92"/>
    <w:rsid w:val="003C6F73"/>
    <w:rsid w:val="003C7A06"/>
    <w:rsid w:val="003D0C7B"/>
    <w:rsid w:val="003D0DB6"/>
    <w:rsid w:val="003D3176"/>
    <w:rsid w:val="003D31B7"/>
    <w:rsid w:val="003D3465"/>
    <w:rsid w:val="003D478D"/>
    <w:rsid w:val="003D5FBE"/>
    <w:rsid w:val="003D7400"/>
    <w:rsid w:val="003D7E8E"/>
    <w:rsid w:val="003E0AD4"/>
    <w:rsid w:val="003E1425"/>
    <w:rsid w:val="003E416C"/>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4871"/>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694A"/>
    <w:rsid w:val="0046760D"/>
    <w:rsid w:val="00467833"/>
    <w:rsid w:val="00474447"/>
    <w:rsid w:val="004758C4"/>
    <w:rsid w:val="00476437"/>
    <w:rsid w:val="00477905"/>
    <w:rsid w:val="004805D2"/>
    <w:rsid w:val="00480B97"/>
    <w:rsid w:val="004820E2"/>
    <w:rsid w:val="00484D84"/>
    <w:rsid w:val="00485058"/>
    <w:rsid w:val="00485078"/>
    <w:rsid w:val="004853B6"/>
    <w:rsid w:val="004861BA"/>
    <w:rsid w:val="00486E44"/>
    <w:rsid w:val="0048743C"/>
    <w:rsid w:val="00490158"/>
    <w:rsid w:val="0049027F"/>
    <w:rsid w:val="00490AD8"/>
    <w:rsid w:val="00491634"/>
    <w:rsid w:val="004925A4"/>
    <w:rsid w:val="004929AD"/>
    <w:rsid w:val="004966FB"/>
    <w:rsid w:val="004A0443"/>
    <w:rsid w:val="004A5F2A"/>
    <w:rsid w:val="004A6736"/>
    <w:rsid w:val="004B2258"/>
    <w:rsid w:val="004B49D2"/>
    <w:rsid w:val="004B49F0"/>
    <w:rsid w:val="004C0684"/>
    <w:rsid w:val="004C0996"/>
    <w:rsid w:val="004C340C"/>
    <w:rsid w:val="004C3BAE"/>
    <w:rsid w:val="004C5B3E"/>
    <w:rsid w:val="004C7D72"/>
    <w:rsid w:val="004D33E2"/>
    <w:rsid w:val="004E125C"/>
    <w:rsid w:val="004E126C"/>
    <w:rsid w:val="004E4F28"/>
    <w:rsid w:val="004F5BCD"/>
    <w:rsid w:val="00502ABB"/>
    <w:rsid w:val="005033B8"/>
    <w:rsid w:val="00503827"/>
    <w:rsid w:val="0050384E"/>
    <w:rsid w:val="00503A40"/>
    <w:rsid w:val="00504FD8"/>
    <w:rsid w:val="00506840"/>
    <w:rsid w:val="00511A25"/>
    <w:rsid w:val="00516ABD"/>
    <w:rsid w:val="00516F1E"/>
    <w:rsid w:val="00517D40"/>
    <w:rsid w:val="0052067D"/>
    <w:rsid w:val="00520861"/>
    <w:rsid w:val="00520BA9"/>
    <w:rsid w:val="00521880"/>
    <w:rsid w:val="00521A5F"/>
    <w:rsid w:val="00523E94"/>
    <w:rsid w:val="00525C35"/>
    <w:rsid w:val="005279FB"/>
    <w:rsid w:val="00527F65"/>
    <w:rsid w:val="00532BF5"/>
    <w:rsid w:val="0053541C"/>
    <w:rsid w:val="00535A66"/>
    <w:rsid w:val="005364D7"/>
    <w:rsid w:val="0054145B"/>
    <w:rsid w:val="00542234"/>
    <w:rsid w:val="005435A1"/>
    <w:rsid w:val="005458AD"/>
    <w:rsid w:val="0054778A"/>
    <w:rsid w:val="00551125"/>
    <w:rsid w:val="0055409E"/>
    <w:rsid w:val="00554A36"/>
    <w:rsid w:val="00556FCF"/>
    <w:rsid w:val="005612A8"/>
    <w:rsid w:val="005616CC"/>
    <w:rsid w:val="00562514"/>
    <w:rsid w:val="00564C6D"/>
    <w:rsid w:val="005675B0"/>
    <w:rsid w:val="00570C36"/>
    <w:rsid w:val="0057133A"/>
    <w:rsid w:val="00576E04"/>
    <w:rsid w:val="0057733C"/>
    <w:rsid w:val="00581AC2"/>
    <w:rsid w:val="00583AC0"/>
    <w:rsid w:val="00584880"/>
    <w:rsid w:val="00584BFC"/>
    <w:rsid w:val="005873D0"/>
    <w:rsid w:val="0059128C"/>
    <w:rsid w:val="005914DA"/>
    <w:rsid w:val="005917A6"/>
    <w:rsid w:val="00591B28"/>
    <w:rsid w:val="00592F5B"/>
    <w:rsid w:val="005932B6"/>
    <w:rsid w:val="00594A31"/>
    <w:rsid w:val="00594CF4"/>
    <w:rsid w:val="00596F89"/>
    <w:rsid w:val="005B26AD"/>
    <w:rsid w:val="005B4793"/>
    <w:rsid w:val="005B53A3"/>
    <w:rsid w:val="005C0074"/>
    <w:rsid w:val="005C06FA"/>
    <w:rsid w:val="005C0B79"/>
    <w:rsid w:val="005C12CA"/>
    <w:rsid w:val="005D54D6"/>
    <w:rsid w:val="005D6CCE"/>
    <w:rsid w:val="005E24C9"/>
    <w:rsid w:val="005E38AF"/>
    <w:rsid w:val="005E5B0F"/>
    <w:rsid w:val="005E671C"/>
    <w:rsid w:val="005F5F6C"/>
    <w:rsid w:val="005F60A9"/>
    <w:rsid w:val="005F6A64"/>
    <w:rsid w:val="005F6F86"/>
    <w:rsid w:val="00600743"/>
    <w:rsid w:val="00603C37"/>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AAD"/>
    <w:rsid w:val="00653CDE"/>
    <w:rsid w:val="0065432A"/>
    <w:rsid w:val="00654E22"/>
    <w:rsid w:val="00655C0F"/>
    <w:rsid w:val="00656442"/>
    <w:rsid w:val="00656C23"/>
    <w:rsid w:val="006605F2"/>
    <w:rsid w:val="00661DA0"/>
    <w:rsid w:val="00661FD0"/>
    <w:rsid w:val="006632E6"/>
    <w:rsid w:val="00663A92"/>
    <w:rsid w:val="00670E85"/>
    <w:rsid w:val="00674717"/>
    <w:rsid w:val="006749DE"/>
    <w:rsid w:val="00675A8C"/>
    <w:rsid w:val="00676923"/>
    <w:rsid w:val="006769BB"/>
    <w:rsid w:val="0067703D"/>
    <w:rsid w:val="006831E3"/>
    <w:rsid w:val="006847AD"/>
    <w:rsid w:val="006851E8"/>
    <w:rsid w:val="0068726F"/>
    <w:rsid w:val="00691B1A"/>
    <w:rsid w:val="00692AE5"/>
    <w:rsid w:val="00694532"/>
    <w:rsid w:val="00695425"/>
    <w:rsid w:val="006954AF"/>
    <w:rsid w:val="006A101B"/>
    <w:rsid w:val="006A11CB"/>
    <w:rsid w:val="006A18B4"/>
    <w:rsid w:val="006A5775"/>
    <w:rsid w:val="006A6710"/>
    <w:rsid w:val="006A6DC8"/>
    <w:rsid w:val="006B2531"/>
    <w:rsid w:val="006B49F9"/>
    <w:rsid w:val="006C015A"/>
    <w:rsid w:val="006C2360"/>
    <w:rsid w:val="006C293D"/>
    <w:rsid w:val="006C55A9"/>
    <w:rsid w:val="006C5999"/>
    <w:rsid w:val="006D0A1B"/>
    <w:rsid w:val="006D1D61"/>
    <w:rsid w:val="006D3E18"/>
    <w:rsid w:val="006D6A62"/>
    <w:rsid w:val="006E259F"/>
    <w:rsid w:val="006E53B9"/>
    <w:rsid w:val="006F0015"/>
    <w:rsid w:val="006F1A7C"/>
    <w:rsid w:val="00703B6B"/>
    <w:rsid w:val="00707FF2"/>
    <w:rsid w:val="007109C3"/>
    <w:rsid w:val="00711A20"/>
    <w:rsid w:val="00711A26"/>
    <w:rsid w:val="00715422"/>
    <w:rsid w:val="00715456"/>
    <w:rsid w:val="00716374"/>
    <w:rsid w:val="00717D53"/>
    <w:rsid w:val="007220A4"/>
    <w:rsid w:val="00722F74"/>
    <w:rsid w:val="0072351B"/>
    <w:rsid w:val="0072624B"/>
    <w:rsid w:val="00730D84"/>
    <w:rsid w:val="00730FBB"/>
    <w:rsid w:val="0073261C"/>
    <w:rsid w:val="00732E44"/>
    <w:rsid w:val="00736625"/>
    <w:rsid w:val="00743263"/>
    <w:rsid w:val="00744B4B"/>
    <w:rsid w:val="00745BFF"/>
    <w:rsid w:val="0074683F"/>
    <w:rsid w:val="00747C90"/>
    <w:rsid w:val="007549ED"/>
    <w:rsid w:val="00756325"/>
    <w:rsid w:val="0075643C"/>
    <w:rsid w:val="00756DD1"/>
    <w:rsid w:val="00757B36"/>
    <w:rsid w:val="00760A31"/>
    <w:rsid w:val="00761289"/>
    <w:rsid w:val="00761EA6"/>
    <w:rsid w:val="00762CE0"/>
    <w:rsid w:val="00764849"/>
    <w:rsid w:val="00767154"/>
    <w:rsid w:val="0077344A"/>
    <w:rsid w:val="00773B6C"/>
    <w:rsid w:val="00773FEE"/>
    <w:rsid w:val="00774B89"/>
    <w:rsid w:val="00775AAB"/>
    <w:rsid w:val="007800E6"/>
    <w:rsid w:val="00781C9F"/>
    <w:rsid w:val="00781DF2"/>
    <w:rsid w:val="007904A5"/>
    <w:rsid w:val="00790B95"/>
    <w:rsid w:val="007937A3"/>
    <w:rsid w:val="00794E3C"/>
    <w:rsid w:val="007959A1"/>
    <w:rsid w:val="007A5556"/>
    <w:rsid w:val="007A7C98"/>
    <w:rsid w:val="007B3AFA"/>
    <w:rsid w:val="007B43AB"/>
    <w:rsid w:val="007B4684"/>
    <w:rsid w:val="007B6B15"/>
    <w:rsid w:val="007C09EA"/>
    <w:rsid w:val="007C0E3E"/>
    <w:rsid w:val="007C1852"/>
    <w:rsid w:val="007C2309"/>
    <w:rsid w:val="007C3B9F"/>
    <w:rsid w:val="007C67A1"/>
    <w:rsid w:val="007D2F39"/>
    <w:rsid w:val="007D47E7"/>
    <w:rsid w:val="007D49C5"/>
    <w:rsid w:val="007D5273"/>
    <w:rsid w:val="007D6581"/>
    <w:rsid w:val="007D6855"/>
    <w:rsid w:val="007D6EBC"/>
    <w:rsid w:val="007D7114"/>
    <w:rsid w:val="007E1EAF"/>
    <w:rsid w:val="007E4817"/>
    <w:rsid w:val="007E5A78"/>
    <w:rsid w:val="007E6955"/>
    <w:rsid w:val="007F0A33"/>
    <w:rsid w:val="007F13EC"/>
    <w:rsid w:val="007F1D2B"/>
    <w:rsid w:val="007F2BEC"/>
    <w:rsid w:val="007F334C"/>
    <w:rsid w:val="007F4D7D"/>
    <w:rsid w:val="007F6F34"/>
    <w:rsid w:val="007F717F"/>
    <w:rsid w:val="007F79EB"/>
    <w:rsid w:val="008054A0"/>
    <w:rsid w:val="00806528"/>
    <w:rsid w:val="00806FB0"/>
    <w:rsid w:val="008158D6"/>
    <w:rsid w:val="00815AE1"/>
    <w:rsid w:val="008176CE"/>
    <w:rsid w:val="008209FD"/>
    <w:rsid w:val="00822736"/>
    <w:rsid w:val="008232D5"/>
    <w:rsid w:val="008236D1"/>
    <w:rsid w:val="00823F88"/>
    <w:rsid w:val="008269DE"/>
    <w:rsid w:val="0082700E"/>
    <w:rsid w:val="008300D6"/>
    <w:rsid w:val="008310FB"/>
    <w:rsid w:val="008342A6"/>
    <w:rsid w:val="00835D8B"/>
    <w:rsid w:val="00840E22"/>
    <w:rsid w:val="00842808"/>
    <w:rsid w:val="00843D45"/>
    <w:rsid w:val="00847C6E"/>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12C4"/>
    <w:rsid w:val="00882120"/>
    <w:rsid w:val="00883749"/>
    <w:rsid w:val="008838F8"/>
    <w:rsid w:val="00884C48"/>
    <w:rsid w:val="008920A9"/>
    <w:rsid w:val="00894FBD"/>
    <w:rsid w:val="0089747C"/>
    <w:rsid w:val="008974F2"/>
    <w:rsid w:val="008A2903"/>
    <w:rsid w:val="008A4589"/>
    <w:rsid w:val="008A4C6A"/>
    <w:rsid w:val="008A501F"/>
    <w:rsid w:val="008A5A7B"/>
    <w:rsid w:val="008B03C3"/>
    <w:rsid w:val="008C0690"/>
    <w:rsid w:val="008C277B"/>
    <w:rsid w:val="008C4798"/>
    <w:rsid w:val="008C5042"/>
    <w:rsid w:val="008D1B23"/>
    <w:rsid w:val="008D3FFB"/>
    <w:rsid w:val="008D43F8"/>
    <w:rsid w:val="008D4D49"/>
    <w:rsid w:val="008E2354"/>
    <w:rsid w:val="008E268A"/>
    <w:rsid w:val="008E3451"/>
    <w:rsid w:val="008E41C9"/>
    <w:rsid w:val="008E4F9A"/>
    <w:rsid w:val="008E53FF"/>
    <w:rsid w:val="008E5D13"/>
    <w:rsid w:val="008E7B9B"/>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2D8A"/>
    <w:rsid w:val="00953FFB"/>
    <w:rsid w:val="00956C36"/>
    <w:rsid w:val="00960CE5"/>
    <w:rsid w:val="0096166D"/>
    <w:rsid w:val="00963218"/>
    <w:rsid w:val="00963F5E"/>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0916"/>
    <w:rsid w:val="009B3FE5"/>
    <w:rsid w:val="009B4CAE"/>
    <w:rsid w:val="009B644A"/>
    <w:rsid w:val="009B67C7"/>
    <w:rsid w:val="009B6D76"/>
    <w:rsid w:val="009C3D9F"/>
    <w:rsid w:val="009C5CC6"/>
    <w:rsid w:val="009C60E6"/>
    <w:rsid w:val="009C6887"/>
    <w:rsid w:val="009D322E"/>
    <w:rsid w:val="009D5E30"/>
    <w:rsid w:val="009D64B0"/>
    <w:rsid w:val="009D78E3"/>
    <w:rsid w:val="009D78FE"/>
    <w:rsid w:val="009E0DF2"/>
    <w:rsid w:val="009E0EAB"/>
    <w:rsid w:val="009E18B7"/>
    <w:rsid w:val="009E2765"/>
    <w:rsid w:val="009E2C4C"/>
    <w:rsid w:val="009E30FA"/>
    <w:rsid w:val="009E412F"/>
    <w:rsid w:val="009E509B"/>
    <w:rsid w:val="009E5519"/>
    <w:rsid w:val="009E5F55"/>
    <w:rsid w:val="009E7D4A"/>
    <w:rsid w:val="009F02F1"/>
    <w:rsid w:val="009F0578"/>
    <w:rsid w:val="009F0C67"/>
    <w:rsid w:val="009F1884"/>
    <w:rsid w:val="009F3C39"/>
    <w:rsid w:val="009F48CE"/>
    <w:rsid w:val="009F4CA4"/>
    <w:rsid w:val="009F5431"/>
    <w:rsid w:val="009F5C57"/>
    <w:rsid w:val="009F7E7E"/>
    <w:rsid w:val="00A01445"/>
    <w:rsid w:val="00A03B3E"/>
    <w:rsid w:val="00A07660"/>
    <w:rsid w:val="00A079C6"/>
    <w:rsid w:val="00A109AC"/>
    <w:rsid w:val="00A11791"/>
    <w:rsid w:val="00A11D3C"/>
    <w:rsid w:val="00A12D20"/>
    <w:rsid w:val="00A15316"/>
    <w:rsid w:val="00A15437"/>
    <w:rsid w:val="00A2018B"/>
    <w:rsid w:val="00A207B9"/>
    <w:rsid w:val="00A24E0A"/>
    <w:rsid w:val="00A3154B"/>
    <w:rsid w:val="00A317A2"/>
    <w:rsid w:val="00A31C07"/>
    <w:rsid w:val="00A31E32"/>
    <w:rsid w:val="00A3550A"/>
    <w:rsid w:val="00A3572F"/>
    <w:rsid w:val="00A35D90"/>
    <w:rsid w:val="00A36178"/>
    <w:rsid w:val="00A37BF4"/>
    <w:rsid w:val="00A37ECC"/>
    <w:rsid w:val="00A41DC7"/>
    <w:rsid w:val="00A4364F"/>
    <w:rsid w:val="00A45772"/>
    <w:rsid w:val="00A5424F"/>
    <w:rsid w:val="00A54EBE"/>
    <w:rsid w:val="00A56CB5"/>
    <w:rsid w:val="00A57D58"/>
    <w:rsid w:val="00A621F8"/>
    <w:rsid w:val="00A6351C"/>
    <w:rsid w:val="00A640D3"/>
    <w:rsid w:val="00A64717"/>
    <w:rsid w:val="00A651F3"/>
    <w:rsid w:val="00A748C9"/>
    <w:rsid w:val="00A74EB5"/>
    <w:rsid w:val="00A76535"/>
    <w:rsid w:val="00A76ADC"/>
    <w:rsid w:val="00A77398"/>
    <w:rsid w:val="00A80C51"/>
    <w:rsid w:val="00A81EDF"/>
    <w:rsid w:val="00A82980"/>
    <w:rsid w:val="00A83A62"/>
    <w:rsid w:val="00A87BD7"/>
    <w:rsid w:val="00A929CC"/>
    <w:rsid w:val="00A94C1A"/>
    <w:rsid w:val="00A9536F"/>
    <w:rsid w:val="00A95495"/>
    <w:rsid w:val="00A955F2"/>
    <w:rsid w:val="00AA0D3A"/>
    <w:rsid w:val="00AA0FBE"/>
    <w:rsid w:val="00AA2B34"/>
    <w:rsid w:val="00AA4479"/>
    <w:rsid w:val="00AA45D2"/>
    <w:rsid w:val="00AA48D1"/>
    <w:rsid w:val="00AA643A"/>
    <w:rsid w:val="00AB0C89"/>
    <w:rsid w:val="00AB3D34"/>
    <w:rsid w:val="00AB4DFE"/>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103E"/>
    <w:rsid w:val="00B17E63"/>
    <w:rsid w:val="00B17F7F"/>
    <w:rsid w:val="00B207FA"/>
    <w:rsid w:val="00B20869"/>
    <w:rsid w:val="00B211ED"/>
    <w:rsid w:val="00B21345"/>
    <w:rsid w:val="00B26E6E"/>
    <w:rsid w:val="00B27FC4"/>
    <w:rsid w:val="00B306F4"/>
    <w:rsid w:val="00B31770"/>
    <w:rsid w:val="00B319D0"/>
    <w:rsid w:val="00B33B3B"/>
    <w:rsid w:val="00B43B87"/>
    <w:rsid w:val="00B46270"/>
    <w:rsid w:val="00B52B37"/>
    <w:rsid w:val="00B548FD"/>
    <w:rsid w:val="00B5498B"/>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85C35"/>
    <w:rsid w:val="00B91562"/>
    <w:rsid w:val="00B9275D"/>
    <w:rsid w:val="00B94CF1"/>
    <w:rsid w:val="00B9547B"/>
    <w:rsid w:val="00BA2043"/>
    <w:rsid w:val="00BA2379"/>
    <w:rsid w:val="00BA2DCF"/>
    <w:rsid w:val="00BA3AE9"/>
    <w:rsid w:val="00BA4C02"/>
    <w:rsid w:val="00BA6F13"/>
    <w:rsid w:val="00BB23CD"/>
    <w:rsid w:val="00BB3A8E"/>
    <w:rsid w:val="00BB59AD"/>
    <w:rsid w:val="00BB5CD0"/>
    <w:rsid w:val="00BB65B0"/>
    <w:rsid w:val="00BB6D07"/>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76BD"/>
    <w:rsid w:val="00BE0F5B"/>
    <w:rsid w:val="00BE209F"/>
    <w:rsid w:val="00BE242C"/>
    <w:rsid w:val="00BE27E1"/>
    <w:rsid w:val="00BE3EE2"/>
    <w:rsid w:val="00BE5983"/>
    <w:rsid w:val="00BE713B"/>
    <w:rsid w:val="00BF0BC8"/>
    <w:rsid w:val="00BF1E4B"/>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334F"/>
    <w:rsid w:val="00C3405B"/>
    <w:rsid w:val="00C353F4"/>
    <w:rsid w:val="00C40FF2"/>
    <w:rsid w:val="00C41BE7"/>
    <w:rsid w:val="00C479A8"/>
    <w:rsid w:val="00C47EAE"/>
    <w:rsid w:val="00C50941"/>
    <w:rsid w:val="00C510B7"/>
    <w:rsid w:val="00C5335B"/>
    <w:rsid w:val="00C54574"/>
    <w:rsid w:val="00C644B3"/>
    <w:rsid w:val="00C64673"/>
    <w:rsid w:val="00C67F26"/>
    <w:rsid w:val="00C72985"/>
    <w:rsid w:val="00C73607"/>
    <w:rsid w:val="00C7380C"/>
    <w:rsid w:val="00C759CD"/>
    <w:rsid w:val="00C76CA9"/>
    <w:rsid w:val="00C7749B"/>
    <w:rsid w:val="00C82DE7"/>
    <w:rsid w:val="00C83A12"/>
    <w:rsid w:val="00C84648"/>
    <w:rsid w:val="00C84F36"/>
    <w:rsid w:val="00C863EE"/>
    <w:rsid w:val="00C90447"/>
    <w:rsid w:val="00C90F87"/>
    <w:rsid w:val="00C913EC"/>
    <w:rsid w:val="00C91EA9"/>
    <w:rsid w:val="00C95721"/>
    <w:rsid w:val="00CA6D33"/>
    <w:rsid w:val="00CB10A1"/>
    <w:rsid w:val="00CB1671"/>
    <w:rsid w:val="00CB3128"/>
    <w:rsid w:val="00CB4EE8"/>
    <w:rsid w:val="00CB582D"/>
    <w:rsid w:val="00CB61BD"/>
    <w:rsid w:val="00CB63FC"/>
    <w:rsid w:val="00CB78F3"/>
    <w:rsid w:val="00CC1698"/>
    <w:rsid w:val="00CC19E8"/>
    <w:rsid w:val="00CC1E96"/>
    <w:rsid w:val="00CC30D3"/>
    <w:rsid w:val="00CC7527"/>
    <w:rsid w:val="00CD60E2"/>
    <w:rsid w:val="00CE14C9"/>
    <w:rsid w:val="00CE6A01"/>
    <w:rsid w:val="00CF2FF1"/>
    <w:rsid w:val="00CF32E4"/>
    <w:rsid w:val="00CF3473"/>
    <w:rsid w:val="00CF37DE"/>
    <w:rsid w:val="00CF45D0"/>
    <w:rsid w:val="00CF4883"/>
    <w:rsid w:val="00CF608F"/>
    <w:rsid w:val="00CF6FCC"/>
    <w:rsid w:val="00D00564"/>
    <w:rsid w:val="00D00B83"/>
    <w:rsid w:val="00D02F05"/>
    <w:rsid w:val="00D03053"/>
    <w:rsid w:val="00D03757"/>
    <w:rsid w:val="00D050E2"/>
    <w:rsid w:val="00D06972"/>
    <w:rsid w:val="00D06A07"/>
    <w:rsid w:val="00D144B0"/>
    <w:rsid w:val="00D21461"/>
    <w:rsid w:val="00D2287C"/>
    <w:rsid w:val="00D22BE5"/>
    <w:rsid w:val="00D26C11"/>
    <w:rsid w:val="00D3087B"/>
    <w:rsid w:val="00D30B85"/>
    <w:rsid w:val="00D348C4"/>
    <w:rsid w:val="00D37A63"/>
    <w:rsid w:val="00D40A24"/>
    <w:rsid w:val="00D42B4B"/>
    <w:rsid w:val="00D43AA4"/>
    <w:rsid w:val="00D44310"/>
    <w:rsid w:val="00D44B33"/>
    <w:rsid w:val="00D46172"/>
    <w:rsid w:val="00D47C7E"/>
    <w:rsid w:val="00D51A09"/>
    <w:rsid w:val="00D51BC1"/>
    <w:rsid w:val="00D52EE4"/>
    <w:rsid w:val="00D53350"/>
    <w:rsid w:val="00D556A1"/>
    <w:rsid w:val="00D563C2"/>
    <w:rsid w:val="00D57164"/>
    <w:rsid w:val="00D57281"/>
    <w:rsid w:val="00D57A8C"/>
    <w:rsid w:val="00D65967"/>
    <w:rsid w:val="00D70122"/>
    <w:rsid w:val="00D7025D"/>
    <w:rsid w:val="00D732AF"/>
    <w:rsid w:val="00D77410"/>
    <w:rsid w:val="00D777F1"/>
    <w:rsid w:val="00D800B0"/>
    <w:rsid w:val="00D805DE"/>
    <w:rsid w:val="00D80B69"/>
    <w:rsid w:val="00D8185B"/>
    <w:rsid w:val="00D8194A"/>
    <w:rsid w:val="00D82F3E"/>
    <w:rsid w:val="00D82F9C"/>
    <w:rsid w:val="00D8516A"/>
    <w:rsid w:val="00D90C97"/>
    <w:rsid w:val="00D968BC"/>
    <w:rsid w:val="00D969A3"/>
    <w:rsid w:val="00DA3B20"/>
    <w:rsid w:val="00DA3D2A"/>
    <w:rsid w:val="00DA43BB"/>
    <w:rsid w:val="00DA584A"/>
    <w:rsid w:val="00DB6895"/>
    <w:rsid w:val="00DB78B9"/>
    <w:rsid w:val="00DC01DB"/>
    <w:rsid w:val="00DC4007"/>
    <w:rsid w:val="00DC7AB8"/>
    <w:rsid w:val="00DD0809"/>
    <w:rsid w:val="00DD211C"/>
    <w:rsid w:val="00DD525D"/>
    <w:rsid w:val="00DD5508"/>
    <w:rsid w:val="00DD5E05"/>
    <w:rsid w:val="00DD6DE6"/>
    <w:rsid w:val="00DD7926"/>
    <w:rsid w:val="00DE0E0D"/>
    <w:rsid w:val="00DE33FB"/>
    <w:rsid w:val="00DE56E6"/>
    <w:rsid w:val="00DE5E63"/>
    <w:rsid w:val="00DE675A"/>
    <w:rsid w:val="00DF03F4"/>
    <w:rsid w:val="00DF50E0"/>
    <w:rsid w:val="00DF693E"/>
    <w:rsid w:val="00E01524"/>
    <w:rsid w:val="00E138A9"/>
    <w:rsid w:val="00E13B1F"/>
    <w:rsid w:val="00E1452E"/>
    <w:rsid w:val="00E14E1C"/>
    <w:rsid w:val="00E20739"/>
    <w:rsid w:val="00E2148E"/>
    <w:rsid w:val="00E23498"/>
    <w:rsid w:val="00E35D66"/>
    <w:rsid w:val="00E375E1"/>
    <w:rsid w:val="00E378C7"/>
    <w:rsid w:val="00E40A3B"/>
    <w:rsid w:val="00E41764"/>
    <w:rsid w:val="00E4228B"/>
    <w:rsid w:val="00E431DF"/>
    <w:rsid w:val="00E4347E"/>
    <w:rsid w:val="00E46780"/>
    <w:rsid w:val="00E47FF8"/>
    <w:rsid w:val="00E502C4"/>
    <w:rsid w:val="00E541E9"/>
    <w:rsid w:val="00E54657"/>
    <w:rsid w:val="00E63988"/>
    <w:rsid w:val="00E64EDC"/>
    <w:rsid w:val="00E6593C"/>
    <w:rsid w:val="00E6697F"/>
    <w:rsid w:val="00E6786C"/>
    <w:rsid w:val="00E74681"/>
    <w:rsid w:val="00E76151"/>
    <w:rsid w:val="00E76C4F"/>
    <w:rsid w:val="00E77CF4"/>
    <w:rsid w:val="00E801B8"/>
    <w:rsid w:val="00E8042B"/>
    <w:rsid w:val="00E81AAB"/>
    <w:rsid w:val="00E820A0"/>
    <w:rsid w:val="00E82C16"/>
    <w:rsid w:val="00E900AD"/>
    <w:rsid w:val="00E9217F"/>
    <w:rsid w:val="00E93A05"/>
    <w:rsid w:val="00E9496E"/>
    <w:rsid w:val="00E95E2C"/>
    <w:rsid w:val="00E96765"/>
    <w:rsid w:val="00E97D09"/>
    <w:rsid w:val="00EA009B"/>
    <w:rsid w:val="00EA04B7"/>
    <w:rsid w:val="00EA0937"/>
    <w:rsid w:val="00EA192F"/>
    <w:rsid w:val="00EA61CF"/>
    <w:rsid w:val="00EA7723"/>
    <w:rsid w:val="00EB09F8"/>
    <w:rsid w:val="00EB0E8C"/>
    <w:rsid w:val="00EB17F3"/>
    <w:rsid w:val="00EB2298"/>
    <w:rsid w:val="00EB2470"/>
    <w:rsid w:val="00EB28CA"/>
    <w:rsid w:val="00EB28E3"/>
    <w:rsid w:val="00EB4F4C"/>
    <w:rsid w:val="00EB52F2"/>
    <w:rsid w:val="00EB57D6"/>
    <w:rsid w:val="00EC0376"/>
    <w:rsid w:val="00EC4030"/>
    <w:rsid w:val="00EC5445"/>
    <w:rsid w:val="00ED1DFC"/>
    <w:rsid w:val="00ED4169"/>
    <w:rsid w:val="00ED7152"/>
    <w:rsid w:val="00ED7E8E"/>
    <w:rsid w:val="00EE1688"/>
    <w:rsid w:val="00EE23CC"/>
    <w:rsid w:val="00EF234B"/>
    <w:rsid w:val="00EF36D5"/>
    <w:rsid w:val="00EF382C"/>
    <w:rsid w:val="00EF3F63"/>
    <w:rsid w:val="00EF4C13"/>
    <w:rsid w:val="00EF6EEB"/>
    <w:rsid w:val="00F01551"/>
    <w:rsid w:val="00F05420"/>
    <w:rsid w:val="00F072C2"/>
    <w:rsid w:val="00F1066F"/>
    <w:rsid w:val="00F21207"/>
    <w:rsid w:val="00F2230F"/>
    <w:rsid w:val="00F27B73"/>
    <w:rsid w:val="00F304DF"/>
    <w:rsid w:val="00F33FC7"/>
    <w:rsid w:val="00F343C9"/>
    <w:rsid w:val="00F34A2F"/>
    <w:rsid w:val="00F352E7"/>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14D"/>
    <w:rsid w:val="00F72D89"/>
    <w:rsid w:val="00F74F31"/>
    <w:rsid w:val="00F75227"/>
    <w:rsid w:val="00F91BCF"/>
    <w:rsid w:val="00F9366D"/>
    <w:rsid w:val="00F93CD5"/>
    <w:rsid w:val="00F95FE2"/>
    <w:rsid w:val="00F972CE"/>
    <w:rsid w:val="00FA0D4F"/>
    <w:rsid w:val="00FA1C53"/>
    <w:rsid w:val="00FA2334"/>
    <w:rsid w:val="00FA2BA9"/>
    <w:rsid w:val="00FA3C12"/>
    <w:rsid w:val="00FA5C05"/>
    <w:rsid w:val="00FA6DD0"/>
    <w:rsid w:val="00FA7FFD"/>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52C1"/>
    <w:rsid w:val="00FF6998"/>
    <w:rsid w:val="00FF6F38"/>
    <w:rsid w:val="00FF7189"/>
    <w:rsid w:val="010B6346"/>
    <w:rsid w:val="015F5A7C"/>
    <w:rsid w:val="01825E49"/>
    <w:rsid w:val="025A4973"/>
    <w:rsid w:val="027125E7"/>
    <w:rsid w:val="02B41F07"/>
    <w:rsid w:val="02C66F0D"/>
    <w:rsid w:val="03215A31"/>
    <w:rsid w:val="036A0F40"/>
    <w:rsid w:val="03993BA4"/>
    <w:rsid w:val="03B1493A"/>
    <w:rsid w:val="03B417AD"/>
    <w:rsid w:val="03CB16C5"/>
    <w:rsid w:val="03F35D89"/>
    <w:rsid w:val="045B3200"/>
    <w:rsid w:val="04CC7824"/>
    <w:rsid w:val="04DD6A44"/>
    <w:rsid w:val="04FC07BA"/>
    <w:rsid w:val="057917DC"/>
    <w:rsid w:val="05B31A1F"/>
    <w:rsid w:val="06396E30"/>
    <w:rsid w:val="063B4B64"/>
    <w:rsid w:val="06873624"/>
    <w:rsid w:val="06DA13F1"/>
    <w:rsid w:val="071E5540"/>
    <w:rsid w:val="07602883"/>
    <w:rsid w:val="07761A22"/>
    <w:rsid w:val="07795B93"/>
    <w:rsid w:val="077E0859"/>
    <w:rsid w:val="078D3072"/>
    <w:rsid w:val="07C22F76"/>
    <w:rsid w:val="07E95414"/>
    <w:rsid w:val="07EC3F0B"/>
    <w:rsid w:val="080B3608"/>
    <w:rsid w:val="082B3F4A"/>
    <w:rsid w:val="084E6C6E"/>
    <w:rsid w:val="08BE3CCD"/>
    <w:rsid w:val="08D5567E"/>
    <w:rsid w:val="08DC60E8"/>
    <w:rsid w:val="08E12F11"/>
    <w:rsid w:val="09327293"/>
    <w:rsid w:val="096E2610"/>
    <w:rsid w:val="097E1CE6"/>
    <w:rsid w:val="09B37D1D"/>
    <w:rsid w:val="09CD219B"/>
    <w:rsid w:val="09ED576F"/>
    <w:rsid w:val="09F75AC8"/>
    <w:rsid w:val="0A395E45"/>
    <w:rsid w:val="0A567C82"/>
    <w:rsid w:val="0A6C7112"/>
    <w:rsid w:val="0A860255"/>
    <w:rsid w:val="0AAA550E"/>
    <w:rsid w:val="0ACC7249"/>
    <w:rsid w:val="0AD019C4"/>
    <w:rsid w:val="0B284095"/>
    <w:rsid w:val="0B50788A"/>
    <w:rsid w:val="0B7E024F"/>
    <w:rsid w:val="0BB71100"/>
    <w:rsid w:val="0BE21D8B"/>
    <w:rsid w:val="0C0857F3"/>
    <w:rsid w:val="0C39369B"/>
    <w:rsid w:val="0C3C1BB3"/>
    <w:rsid w:val="0CAC39D9"/>
    <w:rsid w:val="0CB27AE1"/>
    <w:rsid w:val="0CFF0F51"/>
    <w:rsid w:val="0D0B7CBE"/>
    <w:rsid w:val="0D532C44"/>
    <w:rsid w:val="0D6844DA"/>
    <w:rsid w:val="0D775D74"/>
    <w:rsid w:val="0DFB23C6"/>
    <w:rsid w:val="0DFE61E7"/>
    <w:rsid w:val="0E0B53A4"/>
    <w:rsid w:val="0E484341"/>
    <w:rsid w:val="0E7C3D2E"/>
    <w:rsid w:val="0F216961"/>
    <w:rsid w:val="0F253E84"/>
    <w:rsid w:val="0F3632B9"/>
    <w:rsid w:val="0F5F3EF3"/>
    <w:rsid w:val="0F735472"/>
    <w:rsid w:val="0F81615B"/>
    <w:rsid w:val="0F961F16"/>
    <w:rsid w:val="10257624"/>
    <w:rsid w:val="10307374"/>
    <w:rsid w:val="1085402A"/>
    <w:rsid w:val="10A5455F"/>
    <w:rsid w:val="110E230B"/>
    <w:rsid w:val="117748B7"/>
    <w:rsid w:val="11823F2B"/>
    <w:rsid w:val="11AD1ABA"/>
    <w:rsid w:val="11B17F14"/>
    <w:rsid w:val="11B31925"/>
    <w:rsid w:val="12296E2F"/>
    <w:rsid w:val="130A1045"/>
    <w:rsid w:val="13AA12A5"/>
    <w:rsid w:val="13D42386"/>
    <w:rsid w:val="14136FB1"/>
    <w:rsid w:val="141E57DD"/>
    <w:rsid w:val="14733F9D"/>
    <w:rsid w:val="147C12C8"/>
    <w:rsid w:val="147E4EDF"/>
    <w:rsid w:val="14F203B2"/>
    <w:rsid w:val="15255E1B"/>
    <w:rsid w:val="154211B9"/>
    <w:rsid w:val="154F1265"/>
    <w:rsid w:val="15823158"/>
    <w:rsid w:val="159027C5"/>
    <w:rsid w:val="159A4B03"/>
    <w:rsid w:val="159B7C8E"/>
    <w:rsid w:val="15A25E97"/>
    <w:rsid w:val="15AB53D5"/>
    <w:rsid w:val="161668FE"/>
    <w:rsid w:val="16490DAA"/>
    <w:rsid w:val="168503A9"/>
    <w:rsid w:val="169B0B46"/>
    <w:rsid w:val="16AB3624"/>
    <w:rsid w:val="17B15508"/>
    <w:rsid w:val="181E6DC2"/>
    <w:rsid w:val="18443ED9"/>
    <w:rsid w:val="1876641F"/>
    <w:rsid w:val="1881368E"/>
    <w:rsid w:val="18A44E5B"/>
    <w:rsid w:val="18B26813"/>
    <w:rsid w:val="18EE2DF4"/>
    <w:rsid w:val="19021647"/>
    <w:rsid w:val="1994593B"/>
    <w:rsid w:val="199861D3"/>
    <w:rsid w:val="19A7729B"/>
    <w:rsid w:val="19BC6CC5"/>
    <w:rsid w:val="1A295A9E"/>
    <w:rsid w:val="1A2A52A7"/>
    <w:rsid w:val="1A741CF7"/>
    <w:rsid w:val="1A7E1494"/>
    <w:rsid w:val="1A920F7E"/>
    <w:rsid w:val="1AEC5F77"/>
    <w:rsid w:val="1AF43843"/>
    <w:rsid w:val="1B23690D"/>
    <w:rsid w:val="1B3E3557"/>
    <w:rsid w:val="1B480550"/>
    <w:rsid w:val="1B5C41F3"/>
    <w:rsid w:val="1BD164DA"/>
    <w:rsid w:val="1BD37BD7"/>
    <w:rsid w:val="1BE44692"/>
    <w:rsid w:val="1C3E30E2"/>
    <w:rsid w:val="1C5C15DC"/>
    <w:rsid w:val="1CA75627"/>
    <w:rsid w:val="1CEE1106"/>
    <w:rsid w:val="1D7145E0"/>
    <w:rsid w:val="1D7F467F"/>
    <w:rsid w:val="1DC379A0"/>
    <w:rsid w:val="1DCA516B"/>
    <w:rsid w:val="1DE01993"/>
    <w:rsid w:val="1E004446"/>
    <w:rsid w:val="1E0C274A"/>
    <w:rsid w:val="1E6F4959"/>
    <w:rsid w:val="1E701908"/>
    <w:rsid w:val="1E8D3140"/>
    <w:rsid w:val="1E934C12"/>
    <w:rsid w:val="1EA648A1"/>
    <w:rsid w:val="1EBF419F"/>
    <w:rsid w:val="1F790924"/>
    <w:rsid w:val="1F865547"/>
    <w:rsid w:val="1F963122"/>
    <w:rsid w:val="1F970EAE"/>
    <w:rsid w:val="1FD746B4"/>
    <w:rsid w:val="1FDC64B6"/>
    <w:rsid w:val="1FEA4DBF"/>
    <w:rsid w:val="1FEC3D2B"/>
    <w:rsid w:val="1FEF4E1F"/>
    <w:rsid w:val="201267D7"/>
    <w:rsid w:val="20194AB6"/>
    <w:rsid w:val="20297A56"/>
    <w:rsid w:val="20B86E32"/>
    <w:rsid w:val="20D56714"/>
    <w:rsid w:val="212432DF"/>
    <w:rsid w:val="212C0562"/>
    <w:rsid w:val="214C2E01"/>
    <w:rsid w:val="216750D4"/>
    <w:rsid w:val="21AF6A69"/>
    <w:rsid w:val="21C74EFE"/>
    <w:rsid w:val="221200F3"/>
    <w:rsid w:val="223B1C77"/>
    <w:rsid w:val="2254593D"/>
    <w:rsid w:val="226B6427"/>
    <w:rsid w:val="22741155"/>
    <w:rsid w:val="22966704"/>
    <w:rsid w:val="2297657E"/>
    <w:rsid w:val="22A763E9"/>
    <w:rsid w:val="22B819B8"/>
    <w:rsid w:val="231C3E29"/>
    <w:rsid w:val="23A81AD1"/>
    <w:rsid w:val="23DD78D0"/>
    <w:rsid w:val="240F0465"/>
    <w:rsid w:val="241C2478"/>
    <w:rsid w:val="2426673F"/>
    <w:rsid w:val="244D4A86"/>
    <w:rsid w:val="24517909"/>
    <w:rsid w:val="245B3C6C"/>
    <w:rsid w:val="248A5440"/>
    <w:rsid w:val="24CA0032"/>
    <w:rsid w:val="25100723"/>
    <w:rsid w:val="252E21A9"/>
    <w:rsid w:val="253D19C1"/>
    <w:rsid w:val="258B7426"/>
    <w:rsid w:val="25F61B42"/>
    <w:rsid w:val="260E1AC1"/>
    <w:rsid w:val="261D6994"/>
    <w:rsid w:val="2638712D"/>
    <w:rsid w:val="2697665E"/>
    <w:rsid w:val="269F005D"/>
    <w:rsid w:val="26B13D46"/>
    <w:rsid w:val="26B22875"/>
    <w:rsid w:val="26BE651E"/>
    <w:rsid w:val="273D4402"/>
    <w:rsid w:val="27550B20"/>
    <w:rsid w:val="27614C52"/>
    <w:rsid w:val="27777B79"/>
    <w:rsid w:val="2782420C"/>
    <w:rsid w:val="279F7A9A"/>
    <w:rsid w:val="27A75877"/>
    <w:rsid w:val="27E962F9"/>
    <w:rsid w:val="2800097E"/>
    <w:rsid w:val="28246887"/>
    <w:rsid w:val="28D14C84"/>
    <w:rsid w:val="290B6848"/>
    <w:rsid w:val="29614573"/>
    <w:rsid w:val="29781E1B"/>
    <w:rsid w:val="29A555F5"/>
    <w:rsid w:val="29CA385B"/>
    <w:rsid w:val="29E35293"/>
    <w:rsid w:val="29FA5AF2"/>
    <w:rsid w:val="2A2517F9"/>
    <w:rsid w:val="2A331144"/>
    <w:rsid w:val="2A743C52"/>
    <w:rsid w:val="2A78018B"/>
    <w:rsid w:val="2A9057CE"/>
    <w:rsid w:val="2ACD3FAF"/>
    <w:rsid w:val="2ADB491E"/>
    <w:rsid w:val="2B2215EC"/>
    <w:rsid w:val="2B836A63"/>
    <w:rsid w:val="2B8509F5"/>
    <w:rsid w:val="2C2A1810"/>
    <w:rsid w:val="2C3A2038"/>
    <w:rsid w:val="2C706AF2"/>
    <w:rsid w:val="2C920468"/>
    <w:rsid w:val="2CA3594A"/>
    <w:rsid w:val="2CBA556F"/>
    <w:rsid w:val="2CE848EE"/>
    <w:rsid w:val="2CEE2302"/>
    <w:rsid w:val="2D030A47"/>
    <w:rsid w:val="2D4B5198"/>
    <w:rsid w:val="2D5C52F0"/>
    <w:rsid w:val="2D6C2E14"/>
    <w:rsid w:val="2D7629F2"/>
    <w:rsid w:val="2DA82AB1"/>
    <w:rsid w:val="2DB834FF"/>
    <w:rsid w:val="2DBD11E9"/>
    <w:rsid w:val="2E147617"/>
    <w:rsid w:val="2E16582B"/>
    <w:rsid w:val="2E5A6214"/>
    <w:rsid w:val="2E604AA2"/>
    <w:rsid w:val="2ED62DF9"/>
    <w:rsid w:val="2F060E29"/>
    <w:rsid w:val="2F815705"/>
    <w:rsid w:val="2FD80E6E"/>
    <w:rsid w:val="2FFF3289"/>
    <w:rsid w:val="301756EA"/>
    <w:rsid w:val="3049124B"/>
    <w:rsid w:val="305F1818"/>
    <w:rsid w:val="309335A5"/>
    <w:rsid w:val="30A16575"/>
    <w:rsid w:val="30A55F03"/>
    <w:rsid w:val="312A6B8D"/>
    <w:rsid w:val="31552F50"/>
    <w:rsid w:val="31C90585"/>
    <w:rsid w:val="327139D8"/>
    <w:rsid w:val="32B35381"/>
    <w:rsid w:val="32C41559"/>
    <w:rsid w:val="32EE3D05"/>
    <w:rsid w:val="32F16AE1"/>
    <w:rsid w:val="32FC1527"/>
    <w:rsid w:val="335009C4"/>
    <w:rsid w:val="335A65FC"/>
    <w:rsid w:val="337B075B"/>
    <w:rsid w:val="338665C5"/>
    <w:rsid w:val="340B58B2"/>
    <w:rsid w:val="34441AE6"/>
    <w:rsid w:val="34745500"/>
    <w:rsid w:val="348E1C47"/>
    <w:rsid w:val="34C70F08"/>
    <w:rsid w:val="34CE4522"/>
    <w:rsid w:val="3502519D"/>
    <w:rsid w:val="352A7494"/>
    <w:rsid w:val="35B73328"/>
    <w:rsid w:val="35BF583C"/>
    <w:rsid w:val="35F86950"/>
    <w:rsid w:val="35F9691B"/>
    <w:rsid w:val="360E799A"/>
    <w:rsid w:val="361110AC"/>
    <w:rsid w:val="36675EEC"/>
    <w:rsid w:val="36A107A1"/>
    <w:rsid w:val="36AD2F26"/>
    <w:rsid w:val="36B96192"/>
    <w:rsid w:val="37004E2E"/>
    <w:rsid w:val="371739BB"/>
    <w:rsid w:val="376D1517"/>
    <w:rsid w:val="37D03AFE"/>
    <w:rsid w:val="37FF15EF"/>
    <w:rsid w:val="3822625D"/>
    <w:rsid w:val="38241593"/>
    <w:rsid w:val="38BE2348"/>
    <w:rsid w:val="39066564"/>
    <w:rsid w:val="390B7E3C"/>
    <w:rsid w:val="391D5293"/>
    <w:rsid w:val="39497DC2"/>
    <w:rsid w:val="39AB128F"/>
    <w:rsid w:val="39C03D42"/>
    <w:rsid w:val="39C61159"/>
    <w:rsid w:val="3A1B4CE1"/>
    <w:rsid w:val="3A6F486B"/>
    <w:rsid w:val="3A7616FF"/>
    <w:rsid w:val="3AA87A35"/>
    <w:rsid w:val="3AF766E8"/>
    <w:rsid w:val="3B5614A2"/>
    <w:rsid w:val="3B5F6BA9"/>
    <w:rsid w:val="3B64119B"/>
    <w:rsid w:val="3BBD3C3C"/>
    <w:rsid w:val="3BFC3B16"/>
    <w:rsid w:val="3BFC59DF"/>
    <w:rsid w:val="3C1820B5"/>
    <w:rsid w:val="3C3D0D23"/>
    <w:rsid w:val="3C422083"/>
    <w:rsid w:val="3C7D6B4A"/>
    <w:rsid w:val="3CA25022"/>
    <w:rsid w:val="3CBE5E4E"/>
    <w:rsid w:val="3CFE1A82"/>
    <w:rsid w:val="3D247283"/>
    <w:rsid w:val="3D605157"/>
    <w:rsid w:val="3E561C53"/>
    <w:rsid w:val="3E8527A2"/>
    <w:rsid w:val="3E9130B3"/>
    <w:rsid w:val="3E9A5940"/>
    <w:rsid w:val="3EA755F6"/>
    <w:rsid w:val="3ED03C16"/>
    <w:rsid w:val="3F3D5750"/>
    <w:rsid w:val="3F4A17C7"/>
    <w:rsid w:val="3F6E2F55"/>
    <w:rsid w:val="3F864489"/>
    <w:rsid w:val="3FAE2C88"/>
    <w:rsid w:val="3FB2686A"/>
    <w:rsid w:val="3FC5312E"/>
    <w:rsid w:val="3FEC6EE9"/>
    <w:rsid w:val="405371DF"/>
    <w:rsid w:val="409C7228"/>
    <w:rsid w:val="40FF1791"/>
    <w:rsid w:val="411941AB"/>
    <w:rsid w:val="41243995"/>
    <w:rsid w:val="417176CA"/>
    <w:rsid w:val="41E81277"/>
    <w:rsid w:val="4222518C"/>
    <w:rsid w:val="42250D13"/>
    <w:rsid w:val="425C03E4"/>
    <w:rsid w:val="42780119"/>
    <w:rsid w:val="42AF64B0"/>
    <w:rsid w:val="42B61BF7"/>
    <w:rsid w:val="42F25864"/>
    <w:rsid w:val="434644D9"/>
    <w:rsid w:val="43A24C6D"/>
    <w:rsid w:val="43AF029E"/>
    <w:rsid w:val="43B75896"/>
    <w:rsid w:val="44005E2F"/>
    <w:rsid w:val="446056EA"/>
    <w:rsid w:val="44B5708B"/>
    <w:rsid w:val="44CA4BFA"/>
    <w:rsid w:val="44DC1E48"/>
    <w:rsid w:val="456033DF"/>
    <w:rsid w:val="45965BB9"/>
    <w:rsid w:val="45EF7C1A"/>
    <w:rsid w:val="46607A28"/>
    <w:rsid w:val="4674234F"/>
    <w:rsid w:val="46B4048E"/>
    <w:rsid w:val="46FE5AC4"/>
    <w:rsid w:val="46FF6F63"/>
    <w:rsid w:val="4702503E"/>
    <w:rsid w:val="47805255"/>
    <w:rsid w:val="47B36F3F"/>
    <w:rsid w:val="480B0A3F"/>
    <w:rsid w:val="48147269"/>
    <w:rsid w:val="481B5714"/>
    <w:rsid w:val="483B30CC"/>
    <w:rsid w:val="486C0E54"/>
    <w:rsid w:val="48B740E9"/>
    <w:rsid w:val="48EF0463"/>
    <w:rsid w:val="49153B3D"/>
    <w:rsid w:val="49296CBB"/>
    <w:rsid w:val="494254E8"/>
    <w:rsid w:val="49940EDE"/>
    <w:rsid w:val="49B45578"/>
    <w:rsid w:val="49E8450A"/>
    <w:rsid w:val="4A0B3FF7"/>
    <w:rsid w:val="4A1B4706"/>
    <w:rsid w:val="4A231B04"/>
    <w:rsid w:val="4A3E45EF"/>
    <w:rsid w:val="4AB54221"/>
    <w:rsid w:val="4AE4426F"/>
    <w:rsid w:val="4AE7547A"/>
    <w:rsid w:val="4B102831"/>
    <w:rsid w:val="4B1871BC"/>
    <w:rsid w:val="4B3F2B00"/>
    <w:rsid w:val="4B613086"/>
    <w:rsid w:val="4B62424E"/>
    <w:rsid w:val="4B8D6ED7"/>
    <w:rsid w:val="4BBF129A"/>
    <w:rsid w:val="4C00513D"/>
    <w:rsid w:val="4C0B6D51"/>
    <w:rsid w:val="4C443E41"/>
    <w:rsid w:val="4C767D7C"/>
    <w:rsid w:val="4C784C35"/>
    <w:rsid w:val="4C86538F"/>
    <w:rsid w:val="4CC20D66"/>
    <w:rsid w:val="4CCB5713"/>
    <w:rsid w:val="4CCC6E0F"/>
    <w:rsid w:val="4D083EE4"/>
    <w:rsid w:val="4D0D7727"/>
    <w:rsid w:val="4D2A0ACD"/>
    <w:rsid w:val="4D3B1641"/>
    <w:rsid w:val="4D926C66"/>
    <w:rsid w:val="4DA06DE7"/>
    <w:rsid w:val="4DA977C7"/>
    <w:rsid w:val="4DC16523"/>
    <w:rsid w:val="4DCB3509"/>
    <w:rsid w:val="4DDC3E36"/>
    <w:rsid w:val="4E750402"/>
    <w:rsid w:val="4E8B5AEB"/>
    <w:rsid w:val="4E9D1289"/>
    <w:rsid w:val="4F1756CF"/>
    <w:rsid w:val="4F4B010B"/>
    <w:rsid w:val="4F6271F5"/>
    <w:rsid w:val="4FA34E2E"/>
    <w:rsid w:val="4FD053CA"/>
    <w:rsid w:val="4FE415A0"/>
    <w:rsid w:val="503C06BB"/>
    <w:rsid w:val="503C26C0"/>
    <w:rsid w:val="504812C4"/>
    <w:rsid w:val="504970E8"/>
    <w:rsid w:val="50DB0924"/>
    <w:rsid w:val="50DC1B38"/>
    <w:rsid w:val="50F0714C"/>
    <w:rsid w:val="51291C1C"/>
    <w:rsid w:val="517F2C26"/>
    <w:rsid w:val="51B95CA3"/>
    <w:rsid w:val="52254A00"/>
    <w:rsid w:val="52283D58"/>
    <w:rsid w:val="5248208F"/>
    <w:rsid w:val="52CA5DA4"/>
    <w:rsid w:val="52DB707F"/>
    <w:rsid w:val="53037E6B"/>
    <w:rsid w:val="530909F0"/>
    <w:rsid w:val="5313553A"/>
    <w:rsid w:val="532F30E3"/>
    <w:rsid w:val="533254A4"/>
    <w:rsid w:val="53640760"/>
    <w:rsid w:val="53756BB8"/>
    <w:rsid w:val="53A51D29"/>
    <w:rsid w:val="53E66610"/>
    <w:rsid w:val="544A7B97"/>
    <w:rsid w:val="54967355"/>
    <w:rsid w:val="549A2344"/>
    <w:rsid w:val="54B25AA2"/>
    <w:rsid w:val="54D13CB7"/>
    <w:rsid w:val="553A7E63"/>
    <w:rsid w:val="553B2E6A"/>
    <w:rsid w:val="55E24301"/>
    <w:rsid w:val="55EE5388"/>
    <w:rsid w:val="56077B42"/>
    <w:rsid w:val="5645161A"/>
    <w:rsid w:val="56497592"/>
    <w:rsid w:val="56B61FDB"/>
    <w:rsid w:val="572A3381"/>
    <w:rsid w:val="57475ABA"/>
    <w:rsid w:val="577836BD"/>
    <w:rsid w:val="578A3DE1"/>
    <w:rsid w:val="57900337"/>
    <w:rsid w:val="581D6D56"/>
    <w:rsid w:val="58476289"/>
    <w:rsid w:val="58E86889"/>
    <w:rsid w:val="590C783E"/>
    <w:rsid w:val="591261C3"/>
    <w:rsid w:val="591C41D0"/>
    <w:rsid w:val="594847B7"/>
    <w:rsid w:val="59672220"/>
    <w:rsid w:val="596E701E"/>
    <w:rsid w:val="5A1F5EE9"/>
    <w:rsid w:val="5A8A6B27"/>
    <w:rsid w:val="5A8D3AFE"/>
    <w:rsid w:val="5AB80DDB"/>
    <w:rsid w:val="5B1213E7"/>
    <w:rsid w:val="5B537CBF"/>
    <w:rsid w:val="5B9C20DB"/>
    <w:rsid w:val="5BA92A52"/>
    <w:rsid w:val="5C142BF5"/>
    <w:rsid w:val="5C1D31A7"/>
    <w:rsid w:val="5C217C66"/>
    <w:rsid w:val="5C323D67"/>
    <w:rsid w:val="5C355BF4"/>
    <w:rsid w:val="5C502ECD"/>
    <w:rsid w:val="5CCF11D3"/>
    <w:rsid w:val="5CE67EF1"/>
    <w:rsid w:val="5D122F42"/>
    <w:rsid w:val="5D373670"/>
    <w:rsid w:val="5D4C659F"/>
    <w:rsid w:val="5D8E02C3"/>
    <w:rsid w:val="5D9F3F36"/>
    <w:rsid w:val="5E206428"/>
    <w:rsid w:val="5E3901A6"/>
    <w:rsid w:val="5E57787D"/>
    <w:rsid w:val="5E64026C"/>
    <w:rsid w:val="5F2A2D65"/>
    <w:rsid w:val="5F3673C4"/>
    <w:rsid w:val="5F676194"/>
    <w:rsid w:val="5F8E0E6F"/>
    <w:rsid w:val="5F983A11"/>
    <w:rsid w:val="5FBE6488"/>
    <w:rsid w:val="603B4F3C"/>
    <w:rsid w:val="60592C21"/>
    <w:rsid w:val="60C3586C"/>
    <w:rsid w:val="60F33A13"/>
    <w:rsid w:val="615B47C2"/>
    <w:rsid w:val="617B348A"/>
    <w:rsid w:val="61924E70"/>
    <w:rsid w:val="61977063"/>
    <w:rsid w:val="61A73945"/>
    <w:rsid w:val="61B451D9"/>
    <w:rsid w:val="621C087A"/>
    <w:rsid w:val="6232236E"/>
    <w:rsid w:val="623B27A1"/>
    <w:rsid w:val="62433261"/>
    <w:rsid w:val="625A5C6C"/>
    <w:rsid w:val="62A02B74"/>
    <w:rsid w:val="62AA446C"/>
    <w:rsid w:val="63392A57"/>
    <w:rsid w:val="63810C4D"/>
    <w:rsid w:val="63DF22A9"/>
    <w:rsid w:val="63FE11FD"/>
    <w:rsid w:val="6449156A"/>
    <w:rsid w:val="64534828"/>
    <w:rsid w:val="647A232A"/>
    <w:rsid w:val="64AA7236"/>
    <w:rsid w:val="650D6DAF"/>
    <w:rsid w:val="65187A69"/>
    <w:rsid w:val="65887E59"/>
    <w:rsid w:val="65A35DA3"/>
    <w:rsid w:val="65A41C0C"/>
    <w:rsid w:val="6609640F"/>
    <w:rsid w:val="66443EF8"/>
    <w:rsid w:val="666A6796"/>
    <w:rsid w:val="6670131F"/>
    <w:rsid w:val="667A1E66"/>
    <w:rsid w:val="66811B16"/>
    <w:rsid w:val="66985628"/>
    <w:rsid w:val="66996B66"/>
    <w:rsid w:val="66C124D0"/>
    <w:rsid w:val="66CD08B8"/>
    <w:rsid w:val="66E00051"/>
    <w:rsid w:val="670D32BF"/>
    <w:rsid w:val="672C01F2"/>
    <w:rsid w:val="6754282D"/>
    <w:rsid w:val="675B1706"/>
    <w:rsid w:val="67BD394D"/>
    <w:rsid w:val="67C63CAD"/>
    <w:rsid w:val="681122BA"/>
    <w:rsid w:val="68336E43"/>
    <w:rsid w:val="689571E6"/>
    <w:rsid w:val="68A0758C"/>
    <w:rsid w:val="68F14D31"/>
    <w:rsid w:val="69004608"/>
    <w:rsid w:val="69136070"/>
    <w:rsid w:val="6941562D"/>
    <w:rsid w:val="69B12FFE"/>
    <w:rsid w:val="6A260A0B"/>
    <w:rsid w:val="6A70677A"/>
    <w:rsid w:val="6A85721E"/>
    <w:rsid w:val="6AAD7543"/>
    <w:rsid w:val="6AC312C9"/>
    <w:rsid w:val="6B062954"/>
    <w:rsid w:val="6B3B13C6"/>
    <w:rsid w:val="6B84187C"/>
    <w:rsid w:val="6B961BC0"/>
    <w:rsid w:val="6BD12BBF"/>
    <w:rsid w:val="6BF5767D"/>
    <w:rsid w:val="6C072D96"/>
    <w:rsid w:val="6C231EEE"/>
    <w:rsid w:val="6C9C43EA"/>
    <w:rsid w:val="6D146C7C"/>
    <w:rsid w:val="6D550310"/>
    <w:rsid w:val="6D627C79"/>
    <w:rsid w:val="6D747362"/>
    <w:rsid w:val="6D756A45"/>
    <w:rsid w:val="6D80203B"/>
    <w:rsid w:val="6DAC3EF9"/>
    <w:rsid w:val="6DF44974"/>
    <w:rsid w:val="6E075F4D"/>
    <w:rsid w:val="6E610604"/>
    <w:rsid w:val="6E91666F"/>
    <w:rsid w:val="6F376285"/>
    <w:rsid w:val="6F3B4C8B"/>
    <w:rsid w:val="6FA86B63"/>
    <w:rsid w:val="6FB37054"/>
    <w:rsid w:val="6FC9243C"/>
    <w:rsid w:val="706502A7"/>
    <w:rsid w:val="706A531A"/>
    <w:rsid w:val="70D46FAB"/>
    <w:rsid w:val="71625915"/>
    <w:rsid w:val="71B842CF"/>
    <w:rsid w:val="71C31671"/>
    <w:rsid w:val="71E93270"/>
    <w:rsid w:val="7231150A"/>
    <w:rsid w:val="723F3E35"/>
    <w:rsid w:val="72725752"/>
    <w:rsid w:val="72A74339"/>
    <w:rsid w:val="72C11136"/>
    <w:rsid w:val="72CF006A"/>
    <w:rsid w:val="72CF2887"/>
    <w:rsid w:val="72DE5313"/>
    <w:rsid w:val="73A8575A"/>
    <w:rsid w:val="73F94BF8"/>
    <w:rsid w:val="74585EAC"/>
    <w:rsid w:val="74C635BF"/>
    <w:rsid w:val="74E27C24"/>
    <w:rsid w:val="751602CB"/>
    <w:rsid w:val="75457F23"/>
    <w:rsid w:val="755A0671"/>
    <w:rsid w:val="75FC18CC"/>
    <w:rsid w:val="760477CC"/>
    <w:rsid w:val="7646191B"/>
    <w:rsid w:val="765D4A31"/>
    <w:rsid w:val="766F725C"/>
    <w:rsid w:val="768B2FA0"/>
    <w:rsid w:val="76D87FD3"/>
    <w:rsid w:val="76E250B8"/>
    <w:rsid w:val="76F16009"/>
    <w:rsid w:val="77391D54"/>
    <w:rsid w:val="77B804F8"/>
    <w:rsid w:val="782E17BB"/>
    <w:rsid w:val="78810ADD"/>
    <w:rsid w:val="78A31771"/>
    <w:rsid w:val="78EE0A91"/>
    <w:rsid w:val="790979AA"/>
    <w:rsid w:val="792C4DA8"/>
    <w:rsid w:val="7939301F"/>
    <w:rsid w:val="7958290F"/>
    <w:rsid w:val="79774A98"/>
    <w:rsid w:val="79A73A19"/>
    <w:rsid w:val="79BE214E"/>
    <w:rsid w:val="79D05540"/>
    <w:rsid w:val="7A017138"/>
    <w:rsid w:val="7A8F34F2"/>
    <w:rsid w:val="7AC71933"/>
    <w:rsid w:val="7AF56621"/>
    <w:rsid w:val="7B132478"/>
    <w:rsid w:val="7B286B9A"/>
    <w:rsid w:val="7B432370"/>
    <w:rsid w:val="7B4C57F6"/>
    <w:rsid w:val="7B8C61F4"/>
    <w:rsid w:val="7BC17D2A"/>
    <w:rsid w:val="7BC63DFB"/>
    <w:rsid w:val="7C661E25"/>
    <w:rsid w:val="7C6A62AD"/>
    <w:rsid w:val="7C6B3D2F"/>
    <w:rsid w:val="7C6B49A3"/>
    <w:rsid w:val="7C76523A"/>
    <w:rsid w:val="7CD75B94"/>
    <w:rsid w:val="7CE96ED6"/>
    <w:rsid w:val="7D2C0286"/>
    <w:rsid w:val="7D451493"/>
    <w:rsid w:val="7D6207FC"/>
    <w:rsid w:val="7D703BB0"/>
    <w:rsid w:val="7D75652E"/>
    <w:rsid w:val="7DEF3FB8"/>
    <w:rsid w:val="7E132DE5"/>
    <w:rsid w:val="7E297483"/>
    <w:rsid w:val="7E5C3F66"/>
    <w:rsid w:val="7E6661AF"/>
    <w:rsid w:val="7F2D45B6"/>
    <w:rsid w:val="7F364BC5"/>
    <w:rsid w:val="7F73558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42"/>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43"/>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44"/>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5"/>
    <w:qFormat/>
    <w:uiPriority w:val="9"/>
    <w:pPr>
      <w:keepNext/>
      <w:keepLines/>
      <w:spacing w:before="280" w:after="290" w:line="376" w:lineRule="auto"/>
      <w:outlineLvl w:val="4"/>
    </w:pPr>
    <w:rPr>
      <w:b/>
      <w:bCs/>
      <w:sz w:val="28"/>
      <w:szCs w:val="28"/>
    </w:rPr>
  </w:style>
  <w:style w:type="paragraph" w:styleId="2">
    <w:name w:val="heading 6"/>
    <w:basedOn w:val="1"/>
    <w:next w:val="1"/>
    <w:qFormat/>
    <w:uiPriority w:val="0"/>
    <w:pPr>
      <w:keepNext/>
      <w:keepLines/>
      <w:spacing w:before="240" w:after="64" w:line="316" w:lineRule="auto"/>
      <w:outlineLvl w:val="5"/>
    </w:pPr>
    <w:rPr>
      <w:rFonts w:ascii="Arial" w:hAnsi="Arial" w:eastAsia="黑体"/>
      <w:b/>
      <w:bCs/>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jc w:val="left"/>
    </w:pPr>
    <w:rPr>
      <w:rFonts w:ascii="Calibri" w:hAnsi="Calibri"/>
      <w:sz w:val="22"/>
      <w:szCs w:val="22"/>
    </w:r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46"/>
    <w:qFormat/>
    <w:uiPriority w:val="0"/>
    <w:rPr>
      <w:rFonts w:ascii="宋体"/>
      <w:sz w:val="18"/>
      <w:szCs w:val="18"/>
    </w:rPr>
  </w:style>
  <w:style w:type="paragraph" w:styleId="12">
    <w:name w:val="annotation text"/>
    <w:basedOn w:val="1"/>
    <w:link w:val="47"/>
    <w:qFormat/>
    <w:uiPriority w:val="0"/>
    <w:pPr>
      <w:jc w:val="left"/>
    </w:pPr>
  </w:style>
  <w:style w:type="paragraph" w:styleId="13">
    <w:name w:val="Body Text 3"/>
    <w:basedOn w:val="1"/>
    <w:link w:val="48"/>
    <w:unhideWhenUsed/>
    <w:qFormat/>
    <w:uiPriority w:val="99"/>
    <w:pPr>
      <w:spacing w:after="120"/>
    </w:pPr>
    <w:rPr>
      <w:sz w:val="16"/>
      <w:szCs w:val="16"/>
    </w:rPr>
  </w:style>
  <w:style w:type="paragraph" w:styleId="14">
    <w:name w:val="Body Text"/>
    <w:basedOn w:val="1"/>
    <w:link w:val="49"/>
    <w:unhideWhenUsed/>
    <w:qFormat/>
    <w:uiPriority w:val="99"/>
    <w:pPr>
      <w:spacing w:after="120"/>
    </w:pPr>
  </w:style>
  <w:style w:type="paragraph" w:styleId="15">
    <w:name w:val="Body Text Indent"/>
    <w:basedOn w:val="1"/>
    <w:link w:val="50"/>
    <w:qFormat/>
    <w:uiPriority w:val="0"/>
    <w:pPr>
      <w:spacing w:line="200" w:lineRule="exact"/>
      <w:ind w:firstLine="301"/>
    </w:pPr>
    <w:rPr>
      <w:rFonts w:ascii="宋体" w:hAnsi="Courier New"/>
      <w:spacing w:val="-4"/>
      <w:sz w:val="18"/>
      <w:szCs w:val="20"/>
    </w:rPr>
  </w:style>
  <w:style w:type="paragraph" w:styleId="16">
    <w:name w:val="toc 5"/>
    <w:basedOn w:val="1"/>
    <w:next w:val="1"/>
    <w:unhideWhenUsed/>
    <w:qFormat/>
    <w:uiPriority w:val="39"/>
    <w:pPr>
      <w:jc w:val="left"/>
    </w:pPr>
    <w:rPr>
      <w:rFonts w:ascii="Calibri" w:hAnsi="Calibri"/>
      <w:sz w:val="22"/>
      <w:szCs w:val="22"/>
    </w:rPr>
  </w:style>
  <w:style w:type="paragraph" w:styleId="17">
    <w:name w:val="toc 3"/>
    <w:basedOn w:val="1"/>
    <w:next w:val="1"/>
    <w:unhideWhenUsed/>
    <w:qFormat/>
    <w:uiPriority w:val="39"/>
    <w:pPr>
      <w:jc w:val="left"/>
    </w:pPr>
    <w:rPr>
      <w:rFonts w:ascii="Calibri" w:hAnsi="Calibri"/>
      <w:smallCaps/>
      <w:sz w:val="22"/>
      <w:szCs w:val="22"/>
    </w:rPr>
  </w:style>
  <w:style w:type="paragraph" w:styleId="18">
    <w:name w:val="Plain Text"/>
    <w:basedOn w:val="1"/>
    <w:link w:val="51"/>
    <w:qFormat/>
    <w:uiPriority w:val="0"/>
    <w:rPr>
      <w:rFonts w:ascii="宋体" w:hAnsi="Courier New"/>
      <w:szCs w:val="20"/>
    </w:rPr>
  </w:style>
  <w:style w:type="paragraph" w:styleId="19">
    <w:name w:val="toc 8"/>
    <w:basedOn w:val="1"/>
    <w:next w:val="1"/>
    <w:unhideWhenUsed/>
    <w:qFormat/>
    <w:uiPriority w:val="39"/>
    <w:pPr>
      <w:jc w:val="left"/>
    </w:pPr>
    <w:rPr>
      <w:rFonts w:ascii="Calibri" w:hAnsi="Calibri"/>
      <w:sz w:val="22"/>
      <w:szCs w:val="22"/>
    </w:rPr>
  </w:style>
  <w:style w:type="paragraph" w:styleId="20">
    <w:name w:val="Date"/>
    <w:basedOn w:val="1"/>
    <w:next w:val="1"/>
    <w:link w:val="52"/>
    <w:qFormat/>
    <w:uiPriority w:val="0"/>
    <w:pPr>
      <w:ind w:left="100" w:leftChars="2500"/>
    </w:p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54"/>
    <w:qFormat/>
    <w:uiPriority w:val="0"/>
    <w:rPr>
      <w:sz w:val="18"/>
      <w:szCs w:val="18"/>
    </w:rPr>
  </w:style>
  <w:style w:type="paragraph" w:styleId="23">
    <w:name w:val="footer"/>
    <w:basedOn w:val="1"/>
    <w:link w:val="55"/>
    <w:qFormat/>
    <w:uiPriority w:val="99"/>
    <w:pPr>
      <w:tabs>
        <w:tab w:val="center" w:pos="4153"/>
        <w:tab w:val="right" w:pos="8306"/>
      </w:tabs>
      <w:snapToGrid w:val="0"/>
      <w:ind w:firstLine="420" w:firstLineChars="200"/>
      <w:jc w:val="center"/>
    </w:pPr>
    <w:rPr>
      <w:rFonts w:ascii="宋体" w:hAnsi="宋体" w:cs="宋体"/>
      <w:szCs w:val="21"/>
    </w:rPr>
  </w:style>
  <w:style w:type="paragraph" w:styleId="24">
    <w:name w:val="header"/>
    <w:basedOn w:val="1"/>
    <w:link w:val="56"/>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360" w:after="360"/>
      <w:jc w:val="left"/>
    </w:pPr>
    <w:rPr>
      <w:rFonts w:ascii="Calibri" w:hAnsi="Calibri"/>
      <w:b/>
      <w:bCs/>
      <w:caps/>
      <w:sz w:val="22"/>
      <w:szCs w:val="22"/>
      <w:u w:val="single"/>
    </w:rPr>
  </w:style>
  <w:style w:type="paragraph" w:styleId="26">
    <w:name w:val="toc 4"/>
    <w:basedOn w:val="1"/>
    <w:next w:val="1"/>
    <w:unhideWhenUsed/>
    <w:qFormat/>
    <w:uiPriority w:val="39"/>
    <w:pPr>
      <w:jc w:val="left"/>
    </w:pPr>
    <w:rPr>
      <w:rFonts w:ascii="Calibri" w:hAnsi="Calibri"/>
      <w:sz w:val="22"/>
      <w:szCs w:val="22"/>
    </w:rPr>
  </w:style>
  <w:style w:type="paragraph" w:styleId="27">
    <w:name w:val="List"/>
    <w:basedOn w:val="1"/>
    <w:qFormat/>
    <w:uiPriority w:val="0"/>
    <w:pPr>
      <w:ind w:left="200" w:hanging="200" w:hangingChars="200"/>
    </w:pPr>
    <w:rPr>
      <w:sz w:val="28"/>
    </w:rPr>
  </w:style>
  <w:style w:type="paragraph" w:styleId="28">
    <w:name w:val="toc 6"/>
    <w:basedOn w:val="1"/>
    <w:next w:val="1"/>
    <w:unhideWhenUsed/>
    <w:qFormat/>
    <w:uiPriority w:val="39"/>
    <w:pPr>
      <w:jc w:val="left"/>
    </w:pPr>
    <w:rPr>
      <w:rFonts w:ascii="Calibri" w:hAnsi="Calibri"/>
      <w:sz w:val="22"/>
      <w:szCs w:val="22"/>
    </w:rPr>
  </w:style>
  <w:style w:type="paragraph" w:styleId="29">
    <w:name w:val="toc 2"/>
    <w:basedOn w:val="1"/>
    <w:next w:val="1"/>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annotation subject"/>
    <w:basedOn w:val="12"/>
    <w:next w:val="12"/>
    <w:link w:val="57"/>
    <w:unhideWhenUsed/>
    <w:qFormat/>
    <w:uiPriority w:val="99"/>
    <w:rPr>
      <w:b/>
      <w:bCs/>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rPr>
  </w:style>
  <w:style w:type="character" w:styleId="36">
    <w:name w:val="page number"/>
    <w:qFormat/>
    <w:uiPriority w:val="0"/>
  </w:style>
  <w:style w:type="character" w:styleId="37">
    <w:name w:val="Emphasis"/>
    <w:basedOn w:val="34"/>
    <w:qFormat/>
    <w:uiPriority w:val="20"/>
    <w:rPr>
      <w:i/>
    </w:rPr>
  </w:style>
  <w:style w:type="character" w:styleId="38">
    <w:name w:val="Hyperlink"/>
    <w:qFormat/>
    <w:uiPriority w:val="99"/>
    <w:rPr>
      <w:color w:val="0000FF"/>
      <w:u w:val="single"/>
    </w:rPr>
  </w:style>
  <w:style w:type="character" w:styleId="39">
    <w:name w:val="annotation reference"/>
    <w:qFormat/>
    <w:uiPriority w:val="99"/>
    <w:rPr>
      <w:sz w:val="21"/>
      <w:szCs w:val="21"/>
    </w:rPr>
  </w:style>
  <w:style w:type="paragraph" w:customStyle="1" w:styleId="40">
    <w:name w:val="Heading2"/>
    <w:basedOn w:val="1"/>
    <w:next w:val="1"/>
    <w:qFormat/>
    <w:uiPriority w:val="0"/>
    <w:pPr>
      <w:keepNext/>
      <w:keepLines/>
      <w:spacing w:before="260" w:after="260" w:line="416" w:lineRule="auto"/>
    </w:pPr>
    <w:rPr>
      <w:rFonts w:ascii="Arial" w:hAnsi="Arial" w:eastAsia="黑体"/>
      <w:b/>
      <w:bCs/>
      <w:kern w:val="0"/>
      <w:sz w:val="32"/>
      <w:szCs w:val="32"/>
    </w:rPr>
  </w:style>
  <w:style w:type="character" w:customStyle="1" w:styleId="41">
    <w:name w:val="标题 1 Char"/>
    <w:link w:val="3"/>
    <w:qFormat/>
    <w:uiPriority w:val="0"/>
    <w:rPr>
      <w:b/>
      <w:bCs/>
      <w:kern w:val="44"/>
      <w:sz w:val="44"/>
      <w:szCs w:val="44"/>
    </w:rPr>
  </w:style>
  <w:style w:type="character" w:customStyle="1" w:styleId="42">
    <w:name w:val="标题 2 Char"/>
    <w:link w:val="4"/>
    <w:qFormat/>
    <w:uiPriority w:val="0"/>
    <w:rPr>
      <w:rFonts w:ascii="Arial" w:hAnsi="Arial" w:eastAsia="黑体"/>
      <w:b/>
      <w:bCs/>
      <w:kern w:val="2"/>
      <w:sz w:val="32"/>
      <w:szCs w:val="32"/>
    </w:rPr>
  </w:style>
  <w:style w:type="character" w:customStyle="1" w:styleId="43">
    <w:name w:val="标题 3 Char"/>
    <w:link w:val="5"/>
    <w:qFormat/>
    <w:uiPriority w:val="0"/>
    <w:rPr>
      <w:b/>
      <w:bCs/>
      <w:kern w:val="2"/>
      <w:sz w:val="32"/>
      <w:szCs w:val="32"/>
    </w:rPr>
  </w:style>
  <w:style w:type="character" w:customStyle="1" w:styleId="44">
    <w:name w:val="标题 4 Char"/>
    <w:link w:val="6"/>
    <w:qFormat/>
    <w:uiPriority w:val="0"/>
    <w:rPr>
      <w:rFonts w:ascii="Arial" w:eastAsia="黑体"/>
      <w:sz w:val="28"/>
    </w:rPr>
  </w:style>
  <w:style w:type="character" w:customStyle="1" w:styleId="45">
    <w:name w:val="标题 5 Char"/>
    <w:link w:val="7"/>
    <w:qFormat/>
    <w:uiPriority w:val="9"/>
    <w:rPr>
      <w:b/>
      <w:bCs/>
      <w:kern w:val="2"/>
      <w:sz w:val="28"/>
      <w:szCs w:val="28"/>
    </w:rPr>
  </w:style>
  <w:style w:type="character" w:customStyle="1" w:styleId="46">
    <w:name w:val="文档结构图 Char"/>
    <w:link w:val="11"/>
    <w:qFormat/>
    <w:uiPriority w:val="0"/>
    <w:rPr>
      <w:rFonts w:ascii="宋体"/>
      <w:kern w:val="2"/>
      <w:sz w:val="18"/>
      <w:szCs w:val="18"/>
    </w:rPr>
  </w:style>
  <w:style w:type="character" w:customStyle="1" w:styleId="47">
    <w:name w:val="批注文字 Char"/>
    <w:link w:val="12"/>
    <w:qFormat/>
    <w:uiPriority w:val="0"/>
    <w:rPr>
      <w:kern w:val="2"/>
      <w:sz w:val="21"/>
      <w:szCs w:val="24"/>
    </w:rPr>
  </w:style>
  <w:style w:type="character" w:customStyle="1" w:styleId="48">
    <w:name w:val="正文文本 3 Char"/>
    <w:link w:val="13"/>
    <w:qFormat/>
    <w:uiPriority w:val="99"/>
    <w:rPr>
      <w:kern w:val="2"/>
      <w:sz w:val="16"/>
      <w:szCs w:val="16"/>
    </w:rPr>
  </w:style>
  <w:style w:type="character" w:customStyle="1" w:styleId="49">
    <w:name w:val="正文文本 Char"/>
    <w:link w:val="14"/>
    <w:qFormat/>
    <w:uiPriority w:val="99"/>
    <w:rPr>
      <w:kern w:val="2"/>
      <w:sz w:val="21"/>
      <w:szCs w:val="24"/>
    </w:rPr>
  </w:style>
  <w:style w:type="character" w:customStyle="1" w:styleId="50">
    <w:name w:val="正文文本缩进 Char"/>
    <w:link w:val="15"/>
    <w:qFormat/>
    <w:uiPriority w:val="0"/>
    <w:rPr>
      <w:rFonts w:ascii="宋体" w:hAnsi="Courier New" w:eastAsia="宋体"/>
      <w:spacing w:val="-4"/>
      <w:kern w:val="2"/>
      <w:sz w:val="18"/>
      <w:lang w:val="en-US" w:eastAsia="zh-CN" w:bidi="ar-SA"/>
    </w:rPr>
  </w:style>
  <w:style w:type="character" w:customStyle="1" w:styleId="51">
    <w:name w:val="纯文本 Char"/>
    <w:link w:val="18"/>
    <w:qFormat/>
    <w:uiPriority w:val="0"/>
    <w:rPr>
      <w:rFonts w:ascii="宋体" w:hAnsi="Courier New" w:eastAsia="宋体"/>
      <w:kern w:val="2"/>
      <w:sz w:val="21"/>
      <w:lang w:val="en-US" w:eastAsia="zh-CN" w:bidi="ar-SA"/>
    </w:rPr>
  </w:style>
  <w:style w:type="character" w:customStyle="1" w:styleId="52">
    <w:name w:val="日期 Char"/>
    <w:link w:val="20"/>
    <w:qFormat/>
    <w:uiPriority w:val="0"/>
    <w:rPr>
      <w:kern w:val="2"/>
      <w:sz w:val="21"/>
      <w:szCs w:val="24"/>
    </w:rPr>
  </w:style>
  <w:style w:type="character" w:customStyle="1" w:styleId="53">
    <w:name w:val="正文文本缩进 2 Char"/>
    <w:link w:val="21"/>
    <w:qFormat/>
    <w:uiPriority w:val="0"/>
    <w:rPr>
      <w:kern w:val="2"/>
      <w:sz w:val="21"/>
      <w:szCs w:val="24"/>
    </w:rPr>
  </w:style>
  <w:style w:type="character" w:customStyle="1" w:styleId="54">
    <w:name w:val="批注框文本 Char"/>
    <w:link w:val="22"/>
    <w:qFormat/>
    <w:uiPriority w:val="0"/>
    <w:rPr>
      <w:kern w:val="2"/>
      <w:sz w:val="18"/>
      <w:szCs w:val="18"/>
    </w:rPr>
  </w:style>
  <w:style w:type="character" w:customStyle="1" w:styleId="55">
    <w:name w:val="页脚 Char"/>
    <w:link w:val="23"/>
    <w:qFormat/>
    <w:uiPriority w:val="99"/>
    <w:rPr>
      <w:rFonts w:ascii="宋体" w:hAnsi="宋体" w:cs="宋体"/>
      <w:kern w:val="2"/>
      <w:sz w:val="21"/>
      <w:szCs w:val="21"/>
    </w:rPr>
  </w:style>
  <w:style w:type="character" w:customStyle="1" w:styleId="56">
    <w:name w:val="页眉 Char"/>
    <w:link w:val="24"/>
    <w:qFormat/>
    <w:uiPriority w:val="99"/>
    <w:rPr>
      <w:kern w:val="2"/>
      <w:sz w:val="18"/>
      <w:szCs w:val="18"/>
    </w:rPr>
  </w:style>
  <w:style w:type="character" w:customStyle="1" w:styleId="57">
    <w:name w:val="批注主题 Char"/>
    <w:link w:val="31"/>
    <w:qFormat/>
    <w:uiPriority w:val="99"/>
    <w:rPr>
      <w:b/>
      <w:bCs/>
      <w:kern w:val="2"/>
      <w:sz w:val="21"/>
      <w:szCs w:val="24"/>
    </w:rPr>
  </w:style>
  <w:style w:type="character" w:customStyle="1" w:styleId="58">
    <w:name w:val="访问过的超链接1"/>
    <w:qFormat/>
    <w:uiPriority w:val="99"/>
    <w:rPr>
      <w:color w:val="800080"/>
      <w:u w:val="single"/>
    </w:rPr>
  </w:style>
  <w:style w:type="character" w:customStyle="1" w:styleId="59">
    <w:name w:val="页眉 字符"/>
    <w:qFormat/>
    <w:uiPriority w:val="99"/>
    <w:rPr>
      <w:rFonts w:ascii="Times New Roman" w:hAnsi="Times New Roman"/>
      <w:kern w:val="2"/>
      <w:sz w:val="18"/>
      <w:szCs w:val="18"/>
    </w:rPr>
  </w:style>
  <w:style w:type="character" w:customStyle="1" w:styleId="60">
    <w:name w:val="Char Char1"/>
    <w:qFormat/>
    <w:uiPriority w:val="0"/>
    <w:rPr>
      <w:rFonts w:ascii="宋体" w:hAnsi="Courier New" w:eastAsia="宋体"/>
      <w:kern w:val="2"/>
      <w:sz w:val="21"/>
      <w:lang w:val="en-US" w:eastAsia="zh-CN" w:bidi="ar-SA"/>
    </w:rPr>
  </w:style>
  <w:style w:type="character" w:customStyle="1" w:styleId="61">
    <w:name w:val="纯文本 字符2"/>
    <w:qFormat/>
    <w:uiPriority w:val="0"/>
    <w:rPr>
      <w:rFonts w:ascii="宋体" w:hAnsi="Courier New" w:eastAsia="宋体" w:cs="Courier New"/>
      <w:szCs w:val="21"/>
    </w:rPr>
  </w:style>
  <w:style w:type="character" w:customStyle="1" w:styleId="62">
    <w:name w:val="正文文本_"/>
    <w:link w:val="63"/>
    <w:qFormat/>
    <w:uiPriority w:val="0"/>
    <w:rPr>
      <w:rFonts w:ascii="MingLiU" w:hAnsi="MingLiU" w:eastAsia="MingLiU" w:cs="MingLiU"/>
      <w:spacing w:val="9"/>
      <w:sz w:val="19"/>
      <w:szCs w:val="19"/>
      <w:shd w:val="clear" w:color="auto" w:fill="FFFFFF"/>
    </w:rPr>
  </w:style>
  <w:style w:type="paragraph" w:customStyle="1" w:styleId="63">
    <w:name w:val="正文文本1"/>
    <w:basedOn w:val="1"/>
    <w:link w:val="62"/>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4">
    <w:name w:val="纯文本 Char1"/>
    <w:link w:val="65"/>
    <w:qFormat/>
    <w:uiPriority w:val="0"/>
    <w:rPr>
      <w:rFonts w:ascii="宋体" w:hAnsi="Courier New" w:eastAsia="宋体"/>
      <w:kern w:val="2"/>
      <w:sz w:val="21"/>
      <w:lang w:val="en-US" w:eastAsia="zh-CN" w:bidi="ar-SA"/>
    </w:rPr>
  </w:style>
  <w:style w:type="paragraph" w:customStyle="1" w:styleId="65">
    <w:name w:val="纯文本1"/>
    <w:basedOn w:val="1"/>
    <w:link w:val="64"/>
    <w:qFormat/>
    <w:uiPriority w:val="0"/>
    <w:rPr>
      <w:rFonts w:ascii="宋体" w:hAnsi="Courier New"/>
      <w:szCs w:val="20"/>
    </w:rPr>
  </w:style>
  <w:style w:type="character" w:customStyle="1" w:styleId="66">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8">
    <w:name w:val="页脚 字符"/>
    <w:qFormat/>
    <w:uiPriority w:val="99"/>
    <w:rPr>
      <w:sz w:val="18"/>
      <w:szCs w:val="18"/>
    </w:rPr>
  </w:style>
  <w:style w:type="character" w:customStyle="1" w:styleId="69">
    <w:name w:val="批注文字 字符1"/>
    <w:qFormat/>
    <w:uiPriority w:val="0"/>
    <w:rPr>
      <w:rFonts w:ascii="Times New Roman" w:hAnsi="Times New Roman"/>
      <w:kern w:val="2"/>
      <w:sz w:val="21"/>
      <w:szCs w:val="24"/>
    </w:rPr>
  </w:style>
  <w:style w:type="character" w:customStyle="1" w:styleId="70">
    <w:name w:val="正文2 Char Char"/>
    <w:link w:val="71"/>
    <w:qFormat/>
    <w:uiPriority w:val="0"/>
    <w:rPr>
      <w:kern w:val="2"/>
      <w:sz w:val="24"/>
    </w:rPr>
  </w:style>
  <w:style w:type="paragraph" w:customStyle="1" w:styleId="71">
    <w:name w:val="正文2"/>
    <w:basedOn w:val="1"/>
    <w:link w:val="70"/>
    <w:qFormat/>
    <w:uiPriority w:val="0"/>
    <w:pPr>
      <w:adjustRightInd w:val="0"/>
      <w:spacing w:before="156" w:line="360" w:lineRule="auto"/>
      <w:ind w:firstLine="510" w:firstLineChars="200"/>
    </w:pPr>
    <w:rPr>
      <w:sz w:val="24"/>
      <w:szCs w:val="20"/>
    </w:rPr>
  </w:style>
  <w:style w:type="character" w:customStyle="1" w:styleId="72">
    <w:name w:val="纯文本 Char_0"/>
    <w:link w:val="73"/>
    <w:qFormat/>
    <w:uiPriority w:val="0"/>
    <w:rPr>
      <w:rFonts w:ascii="宋体" w:hAnsi="Courier New"/>
      <w:kern w:val="2"/>
      <w:sz w:val="21"/>
      <w:szCs w:val="21"/>
      <w:lang w:val="en-US" w:eastAsia="zh-CN"/>
    </w:rPr>
  </w:style>
  <w:style w:type="paragraph" w:customStyle="1" w:styleId="73">
    <w:name w:val="纯文本_0_0"/>
    <w:basedOn w:val="1"/>
    <w:link w:val="72"/>
    <w:qFormat/>
    <w:uiPriority w:val="0"/>
    <w:rPr>
      <w:rFonts w:ascii="宋体" w:hAnsi="Courier New"/>
      <w:szCs w:val="21"/>
    </w:rPr>
  </w:style>
  <w:style w:type="character" w:customStyle="1" w:styleId="74">
    <w:name w:val="批注文字 Char1"/>
    <w:qFormat/>
    <w:uiPriority w:val="0"/>
    <w:rPr>
      <w:rFonts w:ascii="Times New Roman" w:hAnsi="Times New Roman"/>
      <w:kern w:val="2"/>
      <w:sz w:val="21"/>
      <w:szCs w:val="24"/>
    </w:rPr>
  </w:style>
  <w:style w:type="paragraph" w:styleId="75">
    <w:name w:val="List Paragraph"/>
    <w:basedOn w:val="1"/>
    <w:qFormat/>
    <w:uiPriority w:val="34"/>
    <w:pPr>
      <w:ind w:firstLine="420" w:firstLineChars="200"/>
    </w:pPr>
  </w:style>
  <w:style w:type="paragraph" w:customStyle="1" w:styleId="76">
    <w:name w:val="Char Char Char1 Char Char Char Char Char Char Char"/>
    <w:basedOn w:val="1"/>
    <w:qFormat/>
    <w:uiPriority w:val="0"/>
  </w:style>
  <w:style w:type="paragraph" w:customStyle="1" w:styleId="77">
    <w:name w:val="Char Char Char"/>
    <w:basedOn w:val="1"/>
    <w:qFormat/>
    <w:uiPriority w:val="0"/>
    <w:rPr>
      <w:szCs w:val="20"/>
    </w:rPr>
  </w:style>
  <w:style w:type="paragraph" w:customStyle="1" w:styleId="78">
    <w:name w:val="Char Char Char Char Char Char Char Char Char Char Char Char"/>
    <w:basedOn w:val="1"/>
    <w:qFormat/>
    <w:uiPriority w:val="0"/>
    <w:pPr>
      <w:widowControl/>
      <w:spacing w:after="160" w:line="240" w:lineRule="exact"/>
      <w:jc w:val="left"/>
    </w:pPr>
  </w:style>
  <w:style w:type="paragraph" w:customStyle="1" w:styleId="79">
    <w:name w:val="列出段落1"/>
    <w:basedOn w:val="1"/>
    <w:qFormat/>
    <w:uiPriority w:val="34"/>
    <w:pPr>
      <w:spacing w:before="100" w:beforeAutospacing="1" w:after="100" w:afterAutospacing="1" w:line="360" w:lineRule="auto"/>
      <w:ind w:firstLine="420" w:firstLineChars="200"/>
    </w:pPr>
  </w:style>
  <w:style w:type="paragraph" w:customStyle="1" w:styleId="80">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1">
    <w:name w:val="样式 标题 2 + 非加粗 首行缩进:  2 字符"/>
    <w:basedOn w:val="4"/>
    <w:qFormat/>
    <w:uiPriority w:val="0"/>
    <w:pPr>
      <w:spacing w:before="0" w:after="0" w:line="600" w:lineRule="exact"/>
      <w:ind w:firstLine="640" w:firstLineChars="200"/>
      <w:jc w:val="left"/>
    </w:pPr>
    <w:rPr>
      <w:rFonts w:cs="宋体"/>
      <w:b w:val="0"/>
      <w:bCs w:val="0"/>
      <w:szCs w:val="20"/>
    </w:rPr>
  </w:style>
  <w:style w:type="paragraph" w:customStyle="1" w:styleId="82">
    <w:name w:val="Table Paragraph"/>
    <w:basedOn w:val="1"/>
    <w:qFormat/>
    <w:uiPriority w:val="1"/>
    <w:pPr>
      <w:jc w:val="left"/>
    </w:pPr>
    <w:rPr>
      <w:rFonts w:ascii="Calibri" w:hAnsi="Calibri"/>
      <w:kern w:val="0"/>
      <w:sz w:val="22"/>
      <w:szCs w:val="22"/>
      <w:lang w:eastAsia="en-US"/>
    </w:rPr>
  </w:style>
  <w:style w:type="paragraph" w:customStyle="1" w:styleId="83">
    <w:name w:val="Char"/>
    <w:basedOn w:val="1"/>
    <w:qFormat/>
    <w:uiPriority w:val="0"/>
    <w:rPr>
      <w:szCs w:val="21"/>
    </w:rPr>
  </w:style>
  <w:style w:type="paragraph" w:customStyle="1" w:styleId="84">
    <w:name w:val="Char Char Char Char Char Char Char"/>
    <w:basedOn w:val="1"/>
    <w:qFormat/>
    <w:uiPriority w:val="0"/>
  </w:style>
  <w:style w:type="paragraph" w:customStyle="1" w:styleId="85">
    <w:name w:val="Char Char Char Char Char Char Char1"/>
    <w:basedOn w:val="1"/>
    <w:qFormat/>
    <w:uiPriority w:val="0"/>
  </w:style>
  <w:style w:type="paragraph" w:customStyle="1" w:styleId="8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7">
    <w:name w:val="Char Char Char Char Char Char Char Char Char Char Char Char1"/>
    <w:basedOn w:val="1"/>
    <w:qFormat/>
    <w:uiPriority w:val="0"/>
    <w:pPr>
      <w:widowControl/>
      <w:spacing w:after="160" w:line="240" w:lineRule="exact"/>
      <w:jc w:val="left"/>
    </w:pPr>
  </w:style>
  <w:style w:type="paragraph" w:customStyle="1" w:styleId="88">
    <w:name w:val="表格文字"/>
    <w:basedOn w:val="1"/>
    <w:next w:val="14"/>
    <w:qFormat/>
    <w:uiPriority w:val="0"/>
    <w:pPr>
      <w:adjustRightInd w:val="0"/>
      <w:spacing w:line="420" w:lineRule="atLeast"/>
      <w:jc w:val="left"/>
      <w:textAlignment w:val="baseline"/>
    </w:pPr>
    <w:rPr>
      <w:kern w:val="0"/>
    </w:rPr>
  </w:style>
  <w:style w:type="paragraph" w:customStyle="1" w:styleId="89">
    <w:name w:val="修订1"/>
    <w:qFormat/>
    <w:uiPriority w:val="0"/>
    <w:rPr>
      <w:rFonts w:ascii="Times New Roman" w:hAnsi="Times New Roman" w:eastAsia="宋体" w:cs="Times New Roman"/>
      <w:kern w:val="2"/>
      <w:sz w:val="21"/>
      <w:szCs w:val="24"/>
      <w:lang w:val="en-US" w:eastAsia="zh-CN" w:bidi="ar-SA"/>
    </w:rPr>
  </w:style>
  <w:style w:type="paragraph" w:customStyle="1" w:styleId="90">
    <w:name w:val="正文段"/>
    <w:basedOn w:val="1"/>
    <w:qFormat/>
    <w:uiPriority w:val="0"/>
    <w:pPr>
      <w:widowControl/>
      <w:snapToGrid w:val="0"/>
      <w:spacing w:afterLines="50"/>
      <w:ind w:firstLine="200" w:firstLineChars="200"/>
    </w:pPr>
    <w:rPr>
      <w:kern w:val="0"/>
      <w:sz w:val="24"/>
      <w:szCs w:val="20"/>
    </w:rPr>
  </w:style>
  <w:style w:type="paragraph" w:customStyle="1" w:styleId="91">
    <w:name w:val="Char Char Char Char"/>
    <w:basedOn w:val="1"/>
    <w:qFormat/>
    <w:uiPriority w:val="0"/>
    <w:pPr>
      <w:widowControl/>
      <w:spacing w:after="160" w:line="240" w:lineRule="exact"/>
      <w:jc w:val="left"/>
    </w:pPr>
  </w:style>
  <w:style w:type="paragraph" w:customStyle="1" w:styleId="92">
    <w:name w:val="Char1"/>
    <w:basedOn w:val="1"/>
    <w:qFormat/>
    <w:uiPriority w:val="0"/>
  </w:style>
  <w:style w:type="paragraph" w:customStyle="1" w:styleId="93">
    <w:name w:val="Char Char Char Char1"/>
    <w:basedOn w:val="1"/>
    <w:qFormat/>
    <w:uiPriority w:val="0"/>
    <w:pPr>
      <w:widowControl/>
      <w:spacing w:after="160" w:line="240" w:lineRule="exact"/>
      <w:jc w:val="left"/>
    </w:pPr>
  </w:style>
  <w:style w:type="paragraph" w:customStyle="1" w:styleId="94">
    <w:name w:val="样式 标题 1 + 居中 段前: 0 磅 段后: 0 磅 行距: 固定值 30 磅"/>
    <w:basedOn w:val="3"/>
    <w:qFormat/>
    <w:uiPriority w:val="0"/>
    <w:pPr>
      <w:spacing w:before="0" w:after="0" w:line="600" w:lineRule="exact"/>
      <w:jc w:val="center"/>
    </w:pPr>
    <w:rPr>
      <w:rFonts w:cs="宋体"/>
      <w:szCs w:val="20"/>
    </w:rPr>
  </w:style>
  <w:style w:type="paragraph" w:customStyle="1" w:styleId="95">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6">
    <w:name w:val="p0"/>
    <w:basedOn w:val="1"/>
    <w:qFormat/>
    <w:uiPriority w:val="0"/>
    <w:pPr>
      <w:widowControl/>
    </w:pPr>
    <w:rPr>
      <w:kern w:val="0"/>
      <w:szCs w:val="21"/>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character" w:customStyle="1" w:styleId="98">
    <w:name w:val="正文文本 字符"/>
    <w:qFormat/>
    <w:uiPriority w:val="99"/>
    <w:rPr>
      <w:kern w:val="2"/>
      <w:sz w:val="21"/>
      <w:szCs w:val="24"/>
    </w:rPr>
  </w:style>
  <w:style w:type="character" w:customStyle="1" w:styleId="99">
    <w:name w:val="纯文本 字符"/>
    <w:qFormat/>
    <w:uiPriority w:val="0"/>
    <w:rPr>
      <w:rFonts w:ascii="宋体" w:hAnsi="Courier New"/>
      <w:kern w:val="2"/>
      <w:sz w:val="21"/>
    </w:rPr>
  </w:style>
  <w:style w:type="character" w:customStyle="1" w:styleId="100">
    <w:name w:val="标题 1 字符"/>
    <w:qFormat/>
    <w:uiPriority w:val="0"/>
    <w:rPr>
      <w:b/>
      <w:bCs/>
      <w:kern w:val="44"/>
      <w:sz w:val="44"/>
      <w:szCs w:val="44"/>
    </w:rPr>
  </w:style>
  <w:style w:type="character" w:customStyle="1" w:styleId="101">
    <w:name w:val="标题 2 字符"/>
    <w:qFormat/>
    <w:uiPriority w:val="0"/>
    <w:rPr>
      <w:rFonts w:ascii="Arial" w:hAnsi="Arial" w:eastAsia="黑体"/>
      <w:b/>
      <w:bCs/>
      <w:kern w:val="2"/>
      <w:sz w:val="32"/>
      <w:szCs w:val="32"/>
    </w:rPr>
  </w:style>
  <w:style w:type="character" w:customStyle="1" w:styleId="102">
    <w:name w:val="标题 3 字符"/>
    <w:qFormat/>
    <w:uiPriority w:val="0"/>
    <w:rPr>
      <w:b/>
      <w:bCs/>
      <w:kern w:val="2"/>
      <w:sz w:val="32"/>
      <w:szCs w:val="32"/>
    </w:rPr>
  </w:style>
  <w:style w:type="character" w:customStyle="1" w:styleId="103">
    <w:name w:val="标题 4 字符"/>
    <w:qFormat/>
    <w:uiPriority w:val="0"/>
    <w:rPr>
      <w:rFonts w:ascii="Arial" w:eastAsia="黑体"/>
      <w:sz w:val="28"/>
    </w:rPr>
  </w:style>
  <w:style w:type="character" w:customStyle="1" w:styleId="104">
    <w:name w:val="标题 5 字符"/>
    <w:qFormat/>
    <w:uiPriority w:val="9"/>
    <w:rPr>
      <w:b/>
      <w:bCs/>
      <w:kern w:val="2"/>
      <w:sz w:val="28"/>
      <w:szCs w:val="28"/>
    </w:rPr>
  </w:style>
  <w:style w:type="character" w:customStyle="1" w:styleId="105">
    <w:name w:val="文档结构图 字符"/>
    <w:qFormat/>
    <w:uiPriority w:val="0"/>
    <w:rPr>
      <w:rFonts w:ascii="宋体"/>
      <w:kern w:val="2"/>
      <w:sz w:val="18"/>
      <w:szCs w:val="18"/>
    </w:rPr>
  </w:style>
  <w:style w:type="character" w:customStyle="1" w:styleId="106">
    <w:name w:val="批注文字 字符"/>
    <w:qFormat/>
    <w:uiPriority w:val="0"/>
    <w:rPr>
      <w:kern w:val="2"/>
      <w:sz w:val="21"/>
      <w:szCs w:val="24"/>
    </w:rPr>
  </w:style>
  <w:style w:type="character" w:customStyle="1" w:styleId="107">
    <w:name w:val="正文文本 3 字符"/>
    <w:qFormat/>
    <w:uiPriority w:val="99"/>
    <w:rPr>
      <w:kern w:val="2"/>
      <w:sz w:val="16"/>
      <w:szCs w:val="16"/>
    </w:rPr>
  </w:style>
  <w:style w:type="character" w:customStyle="1" w:styleId="108">
    <w:name w:val="正文文本缩进 字符"/>
    <w:qFormat/>
    <w:uiPriority w:val="0"/>
    <w:rPr>
      <w:rFonts w:ascii="宋体" w:hAnsi="Courier New"/>
      <w:spacing w:val="-4"/>
      <w:kern w:val="2"/>
      <w:sz w:val="18"/>
    </w:rPr>
  </w:style>
  <w:style w:type="character" w:customStyle="1" w:styleId="109">
    <w:name w:val="日期 字符"/>
    <w:qFormat/>
    <w:uiPriority w:val="0"/>
    <w:rPr>
      <w:kern w:val="2"/>
      <w:sz w:val="21"/>
      <w:szCs w:val="24"/>
    </w:rPr>
  </w:style>
  <w:style w:type="character" w:customStyle="1" w:styleId="110">
    <w:name w:val="正文文本缩进 2 字符"/>
    <w:qFormat/>
    <w:uiPriority w:val="0"/>
    <w:rPr>
      <w:kern w:val="2"/>
      <w:sz w:val="21"/>
      <w:szCs w:val="24"/>
    </w:rPr>
  </w:style>
  <w:style w:type="character" w:customStyle="1" w:styleId="111">
    <w:name w:val="批注框文本 字符"/>
    <w:qFormat/>
    <w:uiPriority w:val="0"/>
    <w:rPr>
      <w:kern w:val="2"/>
      <w:sz w:val="18"/>
      <w:szCs w:val="18"/>
    </w:rPr>
  </w:style>
  <w:style w:type="character" w:customStyle="1" w:styleId="112">
    <w:name w:val="页脚 字符1"/>
    <w:qFormat/>
    <w:uiPriority w:val="99"/>
    <w:rPr>
      <w:kern w:val="2"/>
      <w:sz w:val="18"/>
      <w:szCs w:val="18"/>
    </w:rPr>
  </w:style>
  <w:style w:type="character" w:customStyle="1" w:styleId="113">
    <w:name w:val="页眉 字符1"/>
    <w:qFormat/>
    <w:uiPriority w:val="99"/>
    <w:rPr>
      <w:kern w:val="2"/>
      <w:sz w:val="18"/>
      <w:szCs w:val="18"/>
    </w:rPr>
  </w:style>
  <w:style w:type="character" w:customStyle="1" w:styleId="114">
    <w:name w:val="批注主题 字符"/>
    <w:qFormat/>
    <w:uiPriority w:val="99"/>
    <w:rPr>
      <w:b/>
      <w:bCs/>
      <w:kern w:val="2"/>
      <w:sz w:val="21"/>
      <w:szCs w:val="24"/>
    </w:rPr>
  </w:style>
  <w:style w:type="paragraph" w:customStyle="1" w:styleId="115">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6">
    <w:name w:val="纯文本 字符1"/>
    <w:semiHidden/>
    <w:qFormat/>
    <w:locked/>
    <w:uiPriority w:val="0"/>
    <w:rPr>
      <w:rFonts w:ascii="宋体" w:hAnsi="Courier New"/>
      <w:kern w:val="2"/>
      <w:sz w:val="21"/>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8">
    <w:name w:val="标题 1 字符1"/>
    <w:qFormat/>
    <w:locked/>
    <w:uiPriority w:val="0"/>
    <w:rPr>
      <w:b/>
      <w:bCs/>
      <w:kern w:val="44"/>
      <w:sz w:val="44"/>
      <w:szCs w:val="44"/>
    </w:rPr>
  </w:style>
  <w:style w:type="character" w:customStyle="1" w:styleId="119">
    <w:name w:val="标题 2 字符1"/>
    <w:semiHidden/>
    <w:qFormat/>
    <w:locked/>
    <w:uiPriority w:val="0"/>
    <w:rPr>
      <w:rFonts w:ascii="Arial" w:hAnsi="Arial" w:eastAsia="黑体"/>
      <w:b/>
      <w:bCs/>
      <w:kern w:val="2"/>
      <w:sz w:val="32"/>
      <w:szCs w:val="32"/>
    </w:rPr>
  </w:style>
  <w:style w:type="character" w:customStyle="1" w:styleId="120">
    <w:name w:val="标题 3 字符1"/>
    <w:semiHidden/>
    <w:qFormat/>
    <w:locked/>
    <w:uiPriority w:val="0"/>
    <w:rPr>
      <w:b/>
      <w:bCs/>
      <w:kern w:val="2"/>
      <w:sz w:val="32"/>
      <w:szCs w:val="32"/>
    </w:rPr>
  </w:style>
  <w:style w:type="character" w:customStyle="1" w:styleId="121">
    <w:name w:val="标题 4 字符1"/>
    <w:semiHidden/>
    <w:qFormat/>
    <w:locked/>
    <w:uiPriority w:val="0"/>
    <w:rPr>
      <w:rFonts w:ascii="Arial" w:eastAsia="黑体"/>
      <w:sz w:val="28"/>
    </w:rPr>
  </w:style>
  <w:style w:type="character" w:customStyle="1" w:styleId="122">
    <w:name w:val="标题 5 字符1"/>
    <w:semiHidden/>
    <w:qFormat/>
    <w:locked/>
    <w:uiPriority w:val="9"/>
    <w:rPr>
      <w:b/>
      <w:bCs/>
      <w:kern w:val="2"/>
      <w:sz w:val="28"/>
      <w:szCs w:val="28"/>
    </w:rPr>
  </w:style>
  <w:style w:type="character" w:customStyle="1" w:styleId="123">
    <w:name w:val="文档结构图 字符1"/>
    <w:semiHidden/>
    <w:qFormat/>
    <w:locked/>
    <w:uiPriority w:val="0"/>
    <w:rPr>
      <w:rFonts w:ascii="宋体"/>
      <w:kern w:val="2"/>
      <w:sz w:val="18"/>
      <w:szCs w:val="18"/>
    </w:rPr>
  </w:style>
  <w:style w:type="character" w:customStyle="1" w:styleId="124">
    <w:name w:val="批注文字 字符2"/>
    <w:semiHidden/>
    <w:qFormat/>
    <w:locked/>
    <w:uiPriority w:val="0"/>
    <w:rPr>
      <w:kern w:val="2"/>
      <w:sz w:val="21"/>
      <w:szCs w:val="24"/>
    </w:rPr>
  </w:style>
  <w:style w:type="character" w:customStyle="1" w:styleId="125">
    <w:name w:val="正文文本 3 字符1"/>
    <w:semiHidden/>
    <w:qFormat/>
    <w:locked/>
    <w:uiPriority w:val="99"/>
    <w:rPr>
      <w:kern w:val="2"/>
      <w:sz w:val="16"/>
      <w:szCs w:val="16"/>
    </w:rPr>
  </w:style>
  <w:style w:type="character" w:customStyle="1" w:styleId="126">
    <w:name w:val="正文文本 字符1"/>
    <w:semiHidden/>
    <w:qFormat/>
    <w:locked/>
    <w:uiPriority w:val="99"/>
    <w:rPr>
      <w:kern w:val="2"/>
      <w:sz w:val="21"/>
      <w:szCs w:val="24"/>
    </w:rPr>
  </w:style>
  <w:style w:type="character" w:customStyle="1" w:styleId="127">
    <w:name w:val="正文文本缩进 字符1"/>
    <w:semiHidden/>
    <w:qFormat/>
    <w:locked/>
    <w:uiPriority w:val="0"/>
    <w:rPr>
      <w:rFonts w:ascii="宋体" w:hAnsi="Courier New"/>
      <w:spacing w:val="-4"/>
      <w:kern w:val="2"/>
      <w:sz w:val="18"/>
    </w:rPr>
  </w:style>
  <w:style w:type="character" w:customStyle="1" w:styleId="128">
    <w:name w:val="纯文本 字符3"/>
    <w:semiHidden/>
    <w:qFormat/>
    <w:locked/>
    <w:uiPriority w:val="0"/>
    <w:rPr>
      <w:rFonts w:ascii="宋体" w:hAnsi="Courier New"/>
      <w:kern w:val="2"/>
      <w:sz w:val="21"/>
    </w:rPr>
  </w:style>
  <w:style w:type="character" w:customStyle="1" w:styleId="129">
    <w:name w:val="日期 字符1"/>
    <w:semiHidden/>
    <w:qFormat/>
    <w:locked/>
    <w:uiPriority w:val="0"/>
    <w:rPr>
      <w:kern w:val="2"/>
      <w:sz w:val="21"/>
      <w:szCs w:val="24"/>
    </w:rPr>
  </w:style>
  <w:style w:type="character" w:customStyle="1" w:styleId="130">
    <w:name w:val="正文文本缩进 2 字符1"/>
    <w:semiHidden/>
    <w:qFormat/>
    <w:locked/>
    <w:uiPriority w:val="0"/>
    <w:rPr>
      <w:kern w:val="2"/>
      <w:sz w:val="21"/>
      <w:szCs w:val="24"/>
    </w:rPr>
  </w:style>
  <w:style w:type="character" w:customStyle="1" w:styleId="131">
    <w:name w:val="批注框文本 字符1"/>
    <w:semiHidden/>
    <w:qFormat/>
    <w:locked/>
    <w:uiPriority w:val="0"/>
    <w:rPr>
      <w:kern w:val="2"/>
      <w:sz w:val="18"/>
      <w:szCs w:val="18"/>
    </w:rPr>
  </w:style>
  <w:style w:type="character" w:customStyle="1" w:styleId="132">
    <w:name w:val="页脚 字符2"/>
    <w:semiHidden/>
    <w:qFormat/>
    <w:locked/>
    <w:uiPriority w:val="99"/>
    <w:rPr>
      <w:kern w:val="2"/>
      <w:sz w:val="18"/>
      <w:szCs w:val="18"/>
    </w:rPr>
  </w:style>
  <w:style w:type="character" w:customStyle="1" w:styleId="133">
    <w:name w:val="页眉 字符2"/>
    <w:semiHidden/>
    <w:qFormat/>
    <w:locked/>
    <w:uiPriority w:val="99"/>
    <w:rPr>
      <w:kern w:val="2"/>
      <w:sz w:val="18"/>
      <w:szCs w:val="18"/>
    </w:rPr>
  </w:style>
  <w:style w:type="character" w:customStyle="1" w:styleId="134">
    <w:name w:val="批注主题 字符1"/>
    <w:semiHidden/>
    <w:qFormat/>
    <w:locked/>
    <w:uiPriority w:val="99"/>
    <w:rPr>
      <w:b/>
      <w:bCs/>
      <w:kern w:val="2"/>
      <w:sz w:val="21"/>
      <w:szCs w:val="24"/>
    </w:rPr>
  </w:style>
  <w:style w:type="paragraph" w:customStyle="1" w:styleId="1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6">
    <w:name w:val="列表段落1"/>
    <w:basedOn w:val="1"/>
    <w:qFormat/>
    <w:uiPriority w:val="34"/>
    <w:pPr>
      <w:ind w:firstLine="420" w:firstLineChars="200"/>
    </w:pPr>
    <w:rPr>
      <w:rFonts w:ascii="Calibri" w:hAnsi="Calibri"/>
    </w:rPr>
  </w:style>
  <w:style w:type="character" w:customStyle="1" w:styleId="137">
    <w:name w:val="未处理的提及1"/>
    <w:basedOn w:val="34"/>
    <w:semiHidden/>
    <w:unhideWhenUsed/>
    <w:qFormat/>
    <w:uiPriority w:val="99"/>
    <w:rPr>
      <w:color w:val="605E5C"/>
      <w:shd w:val="clear" w:color="auto" w:fill="E1DFDD"/>
    </w:rPr>
  </w:style>
  <w:style w:type="paragraph" w:customStyle="1" w:styleId="138">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39">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140">
    <w:name w:val="Unresolved Mention"/>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FC8E53-4288-4EE1-8DEA-FF748920F723}">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123</Pages>
  <Words>8168</Words>
  <Characters>9216</Characters>
  <Lines>532</Lines>
  <Paragraphs>149</Paragraphs>
  <TotalTime>345</TotalTime>
  <ScaleCrop>false</ScaleCrop>
  <LinksUpToDate>false</LinksUpToDate>
  <CharactersWithSpaces>9302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2025-03-24T04:19:00Z</dcterms:created>
  <dc:creator>丁琳</dc:creator>
  <cp:lastModifiedBy>大通建设</cp:lastModifiedBy>
  <cp:lastPrinted>2026-05-10T11:54:00Z</cp:lastPrinted>
  <dcterms:modified xsi:type="dcterms:W3CDTF">2026-05-15T07:09:33Z</dcterms:modified>
  <dc:title>南财采管〔2012〕3号</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218A6660653346EFA89EA8D6811D55B5_13</vt:lpwstr>
  </property>
  <property fmtid="{D5CDD505-2E9C-101B-9397-08002B2CF9AE}" pid="4" name="KSOTemplateDocerSaveRecord">
    <vt:lpwstr>eyJoZGlkIjoiMzY2OWQ1OTYzNDM5YWVjOGU1MWVlNThhOWVjMDA2MDciLCJ1c2VySWQiOiIxMTQ4OTQwNzQyIn0=</vt:lpwstr>
  </property>
</Properties>
</file>