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02160">
      <w:pPr>
        <w:bidi w:val="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国正聚源工程咨询集团有限公司</w:t>
      </w:r>
    </w:p>
    <w:p w14:paraId="58AC23AE">
      <w:pPr>
        <w:bidi w:val="0"/>
        <w:rPr>
          <w:rFonts w:hint="eastAsia"/>
          <w:lang w:val="en-US" w:eastAsia="zh-CN"/>
        </w:rPr>
      </w:pPr>
    </w:p>
    <w:p w14:paraId="4B17047C">
      <w:pPr>
        <w:bidi w:val="0"/>
        <w:rPr>
          <w:rFonts w:hint="eastAsia"/>
          <w:lang w:val="en-US" w:eastAsia="zh-CN"/>
        </w:rPr>
      </w:pPr>
    </w:p>
    <w:p w14:paraId="26BDE028">
      <w:pPr>
        <w:spacing w:line="600" w:lineRule="exact"/>
        <w:ind w:left="-720" w:leftChars="-300" w:right="-161" w:rightChars="-67"/>
        <w:jc w:val="center"/>
        <w:rPr>
          <w:rFonts w:hint="eastAsia" w:ascii="宋体" w:hAnsi="宋体"/>
          <w:b/>
          <w:color w:val="auto"/>
          <w:kern w:val="0"/>
          <w:sz w:val="56"/>
          <w:szCs w:val="56"/>
          <w:highlight w:val="none"/>
          <w:lang w:val="en-US" w:eastAsia="zh-CN"/>
        </w:rPr>
      </w:pPr>
      <w:r>
        <w:rPr>
          <w:rFonts w:hint="eastAsia" w:ascii="宋体" w:hAnsi="宋体"/>
          <w:b/>
          <w:color w:val="auto"/>
          <w:kern w:val="0"/>
          <w:sz w:val="56"/>
          <w:szCs w:val="56"/>
          <w:highlight w:val="none"/>
          <w:lang w:val="en-US" w:eastAsia="zh-CN"/>
        </w:rPr>
        <w:t xml:space="preserve"> </w:t>
      </w:r>
    </w:p>
    <w:p w14:paraId="21E576F4">
      <w:pPr>
        <w:bidi w:val="0"/>
      </w:pPr>
      <w:bookmarkStart w:id="0" w:name="_Toc233178269"/>
      <w:bookmarkStart w:id="1" w:name="_Toc235612822"/>
    </w:p>
    <w:p w14:paraId="2B881355">
      <w:pPr>
        <w:bidi w:val="0"/>
        <w:rPr>
          <w:rFonts w:hint="eastAsia"/>
        </w:rPr>
      </w:pPr>
    </w:p>
    <w:bookmarkEnd w:id="0"/>
    <w:bookmarkEnd w:id="1"/>
    <w:p w14:paraId="5E1A8AC3">
      <w:pPr>
        <w:bidi w:val="0"/>
        <w:jc w:val="center"/>
        <w:rPr>
          <w:rFonts w:hint="eastAsia"/>
          <w:b/>
          <w:bCs/>
          <w:color w:val="auto"/>
          <w:sz w:val="72"/>
          <w:szCs w:val="144"/>
          <w:highlight w:val="none"/>
        </w:rPr>
      </w:pPr>
      <w:bookmarkStart w:id="2" w:name="_Toc2619"/>
      <w:r>
        <w:rPr>
          <w:rFonts w:hint="eastAsia"/>
          <w:b/>
          <w:bCs/>
          <w:color w:val="auto"/>
          <w:sz w:val="72"/>
          <w:szCs w:val="144"/>
          <w:highlight w:val="none"/>
        </w:rPr>
        <w:t>竞争性磋商</w:t>
      </w:r>
      <w:r>
        <w:rPr>
          <w:rFonts w:hint="eastAsia"/>
          <w:b/>
          <w:bCs/>
          <w:color w:val="auto"/>
          <w:sz w:val="72"/>
          <w:szCs w:val="144"/>
          <w:highlight w:val="none"/>
          <w:lang w:val="en-US" w:eastAsia="zh-CN"/>
        </w:rPr>
        <w:t>采购</w:t>
      </w:r>
      <w:r>
        <w:rPr>
          <w:rFonts w:hint="eastAsia"/>
          <w:b/>
          <w:bCs/>
          <w:color w:val="auto"/>
          <w:sz w:val="72"/>
          <w:szCs w:val="144"/>
          <w:highlight w:val="none"/>
        </w:rPr>
        <w:t>文件</w:t>
      </w:r>
      <w:bookmarkEnd w:id="2"/>
    </w:p>
    <w:p w14:paraId="2154837A">
      <w:pPr>
        <w:pStyle w:val="21"/>
        <w:spacing w:line="360" w:lineRule="auto"/>
        <w:rPr>
          <w:rFonts w:hint="eastAsia" w:hAnsi="宋体"/>
          <w:b/>
          <w:color w:val="auto"/>
          <w:sz w:val="36"/>
          <w:szCs w:val="36"/>
          <w:highlight w:val="none"/>
        </w:rPr>
      </w:pPr>
    </w:p>
    <w:p w14:paraId="1A8DBA5D">
      <w:pPr>
        <w:bidi w:val="0"/>
        <w:rPr>
          <w:rFonts w:hint="eastAsia"/>
        </w:rPr>
      </w:pPr>
    </w:p>
    <w:p w14:paraId="6AAD2C64">
      <w:pPr>
        <w:pStyle w:val="21"/>
        <w:rPr>
          <w:rFonts w:hint="eastAsia" w:hAnsi="宋体"/>
          <w:b/>
          <w:color w:val="auto"/>
          <w:sz w:val="36"/>
          <w:szCs w:val="36"/>
          <w:highlight w:val="none"/>
        </w:rPr>
      </w:pPr>
    </w:p>
    <w:p w14:paraId="1E832C92">
      <w:pPr>
        <w:bidi w:val="0"/>
        <w:rPr>
          <w:rFonts w:hint="eastAsia" w:eastAsia="宋体"/>
          <w:lang w:eastAsia="zh-CN"/>
        </w:rPr>
      </w:pPr>
    </w:p>
    <w:p w14:paraId="4A891BFB">
      <w:pPr>
        <w:bidi w:val="0"/>
        <w:rPr>
          <w:rFonts w:hint="eastAsia" w:eastAsia="宋体"/>
          <w:lang w:eastAsia="zh-CN"/>
        </w:rPr>
      </w:pPr>
    </w:p>
    <w:p w14:paraId="15628321">
      <w:pPr>
        <w:bidi w:val="0"/>
        <w:rPr>
          <w:rFonts w:hint="eastAsia" w:eastAsia="宋体"/>
          <w:lang w:eastAsia="zh-CN"/>
        </w:rPr>
      </w:pPr>
    </w:p>
    <w:p w14:paraId="3D1F176C">
      <w:pPr>
        <w:pStyle w:val="17"/>
        <w:rPr>
          <w:rFonts w:hint="eastAsia" w:hAnsi="宋体"/>
          <w:b/>
          <w:color w:val="auto"/>
          <w:sz w:val="36"/>
          <w:szCs w:val="36"/>
          <w:highlight w:val="none"/>
        </w:rPr>
      </w:pPr>
    </w:p>
    <w:p w14:paraId="4389BAC3">
      <w:pPr>
        <w:pStyle w:val="34"/>
        <w:rPr>
          <w:rFonts w:hint="eastAsia" w:hAnsi="宋体"/>
          <w:b/>
          <w:color w:val="auto"/>
          <w:sz w:val="36"/>
          <w:szCs w:val="36"/>
          <w:highlight w:val="none"/>
        </w:rPr>
      </w:pPr>
    </w:p>
    <w:p w14:paraId="470AD091">
      <w:pPr>
        <w:rPr>
          <w:rFonts w:hint="eastAsia"/>
        </w:rPr>
      </w:pPr>
    </w:p>
    <w:p w14:paraId="4A3743D3">
      <w:pPr>
        <w:keepNext w:val="0"/>
        <w:keepLines w:val="0"/>
        <w:pageBreakBefore w:val="0"/>
        <w:widowControl/>
        <w:tabs>
          <w:tab w:val="left" w:pos="2740"/>
        </w:tabs>
        <w:kinsoku w:val="0"/>
        <w:wordWrap/>
        <w:overflowPunct/>
        <w:topLinePunct w:val="0"/>
        <w:autoSpaceDE w:val="0"/>
        <w:autoSpaceDN w:val="0"/>
        <w:bidi w:val="0"/>
        <w:adjustRightInd w:val="0"/>
        <w:snapToGrid w:val="0"/>
        <w:spacing w:line="360" w:lineRule="auto"/>
        <w:ind w:left="2326" w:leftChars="300" w:hanging="1606" w:hangingChars="500"/>
        <w:jc w:val="left"/>
        <w:textAlignment w:val="baseline"/>
        <w:rPr>
          <w:rFonts w:hint="eastAsia" w:ascii="Times New Roman" w:hAnsi="宋体" w:eastAsia="宋体" w:cs="Times New Roman"/>
          <w:b/>
          <w:color w:val="auto"/>
          <w:sz w:val="32"/>
          <w:szCs w:val="32"/>
          <w:highlight w:val="none"/>
          <w:lang w:val="en-US" w:eastAsia="zh-CN"/>
        </w:rPr>
      </w:pPr>
      <w:r>
        <w:rPr>
          <w:rFonts w:hint="eastAsia" w:hAnsi="宋体"/>
          <w:b/>
          <w:color w:val="auto"/>
          <w:sz w:val="32"/>
          <w:szCs w:val="32"/>
          <w:highlight w:val="none"/>
        </w:rPr>
        <w:t>项目名称：</w:t>
      </w:r>
      <w:r>
        <w:rPr>
          <w:rFonts w:hint="eastAsia" w:ascii="Times New Roman" w:hAnsi="宋体" w:eastAsia="宋体" w:cs="Times New Roman"/>
          <w:b/>
          <w:color w:val="auto"/>
          <w:sz w:val="32"/>
          <w:szCs w:val="32"/>
          <w:highlight w:val="none"/>
          <w:lang w:val="en-US" w:eastAsia="zh-CN"/>
        </w:rPr>
        <w:t>广西壮族自治区天峨公路养护中心2026年普通国省道涵洞及绿化日常养护工程</w:t>
      </w:r>
    </w:p>
    <w:p w14:paraId="4E117375">
      <w:pPr>
        <w:kinsoku w:val="0"/>
        <w:overflowPunct w:val="0"/>
        <w:spacing w:line="357" w:lineRule="auto"/>
        <w:jc w:val="both"/>
        <w:outlineLvl w:val="3"/>
        <w:rPr>
          <w:rFonts w:hint="eastAsia" w:ascii="Times New Roman" w:hAnsi="宋体" w:eastAsia="宋体" w:cs="Times New Roman"/>
          <w:b/>
          <w:color w:val="auto"/>
          <w:sz w:val="32"/>
          <w:szCs w:val="32"/>
          <w:highlight w:val="none"/>
          <w:lang w:eastAsia="zh-CN"/>
        </w:rPr>
      </w:pPr>
    </w:p>
    <w:p w14:paraId="548C268E">
      <w:pPr>
        <w:ind w:firstLine="964" w:firstLineChars="300"/>
        <w:rPr>
          <w:rFonts w:hint="eastAsia" w:hAnsi="宋体" w:eastAsia="宋体"/>
          <w:b/>
          <w:color w:val="000000" w:themeColor="text1"/>
          <w:sz w:val="32"/>
          <w:szCs w:val="32"/>
          <w:highlight w:val="none"/>
          <w:lang w:eastAsia="zh-CN"/>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项目编号：</w:t>
      </w:r>
      <w:bookmarkStart w:id="3" w:name="_Toc221786665"/>
      <w:bookmarkStart w:id="4" w:name="_Toc222757817"/>
      <w:bookmarkStart w:id="5" w:name="_Toc221441075"/>
      <w:bookmarkStart w:id="6" w:name="_Toc221441334"/>
      <w:bookmarkStart w:id="7" w:name="_Toc221440991"/>
      <w:bookmarkStart w:id="8" w:name="_Toc221440907"/>
      <w:bookmarkStart w:id="9" w:name="_Toc227505660"/>
      <w:bookmarkStart w:id="10" w:name="_Toc230520432"/>
      <w:bookmarkStart w:id="11" w:name="_Toc235612824"/>
      <w:bookmarkStart w:id="12" w:name="_Toc233178271"/>
      <w:r>
        <w:rPr>
          <w:rFonts w:hint="eastAsia" w:ascii="宋体" w:hAnsi="宋体" w:eastAsia="宋体" w:cs="Times New Roman"/>
          <w:b/>
          <w:color w:val="000000" w:themeColor="text1"/>
          <w:sz w:val="32"/>
          <w:szCs w:val="32"/>
          <w:highlight w:val="none"/>
          <w14:textFill>
            <w14:solidFill>
              <w14:schemeClr w14:val="tx1"/>
            </w14:solidFill>
          </w14:textFill>
        </w:rPr>
        <w:t>GXZC2026-C2-000982-GZJY</w:t>
      </w:r>
    </w:p>
    <w:p w14:paraId="146E6886">
      <w:pPr>
        <w:pStyle w:val="17"/>
        <w:rPr>
          <w:rFonts w:hint="eastAsia"/>
          <w:color w:val="000000" w:themeColor="text1"/>
          <w:lang w:eastAsia="zh-CN"/>
          <w14:textFill>
            <w14:solidFill>
              <w14:schemeClr w14:val="tx1"/>
            </w14:solidFill>
          </w14:textFill>
        </w:rPr>
      </w:pPr>
    </w:p>
    <w:p w14:paraId="58EF77FD">
      <w:pPr>
        <w:pStyle w:val="34"/>
        <w:rPr>
          <w:rFonts w:hint="eastAsia"/>
          <w:color w:val="000000" w:themeColor="text1"/>
          <w:lang w:eastAsia="zh-CN"/>
          <w14:textFill>
            <w14:solidFill>
              <w14:schemeClr w14:val="tx1"/>
            </w14:solidFill>
          </w14:textFill>
        </w:rPr>
      </w:pPr>
      <w:r>
        <w:drawing>
          <wp:anchor distT="0" distB="0" distL="114300" distR="114300" simplePos="0" relativeHeight="251660288" behindDoc="1" locked="0" layoutInCell="1" allowOverlap="1">
            <wp:simplePos x="0" y="0"/>
            <wp:positionH relativeFrom="column">
              <wp:posOffset>2412365</wp:posOffset>
            </wp:positionH>
            <wp:positionV relativeFrom="paragraph">
              <wp:posOffset>106045</wp:posOffset>
            </wp:positionV>
            <wp:extent cx="1409700" cy="1419225"/>
            <wp:effectExtent l="0" t="0" r="0"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0">
                      <a:lum bright="-24000" contrast="60000"/>
                    </a:blip>
                    <a:stretch>
                      <a:fillRect/>
                    </a:stretch>
                  </pic:blipFill>
                  <pic:spPr>
                    <a:xfrm>
                      <a:off x="0" y="0"/>
                      <a:ext cx="1409700" cy="1419225"/>
                    </a:xfrm>
                    <a:prstGeom prst="rect">
                      <a:avLst/>
                    </a:prstGeom>
                    <a:noFill/>
                    <a:ln>
                      <a:noFill/>
                    </a:ln>
                  </pic:spPr>
                </pic:pic>
              </a:graphicData>
            </a:graphic>
          </wp:anchor>
        </w:drawing>
      </w:r>
    </w:p>
    <w:p w14:paraId="54D79387">
      <w:pPr>
        <w:rPr>
          <w:rFonts w:hint="eastAsia"/>
          <w:color w:val="000000" w:themeColor="text1"/>
          <w:lang w:eastAsia="zh-CN"/>
          <w14:textFill>
            <w14:solidFill>
              <w14:schemeClr w14:val="tx1"/>
            </w14:solidFill>
          </w14:textFill>
        </w:rPr>
      </w:pPr>
    </w:p>
    <w:bookmarkEnd w:id="3"/>
    <w:bookmarkEnd w:id="4"/>
    <w:bookmarkEnd w:id="5"/>
    <w:bookmarkEnd w:id="6"/>
    <w:bookmarkEnd w:id="7"/>
    <w:bookmarkEnd w:id="8"/>
    <w:bookmarkEnd w:id="9"/>
    <w:bookmarkEnd w:id="10"/>
    <w:bookmarkEnd w:id="11"/>
    <w:bookmarkEnd w:id="12"/>
    <w:p w14:paraId="229CBAC1">
      <w:pPr>
        <w:tabs>
          <w:tab w:val="left" w:pos="993"/>
        </w:tabs>
        <w:spacing w:line="600" w:lineRule="auto"/>
        <w:ind w:left="799" w:leftChars="333" w:firstLine="0" w:firstLineChars="0"/>
        <w:jc w:val="both"/>
        <w:rPr>
          <w:rFonts w:hint="eastAsia"/>
          <w:b/>
          <w:color w:val="auto"/>
          <w:sz w:val="32"/>
          <w:szCs w:val="32"/>
          <w:highlight w:val="none"/>
          <w:lang w:eastAsia="zh-CN"/>
        </w:rPr>
      </w:pPr>
      <w:r>
        <w:rPr>
          <w:rFonts w:hint="eastAsia" w:ascii="宋体" w:hAnsi="宋体"/>
          <w:b/>
          <w:color w:val="auto"/>
          <w:sz w:val="32"/>
          <w:szCs w:val="32"/>
          <w:highlight w:val="none"/>
        </w:rPr>
        <w:t>采 购 单 位：</w:t>
      </w:r>
      <w:r>
        <w:rPr>
          <w:rFonts w:hint="eastAsia" w:ascii="宋体" w:hAnsi="宋体" w:cs="宋体"/>
          <w:b/>
          <w:sz w:val="32"/>
        </w:rPr>
        <w:t>广西壮族自治区天峨公路养护中心</w:t>
      </w:r>
    </w:p>
    <w:p w14:paraId="3732BDA4">
      <w:pPr>
        <w:tabs>
          <w:tab w:val="left" w:pos="993"/>
        </w:tabs>
        <w:spacing w:line="600" w:lineRule="auto"/>
        <w:ind w:firstLine="643" w:firstLineChars="200"/>
        <w:jc w:val="both"/>
        <w:rPr>
          <w:rFonts w:hint="eastAsia" w:ascii="宋体" w:hAnsi="宋体"/>
          <w:b/>
          <w:color w:val="auto"/>
          <w:sz w:val="32"/>
          <w:szCs w:val="32"/>
          <w:highlight w:val="none"/>
        </w:rPr>
      </w:pPr>
      <w:r>
        <w:rPr>
          <w:rFonts w:hint="eastAsia" w:ascii="宋体" w:hAnsi="宋体"/>
          <w:b/>
          <w:color w:val="auto"/>
          <w:sz w:val="32"/>
          <w:szCs w:val="32"/>
          <w:highlight w:val="none"/>
        </w:rPr>
        <w:t>采购代理机构：</w:t>
      </w:r>
      <w:r>
        <w:rPr>
          <w:rFonts w:hint="eastAsia" w:ascii="宋体" w:hAnsi="宋体" w:eastAsia="宋体" w:cs="Times New Roman"/>
          <w:b/>
          <w:color w:val="auto"/>
          <w:sz w:val="32"/>
          <w:szCs w:val="32"/>
          <w:highlight w:val="none"/>
          <w:lang w:val="en-US" w:eastAsia="zh-CN"/>
        </w:rPr>
        <w:t>国正聚源工程咨询集团有限公司</w:t>
      </w:r>
    </w:p>
    <w:p w14:paraId="7B523FA9">
      <w:pPr>
        <w:spacing w:line="600" w:lineRule="auto"/>
        <w:ind w:firstLine="3213" w:firstLineChars="1000"/>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w:t>
      </w:r>
      <w:r>
        <w:rPr>
          <w:rFonts w:hint="eastAsia" w:ascii="宋体" w:hAnsi="宋体" w:eastAsia="宋体"/>
          <w:b/>
          <w:color w:val="000000" w:themeColor="text1"/>
          <w:sz w:val="32"/>
          <w:szCs w:val="32"/>
          <w:highlight w:val="none"/>
          <w:lang w:val="en-US" w:eastAsia="zh-CN"/>
          <w14:textFill>
            <w14:solidFill>
              <w14:schemeClr w14:val="tx1"/>
            </w14:solidFill>
          </w14:textFill>
        </w:rPr>
        <w:t>〇</w:t>
      </w:r>
      <w:r>
        <w:rPr>
          <w:rFonts w:hint="eastAsia" w:ascii="宋体" w:hAnsi="宋体"/>
          <w:b/>
          <w:color w:val="000000" w:themeColor="text1"/>
          <w:sz w:val="32"/>
          <w:szCs w:val="32"/>
          <w:highlight w:val="none"/>
          <w14:textFill>
            <w14:solidFill>
              <w14:schemeClr w14:val="tx1"/>
            </w14:solidFill>
          </w14:textFill>
        </w:rPr>
        <w:t>二</w:t>
      </w:r>
      <w:r>
        <w:rPr>
          <w:rFonts w:hint="eastAsia"/>
          <w:b/>
          <w:color w:val="000000" w:themeColor="text1"/>
          <w:sz w:val="32"/>
          <w:szCs w:val="32"/>
          <w:highlight w:val="none"/>
          <w:lang w:val="en-US" w:eastAsia="zh-CN"/>
          <w14:textFill>
            <w14:solidFill>
              <w14:schemeClr w14:val="tx1"/>
            </w14:solidFill>
          </w14:textFill>
        </w:rPr>
        <w:t>六</w:t>
      </w:r>
      <w:r>
        <w:rPr>
          <w:rFonts w:hint="eastAsia" w:ascii="宋体" w:hAnsi="宋体"/>
          <w:b/>
          <w:color w:val="000000" w:themeColor="text1"/>
          <w:sz w:val="32"/>
          <w:szCs w:val="32"/>
          <w:highlight w:val="none"/>
          <w14:textFill>
            <w14:solidFill>
              <w14:schemeClr w14:val="tx1"/>
            </w14:solidFill>
          </w14:textFill>
        </w:rPr>
        <w:t>年</w:t>
      </w:r>
      <w:r>
        <w:rPr>
          <w:rFonts w:hint="eastAsia" w:ascii="宋体" w:hAnsi="宋体"/>
          <w:b/>
          <w:color w:val="000000" w:themeColor="text1"/>
          <w:sz w:val="32"/>
          <w:szCs w:val="32"/>
          <w:highlight w:val="none"/>
          <w:lang w:val="en-US" w:eastAsia="zh-CN"/>
          <w14:textFill>
            <w14:solidFill>
              <w14:schemeClr w14:val="tx1"/>
            </w14:solidFill>
          </w14:textFill>
        </w:rPr>
        <w:t>四</w:t>
      </w:r>
      <w:r>
        <w:rPr>
          <w:rFonts w:hint="eastAsia" w:ascii="宋体" w:hAnsi="宋体"/>
          <w:b/>
          <w:color w:val="000000" w:themeColor="text1"/>
          <w:sz w:val="32"/>
          <w:szCs w:val="32"/>
          <w:highlight w:val="none"/>
          <w14:textFill>
            <w14:solidFill>
              <w14:schemeClr w14:val="tx1"/>
            </w14:solidFill>
          </w14:textFill>
        </w:rPr>
        <w:t>月</w:t>
      </w:r>
    </w:p>
    <w:p w14:paraId="7F4D7B83">
      <w:pPr>
        <w:pStyle w:val="17"/>
        <w:kinsoku w:val="0"/>
        <w:overflowPunct w:val="0"/>
        <w:ind w:left="0"/>
        <w:rPr>
          <w:rFonts w:hint="eastAsia" w:ascii="宋体" w:hAnsi="宋体" w:cs="宋体"/>
          <w:b/>
          <w:color w:val="000000"/>
          <w:sz w:val="20"/>
        </w:rPr>
      </w:pPr>
    </w:p>
    <w:p w14:paraId="292E26FE">
      <w:pPr>
        <w:pStyle w:val="17"/>
        <w:kinsoku w:val="0"/>
        <w:overflowPunct w:val="0"/>
        <w:ind w:left="0"/>
        <w:rPr>
          <w:rFonts w:hint="eastAsia" w:ascii="宋体" w:hAnsi="宋体" w:cs="宋体"/>
          <w:b/>
          <w:color w:val="000000"/>
          <w:sz w:val="20"/>
        </w:rPr>
      </w:pPr>
    </w:p>
    <w:p w14:paraId="18275237">
      <w:pPr>
        <w:pStyle w:val="17"/>
        <w:kinsoku w:val="0"/>
        <w:overflowPunct w:val="0"/>
        <w:ind w:left="0"/>
        <w:rPr>
          <w:rFonts w:hint="eastAsia" w:ascii="宋体" w:hAnsi="宋体" w:cs="宋体"/>
          <w:b/>
          <w:color w:val="000000"/>
          <w:sz w:val="20"/>
        </w:rPr>
      </w:pPr>
    </w:p>
    <w:p w14:paraId="66E0C500">
      <w:pPr>
        <w:pStyle w:val="17"/>
        <w:kinsoku w:val="0"/>
        <w:overflowPunct w:val="0"/>
        <w:ind w:left="0"/>
        <w:rPr>
          <w:rFonts w:hint="eastAsia" w:ascii="宋体" w:hAnsi="宋体" w:cs="宋体"/>
          <w:b/>
          <w:color w:val="000000"/>
          <w:sz w:val="20"/>
        </w:rPr>
      </w:pPr>
    </w:p>
    <w:p w14:paraId="4E5BD5CF">
      <w:pPr>
        <w:pStyle w:val="17"/>
        <w:kinsoku w:val="0"/>
        <w:overflowPunct w:val="0"/>
        <w:ind w:left="0"/>
        <w:rPr>
          <w:rFonts w:hint="eastAsia" w:ascii="宋体" w:hAnsi="宋体" w:cs="宋体"/>
          <w:b/>
          <w:color w:val="000000"/>
          <w:sz w:val="20"/>
        </w:rPr>
      </w:pPr>
    </w:p>
    <w:p w14:paraId="0817498B">
      <w:pPr>
        <w:pStyle w:val="17"/>
        <w:kinsoku w:val="0"/>
        <w:overflowPunct w:val="0"/>
        <w:ind w:left="0"/>
        <w:rPr>
          <w:rFonts w:hint="eastAsia" w:ascii="宋体" w:hAnsi="宋体" w:cs="宋体"/>
          <w:b/>
          <w:color w:val="000000"/>
          <w:sz w:val="16"/>
        </w:rPr>
      </w:pPr>
    </w:p>
    <w:p w14:paraId="7FFEA1FE">
      <w:pPr>
        <w:pStyle w:val="17"/>
        <w:kinsoku w:val="0"/>
        <w:overflowPunct w:val="0"/>
        <w:ind w:left="0"/>
        <w:rPr>
          <w:rFonts w:hint="eastAsia" w:ascii="宋体" w:hAnsi="宋体" w:cs="宋体"/>
          <w:b/>
          <w:color w:val="000000"/>
          <w:sz w:val="16"/>
        </w:rPr>
      </w:pPr>
    </w:p>
    <w:p w14:paraId="7079BBF6">
      <w:pPr>
        <w:rPr>
          <w:rFonts w:ascii="宋体" w:hAnsi="宋体" w:cs="宋体"/>
          <w:b/>
          <w:color w:val="000000"/>
        </w:rPr>
      </w:pPr>
    </w:p>
    <w:p w14:paraId="26E7EB65">
      <w:pPr>
        <w:tabs>
          <w:tab w:val="left" w:pos="647"/>
        </w:tabs>
        <w:kinsoku w:val="0"/>
        <w:overflowPunct w:val="0"/>
        <w:jc w:val="center"/>
        <w:rPr>
          <w:rFonts w:ascii="宋体" w:hAnsi="宋体" w:cs="Times New Roman"/>
          <w:b/>
          <w:color w:val="auto"/>
          <w:sz w:val="32"/>
          <w:szCs w:val="32"/>
          <w:highlight w:val="none"/>
        </w:rPr>
      </w:pPr>
      <w:r>
        <w:rPr>
          <w:rFonts w:ascii="宋体" w:hAnsi="宋体" w:cs="Times New Roman"/>
          <w:b/>
          <w:color w:val="auto"/>
          <w:w w:val="100"/>
          <w:sz w:val="32"/>
          <w:szCs w:val="32"/>
          <w:highlight w:val="none"/>
        </w:rPr>
        <w:t>目</w:t>
      </w:r>
      <w:r>
        <w:rPr>
          <w:rFonts w:ascii="宋体" w:hAnsi="宋体" w:cs="Times New Roman"/>
          <w:b/>
          <w:color w:val="auto"/>
          <w:w w:val="100"/>
          <w:sz w:val="32"/>
          <w:szCs w:val="32"/>
          <w:highlight w:val="none"/>
        </w:rPr>
        <w:tab/>
      </w:r>
      <w:r>
        <w:rPr>
          <w:rFonts w:ascii="宋体" w:hAnsi="宋体" w:cs="Times New Roman"/>
          <w:b/>
          <w:color w:val="auto"/>
          <w:sz w:val="32"/>
          <w:szCs w:val="32"/>
          <w:highlight w:val="none"/>
        </w:rPr>
        <w:t>录</w:t>
      </w:r>
    </w:p>
    <w:p w14:paraId="573E8198">
      <w:pPr>
        <w:rPr>
          <w:rFonts w:ascii="宋体" w:hAnsi="宋体" w:cs="宋体"/>
          <w:b/>
          <w:color w:val="000000"/>
        </w:rPr>
      </w:pPr>
    </w:p>
    <w:p w14:paraId="42D00FD4">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color w:val="000000"/>
          <w:sz w:val="32"/>
          <w:szCs w:val="32"/>
        </w:rPr>
        <w:instrText xml:space="preserve">TOC \o "1-1" \h \u </w:instrText>
      </w:r>
      <w:r>
        <w:rPr>
          <w:rFonts w:hint="eastAsia" w:ascii="宋体" w:hAnsi="宋体" w:eastAsia="宋体" w:cs="宋体"/>
          <w:b w:val="0"/>
          <w:bCs w:val="0"/>
          <w:iCs/>
          <w:color w:val="000000"/>
          <w:sz w:val="32"/>
          <w:szCs w:val="32"/>
        </w:rPr>
        <w:fldChar w:fldCharType="separate"/>
      </w: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_Toc2183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rPr>
        <w:t>第一章</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竞争性磋商公告</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_Toc2183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25ECE78F">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_Toc9130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rPr>
        <w:t>第二章</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供应商须知</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_Toc9130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7</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30F94FBB">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_Toc22321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rPr>
        <w:t xml:space="preserve">第三章 合同条款及格式 </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_Toc22321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30</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194B5662">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_Toc11386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rPr>
        <w:t>第四章</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图纸</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_Toc11386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102</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223625CF">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_Toc11770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rPr>
        <w:t>第五章 技术规范</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_Toc11770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103</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3BC205EC">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_Toc766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rPr>
        <w:t>第六章</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工程量清单</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_Toc766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104</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6CE65496">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_Toc18590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lang w:val="en-US" w:eastAsia="zh-CN"/>
        </w:rPr>
        <w:t xml:space="preserve">第七章 </w:t>
      </w:r>
      <w:r>
        <w:rPr>
          <w:rFonts w:hint="eastAsia" w:ascii="宋体" w:hAnsi="宋体" w:eastAsia="宋体" w:cs="宋体"/>
          <w:b w:val="0"/>
          <w:bCs w:val="0"/>
          <w:sz w:val="32"/>
          <w:szCs w:val="32"/>
        </w:rPr>
        <w:t>工程量清单计量规则</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_Toc18590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105</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1A4756B0">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_Toc28327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rPr>
        <w:t>第</w:t>
      </w:r>
      <w:r>
        <w:rPr>
          <w:rFonts w:hint="eastAsia" w:ascii="宋体" w:hAnsi="宋体" w:eastAsia="宋体" w:cs="宋体"/>
          <w:b w:val="0"/>
          <w:bCs w:val="0"/>
          <w:sz w:val="32"/>
          <w:szCs w:val="32"/>
          <w:lang w:eastAsia="zh-CN"/>
        </w:rPr>
        <w:t>八</w:t>
      </w:r>
      <w:r>
        <w:rPr>
          <w:rFonts w:hint="eastAsia" w:ascii="宋体" w:hAnsi="宋体" w:eastAsia="宋体" w:cs="宋体"/>
          <w:b w:val="0"/>
          <w:bCs w:val="0"/>
          <w:sz w:val="32"/>
          <w:szCs w:val="32"/>
        </w:rPr>
        <w:t>章</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响应文件格式</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_Toc28327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106</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5FF6B860">
      <w:pPr>
        <w:pStyle w:val="29"/>
        <w:tabs>
          <w:tab w:val="right" w:leader="dot" w:pos="9617"/>
        </w:tabs>
        <w:rPr>
          <w:rFonts w:hint="eastAsia" w:ascii="宋体" w:hAnsi="宋体" w:eastAsia="宋体" w:cs="宋体"/>
          <w:b w:val="0"/>
          <w:bCs w:val="0"/>
          <w:sz w:val="32"/>
          <w:szCs w:val="32"/>
        </w:rPr>
      </w:pPr>
      <w:r>
        <w:rPr>
          <w:rFonts w:hint="eastAsia" w:ascii="宋体" w:hAnsi="宋体" w:eastAsia="宋体" w:cs="宋体"/>
          <w:b w:val="0"/>
          <w:bCs w:val="0"/>
          <w:iCs/>
          <w:color w:val="000000"/>
          <w:sz w:val="32"/>
          <w:szCs w:val="32"/>
        </w:rPr>
        <w:fldChar w:fldCharType="begin"/>
      </w:r>
      <w:r>
        <w:rPr>
          <w:rFonts w:hint="eastAsia" w:ascii="宋体" w:hAnsi="宋体" w:eastAsia="宋体" w:cs="宋体"/>
          <w:b w:val="0"/>
          <w:bCs w:val="0"/>
          <w:iCs/>
          <w:sz w:val="32"/>
          <w:szCs w:val="32"/>
        </w:rPr>
        <w:instrText xml:space="preserve"> HYPERLINK \l _Toc2302 </w:instrText>
      </w:r>
      <w:r>
        <w:rPr>
          <w:rFonts w:hint="eastAsia" w:ascii="宋体" w:hAnsi="宋体" w:eastAsia="宋体" w:cs="宋体"/>
          <w:b w:val="0"/>
          <w:bCs w:val="0"/>
          <w:iCs/>
          <w:sz w:val="32"/>
          <w:szCs w:val="32"/>
        </w:rPr>
        <w:fldChar w:fldCharType="separate"/>
      </w:r>
      <w:r>
        <w:rPr>
          <w:rFonts w:hint="eastAsia" w:ascii="宋体" w:hAnsi="宋体" w:eastAsia="宋体" w:cs="宋体"/>
          <w:b w:val="0"/>
          <w:bCs w:val="0"/>
          <w:sz w:val="32"/>
          <w:szCs w:val="32"/>
        </w:rPr>
        <w:t>第</w:t>
      </w:r>
      <w:r>
        <w:rPr>
          <w:rFonts w:hint="eastAsia" w:ascii="宋体" w:hAnsi="宋体" w:eastAsia="宋体" w:cs="宋体"/>
          <w:b w:val="0"/>
          <w:bCs w:val="0"/>
          <w:sz w:val="32"/>
          <w:szCs w:val="32"/>
          <w:lang w:eastAsia="zh-CN"/>
        </w:rPr>
        <w:t>九</w:t>
      </w:r>
      <w:r>
        <w:rPr>
          <w:rFonts w:hint="eastAsia" w:ascii="宋体" w:hAnsi="宋体" w:eastAsia="宋体" w:cs="宋体"/>
          <w:b w:val="0"/>
          <w:bCs w:val="0"/>
          <w:sz w:val="32"/>
          <w:szCs w:val="32"/>
        </w:rPr>
        <w:t>章</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评标办法</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_Toc2302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131</w:t>
      </w:r>
      <w:r>
        <w:rPr>
          <w:rFonts w:hint="eastAsia" w:ascii="宋体" w:hAnsi="宋体" w:eastAsia="宋体" w:cs="宋体"/>
          <w:b w:val="0"/>
          <w:bCs w:val="0"/>
          <w:sz w:val="32"/>
          <w:szCs w:val="32"/>
        </w:rPr>
        <w:fldChar w:fldCharType="end"/>
      </w:r>
      <w:r>
        <w:rPr>
          <w:rFonts w:hint="eastAsia" w:ascii="宋体" w:hAnsi="宋体" w:eastAsia="宋体" w:cs="宋体"/>
          <w:b w:val="0"/>
          <w:bCs w:val="0"/>
          <w:iCs/>
          <w:color w:val="000000"/>
          <w:sz w:val="32"/>
          <w:szCs w:val="32"/>
        </w:rPr>
        <w:fldChar w:fldCharType="end"/>
      </w:r>
    </w:p>
    <w:p w14:paraId="144E351E">
      <w:pPr>
        <w:pStyle w:val="17"/>
        <w:tabs>
          <w:tab w:val="right" w:leader="dot" w:pos="10086"/>
        </w:tabs>
        <w:kinsoku w:val="0"/>
        <w:overflowPunct w:val="0"/>
        <w:spacing w:line="460" w:lineRule="exact"/>
        <w:ind w:left="0"/>
        <w:jc w:val="both"/>
        <w:rPr>
          <w:rFonts w:hint="eastAsia" w:ascii="微软雅黑" w:hAnsi="微软雅黑" w:eastAsia="微软雅黑" w:cs="微软雅黑"/>
          <w:iCs/>
          <w:color w:val="000000"/>
          <w:szCs w:val="24"/>
        </w:rPr>
      </w:pPr>
      <w:r>
        <w:rPr>
          <w:rFonts w:hint="eastAsia" w:ascii="宋体" w:hAnsi="宋体" w:eastAsia="宋体" w:cs="宋体"/>
          <w:b w:val="0"/>
          <w:bCs w:val="0"/>
          <w:iCs/>
          <w:color w:val="000000"/>
          <w:sz w:val="32"/>
          <w:szCs w:val="32"/>
        </w:rPr>
        <w:fldChar w:fldCharType="end"/>
      </w:r>
    </w:p>
    <w:p w14:paraId="135D9535">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10A7C25A">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1A9436EE">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6E02D0BE">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7DEBE63D">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2C2D385C">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4A2EEC63">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5EB0DB2A">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5530204B">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12305EF3">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7458BCCD">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0CBA7E0B">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7DB4DFA6">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550A14D8">
      <w:pPr>
        <w:pStyle w:val="17"/>
        <w:tabs>
          <w:tab w:val="right" w:leader="dot" w:pos="10086"/>
        </w:tabs>
        <w:kinsoku w:val="0"/>
        <w:overflowPunct w:val="0"/>
        <w:spacing w:line="360" w:lineRule="auto"/>
        <w:ind w:left="0"/>
        <w:jc w:val="both"/>
        <w:rPr>
          <w:rFonts w:hint="eastAsia" w:ascii="宋体" w:hAnsi="宋体" w:cs="宋体"/>
          <w:iCs/>
          <w:color w:val="000000"/>
          <w:szCs w:val="24"/>
        </w:rPr>
      </w:pPr>
      <w:bookmarkStart w:id="312" w:name="_GoBack"/>
      <w:bookmarkEnd w:id="312"/>
    </w:p>
    <w:p w14:paraId="1BC373BA">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41A67EA7">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6A32FBEF">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6FC26362">
      <w:pPr>
        <w:pStyle w:val="17"/>
        <w:tabs>
          <w:tab w:val="right" w:leader="dot" w:pos="10086"/>
        </w:tabs>
        <w:kinsoku w:val="0"/>
        <w:overflowPunct w:val="0"/>
        <w:spacing w:line="360" w:lineRule="auto"/>
        <w:ind w:left="0"/>
        <w:jc w:val="both"/>
        <w:rPr>
          <w:rFonts w:hint="eastAsia" w:ascii="宋体" w:hAnsi="宋体" w:cs="宋体"/>
          <w:iCs/>
          <w:color w:val="000000"/>
          <w:szCs w:val="24"/>
        </w:rPr>
      </w:pPr>
    </w:p>
    <w:p w14:paraId="2B3CE837">
      <w:pPr>
        <w:pStyle w:val="2"/>
        <w:kinsoku w:val="0"/>
        <w:overflowPunct w:val="0"/>
        <w:ind w:left="0" w:firstLine="3213" w:firstLineChars="1000"/>
        <w:jc w:val="both"/>
        <w:rPr>
          <w:rFonts w:hint="eastAsia"/>
        </w:rPr>
      </w:pPr>
      <w:bookmarkStart w:id="13" w:name="第一章__竞标公告"/>
      <w:bookmarkEnd w:id="13"/>
      <w:bookmarkStart w:id="14" w:name="bookmark0"/>
      <w:bookmarkEnd w:id="14"/>
      <w:bookmarkStart w:id="15" w:name="_Toc514759021"/>
      <w:bookmarkStart w:id="16" w:name="_Toc2183"/>
      <w:bookmarkStart w:id="17" w:name="_Toc191480674"/>
      <w:bookmarkStart w:id="18" w:name="_Toc4120"/>
      <w:bookmarkStart w:id="19" w:name="_Toc8430"/>
      <w:bookmarkStart w:id="20" w:name="_Toc2409"/>
      <w:r>
        <w:t>第一章</w:t>
      </w:r>
      <w:r>
        <w:rPr>
          <w:rFonts w:hint="eastAsia"/>
          <w:lang w:val="en-US" w:eastAsia="zh-CN"/>
        </w:rPr>
        <w:t xml:space="preserve"> </w:t>
      </w:r>
      <w:bookmarkEnd w:id="15"/>
      <w:r>
        <w:t>竞争性磋商公告</w:t>
      </w:r>
      <w:bookmarkEnd w:id="16"/>
      <w:bookmarkEnd w:id="17"/>
      <w:bookmarkEnd w:id="18"/>
      <w:bookmarkEnd w:id="19"/>
      <w:bookmarkEnd w:id="20"/>
      <w:bookmarkStart w:id="21" w:name="_Toc514786845"/>
    </w:p>
    <w:p w14:paraId="3E87A79C">
      <w:pPr>
        <w:pStyle w:val="17"/>
        <w:kinsoku w:val="0"/>
        <w:overflowPunct w:val="0"/>
        <w:spacing w:line="400" w:lineRule="exact"/>
        <w:ind w:left="0"/>
        <w:jc w:val="center"/>
        <w:rPr>
          <w:rFonts w:hint="eastAsia" w:ascii="宋体" w:hAnsi="宋体" w:cs="宋体"/>
          <w:b/>
          <w:color w:val="000000"/>
          <w:sz w:val="30"/>
          <w:szCs w:val="30"/>
        </w:rPr>
      </w:pPr>
    </w:p>
    <w:p w14:paraId="4794342B">
      <w:pPr>
        <w:pStyle w:val="17"/>
        <w:kinsoku w:val="0"/>
        <w:overflowPunct w:val="0"/>
        <w:spacing w:line="400" w:lineRule="exact"/>
        <w:ind w:left="0"/>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国正聚源工程咨询集团有限公司</w:t>
      </w:r>
    </w:p>
    <w:p w14:paraId="3200E811">
      <w:pPr>
        <w:pStyle w:val="17"/>
        <w:kinsoku w:val="0"/>
        <w:overflowPunct w:val="0"/>
        <w:spacing w:line="400" w:lineRule="exact"/>
        <w:ind w:left="0"/>
        <w:jc w:val="center"/>
        <w:rPr>
          <w:rFonts w:hint="eastAsia" w:ascii="宋体" w:hAnsi="宋体" w:cs="宋体"/>
          <w:b/>
          <w:color w:val="000000"/>
          <w:sz w:val="28"/>
          <w:szCs w:val="28"/>
        </w:rPr>
      </w:pPr>
      <w:r>
        <w:rPr>
          <w:rFonts w:hint="eastAsia" w:ascii="宋体" w:hAnsi="宋体" w:cs="宋体"/>
          <w:b/>
          <w:color w:val="000000"/>
          <w:sz w:val="28"/>
          <w:szCs w:val="28"/>
        </w:rPr>
        <w:t>关于</w:t>
      </w:r>
      <w:r>
        <w:rPr>
          <w:rFonts w:hint="eastAsia" w:ascii="宋体" w:hAnsi="宋体" w:eastAsia="宋体" w:cs="宋体"/>
          <w:b/>
          <w:color w:val="000000"/>
          <w:sz w:val="28"/>
          <w:szCs w:val="28"/>
          <w:lang w:val="en-US" w:eastAsia="zh-CN"/>
        </w:rPr>
        <w:t>广西壮族自治区天峨公路养护中心2026年普通国省道涵洞及绿化日常养护工程</w:t>
      </w:r>
      <w:r>
        <w:rPr>
          <w:rFonts w:hint="eastAsia" w:ascii="宋体" w:hAnsi="宋体" w:cs="宋体"/>
          <w:b/>
          <w:color w:val="000000"/>
          <w:sz w:val="28"/>
          <w:szCs w:val="28"/>
          <w:lang w:eastAsia="zh-CN"/>
        </w:rPr>
        <w:t>（</w:t>
      </w:r>
      <w:r>
        <w:rPr>
          <w:rFonts w:hint="eastAsia" w:ascii="宋体" w:hAnsi="宋体" w:cs="宋体"/>
          <w:b/>
          <w:color w:val="000000"/>
          <w:sz w:val="28"/>
          <w:szCs w:val="28"/>
          <w:lang w:val="zh-CN" w:eastAsia="zh-CN"/>
        </w:rPr>
        <w:t>项目编号：</w:t>
      </w:r>
      <w:r>
        <w:rPr>
          <w:rFonts w:hint="eastAsia" w:ascii="宋体" w:hAnsi="宋体" w:eastAsia="宋体" w:cs="Times New Roman"/>
          <w:b/>
          <w:color w:val="000000" w:themeColor="text1"/>
          <w:sz w:val="32"/>
          <w:szCs w:val="32"/>
          <w:highlight w:val="none"/>
          <w14:textFill>
            <w14:solidFill>
              <w14:schemeClr w14:val="tx1"/>
            </w14:solidFill>
          </w14:textFill>
        </w:rPr>
        <w:t>GXZC2026-C2-000982-GZJY</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竞争性磋商公告</w:t>
      </w:r>
      <w:bookmarkEnd w:id="21"/>
    </w:p>
    <w:p w14:paraId="3E676215">
      <w:pPr>
        <w:pStyle w:val="128"/>
        <w:numPr>
          <w:ilvl w:val="0"/>
          <w:numId w:val="1"/>
        </w:numPr>
        <w:autoSpaceDE/>
        <w:autoSpaceDN/>
        <w:adjustRightInd/>
        <w:spacing w:line="400" w:lineRule="exact"/>
        <w:jc w:val="both"/>
        <w:rPr>
          <w:rFonts w:ascii="宋体" w:hAnsi="宋体" w:cs="宋体"/>
          <w:b/>
          <w:color w:val="000000"/>
          <w:sz w:val="21"/>
          <w:szCs w:val="21"/>
        </w:rPr>
      </w:pPr>
      <w:r>
        <w:rPr>
          <w:rFonts w:ascii="宋体" w:hAnsi="宋体" w:cs="宋体"/>
          <w:b/>
          <w:color w:val="000000"/>
          <w:sz w:val="21"/>
          <w:szCs w:val="21"/>
        </w:rPr>
        <w:t>项目概况</w:t>
      </w:r>
    </w:p>
    <w:p w14:paraId="1875DAA1">
      <w:pPr>
        <w:pBdr>
          <w:top w:val="single" w:color="auto" w:sz="4" w:space="1"/>
          <w:left w:val="single" w:color="auto" w:sz="4" w:space="20"/>
          <w:bottom w:val="single" w:color="auto" w:sz="4" w:space="1"/>
          <w:right w:val="single" w:color="auto" w:sz="4" w:space="4"/>
        </w:pBdr>
        <w:spacing w:line="460" w:lineRule="exact"/>
        <w:ind w:firstLine="420" w:firstLineChars="200"/>
        <w:jc w:val="both"/>
        <w:rPr>
          <w:rFonts w:ascii="宋体" w:hAnsi="宋体" w:cs="宋体"/>
          <w:color w:val="000000"/>
          <w:sz w:val="21"/>
          <w:szCs w:val="21"/>
        </w:rPr>
      </w:pPr>
      <w:r>
        <w:rPr>
          <w:rFonts w:hint="eastAsia" w:ascii="宋体" w:hAnsi="宋体" w:eastAsia="宋体" w:cs="宋体"/>
          <w:color w:val="000000"/>
          <w:sz w:val="21"/>
          <w:szCs w:val="21"/>
          <w:lang w:val="en-US" w:eastAsia="zh-CN"/>
        </w:rPr>
        <w:t>广西壮族自治区天峨公路养护中心2026年普通国省道涵洞及绿化日常养护工程</w:t>
      </w:r>
      <w:r>
        <w:rPr>
          <w:rFonts w:ascii="宋体" w:hAnsi="宋体" w:cs="宋体"/>
          <w:color w:val="000000"/>
          <w:sz w:val="21"/>
          <w:szCs w:val="21"/>
        </w:rPr>
        <w:t>的潜在供应商应在广西政府采购云平台（https://www.gcy.zfcg.gxzf.gov.cn/）获取磋商文件，</w:t>
      </w:r>
      <w:r>
        <w:rPr>
          <w:rFonts w:ascii="宋体" w:hAnsi="宋体" w:cs="宋体"/>
          <w:color w:val="000000" w:themeColor="text1"/>
          <w:sz w:val="21"/>
          <w:szCs w:val="21"/>
          <w14:textFill>
            <w14:solidFill>
              <w14:schemeClr w14:val="tx1"/>
            </w14:solidFill>
          </w14:textFill>
        </w:rPr>
        <w:t>并于</w:t>
      </w:r>
      <w:r>
        <w:rPr>
          <w:rFonts w:ascii="宋体" w:hAnsi="宋体" w:cs="宋体"/>
          <w:b/>
          <w:bCs/>
          <w:color w:val="000000" w:themeColor="text1"/>
          <w:sz w:val="21"/>
          <w:szCs w:val="21"/>
          <w14:textFill>
            <w14:solidFill>
              <w14:schemeClr w14:val="tx1"/>
            </w14:solidFill>
          </w14:textFill>
        </w:rPr>
        <w:t>202</w:t>
      </w:r>
      <w:r>
        <w:rPr>
          <w:rFonts w:hint="eastAsia" w:ascii="宋体" w:hAnsi="宋体" w:cs="宋体"/>
          <w:b/>
          <w:bCs/>
          <w:color w:val="000000" w:themeColor="text1"/>
          <w:sz w:val="21"/>
          <w:szCs w:val="21"/>
          <w:lang w:val="en-US" w:eastAsia="zh-CN"/>
          <w14:textFill>
            <w14:solidFill>
              <w14:schemeClr w14:val="tx1"/>
            </w14:solidFill>
          </w14:textFill>
        </w:rPr>
        <w:t>6</w:t>
      </w:r>
      <w:r>
        <w:rPr>
          <w:rFonts w:ascii="宋体" w:hAnsi="宋体" w:cs="宋体"/>
          <w:b/>
          <w:bCs/>
          <w:color w:val="000000" w:themeColor="text1"/>
          <w:sz w:val="21"/>
          <w:szCs w:val="21"/>
          <w14:textFill>
            <w14:solidFill>
              <w14:schemeClr w14:val="tx1"/>
            </w14:solidFill>
          </w14:textFill>
        </w:rPr>
        <w:t>年</w:t>
      </w:r>
      <w:r>
        <w:rPr>
          <w:rFonts w:hint="eastAsia" w:ascii="宋体" w:hAnsi="宋体" w:cs="宋体"/>
          <w:b/>
          <w:bCs/>
          <w:color w:val="000000" w:themeColor="text1"/>
          <w:sz w:val="21"/>
          <w:szCs w:val="21"/>
          <w:lang w:val="en-US" w:eastAsia="zh-CN"/>
          <w14:textFill>
            <w14:solidFill>
              <w14:schemeClr w14:val="tx1"/>
            </w14:solidFill>
          </w14:textFill>
        </w:rPr>
        <w:t>5</w:t>
      </w:r>
      <w:r>
        <w:rPr>
          <w:rFonts w:ascii="宋体" w:hAnsi="宋体" w:cs="宋体"/>
          <w:b/>
          <w:bCs/>
          <w:color w:val="000000" w:themeColor="text1"/>
          <w:sz w:val="21"/>
          <w:szCs w:val="21"/>
          <w14:textFill>
            <w14:solidFill>
              <w14:schemeClr w14:val="tx1"/>
            </w14:solidFill>
          </w14:textFill>
        </w:rPr>
        <w:t>月</w:t>
      </w:r>
      <w:r>
        <w:rPr>
          <w:rFonts w:hint="eastAsia" w:ascii="宋体" w:hAnsi="宋体" w:cs="宋体"/>
          <w:b/>
          <w:bCs/>
          <w:color w:val="000000" w:themeColor="text1"/>
          <w:sz w:val="21"/>
          <w:szCs w:val="21"/>
          <w:lang w:val="en-US" w:eastAsia="zh-CN"/>
          <w14:textFill>
            <w14:solidFill>
              <w14:schemeClr w14:val="tx1"/>
            </w14:solidFill>
          </w14:textFill>
        </w:rPr>
        <w:t>9</w:t>
      </w:r>
      <w:r>
        <w:rPr>
          <w:rFonts w:ascii="宋体" w:hAnsi="宋体" w:cs="宋体"/>
          <w:b/>
          <w:bCs/>
          <w:color w:val="000000" w:themeColor="text1"/>
          <w:sz w:val="21"/>
          <w:szCs w:val="21"/>
          <w14:textFill>
            <w14:solidFill>
              <w14:schemeClr w14:val="tx1"/>
            </w14:solidFill>
          </w14:textFill>
        </w:rPr>
        <w:t>日</w:t>
      </w:r>
      <w:r>
        <w:rPr>
          <w:rFonts w:hint="eastAsia" w:ascii="宋体" w:hAnsi="宋体" w:cs="宋体"/>
          <w:b/>
          <w:bCs/>
          <w:color w:val="000000" w:themeColor="text1"/>
          <w:sz w:val="21"/>
          <w:szCs w:val="21"/>
          <w:lang w:val="en-US" w:eastAsia="zh-CN"/>
          <w14:textFill>
            <w14:solidFill>
              <w14:schemeClr w14:val="tx1"/>
            </w14:solidFill>
          </w14:textFill>
        </w:rPr>
        <w:t>10</w:t>
      </w:r>
      <w:r>
        <w:rPr>
          <w:rFonts w:ascii="宋体" w:hAnsi="宋体" w:cs="宋体"/>
          <w:b/>
          <w:bCs/>
          <w:color w:val="000000" w:themeColor="text1"/>
          <w:sz w:val="21"/>
          <w:szCs w:val="21"/>
          <w14:textFill>
            <w14:solidFill>
              <w14:schemeClr w14:val="tx1"/>
            </w14:solidFill>
          </w14:textFill>
        </w:rPr>
        <w:t>时</w:t>
      </w:r>
      <w:r>
        <w:rPr>
          <w:rFonts w:hint="eastAsia" w:ascii="宋体" w:hAnsi="宋体" w:cs="宋体"/>
          <w:b/>
          <w:bCs/>
          <w:color w:val="000000" w:themeColor="text1"/>
          <w:sz w:val="21"/>
          <w:szCs w:val="21"/>
          <w:lang w:val="en-US" w:eastAsia="zh-CN"/>
          <w14:textFill>
            <w14:solidFill>
              <w14:schemeClr w14:val="tx1"/>
            </w14:solidFill>
          </w14:textFill>
        </w:rPr>
        <w:t>00</w:t>
      </w:r>
      <w:r>
        <w:rPr>
          <w:rFonts w:ascii="宋体" w:hAnsi="宋体" w:cs="宋体"/>
          <w:b/>
          <w:bCs/>
          <w:color w:val="000000" w:themeColor="text1"/>
          <w:sz w:val="21"/>
          <w:szCs w:val="21"/>
          <w14:textFill>
            <w14:solidFill>
              <w14:schemeClr w14:val="tx1"/>
            </w14:solidFill>
          </w14:textFill>
        </w:rPr>
        <w:t>分</w:t>
      </w:r>
      <w:r>
        <w:rPr>
          <w:rFonts w:ascii="宋体" w:hAnsi="宋体" w:cs="宋体"/>
          <w:bCs/>
          <w:color w:val="000000"/>
          <w:sz w:val="21"/>
          <w:szCs w:val="21"/>
        </w:rPr>
        <w:t>（北京时间）前提交响应文件</w:t>
      </w:r>
      <w:r>
        <w:rPr>
          <w:rFonts w:ascii="宋体" w:hAnsi="宋体" w:cs="宋体"/>
          <w:color w:val="000000"/>
          <w:sz w:val="21"/>
          <w:szCs w:val="21"/>
        </w:rPr>
        <w:t>。</w:t>
      </w:r>
    </w:p>
    <w:p w14:paraId="1566A6CE">
      <w:pPr>
        <w:spacing w:line="400" w:lineRule="exact"/>
        <w:rPr>
          <w:rFonts w:ascii="宋体" w:hAnsi="宋体" w:cs="宋体"/>
          <w:b/>
          <w:color w:val="000000"/>
          <w:sz w:val="21"/>
          <w:szCs w:val="21"/>
        </w:rPr>
      </w:pPr>
      <w:r>
        <w:rPr>
          <w:rFonts w:ascii="宋体" w:hAnsi="宋体" w:cs="宋体"/>
          <w:b/>
          <w:color w:val="000000"/>
          <w:sz w:val="21"/>
          <w:szCs w:val="21"/>
        </w:rPr>
        <w:t>二、项目基本情况</w:t>
      </w:r>
    </w:p>
    <w:p w14:paraId="2BFDD2B3">
      <w:pPr>
        <w:adjustRightInd/>
        <w:spacing w:line="400" w:lineRule="exact"/>
        <w:ind w:firstLine="420" w:firstLineChars="200"/>
        <w:rPr>
          <w:rFonts w:ascii="宋体" w:hAnsi="宋体" w:cs="宋体"/>
          <w:color w:val="000000" w:themeColor="text1"/>
          <w:sz w:val="21"/>
          <w:szCs w:val="21"/>
          <w:lang w:val="zh-CN" w:bidi="zh-CN"/>
          <w14:textFill>
            <w14:solidFill>
              <w14:schemeClr w14:val="tx1"/>
            </w14:solidFill>
          </w14:textFill>
        </w:rPr>
      </w:pPr>
      <w:r>
        <w:rPr>
          <w:rFonts w:ascii="宋体" w:hAnsi="宋体" w:cs="宋体"/>
          <w:color w:val="000000" w:themeColor="text1"/>
          <w:sz w:val="21"/>
          <w:szCs w:val="21"/>
          <w:lang w:val="zh-CN" w:bidi="zh-CN"/>
          <w14:textFill>
            <w14:solidFill>
              <w14:schemeClr w14:val="tx1"/>
            </w14:solidFill>
          </w14:textFill>
        </w:rPr>
        <w:t>项目编号：</w:t>
      </w:r>
      <w:r>
        <w:rPr>
          <w:rFonts w:hint="eastAsia" w:ascii="宋体" w:hAnsi="宋体" w:cs="宋体"/>
          <w:color w:val="000000" w:themeColor="text1"/>
          <w:sz w:val="21"/>
          <w:szCs w:val="21"/>
          <w:lang w:val="zh-CN" w:bidi="zh-CN"/>
          <w14:textFill>
            <w14:solidFill>
              <w14:schemeClr w14:val="tx1"/>
            </w14:solidFill>
          </w14:textFill>
        </w:rPr>
        <w:t>GXZC2026-C2-000982-GZJY</w:t>
      </w:r>
    </w:p>
    <w:p w14:paraId="07424104">
      <w:pPr>
        <w:snapToGrid w:val="0"/>
        <w:spacing w:line="400" w:lineRule="exact"/>
        <w:ind w:left="418" w:leftChars="174" w:firstLine="0" w:firstLineChars="0"/>
        <w:rPr>
          <w:rFonts w:ascii="宋体" w:hAnsi="宋体" w:cs="宋体"/>
          <w:color w:val="000000"/>
          <w:sz w:val="21"/>
          <w:szCs w:val="21"/>
          <w:lang w:val="zh-CN" w:bidi="zh-CN"/>
        </w:rPr>
      </w:pPr>
      <w:r>
        <w:rPr>
          <w:rFonts w:ascii="宋体" w:hAnsi="宋体" w:cs="宋体"/>
          <w:color w:val="000000"/>
          <w:sz w:val="21"/>
          <w:szCs w:val="21"/>
          <w:lang w:val="zh-CN" w:bidi="zh-CN"/>
        </w:rPr>
        <w:t>项目名称：</w:t>
      </w:r>
      <w:r>
        <w:rPr>
          <w:rFonts w:hint="eastAsia" w:ascii="宋体" w:hAnsi="宋体" w:eastAsia="宋体" w:cs="宋体"/>
          <w:color w:val="000000"/>
          <w:sz w:val="21"/>
          <w:szCs w:val="21"/>
          <w:lang w:val="en-US" w:eastAsia="zh-CN" w:bidi="zh-CN"/>
        </w:rPr>
        <w:t>广西壮族自治区天峨公路养护中心2026年普通国省道涵洞及绿化日常养护</w:t>
      </w:r>
      <w:r>
        <w:rPr>
          <w:rFonts w:hint="eastAsia" w:ascii="宋体" w:hAnsi="宋体" w:cs="宋体"/>
          <w:color w:val="000000"/>
          <w:sz w:val="21"/>
          <w:szCs w:val="21"/>
          <w:lang w:val="en-US" w:eastAsia="zh-CN" w:bidi="zh-CN"/>
        </w:rPr>
        <w:t xml:space="preserve">            </w:t>
      </w:r>
      <w:r>
        <w:rPr>
          <w:rFonts w:hint="eastAsia" w:ascii="宋体" w:hAnsi="宋体" w:eastAsia="宋体" w:cs="宋体"/>
          <w:color w:val="000000"/>
          <w:sz w:val="21"/>
          <w:szCs w:val="21"/>
          <w:lang w:val="en-US" w:eastAsia="zh-CN" w:bidi="zh-CN"/>
        </w:rPr>
        <w:t>工程</w:t>
      </w:r>
      <w:r>
        <w:rPr>
          <w:rFonts w:ascii="宋体" w:hAnsi="宋体" w:cs="宋体"/>
          <w:color w:val="000000"/>
          <w:sz w:val="21"/>
          <w:szCs w:val="21"/>
          <w:lang w:val="zh-CN" w:bidi="zh-CN"/>
        </w:rPr>
        <w:t>采购方式：竞争性磋商</w:t>
      </w:r>
    </w:p>
    <w:p w14:paraId="62ADB4A6">
      <w:pPr>
        <w:snapToGrid w:val="0"/>
        <w:spacing w:line="400" w:lineRule="exact"/>
        <w:ind w:right="0" w:rightChars="0" w:firstLine="420" w:firstLineChars="200"/>
        <w:rPr>
          <w:rFonts w:ascii="宋体" w:hAnsi="宋体" w:eastAsia="宋体" w:cs="宋体"/>
          <w:color w:val="000000"/>
          <w:sz w:val="21"/>
          <w:szCs w:val="21"/>
          <w:lang w:val="zh-CN" w:bidi="zh-CN"/>
        </w:rPr>
      </w:pPr>
      <w:r>
        <w:rPr>
          <w:rFonts w:ascii="宋体" w:hAnsi="宋体" w:cs="宋体"/>
          <w:color w:val="000000"/>
          <w:sz w:val="21"/>
          <w:szCs w:val="21"/>
        </w:rPr>
        <w:t>预算</w:t>
      </w:r>
      <w:r>
        <w:rPr>
          <w:rFonts w:ascii="宋体" w:hAnsi="宋体" w:cs="宋体"/>
          <w:color w:val="000000"/>
          <w:sz w:val="21"/>
          <w:szCs w:val="21"/>
          <w:lang w:val="zh-CN" w:bidi="zh-CN"/>
        </w:rPr>
        <w:t>金额</w:t>
      </w:r>
      <w:r>
        <w:rPr>
          <w:rFonts w:ascii="宋体" w:hAnsi="宋体" w:eastAsia="宋体" w:cs="宋体"/>
          <w:color w:val="000000"/>
          <w:sz w:val="21"/>
          <w:szCs w:val="21"/>
          <w:lang w:val="zh-CN" w:bidi="zh-CN"/>
        </w:rPr>
        <w:t>：</w:t>
      </w:r>
      <w:r>
        <w:rPr>
          <w:rFonts w:hint="eastAsia" w:ascii="宋体" w:hAnsi="宋体" w:cs="宋体"/>
          <w:color w:val="000000"/>
          <w:sz w:val="21"/>
          <w:szCs w:val="21"/>
          <w:lang w:val="en-US" w:eastAsia="zh-CN"/>
        </w:rPr>
        <w:t>106.64</w:t>
      </w:r>
      <w:r>
        <w:rPr>
          <w:rFonts w:hint="eastAsia" w:ascii="宋体" w:hAnsi="宋体" w:eastAsia="宋体" w:cs="宋体"/>
          <w:color w:val="000000"/>
          <w:sz w:val="21"/>
          <w:szCs w:val="21"/>
          <w:highlight w:val="none"/>
          <w:lang w:val="zh-CN" w:eastAsia="zh-CN" w:bidi="zh-CN"/>
        </w:rPr>
        <w:t>万元</w:t>
      </w:r>
    </w:p>
    <w:p w14:paraId="05CE924C">
      <w:pPr>
        <w:snapToGrid w:val="0"/>
        <w:spacing w:line="400" w:lineRule="exact"/>
        <w:ind w:right="0" w:rightChars="0" w:firstLine="420" w:firstLineChars="200"/>
        <w:rPr>
          <w:rFonts w:ascii="宋体" w:hAnsi="宋体" w:cs="宋体"/>
          <w:color w:val="000000"/>
          <w:sz w:val="21"/>
          <w:szCs w:val="21"/>
          <w:lang w:val="zh-CN" w:bidi="zh-CN"/>
        </w:rPr>
      </w:pPr>
      <w:r>
        <w:rPr>
          <w:rFonts w:ascii="宋体" w:hAnsi="宋体" w:cs="宋体"/>
          <w:color w:val="000000"/>
          <w:sz w:val="21"/>
          <w:szCs w:val="21"/>
          <w:lang w:val="zh-CN" w:bidi="zh-CN"/>
        </w:rPr>
        <w:t>采购最高限价：</w:t>
      </w:r>
      <w:r>
        <w:rPr>
          <w:rFonts w:hint="eastAsia" w:ascii="宋体" w:hAnsi="宋体" w:cs="宋体"/>
          <w:color w:val="000000"/>
          <w:sz w:val="21"/>
          <w:szCs w:val="21"/>
          <w:lang w:val="en-US" w:eastAsia="zh-CN"/>
        </w:rPr>
        <w:t>106.64</w:t>
      </w:r>
      <w:r>
        <w:rPr>
          <w:rFonts w:hint="eastAsia" w:ascii="宋体" w:hAnsi="宋体" w:cs="宋体"/>
          <w:color w:val="000000"/>
          <w:sz w:val="21"/>
          <w:szCs w:val="21"/>
          <w:u w:val="none"/>
          <w:lang w:val="zh-CN" w:bidi="zh-CN"/>
        </w:rPr>
        <w:t>万元</w:t>
      </w:r>
    </w:p>
    <w:p w14:paraId="3332541D">
      <w:pPr>
        <w:snapToGrid w:val="0"/>
        <w:spacing w:line="400" w:lineRule="exact"/>
        <w:ind w:right="0" w:rightChars="0" w:firstLine="420" w:firstLineChars="200"/>
        <w:rPr>
          <w:rFonts w:ascii="宋体" w:hAnsi="宋体" w:eastAsia="宋体" w:cs="宋体"/>
          <w:color w:val="000000"/>
          <w:sz w:val="21"/>
          <w:szCs w:val="21"/>
        </w:rPr>
      </w:pPr>
      <w:r>
        <w:rPr>
          <w:rFonts w:ascii="宋体" w:hAnsi="宋体" w:eastAsia="宋体" w:cs="宋体"/>
          <w:color w:val="000000"/>
          <w:sz w:val="21"/>
          <w:szCs w:val="21"/>
        </w:rPr>
        <w:t>采购需求：</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修复因水毁造成的涵洞洞身</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进水口</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跌水井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涵洞出水口八字墙、端墙</w:t>
      </w:r>
      <w:r>
        <w:rPr>
          <w:rFonts w:hint="eastAsia" w:ascii="宋体" w:hAnsi="宋体" w:eastAsia="宋体" w:cs="宋体"/>
          <w:color w:val="000000"/>
          <w:sz w:val="21"/>
          <w:szCs w:val="21"/>
          <w:lang w:eastAsia="zh-CN"/>
        </w:rPr>
        <w:t>等排水设施的</w:t>
      </w:r>
      <w:r>
        <w:rPr>
          <w:rFonts w:hint="eastAsia" w:ascii="宋体" w:hAnsi="宋体" w:eastAsia="宋体" w:cs="宋体"/>
          <w:color w:val="000000"/>
          <w:sz w:val="21"/>
          <w:szCs w:val="21"/>
        </w:rPr>
        <w:t>损坏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2、改善公路水沟排水不畅路段的水沟底硬化；3、对新建路段</w:t>
      </w:r>
      <w:r>
        <w:rPr>
          <w:rFonts w:hint="eastAsia" w:ascii="宋体" w:hAnsi="宋体" w:eastAsia="宋体" w:cs="宋体"/>
          <w:color w:val="000000"/>
          <w:sz w:val="21"/>
          <w:szCs w:val="21"/>
        </w:rPr>
        <w:t>种植路树提升道路沿线绿化环境</w:t>
      </w:r>
      <w:r>
        <w:rPr>
          <w:rFonts w:hint="eastAsia" w:ascii="宋体" w:hAnsi="宋体" w:eastAsia="宋体" w:cs="宋体"/>
          <w:color w:val="000000"/>
          <w:sz w:val="21"/>
          <w:szCs w:val="21"/>
          <w:lang w:eastAsia="zh-CN"/>
        </w:rPr>
        <w:t>及</w:t>
      </w:r>
      <w:r>
        <w:rPr>
          <w:rFonts w:hint="eastAsia" w:ascii="宋体" w:hAnsi="宋体" w:eastAsia="宋体" w:cs="宋体"/>
          <w:color w:val="000000"/>
          <w:sz w:val="21"/>
          <w:szCs w:val="21"/>
        </w:rPr>
        <w:t>修剪遮挡视线路树</w:t>
      </w:r>
      <w:r>
        <w:rPr>
          <w:rFonts w:hint="eastAsia" w:ascii="宋体" w:hAnsi="宋体" w:eastAsia="宋体" w:cs="宋体"/>
          <w:color w:val="000000"/>
          <w:sz w:val="21"/>
          <w:szCs w:val="21"/>
          <w:lang w:eastAsia="zh-CN"/>
        </w:rPr>
        <w:t>长草改善视野</w:t>
      </w:r>
      <w:r>
        <w:rPr>
          <w:rFonts w:hint="eastAsia" w:ascii="宋体" w:hAnsi="宋体" w:eastAsia="宋体" w:cs="宋体"/>
          <w:color w:val="000000"/>
          <w:sz w:val="21"/>
          <w:szCs w:val="21"/>
        </w:rPr>
        <w:t>等内容。</w:t>
      </w:r>
      <w:r>
        <w:rPr>
          <w:rFonts w:ascii="宋体" w:hAnsi="宋体" w:eastAsia="宋体" w:cs="宋体"/>
          <w:color w:val="000000"/>
          <w:sz w:val="21"/>
          <w:szCs w:val="21"/>
          <w:lang w:val="zh-CN"/>
        </w:rPr>
        <w:t>具体内容详见工程量清单及施工图纸。</w:t>
      </w:r>
    </w:p>
    <w:p w14:paraId="7615EB7B">
      <w:pPr>
        <w:spacing w:line="500" w:lineRule="exact"/>
        <w:ind w:left="480" w:leftChars="200"/>
        <w:rPr>
          <w:rFonts w:ascii="宋体" w:hAnsi="宋体" w:cs="宋体"/>
          <w:color w:val="000000"/>
          <w:sz w:val="21"/>
          <w:szCs w:val="21"/>
        </w:rPr>
      </w:pPr>
      <w:r>
        <w:rPr>
          <w:rFonts w:ascii="宋体" w:hAnsi="宋体" w:cs="宋体"/>
          <w:color w:val="000000"/>
          <w:sz w:val="21"/>
          <w:szCs w:val="21"/>
        </w:rPr>
        <w:t>质量要求：</w:t>
      </w:r>
      <w:r>
        <w:rPr>
          <w:rFonts w:hint="eastAsia" w:ascii="宋体" w:hAnsi="宋体" w:cs="宋体"/>
          <w:color w:val="000000"/>
          <w:sz w:val="21"/>
          <w:szCs w:val="21"/>
        </w:rPr>
        <w:t>交竣工质量评定合格</w:t>
      </w:r>
      <w:r>
        <w:rPr>
          <w:rFonts w:hint="eastAsia" w:ascii="宋体" w:hAnsi="宋体" w:cs="宋体"/>
          <w:color w:val="000000"/>
          <w:sz w:val="21"/>
          <w:szCs w:val="21"/>
          <w:lang w:val="en-US" w:eastAsia="zh-CN"/>
        </w:rPr>
        <w:t>及以上标准</w:t>
      </w:r>
      <w:r>
        <w:rPr>
          <w:rFonts w:hint="eastAsia" w:ascii="宋体" w:hAnsi="宋体" w:cs="宋体"/>
          <w:color w:val="000000"/>
          <w:sz w:val="21"/>
          <w:szCs w:val="21"/>
        </w:rPr>
        <w:t>。</w:t>
      </w:r>
    </w:p>
    <w:p w14:paraId="1F4F304D">
      <w:pPr>
        <w:snapToGrid w:val="0"/>
        <w:spacing w:line="400" w:lineRule="exact"/>
        <w:ind w:right="-204" w:rightChars="-85" w:firstLine="420" w:firstLineChars="200"/>
        <w:rPr>
          <w:rFonts w:ascii="宋体" w:hAnsi="宋体" w:cs="宋体"/>
          <w:color w:val="FF0000"/>
          <w:sz w:val="21"/>
          <w:szCs w:val="21"/>
        </w:rPr>
      </w:pPr>
      <w:r>
        <w:rPr>
          <w:rFonts w:ascii="宋体" w:hAnsi="宋体" w:cs="宋体"/>
          <w:color w:val="000000"/>
          <w:sz w:val="21"/>
          <w:szCs w:val="21"/>
        </w:rPr>
        <w:t>合同履行期限：</w:t>
      </w:r>
      <w:r>
        <w:rPr>
          <w:rFonts w:hint="eastAsia" w:ascii="宋体" w:hAnsi="宋体" w:cs="宋体"/>
          <w:color w:val="000000" w:themeColor="text1"/>
          <w:sz w:val="21"/>
          <w:szCs w:val="21"/>
          <w:lang w:val="en-US" w:eastAsia="zh-CN"/>
          <w14:textFill>
            <w14:solidFill>
              <w14:schemeClr w14:val="tx1"/>
            </w14:solidFill>
          </w14:textFill>
        </w:rPr>
        <w:t>90日历天</w:t>
      </w:r>
      <w:r>
        <w:rPr>
          <w:rFonts w:ascii="宋体" w:hAnsi="宋体" w:cs="宋体"/>
          <w:color w:val="000000" w:themeColor="text1"/>
          <w:sz w:val="21"/>
          <w:szCs w:val="21"/>
          <w14:textFill>
            <w14:solidFill>
              <w14:schemeClr w14:val="tx1"/>
            </w14:solidFill>
          </w14:textFill>
        </w:rPr>
        <w:t>。</w:t>
      </w:r>
    </w:p>
    <w:p w14:paraId="46414C9D">
      <w:pPr>
        <w:snapToGrid w:val="0"/>
        <w:spacing w:line="400" w:lineRule="exact"/>
        <w:ind w:right="-204" w:rightChars="-85" w:firstLine="420" w:firstLineChars="200"/>
        <w:rPr>
          <w:rFonts w:ascii="宋体" w:hAnsi="宋体" w:cs="宋体"/>
          <w:color w:val="000000"/>
          <w:sz w:val="21"/>
          <w:szCs w:val="21"/>
          <w:lang w:bidi="zh-CN"/>
        </w:rPr>
      </w:pPr>
      <w:r>
        <w:rPr>
          <w:rFonts w:ascii="宋体" w:hAnsi="宋体" w:cs="宋体"/>
          <w:color w:val="000000"/>
          <w:sz w:val="21"/>
          <w:szCs w:val="21"/>
          <w:lang w:bidi="zh-CN"/>
        </w:rPr>
        <w:t>本项目不接受联合体磋商。</w:t>
      </w:r>
    </w:p>
    <w:p w14:paraId="30D12733">
      <w:pPr>
        <w:snapToGrid w:val="0"/>
        <w:spacing w:line="400" w:lineRule="exact"/>
        <w:ind w:right="-204" w:rightChars="-85"/>
        <w:rPr>
          <w:rFonts w:ascii="宋体" w:hAnsi="宋体" w:cs="宋体"/>
          <w:b/>
          <w:bCs/>
          <w:color w:val="000000"/>
          <w:sz w:val="21"/>
          <w:szCs w:val="21"/>
        </w:rPr>
      </w:pPr>
      <w:r>
        <w:rPr>
          <w:rFonts w:ascii="宋体" w:hAnsi="宋体" w:cs="宋体"/>
          <w:b/>
          <w:bCs/>
          <w:color w:val="000000"/>
          <w:sz w:val="21"/>
          <w:szCs w:val="21"/>
        </w:rPr>
        <w:t>三、申请人的资格要求：</w:t>
      </w:r>
    </w:p>
    <w:p w14:paraId="478EE49E">
      <w:pPr>
        <w:tabs>
          <w:tab w:val="left" w:pos="1130"/>
        </w:tabs>
        <w:adjustRightInd/>
        <w:spacing w:line="400" w:lineRule="exact"/>
        <w:ind w:firstLine="420" w:firstLineChars="200"/>
        <w:rPr>
          <w:rFonts w:ascii="宋体" w:hAnsi="宋体" w:cs="宋体"/>
          <w:color w:val="000000"/>
          <w:sz w:val="21"/>
          <w:szCs w:val="21"/>
        </w:rPr>
      </w:pPr>
      <w:r>
        <w:rPr>
          <w:rFonts w:ascii="宋体" w:hAnsi="宋体" w:cs="宋体"/>
          <w:color w:val="000000"/>
          <w:sz w:val="21"/>
          <w:szCs w:val="21"/>
        </w:rPr>
        <w:t>1.满足《中华人民共和国政府采购法》第二十二条规定；</w:t>
      </w:r>
    </w:p>
    <w:p w14:paraId="2EC1B578">
      <w:pPr>
        <w:tabs>
          <w:tab w:val="left" w:pos="1130"/>
        </w:tabs>
        <w:adjustRightInd/>
        <w:spacing w:line="400" w:lineRule="exact"/>
        <w:ind w:firstLine="420" w:firstLineChars="200"/>
        <w:rPr>
          <w:rFonts w:ascii="宋体" w:hAnsi="宋体" w:cs="宋体"/>
          <w:color w:val="000000"/>
          <w:sz w:val="21"/>
          <w:szCs w:val="21"/>
        </w:rPr>
      </w:pPr>
      <w:r>
        <w:rPr>
          <w:rFonts w:ascii="宋体" w:hAnsi="宋体" w:cs="宋体"/>
          <w:color w:val="000000"/>
          <w:sz w:val="21"/>
          <w:szCs w:val="21"/>
        </w:rPr>
        <w:t>2.落实政府采购政策需满足的资格要求：按照《广西壮族自治区财政厅关于持续优化政府采购营商环境推动高质量发展的通知》桂财采〔2024〕55号和财政部、工业和信息化部印发《政府采购促进中小企业发展管理办法》（财库〔2020〕46号）的有关规定，本次采购专门面向中小微企业采购，中小微企业以国家统计局关于印发《统计上大中小微型企业划分办法（2017)》的通知附表为划分标准。</w:t>
      </w:r>
    </w:p>
    <w:p w14:paraId="3875FAAB">
      <w:pPr>
        <w:tabs>
          <w:tab w:val="left" w:pos="1130"/>
        </w:tabs>
        <w:adjustRightInd/>
        <w:spacing w:line="400" w:lineRule="exact"/>
        <w:ind w:firstLine="420" w:firstLineChars="200"/>
        <w:rPr>
          <w:rFonts w:ascii="宋体" w:hAnsi="宋体" w:cs="宋体"/>
          <w:color w:val="000000"/>
          <w:sz w:val="21"/>
          <w:szCs w:val="21"/>
        </w:rPr>
      </w:pPr>
      <w:r>
        <w:rPr>
          <w:rFonts w:ascii="宋体" w:hAnsi="宋体" w:cs="宋体"/>
          <w:color w:val="000000"/>
          <w:sz w:val="21"/>
          <w:szCs w:val="21"/>
        </w:rPr>
        <w:t>3.本项目的特定资格要求：</w:t>
      </w:r>
      <w:bookmarkStart w:id="22" w:name="三、获取竞争性磋商文件"/>
      <w:bookmarkEnd w:id="22"/>
    </w:p>
    <w:p w14:paraId="3DD60143">
      <w:pPr>
        <w:tabs>
          <w:tab w:val="left" w:pos="1130"/>
        </w:tabs>
        <w:adjustRightInd/>
        <w:spacing w:line="400" w:lineRule="exact"/>
        <w:ind w:firstLine="420" w:firstLineChars="200"/>
        <w:rPr>
          <w:rFonts w:ascii="宋体" w:hAnsi="宋体" w:cs="宋体"/>
          <w:color w:val="000000"/>
          <w:sz w:val="21"/>
          <w:szCs w:val="21"/>
        </w:rPr>
      </w:pPr>
      <w:r>
        <w:rPr>
          <w:rFonts w:ascii="宋体" w:hAnsi="宋体" w:cs="宋体"/>
          <w:color w:val="000000"/>
          <w:sz w:val="21"/>
          <w:szCs w:val="21"/>
        </w:rPr>
        <w:t>3.1 资质要求</w:t>
      </w:r>
    </w:p>
    <w:p w14:paraId="5D6706B6">
      <w:pPr>
        <w:tabs>
          <w:tab w:val="left" w:pos="1130"/>
        </w:tabs>
        <w:adjustRightInd/>
        <w:spacing w:line="400" w:lineRule="exact"/>
        <w:ind w:firstLine="420" w:firstLineChars="200"/>
        <w:rPr>
          <w:rFonts w:ascii="宋体" w:hAnsi="宋体" w:cs="宋体"/>
          <w:color w:val="000000"/>
          <w:sz w:val="21"/>
          <w:szCs w:val="21"/>
        </w:rPr>
      </w:pPr>
      <w:bookmarkStart w:id="23" w:name="OLE_LINK6"/>
      <w:r>
        <w:rPr>
          <w:rFonts w:ascii="宋体" w:hAnsi="宋体" w:cs="宋体"/>
          <w:color w:val="000000"/>
          <w:sz w:val="21"/>
          <w:szCs w:val="21"/>
        </w:rPr>
        <w:t>具备有效的</w:t>
      </w:r>
      <w:r>
        <w:rPr>
          <w:rFonts w:hint="eastAsia" w:ascii="宋体" w:hAnsi="宋体" w:cs="宋体"/>
          <w:color w:val="000000"/>
          <w:sz w:val="21"/>
          <w:szCs w:val="21"/>
          <w:lang w:val="en-US" w:eastAsia="zh-CN"/>
        </w:rPr>
        <w:t>路基路面养护</w:t>
      </w:r>
      <w:r>
        <w:rPr>
          <w:rFonts w:ascii="宋体" w:hAnsi="宋体" w:cs="宋体"/>
          <w:color w:val="000000"/>
          <w:sz w:val="21"/>
          <w:szCs w:val="21"/>
        </w:rPr>
        <w:t>乙级</w:t>
      </w:r>
      <w:r>
        <w:rPr>
          <w:rFonts w:hint="eastAsia" w:ascii="宋体" w:hAnsi="宋体" w:cs="宋体"/>
          <w:color w:val="000000"/>
          <w:sz w:val="21"/>
          <w:szCs w:val="21"/>
        </w:rPr>
        <w:t>资质</w:t>
      </w:r>
      <w:r>
        <w:rPr>
          <w:rFonts w:ascii="宋体" w:hAnsi="宋体" w:cs="宋体"/>
          <w:color w:val="000000"/>
          <w:sz w:val="21"/>
          <w:szCs w:val="21"/>
        </w:rPr>
        <w:t>。</w:t>
      </w:r>
    </w:p>
    <w:bookmarkEnd w:id="23"/>
    <w:p w14:paraId="4533D6BD">
      <w:pPr>
        <w:tabs>
          <w:tab w:val="left" w:pos="1130"/>
        </w:tabs>
        <w:adjustRightInd/>
        <w:spacing w:line="400" w:lineRule="exact"/>
        <w:ind w:firstLine="420" w:firstLineChars="200"/>
        <w:rPr>
          <w:rFonts w:ascii="宋体" w:hAnsi="宋体" w:cs="宋体"/>
          <w:color w:val="000000"/>
          <w:sz w:val="21"/>
          <w:szCs w:val="21"/>
        </w:rPr>
      </w:pPr>
      <w:r>
        <w:rPr>
          <w:rFonts w:ascii="宋体" w:hAnsi="宋体" w:cs="宋体"/>
          <w:color w:val="000000"/>
          <w:sz w:val="21"/>
          <w:szCs w:val="21"/>
        </w:rPr>
        <w:t>3.2具有省级或以上建设行政主管部门颁发的建筑施工企业安全生产许可证，并在人 员、设备、资金等方面具有相应的施工能力。</w:t>
      </w:r>
    </w:p>
    <w:p w14:paraId="266DDF38">
      <w:pPr>
        <w:tabs>
          <w:tab w:val="left" w:pos="1130"/>
        </w:tabs>
        <w:adjustRightInd/>
        <w:spacing w:line="400" w:lineRule="exact"/>
        <w:ind w:firstLine="420" w:firstLineChars="200"/>
        <w:rPr>
          <w:rFonts w:ascii="宋体" w:hAnsi="宋体" w:cs="宋体"/>
          <w:color w:val="000000"/>
          <w:sz w:val="21"/>
          <w:szCs w:val="21"/>
        </w:rPr>
      </w:pPr>
      <w:r>
        <w:rPr>
          <w:rFonts w:ascii="宋体" w:hAnsi="宋体" w:cs="宋体"/>
          <w:color w:val="000000"/>
          <w:sz w:val="21"/>
          <w:szCs w:val="21"/>
        </w:rPr>
        <w:t>3.3具有有效的营业执照及基本账户开户许可证。</w:t>
      </w:r>
    </w:p>
    <w:p w14:paraId="008A4515">
      <w:pPr>
        <w:tabs>
          <w:tab w:val="left" w:pos="1130"/>
        </w:tabs>
        <w:adjustRightInd/>
        <w:spacing w:line="400" w:lineRule="exact"/>
        <w:rPr>
          <w:rFonts w:ascii="宋体" w:hAnsi="宋体" w:cs="宋体"/>
          <w:color w:val="000000"/>
          <w:sz w:val="21"/>
          <w:szCs w:val="21"/>
        </w:rPr>
      </w:pPr>
      <w:r>
        <w:rPr>
          <w:rFonts w:ascii="宋体" w:hAnsi="宋体" w:cs="宋体"/>
          <w:b/>
          <w:color w:val="000000"/>
          <w:sz w:val="21"/>
          <w:szCs w:val="21"/>
        </w:rPr>
        <w:t>四、获取磋商文件：</w:t>
      </w:r>
    </w:p>
    <w:p w14:paraId="099C6747">
      <w:pPr>
        <w:adjustRightInd/>
        <w:spacing w:line="400" w:lineRule="exact"/>
        <w:ind w:firstLine="315" w:firstLineChars="150"/>
        <w:rPr>
          <w:rFonts w:ascii="宋体" w:hAnsi="宋体" w:cs="宋体"/>
          <w:color w:val="000000"/>
          <w:sz w:val="21"/>
          <w:szCs w:val="21"/>
          <w:lang w:val="zh-CN" w:bidi="zh-CN"/>
        </w:rPr>
      </w:pPr>
      <w:r>
        <w:rPr>
          <w:rFonts w:ascii="宋体" w:hAnsi="宋体" w:cs="宋体"/>
          <w:color w:val="000000"/>
          <w:sz w:val="21"/>
          <w:szCs w:val="21"/>
          <w:lang w:val="zh-CN" w:bidi="zh-CN"/>
        </w:rPr>
        <w:t>时间：202</w:t>
      </w:r>
      <w:r>
        <w:rPr>
          <w:rFonts w:hint="eastAsia" w:ascii="宋体" w:hAnsi="宋体" w:cs="宋体"/>
          <w:color w:val="000000"/>
          <w:sz w:val="21"/>
          <w:szCs w:val="21"/>
          <w:lang w:val="en-US" w:bidi="zh-CN"/>
        </w:rPr>
        <w:t>6</w:t>
      </w:r>
      <w:r>
        <w:rPr>
          <w:rFonts w:ascii="宋体" w:hAnsi="宋体" w:cs="宋体"/>
          <w:color w:val="000000"/>
          <w:sz w:val="21"/>
          <w:szCs w:val="21"/>
          <w:lang w:val="zh-CN" w:bidi="zh-CN"/>
        </w:rPr>
        <w:t>年</w:t>
      </w:r>
      <w:r>
        <w:rPr>
          <w:rFonts w:hint="eastAsia" w:ascii="宋体" w:hAnsi="宋体" w:cs="宋体"/>
          <w:color w:val="000000"/>
          <w:sz w:val="21"/>
          <w:szCs w:val="21"/>
          <w:lang w:val="en-US" w:eastAsia="zh-CN" w:bidi="zh-CN"/>
        </w:rPr>
        <w:t>4</w:t>
      </w:r>
      <w:r>
        <w:rPr>
          <w:rFonts w:ascii="宋体" w:hAnsi="宋体" w:cs="宋体"/>
          <w:color w:val="000000"/>
          <w:sz w:val="21"/>
          <w:szCs w:val="21"/>
          <w:lang w:val="zh-CN" w:bidi="zh-CN"/>
        </w:rPr>
        <w:t>月</w:t>
      </w:r>
      <w:r>
        <w:rPr>
          <w:rFonts w:hint="eastAsia" w:ascii="宋体" w:hAnsi="宋体" w:cs="宋体"/>
          <w:color w:val="000000"/>
          <w:sz w:val="21"/>
          <w:szCs w:val="21"/>
          <w:lang w:val="en-US" w:eastAsia="zh-CN" w:bidi="zh-CN"/>
        </w:rPr>
        <w:t>27</w:t>
      </w:r>
      <w:r>
        <w:rPr>
          <w:rFonts w:ascii="宋体" w:hAnsi="宋体" w:cs="宋体"/>
          <w:color w:val="000000"/>
          <w:sz w:val="21"/>
          <w:szCs w:val="21"/>
          <w:lang w:val="zh-CN" w:bidi="zh-CN"/>
        </w:rPr>
        <w:t>日至202</w:t>
      </w:r>
      <w:r>
        <w:rPr>
          <w:rFonts w:hint="eastAsia" w:ascii="宋体" w:hAnsi="宋体" w:cs="宋体"/>
          <w:color w:val="000000"/>
          <w:sz w:val="21"/>
          <w:szCs w:val="21"/>
          <w:lang w:val="en-US" w:bidi="zh-CN"/>
        </w:rPr>
        <w:t>6</w:t>
      </w:r>
      <w:r>
        <w:rPr>
          <w:rFonts w:ascii="宋体" w:hAnsi="宋体" w:cs="宋体"/>
          <w:color w:val="000000"/>
          <w:sz w:val="21"/>
          <w:szCs w:val="21"/>
          <w:lang w:val="zh-CN" w:bidi="zh-CN"/>
        </w:rPr>
        <w:t>年</w:t>
      </w:r>
      <w:r>
        <w:rPr>
          <w:rFonts w:hint="eastAsia" w:ascii="宋体" w:hAnsi="宋体" w:cs="宋体"/>
          <w:color w:val="000000"/>
          <w:sz w:val="21"/>
          <w:szCs w:val="21"/>
          <w:lang w:val="en-US" w:eastAsia="zh-CN" w:bidi="zh-CN"/>
        </w:rPr>
        <w:t>5</w:t>
      </w:r>
      <w:r>
        <w:rPr>
          <w:rFonts w:ascii="宋体" w:hAnsi="宋体" w:cs="宋体"/>
          <w:color w:val="000000"/>
          <w:sz w:val="21"/>
          <w:szCs w:val="21"/>
          <w:lang w:val="zh-CN" w:bidi="zh-CN"/>
        </w:rPr>
        <w:t>月</w:t>
      </w:r>
      <w:r>
        <w:rPr>
          <w:rFonts w:hint="eastAsia" w:ascii="宋体" w:hAnsi="宋体" w:cs="宋体"/>
          <w:color w:val="000000"/>
          <w:sz w:val="21"/>
          <w:szCs w:val="21"/>
          <w:lang w:val="en-US" w:eastAsia="zh-CN" w:bidi="zh-CN"/>
        </w:rPr>
        <w:t>8</w:t>
      </w:r>
      <w:r>
        <w:rPr>
          <w:rFonts w:ascii="宋体" w:hAnsi="宋体" w:cs="宋体"/>
          <w:color w:val="000000"/>
          <w:sz w:val="21"/>
          <w:szCs w:val="21"/>
          <w:lang w:val="zh-CN" w:bidi="zh-CN"/>
        </w:rPr>
        <w:t>日</w:t>
      </w:r>
      <w:r>
        <w:rPr>
          <w:rFonts w:ascii="宋体" w:hAnsi="宋体" w:cs="宋体"/>
          <w:color w:val="000000" w:themeColor="text1"/>
          <w:sz w:val="21"/>
          <w:szCs w:val="21"/>
          <w:lang w:val="zh-CN" w:bidi="zh-CN"/>
          <w14:textFill>
            <w14:solidFill>
              <w14:schemeClr w14:val="tx1"/>
            </w14:solidFill>
          </w14:textFill>
        </w:rPr>
        <w:t>，</w:t>
      </w:r>
      <w:r>
        <w:rPr>
          <w:rFonts w:ascii="宋体" w:hAnsi="宋体" w:cs="宋体"/>
          <w:color w:val="000000"/>
          <w:sz w:val="21"/>
          <w:szCs w:val="21"/>
          <w:lang w:val="zh-CN" w:bidi="zh-CN"/>
        </w:rPr>
        <w:t>每天上午00:00至12:00，下午12:00至23:59（北京时间，法定节假日除外）</w:t>
      </w:r>
    </w:p>
    <w:p w14:paraId="0FA4F542">
      <w:pPr>
        <w:adjustRightInd/>
        <w:spacing w:line="400" w:lineRule="exact"/>
        <w:ind w:firstLine="315" w:firstLineChars="150"/>
        <w:rPr>
          <w:rFonts w:ascii="宋体" w:hAnsi="宋体" w:cs="宋体"/>
          <w:color w:val="000000"/>
          <w:sz w:val="21"/>
          <w:szCs w:val="21"/>
          <w:lang w:val="zh-CN" w:bidi="zh-CN"/>
        </w:rPr>
      </w:pPr>
      <w:r>
        <w:rPr>
          <w:rFonts w:ascii="宋体" w:hAnsi="宋体" w:cs="宋体"/>
          <w:color w:val="000000"/>
          <w:sz w:val="21"/>
          <w:szCs w:val="21"/>
          <w:lang w:val="zh-CN" w:bidi="zh-CN"/>
        </w:rPr>
        <w:t>地点（网址）：</w:t>
      </w:r>
      <w:r>
        <w:rPr>
          <w:rFonts w:ascii="宋体" w:hAnsi="宋体" w:cs="宋体"/>
          <w:color w:val="000000"/>
          <w:sz w:val="21"/>
          <w:szCs w:val="21"/>
          <w:lang w:bidi="zh-CN"/>
        </w:rPr>
        <w:t>广西</w:t>
      </w:r>
      <w:r>
        <w:rPr>
          <w:rFonts w:ascii="宋体" w:hAnsi="宋体" w:cs="宋体"/>
          <w:color w:val="000000"/>
          <w:sz w:val="21"/>
          <w:szCs w:val="21"/>
          <w:lang w:val="zh-CN" w:bidi="zh-CN"/>
        </w:rPr>
        <w:t>政府采购云平台（https://www.gcy.zfcg.gxzf.gov.cn/）</w:t>
      </w:r>
    </w:p>
    <w:p w14:paraId="1ED50EA7">
      <w:pPr>
        <w:adjustRightInd/>
        <w:spacing w:line="400" w:lineRule="exact"/>
        <w:ind w:firstLine="315" w:firstLineChars="150"/>
        <w:rPr>
          <w:rFonts w:ascii="宋体" w:hAnsi="宋体" w:cs="宋体"/>
          <w:color w:val="000000"/>
          <w:sz w:val="21"/>
          <w:szCs w:val="21"/>
          <w:lang w:val="zh-CN" w:bidi="zh-CN"/>
        </w:rPr>
      </w:pPr>
      <w:r>
        <w:rPr>
          <w:rFonts w:ascii="宋体" w:hAnsi="宋体" w:cs="宋体"/>
          <w:color w:val="000000"/>
          <w:sz w:val="21"/>
          <w:szCs w:val="21"/>
          <w:lang w:val="zh-CN" w:bidi="zh-CN"/>
        </w:rPr>
        <w:t>方式：网上下载。本项目不提供纸质文件，潜在供应商需用账号登录或者使用CA登录</w:t>
      </w:r>
      <w:r>
        <w:rPr>
          <w:rFonts w:ascii="宋体" w:hAnsi="宋体" w:cs="宋体"/>
          <w:color w:val="000000"/>
          <w:sz w:val="21"/>
          <w:szCs w:val="21"/>
          <w:lang w:bidi="zh-CN"/>
        </w:rPr>
        <w:t>广西</w:t>
      </w:r>
      <w:r>
        <w:rPr>
          <w:rFonts w:ascii="宋体" w:hAnsi="宋体" w:cs="宋体"/>
          <w:color w:val="000000"/>
          <w:sz w:val="21"/>
          <w:szCs w:val="21"/>
          <w:lang w:val="zh-CN" w:bidi="zh-CN"/>
        </w:rPr>
        <w:t>政府采购云平台（https://www.gcy.zfcg.gxzf.gov.cn/）在线自行下载磋商文件；未注册的供应商可在政府采购云平台完成注册后再进行文件下载。如在操作过程中遇到问题或需技术支持，请致电政府采购云平台客服热线：95763。</w:t>
      </w:r>
      <w:bookmarkStart w:id="24" w:name="四、响应文件提交"/>
      <w:bookmarkEnd w:id="24"/>
    </w:p>
    <w:p w14:paraId="55572349">
      <w:pPr>
        <w:snapToGrid w:val="0"/>
        <w:spacing w:line="400" w:lineRule="exact"/>
        <w:ind w:right="-204" w:rightChars="-85"/>
        <w:rPr>
          <w:rFonts w:ascii="宋体" w:hAnsi="宋体" w:cs="宋体"/>
          <w:b/>
          <w:color w:val="000000"/>
          <w:sz w:val="21"/>
          <w:szCs w:val="21"/>
        </w:rPr>
      </w:pPr>
      <w:r>
        <w:rPr>
          <w:rFonts w:ascii="宋体" w:hAnsi="宋体" w:cs="宋体"/>
          <w:b/>
          <w:color w:val="000000"/>
          <w:sz w:val="21"/>
          <w:szCs w:val="21"/>
        </w:rPr>
        <w:t>五、响应文件提交：</w:t>
      </w:r>
    </w:p>
    <w:p w14:paraId="298767FE">
      <w:pPr>
        <w:snapToGrid w:val="0"/>
        <w:spacing w:line="400" w:lineRule="exact"/>
        <w:ind w:right="-204" w:rightChars="-85" w:firstLine="420" w:firstLineChars="200"/>
        <w:rPr>
          <w:rFonts w:ascii="宋体" w:hAnsi="宋体" w:cs="宋体"/>
          <w:color w:val="00B0F0"/>
          <w:kern w:val="2"/>
          <w:sz w:val="21"/>
          <w:szCs w:val="21"/>
          <w:lang w:bidi="zh-CN"/>
        </w:rPr>
      </w:pPr>
      <w:r>
        <w:rPr>
          <w:rFonts w:ascii="宋体" w:hAnsi="宋体" w:cs="宋体"/>
          <w:color w:val="000000"/>
          <w:kern w:val="2"/>
          <w:sz w:val="21"/>
          <w:szCs w:val="21"/>
        </w:rPr>
        <w:t>1.</w:t>
      </w:r>
      <w:r>
        <w:rPr>
          <w:rFonts w:ascii="宋体" w:hAnsi="宋体" w:cs="宋体"/>
          <w:color w:val="000000"/>
          <w:kern w:val="2"/>
          <w:sz w:val="21"/>
          <w:szCs w:val="21"/>
          <w:lang w:bidi="zh-CN"/>
        </w:rPr>
        <w:t>响应文件提交截止时间</w:t>
      </w:r>
      <w:r>
        <w:rPr>
          <w:rFonts w:ascii="宋体" w:hAnsi="宋体" w:cs="宋体"/>
          <w:color w:val="000000" w:themeColor="text1"/>
          <w:kern w:val="2"/>
          <w:sz w:val="21"/>
          <w:szCs w:val="21"/>
          <w:lang w:bidi="zh-CN"/>
          <w14:textFill>
            <w14:solidFill>
              <w14:schemeClr w14:val="tx1"/>
            </w14:solidFill>
          </w14:textFill>
        </w:rPr>
        <w:t>：</w:t>
      </w:r>
      <w:r>
        <w:rPr>
          <w:rFonts w:ascii="宋体" w:hAnsi="宋体" w:cs="宋体"/>
          <w:color w:val="000000"/>
          <w:kern w:val="2"/>
          <w:sz w:val="21"/>
          <w:szCs w:val="21"/>
          <w:lang w:val="zh-CN" w:bidi="zh-CN"/>
        </w:rPr>
        <w:t>202</w:t>
      </w:r>
      <w:r>
        <w:rPr>
          <w:rFonts w:hint="eastAsia" w:ascii="宋体" w:hAnsi="宋体" w:cs="宋体"/>
          <w:color w:val="000000"/>
          <w:kern w:val="2"/>
          <w:sz w:val="21"/>
          <w:szCs w:val="21"/>
          <w:lang w:val="en-US" w:eastAsia="zh-CN" w:bidi="zh-CN"/>
        </w:rPr>
        <w:t>6</w:t>
      </w:r>
      <w:r>
        <w:rPr>
          <w:rFonts w:ascii="宋体" w:hAnsi="宋体" w:cs="宋体"/>
          <w:color w:val="000000"/>
          <w:kern w:val="2"/>
          <w:sz w:val="21"/>
          <w:szCs w:val="21"/>
          <w:lang w:val="zh-CN" w:bidi="zh-CN"/>
        </w:rPr>
        <w:t>年</w:t>
      </w:r>
      <w:r>
        <w:rPr>
          <w:rFonts w:hint="eastAsia" w:ascii="宋体" w:hAnsi="宋体" w:cs="宋体"/>
          <w:color w:val="000000"/>
          <w:kern w:val="2"/>
          <w:sz w:val="21"/>
          <w:szCs w:val="21"/>
          <w:lang w:val="en-US" w:eastAsia="zh-CN" w:bidi="zh-CN"/>
        </w:rPr>
        <w:t>5</w:t>
      </w:r>
      <w:r>
        <w:rPr>
          <w:rFonts w:ascii="宋体" w:hAnsi="宋体" w:cs="宋体"/>
          <w:color w:val="000000"/>
          <w:kern w:val="2"/>
          <w:sz w:val="21"/>
          <w:szCs w:val="21"/>
          <w:lang w:val="zh-CN" w:bidi="zh-CN"/>
        </w:rPr>
        <w:t>月</w:t>
      </w:r>
      <w:r>
        <w:rPr>
          <w:rFonts w:hint="eastAsia" w:ascii="宋体" w:hAnsi="宋体" w:cs="宋体"/>
          <w:color w:val="000000"/>
          <w:kern w:val="2"/>
          <w:sz w:val="21"/>
          <w:szCs w:val="21"/>
          <w:lang w:val="en-US" w:eastAsia="zh-CN" w:bidi="zh-CN"/>
        </w:rPr>
        <w:t>9</w:t>
      </w:r>
      <w:r>
        <w:rPr>
          <w:rFonts w:ascii="宋体" w:hAnsi="宋体" w:cs="宋体"/>
          <w:color w:val="000000"/>
          <w:kern w:val="2"/>
          <w:sz w:val="21"/>
          <w:szCs w:val="21"/>
          <w:lang w:val="zh-CN" w:bidi="zh-CN"/>
        </w:rPr>
        <w:t>日</w:t>
      </w:r>
      <w:r>
        <w:rPr>
          <w:rFonts w:hint="eastAsia" w:ascii="宋体" w:hAnsi="宋体" w:cs="宋体"/>
          <w:color w:val="000000"/>
          <w:kern w:val="2"/>
          <w:sz w:val="21"/>
          <w:szCs w:val="21"/>
          <w:lang w:val="en-US" w:eastAsia="zh-CN" w:bidi="zh-CN"/>
        </w:rPr>
        <w:t>1</w:t>
      </w:r>
      <w:r>
        <w:rPr>
          <w:rFonts w:hint="eastAsia" w:ascii="宋体" w:hAnsi="宋体" w:cs="宋体"/>
          <w:color w:val="000000" w:themeColor="text1"/>
          <w:kern w:val="2"/>
          <w:sz w:val="21"/>
          <w:szCs w:val="21"/>
          <w:lang w:val="en-US" w:eastAsia="zh-CN" w:bidi="zh-CN"/>
          <w14:textFill>
            <w14:solidFill>
              <w14:schemeClr w14:val="tx1"/>
            </w14:solidFill>
          </w14:textFill>
        </w:rPr>
        <w:t>0</w:t>
      </w:r>
      <w:r>
        <w:rPr>
          <w:rFonts w:ascii="宋体" w:hAnsi="宋体" w:cs="宋体"/>
          <w:color w:val="000000" w:themeColor="text1"/>
          <w:kern w:val="2"/>
          <w:sz w:val="21"/>
          <w:szCs w:val="21"/>
          <w:lang w:bidi="zh-CN"/>
          <w14:textFill>
            <w14:solidFill>
              <w14:schemeClr w14:val="tx1"/>
            </w14:solidFill>
          </w14:textFill>
        </w:rPr>
        <w:t>时</w:t>
      </w:r>
      <w:r>
        <w:rPr>
          <w:rFonts w:hint="eastAsia" w:ascii="宋体" w:hAnsi="宋体" w:cs="宋体"/>
          <w:color w:val="000000" w:themeColor="text1"/>
          <w:kern w:val="2"/>
          <w:sz w:val="21"/>
          <w:szCs w:val="21"/>
          <w:lang w:val="en-US" w:eastAsia="zh-CN" w:bidi="zh-CN"/>
          <w14:textFill>
            <w14:solidFill>
              <w14:schemeClr w14:val="tx1"/>
            </w14:solidFill>
          </w14:textFill>
        </w:rPr>
        <w:t>00</w:t>
      </w:r>
      <w:r>
        <w:rPr>
          <w:rFonts w:ascii="宋体" w:hAnsi="宋体" w:cs="宋体"/>
          <w:color w:val="000000" w:themeColor="text1"/>
          <w:kern w:val="2"/>
          <w:sz w:val="21"/>
          <w:szCs w:val="21"/>
          <w:lang w:bidi="zh-CN"/>
          <w14:textFill>
            <w14:solidFill>
              <w14:schemeClr w14:val="tx1"/>
            </w14:solidFill>
          </w14:textFill>
        </w:rPr>
        <w:t>分（北京时间）前</w:t>
      </w:r>
    </w:p>
    <w:p w14:paraId="03C6583B">
      <w:pPr>
        <w:snapToGrid w:val="0"/>
        <w:spacing w:line="400" w:lineRule="exact"/>
        <w:ind w:right="-204" w:rightChars="-85" w:firstLine="420" w:firstLineChars="200"/>
        <w:rPr>
          <w:rFonts w:ascii="宋体" w:hAnsi="宋体" w:cs="宋体"/>
          <w:color w:val="000000"/>
          <w:kern w:val="2"/>
          <w:sz w:val="21"/>
          <w:szCs w:val="21"/>
        </w:rPr>
      </w:pPr>
      <w:r>
        <w:rPr>
          <w:rFonts w:ascii="宋体" w:hAnsi="宋体" w:cs="宋体"/>
          <w:color w:val="000000"/>
          <w:kern w:val="2"/>
          <w:sz w:val="21"/>
          <w:szCs w:val="21"/>
        </w:rPr>
        <w:t>2.电子响应文件递交方式：通过网络上传至广西政府采购云平台。</w:t>
      </w:r>
    </w:p>
    <w:p w14:paraId="1DDA10DA">
      <w:pPr>
        <w:snapToGrid w:val="0"/>
        <w:spacing w:line="400" w:lineRule="exact"/>
        <w:ind w:right="-204" w:rightChars="-85" w:firstLine="420" w:firstLineChars="200"/>
        <w:rPr>
          <w:rFonts w:ascii="宋体" w:hAnsi="宋体" w:cs="宋体"/>
          <w:color w:val="000000"/>
          <w:kern w:val="2"/>
          <w:sz w:val="21"/>
          <w:szCs w:val="21"/>
          <w:lang w:bidi="zh-CN"/>
        </w:rPr>
      </w:pPr>
      <w:r>
        <w:rPr>
          <w:rFonts w:ascii="宋体" w:hAnsi="宋体" w:cs="宋体"/>
          <w:color w:val="000000"/>
          <w:kern w:val="2"/>
          <w:sz w:val="21"/>
          <w:szCs w:val="21"/>
          <w:lang w:bidi="zh-CN"/>
        </w:rPr>
        <w:t>注：本项目为全流程电子化项目，供应商需提交电子响应文件，电子响应文件必须用数字证书</w:t>
      </w:r>
      <w:r>
        <w:rPr>
          <w:rFonts w:ascii="宋体" w:hAnsi="宋体" w:cs="宋体"/>
          <w:color w:val="000000"/>
          <w:kern w:val="2"/>
          <w:sz w:val="21"/>
          <w:szCs w:val="21"/>
        </w:rPr>
        <w:t>CA锁加密后在响应文件提交截止时间前，通过网络上传至广西政府采购云平台</w:t>
      </w:r>
      <w:r>
        <w:rPr>
          <w:rFonts w:ascii="宋体" w:hAnsi="宋体" w:cs="宋体"/>
          <w:color w:val="000000"/>
          <w:kern w:val="2"/>
          <w:sz w:val="21"/>
          <w:szCs w:val="21"/>
          <w:lang w:bidi="zh-CN"/>
        </w:rPr>
        <w:t>。</w:t>
      </w:r>
    </w:p>
    <w:p w14:paraId="040276FF">
      <w:pPr>
        <w:snapToGrid w:val="0"/>
        <w:spacing w:line="400" w:lineRule="exact"/>
        <w:ind w:right="-204" w:rightChars="-85"/>
        <w:rPr>
          <w:rFonts w:ascii="宋体" w:hAnsi="宋体" w:cs="宋体"/>
          <w:b/>
          <w:color w:val="000000"/>
          <w:sz w:val="21"/>
          <w:szCs w:val="21"/>
        </w:rPr>
      </w:pPr>
      <w:r>
        <w:rPr>
          <w:rFonts w:ascii="宋体" w:hAnsi="宋体" w:cs="宋体"/>
          <w:b/>
          <w:color w:val="000000"/>
          <w:sz w:val="21"/>
          <w:szCs w:val="21"/>
        </w:rPr>
        <w:t>六、开启：</w:t>
      </w:r>
    </w:p>
    <w:p w14:paraId="28AFA7AC">
      <w:pPr>
        <w:snapToGrid w:val="0"/>
        <w:spacing w:line="400" w:lineRule="exact"/>
        <w:ind w:right="-204" w:rightChars="-85" w:firstLine="420" w:firstLineChars="200"/>
        <w:rPr>
          <w:rFonts w:ascii="宋体" w:hAnsi="宋体" w:cs="宋体"/>
          <w:color w:val="0000FF"/>
          <w:kern w:val="2"/>
          <w:sz w:val="21"/>
          <w:szCs w:val="21"/>
          <w:lang w:bidi="zh-CN"/>
        </w:rPr>
      </w:pPr>
      <w:r>
        <w:rPr>
          <w:rFonts w:ascii="宋体" w:hAnsi="宋体" w:cs="宋体"/>
          <w:color w:val="000000"/>
          <w:kern w:val="2"/>
          <w:sz w:val="21"/>
          <w:szCs w:val="21"/>
          <w:lang w:bidi="zh-CN"/>
        </w:rPr>
        <w:t>时间：</w:t>
      </w:r>
      <w:r>
        <w:rPr>
          <w:rFonts w:hint="eastAsia" w:ascii="宋体" w:hAnsi="宋体" w:cs="宋体"/>
          <w:color w:val="000000"/>
          <w:kern w:val="2"/>
          <w:sz w:val="21"/>
          <w:szCs w:val="21"/>
          <w:lang w:val="en-US" w:eastAsia="zh-CN" w:bidi="zh-CN"/>
        </w:rPr>
        <w:t xml:space="preserve"> </w:t>
      </w:r>
      <w:r>
        <w:rPr>
          <w:rFonts w:ascii="宋体" w:hAnsi="宋体" w:cs="宋体"/>
          <w:color w:val="000000"/>
          <w:kern w:val="2"/>
          <w:sz w:val="21"/>
          <w:szCs w:val="21"/>
          <w:lang w:val="zh-CN" w:bidi="zh-CN"/>
        </w:rPr>
        <w:t>202</w:t>
      </w:r>
      <w:r>
        <w:rPr>
          <w:rFonts w:hint="eastAsia" w:ascii="宋体" w:hAnsi="宋体" w:cs="宋体"/>
          <w:color w:val="000000"/>
          <w:kern w:val="2"/>
          <w:sz w:val="21"/>
          <w:szCs w:val="21"/>
          <w:lang w:val="en-US" w:eastAsia="zh-CN" w:bidi="zh-CN"/>
        </w:rPr>
        <w:t>6</w:t>
      </w:r>
      <w:r>
        <w:rPr>
          <w:rFonts w:ascii="宋体" w:hAnsi="宋体" w:cs="宋体"/>
          <w:color w:val="000000"/>
          <w:kern w:val="2"/>
          <w:sz w:val="21"/>
          <w:szCs w:val="21"/>
          <w:lang w:val="zh-CN" w:bidi="zh-CN"/>
        </w:rPr>
        <w:t>年</w:t>
      </w:r>
      <w:r>
        <w:rPr>
          <w:rFonts w:hint="eastAsia" w:ascii="宋体" w:hAnsi="宋体" w:cs="宋体"/>
          <w:color w:val="000000"/>
          <w:kern w:val="2"/>
          <w:sz w:val="21"/>
          <w:szCs w:val="21"/>
          <w:lang w:val="en-US" w:eastAsia="zh-CN" w:bidi="zh-CN"/>
        </w:rPr>
        <w:t>5</w:t>
      </w:r>
      <w:r>
        <w:rPr>
          <w:rFonts w:ascii="宋体" w:hAnsi="宋体" w:cs="宋体"/>
          <w:color w:val="000000"/>
          <w:kern w:val="2"/>
          <w:sz w:val="21"/>
          <w:szCs w:val="21"/>
          <w:lang w:val="zh-CN" w:bidi="zh-CN"/>
        </w:rPr>
        <w:t>月</w:t>
      </w:r>
      <w:r>
        <w:rPr>
          <w:rFonts w:hint="eastAsia" w:ascii="宋体" w:hAnsi="宋体" w:cs="宋体"/>
          <w:color w:val="000000"/>
          <w:kern w:val="2"/>
          <w:sz w:val="21"/>
          <w:szCs w:val="21"/>
          <w:lang w:val="en-US" w:eastAsia="zh-CN" w:bidi="zh-CN"/>
        </w:rPr>
        <w:t>9</w:t>
      </w:r>
      <w:r>
        <w:rPr>
          <w:rFonts w:ascii="宋体" w:hAnsi="宋体" w:cs="宋体"/>
          <w:color w:val="000000"/>
          <w:kern w:val="2"/>
          <w:sz w:val="21"/>
          <w:szCs w:val="21"/>
          <w:lang w:val="zh-CN" w:bidi="zh-CN"/>
        </w:rPr>
        <w:t>日</w:t>
      </w:r>
      <w:r>
        <w:rPr>
          <w:rFonts w:hint="eastAsia" w:ascii="宋体" w:hAnsi="宋体" w:cs="宋体"/>
          <w:color w:val="000000"/>
          <w:kern w:val="2"/>
          <w:sz w:val="21"/>
          <w:szCs w:val="21"/>
          <w:lang w:val="en-US" w:eastAsia="zh-CN" w:bidi="zh-CN"/>
        </w:rPr>
        <w:t>1</w:t>
      </w:r>
      <w:r>
        <w:rPr>
          <w:rFonts w:hint="eastAsia" w:ascii="宋体" w:hAnsi="宋体" w:cs="宋体"/>
          <w:color w:val="000000" w:themeColor="text1"/>
          <w:kern w:val="2"/>
          <w:sz w:val="21"/>
          <w:szCs w:val="21"/>
          <w:lang w:val="en-US" w:eastAsia="zh-CN" w:bidi="zh-CN"/>
          <w14:textFill>
            <w14:solidFill>
              <w14:schemeClr w14:val="tx1"/>
            </w14:solidFill>
          </w14:textFill>
        </w:rPr>
        <w:t>0</w:t>
      </w:r>
      <w:r>
        <w:rPr>
          <w:rFonts w:ascii="宋体" w:hAnsi="宋体" w:cs="宋体"/>
          <w:color w:val="000000" w:themeColor="text1"/>
          <w:kern w:val="2"/>
          <w:sz w:val="21"/>
          <w:szCs w:val="21"/>
          <w:lang w:bidi="zh-CN"/>
          <w14:textFill>
            <w14:solidFill>
              <w14:schemeClr w14:val="tx1"/>
            </w14:solidFill>
          </w14:textFill>
        </w:rPr>
        <w:t>时</w:t>
      </w:r>
      <w:r>
        <w:rPr>
          <w:rFonts w:hint="eastAsia" w:ascii="宋体" w:hAnsi="宋体" w:cs="宋体"/>
          <w:color w:val="000000"/>
          <w:kern w:val="2"/>
          <w:sz w:val="21"/>
          <w:szCs w:val="21"/>
          <w:lang w:val="en-US" w:eastAsia="zh-CN" w:bidi="zh-CN"/>
        </w:rPr>
        <w:t>00</w:t>
      </w:r>
      <w:r>
        <w:rPr>
          <w:rFonts w:ascii="宋体" w:hAnsi="宋体" w:cs="宋体"/>
          <w:color w:val="000000"/>
          <w:kern w:val="2"/>
          <w:sz w:val="21"/>
          <w:szCs w:val="21"/>
          <w:lang w:bidi="zh-CN"/>
        </w:rPr>
        <w:t>分（</w:t>
      </w:r>
      <w:r>
        <w:rPr>
          <w:rFonts w:ascii="宋体" w:hAnsi="宋体" w:cs="宋体"/>
          <w:color w:val="000000" w:themeColor="text1"/>
          <w:kern w:val="2"/>
          <w:sz w:val="21"/>
          <w:szCs w:val="21"/>
          <w:lang w:bidi="zh-CN"/>
          <w14:textFill>
            <w14:solidFill>
              <w14:schemeClr w14:val="tx1"/>
            </w14:solidFill>
          </w14:textFill>
        </w:rPr>
        <w:t>北京时间）后开启</w:t>
      </w:r>
    </w:p>
    <w:p w14:paraId="606E1F12">
      <w:pPr>
        <w:snapToGrid w:val="0"/>
        <w:spacing w:line="400" w:lineRule="exact"/>
        <w:ind w:right="-204" w:rightChars="-85" w:firstLine="420" w:firstLineChars="200"/>
        <w:rPr>
          <w:rFonts w:ascii="宋体" w:hAnsi="宋体" w:cs="宋体"/>
          <w:color w:val="000000"/>
          <w:kern w:val="2"/>
          <w:sz w:val="21"/>
          <w:szCs w:val="21"/>
        </w:rPr>
      </w:pPr>
      <w:r>
        <w:rPr>
          <w:rFonts w:ascii="宋体" w:hAnsi="宋体" w:cs="宋体"/>
          <w:color w:val="000000"/>
          <w:kern w:val="2"/>
          <w:sz w:val="21"/>
          <w:szCs w:val="21"/>
          <w:lang w:bidi="zh-CN"/>
        </w:rPr>
        <w:t>地点：在广西政府采购云平台电子开标大厅</w:t>
      </w:r>
      <w:r>
        <w:rPr>
          <w:rFonts w:ascii="宋体" w:hAnsi="宋体" w:cs="宋体"/>
          <w:color w:val="000000"/>
          <w:kern w:val="2"/>
          <w:sz w:val="21"/>
          <w:szCs w:val="21"/>
        </w:rPr>
        <w:t>。</w:t>
      </w:r>
    </w:p>
    <w:p w14:paraId="3057E42A">
      <w:pPr>
        <w:snapToGrid w:val="0"/>
        <w:spacing w:line="400" w:lineRule="exact"/>
        <w:ind w:right="-204" w:rightChars="-85"/>
        <w:rPr>
          <w:rFonts w:ascii="宋体" w:hAnsi="宋体" w:cs="宋体"/>
          <w:b/>
          <w:color w:val="000000"/>
          <w:sz w:val="21"/>
          <w:szCs w:val="21"/>
        </w:rPr>
      </w:pPr>
      <w:r>
        <w:rPr>
          <w:rFonts w:ascii="宋体" w:hAnsi="宋体" w:cs="宋体"/>
          <w:b/>
          <w:color w:val="000000"/>
          <w:sz w:val="21"/>
          <w:szCs w:val="21"/>
        </w:rPr>
        <w:t>七、公告期限：</w:t>
      </w:r>
    </w:p>
    <w:p w14:paraId="5FD97038">
      <w:pPr>
        <w:snapToGrid w:val="0"/>
        <w:spacing w:line="400" w:lineRule="exact"/>
        <w:ind w:left="105" w:right="-204" w:rightChars="-85" w:firstLine="315" w:firstLineChars="150"/>
        <w:rPr>
          <w:rFonts w:ascii="宋体" w:hAnsi="宋体" w:cs="宋体"/>
          <w:color w:val="000000"/>
          <w:kern w:val="2"/>
          <w:sz w:val="21"/>
          <w:szCs w:val="21"/>
        </w:rPr>
      </w:pPr>
      <w:r>
        <w:rPr>
          <w:rFonts w:ascii="宋体" w:hAnsi="宋体" w:cs="宋体"/>
          <w:color w:val="000000"/>
          <w:kern w:val="2"/>
          <w:sz w:val="21"/>
          <w:szCs w:val="21"/>
        </w:rPr>
        <w:t>自本公告发布之日起5个工作日。（磋商：磋商文件发出之日起至供应商提交首次响应文件截止之日止不得少于10日）。</w:t>
      </w:r>
    </w:p>
    <w:p w14:paraId="0E6C0A9D">
      <w:pPr>
        <w:pStyle w:val="130"/>
        <w:spacing w:line="400" w:lineRule="exact"/>
        <w:rPr>
          <w:rFonts w:hint="eastAsia" w:ascii="宋体" w:hAnsi="宋体" w:cs="宋体"/>
          <w:b/>
          <w:color w:val="000000"/>
          <w:szCs w:val="21"/>
        </w:rPr>
      </w:pPr>
      <w:r>
        <w:rPr>
          <w:rFonts w:hint="eastAsia" w:ascii="宋体" w:hAnsi="宋体" w:cs="宋体"/>
          <w:b/>
          <w:color w:val="000000"/>
          <w:szCs w:val="21"/>
        </w:rPr>
        <w:t>八、其他补充事宜：</w:t>
      </w:r>
    </w:p>
    <w:p w14:paraId="27D4BD92">
      <w:pPr>
        <w:autoSpaceDE/>
        <w:autoSpaceDN/>
        <w:adjustRightInd/>
        <w:spacing w:line="440" w:lineRule="exact"/>
        <w:ind w:firstLine="420" w:firstLineChars="200"/>
        <w:jc w:val="both"/>
        <w:rPr>
          <w:rFonts w:ascii="宋体" w:hAnsi="宋体" w:cs="宋体"/>
          <w:sz w:val="21"/>
          <w:szCs w:val="21"/>
          <w:lang w:bidi="zh-CN"/>
        </w:rPr>
      </w:pPr>
      <w:r>
        <w:rPr>
          <w:rFonts w:ascii="宋体" w:hAnsi="宋体" w:cs="宋体"/>
          <w:sz w:val="21"/>
          <w:szCs w:val="21"/>
          <w:lang w:bidi="zh-CN"/>
        </w:rPr>
        <w:t>1. 本项目需要落实的政府采购政策</w:t>
      </w:r>
    </w:p>
    <w:p w14:paraId="5A03225C">
      <w:pPr>
        <w:autoSpaceDE/>
        <w:autoSpaceDN/>
        <w:adjustRightInd/>
        <w:spacing w:line="440" w:lineRule="exact"/>
        <w:ind w:firstLine="420" w:firstLineChars="200"/>
        <w:jc w:val="both"/>
        <w:rPr>
          <w:rFonts w:ascii="宋体" w:hAnsi="宋体" w:cs="宋体"/>
          <w:sz w:val="21"/>
          <w:szCs w:val="21"/>
          <w:lang w:bidi="zh-CN"/>
        </w:rPr>
      </w:pPr>
      <w:r>
        <w:rPr>
          <w:rFonts w:ascii="宋体" w:hAnsi="宋体" w:cs="宋体"/>
          <w:sz w:val="21"/>
          <w:szCs w:val="21"/>
          <w:lang w:bidi="zh-CN"/>
        </w:rPr>
        <w:t>①政府采购促进中小企业发展；</w:t>
      </w:r>
    </w:p>
    <w:p w14:paraId="2351A5CD">
      <w:pPr>
        <w:autoSpaceDE/>
        <w:autoSpaceDN/>
        <w:adjustRightInd/>
        <w:spacing w:line="440" w:lineRule="exact"/>
        <w:ind w:firstLine="420" w:firstLineChars="200"/>
        <w:jc w:val="both"/>
        <w:rPr>
          <w:rFonts w:ascii="宋体" w:hAnsi="宋体" w:cs="宋体"/>
          <w:sz w:val="21"/>
          <w:szCs w:val="21"/>
          <w:lang w:bidi="zh-CN"/>
        </w:rPr>
      </w:pPr>
      <w:r>
        <w:rPr>
          <w:rFonts w:ascii="宋体" w:hAnsi="宋体" w:cs="宋体"/>
          <w:sz w:val="21"/>
          <w:szCs w:val="21"/>
          <w:lang w:bidi="zh-CN"/>
        </w:rPr>
        <w:t>②政府采购支持采用本国产品的政策；</w:t>
      </w:r>
    </w:p>
    <w:p w14:paraId="6BDEA2BB">
      <w:pPr>
        <w:autoSpaceDE/>
        <w:autoSpaceDN/>
        <w:adjustRightInd/>
        <w:spacing w:line="440" w:lineRule="exact"/>
        <w:ind w:firstLine="420" w:firstLineChars="200"/>
        <w:jc w:val="both"/>
        <w:rPr>
          <w:rFonts w:ascii="宋体" w:hAnsi="宋体" w:cs="宋体"/>
          <w:sz w:val="21"/>
          <w:szCs w:val="21"/>
          <w:lang w:bidi="zh-CN"/>
        </w:rPr>
      </w:pPr>
      <w:r>
        <w:rPr>
          <w:rFonts w:ascii="宋体" w:hAnsi="宋体" w:cs="宋体"/>
          <w:sz w:val="21"/>
          <w:szCs w:val="21"/>
          <w:lang w:bidi="zh-CN"/>
        </w:rPr>
        <w:t>③强制采购、优先采购环境标志产品、节能产品；</w:t>
      </w:r>
    </w:p>
    <w:p w14:paraId="4A4E90C5">
      <w:pPr>
        <w:autoSpaceDE/>
        <w:autoSpaceDN/>
        <w:adjustRightInd/>
        <w:spacing w:line="440" w:lineRule="exact"/>
        <w:ind w:firstLine="420" w:firstLineChars="200"/>
        <w:jc w:val="both"/>
        <w:rPr>
          <w:rFonts w:ascii="宋体" w:hAnsi="宋体" w:cs="宋体"/>
          <w:sz w:val="21"/>
          <w:szCs w:val="21"/>
          <w:lang w:bidi="zh-CN"/>
        </w:rPr>
      </w:pPr>
      <w:r>
        <w:rPr>
          <w:rFonts w:ascii="宋体" w:hAnsi="宋体" w:cs="宋体"/>
          <w:sz w:val="21"/>
          <w:szCs w:val="21"/>
          <w:lang w:bidi="zh-CN"/>
        </w:rPr>
        <w:t>④根据财政部、司法部关于政府采购支持监狱企业发展有关问题的通知（财库[2014]68号），监狱企业视同小型、微型企业，享受小型、微型企业评审中价格扣除的政府采购政策。</w:t>
      </w:r>
    </w:p>
    <w:p w14:paraId="7980C7A6">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2. 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3ADC2316">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3.单位负责人为同一人或者存在直接控股、管理关系的不同供应商，不得参加同一合同项目下的政府采购活动。除单一来源采购项目外，为采购项目提供整体设计、规范编制或者项目管理、监理、检测等服务的供应商，不得再参加该采购项目的其他采购活动。</w:t>
      </w:r>
    </w:p>
    <w:p w14:paraId="1431DCE2">
      <w:pPr>
        <w:spacing w:line="400" w:lineRule="exact"/>
        <w:ind w:firstLine="525"/>
        <w:rPr>
          <w:rFonts w:ascii="宋体" w:hAnsi="宋体" w:cs="宋体"/>
          <w:color w:val="000000"/>
          <w:kern w:val="1"/>
          <w:sz w:val="21"/>
          <w:szCs w:val="21"/>
          <w:lang w:val="zh-CN"/>
        </w:rPr>
      </w:pPr>
      <w:r>
        <w:rPr>
          <w:rFonts w:ascii="宋体" w:hAnsi="宋体" w:cs="宋体"/>
          <w:color w:val="000000"/>
          <w:kern w:val="1"/>
          <w:sz w:val="21"/>
          <w:szCs w:val="21"/>
        </w:rPr>
        <w:t>4.</w:t>
      </w:r>
      <w:r>
        <w:rPr>
          <w:rFonts w:ascii="宋体" w:hAnsi="宋体" w:cs="宋体"/>
          <w:color w:val="000000"/>
          <w:kern w:val="1"/>
          <w:sz w:val="21"/>
          <w:szCs w:val="21"/>
          <w:lang w:val="zh-CN"/>
        </w:rPr>
        <w:t>供应商不存在被交通运输部在全国范围内或广西壮族自治区交通运输厅作出取消竞标资格或禁止进入公路建设市场且处于有效期内的行政处罚。</w:t>
      </w:r>
    </w:p>
    <w:p w14:paraId="54BC1A8E">
      <w:pPr>
        <w:spacing w:line="400" w:lineRule="exact"/>
        <w:ind w:firstLine="525"/>
        <w:rPr>
          <w:rFonts w:ascii="宋体" w:hAnsi="宋体" w:cs="宋体"/>
          <w:color w:val="000000"/>
          <w:sz w:val="21"/>
          <w:szCs w:val="21"/>
          <w:lang w:bidi="zh-CN"/>
        </w:rPr>
      </w:pPr>
      <w:r>
        <w:rPr>
          <w:rFonts w:ascii="宋体" w:hAnsi="宋体" w:cs="宋体"/>
          <w:color w:val="000000"/>
          <w:kern w:val="1"/>
          <w:sz w:val="21"/>
          <w:szCs w:val="21"/>
        </w:rPr>
        <w:t>5.</w:t>
      </w:r>
      <w:r>
        <w:rPr>
          <w:rFonts w:ascii="宋体" w:hAnsi="宋体" w:cs="宋体"/>
          <w:color w:val="000000"/>
          <w:kern w:val="1"/>
          <w:sz w:val="21"/>
          <w:szCs w:val="21"/>
          <w:lang w:val="zh-CN"/>
        </w:rPr>
        <w:t>供应商或其法定代表人、拟委任的项目经理在近三年内无行贿犯罪行为。(以“中国裁判文书网”查询结果为准)。</w:t>
      </w:r>
    </w:p>
    <w:p w14:paraId="7EC5D2E1">
      <w:pPr>
        <w:autoSpaceDE/>
        <w:autoSpaceDN/>
        <w:adjustRightInd/>
        <w:spacing w:line="440" w:lineRule="exact"/>
        <w:ind w:firstLine="525" w:firstLineChars="250"/>
        <w:jc w:val="both"/>
        <w:rPr>
          <w:rFonts w:ascii="宋体" w:hAnsi="宋体" w:cs="宋体"/>
          <w:color w:val="000000"/>
          <w:sz w:val="21"/>
          <w:szCs w:val="21"/>
          <w:lang w:bidi="zh-CN"/>
        </w:rPr>
      </w:pPr>
      <w:r>
        <w:rPr>
          <w:rFonts w:ascii="宋体" w:hAnsi="宋体" w:cs="宋体"/>
          <w:color w:val="000000"/>
          <w:sz w:val="21"/>
          <w:szCs w:val="21"/>
          <w:lang w:bidi="zh-CN"/>
        </w:rPr>
        <w:t>6.公告发布媒体：</w:t>
      </w:r>
    </w:p>
    <w:p w14:paraId="378D5E76">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中国政府采购网（http://www.ccgp.gov.cn）</w:t>
      </w:r>
    </w:p>
    <w:p w14:paraId="3F1AE60E">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广西壮族自治区政府采购网（http://www.ccgp-guangxi.gov.cn/）</w:t>
      </w:r>
    </w:p>
    <w:p w14:paraId="78099DF8">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全国公共资源交易平台(广西•河池)（</w:t>
      </w:r>
      <w:r>
        <w:rPr>
          <w:rFonts w:hint="default" w:ascii="宋体" w:hAnsi="宋体" w:cs="宋体"/>
          <w:color w:val="000000"/>
          <w:sz w:val="21"/>
          <w:szCs w:val="21"/>
          <w:lang w:bidi="zh-CN"/>
        </w:rPr>
        <w:fldChar w:fldCharType="begin"/>
      </w:r>
      <w:r>
        <w:rPr>
          <w:rFonts w:hint="default" w:ascii="宋体" w:hAnsi="宋体" w:cs="宋体"/>
          <w:color w:val="000000"/>
          <w:sz w:val="21"/>
          <w:szCs w:val="21"/>
          <w:lang w:bidi="zh-CN"/>
        </w:rPr>
        <w:instrText xml:space="preserve"> HYPERLINK "</w:instrText>
      </w:r>
      <w:r>
        <w:rPr>
          <w:rFonts w:ascii="宋体" w:hAnsi="宋体" w:cs="宋体"/>
          <w:color w:val="000000"/>
          <w:sz w:val="21"/>
          <w:szCs w:val="21"/>
          <w:lang w:bidi="zh-CN"/>
        </w:rPr>
        <w:instrText xml:space="preserve">http://ggzy.jgswj.gxzf.gov.cn/hcggzy/</w:instrText>
      </w:r>
      <w:r>
        <w:rPr>
          <w:rFonts w:hint="default" w:ascii="宋体" w:hAnsi="宋体" w:cs="宋体"/>
          <w:color w:val="000000"/>
          <w:sz w:val="21"/>
          <w:szCs w:val="21"/>
          <w:lang w:bidi="zh-CN"/>
        </w:rPr>
        <w:instrText xml:space="preserve">" </w:instrText>
      </w:r>
      <w:r>
        <w:rPr>
          <w:rFonts w:hint="default" w:ascii="宋体" w:hAnsi="宋体" w:cs="宋体"/>
          <w:color w:val="000000"/>
          <w:sz w:val="21"/>
          <w:szCs w:val="21"/>
          <w:lang w:bidi="zh-CN"/>
        </w:rPr>
        <w:fldChar w:fldCharType="separate"/>
      </w:r>
      <w:r>
        <w:rPr>
          <w:rStyle w:val="53"/>
          <w:rFonts w:ascii="宋体" w:hAnsi="宋体" w:cs="宋体"/>
          <w:sz w:val="21"/>
          <w:szCs w:val="21"/>
          <w:lang w:bidi="zh-CN"/>
        </w:rPr>
        <w:t>http://ggzy.jgswj.gxzf.gov.cn/hcggzy/</w:t>
      </w:r>
      <w:r>
        <w:rPr>
          <w:rFonts w:hint="default" w:ascii="宋体" w:hAnsi="宋体" w:cs="宋体"/>
          <w:color w:val="000000"/>
          <w:sz w:val="21"/>
          <w:szCs w:val="21"/>
          <w:lang w:bidi="zh-CN"/>
        </w:rPr>
        <w:fldChar w:fldCharType="end"/>
      </w:r>
      <w:r>
        <w:rPr>
          <w:rFonts w:ascii="宋体" w:hAnsi="宋体" w:cs="宋体"/>
          <w:color w:val="000000"/>
          <w:sz w:val="21"/>
          <w:szCs w:val="21"/>
          <w:lang w:bidi="zh-CN"/>
        </w:rPr>
        <w:t>）</w:t>
      </w:r>
    </w:p>
    <w:p w14:paraId="6354C8A1">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7.交易服务单位：</w:t>
      </w:r>
    </w:p>
    <w:p w14:paraId="2216A890">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河池市公共资源交易中心，联系方式：0778－2302718（交易受理科办公室）。</w:t>
      </w:r>
    </w:p>
    <w:p w14:paraId="646F3460">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8.政府采购监督管理部门：</w:t>
      </w:r>
    </w:p>
    <w:p w14:paraId="08A383A0">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广西壮族自治区财政厅政府采购监督管理处 ；联系电话0771-5331544。</w:t>
      </w:r>
    </w:p>
    <w:p w14:paraId="2FEE8F73">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行政监督部门：广西壮族自治区河池公路发展中心，行政监督电话：0778-2550359。</w:t>
      </w:r>
    </w:p>
    <w:p w14:paraId="1887AE0A">
      <w:pPr>
        <w:autoSpaceDE/>
        <w:autoSpaceDN/>
        <w:adjustRightInd/>
        <w:spacing w:line="44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9.在线竞标响应（电子竞标）说明</w:t>
      </w:r>
    </w:p>
    <w:p w14:paraId="4F823EFB">
      <w:pPr>
        <w:snapToGrid w:val="0"/>
        <w:spacing w:line="440" w:lineRule="exact"/>
        <w:ind w:right="-204" w:rightChars="-85" w:firstLine="420" w:firstLineChars="200"/>
        <w:rPr>
          <w:rFonts w:ascii="宋体" w:hAnsi="宋体" w:cs="宋体"/>
          <w:color w:val="000000"/>
          <w:sz w:val="21"/>
          <w:szCs w:val="21"/>
          <w:lang w:bidi="zh-CN"/>
        </w:rPr>
      </w:pPr>
      <w:r>
        <w:rPr>
          <w:rFonts w:ascii="宋体" w:hAnsi="宋体" w:cs="宋体"/>
          <w:color w:val="000000"/>
          <w:sz w:val="21"/>
          <w:szCs w:val="21"/>
          <w:lang w:bidi="zh-CN"/>
        </w:rPr>
        <w:t>（1）本项目通过广西政府采购云平台实行在线竞标响应（电子竞标），供应商需要下载客户端进行电子竞标，客户端下载路径：广西政府采购网（访问地址</w:t>
      </w:r>
      <w:r>
        <w:rPr>
          <w:rFonts w:hint="default" w:ascii="宋体" w:hAnsi="宋体" w:cs="宋体"/>
          <w:color w:val="000000"/>
          <w:sz w:val="21"/>
          <w:szCs w:val="21"/>
          <w:lang w:bidi="zh-CN"/>
        </w:rPr>
        <w:t>http://www.ccgp-guangxi.gov.cn/</w:t>
      </w:r>
      <w:r>
        <w:rPr>
          <w:rFonts w:ascii="宋体" w:hAnsi="宋体" w:cs="宋体"/>
          <w:color w:val="000000"/>
          <w:sz w:val="21"/>
          <w:szCs w:val="21"/>
          <w:lang w:bidi="zh-CN"/>
        </w:rPr>
        <w:t>）—办事服务—下载专区，并按照本采购文件和广西政府采购云平台的要求，通过“政采云电子交易客户端”编制并加密响应文件。供应商未按规定编制并加密的响应文件，广西政府采购云平台将予以拒收。</w:t>
      </w:r>
    </w:p>
    <w:p w14:paraId="49E72A03">
      <w:pPr>
        <w:snapToGrid w:val="0"/>
        <w:spacing w:line="440" w:lineRule="exact"/>
        <w:ind w:right="-204" w:rightChars="-85" w:firstLine="420" w:firstLineChars="200"/>
        <w:rPr>
          <w:rFonts w:ascii="宋体" w:hAnsi="宋体" w:cs="宋体"/>
          <w:color w:val="000000"/>
          <w:sz w:val="21"/>
          <w:szCs w:val="21"/>
          <w:lang w:bidi="zh-CN"/>
        </w:rPr>
      </w:pPr>
      <w:r>
        <w:rPr>
          <w:rFonts w:ascii="宋体" w:hAnsi="宋体" w:cs="宋体"/>
          <w:color w:val="000000"/>
          <w:sz w:val="21"/>
          <w:szCs w:val="21"/>
          <w:lang w:bidi="zh-CN"/>
        </w:rPr>
        <w:t>（2）为确保网上操作合法、有效和安全，供应商应当在响应文件递交截止时间前完成在“政府采购云平台”的身份认证，确保在电子竞标过程中能够对相关数据电文进行加密和使用电子签章。使用“政采云电子交易客户端”需要提前申领CA数字证书；</w:t>
      </w:r>
    </w:p>
    <w:p w14:paraId="6CB43AEB">
      <w:pPr>
        <w:snapToGrid w:val="0"/>
        <w:spacing w:line="440" w:lineRule="exact"/>
        <w:ind w:right="-204" w:rightChars="-85" w:firstLine="420" w:firstLineChars="200"/>
        <w:rPr>
          <w:rFonts w:ascii="宋体" w:hAnsi="宋体" w:cs="宋体"/>
          <w:color w:val="000000"/>
          <w:sz w:val="21"/>
          <w:szCs w:val="21"/>
          <w:lang w:bidi="zh-CN"/>
        </w:rPr>
      </w:pPr>
      <w:r>
        <w:rPr>
          <w:rFonts w:ascii="宋体" w:hAnsi="宋体" w:cs="宋体"/>
          <w:color w:val="000000"/>
          <w:sz w:val="21"/>
          <w:szCs w:val="21"/>
          <w:lang w:bidi="zh-CN"/>
        </w:rPr>
        <w:t>（3）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0C393E25">
      <w:pPr>
        <w:snapToGrid w:val="0"/>
        <w:spacing w:line="440" w:lineRule="exact"/>
        <w:ind w:right="-204" w:rightChars="-85" w:firstLine="420" w:firstLineChars="200"/>
        <w:rPr>
          <w:rFonts w:ascii="宋体" w:hAnsi="宋体" w:cs="宋体"/>
          <w:color w:val="000000"/>
          <w:sz w:val="21"/>
          <w:szCs w:val="21"/>
          <w:lang w:bidi="zh-CN"/>
        </w:rPr>
      </w:pPr>
      <w:r>
        <w:rPr>
          <w:rFonts w:ascii="宋体" w:hAnsi="宋体" w:cs="宋体"/>
          <w:color w:val="000000"/>
          <w:sz w:val="21"/>
          <w:szCs w:val="21"/>
          <w:lang w:bidi="zh-CN"/>
        </w:rPr>
        <w:t>（4）响应文件网上提交截止后，广西政府采购云平台系统自动提取所有响应文件，各供应商须在广西政府采购云平台系统开标大厅中提示的开标倒计时规定时间内对上传广西政府采购云平台的响应文件进行解密，所有供应商在规定的解密时限内完成解密，解密时限结束后，代理机构将开启响应文件；供应商超过解密时限未完成解密的，系统默认其自动放弃。</w:t>
      </w:r>
    </w:p>
    <w:p w14:paraId="6E6107B5">
      <w:pPr>
        <w:autoSpaceDE/>
        <w:autoSpaceDN/>
        <w:adjustRightInd/>
        <w:spacing w:line="400" w:lineRule="exact"/>
        <w:ind w:firstLine="420" w:firstLineChars="200"/>
        <w:jc w:val="both"/>
        <w:rPr>
          <w:rFonts w:ascii="宋体" w:hAnsi="宋体" w:cs="宋体"/>
          <w:color w:val="000000"/>
          <w:sz w:val="21"/>
          <w:szCs w:val="21"/>
          <w:lang w:bidi="zh-CN"/>
        </w:rPr>
      </w:pPr>
      <w:r>
        <w:rPr>
          <w:rFonts w:ascii="宋体" w:hAnsi="宋体" w:cs="宋体"/>
          <w:color w:val="000000"/>
          <w:sz w:val="21"/>
          <w:szCs w:val="21"/>
          <w:lang w:bidi="zh-CN"/>
        </w:rPr>
        <w:t>（5）若对项目采购电子交易系统操作有疑问，可登录“广西政府采购云平台”平台（https://www.zcygov.cn/），点击右侧咨询小采，获取采小蜜智能服务管家帮助，或拨打政采云服务热线95763获取热线服务帮助。</w:t>
      </w:r>
    </w:p>
    <w:p w14:paraId="49CAF2DB">
      <w:pPr>
        <w:snapToGrid w:val="0"/>
        <w:spacing w:line="400" w:lineRule="exact"/>
        <w:ind w:right="-204" w:rightChars="-85"/>
        <w:rPr>
          <w:rFonts w:ascii="宋体" w:hAnsi="宋体" w:cs="宋体"/>
          <w:b/>
          <w:color w:val="000000"/>
          <w:sz w:val="21"/>
          <w:szCs w:val="21"/>
        </w:rPr>
      </w:pPr>
      <w:r>
        <w:rPr>
          <w:rFonts w:ascii="宋体" w:hAnsi="宋体" w:cs="宋体"/>
          <w:b/>
          <w:color w:val="000000"/>
          <w:sz w:val="21"/>
          <w:szCs w:val="21"/>
        </w:rPr>
        <w:t>九、凡对本次采购提出询问，请按以下方式联系：</w:t>
      </w:r>
    </w:p>
    <w:p w14:paraId="3C6ED9D3">
      <w:pPr>
        <w:pStyle w:val="130"/>
        <w:spacing w:line="400" w:lineRule="exact"/>
        <w:ind w:firstLine="525" w:firstLineChars="250"/>
        <w:rPr>
          <w:rFonts w:ascii="宋体" w:hAnsi="宋体" w:cs="宋体"/>
          <w:color w:val="000000"/>
          <w:szCs w:val="21"/>
        </w:rPr>
      </w:pPr>
      <w:bookmarkStart w:id="25" w:name="_Toc28359086"/>
      <w:bookmarkStart w:id="26" w:name="_Toc28359009"/>
      <w:r>
        <w:rPr>
          <w:rFonts w:ascii="宋体" w:hAnsi="宋体" w:cs="宋体"/>
          <w:color w:val="000000"/>
          <w:szCs w:val="21"/>
        </w:rPr>
        <w:t>1.采购人信息</w:t>
      </w:r>
    </w:p>
    <w:p w14:paraId="3C9D90CF">
      <w:pPr>
        <w:pStyle w:val="130"/>
        <w:spacing w:line="400" w:lineRule="exact"/>
        <w:ind w:firstLine="525" w:firstLineChars="250"/>
        <w:rPr>
          <w:rFonts w:ascii="宋体" w:hAnsi="宋体" w:eastAsia="宋体" w:cs="宋体"/>
          <w:color w:val="000000"/>
          <w:szCs w:val="21"/>
        </w:rPr>
      </w:pPr>
      <w:r>
        <w:rPr>
          <w:rFonts w:ascii="宋体" w:hAnsi="宋体" w:eastAsia="宋体" w:cs="宋体"/>
          <w:color w:val="000000"/>
          <w:szCs w:val="21"/>
        </w:rPr>
        <w:t>名 称：</w:t>
      </w:r>
      <w:r>
        <w:rPr>
          <w:rFonts w:hint="eastAsia" w:ascii="宋体" w:hAnsi="宋体" w:eastAsia="宋体" w:cs="宋体"/>
          <w:color w:val="000000"/>
          <w:szCs w:val="21"/>
        </w:rPr>
        <w:t>广西壮族自治区天峨公路养护中心</w:t>
      </w:r>
    </w:p>
    <w:p w14:paraId="3AAE1CE7">
      <w:pPr>
        <w:pStyle w:val="130"/>
        <w:spacing w:line="400" w:lineRule="exact"/>
        <w:ind w:firstLine="525" w:firstLineChars="250"/>
        <w:rPr>
          <w:rFonts w:ascii="宋体" w:hAnsi="宋体" w:eastAsia="宋体" w:cs="宋体"/>
          <w:color w:val="000000"/>
          <w:szCs w:val="21"/>
        </w:rPr>
      </w:pPr>
      <w:r>
        <w:rPr>
          <w:rFonts w:ascii="宋体" w:hAnsi="宋体" w:eastAsia="宋体" w:cs="宋体"/>
          <w:color w:val="000000"/>
          <w:szCs w:val="21"/>
        </w:rPr>
        <w:t>地址：</w:t>
      </w:r>
      <w:r>
        <w:rPr>
          <w:rFonts w:hint="eastAsia" w:ascii="宋体" w:hAnsi="宋体" w:eastAsia="宋体" w:cs="宋体"/>
          <w:color w:val="000000"/>
          <w:szCs w:val="21"/>
        </w:rPr>
        <w:t>广西壮族自治区河池市天峨县六排镇城东路249号</w:t>
      </w:r>
    </w:p>
    <w:p w14:paraId="0C72899C">
      <w:pPr>
        <w:pStyle w:val="130"/>
        <w:spacing w:line="400" w:lineRule="exact"/>
        <w:ind w:firstLine="525" w:firstLineChars="250"/>
        <w:rPr>
          <w:rFonts w:ascii="宋体" w:hAnsi="宋体" w:cs="宋体"/>
          <w:color w:val="000000"/>
          <w:szCs w:val="21"/>
        </w:rPr>
      </w:pPr>
      <w:r>
        <w:rPr>
          <w:rFonts w:ascii="宋体" w:hAnsi="宋体" w:cs="宋体"/>
          <w:color w:val="000000"/>
          <w:szCs w:val="21"/>
        </w:rPr>
        <w:t>联系人：</w:t>
      </w:r>
      <w:r>
        <w:rPr>
          <w:rFonts w:hint="eastAsia" w:ascii="宋体" w:hAnsi="宋体" w:cs="宋体"/>
          <w:color w:val="000000"/>
          <w:szCs w:val="21"/>
          <w:lang w:val="en-US" w:eastAsia="zh-CN"/>
        </w:rPr>
        <w:t>房工</w:t>
      </w:r>
    </w:p>
    <w:p w14:paraId="4AB26BAB">
      <w:pPr>
        <w:pStyle w:val="130"/>
        <w:spacing w:line="400" w:lineRule="exact"/>
        <w:ind w:firstLine="525" w:firstLineChars="250"/>
        <w:rPr>
          <w:rFonts w:hint="default" w:ascii="宋体" w:hAnsi="宋体" w:cs="宋体"/>
          <w:color w:val="000000"/>
          <w:szCs w:val="21"/>
          <w:lang w:val="en-US"/>
        </w:rPr>
      </w:pPr>
      <w:r>
        <w:rPr>
          <w:rFonts w:ascii="宋体" w:hAnsi="宋体" w:cs="宋体"/>
          <w:color w:val="000000"/>
          <w:szCs w:val="21"/>
        </w:rPr>
        <w:t>联系电话：</w:t>
      </w:r>
      <w:r>
        <w:rPr>
          <w:rFonts w:hint="eastAsia" w:ascii="宋体" w:hAnsi="宋体" w:cs="宋体"/>
          <w:color w:val="000000"/>
          <w:szCs w:val="21"/>
          <w:lang w:val="en-US" w:eastAsia="zh-CN"/>
        </w:rPr>
        <w:t>0778-7822062</w:t>
      </w:r>
    </w:p>
    <w:p w14:paraId="1042B82D">
      <w:pPr>
        <w:pStyle w:val="130"/>
        <w:spacing w:line="400" w:lineRule="exact"/>
        <w:ind w:firstLine="525" w:firstLineChars="250"/>
        <w:rPr>
          <w:rFonts w:hint="eastAsia" w:ascii="宋体" w:hAnsi="宋体" w:cs="宋体"/>
          <w:color w:val="000000"/>
          <w:szCs w:val="21"/>
        </w:rPr>
      </w:pPr>
      <w:r>
        <w:rPr>
          <w:rFonts w:hint="eastAsia" w:ascii="宋体" w:hAnsi="宋体" w:cs="宋体"/>
          <w:color w:val="000000"/>
          <w:szCs w:val="21"/>
        </w:rPr>
        <w:t>2.采购代理机构信息</w:t>
      </w:r>
      <w:bookmarkEnd w:id="25"/>
      <w:bookmarkEnd w:id="26"/>
    </w:p>
    <w:p w14:paraId="182F79DB">
      <w:pPr>
        <w:shd w:val="clear" w:color="auto" w:fill="auto"/>
        <w:spacing w:line="360" w:lineRule="auto"/>
        <w:ind w:firstLine="420" w:firstLineChars="200"/>
        <w:rPr>
          <w:rFonts w:hint="default" w:ascii="宋体" w:hAnsi="宋体" w:eastAsia="宋体" w:cs="宋体"/>
          <w:color w:val="000000"/>
          <w:kern w:val="2"/>
          <w:sz w:val="21"/>
          <w:szCs w:val="21"/>
          <w:highlight w:val="none"/>
          <w:lang w:val="en-US" w:eastAsia="zh-CN"/>
        </w:rPr>
      </w:pPr>
      <w:r>
        <w:rPr>
          <w:rFonts w:hint="default" w:ascii="宋体" w:hAnsi="宋体" w:eastAsia="宋体" w:cs="宋体"/>
          <w:color w:val="000000"/>
          <w:kern w:val="2"/>
          <w:sz w:val="21"/>
          <w:szCs w:val="21"/>
          <w:highlight w:val="none"/>
          <w:lang w:val="en-US" w:eastAsia="zh-CN"/>
        </w:rPr>
        <w:t>名    称：</w:t>
      </w:r>
      <w:r>
        <w:rPr>
          <w:rFonts w:hint="eastAsia" w:ascii="宋体" w:hAnsi="宋体" w:eastAsia="宋体" w:cs="宋体"/>
          <w:color w:val="000000"/>
          <w:kern w:val="2"/>
          <w:sz w:val="21"/>
          <w:szCs w:val="21"/>
          <w:highlight w:val="none"/>
          <w:lang w:val="en-US" w:eastAsia="zh-CN"/>
        </w:rPr>
        <w:t>国正聚源工程咨询集团有限公司</w:t>
      </w:r>
      <w:r>
        <w:rPr>
          <w:rFonts w:hint="default" w:ascii="宋体" w:hAnsi="宋体" w:eastAsia="宋体" w:cs="宋体"/>
          <w:color w:val="000000"/>
          <w:kern w:val="2"/>
          <w:sz w:val="21"/>
          <w:szCs w:val="21"/>
          <w:highlight w:val="none"/>
          <w:lang w:val="en-US" w:eastAsia="zh-CN"/>
        </w:rPr>
        <w:t xml:space="preserve">       </w:t>
      </w:r>
    </w:p>
    <w:p w14:paraId="2F31222B">
      <w:pPr>
        <w:shd w:val="clear" w:color="auto" w:fill="auto"/>
        <w:spacing w:line="360" w:lineRule="auto"/>
        <w:ind w:firstLine="420" w:firstLineChars="200"/>
        <w:rPr>
          <w:rFonts w:hint="default" w:ascii="宋体" w:hAnsi="宋体" w:eastAsia="宋体" w:cs="宋体"/>
          <w:color w:val="000000"/>
          <w:kern w:val="2"/>
          <w:sz w:val="21"/>
          <w:szCs w:val="21"/>
          <w:highlight w:val="none"/>
          <w:lang w:val="en-US" w:eastAsia="zh-CN"/>
        </w:rPr>
      </w:pPr>
      <w:r>
        <w:rPr>
          <w:rFonts w:hint="default" w:ascii="宋体" w:hAnsi="宋体" w:eastAsia="宋体" w:cs="宋体"/>
          <w:color w:val="000000"/>
          <w:kern w:val="2"/>
          <w:sz w:val="21"/>
          <w:szCs w:val="21"/>
          <w:highlight w:val="none"/>
          <w:lang w:val="en-US" w:eastAsia="zh-CN"/>
        </w:rPr>
        <w:t>地    址：</w:t>
      </w:r>
      <w:r>
        <w:rPr>
          <w:rFonts w:hint="eastAsia" w:ascii="宋体" w:hAnsi="宋体" w:eastAsia="宋体" w:cs="宋体"/>
          <w:color w:val="000000"/>
          <w:kern w:val="2"/>
          <w:sz w:val="21"/>
          <w:szCs w:val="21"/>
          <w:highlight w:val="none"/>
          <w:lang w:val="en-US" w:eastAsia="zh-CN"/>
        </w:rPr>
        <w:t>河池市金城江区富华路32号翡翠城市花园枫丹苑8栋1单元8层801号</w:t>
      </w:r>
    </w:p>
    <w:p w14:paraId="1B60956C">
      <w:pPr>
        <w:pStyle w:val="130"/>
        <w:spacing w:line="400" w:lineRule="exact"/>
        <w:ind w:firstLine="525" w:firstLineChars="250"/>
        <w:rPr>
          <w:rFonts w:hint="default" w:ascii="宋体" w:hAnsi="宋体" w:eastAsia="宋体" w:cs="宋体"/>
          <w:color w:val="000000"/>
          <w:szCs w:val="21"/>
          <w:lang w:val="en-US"/>
        </w:rPr>
      </w:pPr>
      <w:r>
        <w:rPr>
          <w:rFonts w:hint="default" w:ascii="宋体" w:hAnsi="宋体" w:eastAsia="宋体" w:cs="宋体"/>
          <w:color w:val="000000"/>
          <w:kern w:val="2"/>
          <w:szCs w:val="21"/>
          <w:highlight w:val="none"/>
          <w:lang w:val="en-US" w:eastAsia="zh-CN"/>
        </w:rPr>
        <w:t>联系人：</w:t>
      </w:r>
      <w:r>
        <w:rPr>
          <w:rFonts w:hint="eastAsia" w:ascii="宋体" w:hAnsi="宋体" w:cs="宋体"/>
          <w:color w:val="000000"/>
          <w:kern w:val="2"/>
          <w:szCs w:val="21"/>
          <w:highlight w:val="none"/>
          <w:lang w:val="en-US" w:eastAsia="zh-CN"/>
        </w:rPr>
        <w:t>莫小久</w:t>
      </w:r>
      <w:r>
        <w:rPr>
          <w:rFonts w:hint="default" w:ascii="宋体" w:hAnsi="宋体" w:eastAsia="宋体" w:cs="宋体"/>
          <w:color w:val="000000"/>
          <w:kern w:val="2"/>
          <w:szCs w:val="21"/>
          <w:highlight w:val="none"/>
          <w:lang w:val="en-US" w:eastAsia="zh-CN"/>
        </w:rPr>
        <w:t xml:space="preserve">      联系电话：</w:t>
      </w:r>
      <w:r>
        <w:rPr>
          <w:rFonts w:hint="eastAsia" w:ascii="宋体" w:hAnsi="宋体" w:cs="宋体"/>
          <w:color w:val="000000"/>
          <w:kern w:val="2"/>
          <w:szCs w:val="21"/>
          <w:highlight w:val="none"/>
          <w:lang w:val="en-US" w:eastAsia="zh-CN"/>
        </w:rPr>
        <w:t>15778813882</w:t>
      </w:r>
    </w:p>
    <w:p w14:paraId="4CB88D87">
      <w:pPr>
        <w:pStyle w:val="130"/>
        <w:spacing w:line="400" w:lineRule="exact"/>
        <w:ind w:firstLine="525" w:firstLineChars="250"/>
        <w:rPr>
          <w:rFonts w:ascii="宋体" w:hAnsi="宋体" w:eastAsia="宋体" w:cs="宋体"/>
          <w:color w:val="000000"/>
          <w:szCs w:val="21"/>
        </w:rPr>
      </w:pPr>
      <w:r>
        <w:rPr>
          <w:rFonts w:ascii="宋体" w:hAnsi="宋体" w:eastAsia="宋体" w:cs="宋体"/>
          <w:color w:val="000000"/>
          <w:szCs w:val="21"/>
        </w:rPr>
        <w:t>3.项目联系方式</w:t>
      </w:r>
    </w:p>
    <w:p w14:paraId="0FFEE695">
      <w:pPr>
        <w:pStyle w:val="130"/>
        <w:spacing w:line="400" w:lineRule="exact"/>
        <w:ind w:firstLine="525" w:firstLineChars="250"/>
        <w:rPr>
          <w:rFonts w:hint="default" w:ascii="宋体" w:hAnsi="宋体" w:eastAsia="宋体" w:cs="宋体"/>
          <w:color w:val="000000"/>
          <w:szCs w:val="21"/>
          <w:lang w:val="en-US"/>
        </w:rPr>
      </w:pPr>
      <w:r>
        <w:rPr>
          <w:rFonts w:ascii="宋体" w:hAnsi="宋体" w:eastAsia="宋体" w:cs="宋体"/>
          <w:color w:val="000000"/>
          <w:szCs w:val="21"/>
        </w:rPr>
        <w:t>项目联系人：</w:t>
      </w:r>
      <w:r>
        <w:rPr>
          <w:rFonts w:hint="eastAsia" w:ascii="宋体" w:hAnsi="宋体" w:cs="宋体"/>
          <w:color w:val="000000"/>
          <w:kern w:val="2"/>
          <w:szCs w:val="21"/>
          <w:highlight w:val="none"/>
          <w:lang w:val="en-US" w:eastAsia="zh-CN"/>
        </w:rPr>
        <w:t>莫小久</w:t>
      </w:r>
    </w:p>
    <w:p w14:paraId="7A6CA7D6">
      <w:pPr>
        <w:pStyle w:val="130"/>
        <w:spacing w:line="400" w:lineRule="exact"/>
        <w:ind w:firstLine="525" w:firstLineChars="250"/>
        <w:rPr>
          <w:rFonts w:hint="default" w:ascii="宋体" w:hAnsi="宋体" w:eastAsia="宋体" w:cs="宋体"/>
          <w:color w:val="000000"/>
          <w:szCs w:val="21"/>
          <w:lang w:val="en-US"/>
        </w:rPr>
      </w:pPr>
      <w:r>
        <w:rPr>
          <w:rFonts w:ascii="宋体" w:hAnsi="宋体" w:eastAsia="宋体" w:cs="宋体"/>
          <w:color w:val="000000"/>
          <w:szCs w:val="21"/>
        </w:rPr>
        <w:t>电　话：</w:t>
      </w:r>
      <w:r>
        <w:rPr>
          <w:rFonts w:hint="eastAsia" w:ascii="宋体" w:hAnsi="宋体" w:cs="宋体"/>
          <w:color w:val="000000"/>
          <w:szCs w:val="21"/>
          <w:lang w:val="en-US" w:eastAsia="zh-CN"/>
        </w:rPr>
        <w:t>15778813882</w:t>
      </w:r>
    </w:p>
    <w:p w14:paraId="10D5D93F">
      <w:pPr>
        <w:pStyle w:val="130"/>
        <w:spacing w:line="400" w:lineRule="exact"/>
        <w:ind w:firstLine="4095" w:firstLineChars="1950"/>
        <w:rPr>
          <w:rFonts w:hint="eastAsia" w:ascii="宋体" w:hAnsi="宋体" w:cs="宋体"/>
          <w:color w:val="000000"/>
          <w:kern w:val="0"/>
          <w:szCs w:val="21"/>
        </w:rPr>
      </w:pPr>
    </w:p>
    <w:p w14:paraId="32875175">
      <w:pPr>
        <w:pStyle w:val="130"/>
        <w:spacing w:line="400" w:lineRule="exact"/>
        <w:ind w:firstLine="4095" w:firstLineChars="1950"/>
        <w:rPr>
          <w:rFonts w:hint="eastAsia" w:ascii="宋体" w:hAnsi="宋体" w:cs="宋体"/>
          <w:color w:val="000000"/>
          <w:kern w:val="0"/>
          <w:szCs w:val="21"/>
        </w:rPr>
      </w:pPr>
    </w:p>
    <w:p w14:paraId="27FE5B0F">
      <w:pPr>
        <w:pStyle w:val="130"/>
        <w:spacing w:line="400" w:lineRule="exact"/>
        <w:ind w:firstLine="4095" w:firstLineChars="1950"/>
        <w:rPr>
          <w:rFonts w:hint="eastAsia" w:ascii="宋体" w:hAnsi="宋体" w:cs="宋体"/>
          <w:color w:val="000000"/>
          <w:kern w:val="0"/>
          <w:szCs w:val="21"/>
        </w:rPr>
      </w:pPr>
      <w:r>
        <w:rPr>
          <w:rFonts w:hint="eastAsia" w:ascii="宋体" w:hAnsi="宋体" w:cs="宋体"/>
          <w:color w:val="000000"/>
          <w:kern w:val="0"/>
          <w:szCs w:val="21"/>
        </w:rPr>
        <w:t>采购人：</w:t>
      </w:r>
      <w:r>
        <w:rPr>
          <w:rFonts w:hint="default" w:ascii="宋体" w:hAnsi="宋体" w:eastAsia="宋体" w:cs="宋体"/>
          <w:color w:val="000000"/>
          <w:kern w:val="2"/>
          <w:sz w:val="21"/>
          <w:szCs w:val="21"/>
          <w:highlight w:val="none"/>
          <w:lang w:val="en-US" w:eastAsia="zh-CN"/>
        </w:rPr>
        <w:t xml:space="preserve"> </w:t>
      </w:r>
      <w:r>
        <w:rPr>
          <w:rFonts w:hint="eastAsia" w:ascii="宋体" w:hAnsi="宋体" w:eastAsia="宋体" w:cs="宋体"/>
          <w:color w:val="000000"/>
          <w:kern w:val="0"/>
          <w:szCs w:val="21"/>
        </w:rPr>
        <w:t>广西壮族自治区天峨公路养护中心</w:t>
      </w:r>
    </w:p>
    <w:p w14:paraId="0F327B54">
      <w:pPr>
        <w:pStyle w:val="130"/>
        <w:spacing w:line="400" w:lineRule="exact"/>
        <w:ind w:firstLine="4095" w:firstLineChars="1950"/>
        <w:rPr>
          <w:rFonts w:hint="eastAsia" w:ascii="宋体" w:hAnsi="宋体" w:cs="宋体"/>
          <w:color w:val="000000"/>
          <w:kern w:val="0"/>
          <w:szCs w:val="21"/>
        </w:rPr>
      </w:pPr>
    </w:p>
    <w:p w14:paraId="0207FD20">
      <w:pPr>
        <w:pStyle w:val="130"/>
        <w:spacing w:line="400" w:lineRule="exact"/>
        <w:ind w:firstLine="4095" w:firstLineChars="1950"/>
        <w:rPr>
          <w:rFonts w:hint="eastAsia" w:ascii="宋体" w:hAnsi="宋体" w:eastAsia="宋体" w:cs="宋体"/>
          <w:color w:val="000000"/>
          <w:kern w:val="0"/>
          <w:szCs w:val="21"/>
          <w:lang w:eastAsia="zh-CN"/>
        </w:rPr>
      </w:pPr>
      <w:r>
        <w:rPr>
          <w:rFonts w:hint="eastAsia" w:ascii="宋体" w:hAnsi="宋体" w:cs="宋体"/>
          <w:color w:val="000000"/>
          <w:kern w:val="0"/>
          <w:szCs w:val="21"/>
        </w:rPr>
        <w:t>采购代理机构：</w:t>
      </w:r>
      <w:r>
        <w:rPr>
          <w:rFonts w:hint="eastAsia" w:ascii="宋体" w:hAnsi="宋体" w:eastAsia="宋体" w:cs="宋体"/>
          <w:color w:val="000000"/>
          <w:kern w:val="2"/>
          <w:sz w:val="21"/>
          <w:szCs w:val="21"/>
          <w:highlight w:val="none"/>
          <w:lang w:val="en-US" w:eastAsia="zh-CN"/>
        </w:rPr>
        <w:t>国正聚源工程咨询集团有限公司</w:t>
      </w:r>
    </w:p>
    <w:p w14:paraId="4B120583">
      <w:pPr>
        <w:pStyle w:val="130"/>
        <w:spacing w:line="400" w:lineRule="exact"/>
        <w:ind w:left="0" w:leftChars="0" w:firstLine="0" w:firstLineChars="0"/>
        <w:rPr>
          <w:rFonts w:hint="eastAsia" w:ascii="宋体" w:hAnsi="宋体" w:eastAsia="宋体" w:cs="宋体"/>
          <w:color w:val="000000"/>
          <w:szCs w:val="21"/>
          <w:lang w:eastAsia="zh-CN"/>
        </w:rPr>
      </w:pPr>
    </w:p>
    <w:p w14:paraId="1AED16F2">
      <w:pPr>
        <w:pStyle w:val="130"/>
        <w:spacing w:line="400" w:lineRule="exact"/>
        <w:ind w:left="4800" w:leftChars="2000" w:firstLine="949" w:firstLineChars="450"/>
        <w:rPr>
          <w:rFonts w:hint="eastAsia" w:ascii="宋体" w:hAnsi="宋体" w:eastAsia="宋体" w:cs="宋体"/>
          <w:b/>
          <w:bCs/>
          <w:color w:val="000000" w:themeColor="text1"/>
          <w:kern w:val="0"/>
          <w:sz w:val="21"/>
          <w:szCs w:val="21"/>
          <w:lang w:val="zh-CN" w:eastAsia="zh-CN" w:bidi="ar-SA"/>
          <w14:textFill>
            <w14:solidFill>
              <w14:schemeClr w14:val="tx1"/>
            </w14:solidFill>
          </w14:textFill>
        </w:rPr>
      </w:pPr>
      <w:r>
        <w:rPr>
          <w:rFonts w:hint="eastAsia" w:ascii="宋体" w:hAnsi="宋体" w:eastAsia="宋体" w:cs="宋体"/>
          <w:b/>
          <w:bCs/>
          <w:color w:val="000000" w:themeColor="text1"/>
          <w:kern w:val="0"/>
          <w:sz w:val="21"/>
          <w:szCs w:val="21"/>
          <w:lang w:val="zh-CN" w:eastAsia="zh-CN" w:bidi="ar-SA"/>
          <w14:textFill>
            <w14:solidFill>
              <w14:schemeClr w14:val="tx1"/>
            </w14:solidFill>
          </w14:textFill>
        </w:rPr>
        <w:t>202</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6</w:t>
      </w:r>
      <w:r>
        <w:rPr>
          <w:rFonts w:hint="eastAsia" w:ascii="宋体" w:hAnsi="宋体" w:eastAsia="宋体" w:cs="宋体"/>
          <w:b/>
          <w:bCs/>
          <w:color w:val="000000" w:themeColor="text1"/>
          <w:kern w:val="0"/>
          <w:sz w:val="21"/>
          <w:szCs w:val="21"/>
          <w:lang w:val="zh-CN" w:eastAsia="zh-CN" w:bidi="ar-SA"/>
          <w14:textFill>
            <w14:solidFill>
              <w14:schemeClr w14:val="tx1"/>
            </w14:solidFill>
          </w14:textFill>
        </w:rPr>
        <w:t>年</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 xml:space="preserve"> </w:t>
      </w:r>
      <w:r>
        <w:rPr>
          <w:rFonts w:hint="eastAsia" w:ascii="宋体" w:hAnsi="宋体" w:cs="宋体"/>
          <w:b/>
          <w:bCs/>
          <w:color w:val="000000" w:themeColor="text1"/>
          <w:kern w:val="0"/>
          <w:sz w:val="21"/>
          <w:szCs w:val="21"/>
          <w:lang w:val="en-US" w:eastAsia="zh-CN" w:bidi="ar-SA"/>
          <w14:textFill>
            <w14:solidFill>
              <w14:schemeClr w14:val="tx1"/>
            </w14:solidFill>
          </w14:textFill>
        </w:rPr>
        <w:t>04</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 xml:space="preserve"> </w:t>
      </w:r>
      <w:r>
        <w:rPr>
          <w:rFonts w:hint="eastAsia" w:ascii="宋体" w:hAnsi="宋体" w:eastAsia="宋体" w:cs="宋体"/>
          <w:b/>
          <w:bCs/>
          <w:color w:val="000000" w:themeColor="text1"/>
          <w:kern w:val="0"/>
          <w:sz w:val="21"/>
          <w:szCs w:val="21"/>
          <w:lang w:val="zh-CN"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27</w:t>
      </w:r>
      <w:r>
        <w:rPr>
          <w:rFonts w:hint="eastAsia" w:ascii="宋体" w:hAnsi="宋体" w:eastAsia="宋体" w:cs="宋体"/>
          <w:b/>
          <w:bCs/>
          <w:color w:val="000000" w:themeColor="text1"/>
          <w:kern w:val="0"/>
          <w:sz w:val="21"/>
          <w:szCs w:val="21"/>
          <w:lang w:val="zh-CN" w:eastAsia="zh-CN" w:bidi="ar-SA"/>
          <w14:textFill>
            <w14:solidFill>
              <w14:schemeClr w14:val="tx1"/>
            </w14:solidFill>
          </w14:textFill>
        </w:rPr>
        <w:t>日</w:t>
      </w:r>
      <w:bookmarkStart w:id="27" w:name="_Toc514759022"/>
    </w:p>
    <w:p w14:paraId="0E30B02F">
      <w:pPr>
        <w:pStyle w:val="130"/>
        <w:spacing w:line="400" w:lineRule="exact"/>
        <w:ind w:firstLine="4440" w:firstLineChars="1850"/>
        <w:rPr>
          <w:rFonts w:hint="eastAsia" w:ascii="宋体" w:hAnsi="宋体" w:cs="宋体"/>
          <w:color w:val="000000"/>
          <w:sz w:val="24"/>
          <w:szCs w:val="24"/>
        </w:rPr>
      </w:pPr>
    </w:p>
    <w:p w14:paraId="7FF5DA2B">
      <w:pPr>
        <w:pStyle w:val="2"/>
        <w:bidi w:val="0"/>
        <w:rPr>
          <w:rFonts w:hint="eastAsia"/>
        </w:rPr>
      </w:pPr>
      <w:bookmarkStart w:id="28" w:name="_Toc708"/>
      <w:bookmarkStart w:id="29" w:name="_Toc9130"/>
      <w:bookmarkStart w:id="30" w:name="_Toc191480675"/>
      <w:bookmarkStart w:id="31" w:name="_Toc23254"/>
      <w:bookmarkStart w:id="32" w:name="_Toc32182"/>
      <w:r>
        <w:rPr>
          <w:rFonts w:hint="eastAsia"/>
        </w:rPr>
        <w:t>第二章</w:t>
      </w:r>
      <w:r>
        <w:rPr>
          <w:rFonts w:hint="eastAsia"/>
          <w:lang w:val="en-US" w:eastAsia="zh-CN"/>
        </w:rPr>
        <w:t xml:space="preserve"> </w:t>
      </w:r>
      <w:r>
        <w:rPr>
          <w:rFonts w:hint="eastAsia"/>
        </w:rPr>
        <w:t>供应商须知</w:t>
      </w:r>
      <w:bookmarkEnd w:id="27"/>
      <w:bookmarkEnd w:id="28"/>
      <w:bookmarkEnd w:id="29"/>
      <w:bookmarkEnd w:id="30"/>
      <w:bookmarkEnd w:id="31"/>
      <w:bookmarkEnd w:id="32"/>
    </w:p>
    <w:p w14:paraId="59AEF026">
      <w:pPr>
        <w:tabs>
          <w:tab w:val="left" w:pos="1439"/>
        </w:tabs>
        <w:kinsoku w:val="0"/>
        <w:overflowPunct w:val="0"/>
        <w:jc w:val="center"/>
        <w:rPr>
          <w:rFonts w:hint="default"/>
          <w:b/>
          <w:bCs/>
          <w:sz w:val="28"/>
          <w:szCs w:val="21"/>
        </w:rPr>
      </w:pPr>
      <w:r>
        <w:rPr>
          <w:b/>
          <w:bCs/>
          <w:sz w:val="28"/>
          <w:szCs w:val="21"/>
        </w:rPr>
        <w:t>供应商须知前附表</w:t>
      </w:r>
    </w:p>
    <w:p w14:paraId="3F47F470">
      <w:bookmarkStart w:id="33" w:name="_Toc517163143"/>
      <w:bookmarkStart w:id="34" w:name="_Toc191480676"/>
      <w:bookmarkStart w:id="35" w:name="_Toc514759023"/>
    </w:p>
    <w:bookmarkEnd w:id="33"/>
    <w:bookmarkEnd w:id="34"/>
    <w:bookmarkEnd w:id="35"/>
    <w:tbl>
      <w:tblPr>
        <w:tblStyle w:val="42"/>
        <w:tblW w:w="10093" w:type="dxa"/>
        <w:jc w:val="center"/>
        <w:tblLayout w:type="fixed"/>
        <w:tblCellMar>
          <w:top w:w="0" w:type="dxa"/>
          <w:left w:w="108" w:type="dxa"/>
          <w:bottom w:w="0" w:type="dxa"/>
          <w:right w:w="108" w:type="dxa"/>
        </w:tblCellMar>
      </w:tblPr>
      <w:tblGrid>
        <w:gridCol w:w="1150"/>
        <w:gridCol w:w="2118"/>
        <w:gridCol w:w="6825"/>
      </w:tblGrid>
      <w:tr w14:paraId="12628809">
        <w:tblPrEx>
          <w:tblCellMar>
            <w:top w:w="0" w:type="dxa"/>
            <w:left w:w="108" w:type="dxa"/>
            <w:bottom w:w="0" w:type="dxa"/>
            <w:right w:w="108" w:type="dxa"/>
          </w:tblCellMar>
        </w:tblPrEx>
        <w:trPr>
          <w:trHeight w:val="463"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A6992E8">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项号</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271309AE">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内容</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170CC87E">
            <w:pPr>
              <w:pStyle w:val="133"/>
              <w:keepNext w:val="0"/>
              <w:keepLines w:val="0"/>
              <w:suppressLineNumbers w:val="0"/>
              <w:kinsoku w:val="0"/>
              <w:overflowPunct w:val="0"/>
              <w:spacing w:before="0" w:beforeAutospacing="0" w:after="0" w:afterAutospacing="0" w:line="271" w:lineRule="exact"/>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说明与要求</w:t>
            </w:r>
          </w:p>
        </w:tc>
      </w:tr>
      <w:tr w14:paraId="0A9229FD">
        <w:tblPrEx>
          <w:tblCellMar>
            <w:top w:w="0" w:type="dxa"/>
            <w:left w:w="108" w:type="dxa"/>
            <w:bottom w:w="0" w:type="dxa"/>
            <w:right w:w="108" w:type="dxa"/>
          </w:tblCellMar>
        </w:tblPrEx>
        <w:trPr>
          <w:trHeight w:val="1562"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E5A3E62">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08FF4AD">
            <w:pPr>
              <w:pStyle w:val="133"/>
              <w:keepNext w:val="0"/>
              <w:keepLines w:val="0"/>
              <w:suppressLineNumbers w:val="0"/>
              <w:kinsoku w:val="0"/>
              <w:overflowPunct w:val="0"/>
              <w:spacing w:before="0" w:beforeAutospacing="0" w:after="0" w:afterAutospacing="0" w:line="360" w:lineRule="exact"/>
              <w:ind w:left="420" w:right="0" w:hanging="420" w:hangingChars="200"/>
              <w:jc w:val="center"/>
              <w:rPr>
                <w:rFonts w:ascii="宋体" w:hAnsi="宋体" w:eastAsia="宋体" w:cs="宋体"/>
                <w:color w:val="000000"/>
                <w:kern w:val="2"/>
                <w:sz w:val="21"/>
                <w:szCs w:val="21"/>
              </w:rPr>
            </w:pPr>
            <w:r>
              <w:rPr>
                <w:rFonts w:ascii="宋体" w:hAnsi="宋体" w:eastAsia="宋体" w:cs="宋体"/>
                <w:color w:val="000000"/>
                <w:kern w:val="2"/>
                <w:sz w:val="21"/>
                <w:szCs w:val="21"/>
              </w:rPr>
              <w:t>项目名称及</w:t>
            </w:r>
          </w:p>
          <w:p w14:paraId="6F340C3F">
            <w:pPr>
              <w:pStyle w:val="133"/>
              <w:keepNext w:val="0"/>
              <w:keepLines w:val="0"/>
              <w:suppressLineNumbers w:val="0"/>
              <w:kinsoku w:val="0"/>
              <w:overflowPunct w:val="0"/>
              <w:spacing w:before="0" w:beforeAutospacing="0" w:after="0" w:afterAutospacing="0" w:line="360" w:lineRule="exact"/>
              <w:ind w:left="0" w:right="0" w:firstLine="420" w:firstLineChars="200"/>
              <w:rPr>
                <w:rFonts w:ascii="宋体" w:hAnsi="宋体" w:eastAsia="宋体" w:cs="宋体"/>
                <w:color w:val="000000"/>
                <w:kern w:val="2"/>
                <w:sz w:val="21"/>
                <w:szCs w:val="21"/>
              </w:rPr>
            </w:pPr>
            <w:r>
              <w:rPr>
                <w:rFonts w:ascii="宋体" w:hAnsi="宋体" w:eastAsia="宋体" w:cs="宋体"/>
                <w:color w:val="000000"/>
                <w:kern w:val="2"/>
                <w:sz w:val="21"/>
                <w:szCs w:val="21"/>
              </w:rPr>
              <w:t>项目编号</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0942A403">
            <w:pPr>
              <w:keepNext w:val="0"/>
              <w:keepLines w:val="0"/>
              <w:pageBreakBefore w:val="0"/>
              <w:widowControl w:val="0"/>
              <w:suppressLineNumbers w:val="0"/>
              <w:wordWrap/>
              <w:topLinePunct w:val="0"/>
              <w:autoSpaceDE w:val="0"/>
              <w:autoSpaceDN w:val="0"/>
              <w:bidi w:val="0"/>
              <w:adjustRightInd w:val="0"/>
              <w:snapToGrid w:val="0"/>
              <w:spacing w:before="0" w:beforeAutospacing="0" w:after="0" w:afterAutospacing="0" w:line="320" w:lineRule="exact"/>
              <w:ind w:left="0" w:right="0"/>
              <w:textAlignment w:val="auto"/>
              <w:rPr>
                <w:rFonts w:ascii="宋体" w:hAnsi="宋体" w:eastAsia="宋体" w:cs="宋体"/>
                <w:color w:val="000000"/>
                <w:kern w:val="2"/>
                <w:sz w:val="21"/>
                <w:szCs w:val="21"/>
              </w:rPr>
            </w:pPr>
            <w:r>
              <w:rPr>
                <w:rFonts w:ascii="宋体" w:hAnsi="宋体" w:eastAsia="宋体" w:cs="宋体"/>
                <w:color w:val="000000"/>
                <w:kern w:val="2"/>
                <w:sz w:val="21"/>
                <w:szCs w:val="21"/>
              </w:rPr>
              <w:t>项目名称：</w:t>
            </w:r>
            <w:r>
              <w:rPr>
                <w:rFonts w:hint="eastAsia" w:ascii="宋体" w:hAnsi="宋体" w:eastAsia="宋体" w:cs="宋体"/>
                <w:color w:val="000000"/>
                <w:kern w:val="2"/>
                <w:sz w:val="21"/>
                <w:szCs w:val="21"/>
                <w:lang w:val="en-US" w:eastAsia="zh-CN"/>
              </w:rPr>
              <w:t>广西壮族自治区天峨公路养护中心2026年普通国省道涵洞及绿化日常养护工程</w:t>
            </w:r>
          </w:p>
          <w:p w14:paraId="4BC2E58B">
            <w:pPr>
              <w:pStyle w:val="133"/>
              <w:keepNext w:val="0"/>
              <w:keepLines w:val="0"/>
              <w:pageBreakBefore w:val="0"/>
              <w:widowControl w:val="0"/>
              <w:suppressLineNumbers w:val="0"/>
              <w:kinsoku w:val="0"/>
              <w:wordWrap/>
              <w:overflowPunct w:val="0"/>
              <w:topLinePunct w:val="0"/>
              <w:autoSpaceDE w:val="0"/>
              <w:autoSpaceDN w:val="0"/>
              <w:bidi w:val="0"/>
              <w:adjustRightInd w:val="0"/>
              <w:spacing w:before="0" w:beforeAutospacing="0" w:after="0" w:afterAutospacing="0" w:line="320" w:lineRule="exact"/>
              <w:ind w:left="0" w:right="0"/>
              <w:textAlignment w:val="auto"/>
              <w:rPr>
                <w:rFonts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SA"/>
              </w:rPr>
              <w:t>项目编号：</w:t>
            </w:r>
            <w:r>
              <w:rPr>
                <w:rFonts w:hint="eastAsia" w:ascii="宋体" w:hAnsi="宋体" w:eastAsia="宋体" w:cs="宋体"/>
                <w:color w:val="000000"/>
                <w:kern w:val="2"/>
                <w:sz w:val="21"/>
                <w:szCs w:val="21"/>
                <w:lang w:val="zh-CN" w:eastAsia="zh-CN" w:bidi="ar-SA"/>
              </w:rPr>
              <w:t>GXZC2026-C2-000982-GZJY</w:t>
            </w:r>
          </w:p>
        </w:tc>
      </w:tr>
      <w:tr w14:paraId="0C8D4BFE">
        <w:tblPrEx>
          <w:tblCellMar>
            <w:top w:w="0" w:type="dxa"/>
            <w:left w:w="108" w:type="dxa"/>
            <w:bottom w:w="0" w:type="dxa"/>
            <w:right w:w="108" w:type="dxa"/>
          </w:tblCellMar>
        </w:tblPrEx>
        <w:trPr>
          <w:trHeight w:val="900"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2CFCF7E">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32D2B50">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建设地点</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479F30D5">
            <w:pPr>
              <w:pStyle w:val="133"/>
              <w:keepNext w:val="0"/>
              <w:keepLines w:val="0"/>
              <w:suppressLineNumbers w:val="0"/>
              <w:kinsoku w:val="0"/>
              <w:overflowPunct w:val="0"/>
              <w:spacing w:before="0" w:beforeAutospacing="0" w:after="0" w:afterAutospacing="0"/>
              <w:ind w:left="0" w:right="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广西壮族自治区天峨</w:t>
            </w:r>
            <w:r>
              <w:rPr>
                <w:rFonts w:ascii="宋体" w:hAnsi="宋体" w:eastAsia="宋体" w:cs="宋体"/>
                <w:color w:val="000000"/>
                <w:kern w:val="2"/>
                <w:sz w:val="21"/>
                <w:szCs w:val="21"/>
              </w:rPr>
              <w:t>境内</w:t>
            </w:r>
          </w:p>
        </w:tc>
      </w:tr>
      <w:tr w14:paraId="48286488">
        <w:tblPrEx>
          <w:tblCellMar>
            <w:top w:w="0" w:type="dxa"/>
            <w:left w:w="108" w:type="dxa"/>
            <w:bottom w:w="0" w:type="dxa"/>
            <w:right w:w="108" w:type="dxa"/>
          </w:tblCellMar>
        </w:tblPrEx>
        <w:trPr>
          <w:trHeight w:val="563"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B27A828">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3</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2D132C7">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建设规模</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7F5404E1">
            <w:pPr>
              <w:keepNext w:val="0"/>
              <w:keepLines w:val="0"/>
              <w:suppressLineNumbers w:val="0"/>
              <w:snapToGrid w:val="0"/>
              <w:spacing w:before="0" w:beforeAutospacing="0" w:after="0" w:afterAutospacing="0"/>
              <w:ind w:left="0" w:right="0"/>
              <w:rPr>
                <w:rFonts w:hint="default" w:ascii="宋体" w:hAnsi="宋体" w:eastAsia="宋体" w:cs="宋体"/>
                <w:bCs/>
                <w:color w:val="000000"/>
                <w:kern w:val="2"/>
                <w:sz w:val="21"/>
                <w:szCs w:val="21"/>
                <w:lang w:val="en-US" w:eastAsia="zh-CN"/>
              </w:rPr>
            </w:pPr>
            <w:r>
              <w:rPr>
                <w:rFonts w:hint="eastAsia" w:ascii="宋体" w:hAnsi="宋体" w:eastAsia="宋体" w:cs="宋体"/>
                <w:color w:val="000000"/>
                <w:kern w:val="2"/>
                <w:sz w:val="21"/>
                <w:szCs w:val="21"/>
                <w:lang w:val="en-US" w:eastAsia="zh-CN" w:bidi="ar-SA"/>
              </w:rPr>
              <w:t>详见磋商公告</w:t>
            </w:r>
          </w:p>
        </w:tc>
      </w:tr>
      <w:tr w14:paraId="79FEC172">
        <w:tblPrEx>
          <w:tblCellMar>
            <w:top w:w="0" w:type="dxa"/>
            <w:left w:w="108" w:type="dxa"/>
            <w:bottom w:w="0" w:type="dxa"/>
            <w:right w:w="108" w:type="dxa"/>
          </w:tblCellMar>
        </w:tblPrEx>
        <w:trPr>
          <w:trHeight w:val="996" w:hRule="exact"/>
          <w:jc w:val="center"/>
        </w:trPr>
        <w:tc>
          <w:tcPr>
            <w:tcW w:w="1150" w:type="dxa"/>
            <w:vMerge w:val="restart"/>
            <w:tcBorders>
              <w:top w:val="single" w:color="000000" w:sz="4" w:space="0"/>
              <w:left w:val="single" w:color="000000" w:sz="4" w:space="0"/>
              <w:right w:val="single" w:color="000000" w:sz="4" w:space="0"/>
            </w:tcBorders>
            <w:noWrap w:val="0"/>
            <w:vAlign w:val="center"/>
          </w:tcPr>
          <w:p w14:paraId="4C34E0BC">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4</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43A35B9">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质量标准</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32E29081">
            <w:pPr>
              <w:pStyle w:val="133"/>
              <w:keepNext w:val="0"/>
              <w:keepLines w:val="0"/>
              <w:suppressLineNumbers w:val="0"/>
              <w:tabs>
                <w:tab w:val="left" w:pos="3518"/>
              </w:tabs>
              <w:spacing w:before="11" w:beforeAutospacing="0" w:after="0" w:afterAutospacing="0" w:line="360" w:lineRule="exact"/>
              <w:ind w:left="0" w:right="1486"/>
              <w:rPr>
                <w:rFonts w:ascii="宋体" w:hAnsi="宋体" w:eastAsia="宋体" w:cs="宋体"/>
                <w:color w:val="000000"/>
                <w:kern w:val="2"/>
                <w:sz w:val="21"/>
                <w:szCs w:val="21"/>
              </w:rPr>
            </w:pPr>
            <w:r>
              <w:rPr>
                <w:rFonts w:hint="eastAsia" w:ascii="宋体" w:hAnsi="宋体" w:cs="宋体"/>
                <w:color w:val="000000"/>
                <w:kern w:val="2"/>
                <w:sz w:val="21"/>
                <w:szCs w:val="21"/>
              </w:rPr>
              <w:t>交竣工质量评定合格</w:t>
            </w:r>
            <w:r>
              <w:rPr>
                <w:rFonts w:hint="eastAsia" w:ascii="宋体" w:hAnsi="宋体" w:cs="宋体"/>
                <w:color w:val="000000"/>
                <w:kern w:val="2"/>
                <w:sz w:val="21"/>
                <w:szCs w:val="21"/>
                <w:lang w:val="en-US" w:eastAsia="zh-CN"/>
              </w:rPr>
              <w:t>及以上标准</w:t>
            </w:r>
            <w:r>
              <w:rPr>
                <w:rFonts w:hint="eastAsia" w:ascii="宋体" w:hAnsi="宋体" w:cs="宋体"/>
                <w:color w:val="000000"/>
                <w:kern w:val="2"/>
                <w:sz w:val="21"/>
                <w:szCs w:val="21"/>
              </w:rPr>
              <w:t>。</w:t>
            </w:r>
          </w:p>
        </w:tc>
      </w:tr>
      <w:tr w14:paraId="5E9D25C7">
        <w:tblPrEx>
          <w:tblCellMar>
            <w:top w:w="0" w:type="dxa"/>
            <w:left w:w="108" w:type="dxa"/>
            <w:bottom w:w="0" w:type="dxa"/>
            <w:right w:w="108" w:type="dxa"/>
          </w:tblCellMar>
        </w:tblPrEx>
        <w:trPr>
          <w:trHeight w:val="713" w:hRule="exact"/>
          <w:jc w:val="center"/>
        </w:trPr>
        <w:tc>
          <w:tcPr>
            <w:tcW w:w="1150" w:type="dxa"/>
            <w:vMerge w:val="continue"/>
            <w:tcBorders>
              <w:left w:val="single" w:color="000000" w:sz="4" w:space="0"/>
              <w:right w:val="single" w:color="000000" w:sz="4" w:space="0"/>
            </w:tcBorders>
            <w:noWrap w:val="0"/>
            <w:vAlign w:val="center"/>
          </w:tcPr>
          <w:p w14:paraId="78BFEAF6">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D859A9B">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采购预算价</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7C8FE711">
            <w:pPr>
              <w:keepNext w:val="0"/>
              <w:keepLines w:val="0"/>
              <w:suppressLineNumbers w:val="0"/>
              <w:snapToGrid w:val="0"/>
              <w:spacing w:before="0" w:beforeAutospacing="0" w:after="0" w:afterAutospacing="0" w:line="400" w:lineRule="exact"/>
              <w:ind w:left="0" w:right="0" w:rightChars="0" w:firstLine="0" w:firstLineChars="0"/>
              <w:rPr>
                <w:rFonts w:ascii="宋体" w:hAnsi="宋体" w:eastAsia="宋体" w:cs="宋体"/>
                <w:color w:val="000000"/>
                <w:kern w:val="2"/>
                <w:sz w:val="21"/>
                <w:szCs w:val="21"/>
                <w:lang w:val="zh-CN" w:bidi="zh-CN"/>
              </w:rPr>
            </w:pPr>
            <w:r>
              <w:rPr>
                <w:rFonts w:ascii="宋体" w:hAnsi="宋体" w:eastAsia="宋体" w:cs="宋体"/>
                <w:color w:val="000000"/>
                <w:kern w:val="2"/>
                <w:sz w:val="21"/>
                <w:szCs w:val="21"/>
              </w:rPr>
              <w:t>采购预算价：</w:t>
            </w:r>
            <w:r>
              <w:rPr>
                <w:rFonts w:hint="eastAsia" w:ascii="宋体" w:hAnsi="宋体" w:cs="宋体"/>
                <w:color w:val="000000"/>
                <w:kern w:val="2"/>
                <w:sz w:val="21"/>
                <w:szCs w:val="21"/>
                <w:lang w:val="en-US" w:eastAsia="zh-CN"/>
              </w:rPr>
              <w:t>106.64</w:t>
            </w:r>
            <w:r>
              <w:rPr>
                <w:rFonts w:hint="eastAsia" w:ascii="宋体" w:hAnsi="宋体" w:eastAsia="宋体" w:cs="宋体"/>
                <w:color w:val="000000"/>
                <w:kern w:val="2"/>
                <w:sz w:val="21"/>
                <w:szCs w:val="21"/>
                <w:lang w:val="zh-CN" w:eastAsia="zh-CN" w:bidi="zh-CN"/>
              </w:rPr>
              <w:t>万元</w:t>
            </w:r>
          </w:p>
          <w:p w14:paraId="60F67C47">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tc>
      </w:tr>
      <w:tr w14:paraId="2C46607A">
        <w:tblPrEx>
          <w:tblCellMar>
            <w:top w:w="0" w:type="dxa"/>
            <w:left w:w="108" w:type="dxa"/>
            <w:bottom w:w="0" w:type="dxa"/>
            <w:right w:w="108" w:type="dxa"/>
          </w:tblCellMar>
        </w:tblPrEx>
        <w:trPr>
          <w:trHeight w:val="1264" w:hRule="exact"/>
          <w:jc w:val="center"/>
        </w:trPr>
        <w:tc>
          <w:tcPr>
            <w:tcW w:w="1150" w:type="dxa"/>
            <w:vMerge w:val="continue"/>
            <w:tcBorders>
              <w:left w:val="single" w:color="000000" w:sz="4" w:space="0"/>
              <w:bottom w:val="single" w:color="000000" w:sz="4" w:space="0"/>
              <w:right w:val="single" w:color="000000" w:sz="4" w:space="0"/>
            </w:tcBorders>
            <w:noWrap w:val="0"/>
            <w:vAlign w:val="center"/>
          </w:tcPr>
          <w:p w14:paraId="142E5B55">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B3FAE93">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采购最高限价</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2533251E">
            <w:pPr>
              <w:keepNext w:val="0"/>
              <w:keepLines w:val="0"/>
              <w:suppressLineNumbers w:val="0"/>
              <w:snapToGrid w:val="0"/>
              <w:spacing w:before="0" w:beforeAutospacing="0" w:after="0" w:afterAutospacing="0" w:line="400" w:lineRule="exact"/>
              <w:ind w:left="0" w:right="0" w:rightChars="0" w:firstLine="0" w:firstLineChars="0"/>
              <w:rPr>
                <w:rFonts w:ascii="宋体" w:hAnsi="宋体" w:eastAsia="宋体" w:cs="宋体"/>
                <w:color w:val="000000"/>
                <w:kern w:val="2"/>
                <w:sz w:val="21"/>
                <w:szCs w:val="21"/>
                <w:lang w:val="zh-CN" w:bidi="zh-CN"/>
              </w:rPr>
            </w:pPr>
            <w:r>
              <w:rPr>
                <w:rFonts w:ascii="宋体" w:hAnsi="宋体" w:eastAsia="宋体" w:cs="宋体"/>
                <w:color w:val="000000"/>
                <w:kern w:val="2"/>
                <w:sz w:val="21"/>
                <w:szCs w:val="21"/>
              </w:rPr>
              <w:t>本项目采购最高限价总金额为：</w:t>
            </w:r>
            <w:r>
              <w:rPr>
                <w:rFonts w:hint="eastAsia" w:ascii="宋体" w:hAnsi="宋体" w:cs="宋体"/>
                <w:color w:val="000000"/>
                <w:kern w:val="2"/>
                <w:sz w:val="21"/>
                <w:szCs w:val="21"/>
                <w:lang w:val="en-US" w:eastAsia="zh-CN"/>
              </w:rPr>
              <w:t>106.64</w:t>
            </w:r>
            <w:r>
              <w:rPr>
                <w:rFonts w:hint="eastAsia" w:ascii="宋体" w:hAnsi="宋体" w:eastAsia="宋体" w:cs="宋体"/>
                <w:color w:val="000000"/>
                <w:kern w:val="2"/>
                <w:sz w:val="21"/>
                <w:szCs w:val="21"/>
                <w:lang w:val="zh-CN" w:eastAsia="zh-CN" w:bidi="zh-CN"/>
              </w:rPr>
              <w:t>万元</w:t>
            </w:r>
            <w:r>
              <w:rPr>
                <w:rFonts w:hint="eastAsia" w:ascii="宋体" w:hAnsi="宋体" w:cs="宋体"/>
                <w:color w:val="000000"/>
                <w:kern w:val="2"/>
                <w:sz w:val="21"/>
                <w:szCs w:val="21"/>
                <w:lang w:val="zh-CN" w:eastAsia="zh-CN" w:bidi="zh-CN"/>
              </w:rPr>
              <w:t>（</w:t>
            </w:r>
            <w:r>
              <w:rPr>
                <w:rFonts w:hint="eastAsia" w:ascii="宋体" w:hAnsi="宋体" w:cs="宋体"/>
                <w:color w:val="000000"/>
                <w:kern w:val="2"/>
                <w:sz w:val="21"/>
                <w:szCs w:val="21"/>
                <w:lang w:val="en-US" w:eastAsia="zh-CN" w:bidi="zh-CN"/>
              </w:rPr>
              <w:t>招标控制价文件另册发放</w:t>
            </w:r>
            <w:r>
              <w:rPr>
                <w:rFonts w:hint="eastAsia" w:ascii="宋体" w:hAnsi="宋体" w:cs="宋体"/>
                <w:color w:val="000000"/>
                <w:kern w:val="2"/>
                <w:sz w:val="21"/>
                <w:szCs w:val="21"/>
                <w:lang w:val="zh-CN" w:eastAsia="zh-CN" w:bidi="zh-CN"/>
              </w:rPr>
              <w:t>）</w:t>
            </w:r>
          </w:p>
          <w:p w14:paraId="28D42766">
            <w:pPr>
              <w:keepNext w:val="0"/>
              <w:keepLines w:val="0"/>
              <w:suppressLineNumbers w:val="0"/>
              <w:tabs>
                <w:tab w:val="left" w:pos="739"/>
              </w:tabs>
              <w:adjustRightInd/>
              <w:spacing w:before="0" w:beforeAutospacing="0" w:after="0" w:afterAutospacing="0" w:line="400" w:lineRule="exact"/>
              <w:ind w:left="72" w:leftChars="30" w:right="0"/>
              <w:jc w:val="both"/>
              <w:rPr>
                <w:rFonts w:ascii="宋体" w:hAnsi="宋体" w:eastAsia="宋体" w:cs="宋体"/>
                <w:color w:val="000000"/>
                <w:kern w:val="2"/>
                <w:sz w:val="21"/>
                <w:szCs w:val="21"/>
                <w:lang w:bidi="zh-CN"/>
              </w:rPr>
            </w:pPr>
            <w:r>
              <w:rPr>
                <w:rFonts w:ascii="宋体" w:hAnsi="宋体" w:eastAsia="宋体" w:cs="宋体"/>
                <w:color w:val="000000"/>
                <w:kern w:val="2"/>
                <w:sz w:val="21"/>
                <w:szCs w:val="21"/>
              </w:rPr>
              <w:t>（注：竞标报价不得超出采购最高限价金额，否则响应文件按无效响应处理。）</w:t>
            </w:r>
          </w:p>
        </w:tc>
      </w:tr>
      <w:tr w14:paraId="31ADE1E6">
        <w:tblPrEx>
          <w:tblCellMar>
            <w:top w:w="0" w:type="dxa"/>
            <w:left w:w="108" w:type="dxa"/>
            <w:bottom w:w="0" w:type="dxa"/>
            <w:right w:w="108" w:type="dxa"/>
          </w:tblCellMar>
        </w:tblPrEx>
        <w:trPr>
          <w:trHeight w:val="1185"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6E24AD2">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5</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221B8E3">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磋商范围</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49E0881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textAlignment w:val="auto"/>
              <w:rPr>
                <w:rFonts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rPr>
              <w:t>修复因水毁造成的涵洞洞身</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进水口</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跌水井</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涵洞出水口八字墙、端墙</w:t>
            </w:r>
            <w:r>
              <w:rPr>
                <w:rFonts w:hint="eastAsia" w:ascii="宋体" w:hAnsi="宋体" w:eastAsia="宋体" w:cs="宋体"/>
                <w:color w:val="000000"/>
                <w:kern w:val="2"/>
                <w:sz w:val="21"/>
                <w:szCs w:val="21"/>
                <w:lang w:eastAsia="zh-CN"/>
              </w:rPr>
              <w:t>等排水设施的</w:t>
            </w:r>
            <w:r>
              <w:rPr>
                <w:rFonts w:hint="eastAsia" w:ascii="宋体" w:hAnsi="宋体" w:eastAsia="宋体" w:cs="宋体"/>
                <w:color w:val="000000"/>
                <w:kern w:val="2"/>
                <w:sz w:val="21"/>
                <w:szCs w:val="21"/>
              </w:rPr>
              <w:t>损坏</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2、改善公路水沟排水不畅路段的水沟底硬化；3、对新建路段</w:t>
            </w:r>
            <w:r>
              <w:rPr>
                <w:rFonts w:hint="eastAsia" w:ascii="宋体" w:hAnsi="宋体" w:eastAsia="宋体" w:cs="宋体"/>
                <w:color w:val="000000"/>
                <w:kern w:val="2"/>
                <w:sz w:val="21"/>
                <w:szCs w:val="21"/>
              </w:rPr>
              <w:t>种植路树提升道路沿线绿化环境</w:t>
            </w:r>
            <w:r>
              <w:rPr>
                <w:rFonts w:hint="eastAsia" w:ascii="宋体" w:hAnsi="宋体" w:eastAsia="宋体" w:cs="宋体"/>
                <w:color w:val="000000"/>
                <w:kern w:val="2"/>
                <w:sz w:val="21"/>
                <w:szCs w:val="21"/>
                <w:lang w:eastAsia="zh-CN"/>
              </w:rPr>
              <w:t>及</w:t>
            </w:r>
            <w:r>
              <w:rPr>
                <w:rFonts w:hint="eastAsia" w:ascii="宋体" w:hAnsi="宋体" w:eastAsia="宋体" w:cs="宋体"/>
                <w:color w:val="000000"/>
                <w:kern w:val="2"/>
                <w:sz w:val="21"/>
                <w:szCs w:val="21"/>
              </w:rPr>
              <w:t>修剪遮挡视线路树</w:t>
            </w:r>
            <w:r>
              <w:rPr>
                <w:rFonts w:hint="eastAsia" w:ascii="宋体" w:hAnsi="宋体" w:eastAsia="宋体" w:cs="宋体"/>
                <w:color w:val="000000"/>
                <w:kern w:val="2"/>
                <w:sz w:val="21"/>
                <w:szCs w:val="21"/>
                <w:lang w:eastAsia="zh-CN"/>
              </w:rPr>
              <w:t>长草改善视野</w:t>
            </w:r>
            <w:r>
              <w:rPr>
                <w:rFonts w:hint="eastAsia" w:ascii="宋体" w:hAnsi="宋体" w:eastAsia="宋体" w:cs="宋体"/>
                <w:color w:val="000000"/>
                <w:kern w:val="2"/>
                <w:sz w:val="21"/>
                <w:szCs w:val="21"/>
              </w:rPr>
              <w:t>等内容。</w:t>
            </w:r>
            <w:r>
              <w:rPr>
                <w:rFonts w:ascii="宋体" w:hAnsi="宋体" w:eastAsia="宋体" w:cs="宋体"/>
                <w:color w:val="000000"/>
                <w:kern w:val="2"/>
                <w:sz w:val="21"/>
                <w:szCs w:val="21"/>
                <w:lang w:val="zh-CN"/>
              </w:rPr>
              <w:t>具体内容详见工程量清单及施工图纸。</w:t>
            </w:r>
          </w:p>
        </w:tc>
      </w:tr>
      <w:tr w14:paraId="3B815D91">
        <w:tblPrEx>
          <w:tblCellMar>
            <w:top w:w="0" w:type="dxa"/>
            <w:left w:w="108" w:type="dxa"/>
            <w:bottom w:w="0" w:type="dxa"/>
            <w:right w:w="108" w:type="dxa"/>
          </w:tblCellMar>
        </w:tblPrEx>
        <w:trPr>
          <w:trHeight w:val="555"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A5F1E47">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w w:val="99"/>
                <w:kern w:val="2"/>
                <w:sz w:val="21"/>
                <w:szCs w:val="21"/>
              </w:rPr>
            </w:pPr>
            <w:r>
              <w:rPr>
                <w:rFonts w:ascii="宋体" w:hAnsi="宋体" w:eastAsia="宋体" w:cs="宋体"/>
                <w:color w:val="000000"/>
                <w:w w:val="99"/>
                <w:kern w:val="2"/>
                <w:sz w:val="21"/>
                <w:szCs w:val="21"/>
              </w:rPr>
              <w:t>6</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9DD5133">
            <w:pPr>
              <w:pStyle w:val="133"/>
              <w:keepNext w:val="0"/>
              <w:keepLines w:val="0"/>
              <w:suppressLineNumbers w:val="0"/>
              <w:spacing w:before="92" w:beforeAutospacing="0" w:after="0" w:afterAutospacing="0" w:line="250" w:lineRule="exact"/>
              <w:ind w:left="3"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资金来源及比例</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75868BFD">
            <w:pPr>
              <w:keepNext w:val="0"/>
              <w:keepLines w:val="0"/>
              <w:suppressLineNumbers w:val="0"/>
              <w:spacing w:before="0" w:beforeAutospacing="0" w:after="0" w:afterAutospacing="0"/>
              <w:ind w:left="0" w:right="0"/>
              <w:rPr>
                <w:rFonts w:ascii="宋体" w:hAnsi="宋体" w:eastAsia="宋体" w:cs="宋体"/>
                <w:bCs/>
                <w:color w:val="000000"/>
                <w:kern w:val="2"/>
                <w:sz w:val="21"/>
                <w:szCs w:val="21"/>
              </w:rPr>
            </w:pPr>
            <w:r>
              <w:rPr>
                <w:rFonts w:hint="eastAsia" w:ascii="宋体" w:hAnsi="宋体" w:eastAsia="宋体" w:cs="宋体"/>
                <w:color w:val="000000"/>
                <w:kern w:val="2"/>
                <w:sz w:val="21"/>
                <w:szCs w:val="21"/>
                <w:lang w:val="en-US" w:eastAsia="zh-CN" w:bidi="ar-SA"/>
              </w:rPr>
              <w:t>2026年部门预算</w:t>
            </w:r>
          </w:p>
        </w:tc>
      </w:tr>
      <w:tr w14:paraId="7A1209F2">
        <w:tblPrEx>
          <w:tblCellMar>
            <w:top w:w="0" w:type="dxa"/>
            <w:left w:w="108" w:type="dxa"/>
            <w:bottom w:w="0" w:type="dxa"/>
            <w:right w:w="108" w:type="dxa"/>
          </w:tblCellMar>
        </w:tblPrEx>
        <w:trPr>
          <w:trHeight w:val="451"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872F7C6">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7</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B248E5A">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工期要求</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25C28A37">
            <w:pPr>
              <w:pStyle w:val="133"/>
              <w:keepNext w:val="0"/>
              <w:keepLines w:val="0"/>
              <w:suppressLineNumbers w:val="0"/>
              <w:kinsoku w:val="0"/>
              <w:overflowPunct w:val="0"/>
              <w:spacing w:before="0" w:beforeAutospacing="0" w:after="0" w:afterAutospacing="0"/>
              <w:ind w:left="0" w:right="0"/>
              <w:jc w:val="both"/>
              <w:rPr>
                <w:rFonts w:ascii="宋体" w:hAnsi="宋体" w:eastAsia="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90日历天</w:t>
            </w:r>
            <w:r>
              <w:rPr>
                <w:rFonts w:ascii="宋体" w:hAnsi="宋体" w:cs="宋体"/>
                <w:color w:val="000000" w:themeColor="text1"/>
                <w:kern w:val="2"/>
                <w:sz w:val="21"/>
                <w:szCs w:val="21"/>
                <w14:textFill>
                  <w14:solidFill>
                    <w14:schemeClr w14:val="tx1"/>
                  </w14:solidFill>
                </w14:textFill>
              </w:rPr>
              <w:t>。</w:t>
            </w:r>
          </w:p>
        </w:tc>
      </w:tr>
      <w:tr w14:paraId="55D83BAE">
        <w:tblPrEx>
          <w:tblCellMar>
            <w:top w:w="0" w:type="dxa"/>
            <w:left w:w="108" w:type="dxa"/>
            <w:bottom w:w="0" w:type="dxa"/>
            <w:right w:w="108" w:type="dxa"/>
          </w:tblCellMar>
        </w:tblPrEx>
        <w:trPr>
          <w:trHeight w:val="825"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84D7798">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w w:val="99"/>
                <w:kern w:val="2"/>
                <w:sz w:val="21"/>
                <w:szCs w:val="21"/>
              </w:rPr>
            </w:pPr>
            <w:r>
              <w:rPr>
                <w:rFonts w:ascii="宋体" w:hAnsi="宋体" w:eastAsia="宋体" w:cs="宋体"/>
                <w:color w:val="000000"/>
                <w:w w:val="99"/>
                <w:kern w:val="2"/>
                <w:sz w:val="21"/>
                <w:szCs w:val="21"/>
              </w:rPr>
              <w:t>8</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98117A8">
            <w:pPr>
              <w:keepNext w:val="0"/>
              <w:keepLines w:val="0"/>
              <w:suppressLineNumbers w:val="0"/>
              <w:spacing w:before="0" w:beforeAutospacing="0" w:after="0" w:afterAutospacing="0" w:line="300" w:lineRule="auto"/>
              <w:ind w:left="0" w:right="0"/>
              <w:jc w:val="center"/>
              <w:rPr>
                <w:rFonts w:ascii="宋体" w:hAnsi="宋体" w:eastAsia="宋体" w:cs="宋体"/>
                <w:color w:val="000000"/>
                <w:spacing w:val="8"/>
                <w:kern w:val="2"/>
                <w:sz w:val="21"/>
                <w:szCs w:val="21"/>
              </w:rPr>
            </w:pPr>
            <w:r>
              <w:rPr>
                <w:rFonts w:ascii="宋体" w:hAnsi="宋体" w:eastAsia="宋体" w:cs="宋体"/>
                <w:color w:val="000000"/>
                <w:spacing w:val="8"/>
                <w:kern w:val="2"/>
                <w:sz w:val="21"/>
                <w:szCs w:val="21"/>
              </w:rPr>
              <w:t>安全生产费用总额</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4B69E473">
            <w:pPr>
              <w:keepNext w:val="0"/>
              <w:keepLines w:val="0"/>
              <w:suppressLineNumbers w:val="0"/>
              <w:spacing w:before="0" w:beforeAutospacing="0" w:after="0" w:afterAutospacing="0" w:line="300" w:lineRule="auto"/>
              <w:ind w:left="0" w:right="0"/>
              <w:rPr>
                <w:rFonts w:ascii="宋体" w:hAnsi="宋体" w:eastAsia="宋体" w:cs="宋体"/>
                <w:color w:val="000000" w:themeColor="text1"/>
                <w:spacing w:val="8"/>
                <w:kern w:val="2"/>
                <w:sz w:val="21"/>
                <w:szCs w:val="21"/>
                <w14:textFill>
                  <w14:solidFill>
                    <w14:schemeClr w14:val="tx1"/>
                  </w14:solidFill>
                </w14:textFill>
              </w:rPr>
            </w:pPr>
            <w:r>
              <w:rPr>
                <w:rFonts w:ascii="宋体" w:hAnsi="宋体" w:cs="宋体"/>
                <w:color w:val="000000" w:themeColor="text1"/>
                <w:spacing w:val="8"/>
                <w:kern w:val="2"/>
                <w:sz w:val="21"/>
                <w:szCs w:val="21"/>
                <w:highlight w:val="none"/>
                <w14:textFill>
                  <w14:solidFill>
                    <w14:schemeClr w14:val="tx1"/>
                  </w14:solidFill>
                </w14:textFill>
              </w:rPr>
              <w:t>安全生产费用不按采购人公布的最高竞标限价的1.5%填报的，做无效响应处理。</w:t>
            </w:r>
          </w:p>
        </w:tc>
      </w:tr>
      <w:tr w14:paraId="48FAA380">
        <w:tblPrEx>
          <w:tblCellMar>
            <w:top w:w="0" w:type="dxa"/>
            <w:left w:w="108" w:type="dxa"/>
            <w:bottom w:w="0" w:type="dxa"/>
            <w:right w:w="108" w:type="dxa"/>
          </w:tblCellMar>
        </w:tblPrEx>
        <w:trPr>
          <w:trHeight w:val="2240"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045CE8C">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9</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08C5363">
            <w:pPr>
              <w:pStyle w:val="133"/>
              <w:keepNext w:val="0"/>
              <w:keepLines w:val="0"/>
              <w:suppressLineNumbers w:val="0"/>
              <w:kinsoku w:val="0"/>
              <w:overflowPunct w:val="0"/>
              <w:spacing w:before="0" w:beforeAutospacing="0" w:after="0" w:afterAutospacing="0" w:line="314" w:lineRule="auto"/>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供应商资格要求</w:t>
            </w:r>
          </w:p>
        </w:tc>
        <w:tc>
          <w:tcPr>
            <w:tcW w:w="6825" w:type="dxa"/>
            <w:tcBorders>
              <w:top w:val="single" w:color="000000" w:sz="4" w:space="0"/>
              <w:left w:val="single" w:color="000000" w:sz="4" w:space="0"/>
              <w:bottom w:val="single" w:color="000000" w:sz="4" w:space="0"/>
              <w:right w:val="single" w:color="000000" w:sz="4" w:space="0"/>
            </w:tcBorders>
            <w:noWrap w:val="0"/>
            <w:vAlign w:val="top"/>
          </w:tcPr>
          <w:p w14:paraId="1DF93C72">
            <w:pPr>
              <w:pStyle w:val="133"/>
              <w:keepNext w:val="0"/>
              <w:keepLines w:val="0"/>
              <w:suppressLineNumbers w:val="0"/>
              <w:kinsoku/>
              <w:overflowPunct/>
              <w:spacing w:before="91" w:beforeAutospacing="0" w:after="0" w:afterAutospacing="0" w:line="25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资格审查条件（资质最低条件）详见附录1</w:t>
            </w:r>
          </w:p>
          <w:p w14:paraId="1D1B5616">
            <w:pPr>
              <w:pStyle w:val="133"/>
              <w:keepNext w:val="0"/>
              <w:keepLines w:val="0"/>
              <w:suppressLineNumbers w:val="0"/>
              <w:kinsoku/>
              <w:overflowPunct/>
              <w:spacing w:before="91" w:beforeAutospacing="0" w:after="0" w:afterAutospacing="0" w:line="25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资格审查条件（财务最低条件）详见附录2</w:t>
            </w:r>
          </w:p>
          <w:p w14:paraId="001A9A93">
            <w:pPr>
              <w:pStyle w:val="133"/>
              <w:keepNext w:val="0"/>
              <w:keepLines w:val="0"/>
              <w:suppressLineNumbers w:val="0"/>
              <w:kinsoku/>
              <w:overflowPunct/>
              <w:spacing w:before="91" w:beforeAutospacing="0" w:after="0" w:afterAutospacing="0" w:line="25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资格审查条件（信誉最低条件）详见附录3</w:t>
            </w:r>
          </w:p>
          <w:p w14:paraId="01A5336C">
            <w:pPr>
              <w:pStyle w:val="133"/>
              <w:keepNext w:val="0"/>
              <w:keepLines w:val="0"/>
              <w:suppressLineNumbers w:val="0"/>
              <w:kinsoku/>
              <w:overflowPunct/>
              <w:spacing w:before="91" w:beforeAutospacing="0" w:after="0" w:afterAutospacing="0" w:line="25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资格审查条件（项目经理和项目总工最低要求）详见附录4</w:t>
            </w:r>
          </w:p>
          <w:p w14:paraId="19E6D3E1">
            <w:pPr>
              <w:pStyle w:val="133"/>
              <w:keepNext w:val="0"/>
              <w:keepLines w:val="0"/>
              <w:suppressLineNumbers w:val="0"/>
              <w:kinsoku/>
              <w:overflowPunct/>
              <w:spacing w:before="91" w:beforeAutospacing="0" w:after="0" w:afterAutospacing="0" w:line="250" w:lineRule="exact"/>
              <w:ind w:left="0" w:right="0"/>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资格审查条件（</w:t>
            </w:r>
            <w:r>
              <w:rPr>
                <w:rFonts w:hint="eastAsia" w:ascii="宋体" w:hAnsi="宋体" w:cs="宋体"/>
                <w:color w:val="000000" w:themeColor="text1"/>
                <w:kern w:val="2"/>
                <w:sz w:val="21"/>
                <w:szCs w:val="21"/>
                <w:lang w:val="en-US" w:eastAsia="zh-CN"/>
                <w14:textFill>
                  <w14:solidFill>
                    <w14:schemeClr w14:val="tx1"/>
                  </w14:solidFill>
                </w14:textFill>
              </w:rPr>
              <w:t>专职安全员</w:t>
            </w:r>
            <w:r>
              <w:rPr>
                <w:rFonts w:ascii="宋体" w:hAnsi="宋体" w:eastAsia="宋体" w:cs="宋体"/>
                <w:color w:val="000000" w:themeColor="text1"/>
                <w:kern w:val="2"/>
                <w:sz w:val="21"/>
                <w:szCs w:val="21"/>
                <w14:textFill>
                  <w14:solidFill>
                    <w14:schemeClr w14:val="tx1"/>
                  </w14:solidFill>
                </w14:textFill>
              </w:rPr>
              <w:t>最低要求）详见附录</w:t>
            </w:r>
            <w:r>
              <w:rPr>
                <w:rFonts w:hint="eastAsia" w:ascii="宋体" w:hAnsi="宋体" w:cs="宋体"/>
                <w:color w:val="000000" w:themeColor="text1"/>
                <w:kern w:val="2"/>
                <w:sz w:val="21"/>
                <w:szCs w:val="21"/>
                <w:lang w:val="en-US" w:eastAsia="zh-CN"/>
                <w14:textFill>
                  <w14:solidFill>
                    <w14:schemeClr w14:val="tx1"/>
                  </w14:solidFill>
                </w14:textFill>
              </w:rPr>
              <w:t>5</w:t>
            </w:r>
          </w:p>
          <w:p w14:paraId="595532EA">
            <w:pPr>
              <w:pStyle w:val="133"/>
              <w:keepNext w:val="0"/>
              <w:keepLines w:val="0"/>
              <w:suppressLineNumbers w:val="0"/>
              <w:kinsoku/>
              <w:overflowPunct/>
              <w:spacing w:before="91" w:beforeAutospacing="0" w:after="0" w:afterAutospacing="0" w:line="250" w:lineRule="exact"/>
              <w:ind w:left="0" w:right="0"/>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资格审查条件（</w:t>
            </w:r>
            <w:r>
              <w:rPr>
                <w:rFonts w:hint="eastAsia" w:ascii="宋体" w:hAnsi="宋体" w:cs="宋体"/>
                <w:color w:val="000000" w:themeColor="text1"/>
                <w:kern w:val="2"/>
                <w:sz w:val="21"/>
                <w:szCs w:val="21"/>
                <w:lang w:val="en-US" w:eastAsia="zh-CN"/>
                <w14:textFill>
                  <w14:solidFill>
                    <w14:schemeClr w14:val="tx1"/>
                  </w14:solidFill>
                </w14:textFill>
              </w:rPr>
              <w:t>业绩</w:t>
            </w:r>
            <w:r>
              <w:rPr>
                <w:rFonts w:ascii="宋体" w:hAnsi="宋体" w:eastAsia="宋体" w:cs="宋体"/>
                <w:color w:val="000000" w:themeColor="text1"/>
                <w:kern w:val="2"/>
                <w:sz w:val="21"/>
                <w:szCs w:val="21"/>
                <w14:textFill>
                  <w14:solidFill>
                    <w14:schemeClr w14:val="tx1"/>
                  </w14:solidFill>
                </w14:textFill>
              </w:rPr>
              <w:t>要求）详见附录</w:t>
            </w:r>
            <w:r>
              <w:rPr>
                <w:rFonts w:hint="eastAsia" w:ascii="宋体" w:hAnsi="宋体" w:cs="宋体"/>
                <w:color w:val="000000" w:themeColor="text1"/>
                <w:kern w:val="2"/>
                <w:sz w:val="21"/>
                <w:szCs w:val="21"/>
                <w:lang w:val="en-US" w:eastAsia="zh-CN"/>
                <w14:textFill>
                  <w14:solidFill>
                    <w14:schemeClr w14:val="tx1"/>
                  </w14:solidFill>
                </w14:textFill>
              </w:rPr>
              <w:t>6</w:t>
            </w:r>
          </w:p>
          <w:p w14:paraId="69F81E34">
            <w:pPr>
              <w:pStyle w:val="133"/>
              <w:keepNext w:val="0"/>
              <w:keepLines w:val="0"/>
              <w:suppressLineNumbers w:val="0"/>
              <w:kinsoku/>
              <w:overflowPunct/>
              <w:spacing w:before="91" w:beforeAutospacing="0" w:after="0" w:afterAutospacing="0" w:line="250" w:lineRule="exact"/>
              <w:ind w:left="0" w:right="0"/>
              <w:rPr>
                <w:rFonts w:hint="eastAsia" w:ascii="宋体" w:hAnsi="宋体" w:eastAsia="宋体" w:cs="宋体"/>
                <w:color w:val="000000" w:themeColor="text1"/>
                <w:kern w:val="2"/>
                <w:sz w:val="21"/>
                <w:szCs w:val="21"/>
                <w:lang w:val="en-US" w:eastAsia="zh-CN"/>
                <w14:textFill>
                  <w14:solidFill>
                    <w14:schemeClr w14:val="tx1"/>
                  </w14:solidFill>
                </w14:textFill>
              </w:rPr>
            </w:pPr>
          </w:p>
        </w:tc>
      </w:tr>
      <w:tr w14:paraId="3D62BE64">
        <w:tblPrEx>
          <w:tblCellMar>
            <w:top w:w="0" w:type="dxa"/>
            <w:left w:w="108" w:type="dxa"/>
            <w:bottom w:w="0" w:type="dxa"/>
            <w:right w:w="108" w:type="dxa"/>
          </w:tblCellMar>
        </w:tblPrEx>
        <w:trPr>
          <w:trHeight w:val="637"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9BBE1BC">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10</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E9386CC">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报价方式</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46EE9868">
            <w:pPr>
              <w:pStyle w:val="133"/>
              <w:keepNext w:val="0"/>
              <w:keepLines w:val="0"/>
              <w:suppressLineNumbers w:val="0"/>
              <w:kinsoku w:val="0"/>
              <w:overflowPunct w:val="0"/>
              <w:spacing w:before="0" w:beforeAutospacing="0" w:after="0" w:afterAutospacing="0" w:line="3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工程量清单报价</w:t>
            </w:r>
          </w:p>
        </w:tc>
      </w:tr>
      <w:tr w14:paraId="5A56C8EF">
        <w:tblPrEx>
          <w:tblCellMar>
            <w:top w:w="0" w:type="dxa"/>
            <w:left w:w="108" w:type="dxa"/>
            <w:bottom w:w="0" w:type="dxa"/>
            <w:right w:w="108" w:type="dxa"/>
          </w:tblCellMar>
        </w:tblPrEx>
        <w:trPr>
          <w:trHeight w:val="591"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7BD26F1">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w w:val="99"/>
                <w:kern w:val="2"/>
                <w:sz w:val="21"/>
                <w:szCs w:val="21"/>
              </w:rPr>
              <w:t>11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C17A72F">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竞标有效期</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02337837">
            <w:pPr>
              <w:pStyle w:val="133"/>
              <w:keepNext w:val="0"/>
              <w:keepLines w:val="0"/>
              <w:suppressLineNumbers w:val="0"/>
              <w:kinsoku w:val="0"/>
              <w:overflowPunct w:val="0"/>
              <w:spacing w:before="0" w:beforeAutospacing="0" w:after="0" w:afterAutospacing="0" w:line="300" w:lineRule="exact"/>
              <w:ind w:left="0" w:right="0"/>
              <w:jc w:val="both"/>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竞标截止之日后</w:t>
            </w:r>
            <w:r>
              <w:rPr>
                <w:rFonts w:hint="eastAsia" w:ascii="宋体" w:hAnsi="宋体" w:eastAsia="宋体" w:cs="宋体"/>
                <w:color w:val="000000" w:themeColor="text1"/>
                <w:kern w:val="2"/>
                <w:sz w:val="21"/>
                <w:szCs w:val="21"/>
                <w:u w:val="single"/>
                <w:lang w:val="en-US" w:eastAsia="zh-CN"/>
                <w14:textFill>
                  <w14:solidFill>
                    <w14:schemeClr w14:val="tx1"/>
                  </w14:solidFill>
                </w14:textFill>
              </w:rPr>
              <w:t xml:space="preserve"> </w:t>
            </w:r>
            <w:r>
              <w:rPr>
                <w:rFonts w:ascii="宋体" w:hAnsi="宋体" w:eastAsia="宋体" w:cs="宋体"/>
                <w:color w:val="000000" w:themeColor="text1"/>
                <w:kern w:val="2"/>
                <w:sz w:val="21"/>
                <w:szCs w:val="21"/>
                <w:u w:val="single"/>
                <w14:textFill>
                  <w14:solidFill>
                    <w14:schemeClr w14:val="tx1"/>
                  </w14:solidFill>
                </w14:textFill>
              </w:rPr>
              <w:t>90</w:t>
            </w:r>
            <w:r>
              <w:rPr>
                <w:rFonts w:hint="eastAsia" w:ascii="宋体" w:hAnsi="宋体" w:eastAsia="宋体" w:cs="宋体"/>
                <w:color w:val="000000" w:themeColor="text1"/>
                <w:kern w:val="2"/>
                <w:sz w:val="21"/>
                <w:szCs w:val="21"/>
                <w:u w:val="single"/>
                <w:lang w:val="en-US" w:eastAsia="zh-CN"/>
                <w14:textFill>
                  <w14:solidFill>
                    <w14:schemeClr w14:val="tx1"/>
                  </w14:solidFill>
                </w14:textFill>
              </w:rPr>
              <w:t xml:space="preserve"> </w:t>
            </w:r>
            <w:r>
              <w:rPr>
                <w:rFonts w:ascii="宋体" w:hAnsi="宋体" w:eastAsia="宋体" w:cs="宋体"/>
                <w:color w:val="000000" w:themeColor="text1"/>
                <w:kern w:val="2"/>
                <w:sz w:val="21"/>
                <w:szCs w:val="21"/>
                <w14:textFill>
                  <w14:solidFill>
                    <w14:schemeClr w14:val="tx1"/>
                  </w14:solidFill>
                </w14:textFill>
              </w:rPr>
              <w:t>日历天</w:t>
            </w:r>
          </w:p>
        </w:tc>
      </w:tr>
      <w:tr w14:paraId="5C5085A3">
        <w:tblPrEx>
          <w:tblCellMar>
            <w:top w:w="0" w:type="dxa"/>
            <w:left w:w="108" w:type="dxa"/>
            <w:bottom w:w="0" w:type="dxa"/>
            <w:right w:w="108" w:type="dxa"/>
          </w:tblCellMar>
        </w:tblPrEx>
        <w:trPr>
          <w:trHeight w:val="563"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88EDE56">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4E5CDBB0">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磋商保证金</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0FB2DB75">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无</w:t>
            </w:r>
          </w:p>
        </w:tc>
      </w:tr>
      <w:tr w14:paraId="0FD8D653">
        <w:tblPrEx>
          <w:tblCellMar>
            <w:top w:w="0" w:type="dxa"/>
            <w:left w:w="108" w:type="dxa"/>
            <w:bottom w:w="0" w:type="dxa"/>
            <w:right w:w="108" w:type="dxa"/>
          </w:tblCellMar>
        </w:tblPrEx>
        <w:trPr>
          <w:trHeight w:val="6645"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494FD0C">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13</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ECD86EA">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履约保证金</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0F493DB3">
            <w:pPr>
              <w:pStyle w:val="133"/>
              <w:keepNext w:val="0"/>
              <w:keepLines w:val="0"/>
              <w:suppressLineNumbers w:val="0"/>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是否要求成交人提交履约保证金：</w:t>
            </w:r>
          </w:p>
          <w:p w14:paraId="6B9312CC">
            <w:pPr>
              <w:pStyle w:val="133"/>
              <w:keepNext w:val="0"/>
              <w:keepLines w:val="0"/>
              <w:suppressLineNumbers w:val="0"/>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sym w:font="Wingdings" w:char="F0FE"/>
            </w:r>
            <w:r>
              <w:rPr>
                <w:rFonts w:ascii="宋体" w:hAnsi="宋体" w:eastAsia="宋体" w:cs="宋体"/>
                <w:color w:val="000000" w:themeColor="text1"/>
                <w:kern w:val="2"/>
                <w:sz w:val="21"/>
                <w:szCs w:val="21"/>
                <w14:textFill>
                  <w14:solidFill>
                    <w14:schemeClr w14:val="tx1"/>
                  </w14:solidFill>
                </w14:textFill>
              </w:rPr>
              <w:t>要求，履约保证金的形式：</w:t>
            </w:r>
          </w:p>
          <w:p w14:paraId="213D5052">
            <w:pPr>
              <w:keepNext w:val="0"/>
              <w:keepLines w:val="0"/>
              <w:suppressLineNumbers w:val="0"/>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银行转账、支票、汇票、本票或者金融机构、担保机构出具的保函等非现金形式提交。</w:t>
            </w:r>
          </w:p>
          <w:p w14:paraId="5CE95AE4">
            <w:pPr>
              <w:pStyle w:val="133"/>
              <w:keepNext w:val="0"/>
              <w:keepLines w:val="0"/>
              <w:suppressLineNumbers w:val="0"/>
              <w:spacing w:before="0" w:beforeAutospacing="0" w:after="0" w:afterAutospacing="0" w:line="400" w:lineRule="exact"/>
              <w:ind w:left="0" w:right="82"/>
              <w:rPr>
                <w:rFonts w:ascii="宋体" w:hAnsi="宋体" w:eastAsia="宋体" w:cs="宋体"/>
                <w:color w:val="000000" w:themeColor="text1"/>
                <w:kern w:val="2"/>
                <w:sz w:val="21"/>
                <w:szCs w:val="21"/>
                <w:highlight w:val="none"/>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履约保证金的金额</w:t>
            </w:r>
            <w:r>
              <w:rPr>
                <w:rFonts w:ascii="宋体" w:hAnsi="宋体" w:eastAsia="宋体" w:cs="宋体"/>
                <w:color w:val="000000" w:themeColor="text1"/>
                <w:kern w:val="2"/>
                <w:sz w:val="21"/>
                <w:szCs w:val="21"/>
                <w:highlight w:val="none"/>
                <w14:textFill>
                  <w14:solidFill>
                    <w14:schemeClr w14:val="tx1"/>
                  </w14:solidFill>
                </w14:textFill>
              </w:rPr>
              <w:t>：</w:t>
            </w:r>
            <w:r>
              <w:rPr>
                <w:rFonts w:ascii="宋体" w:hAnsi="宋体" w:eastAsia="宋体" w:cs="宋体"/>
                <w:color w:val="000000" w:themeColor="text1"/>
                <w:kern w:val="2"/>
                <w:sz w:val="21"/>
                <w:szCs w:val="21"/>
                <w14:textFill>
                  <w14:solidFill>
                    <w14:schemeClr w14:val="tx1"/>
                  </w14:solidFill>
                </w14:textFill>
              </w:rPr>
              <w:t>2％签约合同价。</w:t>
            </w:r>
          </w:p>
          <w:p w14:paraId="4E061485">
            <w:pPr>
              <w:pStyle w:val="133"/>
              <w:keepNext w:val="0"/>
              <w:keepLines w:val="0"/>
              <w:suppressLineNumbers w:val="0"/>
              <w:tabs>
                <w:tab w:val="left" w:pos="4955"/>
              </w:tabs>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采用银行保函时，出具保函的银行级别：</w:t>
            </w:r>
            <w:bookmarkStart w:id="36" w:name="EB1cbb169eadcd418fb0396e639afbe27a"/>
            <w:r>
              <w:rPr>
                <w:rFonts w:ascii="宋体" w:hAnsi="宋体" w:eastAsia="宋体" w:cs="宋体"/>
                <w:color w:val="000000" w:themeColor="text1"/>
                <w:kern w:val="2"/>
                <w:sz w:val="21"/>
                <w:szCs w:val="21"/>
                <w14:textFill>
                  <w14:solidFill>
                    <w14:schemeClr w14:val="tx1"/>
                  </w14:solidFill>
                </w14:textFill>
              </w:rPr>
              <w:t>地市级分行（支行）及以上级别银行。</w:t>
            </w:r>
            <w:bookmarkEnd w:id="36"/>
          </w:p>
          <w:p w14:paraId="5391526E">
            <w:pPr>
              <w:pStyle w:val="133"/>
              <w:keepNext w:val="0"/>
              <w:keepLines w:val="0"/>
              <w:suppressLineNumbers w:val="0"/>
              <w:tabs>
                <w:tab w:val="left" w:pos="4955"/>
              </w:tabs>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履约保证金是否计付利息：</w:t>
            </w:r>
            <w:r>
              <w:rPr>
                <w:rFonts w:hint="eastAsia" w:ascii="宋体" w:hAnsi="宋体" w:cs="宋体"/>
                <w:color w:val="000000" w:themeColor="text1"/>
                <w:kern w:val="2"/>
                <w:sz w:val="21"/>
                <w:szCs w:val="21"/>
                <w:lang w:val="en-US" w:eastAsia="zh-CN"/>
                <w14:textFill>
                  <w14:solidFill>
                    <w14:schemeClr w14:val="tx1"/>
                  </w14:solidFill>
                </w14:textFill>
              </w:rPr>
              <w:t>否</w:t>
            </w:r>
            <w:r>
              <w:rPr>
                <w:rFonts w:ascii="宋体" w:hAnsi="宋体" w:eastAsia="宋体" w:cs="宋体"/>
                <w:color w:val="000000" w:themeColor="text1"/>
                <w:kern w:val="2"/>
                <w:sz w:val="21"/>
                <w:szCs w:val="21"/>
                <w14:textFill>
                  <w14:solidFill>
                    <w14:schemeClr w14:val="tx1"/>
                  </w14:solidFill>
                </w14:textFill>
              </w:rPr>
              <w:t xml:space="preserve">    </w:t>
            </w:r>
          </w:p>
          <w:p w14:paraId="1F378C53">
            <w:pPr>
              <w:pStyle w:val="133"/>
              <w:keepNext w:val="0"/>
              <w:keepLines w:val="0"/>
              <w:suppressLineNumbers w:val="0"/>
              <w:spacing w:before="0" w:beforeAutospacing="0" w:after="0" w:afterAutospacing="0" w:line="400" w:lineRule="exact"/>
              <w:ind w:left="0" w:right="0"/>
              <w:rPr>
                <w:rFonts w:hint="eastAsia"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其他说明：</w:t>
            </w:r>
            <w:bookmarkStart w:id="37" w:name="EB0673c80ce73e4cf1afe1b97fd678984b"/>
            <w:r>
              <w:rPr>
                <w:rFonts w:hint="eastAsia" w:ascii="宋体" w:hAnsi="宋体" w:eastAsia="宋体" w:cs="宋体"/>
                <w:color w:val="000000" w:themeColor="text1"/>
                <w:kern w:val="2"/>
                <w:sz w:val="21"/>
                <w:szCs w:val="21"/>
                <w14:textFill>
                  <w14:solidFill>
                    <w14:schemeClr w14:val="tx1"/>
                  </w14:solidFill>
                </w14:textFill>
              </w:rPr>
              <w:t>保函的正本由发包人保存，保函中不论有否明示，有效期均应至发包人签发交工验收证书且承包人按照合同约定缴纳质量保证金之日止，投标人应按此规定办理。如保函有效期未能满足工期要求的（或工期延长的），保函失效前3个月承包人应按上述要求重新出具履约保函，以保障项目正常履约。</w:t>
            </w:r>
          </w:p>
          <w:bookmarkEnd w:id="37"/>
          <w:p w14:paraId="63792882">
            <w:pPr>
              <w:pStyle w:val="133"/>
              <w:keepNext w:val="0"/>
              <w:keepLines w:val="0"/>
              <w:suppressLineNumbers w:val="0"/>
              <w:spacing w:before="0" w:beforeAutospacing="0" w:after="0" w:afterAutospacing="0" w:line="400" w:lineRule="exact"/>
              <w:ind w:left="0" w:right="0"/>
              <w:rPr>
                <w:rFonts w:ascii="宋体" w:hAnsi="宋体" w:eastAsia="宋体" w:cs="宋体"/>
                <w:color w:val="000000" w:themeColor="text1"/>
                <w:kern w:val="2"/>
                <w:sz w:val="21"/>
                <w:szCs w:val="21"/>
                <w:u w:val="single"/>
                <w14:textFill>
                  <w14:solidFill>
                    <w14:schemeClr w14:val="tx1"/>
                  </w14:solidFill>
                </w14:textFill>
              </w:rPr>
            </w:pPr>
          </w:p>
        </w:tc>
      </w:tr>
      <w:tr w14:paraId="13A57D19">
        <w:tblPrEx>
          <w:tblCellMar>
            <w:top w:w="0" w:type="dxa"/>
            <w:left w:w="108" w:type="dxa"/>
            <w:bottom w:w="0" w:type="dxa"/>
            <w:right w:w="108" w:type="dxa"/>
          </w:tblCellMar>
        </w:tblPrEx>
        <w:trPr>
          <w:trHeight w:val="3097"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73208B6">
            <w:pPr>
              <w:pStyle w:val="133"/>
              <w:keepNext w:val="0"/>
              <w:keepLines w:val="0"/>
              <w:suppressLineNumbers w:val="0"/>
              <w:tabs>
                <w:tab w:val="left" w:pos="4955"/>
              </w:tabs>
              <w:spacing w:before="0" w:beforeAutospacing="0" w:after="0" w:afterAutospacing="0" w:line="400" w:lineRule="exact"/>
              <w:ind w:left="0" w:right="0" w:firstLine="315" w:firstLineChars="150"/>
              <w:rPr>
                <w:rFonts w:ascii="宋体" w:hAnsi="宋体" w:eastAsia="宋体" w:cs="宋体"/>
                <w:color w:val="000000"/>
                <w:kern w:val="2"/>
                <w:sz w:val="21"/>
                <w:szCs w:val="21"/>
              </w:rPr>
            </w:pPr>
            <w:r>
              <w:rPr>
                <w:rFonts w:ascii="宋体" w:hAnsi="宋体" w:eastAsia="宋体" w:cs="宋体"/>
                <w:color w:val="000000"/>
                <w:kern w:val="2"/>
                <w:sz w:val="21"/>
                <w:szCs w:val="21"/>
              </w:rPr>
              <w:t>14</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648D5821">
            <w:pPr>
              <w:pStyle w:val="133"/>
              <w:keepNext w:val="0"/>
              <w:keepLines w:val="0"/>
              <w:suppressLineNumbers w:val="0"/>
              <w:tabs>
                <w:tab w:val="left" w:pos="4955"/>
              </w:tabs>
              <w:spacing w:before="0" w:beforeAutospacing="0" w:after="0" w:afterAutospacing="0" w:line="400" w:lineRule="exact"/>
              <w:ind w:left="0" w:right="0" w:firstLine="420" w:firstLineChars="200"/>
              <w:rPr>
                <w:rFonts w:ascii="宋体" w:hAnsi="宋体" w:eastAsia="宋体" w:cs="宋体"/>
                <w:color w:val="000000"/>
                <w:kern w:val="2"/>
                <w:sz w:val="21"/>
                <w:szCs w:val="21"/>
              </w:rPr>
            </w:pPr>
            <w:r>
              <w:rPr>
                <w:rFonts w:ascii="宋体" w:hAnsi="宋体" w:eastAsia="宋体" w:cs="宋体"/>
                <w:color w:val="000000"/>
                <w:kern w:val="2"/>
                <w:sz w:val="21"/>
                <w:szCs w:val="21"/>
              </w:rPr>
              <w:t>质量保证金</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1ED9EB98">
            <w:pPr>
              <w:pStyle w:val="133"/>
              <w:keepNext w:val="0"/>
              <w:keepLines w:val="0"/>
              <w:suppressLineNumbers w:val="0"/>
              <w:tabs>
                <w:tab w:val="left" w:pos="4955"/>
              </w:tabs>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质量保证金金额</w:t>
            </w:r>
            <w:r>
              <w:rPr>
                <w:rFonts w:hint="eastAsia" w:ascii="宋体" w:hAnsi="宋体" w:cs="宋体"/>
                <w:color w:val="000000" w:themeColor="text1"/>
                <w:kern w:val="2"/>
                <w:sz w:val="21"/>
                <w:szCs w:val="21"/>
                <w:lang w:eastAsia="zh-CN"/>
                <w14:textFill>
                  <w14:solidFill>
                    <w14:schemeClr w14:val="tx1"/>
                  </w14:solidFill>
                </w14:textFill>
              </w:rPr>
              <w:t>：</w:t>
            </w:r>
            <w:r>
              <w:rPr>
                <w:rFonts w:hint="eastAsia" w:ascii="宋体" w:hAnsi="宋体" w:cs="宋体"/>
                <w:color w:val="000000" w:themeColor="text1"/>
                <w:kern w:val="2"/>
                <w:sz w:val="21"/>
                <w:szCs w:val="21"/>
                <w:lang w:val="en-US" w:eastAsia="zh-CN"/>
                <w14:textFill>
                  <w14:solidFill>
                    <w14:schemeClr w14:val="tx1"/>
                  </w14:solidFill>
                </w14:textFill>
              </w:rPr>
              <w:t>3</w:t>
            </w:r>
            <w:r>
              <w:rPr>
                <w:rFonts w:ascii="宋体" w:hAnsi="宋体" w:eastAsia="宋体" w:cs="宋体"/>
                <w:color w:val="000000" w:themeColor="text1"/>
                <w:kern w:val="2"/>
                <w:sz w:val="21"/>
                <w:szCs w:val="21"/>
                <w14:textFill>
                  <w14:solidFill>
                    <w14:schemeClr w14:val="tx1"/>
                  </w14:solidFill>
                </w14:textFill>
              </w:rPr>
              <w:t>%合同价格</w:t>
            </w:r>
          </w:p>
          <w:p w14:paraId="3BF599A4">
            <w:pPr>
              <w:pStyle w:val="133"/>
              <w:keepNext w:val="0"/>
              <w:keepLines w:val="0"/>
              <w:suppressLineNumbers w:val="0"/>
              <w:tabs>
                <w:tab w:val="left" w:pos="4955"/>
              </w:tabs>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若</w:t>
            </w:r>
            <w:r>
              <w:rPr>
                <w:rFonts w:hint="eastAsia" w:ascii="宋体" w:hAnsi="宋体" w:eastAsia="宋体" w:cs="宋体"/>
                <w:color w:val="000000" w:themeColor="text1"/>
                <w:kern w:val="2"/>
                <w:sz w:val="21"/>
                <w:szCs w:val="21"/>
                <w14:textFill>
                  <w14:solidFill>
                    <w14:schemeClr w14:val="tx1"/>
                  </w14:solidFill>
                </w14:textFill>
              </w:rPr>
              <w:t>验收合格交付使用</w:t>
            </w:r>
            <w:r>
              <w:rPr>
                <w:rFonts w:ascii="宋体" w:hAnsi="宋体" w:eastAsia="宋体" w:cs="宋体"/>
                <w:color w:val="000000" w:themeColor="text1"/>
                <w:kern w:val="2"/>
                <w:sz w:val="21"/>
                <w:szCs w:val="21"/>
                <w14:textFill>
                  <w14:solidFill>
                    <w14:schemeClr w14:val="tx1"/>
                  </w14:solidFill>
                </w14:textFill>
              </w:rPr>
              <w:t>时承包人具备被养护项目所在地省级交通运输主管部门评定的最高信用等级，发包人给予</w:t>
            </w:r>
            <w:r>
              <w:rPr>
                <w:rFonts w:hint="eastAsia" w:ascii="宋体" w:hAnsi="宋体" w:cs="宋体"/>
                <w:color w:val="000000" w:themeColor="text1"/>
                <w:kern w:val="2"/>
                <w:sz w:val="21"/>
                <w:szCs w:val="21"/>
                <w:lang w:val="en-US" w:eastAsia="zh-CN"/>
                <w14:textFill>
                  <w14:solidFill>
                    <w14:schemeClr w14:val="tx1"/>
                  </w14:solidFill>
                </w14:textFill>
              </w:rPr>
              <w:t>2</w:t>
            </w:r>
            <w:r>
              <w:rPr>
                <w:rFonts w:ascii="宋体" w:hAnsi="宋体" w:eastAsia="宋体" w:cs="宋体"/>
                <w:color w:val="000000" w:themeColor="text1"/>
                <w:kern w:val="2"/>
                <w:sz w:val="21"/>
                <w:szCs w:val="21"/>
                <w14:textFill>
                  <w14:solidFill>
                    <w14:schemeClr w14:val="tx1"/>
                  </w14:solidFill>
                </w14:textFill>
              </w:rPr>
              <w:t>%合同价格质量保证金的优惠。</w:t>
            </w:r>
          </w:p>
          <w:p w14:paraId="061A1E17">
            <w:pPr>
              <w:pStyle w:val="133"/>
              <w:keepNext w:val="0"/>
              <w:keepLines w:val="0"/>
              <w:suppressLineNumbers w:val="0"/>
              <w:tabs>
                <w:tab w:val="left" w:pos="4955"/>
              </w:tabs>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质量保证金是否计付利息：</w:t>
            </w:r>
            <w:r>
              <w:rPr>
                <w:rFonts w:hint="eastAsia" w:ascii="宋体" w:hAnsi="宋体" w:cs="宋体"/>
                <w:color w:val="000000" w:themeColor="text1"/>
                <w:kern w:val="2"/>
                <w:sz w:val="21"/>
                <w:szCs w:val="21"/>
                <w:lang w:val="en-US" w:eastAsia="zh-CN"/>
                <w14:textFill>
                  <w14:solidFill>
                    <w14:schemeClr w14:val="tx1"/>
                  </w14:solidFill>
                </w14:textFill>
              </w:rPr>
              <w:t>否</w:t>
            </w:r>
            <w:r>
              <w:rPr>
                <w:rFonts w:ascii="宋体" w:hAnsi="宋体" w:eastAsia="宋体" w:cs="宋体"/>
                <w:color w:val="000000" w:themeColor="text1"/>
                <w:kern w:val="2"/>
                <w:sz w:val="21"/>
                <w:szCs w:val="21"/>
                <w14:textFill>
                  <w14:solidFill>
                    <w14:schemeClr w14:val="tx1"/>
                  </w14:solidFill>
                </w14:textFill>
              </w:rPr>
              <w:t xml:space="preserve">             </w:t>
            </w:r>
          </w:p>
          <w:p w14:paraId="0D51B237">
            <w:pPr>
              <w:pStyle w:val="133"/>
              <w:keepNext w:val="0"/>
              <w:keepLines w:val="0"/>
              <w:suppressLineNumbers w:val="0"/>
              <w:tabs>
                <w:tab w:val="left" w:pos="4955"/>
              </w:tabs>
              <w:spacing w:before="0" w:beforeAutospacing="0" w:after="0" w:afterAutospacing="0" w:line="400" w:lineRule="exact"/>
              <w:ind w:left="0" w:right="0"/>
              <w:rPr>
                <w:rFonts w:ascii="宋体" w:hAnsi="宋体" w:eastAsia="宋体" w:cs="宋体"/>
                <w:color w:val="000000" w:themeColor="text1"/>
                <w:kern w:val="2"/>
                <w:sz w:val="21"/>
                <w:szCs w:val="21"/>
                <w14:textFill>
                  <w14:solidFill>
                    <w14:schemeClr w14:val="tx1"/>
                  </w14:solidFill>
                </w14:textFill>
              </w:rPr>
            </w:pPr>
          </w:p>
        </w:tc>
      </w:tr>
      <w:tr w14:paraId="08B4CACC">
        <w:tblPrEx>
          <w:tblCellMar>
            <w:top w:w="0" w:type="dxa"/>
            <w:left w:w="108" w:type="dxa"/>
            <w:bottom w:w="0" w:type="dxa"/>
            <w:right w:w="108" w:type="dxa"/>
          </w:tblCellMar>
        </w:tblPrEx>
        <w:trPr>
          <w:trHeight w:val="4436"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912B36F">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15</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2965F32">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现场勘查</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2A7970F6">
            <w:pPr>
              <w:pStyle w:val="133"/>
              <w:keepNext w:val="0"/>
              <w:keepLines w:val="0"/>
              <w:suppressLineNumbers w:val="0"/>
              <w:kinsoku w:val="0"/>
              <w:overflowPunct w:val="0"/>
              <w:spacing w:before="0" w:beforeAutospacing="0" w:after="0" w:afterAutospacing="0" w:line="300" w:lineRule="exact"/>
              <w:ind w:left="0" w:right="0"/>
              <w:jc w:val="both"/>
              <w:rPr>
                <w:rFonts w:ascii="宋体" w:hAnsi="宋体" w:eastAsia="宋体" w:cs="宋体"/>
                <w:color w:val="000000"/>
                <w:kern w:val="2"/>
                <w:sz w:val="21"/>
                <w:szCs w:val="21"/>
              </w:rPr>
            </w:pPr>
            <w:r>
              <w:rPr>
                <w:rFonts w:ascii="宋体" w:hAnsi="宋体" w:eastAsia="宋体" w:cs="宋体"/>
                <w:color w:val="000000"/>
                <w:kern w:val="2"/>
                <w:sz w:val="21"/>
                <w:szCs w:val="21"/>
              </w:rPr>
              <w:t>现场勘察：</w:t>
            </w:r>
          </w:p>
          <w:p w14:paraId="4D06B110">
            <w:pPr>
              <w:pStyle w:val="133"/>
              <w:keepNext w:val="0"/>
              <w:keepLines w:val="0"/>
              <w:suppressLineNumbers w:val="0"/>
              <w:kinsoku w:val="0"/>
              <w:overflowPunct w:val="0"/>
              <w:spacing w:before="0" w:beforeAutospacing="0" w:after="0" w:afterAutospacing="0" w:line="300" w:lineRule="exact"/>
              <w:ind w:left="0" w:right="0"/>
              <w:jc w:val="both"/>
              <w:rPr>
                <w:rFonts w:ascii="宋体" w:hAnsi="宋体" w:eastAsia="宋体" w:cs="宋体"/>
                <w:color w:val="000000"/>
                <w:kern w:val="2"/>
                <w:sz w:val="21"/>
                <w:szCs w:val="21"/>
              </w:rPr>
            </w:pPr>
            <w:r>
              <w:rPr>
                <w:rFonts w:ascii="宋体" w:hAnsi="宋体" w:eastAsia="宋体" w:cs="宋体"/>
                <w:color w:val="000000"/>
                <w:kern w:val="2"/>
                <w:sz w:val="21"/>
                <w:szCs w:val="21"/>
              </w:rPr>
              <w:t>1、不组织踏勘现场。</w:t>
            </w:r>
          </w:p>
          <w:p w14:paraId="19B6A26C">
            <w:pPr>
              <w:pStyle w:val="133"/>
              <w:keepNext w:val="0"/>
              <w:keepLines w:val="0"/>
              <w:suppressLineNumbers w:val="0"/>
              <w:kinsoku w:val="0"/>
              <w:overflowPunct w:val="0"/>
              <w:spacing w:before="0" w:beforeAutospacing="0" w:after="0" w:afterAutospacing="0" w:line="300" w:lineRule="exact"/>
              <w:ind w:left="0" w:right="0"/>
              <w:jc w:val="both"/>
              <w:rPr>
                <w:rFonts w:ascii="宋体" w:hAnsi="宋体" w:eastAsia="宋体" w:cs="宋体"/>
                <w:color w:val="000000"/>
                <w:kern w:val="2"/>
                <w:sz w:val="21"/>
                <w:szCs w:val="21"/>
              </w:rPr>
            </w:pPr>
            <w:r>
              <w:rPr>
                <w:rFonts w:ascii="宋体" w:hAnsi="宋体" w:eastAsia="宋体" w:cs="宋体"/>
                <w:color w:val="000000"/>
                <w:kern w:val="2"/>
                <w:sz w:val="21"/>
                <w:szCs w:val="21"/>
              </w:rPr>
              <w:t>2、供应商可自行对工程现场和周围环境勘察，费用自理、风险自担。</w:t>
            </w:r>
          </w:p>
        </w:tc>
      </w:tr>
      <w:tr w14:paraId="61B4F186">
        <w:tblPrEx>
          <w:tblCellMar>
            <w:top w:w="0" w:type="dxa"/>
            <w:left w:w="108" w:type="dxa"/>
            <w:bottom w:w="0" w:type="dxa"/>
            <w:right w:w="108" w:type="dxa"/>
          </w:tblCellMar>
        </w:tblPrEx>
        <w:trPr>
          <w:trHeight w:val="8348"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9956E65">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16</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93E9525">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磋商前准备</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2DEEBE36">
            <w:pPr>
              <w:keepNext w:val="0"/>
              <w:keepLines w:val="0"/>
              <w:suppressLineNumbers w:val="0"/>
              <w:tabs>
                <w:tab w:val="left" w:pos="323"/>
              </w:tabs>
              <w:adjustRightInd/>
              <w:spacing w:before="0" w:beforeAutospacing="0" w:after="0" w:afterAutospacing="0" w:line="400" w:lineRule="exact"/>
              <w:ind w:left="0" w:right="88" w:firstLine="210" w:firstLineChars="100"/>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1.</w:t>
            </w:r>
            <w:r>
              <w:rPr>
                <w:rFonts w:ascii="宋体" w:hAnsi="宋体" w:eastAsia="宋体" w:cs="宋体"/>
                <w:color w:val="000000"/>
                <w:kern w:val="2"/>
                <w:sz w:val="21"/>
                <w:szCs w:val="21"/>
                <w:lang w:val="zh-CN" w:bidi="zh-CN"/>
              </w:rPr>
              <w:t>本项目实行网上竞标，采用电子响应文件。若供应商参与竞标，自行承担竞标的一切费用。</w:t>
            </w:r>
          </w:p>
          <w:p w14:paraId="69C0E2FE">
            <w:pPr>
              <w:keepNext w:val="0"/>
              <w:keepLines w:val="0"/>
              <w:suppressLineNumbers w:val="0"/>
              <w:tabs>
                <w:tab w:val="left" w:pos="323"/>
              </w:tabs>
              <w:adjustRightInd/>
              <w:spacing w:before="0" w:beforeAutospacing="0" w:after="0" w:afterAutospacing="0" w:line="400" w:lineRule="exact"/>
              <w:ind w:left="0" w:right="88" w:firstLine="210" w:firstLineChars="10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2.</w:t>
            </w:r>
            <w:r>
              <w:rPr>
                <w:rFonts w:ascii="宋体" w:hAnsi="宋体" w:eastAsia="宋体" w:cs="宋体"/>
                <w:color w:val="000000"/>
                <w:kern w:val="2"/>
                <w:sz w:val="21"/>
                <w:szCs w:val="21"/>
                <w:lang w:val="zh-CN" w:bidi="zh-CN"/>
              </w:rPr>
              <w:t>各供应商应在响应文件递交截止时间前应确保成为“</w:t>
            </w:r>
            <w:r>
              <w:rPr>
                <w:rFonts w:ascii="宋体" w:hAnsi="宋体" w:eastAsia="宋体" w:cs="宋体"/>
                <w:color w:val="000000"/>
                <w:kern w:val="2"/>
                <w:sz w:val="21"/>
                <w:szCs w:val="21"/>
                <w:lang w:bidi="zh-CN"/>
              </w:rPr>
              <w:t>广西政府采购云平台</w:t>
            </w:r>
            <w:r>
              <w:rPr>
                <w:rFonts w:ascii="宋体" w:hAnsi="宋体" w:eastAsia="宋体" w:cs="宋体"/>
                <w:color w:val="000000"/>
                <w:kern w:val="2"/>
                <w:sz w:val="21"/>
                <w:szCs w:val="21"/>
                <w:lang w:val="zh-CN" w:bidi="zh-CN"/>
              </w:rPr>
              <w:t>”网站正式注册入库供应商，并完成</w:t>
            </w:r>
            <w:r>
              <w:rPr>
                <w:rFonts w:ascii="宋体" w:hAnsi="宋体" w:eastAsia="宋体" w:cs="宋体"/>
                <w:color w:val="000000"/>
                <w:kern w:val="2"/>
                <w:sz w:val="21"/>
                <w:szCs w:val="21"/>
                <w:lang w:bidi="zh-CN"/>
              </w:rPr>
              <w:t>CA</w:t>
            </w:r>
            <w:r>
              <w:rPr>
                <w:rFonts w:ascii="宋体" w:hAnsi="宋体" w:eastAsia="宋体" w:cs="宋体"/>
                <w:color w:val="000000"/>
                <w:kern w:val="2"/>
                <w:sz w:val="21"/>
                <w:szCs w:val="21"/>
                <w:lang w:val="zh-CN" w:bidi="zh-CN"/>
              </w:rPr>
              <w:t>数字证书申领。因未注册入库、未办理CA数字证书等原因造成无法竞标或竞标失败等后果由供应商自行承担。</w:t>
            </w:r>
          </w:p>
          <w:p w14:paraId="03A75E33">
            <w:pPr>
              <w:keepNext w:val="0"/>
              <w:keepLines w:val="0"/>
              <w:suppressLineNumbers w:val="0"/>
              <w:tabs>
                <w:tab w:val="left" w:pos="323"/>
              </w:tabs>
              <w:adjustRightInd/>
              <w:spacing w:before="0" w:beforeAutospacing="0" w:after="0" w:afterAutospacing="0" w:line="400" w:lineRule="exact"/>
              <w:ind w:left="0" w:right="91" w:firstLine="210" w:firstLineChars="100"/>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3.</w:t>
            </w:r>
            <w:r>
              <w:rPr>
                <w:rFonts w:ascii="宋体" w:hAnsi="宋体" w:eastAsia="宋体" w:cs="宋体"/>
                <w:color w:val="000000"/>
                <w:kern w:val="2"/>
                <w:sz w:val="21"/>
                <w:szCs w:val="21"/>
                <w:lang w:val="zh-CN" w:bidi="zh-CN"/>
              </w:rPr>
              <w:t>供应商将政府采购云平台电子交易客户端下载、安装完成后，可通过账号密码或CA登录客户</w:t>
            </w:r>
            <w:r>
              <w:rPr>
                <w:rFonts w:ascii="宋体" w:hAnsi="宋体" w:eastAsia="宋体" w:cs="宋体"/>
                <w:color w:val="000000"/>
                <w:kern w:val="2"/>
                <w:sz w:val="21"/>
                <w:szCs w:val="21"/>
                <w:lang w:bidi="zh-CN"/>
              </w:rPr>
              <w:t>端进行响应文件制作</w:t>
            </w:r>
            <w:r>
              <w:rPr>
                <w:rFonts w:ascii="宋体" w:hAnsi="宋体" w:eastAsia="宋体" w:cs="宋体"/>
                <w:color w:val="000000"/>
                <w:kern w:val="2"/>
                <w:sz w:val="21"/>
                <w:szCs w:val="21"/>
                <w:lang w:val="zh-CN" w:bidi="zh-CN"/>
              </w:rPr>
              <w:t>。客户端请至网站下载专区查看，如有问题可拨打政府采购云平台客户服务热线95763进行咨询。</w:t>
            </w:r>
          </w:p>
          <w:p w14:paraId="2004E829">
            <w:pPr>
              <w:keepNext w:val="0"/>
              <w:keepLines w:val="0"/>
              <w:suppressLineNumbers w:val="0"/>
              <w:adjustRightInd/>
              <w:spacing w:before="0" w:beforeAutospacing="0" w:after="0" w:afterAutospacing="0" w:line="400" w:lineRule="exact"/>
              <w:ind w:left="72" w:leftChars="30" w:right="0"/>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val="zh-CN" w:bidi="zh-CN"/>
              </w:rPr>
              <w:t>响应文件提交截止时间：详见竞争性磋商公告。</w:t>
            </w:r>
          </w:p>
          <w:p w14:paraId="7841A6F0">
            <w:pPr>
              <w:keepNext w:val="0"/>
              <w:keepLines w:val="0"/>
              <w:suppressLineNumbers w:val="0"/>
              <w:adjustRightInd/>
              <w:spacing w:before="0" w:beforeAutospacing="0" w:after="0" w:afterAutospacing="0" w:line="400" w:lineRule="exact"/>
              <w:ind w:left="72" w:leftChars="30" w:right="0"/>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val="zh-CN" w:bidi="zh-CN"/>
              </w:rPr>
              <w:t>响应文件提交地点：详见竞争性磋商公告。</w:t>
            </w:r>
          </w:p>
          <w:p w14:paraId="46B6138B">
            <w:pPr>
              <w:pStyle w:val="3"/>
              <w:keepNext w:val="0"/>
              <w:keepLines w:val="0"/>
              <w:suppressLineNumbers w:val="0"/>
              <w:spacing w:before="0" w:beforeAutospacing="0" w:after="0" w:afterAutospacing="0" w:line="400" w:lineRule="exact"/>
              <w:ind w:left="-1" w:right="0"/>
              <w:rPr>
                <w:rFonts w:ascii="宋体" w:hAnsi="宋体" w:eastAsia="宋体" w:cs="宋体"/>
                <w:color w:val="000000"/>
                <w:kern w:val="2"/>
                <w:sz w:val="21"/>
                <w:szCs w:val="21"/>
                <w:lang w:val="zh-CN" w:bidi="zh-CN"/>
              </w:rPr>
            </w:pPr>
            <w:bookmarkStart w:id="38" w:name="_Toc173691168"/>
            <w:bookmarkStart w:id="39" w:name="_Toc11679"/>
            <w:bookmarkStart w:id="40" w:name="_Toc191480677"/>
            <w:bookmarkStart w:id="41" w:name="_Toc173690703"/>
            <w:r>
              <w:rPr>
                <w:rFonts w:ascii="宋体" w:hAnsi="宋体" w:eastAsia="宋体" w:cs="宋体"/>
                <w:color w:val="000000"/>
                <w:kern w:val="2"/>
                <w:sz w:val="21"/>
                <w:szCs w:val="21"/>
                <w:lang w:val="zh-CN" w:bidi="zh-CN"/>
              </w:rPr>
              <w:t>电子响应文件解密时间：首次响应文件提交截止时间后30分钟内，供应商必须在此时间段内登录政府采购云平台，用“项目采购-开标评标”功能完成电子响应文件的解密。若竞标供应商在规定时间内未按时解密的，视为响应文件撤回。</w:t>
            </w:r>
            <w:bookmarkEnd w:id="38"/>
            <w:bookmarkEnd w:id="39"/>
            <w:bookmarkEnd w:id="40"/>
            <w:bookmarkEnd w:id="41"/>
          </w:p>
          <w:p w14:paraId="5625EA61">
            <w:pPr>
              <w:keepNext w:val="0"/>
              <w:keepLines w:val="0"/>
              <w:suppressLineNumbers w:val="0"/>
              <w:spacing w:before="0" w:beforeAutospacing="0" w:after="0" w:afterAutospacing="0" w:line="400" w:lineRule="exact"/>
              <w:ind w:left="0" w:right="0" w:firstLine="210" w:firstLineChars="100"/>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val="zh-CN" w:bidi="zh-CN"/>
              </w:rPr>
              <w:t>4.</w:t>
            </w:r>
            <w:r>
              <w:rPr>
                <w:rFonts w:ascii="宋体" w:hAnsi="宋体" w:eastAsia="宋体" w:cs="宋体"/>
                <w:b/>
                <w:color w:val="000000"/>
                <w:kern w:val="2"/>
                <w:sz w:val="21"/>
                <w:szCs w:val="21"/>
                <w:lang w:val="zh-CN" w:bidi="zh-CN"/>
              </w:rPr>
              <w:t>响应文件份数：</w:t>
            </w:r>
            <w:r>
              <w:rPr>
                <w:rFonts w:ascii="宋体" w:hAnsi="宋体" w:eastAsia="宋体" w:cs="宋体"/>
                <w:b/>
                <w:color w:val="000000"/>
                <w:kern w:val="2"/>
                <w:sz w:val="21"/>
                <w:szCs w:val="21"/>
              </w:rPr>
              <w:t>磋商响应文件份数为：电子加密响应文件在线上传提交一份。成交单位需在确定成交3日内打印盖章三份响应文件提供给代理机构，作为成果文件装订使用。</w:t>
            </w:r>
          </w:p>
        </w:tc>
      </w:tr>
      <w:tr w14:paraId="633D129A">
        <w:tblPrEx>
          <w:tblCellMar>
            <w:top w:w="0" w:type="dxa"/>
            <w:left w:w="108" w:type="dxa"/>
            <w:bottom w:w="0" w:type="dxa"/>
            <w:right w:w="108" w:type="dxa"/>
          </w:tblCellMar>
        </w:tblPrEx>
        <w:trPr>
          <w:trHeight w:val="5297"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E72ACBE">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17</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FF40B8F">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磋商响应文件解密时间</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3E41CCEF">
            <w:pPr>
              <w:keepNext w:val="0"/>
              <w:keepLines w:val="0"/>
              <w:suppressLineNumbers w:val="0"/>
              <w:tabs>
                <w:tab w:val="left" w:pos="323"/>
              </w:tabs>
              <w:adjustRightInd/>
              <w:spacing w:before="0" w:beforeAutospacing="0" w:after="0" w:afterAutospacing="0" w:line="400" w:lineRule="exact"/>
              <w:ind w:left="0" w:right="88"/>
              <w:rPr>
                <w:rFonts w:ascii="宋体" w:hAnsi="宋体" w:eastAsia="宋体" w:cs="宋体"/>
                <w:color w:val="000000"/>
                <w:kern w:val="2"/>
                <w:sz w:val="21"/>
                <w:szCs w:val="21"/>
                <w:lang w:bidi="zh-CN"/>
              </w:rPr>
            </w:pPr>
            <w:r>
              <w:rPr>
                <w:rFonts w:ascii="宋体" w:hAnsi="宋体" w:eastAsia="宋体" w:cs="宋体"/>
                <w:color w:val="000000"/>
                <w:kern w:val="2"/>
                <w:sz w:val="21"/>
                <w:szCs w:val="21"/>
                <w:lang w:val="zh-CN" w:bidi="zh-CN"/>
              </w:rPr>
              <w:t>截标时间后30分钟内磋商供应商可以登录</w:t>
            </w:r>
            <w:r>
              <w:rPr>
                <w:rFonts w:ascii="宋体" w:hAnsi="宋体" w:eastAsia="宋体" w:cs="宋体"/>
                <w:color w:val="000000"/>
                <w:kern w:val="2"/>
                <w:sz w:val="21"/>
                <w:szCs w:val="21"/>
                <w:lang w:bidi="zh-CN"/>
              </w:rPr>
              <w:t>广西政府采购云平台</w:t>
            </w:r>
            <w:r>
              <w:rPr>
                <w:rFonts w:ascii="宋体" w:hAnsi="宋体" w:eastAsia="宋体" w:cs="宋体"/>
                <w:color w:val="000000"/>
                <w:kern w:val="2"/>
                <w:sz w:val="21"/>
                <w:szCs w:val="21"/>
                <w:lang w:val="zh-CN" w:bidi="zh-CN"/>
              </w:rPr>
              <w:t>用“项目采购-开标评标”功能进行解密磋商响应文件。若磋商供应商在规定时间内无法解密或解密失败，可以以电子备份磋商响应文件作为依据，若电子备份磋商响应文件与</w:t>
            </w:r>
            <w:r>
              <w:rPr>
                <w:rFonts w:ascii="宋体" w:hAnsi="宋体" w:eastAsia="宋体" w:cs="宋体"/>
                <w:color w:val="000000"/>
                <w:kern w:val="2"/>
                <w:sz w:val="21"/>
                <w:szCs w:val="21"/>
                <w:lang w:bidi="zh-CN"/>
              </w:rPr>
              <w:t>广西政府采购云平台</w:t>
            </w:r>
            <w:r>
              <w:rPr>
                <w:rFonts w:ascii="宋体" w:hAnsi="宋体" w:eastAsia="宋体" w:cs="宋体"/>
                <w:color w:val="000000"/>
                <w:kern w:val="2"/>
                <w:sz w:val="21"/>
                <w:szCs w:val="21"/>
                <w:lang w:val="zh-CN" w:bidi="zh-CN"/>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26766ED2">
        <w:tblPrEx>
          <w:tblCellMar>
            <w:top w:w="0" w:type="dxa"/>
            <w:left w:w="108" w:type="dxa"/>
            <w:bottom w:w="0" w:type="dxa"/>
            <w:right w:w="108" w:type="dxa"/>
          </w:tblCellMar>
        </w:tblPrEx>
        <w:trPr>
          <w:trHeight w:val="5575"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2C0691D">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18</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79EFD1B6">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信用查询</w:t>
            </w:r>
          </w:p>
        </w:tc>
        <w:tc>
          <w:tcPr>
            <w:tcW w:w="6825" w:type="dxa"/>
            <w:tcBorders>
              <w:top w:val="single" w:color="000000" w:sz="4" w:space="0"/>
              <w:left w:val="single" w:color="000000" w:sz="4" w:space="0"/>
              <w:bottom w:val="single" w:color="000000" w:sz="4" w:space="0"/>
              <w:right w:val="single" w:color="000000" w:sz="4" w:space="0"/>
            </w:tcBorders>
            <w:noWrap w:val="0"/>
            <w:vAlign w:val="top"/>
          </w:tcPr>
          <w:p w14:paraId="57719DD5">
            <w:pPr>
              <w:keepNext w:val="0"/>
              <w:keepLines w:val="0"/>
              <w:suppressLineNumbers w:val="0"/>
              <w:tabs>
                <w:tab w:val="left" w:pos="323"/>
              </w:tabs>
              <w:adjustRightInd/>
              <w:spacing w:before="0" w:beforeAutospacing="0" w:after="0" w:afterAutospacing="0" w:line="360" w:lineRule="exact"/>
              <w:ind w:left="0" w:right="91" w:firstLine="210" w:firstLineChars="100"/>
              <w:jc w:val="both"/>
              <w:rPr>
                <w:rFonts w:ascii="宋体" w:hAnsi="宋体" w:eastAsia="宋体" w:cs="宋体"/>
                <w:color w:val="000000"/>
                <w:kern w:val="2"/>
                <w:sz w:val="21"/>
                <w:szCs w:val="21"/>
                <w:lang w:bidi="zh-CN"/>
              </w:rPr>
            </w:pPr>
            <w:r>
              <w:rPr>
                <w:rFonts w:ascii="宋体" w:hAnsi="宋体" w:eastAsia="宋体" w:cs="宋体"/>
                <w:color w:val="000000"/>
                <w:kern w:val="2"/>
                <w:sz w:val="21"/>
                <w:szCs w:val="21"/>
                <w:lang w:val="zh-CN" w:bidi="zh-CN"/>
              </w:rPr>
              <w:t>对在</w:t>
            </w:r>
            <w:r>
              <w:rPr>
                <w:rFonts w:ascii="宋体" w:hAnsi="宋体" w:eastAsia="宋体" w:cs="宋体"/>
                <w:color w:val="000000"/>
                <w:kern w:val="2"/>
                <w:sz w:val="21"/>
                <w:szCs w:val="21"/>
                <w:lang w:bidi="zh-CN"/>
              </w:rPr>
              <w:t>“</w:t>
            </w:r>
            <w:r>
              <w:rPr>
                <w:rFonts w:ascii="宋体" w:hAnsi="宋体" w:eastAsia="宋体" w:cs="宋体"/>
                <w:color w:val="000000"/>
                <w:kern w:val="2"/>
                <w:sz w:val="21"/>
                <w:szCs w:val="21"/>
                <w:lang w:val="zh-CN" w:bidi="zh-CN"/>
              </w:rPr>
              <w:t>信用中国</w:t>
            </w:r>
            <w:r>
              <w:rPr>
                <w:rFonts w:ascii="宋体" w:hAnsi="宋体" w:eastAsia="宋体" w:cs="宋体"/>
                <w:color w:val="000000"/>
                <w:kern w:val="2"/>
                <w:sz w:val="21"/>
                <w:szCs w:val="21"/>
                <w:lang w:bidi="zh-CN"/>
              </w:rPr>
              <w:t>”</w:t>
            </w:r>
            <w:r>
              <w:rPr>
                <w:rFonts w:ascii="宋体" w:hAnsi="宋体" w:eastAsia="宋体" w:cs="宋体"/>
                <w:color w:val="000000"/>
                <w:kern w:val="2"/>
                <w:sz w:val="21"/>
                <w:szCs w:val="21"/>
                <w:lang w:val="zh-CN" w:bidi="zh-CN"/>
              </w:rPr>
              <w:t>网站</w:t>
            </w:r>
            <w:r>
              <w:rPr>
                <w:rFonts w:ascii="宋体" w:hAnsi="宋体" w:eastAsia="宋体" w:cs="宋体"/>
                <w:color w:val="000000"/>
                <w:kern w:val="2"/>
                <w:sz w:val="21"/>
                <w:szCs w:val="21"/>
                <w:lang w:bidi="zh-CN"/>
              </w:rPr>
              <w:t>(www.creditchina.gov.cn)</w:t>
            </w:r>
            <w:r>
              <w:rPr>
                <w:rFonts w:ascii="宋体" w:hAnsi="宋体" w:eastAsia="宋体" w:cs="宋体"/>
                <w:color w:val="000000"/>
                <w:kern w:val="2"/>
                <w:sz w:val="21"/>
                <w:szCs w:val="21"/>
                <w:lang w:val="zh-CN" w:bidi="zh-CN"/>
              </w:rPr>
              <w:t>、中国政府采购网</w:t>
            </w:r>
            <w:r>
              <w:rPr>
                <w:rFonts w:ascii="宋体" w:hAnsi="宋体" w:eastAsia="宋体" w:cs="宋体"/>
                <w:color w:val="000000"/>
                <w:kern w:val="2"/>
                <w:sz w:val="21"/>
                <w:szCs w:val="21"/>
                <w:lang w:bidi="zh-CN"/>
              </w:rPr>
              <w:t>(www.ccgp.gov.cn)</w:t>
            </w:r>
            <w:r>
              <w:rPr>
                <w:rFonts w:ascii="宋体" w:hAnsi="宋体" w:eastAsia="宋体" w:cs="宋体"/>
                <w:color w:val="000000"/>
                <w:kern w:val="2"/>
                <w:sz w:val="21"/>
                <w:szCs w:val="21"/>
                <w:lang w:val="zh-CN" w:bidi="zh-CN"/>
              </w:rPr>
              <w:t>等渠道列入失信被执行人、重大税收违法失信主体、政府采购严重违法失信行为记录名单及其他不符合《中华人民共和国政府采购法》第二十二条规定条件的供应商</w:t>
            </w:r>
            <w:r>
              <w:rPr>
                <w:rFonts w:ascii="宋体" w:hAnsi="宋体" w:eastAsia="宋体" w:cs="宋体"/>
                <w:color w:val="000000"/>
                <w:kern w:val="2"/>
                <w:sz w:val="21"/>
                <w:szCs w:val="21"/>
                <w:lang w:bidi="zh-CN"/>
              </w:rPr>
              <w:t>，</w:t>
            </w:r>
            <w:r>
              <w:rPr>
                <w:rFonts w:ascii="宋体" w:hAnsi="宋体" w:eastAsia="宋体" w:cs="宋体"/>
                <w:color w:val="000000"/>
                <w:kern w:val="2"/>
                <w:sz w:val="21"/>
                <w:szCs w:val="21"/>
                <w:lang w:val="zh-CN" w:bidi="zh-CN"/>
              </w:rPr>
              <w:t>不得参与政府采购活动</w:t>
            </w:r>
            <w:r>
              <w:rPr>
                <w:rFonts w:ascii="宋体" w:hAnsi="宋体" w:eastAsia="宋体" w:cs="宋体"/>
                <w:color w:val="000000"/>
                <w:kern w:val="2"/>
                <w:sz w:val="21"/>
                <w:szCs w:val="21"/>
                <w:lang w:bidi="zh-CN"/>
              </w:rPr>
              <w:t>（</w:t>
            </w:r>
            <w:r>
              <w:rPr>
                <w:rFonts w:ascii="宋体" w:hAnsi="宋体" w:eastAsia="宋体" w:cs="宋体"/>
                <w:color w:val="000000"/>
                <w:kern w:val="2"/>
                <w:sz w:val="21"/>
                <w:szCs w:val="21"/>
                <w:lang w:val="zh-CN" w:bidi="zh-CN"/>
              </w:rPr>
              <w:t>采购人或代理机构对供应商资格审查时进行信用查询</w:t>
            </w:r>
            <w:r>
              <w:rPr>
                <w:rFonts w:ascii="宋体" w:hAnsi="宋体" w:eastAsia="宋体" w:cs="宋体"/>
                <w:color w:val="000000"/>
                <w:kern w:val="2"/>
                <w:sz w:val="21"/>
                <w:szCs w:val="21"/>
                <w:lang w:bidi="zh-CN"/>
              </w:rPr>
              <w:t>）：</w:t>
            </w:r>
          </w:p>
          <w:p w14:paraId="65DC1DEB">
            <w:pPr>
              <w:keepNext w:val="0"/>
              <w:keepLines w:val="0"/>
              <w:suppressLineNumbers w:val="0"/>
              <w:tabs>
                <w:tab w:val="left" w:pos="323"/>
              </w:tabs>
              <w:adjustRightInd/>
              <w:spacing w:before="0" w:beforeAutospacing="0" w:after="0" w:afterAutospacing="0" w:line="360" w:lineRule="exact"/>
              <w:ind w:left="0" w:right="91" w:firstLine="210" w:firstLineChars="100"/>
              <w:jc w:val="both"/>
              <w:rPr>
                <w:rFonts w:ascii="宋体" w:hAnsi="宋体" w:eastAsia="宋体" w:cs="宋体"/>
                <w:color w:val="000000"/>
                <w:kern w:val="2"/>
                <w:sz w:val="21"/>
                <w:szCs w:val="21"/>
                <w:lang w:bidi="zh-CN"/>
              </w:rPr>
            </w:pPr>
            <w:r>
              <w:rPr>
                <w:rFonts w:ascii="宋体" w:hAnsi="宋体" w:eastAsia="宋体" w:cs="宋体"/>
                <w:color w:val="000000"/>
                <w:kern w:val="2"/>
                <w:sz w:val="21"/>
                <w:szCs w:val="21"/>
                <w:lang w:bidi="zh-CN"/>
              </w:rPr>
              <w:t>(1)</w:t>
            </w:r>
            <w:r>
              <w:rPr>
                <w:rFonts w:ascii="宋体" w:hAnsi="宋体" w:eastAsia="宋体" w:cs="宋体"/>
                <w:color w:val="000000"/>
                <w:kern w:val="2"/>
                <w:sz w:val="21"/>
                <w:szCs w:val="21"/>
                <w:lang w:val="zh-CN" w:bidi="zh-CN"/>
              </w:rPr>
              <w:t>查询渠道</w:t>
            </w:r>
            <w:r>
              <w:rPr>
                <w:rFonts w:ascii="宋体" w:hAnsi="宋体" w:eastAsia="宋体" w:cs="宋体"/>
                <w:color w:val="000000"/>
                <w:kern w:val="2"/>
                <w:sz w:val="21"/>
                <w:szCs w:val="21"/>
                <w:lang w:bidi="zh-CN"/>
              </w:rPr>
              <w:t>：“</w:t>
            </w:r>
            <w:r>
              <w:rPr>
                <w:rFonts w:ascii="宋体" w:hAnsi="宋体" w:eastAsia="宋体" w:cs="宋体"/>
                <w:color w:val="000000"/>
                <w:kern w:val="2"/>
                <w:sz w:val="21"/>
                <w:szCs w:val="21"/>
                <w:lang w:val="zh-CN" w:bidi="zh-CN"/>
              </w:rPr>
              <w:t>信用中国</w:t>
            </w:r>
            <w:r>
              <w:rPr>
                <w:rFonts w:ascii="宋体" w:hAnsi="宋体" w:eastAsia="宋体" w:cs="宋体"/>
                <w:color w:val="000000"/>
                <w:kern w:val="2"/>
                <w:sz w:val="21"/>
                <w:szCs w:val="21"/>
                <w:lang w:bidi="zh-CN"/>
              </w:rPr>
              <w:t>”</w:t>
            </w:r>
            <w:r>
              <w:rPr>
                <w:rFonts w:ascii="宋体" w:hAnsi="宋体" w:eastAsia="宋体" w:cs="宋体"/>
                <w:color w:val="000000"/>
                <w:kern w:val="2"/>
                <w:sz w:val="21"/>
                <w:szCs w:val="21"/>
                <w:lang w:val="zh-CN" w:bidi="zh-CN"/>
              </w:rPr>
              <w:t>网站</w:t>
            </w:r>
            <w:r>
              <w:rPr>
                <w:rFonts w:ascii="宋体" w:hAnsi="宋体" w:eastAsia="宋体" w:cs="宋体"/>
                <w:color w:val="000000"/>
                <w:kern w:val="2"/>
                <w:sz w:val="21"/>
                <w:szCs w:val="21"/>
                <w:lang w:bidi="zh-CN"/>
              </w:rPr>
              <w:t>(www.creditchina.gov.cn)</w:t>
            </w:r>
            <w:r>
              <w:rPr>
                <w:rFonts w:ascii="宋体" w:hAnsi="宋体" w:eastAsia="宋体" w:cs="宋体"/>
                <w:color w:val="000000"/>
                <w:kern w:val="2"/>
                <w:sz w:val="21"/>
                <w:szCs w:val="21"/>
                <w:lang w:val="zh-CN" w:bidi="zh-CN"/>
              </w:rPr>
              <w:t>、中国政府采购网</w:t>
            </w:r>
            <w:r>
              <w:rPr>
                <w:rFonts w:ascii="宋体" w:hAnsi="宋体" w:eastAsia="宋体" w:cs="宋体"/>
                <w:color w:val="000000"/>
                <w:kern w:val="2"/>
                <w:sz w:val="21"/>
                <w:szCs w:val="21"/>
                <w:lang w:bidi="zh-CN"/>
              </w:rPr>
              <w:t>(www.ccgp.gov.cn)</w:t>
            </w:r>
            <w:r>
              <w:rPr>
                <w:rFonts w:ascii="宋体" w:hAnsi="宋体" w:eastAsia="宋体" w:cs="宋体"/>
                <w:color w:val="000000"/>
                <w:kern w:val="2"/>
                <w:sz w:val="21"/>
                <w:szCs w:val="21"/>
                <w:lang w:val="zh-CN" w:bidi="zh-CN"/>
              </w:rPr>
              <w:t>等</w:t>
            </w:r>
            <w:r>
              <w:rPr>
                <w:rFonts w:ascii="宋体" w:hAnsi="宋体" w:eastAsia="宋体" w:cs="宋体"/>
                <w:color w:val="000000"/>
                <w:kern w:val="2"/>
                <w:sz w:val="21"/>
                <w:szCs w:val="21"/>
                <w:lang w:bidi="zh-CN"/>
              </w:rPr>
              <w:t>；</w:t>
            </w:r>
          </w:p>
          <w:p w14:paraId="7DC4AFBE">
            <w:pPr>
              <w:keepNext w:val="0"/>
              <w:keepLines w:val="0"/>
              <w:suppressLineNumbers w:val="0"/>
              <w:tabs>
                <w:tab w:val="left" w:pos="323"/>
              </w:tabs>
              <w:adjustRightInd/>
              <w:spacing w:before="0" w:beforeAutospacing="0" w:after="0" w:afterAutospacing="0" w:line="360" w:lineRule="exact"/>
              <w:ind w:left="0" w:right="91" w:firstLine="210" w:firstLineChars="10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val="zh-CN" w:bidi="zh-CN"/>
              </w:rPr>
              <w:t>(2)查询起止时间：竞标截止时间前三年内；</w:t>
            </w:r>
          </w:p>
          <w:p w14:paraId="2DE065AC">
            <w:pPr>
              <w:keepNext w:val="0"/>
              <w:keepLines w:val="0"/>
              <w:suppressLineNumbers w:val="0"/>
              <w:tabs>
                <w:tab w:val="left" w:pos="323"/>
              </w:tabs>
              <w:adjustRightInd/>
              <w:spacing w:before="0" w:beforeAutospacing="0" w:after="0" w:afterAutospacing="0" w:line="360" w:lineRule="exact"/>
              <w:ind w:left="0" w:right="91" w:firstLine="210" w:firstLineChars="10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val="zh-CN" w:bidi="zh-CN"/>
              </w:rPr>
              <w:t>(3)查询记录和证据留存方式：由代理公司开标后在查询网站中直接打印查询记录，打印材料作为评审资料保存；</w:t>
            </w:r>
          </w:p>
          <w:p w14:paraId="47F3AAB4">
            <w:pPr>
              <w:keepNext w:val="0"/>
              <w:keepLines w:val="0"/>
              <w:suppressLineNumbers w:val="0"/>
              <w:tabs>
                <w:tab w:val="left" w:pos="323"/>
              </w:tabs>
              <w:adjustRightInd/>
              <w:spacing w:before="0" w:beforeAutospacing="0" w:after="0" w:afterAutospacing="0" w:line="360" w:lineRule="exact"/>
              <w:ind w:left="0" w:right="88" w:firstLine="210" w:firstLineChars="10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val="zh-CN" w:bidi="zh-CN"/>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eastAsia="宋体" w:cs="宋体"/>
                <w:color w:val="000000"/>
                <w:kern w:val="2"/>
                <w:sz w:val="21"/>
                <w:szCs w:val="21"/>
                <w:lang w:val="zh-CN" w:bidi="zh-CN"/>
              </w:rPr>
              <w:t>。</w:t>
            </w:r>
          </w:p>
        </w:tc>
      </w:tr>
      <w:tr w14:paraId="23AB8E6C">
        <w:tblPrEx>
          <w:tblCellMar>
            <w:top w:w="0" w:type="dxa"/>
            <w:left w:w="108" w:type="dxa"/>
            <w:bottom w:w="0" w:type="dxa"/>
            <w:right w:w="108" w:type="dxa"/>
          </w:tblCellMar>
        </w:tblPrEx>
        <w:trPr>
          <w:trHeight w:val="9148"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4D5E8FD">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19</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3DFF9CEE">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供应商公章</w:t>
            </w:r>
          </w:p>
        </w:tc>
        <w:tc>
          <w:tcPr>
            <w:tcW w:w="6825" w:type="dxa"/>
            <w:tcBorders>
              <w:top w:val="single" w:color="000000" w:sz="4" w:space="0"/>
              <w:left w:val="single" w:color="000000" w:sz="4" w:space="0"/>
              <w:bottom w:val="single" w:color="000000" w:sz="4" w:space="0"/>
              <w:right w:val="single" w:color="000000" w:sz="4" w:space="0"/>
            </w:tcBorders>
            <w:noWrap w:val="0"/>
            <w:vAlign w:val="top"/>
          </w:tcPr>
          <w:p w14:paraId="3AD28284">
            <w:pPr>
              <w:keepNext w:val="0"/>
              <w:keepLines w:val="0"/>
              <w:suppressLineNumbers w:val="0"/>
              <w:adjustRightInd/>
              <w:spacing w:before="0" w:beforeAutospacing="0" w:after="0" w:afterAutospacing="0" w:line="360" w:lineRule="exact"/>
              <w:ind w:left="72" w:leftChars="30" w:right="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1.</w:t>
            </w:r>
            <w:r>
              <w:rPr>
                <w:rFonts w:ascii="宋体" w:hAnsi="宋体" w:eastAsia="宋体" w:cs="宋体"/>
                <w:color w:val="000000"/>
                <w:kern w:val="2"/>
                <w:sz w:val="21"/>
                <w:szCs w:val="21"/>
                <w:lang w:val="zh-CN" w:bidi="zh-CN"/>
              </w:rPr>
              <w:t>本磋商文件中描述供应商的“公章”是指根据我国对公章的管理规定，用供应商法定主体行为名称制作的印章，除本磋商文件有特殊规定外，供应商的财务章、部门章、分公司章、工会章、合同章、竞标专用章、业务专用章及银行的转账章、现金收讫章、现金付讫章等其他形式印章均不能代替公章。</w:t>
            </w:r>
          </w:p>
          <w:p w14:paraId="3C773E2F">
            <w:pPr>
              <w:keepNext w:val="0"/>
              <w:keepLines w:val="0"/>
              <w:suppressLineNumbers w:val="0"/>
              <w:tabs>
                <w:tab w:val="left" w:pos="323"/>
              </w:tabs>
              <w:adjustRightInd/>
              <w:spacing w:before="0" w:beforeAutospacing="0" w:after="0" w:afterAutospacing="0" w:line="360" w:lineRule="exact"/>
              <w:ind w:left="72" w:leftChars="30" w:right="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2.</w:t>
            </w:r>
            <w:r>
              <w:rPr>
                <w:rFonts w:ascii="宋体" w:hAnsi="宋体" w:eastAsia="宋体" w:cs="宋体"/>
                <w:color w:val="000000"/>
                <w:kern w:val="2"/>
                <w:sz w:val="21"/>
                <w:szCs w:val="21"/>
                <w:lang w:val="zh-CN" w:bidi="zh-CN"/>
              </w:rPr>
              <w:t>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磋商文件规定的部位查找不到相关内容的，由供应商自行承担。</w:t>
            </w:r>
          </w:p>
          <w:p w14:paraId="2A024275">
            <w:pPr>
              <w:keepNext w:val="0"/>
              <w:keepLines w:val="0"/>
              <w:suppressLineNumbers w:val="0"/>
              <w:tabs>
                <w:tab w:val="left" w:pos="323"/>
              </w:tabs>
              <w:adjustRightInd/>
              <w:spacing w:before="0" w:beforeAutospacing="0" w:after="0" w:afterAutospacing="0" w:line="360" w:lineRule="exact"/>
              <w:ind w:left="72" w:leftChars="30" w:right="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3.</w:t>
            </w:r>
            <w:r>
              <w:rPr>
                <w:rFonts w:ascii="宋体" w:hAnsi="宋体" w:eastAsia="宋体" w:cs="宋体"/>
                <w:color w:val="000000"/>
                <w:kern w:val="2"/>
                <w:sz w:val="21"/>
                <w:szCs w:val="21"/>
                <w:lang w:val="zh-CN" w:bidi="zh-CN"/>
              </w:rPr>
              <w:t>CA签章上关于法人（负责人）或授权代表签字信息，供应商在响应文件中涉及到签字的位置线下【签好字然后扫描或者拍照做成PDF的格式】或【通过政府采购云电子交易客户端使用</w:t>
            </w:r>
            <w:r>
              <w:rPr>
                <w:rFonts w:ascii="宋体" w:hAnsi="宋体" w:eastAsia="宋体" w:cs="宋体"/>
                <w:color w:val="000000"/>
                <w:kern w:val="2"/>
                <w:sz w:val="21"/>
                <w:szCs w:val="21"/>
                <w:lang w:bidi="zh-CN"/>
              </w:rPr>
              <w:t>CA</w:t>
            </w:r>
            <w:r>
              <w:rPr>
                <w:rFonts w:ascii="宋体" w:hAnsi="宋体" w:eastAsia="宋体" w:cs="宋体"/>
                <w:color w:val="000000"/>
                <w:kern w:val="2"/>
                <w:sz w:val="21"/>
                <w:szCs w:val="21"/>
                <w:lang w:val="zh-CN" w:bidi="zh-CN"/>
              </w:rPr>
              <w:t>法人（负责人）或授权代表签章】亦可。响应文件中涉及到签字的位置未按要求签字的，提供的材料视为无效。</w:t>
            </w:r>
          </w:p>
          <w:p w14:paraId="76A97DBA">
            <w:pPr>
              <w:keepNext w:val="0"/>
              <w:keepLines w:val="0"/>
              <w:suppressLineNumbers w:val="0"/>
              <w:tabs>
                <w:tab w:val="left" w:pos="324"/>
              </w:tabs>
              <w:adjustRightInd/>
              <w:spacing w:before="0" w:beforeAutospacing="0" w:after="0" w:afterAutospacing="0" w:line="360" w:lineRule="exact"/>
              <w:ind w:left="72" w:leftChars="30" w:right="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4.</w:t>
            </w:r>
            <w:r>
              <w:rPr>
                <w:rFonts w:ascii="宋体" w:hAnsi="宋体" w:eastAsia="宋体" w:cs="宋体"/>
                <w:color w:val="000000"/>
                <w:kern w:val="2"/>
                <w:sz w:val="21"/>
                <w:szCs w:val="21"/>
                <w:lang w:val="zh-CN" w:bidi="zh-CN"/>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D86FEF9">
            <w:pPr>
              <w:keepNext w:val="0"/>
              <w:keepLines w:val="0"/>
              <w:suppressLineNumbers w:val="0"/>
              <w:tabs>
                <w:tab w:val="left" w:pos="323"/>
              </w:tabs>
              <w:adjustRightInd/>
              <w:spacing w:before="0" w:beforeAutospacing="0" w:after="0" w:afterAutospacing="0" w:line="360" w:lineRule="exact"/>
              <w:ind w:left="72" w:leftChars="30" w:right="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5.</w:t>
            </w:r>
            <w:r>
              <w:rPr>
                <w:rFonts w:ascii="宋体" w:hAnsi="宋体" w:eastAsia="宋体" w:cs="宋体"/>
                <w:color w:val="000000"/>
                <w:kern w:val="2"/>
                <w:sz w:val="21"/>
                <w:szCs w:val="21"/>
                <w:lang w:val="zh-CN" w:bidi="zh-CN"/>
              </w:rPr>
              <w:t>自然人竞标的，磋商文件规定盖公章处由自然人摁手指指印。</w:t>
            </w:r>
          </w:p>
          <w:p w14:paraId="2CA69C89">
            <w:pPr>
              <w:pStyle w:val="133"/>
              <w:keepNext w:val="0"/>
              <w:keepLines w:val="0"/>
              <w:suppressLineNumbers w:val="0"/>
              <w:kinsoku w:val="0"/>
              <w:overflowPunct w:val="0"/>
              <w:spacing w:before="0" w:beforeAutospacing="0" w:after="0" w:afterAutospacing="0" w:line="360" w:lineRule="exact"/>
              <w:ind w:left="0" w:right="0" w:firstLine="105" w:firstLineChars="50"/>
              <w:jc w:val="both"/>
              <w:rPr>
                <w:rFonts w:ascii="宋体" w:hAnsi="宋体" w:eastAsia="宋体" w:cs="宋体"/>
                <w:color w:val="000000"/>
                <w:kern w:val="2"/>
                <w:sz w:val="21"/>
                <w:szCs w:val="21"/>
              </w:rPr>
            </w:pPr>
            <w:r>
              <w:rPr>
                <w:rFonts w:ascii="宋体" w:hAnsi="宋体" w:eastAsia="宋体" w:cs="宋体"/>
                <w:color w:val="000000"/>
                <w:kern w:val="2"/>
                <w:sz w:val="21"/>
                <w:szCs w:val="21"/>
                <w:lang w:bidi="zh-CN"/>
              </w:rPr>
              <w:t>6.</w:t>
            </w:r>
            <w:r>
              <w:rPr>
                <w:rFonts w:ascii="宋体" w:hAnsi="宋体" w:eastAsia="宋体" w:cs="宋体"/>
                <w:color w:val="000000"/>
                <w:kern w:val="2"/>
                <w:sz w:val="21"/>
                <w:szCs w:val="21"/>
                <w:lang w:val="zh-CN" w:bidi="zh-CN"/>
              </w:rPr>
              <w:t>本磋商文件所称的“以上”“以下”“以内”“届满”，包括本数；所称的“不满”“超过”“以外”，不包括本数。</w:t>
            </w:r>
          </w:p>
        </w:tc>
      </w:tr>
      <w:tr w14:paraId="73B1AF06">
        <w:tblPrEx>
          <w:tblCellMar>
            <w:top w:w="0" w:type="dxa"/>
            <w:left w:w="108" w:type="dxa"/>
            <w:bottom w:w="0" w:type="dxa"/>
            <w:right w:w="108" w:type="dxa"/>
          </w:tblCellMar>
        </w:tblPrEx>
        <w:trPr>
          <w:trHeight w:val="4254"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9944B44">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20</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1CAB854A">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代理服务费</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7EA9E791">
            <w:pPr>
              <w:keepNext w:val="0"/>
              <w:keepLines w:val="0"/>
              <w:suppressLineNumbers w:val="0"/>
              <w:tabs>
                <w:tab w:val="left" w:pos="739"/>
              </w:tabs>
              <w:adjustRightInd/>
              <w:spacing w:before="0" w:beforeAutospacing="0" w:after="0" w:afterAutospacing="0" w:line="400" w:lineRule="exact"/>
              <w:ind w:left="72" w:leftChars="30" w:right="0"/>
              <w:jc w:val="both"/>
              <w:rPr>
                <w:rFonts w:ascii="宋体" w:hAnsi="宋体" w:eastAsia="宋体" w:cs="宋体"/>
                <w:color w:val="000000"/>
                <w:kern w:val="2"/>
                <w:sz w:val="21"/>
                <w:szCs w:val="21"/>
                <w:lang w:val="zh-CN" w:bidi="zh-CN"/>
              </w:rPr>
            </w:pPr>
            <w:r>
              <w:rPr>
                <w:rFonts w:ascii="宋体" w:hAnsi="宋体" w:eastAsia="宋体" w:cs="宋体"/>
                <w:color w:val="000000"/>
                <w:kern w:val="2"/>
                <w:sz w:val="21"/>
                <w:szCs w:val="21"/>
                <w:lang w:bidi="zh-CN"/>
              </w:rPr>
              <w:t>1.</w:t>
            </w:r>
            <w:r>
              <w:rPr>
                <w:rFonts w:ascii="宋体" w:hAnsi="宋体" w:eastAsia="宋体" w:cs="宋体"/>
                <w:color w:val="000000"/>
                <w:kern w:val="2"/>
                <w:sz w:val="21"/>
                <w:szCs w:val="21"/>
                <w:lang w:val="zh-CN" w:bidi="zh-CN"/>
              </w:rPr>
              <w:t>采购代理费收取方式：本项目代理服务费由</w:t>
            </w:r>
            <w:r>
              <w:rPr>
                <w:rFonts w:ascii="宋体" w:hAnsi="宋体" w:eastAsia="宋体" w:cs="宋体"/>
                <w:color w:val="000000"/>
                <w:kern w:val="2"/>
                <w:sz w:val="21"/>
                <w:szCs w:val="21"/>
                <w:lang w:bidi="zh-CN"/>
              </w:rPr>
              <w:t>成交供应商</w:t>
            </w:r>
            <w:r>
              <w:rPr>
                <w:rFonts w:ascii="宋体" w:hAnsi="宋体" w:eastAsia="宋体" w:cs="宋体"/>
                <w:color w:val="000000"/>
                <w:kern w:val="2"/>
                <w:sz w:val="21"/>
                <w:szCs w:val="21"/>
                <w:lang w:val="zh-CN" w:bidi="zh-CN"/>
              </w:rPr>
              <w:t>向采购代理机构支付。</w:t>
            </w:r>
          </w:p>
          <w:p w14:paraId="22A451DE">
            <w:pPr>
              <w:keepNext w:val="0"/>
              <w:keepLines w:val="0"/>
              <w:suppressLineNumbers w:val="0"/>
              <w:tabs>
                <w:tab w:val="left" w:pos="739"/>
              </w:tabs>
              <w:adjustRightInd/>
              <w:spacing w:before="0" w:beforeAutospacing="0" w:after="0" w:afterAutospacing="0" w:line="400" w:lineRule="exact"/>
              <w:ind w:left="72" w:leftChars="30" w:right="0"/>
              <w:jc w:val="both"/>
              <w:rPr>
                <w:rFonts w:ascii="宋体" w:hAnsi="宋体" w:eastAsia="宋体" w:cs="宋体"/>
                <w:color w:val="000000"/>
                <w:kern w:val="2"/>
                <w:sz w:val="21"/>
                <w:szCs w:val="21"/>
                <w:lang w:val="zh-CN" w:bidi="zh-CN"/>
              </w:rPr>
            </w:pPr>
            <w:r>
              <w:rPr>
                <w:rFonts w:hint="eastAsia" w:ascii="宋体" w:hAnsi="宋体" w:eastAsia="宋体" w:cs="宋体"/>
                <w:color w:val="000000"/>
                <w:kern w:val="2"/>
                <w:sz w:val="21"/>
                <w:szCs w:val="21"/>
                <w:lang w:val="en-US" w:bidi="zh-CN"/>
              </w:rPr>
              <w:t>2.</w:t>
            </w:r>
            <w:r>
              <w:rPr>
                <w:rFonts w:hint="eastAsia" w:ascii="宋体" w:hAnsi="宋体" w:eastAsia="宋体" w:cs="宋体"/>
                <w:color w:val="000000"/>
                <w:kern w:val="2"/>
                <w:sz w:val="21"/>
                <w:szCs w:val="21"/>
                <w:lang w:val="zh-CN" w:bidi="zh-CN"/>
              </w:rPr>
              <w:t>采购代理费收取标准：按桂价费〔2011〕55号文件规定标准执行、国家发展计划委员会计价格[2002]1980号《招标代理服务费管理暂行办法》收费标准及发改价格[2011]534号文的规定收费计算标准（☑工程类）收费规定计取。</w:t>
            </w:r>
          </w:p>
          <w:p w14:paraId="5E3C2BA3">
            <w:pPr>
              <w:keepNext w:val="0"/>
              <w:keepLines w:val="0"/>
              <w:suppressLineNumbers w:val="0"/>
              <w:tabs>
                <w:tab w:val="left" w:pos="739"/>
              </w:tabs>
              <w:adjustRightInd/>
              <w:spacing w:before="0" w:beforeAutospacing="0" w:after="0" w:afterAutospacing="0" w:line="400" w:lineRule="exact"/>
              <w:ind w:left="72" w:leftChars="30" w:right="0"/>
              <w:jc w:val="both"/>
              <w:rPr>
                <w:rFonts w:hint="eastAsia" w:ascii="宋体" w:hAnsi="宋体" w:eastAsia="宋体" w:cs="宋体"/>
                <w:color w:val="000000"/>
                <w:kern w:val="2"/>
                <w:sz w:val="21"/>
                <w:szCs w:val="21"/>
                <w:lang w:val="zh-CN" w:bidi="zh-CN"/>
              </w:rPr>
            </w:pPr>
            <w:r>
              <w:rPr>
                <w:rFonts w:hint="eastAsia" w:ascii="宋体" w:hAnsi="宋体" w:eastAsia="宋体" w:cs="宋体"/>
                <w:color w:val="000000"/>
                <w:kern w:val="2"/>
                <w:sz w:val="21"/>
                <w:szCs w:val="21"/>
                <w:lang w:val="zh-CN" w:bidi="zh-CN"/>
              </w:rPr>
              <w:t>3. 采购代理费收取银行账户</w:t>
            </w:r>
          </w:p>
          <w:p w14:paraId="1E4E3CBE">
            <w:pPr>
              <w:keepNext w:val="0"/>
              <w:keepLines w:val="0"/>
              <w:suppressLineNumbers w:val="0"/>
              <w:tabs>
                <w:tab w:val="left" w:pos="739"/>
              </w:tabs>
              <w:adjustRightInd/>
              <w:spacing w:before="0" w:beforeAutospacing="0" w:after="0" w:afterAutospacing="0" w:line="400" w:lineRule="exact"/>
              <w:ind w:left="72" w:leftChars="30" w:right="0"/>
              <w:jc w:val="both"/>
              <w:rPr>
                <w:rFonts w:hint="default" w:ascii="宋体" w:hAnsi="宋体" w:eastAsia="宋体" w:cs="宋体"/>
                <w:color w:val="000000"/>
                <w:kern w:val="2"/>
                <w:sz w:val="21"/>
                <w:szCs w:val="21"/>
                <w:lang w:val="en-US" w:eastAsia="zh-CN" w:bidi="zh-CN"/>
              </w:rPr>
            </w:pPr>
            <w:r>
              <w:rPr>
                <w:rFonts w:hint="eastAsia" w:ascii="宋体" w:hAnsi="宋体" w:eastAsia="宋体" w:cs="宋体"/>
                <w:color w:val="000000"/>
                <w:kern w:val="2"/>
                <w:sz w:val="21"/>
                <w:szCs w:val="21"/>
                <w:lang w:val="zh-CN" w:eastAsia="zh-CN" w:bidi="zh-CN"/>
              </w:rPr>
              <w:t>账户名称：</w:t>
            </w:r>
            <w:r>
              <w:rPr>
                <w:rFonts w:hint="eastAsia" w:ascii="宋体" w:hAnsi="宋体" w:eastAsia="宋体" w:cs="宋体"/>
                <w:color w:val="000000"/>
                <w:kern w:val="2"/>
                <w:sz w:val="21"/>
                <w:szCs w:val="21"/>
                <w:lang w:val="en-US" w:eastAsia="zh-CN" w:bidi="zh-CN"/>
              </w:rPr>
              <w:t>国正聚源工程咨询集团有限公司河池分公司</w:t>
            </w:r>
          </w:p>
          <w:p w14:paraId="65BAA666">
            <w:pPr>
              <w:keepNext w:val="0"/>
              <w:keepLines w:val="0"/>
              <w:suppressLineNumbers w:val="0"/>
              <w:tabs>
                <w:tab w:val="left" w:pos="739"/>
              </w:tabs>
              <w:adjustRightInd/>
              <w:spacing w:before="0" w:beforeAutospacing="0" w:after="0" w:afterAutospacing="0" w:line="400" w:lineRule="exact"/>
              <w:ind w:left="72" w:leftChars="30" w:right="0"/>
              <w:jc w:val="both"/>
              <w:rPr>
                <w:rFonts w:hint="eastAsia" w:ascii="宋体" w:hAnsi="宋体" w:eastAsia="宋体" w:cs="宋体"/>
                <w:color w:val="000000"/>
                <w:kern w:val="2"/>
                <w:sz w:val="21"/>
                <w:szCs w:val="21"/>
                <w:lang w:val="zh-CN" w:eastAsia="zh-CN" w:bidi="zh-CN"/>
              </w:rPr>
            </w:pPr>
            <w:r>
              <w:rPr>
                <w:rFonts w:hint="eastAsia" w:ascii="宋体" w:hAnsi="宋体" w:eastAsia="宋体" w:cs="宋体"/>
                <w:color w:val="000000"/>
                <w:kern w:val="2"/>
                <w:sz w:val="21"/>
                <w:szCs w:val="21"/>
                <w:lang w:val="zh-CN" w:eastAsia="zh-CN" w:bidi="zh-CN"/>
              </w:rPr>
              <w:t>开 户 行</w:t>
            </w:r>
            <w:r>
              <w:rPr>
                <w:rFonts w:hint="eastAsia" w:ascii="宋体" w:hAnsi="宋体" w:cs="宋体"/>
                <w:color w:val="000000"/>
                <w:kern w:val="2"/>
                <w:sz w:val="21"/>
                <w:szCs w:val="21"/>
                <w:lang w:val="zh-CN" w:eastAsia="zh-CN" w:bidi="zh-CN"/>
              </w:rPr>
              <w:t>：</w:t>
            </w:r>
            <w:r>
              <w:rPr>
                <w:rFonts w:hint="eastAsia" w:ascii="宋体" w:hAnsi="宋体" w:eastAsia="宋体" w:cs="宋体"/>
                <w:color w:val="000000"/>
                <w:kern w:val="2"/>
                <w:sz w:val="21"/>
                <w:szCs w:val="21"/>
                <w:lang w:val="en-US" w:eastAsia="zh-CN" w:bidi="zh-CN"/>
              </w:rPr>
              <w:t>柳州银行股份有限公司河池分行</w:t>
            </w:r>
            <w:r>
              <w:rPr>
                <w:rFonts w:hint="eastAsia" w:ascii="宋体" w:hAnsi="宋体" w:eastAsia="宋体" w:cs="宋体"/>
                <w:color w:val="000000"/>
                <w:kern w:val="2"/>
                <w:sz w:val="21"/>
                <w:szCs w:val="21"/>
                <w:lang w:val="zh-CN" w:eastAsia="zh-CN" w:bidi="zh-CN"/>
              </w:rPr>
              <w:t xml:space="preserve">  </w:t>
            </w:r>
          </w:p>
          <w:p w14:paraId="5D69CB9C">
            <w:pPr>
              <w:keepNext w:val="0"/>
              <w:keepLines w:val="0"/>
              <w:suppressLineNumbers w:val="0"/>
              <w:tabs>
                <w:tab w:val="left" w:pos="739"/>
              </w:tabs>
              <w:adjustRightInd/>
              <w:spacing w:before="0" w:beforeAutospacing="0" w:after="0" w:afterAutospacing="0" w:line="400" w:lineRule="exact"/>
              <w:ind w:left="72" w:leftChars="30" w:right="0"/>
              <w:jc w:val="both"/>
              <w:rPr>
                <w:rFonts w:ascii="宋体" w:hAnsi="宋体" w:eastAsia="宋体" w:cs="宋体"/>
                <w:bCs/>
                <w:color w:val="000000"/>
                <w:kern w:val="2"/>
                <w:sz w:val="21"/>
                <w:szCs w:val="21"/>
                <w:lang w:bidi="zh-CN"/>
              </w:rPr>
            </w:pPr>
            <w:r>
              <w:rPr>
                <w:rFonts w:hint="eastAsia" w:ascii="宋体" w:hAnsi="宋体" w:eastAsia="宋体" w:cs="宋体"/>
                <w:color w:val="000000"/>
                <w:kern w:val="2"/>
                <w:sz w:val="21"/>
                <w:szCs w:val="21"/>
                <w:lang w:val="zh-CN" w:eastAsia="zh-CN" w:bidi="zh-CN"/>
              </w:rPr>
              <w:t>银行账号：</w:t>
            </w:r>
            <w:r>
              <w:rPr>
                <w:rFonts w:hint="eastAsia" w:ascii="宋体" w:hAnsi="宋体" w:eastAsia="宋体" w:cs="宋体"/>
                <w:color w:val="000000"/>
                <w:kern w:val="2"/>
                <w:sz w:val="21"/>
                <w:szCs w:val="21"/>
                <w:lang w:val="en-US" w:eastAsia="zh-CN" w:bidi="zh-CN"/>
              </w:rPr>
              <w:t>73000500000000008726</w:t>
            </w:r>
            <w:r>
              <w:rPr>
                <w:rFonts w:hint="eastAsia" w:ascii="宋体" w:hAnsi="宋体" w:eastAsia="宋体" w:cs="宋体"/>
                <w:color w:val="000000"/>
                <w:kern w:val="2"/>
                <w:sz w:val="21"/>
                <w:szCs w:val="21"/>
                <w:lang w:val="zh-CN" w:eastAsia="zh-CN" w:bidi="zh-CN"/>
              </w:rPr>
              <w:t xml:space="preserve"> </w:t>
            </w:r>
          </w:p>
        </w:tc>
      </w:tr>
      <w:tr w14:paraId="49DFF967">
        <w:tblPrEx>
          <w:tblCellMar>
            <w:top w:w="0" w:type="dxa"/>
            <w:left w:w="108" w:type="dxa"/>
            <w:bottom w:w="0" w:type="dxa"/>
            <w:right w:w="108" w:type="dxa"/>
          </w:tblCellMar>
        </w:tblPrEx>
        <w:trPr>
          <w:trHeight w:val="4303"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6CA105F">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21</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839960D">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解释</w:t>
            </w:r>
          </w:p>
        </w:tc>
        <w:tc>
          <w:tcPr>
            <w:tcW w:w="6825" w:type="dxa"/>
            <w:tcBorders>
              <w:top w:val="single" w:color="000000" w:sz="4" w:space="0"/>
              <w:left w:val="single" w:color="000000" w:sz="4" w:space="0"/>
              <w:bottom w:val="single" w:color="000000" w:sz="4" w:space="0"/>
              <w:right w:val="single" w:color="000000" w:sz="4" w:space="0"/>
            </w:tcBorders>
            <w:noWrap w:val="0"/>
            <w:vAlign w:val="center"/>
          </w:tcPr>
          <w:p w14:paraId="0BA0B2B3">
            <w:pPr>
              <w:keepNext w:val="0"/>
              <w:keepLines w:val="0"/>
              <w:suppressLineNumbers w:val="0"/>
              <w:tabs>
                <w:tab w:val="left" w:pos="739"/>
              </w:tabs>
              <w:adjustRightInd/>
              <w:spacing w:before="0" w:beforeAutospacing="0" w:after="0" w:afterAutospacing="0" w:line="400" w:lineRule="exact"/>
              <w:ind w:left="72" w:leftChars="30" w:right="0"/>
              <w:jc w:val="both"/>
              <w:rPr>
                <w:rFonts w:ascii="宋体" w:hAnsi="宋体" w:eastAsia="宋体" w:cs="宋体"/>
                <w:color w:val="000000"/>
                <w:kern w:val="2"/>
                <w:sz w:val="21"/>
                <w:szCs w:val="21"/>
                <w:lang w:bidi="zh-CN"/>
              </w:rPr>
            </w:pPr>
            <w:r>
              <w:rPr>
                <w:rFonts w:ascii="宋体" w:hAnsi="宋体" w:eastAsia="宋体" w:cs="宋体"/>
                <w:color w:val="000000"/>
                <w:kern w:val="2"/>
                <w:sz w:val="21"/>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11ADEA6F">
        <w:tblPrEx>
          <w:tblCellMar>
            <w:top w:w="0" w:type="dxa"/>
            <w:left w:w="108" w:type="dxa"/>
            <w:bottom w:w="0" w:type="dxa"/>
            <w:right w:w="108" w:type="dxa"/>
          </w:tblCellMar>
        </w:tblPrEx>
        <w:trPr>
          <w:trHeight w:val="1910" w:hRule="exac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F8926CF">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22</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14:paraId="5C1608F5">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所属行业</w:t>
            </w:r>
          </w:p>
        </w:tc>
        <w:tc>
          <w:tcPr>
            <w:tcW w:w="6825" w:type="dxa"/>
            <w:tcBorders>
              <w:top w:val="single" w:color="000000" w:sz="4" w:space="0"/>
              <w:left w:val="single" w:color="000000" w:sz="4" w:space="0"/>
              <w:bottom w:val="single" w:color="auto" w:sz="4" w:space="0"/>
              <w:right w:val="single" w:color="000000" w:sz="4" w:space="0"/>
            </w:tcBorders>
            <w:noWrap w:val="0"/>
            <w:vAlign w:val="center"/>
          </w:tcPr>
          <w:p w14:paraId="4FACC4F6">
            <w:pPr>
              <w:keepNext w:val="0"/>
              <w:keepLines w:val="0"/>
              <w:suppressLineNumbers w:val="0"/>
              <w:tabs>
                <w:tab w:val="left" w:pos="739"/>
              </w:tabs>
              <w:adjustRightInd/>
              <w:spacing w:before="0" w:beforeAutospacing="0" w:after="0" w:afterAutospacing="0" w:line="400" w:lineRule="exact"/>
              <w:ind w:left="72" w:leftChars="30" w:right="0"/>
              <w:jc w:val="both"/>
              <w:rPr>
                <w:rFonts w:ascii="宋体" w:hAnsi="宋体" w:eastAsia="宋体" w:cs="宋体"/>
                <w:color w:val="000000"/>
                <w:kern w:val="2"/>
                <w:sz w:val="21"/>
                <w:szCs w:val="21"/>
              </w:rPr>
            </w:pPr>
            <w:r>
              <w:rPr>
                <w:rFonts w:ascii="宋体" w:hAnsi="宋体" w:eastAsia="宋体" w:cs="宋体"/>
                <w:color w:val="000000"/>
                <w:kern w:val="2"/>
                <w:sz w:val="21"/>
                <w:szCs w:val="21"/>
              </w:rPr>
              <w:t>本项目属于</w:t>
            </w:r>
            <w:r>
              <w:rPr>
                <w:rFonts w:ascii="宋体" w:hAnsi="宋体" w:eastAsia="宋体" w:cs="宋体"/>
                <w:b/>
                <w:color w:val="000000"/>
                <w:kern w:val="2"/>
                <w:sz w:val="21"/>
                <w:szCs w:val="21"/>
              </w:rPr>
              <w:t>建筑业</w:t>
            </w:r>
            <w:r>
              <w:rPr>
                <w:rFonts w:ascii="宋体" w:hAnsi="宋体" w:eastAsia="宋体" w:cs="宋体"/>
                <w:color w:val="000000"/>
                <w:kern w:val="2"/>
                <w:sz w:val="21"/>
                <w:szCs w:val="21"/>
              </w:rPr>
              <w:t>，《中小企业声明函》格式请参照《政府采购促进中小企业发展管理办法》（财库【2020】46号）规定的格式。</w:t>
            </w:r>
          </w:p>
        </w:tc>
      </w:tr>
    </w:tbl>
    <w:p w14:paraId="18C6EAD0">
      <w:pPr>
        <w:pStyle w:val="17"/>
        <w:kinsoku w:val="0"/>
        <w:overflowPunct w:val="0"/>
        <w:ind w:left="0"/>
        <w:rPr>
          <w:rFonts w:hint="eastAsia" w:ascii="宋体" w:hAnsi="宋体" w:cs="宋体"/>
          <w:b/>
          <w:color w:val="000000"/>
          <w:szCs w:val="24"/>
        </w:rPr>
      </w:pPr>
    </w:p>
    <w:p w14:paraId="7DB4F401">
      <w:pPr>
        <w:pStyle w:val="17"/>
        <w:kinsoku w:val="0"/>
        <w:overflowPunct w:val="0"/>
        <w:ind w:left="0" w:firstLine="480" w:firstLineChars="200"/>
        <w:jc w:val="center"/>
        <w:rPr>
          <w:rFonts w:hint="eastAsia" w:ascii="宋体" w:hAnsi="宋体" w:cs="宋体"/>
          <w:b/>
          <w:bCs/>
          <w:color w:val="000000"/>
          <w:szCs w:val="21"/>
        </w:rPr>
      </w:pPr>
      <w:bookmarkStart w:id="42" w:name="竞标须知前附表"/>
      <w:bookmarkEnd w:id="42"/>
      <w:bookmarkStart w:id="43" w:name="bookmark1"/>
      <w:bookmarkEnd w:id="43"/>
      <w:r>
        <w:rPr>
          <w:rFonts w:hint="eastAsia" w:ascii="宋体" w:hAnsi="宋体" w:cs="宋体"/>
          <w:color w:val="000000"/>
          <w:szCs w:val="21"/>
        </w:rPr>
        <w:br w:type="page"/>
      </w:r>
      <w:r>
        <w:rPr>
          <w:rFonts w:hint="eastAsia" w:ascii="宋体" w:hAnsi="宋体" w:cs="宋体"/>
          <w:b/>
          <w:bCs/>
          <w:color w:val="000000"/>
          <w:szCs w:val="21"/>
        </w:rPr>
        <w:t>附录1资格审查条件（资质最低条件）</w:t>
      </w:r>
    </w:p>
    <w:p w14:paraId="73AE473A">
      <w:pPr>
        <w:pStyle w:val="17"/>
        <w:kinsoku w:val="0"/>
        <w:overflowPunct w:val="0"/>
        <w:ind w:left="0" w:firstLine="480" w:firstLineChars="200"/>
        <w:jc w:val="center"/>
        <w:rPr>
          <w:rFonts w:hint="eastAsia" w:ascii="宋体" w:hAnsi="宋体" w:cs="宋体"/>
          <w:color w:val="000000"/>
          <w:szCs w:val="21"/>
        </w:rPr>
      </w:pPr>
    </w:p>
    <w:tbl>
      <w:tblPr>
        <w:tblStyle w:val="42"/>
        <w:tblW w:w="100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5"/>
      </w:tblGrid>
      <w:tr w14:paraId="4D42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055" w:type="dxa"/>
            <w:noWrap w:val="0"/>
            <w:vAlign w:val="center"/>
          </w:tcPr>
          <w:p w14:paraId="5D96F5D1">
            <w:pPr>
              <w:pStyle w:val="133"/>
              <w:keepNext w:val="0"/>
              <w:keepLines w:val="0"/>
              <w:suppressLineNumbers w:val="0"/>
              <w:kinsoku w:val="0"/>
              <w:overflowPunct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施工企业资质等级要求</w:t>
            </w:r>
          </w:p>
        </w:tc>
      </w:tr>
      <w:tr w14:paraId="39CD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5" w:hRule="atLeast"/>
        </w:trPr>
        <w:tc>
          <w:tcPr>
            <w:tcW w:w="10055" w:type="dxa"/>
            <w:noWrap w:val="0"/>
            <w:vAlign w:val="top"/>
          </w:tcPr>
          <w:p w14:paraId="34197D8F">
            <w:pPr>
              <w:keepNext w:val="0"/>
              <w:keepLines w:val="0"/>
              <w:suppressLineNumbers w:val="0"/>
              <w:snapToGrid w:val="0"/>
              <w:spacing w:before="0" w:beforeAutospacing="0" w:after="0" w:afterAutospacing="0" w:line="360" w:lineRule="auto"/>
              <w:ind w:left="0" w:right="0" w:firstLine="420" w:firstLineChars="200"/>
              <w:rPr>
                <w:rFonts w:ascii="宋体" w:hAnsi="宋体" w:eastAsia="宋体" w:cs="宋体"/>
                <w:color w:val="000000"/>
                <w:kern w:val="2"/>
                <w:sz w:val="21"/>
                <w:szCs w:val="21"/>
              </w:rPr>
            </w:pPr>
          </w:p>
          <w:p w14:paraId="1BAFF5D8">
            <w:pPr>
              <w:keepNext w:val="0"/>
              <w:keepLines w:val="0"/>
              <w:suppressLineNumbers w:val="0"/>
              <w:snapToGrid w:val="0"/>
              <w:spacing w:before="0" w:beforeAutospacing="0" w:after="0" w:afterAutospacing="0" w:line="360" w:lineRule="auto"/>
              <w:ind w:left="0" w:right="0" w:firstLine="420" w:firstLineChars="200"/>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1.满足《中华人民共和国政府采购法》第二十二条规定；</w:t>
            </w:r>
          </w:p>
          <w:p w14:paraId="7564170B">
            <w:pPr>
              <w:keepNext w:val="0"/>
              <w:keepLines w:val="0"/>
              <w:suppressLineNumbers w:val="0"/>
              <w:snapToGrid w:val="0"/>
              <w:spacing w:before="0" w:beforeAutospacing="0" w:after="0" w:afterAutospacing="0" w:line="360" w:lineRule="auto"/>
              <w:ind w:left="0" w:right="0" w:firstLine="420" w:firstLineChars="200"/>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2.落实政府采购政策需满足的资格要求：按照《广西壮族自治区财政厅关于持续优化政府采购营商环境推动高质量发展的通知》桂财采〔2024〕55号和财政部、工业和信息化部印发《政府采购促进中小企业发展管理办法》（财库〔2020〕46号）的有关规定，本次采购专门面向中小微企业采购，中小微企业以国家统计局关于印发《统计上大中小微型企业划分办法（2017)》的通知附表为划分标准。</w:t>
            </w:r>
          </w:p>
          <w:p w14:paraId="68A40973">
            <w:pPr>
              <w:keepNext w:val="0"/>
              <w:keepLines w:val="0"/>
              <w:suppressLineNumbers w:val="0"/>
              <w:snapToGrid w:val="0"/>
              <w:spacing w:before="0" w:beforeAutospacing="0" w:after="0" w:afterAutospacing="0" w:line="360" w:lineRule="auto"/>
              <w:ind w:left="0" w:right="0" w:firstLine="420" w:firstLineChars="200"/>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3.本项目的特定资格要求：</w:t>
            </w:r>
          </w:p>
          <w:p w14:paraId="5BC4B3AC">
            <w:pPr>
              <w:keepNext w:val="0"/>
              <w:keepLines w:val="0"/>
              <w:suppressLineNumbers w:val="0"/>
              <w:snapToGrid w:val="0"/>
              <w:spacing w:before="0" w:beforeAutospacing="0" w:after="0" w:afterAutospacing="0" w:line="360" w:lineRule="auto"/>
              <w:ind w:left="0" w:right="0" w:firstLine="420" w:firstLineChars="200"/>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3.1 资质要求</w:t>
            </w:r>
          </w:p>
          <w:p w14:paraId="694CA0AD">
            <w:pPr>
              <w:keepNext w:val="0"/>
              <w:keepLines w:val="0"/>
              <w:suppressLineNumbers w:val="0"/>
              <w:snapToGrid w:val="0"/>
              <w:spacing w:before="0" w:beforeAutospacing="0" w:after="0" w:afterAutospacing="0" w:line="360" w:lineRule="auto"/>
              <w:ind w:left="0" w:right="0" w:firstLine="420" w:firstLineChars="200"/>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具备有效的</w:t>
            </w:r>
            <w:r>
              <w:rPr>
                <w:rFonts w:hint="eastAsia" w:ascii="宋体" w:hAnsi="宋体" w:eastAsia="宋体" w:cs="Times New Roman"/>
                <w:color w:val="000000" w:themeColor="text1"/>
                <w:kern w:val="2"/>
                <w:sz w:val="21"/>
                <w:szCs w:val="21"/>
                <w:lang w:val="en-US" w:eastAsia="zh-CN"/>
                <w14:textFill>
                  <w14:solidFill>
                    <w14:schemeClr w14:val="tx1"/>
                  </w14:solidFill>
                </w14:textFill>
              </w:rPr>
              <w:t>路基路面养护</w:t>
            </w:r>
            <w:r>
              <w:rPr>
                <w:rFonts w:ascii="宋体" w:hAnsi="宋体" w:eastAsia="宋体" w:cs="Times New Roman"/>
                <w:color w:val="000000" w:themeColor="text1"/>
                <w:kern w:val="2"/>
                <w:sz w:val="21"/>
                <w:szCs w:val="21"/>
                <w14:textFill>
                  <w14:solidFill>
                    <w14:schemeClr w14:val="tx1"/>
                  </w14:solidFill>
                </w14:textFill>
              </w:rPr>
              <w:t>乙级</w:t>
            </w:r>
            <w:r>
              <w:rPr>
                <w:rFonts w:hint="eastAsia" w:ascii="宋体" w:hAnsi="宋体" w:eastAsia="宋体" w:cs="Times New Roman"/>
                <w:color w:val="000000" w:themeColor="text1"/>
                <w:kern w:val="2"/>
                <w:sz w:val="21"/>
                <w:szCs w:val="21"/>
                <w14:textFill>
                  <w14:solidFill>
                    <w14:schemeClr w14:val="tx1"/>
                  </w14:solidFill>
                </w14:textFill>
              </w:rPr>
              <w:t>资质</w:t>
            </w:r>
            <w:r>
              <w:rPr>
                <w:rFonts w:ascii="宋体" w:hAnsi="宋体" w:eastAsia="宋体" w:cs="Times New Roman"/>
                <w:color w:val="000000" w:themeColor="text1"/>
                <w:kern w:val="2"/>
                <w:sz w:val="21"/>
                <w:szCs w:val="21"/>
                <w14:textFill>
                  <w14:solidFill>
                    <w14:schemeClr w14:val="tx1"/>
                  </w14:solidFill>
                </w14:textFill>
              </w:rPr>
              <w:t>。</w:t>
            </w:r>
          </w:p>
          <w:p w14:paraId="3A6CE999">
            <w:pPr>
              <w:keepNext w:val="0"/>
              <w:keepLines w:val="0"/>
              <w:suppressLineNumbers w:val="0"/>
              <w:snapToGrid w:val="0"/>
              <w:spacing w:before="0" w:beforeAutospacing="0" w:after="0" w:afterAutospacing="0" w:line="360" w:lineRule="auto"/>
              <w:ind w:left="0" w:right="0" w:firstLine="420" w:firstLineChars="200"/>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3.2具有省级或以上建设行政主管部门颁发的建筑施工企业安全生产许可证，并在人 员、设备、资金等方面具有相应的施工能力。</w:t>
            </w:r>
          </w:p>
          <w:p w14:paraId="1B1F862F">
            <w:pPr>
              <w:keepNext w:val="0"/>
              <w:keepLines w:val="0"/>
              <w:suppressLineNumbers w:val="0"/>
              <w:snapToGrid w:val="0"/>
              <w:spacing w:before="0" w:beforeAutospacing="0" w:after="0" w:afterAutospacing="0" w:line="360" w:lineRule="auto"/>
              <w:ind w:left="0" w:right="0" w:firstLine="420" w:firstLineChars="200"/>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3.3具有有效的营业执照及基本账户开户许可证。</w:t>
            </w:r>
          </w:p>
          <w:p w14:paraId="06CC4B0B">
            <w:pPr>
              <w:keepNext w:val="0"/>
              <w:keepLines w:val="0"/>
              <w:suppressLineNumbers w:val="0"/>
              <w:tabs>
                <w:tab w:val="left" w:pos="1130"/>
              </w:tabs>
              <w:adjustRightInd/>
              <w:spacing w:before="0" w:beforeAutospacing="0" w:after="0" w:afterAutospacing="0" w:line="400" w:lineRule="exact"/>
              <w:ind w:left="0" w:right="0" w:firstLine="420" w:firstLineChars="200"/>
              <w:rPr>
                <w:rFonts w:ascii="宋体" w:hAnsi="宋体" w:eastAsia="宋体" w:cs="宋体"/>
                <w:color w:val="000000"/>
                <w:kern w:val="2"/>
                <w:sz w:val="21"/>
                <w:szCs w:val="21"/>
              </w:rPr>
            </w:pPr>
          </w:p>
        </w:tc>
      </w:tr>
    </w:tbl>
    <w:p w14:paraId="56DF0AFD">
      <w:pPr>
        <w:pStyle w:val="17"/>
        <w:kinsoku w:val="0"/>
        <w:overflowPunct w:val="0"/>
        <w:ind w:left="0" w:firstLine="480" w:firstLineChars="200"/>
        <w:jc w:val="center"/>
        <w:rPr>
          <w:rFonts w:hint="eastAsia" w:ascii="宋体" w:hAnsi="宋体" w:cs="宋体"/>
          <w:color w:val="000000"/>
          <w:szCs w:val="21"/>
        </w:rPr>
      </w:pPr>
    </w:p>
    <w:p w14:paraId="262D6CCC">
      <w:pPr>
        <w:tabs>
          <w:tab w:val="left" w:pos="991"/>
        </w:tabs>
        <w:jc w:val="center"/>
        <w:rPr>
          <w:rFonts w:ascii="宋体" w:hAnsi="宋体" w:cs="宋体"/>
          <w:color w:val="000000"/>
          <w:szCs w:val="21"/>
        </w:rPr>
      </w:pPr>
    </w:p>
    <w:p w14:paraId="650472AE"/>
    <w:p w14:paraId="7C78398B">
      <w:pPr>
        <w:rPr>
          <w:rFonts w:ascii="宋体" w:hAnsi="宋体" w:cs="宋体"/>
          <w:color w:val="000000"/>
        </w:rPr>
      </w:pPr>
    </w:p>
    <w:p w14:paraId="0F3BD28E"/>
    <w:p w14:paraId="6DC53168">
      <w:pPr>
        <w:rPr>
          <w:rFonts w:hint="eastAsia" w:ascii="宋体" w:hAnsi="宋体" w:eastAsia="宋体" w:cs="宋体"/>
          <w:color w:val="000000"/>
          <w:lang w:eastAsia="zh-CN"/>
        </w:rPr>
      </w:pPr>
    </w:p>
    <w:p w14:paraId="7282197B">
      <w:pPr>
        <w:rPr>
          <w:rFonts w:hint="eastAsia" w:ascii="宋体" w:hAnsi="宋体" w:eastAsia="宋体" w:cs="宋体"/>
          <w:color w:val="000000"/>
          <w:lang w:eastAsia="zh-CN"/>
        </w:rPr>
      </w:pPr>
    </w:p>
    <w:p w14:paraId="2E2DEF52">
      <w:pPr>
        <w:rPr>
          <w:rFonts w:hint="eastAsia" w:ascii="宋体" w:hAnsi="宋体" w:eastAsia="宋体" w:cs="宋体"/>
          <w:color w:val="000000"/>
          <w:lang w:eastAsia="zh-CN"/>
        </w:rPr>
      </w:pPr>
    </w:p>
    <w:p w14:paraId="0A350A3E">
      <w:pPr>
        <w:rPr>
          <w:rFonts w:hint="eastAsia" w:ascii="宋体" w:hAnsi="宋体" w:eastAsia="宋体" w:cs="宋体"/>
          <w:color w:val="000000"/>
          <w:lang w:eastAsia="zh-CN"/>
        </w:rPr>
      </w:pPr>
    </w:p>
    <w:p w14:paraId="30FD6F27">
      <w:pPr>
        <w:rPr>
          <w:rFonts w:hint="eastAsia" w:ascii="宋体" w:hAnsi="宋体" w:eastAsia="宋体" w:cs="宋体"/>
          <w:color w:val="000000"/>
          <w:lang w:eastAsia="zh-CN"/>
        </w:rPr>
      </w:pPr>
    </w:p>
    <w:p w14:paraId="24F23B20">
      <w:pPr>
        <w:rPr>
          <w:rFonts w:hint="eastAsia" w:ascii="宋体" w:hAnsi="宋体" w:eastAsia="宋体" w:cs="宋体"/>
          <w:color w:val="000000"/>
          <w:lang w:eastAsia="zh-CN"/>
        </w:rPr>
      </w:pPr>
    </w:p>
    <w:p w14:paraId="004B9570">
      <w:pPr>
        <w:rPr>
          <w:rFonts w:hint="eastAsia" w:ascii="宋体" w:hAnsi="宋体" w:eastAsia="宋体" w:cs="宋体"/>
          <w:color w:val="000000"/>
          <w:lang w:eastAsia="zh-CN"/>
        </w:rPr>
      </w:pPr>
    </w:p>
    <w:p w14:paraId="2B537A60">
      <w:pPr>
        <w:rPr>
          <w:rFonts w:hint="eastAsia" w:ascii="宋体" w:hAnsi="宋体" w:eastAsia="宋体" w:cs="宋体"/>
          <w:color w:val="000000"/>
          <w:lang w:eastAsia="zh-CN"/>
        </w:rPr>
      </w:pPr>
    </w:p>
    <w:p w14:paraId="08E38593">
      <w:pPr>
        <w:rPr>
          <w:rFonts w:hint="eastAsia" w:ascii="宋体" w:hAnsi="宋体" w:eastAsia="宋体" w:cs="宋体"/>
          <w:color w:val="000000"/>
          <w:lang w:eastAsia="zh-CN"/>
        </w:rPr>
      </w:pPr>
    </w:p>
    <w:p w14:paraId="0CF9FE40"/>
    <w:p w14:paraId="0DBAB1E5">
      <w:pPr>
        <w:rPr>
          <w:rFonts w:ascii="宋体" w:hAnsi="宋体" w:cs="宋体"/>
          <w:color w:val="000000"/>
        </w:rPr>
      </w:pPr>
    </w:p>
    <w:p w14:paraId="0354694B"/>
    <w:p w14:paraId="51FD2F64">
      <w:pPr>
        <w:rPr>
          <w:rFonts w:ascii="宋体" w:hAnsi="宋体" w:cs="宋体"/>
          <w:color w:val="000000"/>
        </w:rPr>
      </w:pPr>
    </w:p>
    <w:p w14:paraId="224B7B6E"/>
    <w:p w14:paraId="771CA3DA">
      <w:pPr>
        <w:tabs>
          <w:tab w:val="left" w:pos="991"/>
        </w:tabs>
        <w:jc w:val="center"/>
        <w:rPr>
          <w:rFonts w:ascii="宋体" w:hAnsi="宋体" w:cs="宋体"/>
          <w:color w:val="000000"/>
          <w:szCs w:val="21"/>
        </w:rPr>
      </w:pPr>
    </w:p>
    <w:p w14:paraId="4C5C0492">
      <w:pPr>
        <w:tabs>
          <w:tab w:val="left" w:pos="991"/>
        </w:tabs>
        <w:jc w:val="center"/>
        <w:rPr>
          <w:rFonts w:ascii="宋体" w:hAnsi="宋体" w:cs="宋体"/>
          <w:color w:val="000000"/>
          <w:szCs w:val="21"/>
        </w:rPr>
      </w:pPr>
      <w:r>
        <w:rPr>
          <w:rFonts w:ascii="宋体" w:hAnsi="宋体" w:cs="宋体"/>
          <w:b/>
          <w:bCs/>
          <w:color w:val="000000"/>
          <w:szCs w:val="21"/>
        </w:rPr>
        <w:t>附录2资格审查条件（财务最低条件）</w:t>
      </w:r>
    </w:p>
    <w:p w14:paraId="5A27A233">
      <w:pPr>
        <w:tabs>
          <w:tab w:val="left" w:pos="991"/>
        </w:tabs>
        <w:jc w:val="center"/>
        <w:rPr>
          <w:rFonts w:ascii="宋体" w:hAnsi="宋体" w:cs="宋体"/>
          <w:color w:val="000000"/>
          <w:szCs w:val="21"/>
        </w:rPr>
      </w:pPr>
    </w:p>
    <w:tbl>
      <w:tblPr>
        <w:tblStyle w:val="42"/>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3"/>
      </w:tblGrid>
      <w:tr w14:paraId="0945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noWrap w:val="0"/>
            <w:vAlign w:val="center"/>
          </w:tcPr>
          <w:p w14:paraId="1E2117A0">
            <w:pPr>
              <w:keepNext w:val="0"/>
              <w:keepLines w:val="0"/>
              <w:suppressLineNumbers w:val="0"/>
              <w:spacing w:before="0" w:beforeAutospacing="0" w:after="0" w:afterAutospacing="0" w:line="360" w:lineRule="auto"/>
              <w:ind w:left="0" w:right="0"/>
              <w:jc w:val="center"/>
              <w:rPr>
                <w:rFonts w:ascii="宋体" w:hAnsi="宋体" w:eastAsia="宋体" w:cs="宋体"/>
                <w:color w:val="000000"/>
                <w:kern w:val="2"/>
                <w:sz w:val="21"/>
                <w:szCs w:val="21"/>
              </w:rPr>
            </w:pPr>
            <w:r>
              <w:rPr>
                <w:rFonts w:ascii="宋体" w:hAnsi="宋体" w:eastAsia="宋体" w:cs="宋体"/>
                <w:color w:val="000000"/>
                <w:kern w:val="10"/>
                <w:szCs w:val="21"/>
                <w:lang w:val="zh-CN"/>
              </w:rPr>
              <w:t>财务要求</w:t>
            </w:r>
          </w:p>
        </w:tc>
      </w:tr>
      <w:tr w14:paraId="7742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noWrap w:val="0"/>
            <w:vAlign w:val="top"/>
          </w:tcPr>
          <w:p w14:paraId="68929785">
            <w:pPr>
              <w:keepNext w:val="0"/>
              <w:keepLines w:val="0"/>
              <w:suppressLineNumbers w:val="0"/>
              <w:spacing w:before="0" w:beforeAutospacing="0" w:after="0" w:afterAutospacing="0" w:line="360" w:lineRule="auto"/>
              <w:ind w:left="0" w:right="0" w:firstLine="480" w:firstLineChars="200"/>
              <w:rPr>
                <w:rFonts w:ascii="宋体" w:hAnsi="宋体" w:eastAsia="宋体" w:cs="宋体"/>
                <w:color w:val="000000" w:themeColor="text1"/>
                <w:kern w:val="10"/>
                <w:szCs w:val="21"/>
                <w:lang w:val="zh-CN"/>
                <w14:textFill>
                  <w14:solidFill>
                    <w14:schemeClr w14:val="tx1"/>
                  </w14:solidFill>
                </w14:textFill>
              </w:rPr>
            </w:pPr>
          </w:p>
          <w:p w14:paraId="71EF6B13">
            <w:pPr>
              <w:keepNext w:val="0"/>
              <w:keepLines w:val="0"/>
              <w:suppressLineNumbers w:val="0"/>
              <w:spacing w:before="62" w:beforeAutospacing="0" w:after="0" w:afterAutospacing="0" w:line="242" w:lineRule="auto"/>
              <w:ind w:left="0" w:right="472"/>
              <w:rPr>
                <w:rFonts w:hint="default"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供应商202</w:t>
            </w:r>
            <w:r>
              <w:rPr>
                <w:rFonts w:hint="eastAsia" w:ascii="宋体" w:hAnsi="宋体" w:eastAsia="宋体" w:cs="宋体"/>
                <w:color w:val="000000" w:themeColor="text1"/>
                <w:kern w:val="2"/>
                <w:sz w:val="21"/>
                <w:szCs w:val="21"/>
                <w:lang w:val="en-US" w:eastAsia="zh-CN"/>
                <w14:textFill>
                  <w14:solidFill>
                    <w14:schemeClr w14:val="tx1"/>
                  </w14:solidFill>
                </w14:textFill>
              </w:rPr>
              <w:t>4</w:t>
            </w:r>
            <w:r>
              <w:rPr>
                <w:rFonts w:ascii="宋体" w:hAnsi="宋体" w:eastAsia="宋体" w:cs="宋体"/>
                <w:color w:val="000000" w:themeColor="text1"/>
                <w:kern w:val="2"/>
                <w:sz w:val="21"/>
                <w:szCs w:val="21"/>
                <w14:textFill>
                  <w14:solidFill>
                    <w14:schemeClr w14:val="tx1"/>
                  </w14:solidFill>
                </w14:textFill>
              </w:rPr>
              <w:t>年或202</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ascii="宋体" w:hAnsi="宋体" w:eastAsia="宋体" w:cs="宋体"/>
                <w:color w:val="000000" w:themeColor="text1"/>
                <w:kern w:val="2"/>
                <w:sz w:val="21"/>
                <w:szCs w:val="21"/>
                <w14:textFill>
                  <w14:solidFill>
                    <w14:schemeClr w14:val="tx1"/>
                  </w14:solidFill>
                </w14:textFill>
              </w:rPr>
              <w:t>年经审计的财务状况报告[从取得营业执照时间起到首次响应文件提交截止时间为止不足要求的，需提供成立之日起至响应文件提交截止时间前的月报表或银行出具的资信证明。</w:t>
            </w:r>
          </w:p>
          <w:p w14:paraId="758DD0CC">
            <w:pPr>
              <w:keepNext w:val="0"/>
              <w:keepLines w:val="0"/>
              <w:suppressLineNumbers w:val="0"/>
              <w:spacing w:before="0" w:beforeAutospacing="0" w:after="0" w:afterAutospacing="0" w:line="360" w:lineRule="auto"/>
              <w:ind w:left="0" w:right="0" w:firstLine="420" w:firstLineChars="200"/>
              <w:rPr>
                <w:rFonts w:ascii="宋体" w:hAnsi="宋体" w:eastAsia="宋体" w:cs="宋体"/>
                <w:color w:val="000000" w:themeColor="text1"/>
                <w:kern w:val="10"/>
                <w:sz w:val="21"/>
                <w:szCs w:val="21"/>
                <w:lang w:val="zh-CN"/>
                <w14:textFill>
                  <w14:solidFill>
                    <w14:schemeClr w14:val="tx1"/>
                  </w14:solidFill>
                </w14:textFill>
              </w:rPr>
            </w:pPr>
          </w:p>
        </w:tc>
      </w:tr>
    </w:tbl>
    <w:p w14:paraId="1BCD3D6A">
      <w:pPr>
        <w:spacing w:line="360" w:lineRule="auto"/>
        <w:jc w:val="both"/>
        <w:rPr>
          <w:rFonts w:ascii="宋体" w:hAnsi="宋体" w:cs="宋体"/>
          <w:b/>
          <w:bCs/>
          <w:color w:val="000000" w:themeColor="text1"/>
          <w:lang w:val="zh-CN"/>
          <w14:textFill>
            <w14:solidFill>
              <w14:schemeClr w14:val="tx1"/>
            </w14:solidFill>
          </w14:textFill>
        </w:rPr>
      </w:pPr>
    </w:p>
    <w:p w14:paraId="628DB2BF">
      <w:pPr>
        <w:spacing w:line="360" w:lineRule="auto"/>
        <w:jc w:val="center"/>
        <w:rPr>
          <w:rFonts w:ascii="宋体" w:hAnsi="宋体" w:cs="宋体"/>
          <w:b/>
          <w:bCs/>
          <w:color w:val="000000" w:themeColor="text1"/>
          <w14:textFill>
            <w14:solidFill>
              <w14:schemeClr w14:val="tx1"/>
            </w14:solidFill>
          </w14:textFill>
        </w:rPr>
      </w:pPr>
      <w:r>
        <w:rPr>
          <w:rFonts w:ascii="宋体" w:hAnsi="宋体" w:cs="宋体"/>
          <w:b/>
          <w:bCs/>
          <w:color w:val="000000" w:themeColor="text1"/>
          <w:lang w:val="zh-CN"/>
          <w14:textFill>
            <w14:solidFill>
              <w14:schemeClr w14:val="tx1"/>
            </w14:solidFill>
          </w14:textFill>
        </w:rPr>
        <w:t>附录</w:t>
      </w:r>
      <w:r>
        <w:rPr>
          <w:rFonts w:ascii="宋体" w:hAnsi="宋体" w:cs="宋体"/>
          <w:b/>
          <w:bCs/>
          <w:color w:val="000000" w:themeColor="text1"/>
          <w14:textFill>
            <w14:solidFill>
              <w14:schemeClr w14:val="tx1"/>
            </w14:solidFill>
          </w14:textFill>
        </w:rPr>
        <w:t>3</w:t>
      </w:r>
      <w:r>
        <w:rPr>
          <w:rFonts w:ascii="宋体" w:hAnsi="宋体" w:cs="宋体"/>
          <w:b/>
          <w:bCs/>
          <w:color w:val="000000" w:themeColor="text1"/>
          <w:lang w:val="zh-CN"/>
          <w14:textFill>
            <w14:solidFill>
              <w14:schemeClr w14:val="tx1"/>
            </w14:solidFill>
          </w14:textFill>
        </w:rPr>
        <w:t>资格审查条件（信誉最低条件）</w:t>
      </w:r>
    </w:p>
    <w:tbl>
      <w:tblPr>
        <w:tblStyle w:val="42"/>
        <w:tblW w:w="101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73"/>
      </w:tblGrid>
      <w:tr w14:paraId="5AE20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73" w:type="dxa"/>
            <w:tcBorders>
              <w:top w:val="single" w:color="auto" w:sz="4" w:space="0"/>
              <w:bottom w:val="single" w:color="auto" w:sz="4" w:space="0"/>
            </w:tcBorders>
            <w:noWrap w:val="0"/>
            <w:vAlign w:val="center"/>
          </w:tcPr>
          <w:p w14:paraId="4EA85F5E">
            <w:pPr>
              <w:keepNext w:val="0"/>
              <w:keepLines w:val="0"/>
              <w:suppressLineNumbers w:val="0"/>
              <w:spacing w:before="0" w:beforeAutospacing="0" w:after="0" w:afterAutospacing="0" w:line="360" w:lineRule="auto"/>
              <w:ind w:left="0" w:right="0"/>
              <w:jc w:val="center"/>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lang w:val="zh-CN"/>
                <w14:textFill>
                  <w14:solidFill>
                    <w14:schemeClr w14:val="tx1"/>
                  </w14:solidFill>
                </w14:textFill>
              </w:rPr>
              <w:t>信誉要求</w:t>
            </w:r>
          </w:p>
        </w:tc>
      </w:tr>
      <w:tr w14:paraId="55B24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73" w:type="dxa"/>
            <w:tcBorders>
              <w:top w:val="single" w:color="auto" w:sz="4" w:space="0"/>
              <w:bottom w:val="single" w:color="auto" w:sz="4" w:space="0"/>
            </w:tcBorders>
            <w:noWrap w:val="0"/>
            <w:vAlign w:val="top"/>
          </w:tcPr>
          <w:p w14:paraId="5779DCE1">
            <w:pPr>
              <w:keepNext w:val="0"/>
              <w:keepLines w:val="0"/>
              <w:suppressLineNumbers w:val="0"/>
              <w:spacing w:before="0" w:beforeAutospacing="0" w:after="0" w:afterAutospacing="0" w:line="440" w:lineRule="exact"/>
              <w:ind w:left="0" w:right="0" w:firstLine="420" w:firstLineChars="20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lang w:val="zh-CN"/>
                <w14:textFill>
                  <w14:solidFill>
                    <w14:schemeClr w14:val="tx1"/>
                  </w14:solidFill>
                </w14:textFill>
              </w:rPr>
              <w:t>一、投标人不存在“信用中国”网站(www.creditchina.gov.cn) 、中国政府采购网(www.ccgp.gov.cn)被列入失信被执行人、重大税收违法案件当事人名单、政府采购严重违法失信行为记录名单；</w:t>
            </w:r>
            <w:r>
              <w:rPr>
                <w:rFonts w:hint="eastAsia" w:ascii="宋体" w:hAnsi="宋体" w:eastAsia="宋体" w:cs="宋体"/>
                <w:color w:val="000000" w:themeColor="text1"/>
                <w:kern w:val="2"/>
                <w:sz w:val="21"/>
                <w:szCs w:val="21"/>
                <w:lang w:val="zh-CN"/>
                <w14:textFill>
                  <w14:solidFill>
                    <w14:schemeClr w14:val="tx1"/>
                  </w14:solidFill>
                </w14:textFill>
              </w:rPr>
              <w:br w:type="textWrapping"/>
            </w:r>
            <w:r>
              <w:rPr>
                <w:rFonts w:hint="eastAsia" w:ascii="宋体" w:hAnsi="宋体" w:cs="宋体"/>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lang w:val="zh-CN"/>
                <w14:textFill>
                  <w14:solidFill>
                    <w14:schemeClr w14:val="tx1"/>
                  </w14:solidFill>
                </w14:textFill>
              </w:rPr>
              <w:t>二、投标人不存在国家企业信用信息公示系统（www.gsxt.gov.cn）被列入严重违法失信企业名单。</w:t>
            </w:r>
            <w:r>
              <w:rPr>
                <w:rFonts w:hint="eastAsia" w:ascii="宋体" w:hAnsi="宋体" w:eastAsia="宋体" w:cs="宋体"/>
                <w:color w:val="000000" w:themeColor="text1"/>
                <w:kern w:val="2"/>
                <w:sz w:val="21"/>
                <w:szCs w:val="21"/>
                <w:lang w:val="zh-CN"/>
                <w14:textFill>
                  <w14:solidFill>
                    <w14:schemeClr w14:val="tx1"/>
                  </w14:solidFill>
                </w14:textFill>
              </w:rPr>
              <w:br w:type="textWrapping"/>
            </w:r>
            <w:r>
              <w:rPr>
                <w:rFonts w:hint="eastAsia" w:ascii="宋体" w:hAnsi="宋体" w:cs="宋体"/>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lang w:val="zh-CN"/>
                <w14:textFill>
                  <w14:solidFill>
                    <w14:schemeClr w14:val="tx1"/>
                  </w14:solidFill>
                </w14:textFill>
              </w:rPr>
              <w:t>三、投标人不存在被交通运输部在全国范围内或广西壮族自治区交通运输厅作出取消投标资格或禁止进入公路建设市场且处于有效期内的行政处罚；</w:t>
            </w:r>
            <w:r>
              <w:rPr>
                <w:rFonts w:hint="eastAsia" w:ascii="宋体" w:hAnsi="宋体" w:eastAsia="宋体" w:cs="宋体"/>
                <w:color w:val="000000" w:themeColor="text1"/>
                <w:kern w:val="2"/>
                <w:sz w:val="21"/>
                <w:szCs w:val="21"/>
                <w:lang w:val="zh-CN"/>
                <w14:textFill>
                  <w14:solidFill>
                    <w14:schemeClr w14:val="tx1"/>
                  </w14:solidFill>
                </w14:textFill>
              </w:rPr>
              <w:br w:type="textWrapping"/>
            </w:r>
            <w:r>
              <w:rPr>
                <w:rFonts w:hint="eastAsia" w:ascii="宋体" w:hAnsi="宋体" w:cs="宋体"/>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lang w:val="zh-CN"/>
                <w14:textFill>
                  <w14:solidFill>
                    <w14:schemeClr w14:val="tx1"/>
                  </w14:solidFill>
                </w14:textFill>
              </w:rPr>
              <w:t>四、投标人不存在《广西壮族自治区交通运输厅关于印发广西公路养护工程施工信用评价办法的通知》 （桂交规〔2022〕2号）中有关其它市场禁入性规定的情况。否则，发包人有权宣布取消中标资格。对于已经宣布中标的，发包人有权依据《中华人民共和国招标投标法》《中华人民共和国招标投标法实施条例》 《公路工程建设项目招标投标管理办法》的相关规定主张中标无效。至递交投标文件截止之日止，在广西壮族自治区交通运输厅的广西公路养护工程施工信用评价等级评定为C级以上（含C级）。投标单位的信用评价等级按照广西壮族自治区交通运输厅最新公布的公路养护工程施工信用评价结果执行。没有广西公路养护工程施工信用评价的,按《广西壮族自治区交通运输厅关于印发广西公路养护工程施工信用评价办法的通知》 （桂交规〔2022〕2号）规定执行:①施工单位和施工人员初次进入广西公路养护工程市场时，其信用等级按照广西公路建设市场信用评价结果确定。②施工单位和施工人员初次进入广西公路养护工程市场时，无广西公路养护工程市场信用评价结果和广西公路建设市场信用评价结果的，其信用等级按照全国公路建设市场综合评价结果确定。③施工单位和施工人员初次进入广西公路养护工程市场时，无广西公路养护工程市场信用评价结果、广西公路建设市场评信用评价结果和全国公路建设市场综合评价结果的，其信用等级参照企业注册地省级交通运输主管部门综合评价结果确定，但施工单位信用等级最高为 A 级。④施工单位和施工人员初次进入广西公路养护工程市场时，无广西公路养护工程市场信用评价结果、广西公路建设市场评信用评价结果、全国公路建设市场评信用评价结果和企业注册地省级交通运输主管部门综合评价结果的，查无不良信用记录，施工单位按 B 级对待，施工人员按未被信用扣分对待。若有不良信用记录，视其严重程度施工单位按 C 级及以下对待，施工人员按“信用较差”或“信用很差”对待。</w:t>
            </w:r>
          </w:p>
        </w:tc>
      </w:tr>
    </w:tbl>
    <w:p w14:paraId="5BEBAFF2">
      <w:pPr>
        <w:spacing w:line="360" w:lineRule="auto"/>
        <w:jc w:val="center"/>
        <w:rPr>
          <w:rFonts w:ascii="宋体" w:hAnsi="宋体" w:cs="宋体"/>
          <w:b/>
          <w:bCs/>
          <w:color w:val="000000"/>
          <w:lang w:val="zh-CN"/>
        </w:rPr>
      </w:pPr>
    </w:p>
    <w:p w14:paraId="0A96985E">
      <w:pPr>
        <w:spacing w:line="360" w:lineRule="auto"/>
        <w:jc w:val="center"/>
        <w:rPr>
          <w:rFonts w:ascii="宋体" w:hAnsi="宋体" w:cs="宋体"/>
          <w:b/>
          <w:bCs/>
          <w:color w:val="000000"/>
          <w:lang w:val="zh-CN"/>
        </w:rPr>
      </w:pPr>
      <w:r>
        <w:rPr>
          <w:rFonts w:ascii="宋体" w:hAnsi="宋体" w:cs="宋体"/>
          <w:b/>
          <w:bCs/>
          <w:color w:val="000000"/>
          <w:lang w:val="zh-CN"/>
        </w:rPr>
        <w:br w:type="page"/>
      </w:r>
      <w:r>
        <w:rPr>
          <w:rFonts w:ascii="宋体" w:hAnsi="宋体" w:cs="宋体"/>
          <w:b/>
          <w:bCs/>
          <w:color w:val="000000"/>
          <w:lang w:val="zh-CN"/>
        </w:rPr>
        <w:t>附录4资格审查条件（项目经理</w:t>
      </w:r>
      <w:r>
        <w:rPr>
          <w:rFonts w:hint="eastAsia" w:ascii="宋体" w:hAnsi="宋体" w:cs="宋体"/>
          <w:b/>
          <w:bCs/>
          <w:color w:val="000000"/>
          <w:lang w:val="zh-CN"/>
        </w:rPr>
        <w:t>、</w:t>
      </w:r>
      <w:r>
        <w:rPr>
          <w:rFonts w:ascii="宋体" w:hAnsi="宋体" w:cs="宋体"/>
          <w:b/>
          <w:bCs/>
          <w:color w:val="000000"/>
          <w:lang w:val="zh-CN"/>
        </w:rPr>
        <w:t>项目总工最低要求）</w:t>
      </w:r>
    </w:p>
    <w:p w14:paraId="7E4A749F">
      <w:pPr>
        <w:spacing w:line="360" w:lineRule="auto"/>
        <w:jc w:val="center"/>
        <w:rPr>
          <w:rFonts w:ascii="宋体" w:hAnsi="宋体" w:cs="宋体"/>
          <w:b/>
          <w:bCs/>
          <w:color w:val="000000"/>
          <w:lang w:val="zh-CN"/>
        </w:rPr>
      </w:pPr>
    </w:p>
    <w:tbl>
      <w:tblPr>
        <w:tblStyle w:val="42"/>
        <w:tblW w:w="10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8"/>
        <w:gridCol w:w="1369"/>
        <w:gridCol w:w="4948"/>
        <w:gridCol w:w="2654"/>
      </w:tblGrid>
      <w:tr w14:paraId="4E5D3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468" w:type="dxa"/>
            <w:noWrap w:val="0"/>
            <w:vAlign w:val="top"/>
          </w:tcPr>
          <w:p w14:paraId="64C9BC00">
            <w:pPr>
              <w:pStyle w:val="133"/>
              <w:keepNext w:val="0"/>
              <w:keepLines w:val="0"/>
              <w:suppressLineNumbers w:val="0"/>
              <w:tabs>
                <w:tab w:val="left" w:pos="432"/>
              </w:tabs>
              <w:spacing w:before="171" w:beforeAutospacing="0" w:after="0" w:afterAutospacing="0"/>
              <w:ind w:left="9"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人员</w:t>
            </w:r>
          </w:p>
        </w:tc>
        <w:tc>
          <w:tcPr>
            <w:tcW w:w="1369" w:type="dxa"/>
            <w:noWrap w:val="0"/>
            <w:vAlign w:val="top"/>
          </w:tcPr>
          <w:p w14:paraId="280F463A">
            <w:pPr>
              <w:pStyle w:val="133"/>
              <w:keepNext w:val="0"/>
              <w:keepLines w:val="0"/>
              <w:suppressLineNumbers w:val="0"/>
              <w:spacing w:before="171" w:beforeAutospacing="0" w:after="0" w:afterAutospacing="0"/>
              <w:ind w:left="460" w:right="0"/>
              <w:rPr>
                <w:rFonts w:ascii="宋体" w:hAnsi="宋体" w:eastAsia="宋体" w:cs="宋体"/>
                <w:color w:val="000000"/>
                <w:kern w:val="2"/>
                <w:sz w:val="21"/>
                <w:szCs w:val="21"/>
              </w:rPr>
            </w:pPr>
            <w:r>
              <w:rPr>
                <w:rFonts w:ascii="宋体" w:hAnsi="宋体" w:eastAsia="宋体" w:cs="宋体"/>
                <w:color w:val="000000"/>
                <w:kern w:val="2"/>
                <w:sz w:val="21"/>
                <w:szCs w:val="21"/>
              </w:rPr>
              <w:t>数量</w:t>
            </w:r>
          </w:p>
        </w:tc>
        <w:tc>
          <w:tcPr>
            <w:tcW w:w="4948" w:type="dxa"/>
            <w:noWrap w:val="0"/>
            <w:vAlign w:val="top"/>
          </w:tcPr>
          <w:p w14:paraId="222EC75C">
            <w:pPr>
              <w:pStyle w:val="133"/>
              <w:keepNext w:val="0"/>
              <w:keepLines w:val="0"/>
              <w:suppressLineNumbers w:val="0"/>
              <w:spacing w:before="171" w:beforeAutospacing="0" w:after="0" w:afterAutospacing="0"/>
              <w:ind w:left="1001" w:right="996"/>
              <w:rPr>
                <w:rFonts w:ascii="宋体" w:hAnsi="宋体" w:eastAsia="宋体" w:cs="宋体"/>
                <w:color w:val="000000"/>
                <w:kern w:val="2"/>
                <w:sz w:val="21"/>
                <w:szCs w:val="21"/>
              </w:rPr>
            </w:pPr>
            <w:r>
              <w:rPr>
                <w:rFonts w:ascii="宋体" w:hAnsi="宋体" w:eastAsia="宋体" w:cs="宋体"/>
                <w:color w:val="000000"/>
                <w:kern w:val="2"/>
                <w:sz w:val="21"/>
                <w:szCs w:val="21"/>
              </w:rPr>
              <w:t>资格要求</w:t>
            </w:r>
          </w:p>
        </w:tc>
        <w:tc>
          <w:tcPr>
            <w:tcW w:w="2654" w:type="dxa"/>
            <w:noWrap w:val="0"/>
            <w:vAlign w:val="top"/>
          </w:tcPr>
          <w:p w14:paraId="2DA73268">
            <w:pPr>
              <w:pStyle w:val="133"/>
              <w:keepNext w:val="0"/>
              <w:keepLines w:val="0"/>
              <w:suppressLineNumbers w:val="0"/>
              <w:spacing w:before="171" w:beforeAutospacing="0" w:after="0" w:afterAutospacing="0"/>
              <w:ind w:left="0" w:right="996"/>
              <w:jc w:val="center"/>
              <w:rPr>
                <w:rFonts w:ascii="宋体" w:hAnsi="宋体" w:eastAsia="宋体" w:cs="宋体"/>
                <w:color w:val="000000"/>
                <w:kern w:val="2"/>
                <w:sz w:val="21"/>
                <w:szCs w:val="21"/>
              </w:rPr>
            </w:pPr>
            <w:r>
              <w:rPr>
                <w:rFonts w:ascii="宋体" w:hAnsi="宋体" w:eastAsia="宋体" w:cs="宋体"/>
                <w:color w:val="000000"/>
                <w:kern w:val="2"/>
                <w:sz w:val="21"/>
                <w:szCs w:val="21"/>
              </w:rPr>
              <w:t>在岗要求</w:t>
            </w:r>
          </w:p>
        </w:tc>
      </w:tr>
      <w:tr w14:paraId="29AD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5" w:hRule="atLeast"/>
          <w:jc w:val="center"/>
        </w:trPr>
        <w:tc>
          <w:tcPr>
            <w:tcW w:w="1468" w:type="dxa"/>
            <w:noWrap w:val="0"/>
            <w:vAlign w:val="center"/>
          </w:tcPr>
          <w:p w14:paraId="23224811">
            <w:pPr>
              <w:pStyle w:val="133"/>
              <w:keepNext w:val="0"/>
              <w:keepLines w:val="0"/>
              <w:suppressLineNumbers w:val="0"/>
              <w:spacing w:before="0" w:beforeAutospacing="0" w:after="0" w:afterAutospacing="0" w:line="300" w:lineRule="auto"/>
              <w:ind w:left="0" w:right="0"/>
              <w:jc w:val="both"/>
              <w:rPr>
                <w:rFonts w:ascii="宋体" w:hAnsi="宋体" w:eastAsia="宋体" w:cs="宋体"/>
                <w:b/>
                <w:color w:val="000000"/>
                <w:kern w:val="2"/>
                <w:sz w:val="21"/>
                <w:szCs w:val="21"/>
              </w:rPr>
            </w:pPr>
          </w:p>
          <w:p w14:paraId="63D326AC">
            <w:pPr>
              <w:pStyle w:val="133"/>
              <w:keepNext w:val="0"/>
              <w:keepLines w:val="0"/>
              <w:suppressLineNumbers w:val="0"/>
              <w:spacing w:before="157" w:beforeAutospacing="0" w:after="0" w:afterAutospacing="0" w:line="300" w:lineRule="auto"/>
              <w:ind w:left="12"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项目经理</w:t>
            </w:r>
          </w:p>
        </w:tc>
        <w:tc>
          <w:tcPr>
            <w:tcW w:w="1369" w:type="dxa"/>
            <w:noWrap w:val="0"/>
            <w:vAlign w:val="center"/>
          </w:tcPr>
          <w:p w14:paraId="15A865E7">
            <w:pPr>
              <w:pStyle w:val="133"/>
              <w:keepNext w:val="0"/>
              <w:keepLines w:val="0"/>
              <w:suppressLineNumbers w:val="0"/>
              <w:spacing w:before="0" w:beforeAutospacing="0" w:after="0" w:afterAutospacing="0" w:line="300" w:lineRule="auto"/>
              <w:ind w:left="0" w:right="0"/>
              <w:jc w:val="center"/>
              <w:rPr>
                <w:rFonts w:ascii="宋体" w:hAnsi="宋体" w:eastAsia="宋体" w:cs="宋体"/>
                <w:color w:val="000000"/>
                <w:kern w:val="2"/>
                <w:sz w:val="21"/>
                <w:szCs w:val="21"/>
              </w:rPr>
            </w:pPr>
            <w:bookmarkStart w:id="44" w:name="EBefae0778e6604490bc0fa64656bcee31"/>
            <w:bookmarkStart w:id="45" w:name="EBddfc4e750773451f912c7c98d0a8b31b"/>
            <w:r>
              <w:rPr>
                <w:rFonts w:ascii="宋体" w:hAnsi="宋体" w:eastAsia="宋体" w:cs="宋体"/>
                <w:color w:val="000000"/>
                <w:kern w:val="2"/>
                <w:sz w:val="21"/>
                <w:szCs w:val="21"/>
              </w:rPr>
              <w:t>1人</w:t>
            </w:r>
            <w:bookmarkEnd w:id="44"/>
            <w:bookmarkEnd w:id="45"/>
          </w:p>
        </w:tc>
        <w:tc>
          <w:tcPr>
            <w:tcW w:w="4948" w:type="dxa"/>
            <w:noWrap w:val="0"/>
            <w:vAlign w:val="center"/>
          </w:tcPr>
          <w:p w14:paraId="0A80B61B">
            <w:pPr>
              <w:pStyle w:val="133"/>
              <w:keepNext w:val="0"/>
              <w:keepLines w:val="0"/>
              <w:suppressLineNumbers w:val="0"/>
              <w:spacing w:before="0" w:beforeAutospacing="0" w:after="0" w:afterAutospacing="0" w:line="360" w:lineRule="auto"/>
              <w:ind w:left="0" w:right="0" w:firstLine="315" w:firstLineChars="150"/>
              <w:rPr>
                <w:rFonts w:ascii="宋体" w:hAnsi="宋体" w:eastAsia="宋体" w:cs="Times New Roman"/>
                <w:color w:val="000000"/>
                <w:kern w:val="2"/>
                <w:sz w:val="21"/>
                <w:szCs w:val="21"/>
              </w:rPr>
            </w:pPr>
          </w:p>
          <w:p w14:paraId="754B7C30">
            <w:pPr>
              <w:pStyle w:val="133"/>
              <w:keepNext w:val="0"/>
              <w:keepLines w:val="0"/>
              <w:suppressLineNumbers w:val="0"/>
              <w:spacing w:before="0" w:beforeAutospacing="0" w:after="0" w:afterAutospacing="0" w:line="360" w:lineRule="auto"/>
              <w:ind w:left="0" w:right="0"/>
              <w:rPr>
                <w:rFonts w:ascii="宋体" w:hAnsi="宋体" w:eastAsia="宋体" w:cs="Times New Roman"/>
                <w:color w:val="000000"/>
                <w:kern w:val="2"/>
                <w:sz w:val="21"/>
                <w:szCs w:val="21"/>
              </w:rPr>
            </w:pPr>
            <w:r>
              <w:rPr>
                <w:rFonts w:ascii="宋体" w:hAnsi="宋体" w:eastAsia="宋体" w:cs="Times New Roman"/>
                <w:color w:val="000000"/>
                <w:kern w:val="2"/>
                <w:sz w:val="21"/>
                <w:szCs w:val="21"/>
              </w:rPr>
              <w:t>1、具有工程师（或以上）职称。</w:t>
            </w:r>
          </w:p>
          <w:p w14:paraId="2D5E3222">
            <w:pPr>
              <w:keepNext w:val="0"/>
              <w:keepLines w:val="0"/>
              <w:suppressLineNumbers w:val="0"/>
              <w:spacing w:before="0" w:beforeAutospacing="0" w:after="0" w:afterAutospacing="0" w:line="300" w:lineRule="auto"/>
              <w:ind w:left="0" w:right="0"/>
              <w:rPr>
                <w:rFonts w:ascii="宋体" w:hAnsi="宋体" w:eastAsia="宋体" w:cs="宋体"/>
                <w:color w:val="000000"/>
                <w:kern w:val="2"/>
                <w:sz w:val="21"/>
                <w:szCs w:val="21"/>
              </w:rPr>
            </w:pPr>
            <w:r>
              <w:rPr>
                <w:rFonts w:ascii="宋体" w:hAnsi="宋体" w:eastAsia="宋体" w:cs="Times New Roman"/>
                <w:color w:val="000000"/>
                <w:kern w:val="2"/>
                <w:sz w:val="21"/>
                <w:szCs w:val="21"/>
              </w:rPr>
              <w:t>2、具有公路工程专业二级或以上执业注册建造师证和省级或以上交通运输行政主管部门颁发的安全生产考核合格证（“三类人员”B类证书）。</w:t>
            </w:r>
          </w:p>
        </w:tc>
        <w:tc>
          <w:tcPr>
            <w:tcW w:w="2654" w:type="dxa"/>
            <w:vMerge w:val="restart"/>
            <w:noWrap w:val="0"/>
            <w:vAlign w:val="center"/>
          </w:tcPr>
          <w:p w14:paraId="2DEE3F78">
            <w:pPr>
              <w:keepNext w:val="0"/>
              <w:keepLines w:val="0"/>
              <w:suppressLineNumbers w:val="0"/>
              <w:spacing w:before="0" w:beforeAutospacing="0" w:after="0" w:afterAutospacing="0" w:line="300" w:lineRule="auto"/>
              <w:ind w:left="0" w:right="0"/>
              <w:rPr>
                <w:rFonts w:ascii="宋体" w:hAnsi="宋体" w:eastAsia="宋体" w:cs="Times New Roman"/>
                <w:color w:val="000000"/>
                <w:kern w:val="2"/>
                <w:sz w:val="21"/>
                <w:szCs w:val="21"/>
              </w:rPr>
            </w:pPr>
            <w:bookmarkStart w:id="46" w:name="EB56dd2c3b66f74d07a543ece4c9a3ae13"/>
            <w:r>
              <w:rPr>
                <w:rFonts w:ascii="宋体" w:hAnsi="宋体" w:eastAsia="宋体" w:cs="Times New Roman"/>
                <w:color w:val="000000"/>
                <w:kern w:val="2"/>
                <w:sz w:val="21"/>
                <w:szCs w:val="21"/>
              </w:rPr>
              <w:t>无在岗项目（指目前未在其他项目上任职，或有在建项目任职的承包人应提供随时撤离承诺书）</w:t>
            </w:r>
            <w:bookmarkEnd w:id="46"/>
          </w:p>
        </w:tc>
      </w:tr>
      <w:tr w14:paraId="490D3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3" w:hRule="atLeast"/>
          <w:jc w:val="center"/>
        </w:trPr>
        <w:tc>
          <w:tcPr>
            <w:tcW w:w="1468" w:type="dxa"/>
            <w:noWrap w:val="0"/>
            <w:vAlign w:val="center"/>
          </w:tcPr>
          <w:p w14:paraId="4514E516">
            <w:pPr>
              <w:pStyle w:val="133"/>
              <w:keepNext w:val="0"/>
              <w:keepLines w:val="0"/>
              <w:suppressLineNumbers w:val="0"/>
              <w:spacing w:before="0" w:beforeAutospacing="0" w:after="0" w:afterAutospacing="0" w:line="300" w:lineRule="auto"/>
              <w:ind w:left="0" w:right="0"/>
              <w:jc w:val="both"/>
              <w:rPr>
                <w:rFonts w:ascii="宋体" w:hAnsi="宋体" w:eastAsia="宋体" w:cs="宋体"/>
                <w:b/>
                <w:color w:val="000000"/>
                <w:kern w:val="2"/>
                <w:sz w:val="21"/>
                <w:szCs w:val="21"/>
              </w:rPr>
            </w:pPr>
          </w:p>
          <w:p w14:paraId="0E4C362B">
            <w:pPr>
              <w:pStyle w:val="133"/>
              <w:keepNext w:val="0"/>
              <w:keepLines w:val="0"/>
              <w:suppressLineNumbers w:val="0"/>
              <w:spacing w:before="157" w:beforeAutospacing="0" w:after="0" w:afterAutospacing="0" w:line="300" w:lineRule="auto"/>
              <w:ind w:left="12"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项目总工</w:t>
            </w:r>
          </w:p>
        </w:tc>
        <w:tc>
          <w:tcPr>
            <w:tcW w:w="1369" w:type="dxa"/>
            <w:noWrap w:val="0"/>
            <w:vAlign w:val="center"/>
          </w:tcPr>
          <w:p w14:paraId="23C8858E">
            <w:pPr>
              <w:pStyle w:val="133"/>
              <w:keepNext w:val="0"/>
              <w:keepLines w:val="0"/>
              <w:suppressLineNumbers w:val="0"/>
              <w:spacing w:before="0" w:beforeAutospacing="0" w:after="0" w:afterAutospacing="0" w:line="300" w:lineRule="auto"/>
              <w:ind w:left="0" w:right="0"/>
              <w:jc w:val="center"/>
              <w:rPr>
                <w:rFonts w:ascii="宋体" w:hAnsi="宋体" w:eastAsia="宋体" w:cs="宋体"/>
                <w:color w:val="000000"/>
                <w:kern w:val="2"/>
                <w:sz w:val="21"/>
                <w:szCs w:val="21"/>
              </w:rPr>
            </w:pPr>
            <w:bookmarkStart w:id="47" w:name="EB481a8d29070641ae96bcc92b9b1b84ce"/>
            <w:r>
              <w:rPr>
                <w:rFonts w:ascii="宋体" w:hAnsi="宋体" w:eastAsia="宋体" w:cs="宋体"/>
                <w:color w:val="000000"/>
                <w:kern w:val="2"/>
                <w:sz w:val="21"/>
                <w:szCs w:val="21"/>
              </w:rPr>
              <w:t>1人</w:t>
            </w:r>
            <w:bookmarkEnd w:id="47"/>
          </w:p>
        </w:tc>
        <w:tc>
          <w:tcPr>
            <w:tcW w:w="4948" w:type="dxa"/>
            <w:noWrap w:val="0"/>
            <w:vAlign w:val="center"/>
          </w:tcPr>
          <w:p w14:paraId="77B4E06A">
            <w:pPr>
              <w:pStyle w:val="133"/>
              <w:keepNext w:val="0"/>
              <w:keepLines w:val="0"/>
              <w:suppressLineNumbers w:val="0"/>
              <w:spacing w:before="0" w:beforeAutospacing="0" w:after="0" w:afterAutospacing="0" w:line="360" w:lineRule="auto"/>
              <w:ind w:left="0" w:right="0"/>
              <w:rPr>
                <w:rFonts w:ascii="宋体" w:hAnsi="宋体" w:eastAsia="宋体" w:cs="Times New Roman"/>
                <w:color w:val="000000"/>
                <w:kern w:val="2"/>
                <w:sz w:val="21"/>
                <w:szCs w:val="21"/>
              </w:rPr>
            </w:pPr>
            <w:r>
              <w:rPr>
                <w:rFonts w:ascii="宋体" w:hAnsi="宋体" w:eastAsia="宋体" w:cs="Times New Roman"/>
                <w:color w:val="000000"/>
                <w:kern w:val="2"/>
                <w:sz w:val="21"/>
                <w:szCs w:val="21"/>
              </w:rPr>
              <w:t>1、具有工程师（或以上）职称（路桥类专业）。</w:t>
            </w:r>
          </w:p>
          <w:p w14:paraId="72DC0741">
            <w:pPr>
              <w:keepNext w:val="0"/>
              <w:keepLines w:val="0"/>
              <w:suppressLineNumbers w:val="0"/>
              <w:spacing w:before="0" w:beforeAutospacing="0" w:after="0" w:afterAutospacing="0" w:line="300" w:lineRule="auto"/>
              <w:ind w:left="0" w:right="0"/>
              <w:rPr>
                <w:rFonts w:ascii="宋体" w:hAnsi="宋体" w:eastAsia="宋体" w:cs="宋体"/>
                <w:color w:val="000000"/>
                <w:kern w:val="2"/>
                <w:sz w:val="21"/>
                <w:szCs w:val="21"/>
              </w:rPr>
            </w:pPr>
          </w:p>
        </w:tc>
        <w:tc>
          <w:tcPr>
            <w:tcW w:w="2654" w:type="dxa"/>
            <w:vMerge w:val="continue"/>
            <w:noWrap w:val="0"/>
            <w:vAlign w:val="center"/>
          </w:tcPr>
          <w:p w14:paraId="650A9175">
            <w:pPr>
              <w:keepNext w:val="0"/>
              <w:keepLines w:val="0"/>
              <w:suppressLineNumbers w:val="0"/>
              <w:spacing w:before="0" w:beforeAutospacing="0" w:after="0" w:afterAutospacing="0" w:line="300" w:lineRule="auto"/>
              <w:ind w:left="0" w:right="0"/>
              <w:rPr>
                <w:rFonts w:ascii="宋体" w:hAnsi="宋体" w:eastAsia="宋体" w:cs="Times New Roman"/>
                <w:color w:val="000000"/>
                <w:kern w:val="2"/>
                <w:sz w:val="21"/>
                <w:szCs w:val="21"/>
              </w:rPr>
            </w:pPr>
          </w:p>
        </w:tc>
      </w:tr>
    </w:tbl>
    <w:p w14:paraId="28BE35AA">
      <w:pPr>
        <w:spacing w:line="300" w:lineRule="auto"/>
        <w:jc w:val="both"/>
        <w:rPr>
          <w:rFonts w:ascii="宋体" w:hAnsi="宋体" w:cs="宋体"/>
          <w:b/>
          <w:bCs/>
          <w:color w:val="000000"/>
          <w:sz w:val="21"/>
          <w:szCs w:val="21"/>
          <w:lang w:val="zh-CN"/>
        </w:rPr>
      </w:pPr>
    </w:p>
    <w:p w14:paraId="706E00F7">
      <w:pPr>
        <w:spacing w:line="360" w:lineRule="auto"/>
        <w:rPr>
          <w:rFonts w:ascii="宋体" w:hAnsi="宋体" w:cs="宋体"/>
          <w:color w:val="000000"/>
          <w:spacing w:val="8"/>
          <w:sz w:val="21"/>
          <w:szCs w:val="21"/>
        </w:rPr>
      </w:pPr>
      <w:r>
        <w:rPr>
          <w:rFonts w:ascii="宋体" w:hAnsi="宋体" w:cs="宋体"/>
          <w:color w:val="000000"/>
          <w:spacing w:val="8"/>
          <w:sz w:val="21"/>
          <w:szCs w:val="21"/>
        </w:rPr>
        <w:t>说明：</w:t>
      </w:r>
    </w:p>
    <w:p w14:paraId="2A4C6801">
      <w:pPr>
        <w:spacing w:line="300" w:lineRule="auto"/>
        <w:ind w:left="12" w:leftChars="5" w:firstLine="452" w:firstLineChars="200"/>
        <w:rPr>
          <w:rFonts w:ascii="宋体" w:hAnsi="宋体" w:cs="宋体"/>
          <w:color w:val="000000"/>
          <w:spacing w:val="8"/>
          <w:sz w:val="21"/>
          <w:szCs w:val="21"/>
        </w:rPr>
      </w:pPr>
      <w:r>
        <w:rPr>
          <w:rFonts w:ascii="宋体" w:hAnsi="宋体" w:cs="宋体"/>
          <w:color w:val="000000"/>
          <w:spacing w:val="8"/>
          <w:sz w:val="21"/>
          <w:szCs w:val="21"/>
        </w:rPr>
        <w:t>1、项目总工资格要求中的“路桥类”专业是指职称证上的专业，为路桥、公路工程、桥梁工程、交通土建、交通工程、铁路、土木工程、隧道工程、市政桥梁工程等相关专业均可。</w:t>
      </w:r>
    </w:p>
    <w:p w14:paraId="479F52E7">
      <w:pPr>
        <w:spacing w:line="300" w:lineRule="auto"/>
        <w:ind w:left="14" w:leftChars="6" w:firstLine="452" w:firstLineChars="200"/>
        <w:rPr>
          <w:rFonts w:ascii="宋体" w:hAnsi="宋体" w:cs="宋体"/>
          <w:color w:val="000000"/>
          <w:spacing w:val="8"/>
          <w:sz w:val="21"/>
          <w:szCs w:val="21"/>
        </w:rPr>
      </w:pPr>
      <w:r>
        <w:rPr>
          <w:rFonts w:ascii="宋体" w:hAnsi="宋体" w:cs="宋体"/>
          <w:color w:val="000000"/>
          <w:spacing w:val="8"/>
          <w:sz w:val="21"/>
          <w:szCs w:val="21"/>
        </w:rPr>
        <w:t>2、</w:t>
      </w:r>
      <w:bookmarkStart w:id="48" w:name="OLE_LINK7"/>
      <w:r>
        <w:rPr>
          <w:rFonts w:ascii="宋体" w:hAnsi="宋体" w:cs="宋体"/>
          <w:color w:val="000000"/>
          <w:spacing w:val="8"/>
          <w:sz w:val="21"/>
          <w:szCs w:val="21"/>
        </w:rPr>
        <w:t>供应商应按本磋商文件第</w:t>
      </w:r>
      <w:r>
        <w:rPr>
          <w:rFonts w:hint="eastAsia" w:ascii="宋体" w:hAnsi="宋体" w:cs="宋体"/>
          <w:color w:val="000000"/>
          <w:spacing w:val="8"/>
          <w:sz w:val="21"/>
          <w:szCs w:val="21"/>
          <w:lang w:val="en-US" w:eastAsia="zh-CN"/>
        </w:rPr>
        <w:t>七</w:t>
      </w:r>
      <w:r>
        <w:rPr>
          <w:rFonts w:ascii="宋体" w:hAnsi="宋体" w:cs="宋体"/>
          <w:color w:val="000000"/>
          <w:spacing w:val="8"/>
          <w:sz w:val="21"/>
          <w:szCs w:val="21"/>
        </w:rPr>
        <w:t>章响应文件格式“资格审查资料”的“拟委任的项目经理和项目总工资历表”的附注要求，提供符合要求的相关人员资格证书、类似业绩、社保缴费等证明材料</w:t>
      </w:r>
      <w:r>
        <w:rPr>
          <w:rFonts w:ascii="宋体" w:hAnsi="宋体" w:cs="宋体"/>
          <w:b/>
          <w:color w:val="000000"/>
          <w:spacing w:val="8"/>
          <w:sz w:val="21"/>
          <w:szCs w:val="21"/>
        </w:rPr>
        <w:t>（项目经理或者项目总工的社保缴费单位应是竞标单位，如不是本单位人员的，该供应商的竞标作废标处理）</w:t>
      </w:r>
      <w:r>
        <w:rPr>
          <w:rFonts w:ascii="宋体" w:hAnsi="宋体" w:cs="宋体"/>
          <w:color w:val="000000"/>
          <w:spacing w:val="8"/>
          <w:sz w:val="21"/>
          <w:szCs w:val="21"/>
        </w:rPr>
        <w:t>。</w:t>
      </w:r>
      <w:bookmarkEnd w:id="48"/>
    </w:p>
    <w:p w14:paraId="1AA1990D">
      <w:pPr>
        <w:spacing w:line="300" w:lineRule="auto"/>
        <w:ind w:firstLine="452" w:firstLineChars="200"/>
        <w:rPr>
          <w:rFonts w:ascii="宋体" w:hAnsi="宋体" w:cs="宋体"/>
          <w:color w:val="000000"/>
          <w:spacing w:val="8"/>
          <w:sz w:val="21"/>
          <w:szCs w:val="21"/>
        </w:rPr>
      </w:pPr>
    </w:p>
    <w:p w14:paraId="25B37E04">
      <w:pPr>
        <w:spacing w:line="360" w:lineRule="auto"/>
        <w:rPr>
          <w:rFonts w:ascii="宋体" w:hAnsi="宋体" w:cs="宋体"/>
          <w:b/>
          <w:bCs/>
          <w:color w:val="000000"/>
          <w:lang w:val="zh-CN"/>
        </w:rPr>
      </w:pPr>
    </w:p>
    <w:p w14:paraId="7B86477D">
      <w:pPr>
        <w:spacing w:line="360" w:lineRule="auto"/>
        <w:jc w:val="center"/>
        <w:rPr>
          <w:rFonts w:ascii="宋体" w:hAnsi="宋体" w:cs="宋体"/>
          <w:b/>
          <w:bCs/>
          <w:color w:val="000000"/>
          <w:lang w:val="zh-CN"/>
        </w:rPr>
      </w:pPr>
    </w:p>
    <w:p w14:paraId="63D37397">
      <w:pPr>
        <w:spacing w:line="360" w:lineRule="auto"/>
        <w:jc w:val="center"/>
        <w:rPr>
          <w:rFonts w:ascii="宋体" w:hAnsi="宋体" w:cs="宋体"/>
          <w:b/>
          <w:bCs/>
          <w:color w:val="000000"/>
          <w:lang w:val="zh-CN"/>
        </w:rPr>
      </w:pPr>
    </w:p>
    <w:p w14:paraId="3C0633F7">
      <w:pPr>
        <w:spacing w:line="360" w:lineRule="auto"/>
        <w:jc w:val="center"/>
        <w:rPr>
          <w:rFonts w:ascii="宋体" w:hAnsi="宋体" w:cs="宋体"/>
          <w:b/>
          <w:bCs/>
          <w:color w:val="000000"/>
          <w:lang w:val="zh-CN"/>
        </w:rPr>
      </w:pPr>
    </w:p>
    <w:p w14:paraId="137C65EF">
      <w:pPr>
        <w:spacing w:line="360" w:lineRule="auto"/>
        <w:jc w:val="center"/>
        <w:rPr>
          <w:rFonts w:ascii="宋体" w:hAnsi="宋体" w:cs="宋体"/>
          <w:b/>
          <w:bCs/>
          <w:color w:val="000000"/>
          <w:lang w:val="zh-CN"/>
        </w:rPr>
      </w:pPr>
    </w:p>
    <w:p w14:paraId="23D65E31">
      <w:pPr>
        <w:spacing w:line="360" w:lineRule="auto"/>
        <w:jc w:val="center"/>
        <w:rPr>
          <w:rFonts w:ascii="宋体" w:hAnsi="宋体" w:cs="宋体"/>
          <w:b/>
          <w:bCs/>
          <w:color w:val="000000"/>
          <w:lang w:val="zh-CN"/>
        </w:rPr>
      </w:pPr>
    </w:p>
    <w:p w14:paraId="3381FB64">
      <w:pPr>
        <w:spacing w:line="360" w:lineRule="auto"/>
        <w:jc w:val="center"/>
        <w:rPr>
          <w:rFonts w:ascii="宋体" w:hAnsi="宋体" w:cs="宋体"/>
          <w:b/>
          <w:bCs/>
          <w:color w:val="000000"/>
          <w:lang w:val="zh-CN"/>
        </w:rPr>
      </w:pPr>
    </w:p>
    <w:p w14:paraId="2BCD01A1">
      <w:pPr>
        <w:rPr>
          <w:lang w:val="zh-CN"/>
        </w:rPr>
      </w:pPr>
    </w:p>
    <w:p w14:paraId="41DA30FD">
      <w:pPr>
        <w:rPr>
          <w:rFonts w:ascii="宋体" w:hAnsi="宋体" w:cs="宋体"/>
          <w:b/>
          <w:bCs/>
          <w:color w:val="000000"/>
          <w:lang w:val="zh-CN"/>
        </w:rPr>
      </w:pPr>
    </w:p>
    <w:p w14:paraId="65B21B82">
      <w:pPr>
        <w:rPr>
          <w:lang w:val="zh-CN"/>
        </w:rPr>
      </w:pPr>
    </w:p>
    <w:p w14:paraId="4F94BA93">
      <w:pPr>
        <w:rPr>
          <w:rFonts w:ascii="宋体" w:hAnsi="宋体" w:cs="宋体"/>
          <w:b/>
          <w:bCs/>
          <w:color w:val="000000"/>
          <w:lang w:val="zh-CN"/>
        </w:rPr>
      </w:pPr>
    </w:p>
    <w:p w14:paraId="7F501853">
      <w:pPr>
        <w:rPr>
          <w:lang w:val="zh-CN"/>
        </w:rPr>
      </w:pPr>
    </w:p>
    <w:p w14:paraId="697CC732">
      <w:pPr>
        <w:rPr>
          <w:rFonts w:ascii="宋体" w:hAnsi="宋体" w:cs="宋体"/>
          <w:b/>
          <w:bCs/>
          <w:color w:val="000000"/>
          <w:lang w:val="zh-CN"/>
        </w:rPr>
      </w:pPr>
    </w:p>
    <w:p w14:paraId="2446CC7A">
      <w:pPr>
        <w:rPr>
          <w:lang w:val="zh-CN"/>
        </w:rPr>
      </w:pPr>
    </w:p>
    <w:p w14:paraId="043AF6AC">
      <w:pPr>
        <w:spacing w:line="360" w:lineRule="auto"/>
        <w:jc w:val="center"/>
        <w:rPr>
          <w:rFonts w:ascii="宋体" w:hAnsi="宋体" w:cs="宋体"/>
          <w:b/>
          <w:bCs/>
          <w:color w:val="000000"/>
          <w:lang w:val="zh-CN"/>
        </w:rPr>
      </w:pPr>
      <w:bookmarkStart w:id="49" w:name="_Toc39866645"/>
      <w:bookmarkStart w:id="50" w:name="_Toc256000009"/>
      <w:r>
        <w:rPr>
          <w:rFonts w:ascii="宋体" w:hAnsi="宋体" w:cs="宋体"/>
          <w:b/>
          <w:bCs/>
          <w:color w:val="000000"/>
          <w:lang w:val="zh-CN"/>
        </w:rPr>
        <w:t>附录</w:t>
      </w:r>
      <w:r>
        <w:rPr>
          <w:rFonts w:hint="eastAsia" w:ascii="宋体" w:hAnsi="宋体" w:cs="宋体"/>
          <w:b/>
          <w:bCs/>
          <w:color w:val="000000"/>
          <w:lang w:val="en-US" w:eastAsia="zh-CN"/>
        </w:rPr>
        <w:t>5</w:t>
      </w:r>
      <w:r>
        <w:rPr>
          <w:rFonts w:ascii="宋体" w:hAnsi="宋体" w:cs="宋体"/>
          <w:b/>
          <w:bCs/>
          <w:color w:val="000000"/>
          <w:lang w:val="zh-CN"/>
        </w:rPr>
        <w:t>资格审查条件（</w:t>
      </w:r>
      <w:r>
        <w:rPr>
          <w:rFonts w:hint="eastAsia" w:ascii="宋体" w:hAnsi="宋体" w:cs="宋体"/>
          <w:b/>
          <w:bCs/>
          <w:color w:val="000000"/>
          <w:lang w:val="zh-CN"/>
        </w:rPr>
        <w:t>其他管理和技术人员最低要求</w:t>
      </w:r>
      <w:r>
        <w:rPr>
          <w:rFonts w:ascii="宋体" w:hAnsi="宋体" w:cs="宋体"/>
          <w:b/>
          <w:bCs/>
          <w:color w:val="000000"/>
          <w:lang w:val="zh-CN"/>
        </w:rPr>
        <w:t>）</w:t>
      </w:r>
    </w:p>
    <w:p w14:paraId="535BFD51">
      <w:pPr>
        <w:spacing w:line="360" w:lineRule="auto"/>
        <w:jc w:val="center"/>
        <w:rPr>
          <w:rFonts w:ascii="宋体" w:hAnsi="宋体" w:cs="宋体"/>
          <w:b/>
          <w:bCs/>
          <w:color w:val="000000"/>
          <w:lang w:val="zh-CN"/>
        </w:rPr>
      </w:pPr>
    </w:p>
    <w:tbl>
      <w:tblPr>
        <w:tblStyle w:val="42"/>
        <w:tblW w:w="10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8"/>
        <w:gridCol w:w="1369"/>
        <w:gridCol w:w="4948"/>
        <w:gridCol w:w="2654"/>
      </w:tblGrid>
      <w:tr w14:paraId="70891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468" w:type="dxa"/>
            <w:noWrap w:val="0"/>
            <w:vAlign w:val="top"/>
          </w:tcPr>
          <w:p w14:paraId="654A6A7F">
            <w:pPr>
              <w:pStyle w:val="133"/>
              <w:keepNext w:val="0"/>
              <w:keepLines w:val="0"/>
              <w:suppressLineNumbers w:val="0"/>
              <w:tabs>
                <w:tab w:val="left" w:pos="432"/>
              </w:tabs>
              <w:spacing w:before="171" w:beforeAutospacing="0" w:after="0" w:afterAutospacing="0"/>
              <w:ind w:left="9"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人员</w:t>
            </w:r>
          </w:p>
        </w:tc>
        <w:tc>
          <w:tcPr>
            <w:tcW w:w="1369" w:type="dxa"/>
            <w:noWrap w:val="0"/>
            <w:vAlign w:val="top"/>
          </w:tcPr>
          <w:p w14:paraId="262AB389">
            <w:pPr>
              <w:pStyle w:val="133"/>
              <w:keepNext w:val="0"/>
              <w:keepLines w:val="0"/>
              <w:suppressLineNumbers w:val="0"/>
              <w:spacing w:before="171" w:beforeAutospacing="0" w:after="0" w:afterAutospacing="0"/>
              <w:ind w:left="460" w:right="0"/>
              <w:rPr>
                <w:rFonts w:ascii="宋体" w:hAnsi="宋体" w:eastAsia="宋体" w:cs="宋体"/>
                <w:color w:val="000000"/>
                <w:kern w:val="2"/>
                <w:sz w:val="21"/>
                <w:szCs w:val="21"/>
              </w:rPr>
            </w:pPr>
            <w:r>
              <w:rPr>
                <w:rFonts w:ascii="宋体" w:hAnsi="宋体" w:eastAsia="宋体" w:cs="宋体"/>
                <w:color w:val="000000"/>
                <w:kern w:val="2"/>
                <w:sz w:val="21"/>
                <w:szCs w:val="21"/>
              </w:rPr>
              <w:t>数量</w:t>
            </w:r>
          </w:p>
        </w:tc>
        <w:tc>
          <w:tcPr>
            <w:tcW w:w="4948" w:type="dxa"/>
            <w:noWrap w:val="0"/>
            <w:vAlign w:val="top"/>
          </w:tcPr>
          <w:p w14:paraId="536D3BAC">
            <w:pPr>
              <w:pStyle w:val="133"/>
              <w:keepNext w:val="0"/>
              <w:keepLines w:val="0"/>
              <w:suppressLineNumbers w:val="0"/>
              <w:spacing w:before="171" w:beforeAutospacing="0" w:after="0" w:afterAutospacing="0"/>
              <w:ind w:left="1001" w:right="996"/>
              <w:rPr>
                <w:rFonts w:ascii="宋体" w:hAnsi="宋体" w:eastAsia="宋体" w:cs="宋体"/>
                <w:color w:val="000000"/>
                <w:kern w:val="2"/>
                <w:sz w:val="21"/>
                <w:szCs w:val="21"/>
              </w:rPr>
            </w:pPr>
            <w:r>
              <w:rPr>
                <w:rFonts w:ascii="宋体" w:hAnsi="宋体" w:eastAsia="宋体" w:cs="宋体"/>
                <w:color w:val="000000"/>
                <w:kern w:val="2"/>
                <w:sz w:val="21"/>
                <w:szCs w:val="21"/>
              </w:rPr>
              <w:t>资格要求</w:t>
            </w:r>
          </w:p>
        </w:tc>
        <w:tc>
          <w:tcPr>
            <w:tcW w:w="2654" w:type="dxa"/>
            <w:noWrap w:val="0"/>
            <w:vAlign w:val="top"/>
          </w:tcPr>
          <w:p w14:paraId="7767B287">
            <w:pPr>
              <w:pStyle w:val="133"/>
              <w:keepNext w:val="0"/>
              <w:keepLines w:val="0"/>
              <w:suppressLineNumbers w:val="0"/>
              <w:spacing w:before="171" w:beforeAutospacing="0" w:after="0" w:afterAutospacing="0"/>
              <w:ind w:left="0" w:right="996"/>
              <w:jc w:val="center"/>
              <w:rPr>
                <w:rFonts w:ascii="宋体" w:hAnsi="宋体" w:eastAsia="宋体" w:cs="宋体"/>
                <w:color w:val="000000"/>
                <w:kern w:val="2"/>
                <w:sz w:val="21"/>
                <w:szCs w:val="21"/>
              </w:rPr>
            </w:pPr>
            <w:r>
              <w:rPr>
                <w:rFonts w:ascii="宋体" w:hAnsi="宋体" w:eastAsia="宋体" w:cs="宋体"/>
                <w:color w:val="000000"/>
                <w:kern w:val="2"/>
                <w:sz w:val="21"/>
                <w:szCs w:val="21"/>
              </w:rPr>
              <w:t>在岗要求</w:t>
            </w:r>
          </w:p>
        </w:tc>
      </w:tr>
      <w:tr w14:paraId="1AF4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3" w:hRule="atLeast"/>
          <w:jc w:val="center"/>
        </w:trPr>
        <w:tc>
          <w:tcPr>
            <w:tcW w:w="1468" w:type="dxa"/>
            <w:noWrap w:val="0"/>
            <w:vAlign w:val="center"/>
          </w:tcPr>
          <w:p w14:paraId="2BD69CEB">
            <w:pPr>
              <w:pStyle w:val="133"/>
              <w:keepNext w:val="0"/>
              <w:keepLines w:val="0"/>
              <w:suppressLineNumbers w:val="0"/>
              <w:spacing w:before="157" w:beforeAutospacing="0" w:after="0" w:afterAutospacing="0" w:line="300" w:lineRule="auto"/>
              <w:ind w:left="12" w:right="0"/>
              <w:jc w:val="center"/>
              <w:rPr>
                <w:rFonts w:hint="default" w:ascii="宋体" w:hAnsi="宋体" w:eastAsia="宋体" w:cs="宋体"/>
                <w:color w:val="000000"/>
                <w:kern w:val="2"/>
                <w:sz w:val="21"/>
                <w:szCs w:val="21"/>
                <w:lang w:val="en-US" w:eastAsia="zh-CN"/>
              </w:rPr>
            </w:pPr>
            <w:r>
              <w:rPr>
                <w:rFonts w:hint="eastAsia" w:ascii="Times New Roman" w:hAnsi="Times New Roman" w:eastAsia="宋体" w:cs="Times New Roman"/>
                <w:color w:val="auto"/>
                <w:kern w:val="2"/>
                <w:sz w:val="24"/>
                <w:szCs w:val="21"/>
                <w:highlight w:val="white"/>
                <w:lang w:val="en-US" w:eastAsia="zh-CN" w:bidi="ar-SA"/>
              </w:rPr>
              <w:t>专职安全员</w:t>
            </w:r>
          </w:p>
        </w:tc>
        <w:tc>
          <w:tcPr>
            <w:tcW w:w="1369" w:type="dxa"/>
            <w:noWrap w:val="0"/>
            <w:vAlign w:val="center"/>
          </w:tcPr>
          <w:p w14:paraId="61668F64">
            <w:pPr>
              <w:pStyle w:val="133"/>
              <w:keepNext w:val="0"/>
              <w:keepLines w:val="0"/>
              <w:suppressLineNumbers w:val="0"/>
              <w:spacing w:before="0" w:beforeAutospacing="0" w:after="0" w:afterAutospacing="0" w:line="300" w:lineRule="auto"/>
              <w:ind w:left="0" w:right="0"/>
              <w:jc w:val="center"/>
              <w:rPr>
                <w:rFonts w:hint="default" w:ascii="宋体" w:hAnsi="宋体" w:eastAsia="宋体" w:cs="宋体"/>
                <w:color w:val="000000"/>
                <w:kern w:val="2"/>
                <w:sz w:val="21"/>
                <w:szCs w:val="21"/>
                <w:lang w:val="en-US" w:eastAsia="zh-CN"/>
              </w:rPr>
            </w:pPr>
            <w:r>
              <w:rPr>
                <w:rFonts w:hint="eastAsia" w:ascii="宋体" w:hAnsi="宋体" w:cs="宋体"/>
                <w:color w:val="000000"/>
                <w:kern w:val="2"/>
                <w:sz w:val="21"/>
                <w:szCs w:val="21"/>
                <w:lang w:val="en-US" w:eastAsia="zh-CN"/>
              </w:rPr>
              <w:t>1人</w:t>
            </w:r>
          </w:p>
        </w:tc>
        <w:tc>
          <w:tcPr>
            <w:tcW w:w="4948" w:type="dxa"/>
            <w:noWrap w:val="0"/>
            <w:vAlign w:val="center"/>
          </w:tcPr>
          <w:p w14:paraId="1C271F11">
            <w:pPr>
              <w:keepNext w:val="0"/>
              <w:keepLines w:val="0"/>
              <w:suppressLineNumbers w:val="0"/>
              <w:spacing w:before="0" w:beforeAutospacing="0" w:after="0" w:afterAutospacing="0" w:line="300" w:lineRule="auto"/>
              <w:ind w:left="0" w:right="0"/>
              <w:rPr>
                <w:rFonts w:ascii="宋体" w:hAnsi="宋体" w:eastAsia="宋体" w:cs="宋体"/>
                <w:color w:val="000000"/>
                <w:kern w:val="2"/>
                <w:sz w:val="21"/>
                <w:szCs w:val="21"/>
              </w:rPr>
            </w:pPr>
            <w:r>
              <w:rPr>
                <w:rFonts w:hint="eastAsia"/>
                <w:color w:val="auto"/>
                <w:kern w:val="2"/>
                <w:szCs w:val="21"/>
                <w:highlight w:val="white"/>
                <w:lang w:val="en-US" w:eastAsia="zh-CN"/>
              </w:rPr>
              <w:t>1.</w:t>
            </w:r>
            <w:r>
              <w:rPr>
                <w:rFonts w:hint="eastAsia"/>
                <w:color w:val="auto"/>
                <w:kern w:val="2"/>
                <w:szCs w:val="21"/>
                <w:highlight w:val="white"/>
              </w:rPr>
              <w:t>具有省级（或以上）交通主管部门颁发的《安全生产考核合格证书》C证。</w:t>
            </w:r>
          </w:p>
        </w:tc>
        <w:tc>
          <w:tcPr>
            <w:tcW w:w="2654" w:type="dxa"/>
            <w:noWrap w:val="0"/>
            <w:vAlign w:val="center"/>
          </w:tcPr>
          <w:p w14:paraId="59FCACA8">
            <w:pPr>
              <w:keepNext w:val="0"/>
              <w:keepLines w:val="0"/>
              <w:suppressLineNumbers w:val="0"/>
              <w:spacing w:before="0" w:beforeAutospacing="0" w:after="0" w:afterAutospacing="0" w:line="300" w:lineRule="auto"/>
              <w:ind w:left="0" w:right="0"/>
              <w:rPr>
                <w:rFonts w:ascii="宋体" w:hAnsi="宋体" w:eastAsia="宋体" w:cs="Times New Roman"/>
                <w:color w:val="000000"/>
                <w:kern w:val="2"/>
                <w:sz w:val="21"/>
                <w:szCs w:val="21"/>
              </w:rPr>
            </w:pPr>
            <w:r>
              <w:rPr>
                <w:rFonts w:ascii="宋体" w:hAnsi="宋体" w:eastAsia="宋体" w:cs="Times New Roman"/>
                <w:color w:val="000000"/>
                <w:kern w:val="2"/>
                <w:sz w:val="21"/>
                <w:szCs w:val="21"/>
              </w:rPr>
              <w:t>无在岗项目（指目前未在其他项目上任职，或有在建项目任职的承包人应提供随时撤离承诺书）</w:t>
            </w:r>
          </w:p>
        </w:tc>
      </w:tr>
      <w:bookmarkEnd w:id="49"/>
      <w:bookmarkEnd w:id="50"/>
    </w:tbl>
    <w:p w14:paraId="7D27D0E5">
      <w:pPr>
        <w:rPr>
          <w:rFonts w:hint="eastAsia"/>
          <w:lang w:val="zh-CN"/>
        </w:rPr>
      </w:pPr>
      <w:bookmarkStart w:id="51" w:name="EB6609de70206e476c94eaa3d56037f2f8"/>
      <w:r>
        <w:rPr>
          <w:rFonts w:hint="eastAsia"/>
          <w:lang w:val="zh-CN"/>
        </w:rPr>
        <w:t>注：</w:t>
      </w:r>
      <w:r>
        <w:rPr>
          <w:rFonts w:ascii="宋体" w:hAnsi="宋体" w:cs="宋体"/>
          <w:color w:val="000000"/>
          <w:spacing w:val="8"/>
          <w:sz w:val="21"/>
          <w:szCs w:val="21"/>
        </w:rPr>
        <w:t>供应商应提供符合要求的相关人员资格证书、类似业绩、社保缴费等证明材料</w:t>
      </w:r>
      <w:r>
        <w:rPr>
          <w:rFonts w:ascii="宋体" w:hAnsi="宋体" w:cs="宋体"/>
          <w:b/>
          <w:color w:val="000000"/>
          <w:spacing w:val="8"/>
          <w:sz w:val="21"/>
          <w:szCs w:val="21"/>
        </w:rPr>
        <w:t>（如不是本单位人员的，该供应商的竞标作废标处理）</w:t>
      </w:r>
      <w:r>
        <w:rPr>
          <w:rFonts w:ascii="宋体" w:hAnsi="宋体" w:cs="宋体"/>
          <w:color w:val="000000"/>
          <w:spacing w:val="8"/>
          <w:sz w:val="21"/>
          <w:szCs w:val="21"/>
        </w:rPr>
        <w:t>。</w:t>
      </w:r>
    </w:p>
    <w:bookmarkEnd w:id="51"/>
    <w:p w14:paraId="3A2E15E8">
      <w:pPr>
        <w:rPr>
          <w:lang w:val="zh-CN"/>
        </w:rPr>
      </w:pPr>
    </w:p>
    <w:p w14:paraId="5F09C62B">
      <w:pPr>
        <w:rPr>
          <w:lang w:val="zh-CN"/>
        </w:rPr>
      </w:pPr>
    </w:p>
    <w:p w14:paraId="4A5CD349">
      <w:pPr>
        <w:rPr>
          <w:lang w:val="zh-CN"/>
        </w:rPr>
      </w:pPr>
    </w:p>
    <w:p w14:paraId="4DE42F82">
      <w:pPr>
        <w:rPr>
          <w:lang w:val="zh-CN"/>
        </w:rPr>
      </w:pPr>
    </w:p>
    <w:p w14:paraId="4D16CDAE">
      <w:pPr>
        <w:rPr>
          <w:lang w:val="zh-CN"/>
        </w:rPr>
      </w:pPr>
    </w:p>
    <w:p w14:paraId="4D099EB4">
      <w:pPr>
        <w:rPr>
          <w:lang w:val="zh-CN"/>
        </w:rPr>
      </w:pPr>
    </w:p>
    <w:p w14:paraId="512FB6F9">
      <w:pPr>
        <w:rPr>
          <w:lang w:val="zh-CN"/>
        </w:rPr>
      </w:pPr>
    </w:p>
    <w:p w14:paraId="5E602C26">
      <w:pPr>
        <w:rPr>
          <w:lang w:val="zh-CN"/>
        </w:rPr>
      </w:pPr>
    </w:p>
    <w:p w14:paraId="0CE21E79">
      <w:pPr>
        <w:rPr>
          <w:lang w:val="zh-CN"/>
        </w:rPr>
      </w:pPr>
    </w:p>
    <w:p w14:paraId="1AB3F6B4">
      <w:pPr>
        <w:rPr>
          <w:lang w:val="zh-CN"/>
        </w:rPr>
      </w:pPr>
    </w:p>
    <w:p w14:paraId="4C4D63D9">
      <w:pPr>
        <w:rPr>
          <w:lang w:val="zh-CN"/>
        </w:rPr>
      </w:pPr>
    </w:p>
    <w:p w14:paraId="74592092">
      <w:pPr>
        <w:rPr>
          <w:lang w:val="zh-CN"/>
        </w:rPr>
      </w:pPr>
    </w:p>
    <w:p w14:paraId="5C29947E">
      <w:pPr>
        <w:rPr>
          <w:lang w:val="zh-CN"/>
        </w:rPr>
      </w:pPr>
    </w:p>
    <w:p w14:paraId="36EBE0A0">
      <w:pPr>
        <w:rPr>
          <w:lang w:val="zh-CN"/>
        </w:rPr>
      </w:pPr>
    </w:p>
    <w:p w14:paraId="6D6359B3">
      <w:pPr>
        <w:rPr>
          <w:lang w:val="zh-CN"/>
        </w:rPr>
      </w:pPr>
    </w:p>
    <w:p w14:paraId="2422971F">
      <w:pPr>
        <w:rPr>
          <w:lang w:val="zh-CN"/>
        </w:rPr>
      </w:pPr>
    </w:p>
    <w:p w14:paraId="7DCEBC39">
      <w:pPr>
        <w:rPr>
          <w:lang w:val="zh-CN"/>
        </w:rPr>
      </w:pPr>
    </w:p>
    <w:p w14:paraId="799774A5">
      <w:pPr>
        <w:rPr>
          <w:lang w:val="zh-CN"/>
        </w:rPr>
      </w:pPr>
    </w:p>
    <w:p w14:paraId="574BB0EB">
      <w:pPr>
        <w:rPr>
          <w:lang w:val="zh-CN"/>
        </w:rPr>
      </w:pPr>
    </w:p>
    <w:p w14:paraId="0368CBF6">
      <w:pPr>
        <w:rPr>
          <w:lang w:val="zh-CN"/>
        </w:rPr>
      </w:pPr>
    </w:p>
    <w:p w14:paraId="4A13C314">
      <w:pPr>
        <w:rPr>
          <w:lang w:val="zh-CN"/>
        </w:rPr>
      </w:pPr>
    </w:p>
    <w:p w14:paraId="0DBB685F">
      <w:pPr>
        <w:rPr>
          <w:lang w:val="zh-CN"/>
        </w:rPr>
      </w:pPr>
    </w:p>
    <w:p w14:paraId="4742BA3C">
      <w:pPr>
        <w:rPr>
          <w:lang w:val="zh-CN"/>
        </w:rPr>
      </w:pPr>
    </w:p>
    <w:p w14:paraId="0016FDCB">
      <w:pPr>
        <w:rPr>
          <w:lang w:val="zh-CN"/>
        </w:rPr>
      </w:pPr>
    </w:p>
    <w:p w14:paraId="620ED0D0">
      <w:pPr>
        <w:rPr>
          <w:lang w:val="zh-CN"/>
        </w:rPr>
      </w:pPr>
    </w:p>
    <w:p w14:paraId="5E59C96C">
      <w:pPr>
        <w:rPr>
          <w:lang w:val="zh-CN"/>
        </w:rPr>
      </w:pPr>
    </w:p>
    <w:p w14:paraId="4DFCFAA0">
      <w:pPr>
        <w:rPr>
          <w:lang w:val="zh-CN"/>
        </w:rPr>
      </w:pPr>
    </w:p>
    <w:p w14:paraId="36ACF06A">
      <w:pPr>
        <w:rPr>
          <w:lang w:val="zh-CN"/>
        </w:rPr>
      </w:pPr>
    </w:p>
    <w:p w14:paraId="3A712B5E">
      <w:pPr>
        <w:rPr>
          <w:lang w:val="zh-CN"/>
        </w:rPr>
      </w:pPr>
    </w:p>
    <w:p w14:paraId="3E2BB210">
      <w:pPr>
        <w:rPr>
          <w:lang w:val="zh-CN"/>
        </w:rPr>
      </w:pPr>
    </w:p>
    <w:p w14:paraId="5BEC6F8C">
      <w:pPr>
        <w:rPr>
          <w:lang w:val="zh-CN"/>
        </w:rPr>
      </w:pPr>
    </w:p>
    <w:p w14:paraId="0E440733">
      <w:pPr>
        <w:rPr>
          <w:lang w:val="zh-CN"/>
        </w:rPr>
      </w:pPr>
    </w:p>
    <w:p w14:paraId="160AA0C9">
      <w:pPr>
        <w:rPr>
          <w:lang w:val="zh-CN"/>
        </w:rPr>
      </w:pPr>
    </w:p>
    <w:p w14:paraId="5CF01C6C">
      <w:pPr>
        <w:rPr>
          <w:lang w:val="zh-CN"/>
        </w:rPr>
      </w:pPr>
    </w:p>
    <w:p w14:paraId="464B299C">
      <w:pPr>
        <w:rPr>
          <w:lang w:val="zh-CN"/>
        </w:rPr>
      </w:pPr>
    </w:p>
    <w:p w14:paraId="321AEB52">
      <w:pPr>
        <w:rPr>
          <w:lang w:val="zh-CN"/>
        </w:rPr>
      </w:pPr>
    </w:p>
    <w:p w14:paraId="2C54DC46">
      <w:pPr>
        <w:autoSpaceDE/>
        <w:autoSpaceDN/>
        <w:adjustRightInd/>
        <w:spacing w:before="480" w:line="360" w:lineRule="auto"/>
        <w:ind w:firstLine="562"/>
        <w:rPr>
          <w:rFonts w:ascii="宋体" w:hAnsi="宋体" w:cs="黑体"/>
          <w:b/>
          <w:bCs/>
          <w:color w:val="auto"/>
          <w:kern w:val="2"/>
          <w:sz w:val="22"/>
          <w:szCs w:val="22"/>
        </w:rPr>
      </w:pPr>
      <w:r>
        <w:rPr>
          <w:rFonts w:ascii="宋体" w:hAnsi="宋体" w:cs="黑体"/>
          <w:b/>
          <w:bCs/>
          <w:color w:val="auto"/>
          <w:kern w:val="2"/>
          <w:sz w:val="22"/>
          <w:szCs w:val="22"/>
        </w:rPr>
        <w:t>无在岗项目承诺书格式如下：</w:t>
      </w:r>
    </w:p>
    <w:p w14:paraId="6135E5B3">
      <w:pPr>
        <w:autoSpaceDE/>
        <w:autoSpaceDN/>
        <w:adjustRightInd/>
        <w:spacing w:before="480" w:line="360" w:lineRule="auto"/>
        <w:ind w:firstLine="562"/>
        <w:jc w:val="center"/>
        <w:rPr>
          <w:rFonts w:ascii="宋体" w:hAnsi="宋体" w:cs="黑体"/>
          <w:b/>
          <w:color w:val="auto"/>
          <w:spacing w:val="28"/>
          <w:kern w:val="2"/>
          <w:sz w:val="32"/>
          <w:szCs w:val="32"/>
        </w:rPr>
      </w:pPr>
      <w:r>
        <w:rPr>
          <w:rFonts w:ascii="宋体" w:hAnsi="宋体" w:cs="黑体"/>
          <w:b/>
          <w:color w:val="auto"/>
          <w:spacing w:val="28"/>
          <w:kern w:val="2"/>
          <w:sz w:val="32"/>
          <w:szCs w:val="32"/>
        </w:rPr>
        <w:t>无在岗项目承诺书</w:t>
      </w:r>
    </w:p>
    <w:p w14:paraId="20DD8E72">
      <w:pPr>
        <w:autoSpaceDE/>
        <w:autoSpaceDN/>
        <w:adjustRightInd/>
        <w:jc w:val="center"/>
        <w:rPr>
          <w:rFonts w:ascii="宋体" w:hAnsi="宋体" w:cs="黑体"/>
          <w:b/>
          <w:color w:val="auto"/>
          <w:spacing w:val="28"/>
          <w:kern w:val="2"/>
          <w:sz w:val="32"/>
          <w:szCs w:val="32"/>
        </w:rPr>
      </w:pPr>
    </w:p>
    <w:p w14:paraId="16B9AD48">
      <w:pPr>
        <w:autoSpaceDE/>
        <w:autoSpaceDN/>
        <w:adjustRightInd/>
        <w:jc w:val="center"/>
        <w:rPr>
          <w:rFonts w:ascii="宋体" w:hAnsi="宋体"/>
          <w:bCs/>
          <w:color w:val="auto"/>
          <w:spacing w:val="17"/>
          <w:kern w:val="2"/>
          <w:sz w:val="21"/>
          <w:szCs w:val="21"/>
        </w:rPr>
      </w:pPr>
      <w:r>
        <w:rPr>
          <w:rFonts w:ascii="宋体" w:hAnsi="宋体"/>
          <w:bCs/>
          <w:color w:val="auto"/>
          <w:spacing w:val="17"/>
          <w:kern w:val="2"/>
          <w:sz w:val="21"/>
          <w:szCs w:val="21"/>
        </w:rPr>
        <w:t>（无在岗项目指</w:t>
      </w:r>
      <w:r>
        <w:rPr>
          <w:rFonts w:ascii="宋体" w:hAnsi="宋体"/>
          <w:bCs/>
          <w:color w:val="auto"/>
          <w:spacing w:val="17"/>
          <w:kern w:val="2"/>
          <w:sz w:val="21"/>
          <w:szCs w:val="21"/>
          <w:lang w:bidi="ar"/>
        </w:rPr>
        <w:t>目前未在其他项目上任职，或目前</w:t>
      </w:r>
      <w:r>
        <w:rPr>
          <w:rFonts w:ascii="宋体" w:hAnsi="宋体"/>
          <w:bCs/>
          <w:color w:val="auto"/>
          <w:spacing w:val="17"/>
          <w:kern w:val="2"/>
          <w:sz w:val="21"/>
          <w:szCs w:val="21"/>
        </w:rPr>
        <w:t>虽</w:t>
      </w:r>
      <w:r>
        <w:rPr>
          <w:rFonts w:ascii="宋体" w:hAnsi="宋体"/>
          <w:bCs/>
          <w:color w:val="auto"/>
          <w:spacing w:val="17"/>
          <w:kern w:val="2"/>
          <w:sz w:val="21"/>
          <w:szCs w:val="21"/>
          <w:lang w:bidi="ar"/>
        </w:rPr>
        <w:t>在其他项目上任职但本项目中标后能够从任职的项目上随时撤离。</w:t>
      </w:r>
      <w:r>
        <w:rPr>
          <w:rFonts w:ascii="宋体" w:hAnsi="宋体"/>
          <w:bCs/>
          <w:color w:val="auto"/>
          <w:spacing w:val="17"/>
          <w:kern w:val="2"/>
          <w:sz w:val="21"/>
          <w:szCs w:val="21"/>
        </w:rPr>
        <w:t>）</w:t>
      </w:r>
    </w:p>
    <w:p w14:paraId="5D7AD5E1">
      <w:pPr>
        <w:autoSpaceDE/>
        <w:autoSpaceDN/>
        <w:adjustRightInd/>
        <w:jc w:val="center"/>
        <w:rPr>
          <w:rFonts w:ascii="宋体" w:hAnsi="宋体"/>
          <w:bCs/>
          <w:color w:val="auto"/>
          <w:spacing w:val="17"/>
          <w:kern w:val="2"/>
          <w:sz w:val="21"/>
          <w:szCs w:val="21"/>
        </w:rPr>
      </w:pPr>
    </w:p>
    <w:p w14:paraId="7D79B825">
      <w:pPr>
        <w:autoSpaceDE/>
        <w:autoSpaceDN/>
        <w:adjustRightInd/>
        <w:jc w:val="center"/>
        <w:rPr>
          <w:rFonts w:ascii="宋体" w:hAnsi="宋体"/>
          <w:bCs/>
          <w:color w:val="auto"/>
          <w:spacing w:val="17"/>
          <w:kern w:val="2"/>
          <w:sz w:val="21"/>
          <w:szCs w:val="21"/>
        </w:rPr>
      </w:pPr>
    </w:p>
    <w:p w14:paraId="05949D1D">
      <w:pPr>
        <w:autoSpaceDE/>
        <w:autoSpaceDN/>
        <w:adjustRightInd/>
        <w:spacing w:before="240" w:beforeLines="100" w:line="360" w:lineRule="auto"/>
        <w:jc w:val="both"/>
        <w:rPr>
          <w:rFonts w:ascii="宋体" w:hAnsi="宋体"/>
          <w:color w:val="auto"/>
          <w:spacing w:val="17"/>
          <w:kern w:val="2"/>
          <w:sz w:val="21"/>
          <w:szCs w:val="22"/>
        </w:rPr>
      </w:pPr>
      <w:r>
        <w:rPr>
          <w:rFonts w:ascii="宋体" w:hAnsi="宋体"/>
          <w:color w:val="auto"/>
          <w:spacing w:val="17"/>
          <w:kern w:val="2"/>
          <w:sz w:val="21"/>
          <w:szCs w:val="22"/>
          <w:u w:val="single"/>
        </w:rPr>
        <w:t xml:space="preserve">致：                         </w:t>
      </w:r>
      <w:r>
        <w:rPr>
          <w:rFonts w:ascii="宋体" w:hAnsi="宋体"/>
          <w:color w:val="auto"/>
          <w:spacing w:val="17"/>
          <w:kern w:val="2"/>
          <w:sz w:val="21"/>
          <w:szCs w:val="22"/>
        </w:rPr>
        <w:t>（招标人名称）：</w:t>
      </w:r>
    </w:p>
    <w:p w14:paraId="41969525">
      <w:pPr>
        <w:autoSpaceDE/>
        <w:autoSpaceDN/>
        <w:adjustRightInd/>
        <w:spacing w:line="360" w:lineRule="auto"/>
        <w:ind w:firstLine="480"/>
        <w:jc w:val="both"/>
        <w:rPr>
          <w:rFonts w:ascii="宋体" w:hAnsi="宋体"/>
          <w:color w:val="auto"/>
          <w:spacing w:val="17"/>
          <w:kern w:val="2"/>
          <w:sz w:val="21"/>
          <w:szCs w:val="22"/>
        </w:rPr>
      </w:pPr>
      <w:r>
        <w:rPr>
          <w:rFonts w:ascii="宋体" w:hAnsi="宋体"/>
          <w:color w:val="auto"/>
          <w:spacing w:val="17"/>
          <w:kern w:val="2"/>
          <w:sz w:val="21"/>
          <w:szCs w:val="22"/>
        </w:rPr>
        <w:t>我方参加了贵单位招标的</w:t>
      </w:r>
      <w:r>
        <w:rPr>
          <w:rFonts w:ascii="宋体" w:hAnsi="宋体"/>
          <w:color w:val="auto"/>
          <w:spacing w:val="17"/>
          <w:kern w:val="2"/>
          <w:sz w:val="21"/>
          <w:szCs w:val="22"/>
          <w:u w:val="single"/>
        </w:rPr>
        <w:t xml:space="preserve">         （项目名称）       </w:t>
      </w:r>
      <w:r>
        <w:rPr>
          <w:rFonts w:ascii="宋体" w:hAnsi="宋体"/>
          <w:color w:val="auto"/>
          <w:spacing w:val="17"/>
          <w:kern w:val="2"/>
          <w:sz w:val="21"/>
          <w:szCs w:val="22"/>
        </w:rPr>
        <w:t>的施工投标，我方对拟投入该项目的项目经理、项目总工、专职安全员的在岗情况承诺如下：</w:t>
      </w:r>
    </w:p>
    <w:p w14:paraId="68B16C46">
      <w:pPr>
        <w:autoSpaceDE/>
        <w:autoSpaceDN/>
        <w:adjustRightInd/>
        <w:spacing w:line="360" w:lineRule="auto"/>
        <w:ind w:firstLine="488" w:firstLineChars="200"/>
        <w:jc w:val="both"/>
        <w:rPr>
          <w:rFonts w:ascii="宋体" w:hAnsi="宋体"/>
          <w:color w:val="auto"/>
          <w:spacing w:val="17"/>
          <w:kern w:val="2"/>
          <w:sz w:val="21"/>
          <w:szCs w:val="21"/>
          <w:lang w:bidi="ar"/>
        </w:rPr>
      </w:pPr>
      <w:r>
        <w:rPr>
          <w:rFonts w:ascii="宋体" w:hAnsi="宋体"/>
          <w:color w:val="auto"/>
          <w:spacing w:val="17"/>
          <w:kern w:val="2"/>
          <w:sz w:val="21"/>
          <w:szCs w:val="22"/>
        </w:rPr>
        <w:t>一、拟委任的项目经理</w:t>
      </w:r>
      <w:r>
        <w:rPr>
          <w:rFonts w:ascii="宋体" w:hAnsi="宋体"/>
          <w:color w:val="auto"/>
          <w:spacing w:val="17"/>
          <w:kern w:val="2"/>
          <w:sz w:val="21"/>
          <w:szCs w:val="21"/>
          <w:u w:val="single"/>
          <w:lang w:bidi="ar"/>
        </w:rPr>
        <w:t xml:space="preserve">  （姓名及身份证号）  </w:t>
      </w:r>
      <w:r>
        <w:rPr>
          <w:rFonts w:ascii="宋体" w:hAnsi="宋体"/>
          <w:color w:val="auto"/>
          <w:spacing w:val="17"/>
          <w:kern w:val="2"/>
          <w:sz w:val="21"/>
          <w:szCs w:val="21"/>
          <w:lang w:bidi="ar"/>
        </w:rPr>
        <w:t>，</w:t>
      </w:r>
    </w:p>
    <w:p w14:paraId="25487D19">
      <w:pPr>
        <w:autoSpaceDE/>
        <w:autoSpaceDN/>
        <w:adjustRightInd/>
        <w:spacing w:line="360" w:lineRule="auto"/>
        <w:ind w:firstLine="488"/>
        <w:jc w:val="both"/>
        <w:rPr>
          <w:rFonts w:ascii="宋体" w:hAnsi="宋体"/>
          <w:color w:val="auto"/>
          <w:spacing w:val="17"/>
          <w:kern w:val="2"/>
          <w:sz w:val="21"/>
          <w:szCs w:val="21"/>
          <w:lang w:bidi="ar"/>
        </w:rPr>
      </w:pPr>
      <w:r>
        <w:rPr>
          <w:rFonts w:ascii="宋体" w:hAnsi="宋体"/>
          <w:color w:val="auto"/>
          <w:spacing w:val="17"/>
          <w:kern w:val="2"/>
          <w:sz w:val="21"/>
          <w:szCs w:val="21"/>
          <w:lang w:bidi="ar"/>
        </w:rPr>
        <w:t>□ 目前未在其他项目上任职，现从事工作为</w:t>
      </w:r>
      <w:r>
        <w:rPr>
          <w:rFonts w:ascii="宋体" w:hAnsi="宋体"/>
          <w:color w:val="auto"/>
          <w:spacing w:val="17"/>
          <w:kern w:val="2"/>
          <w:sz w:val="21"/>
          <w:szCs w:val="21"/>
          <w:u w:val="single"/>
          <w:lang w:bidi="ar"/>
        </w:rPr>
        <w:t xml:space="preserve">              </w:t>
      </w:r>
      <w:r>
        <w:rPr>
          <w:rFonts w:ascii="宋体" w:hAnsi="宋体"/>
          <w:color w:val="auto"/>
          <w:spacing w:val="17"/>
          <w:kern w:val="2"/>
          <w:sz w:val="21"/>
          <w:szCs w:val="21"/>
          <w:lang w:bidi="ar"/>
        </w:rPr>
        <w:t>。</w:t>
      </w:r>
    </w:p>
    <w:p w14:paraId="09827120">
      <w:pPr>
        <w:autoSpaceDE/>
        <w:autoSpaceDN/>
        <w:adjustRightInd/>
        <w:spacing w:line="360" w:lineRule="auto"/>
        <w:ind w:firstLine="488"/>
        <w:jc w:val="both"/>
        <w:rPr>
          <w:rFonts w:ascii="宋体" w:hAnsi="宋体"/>
          <w:color w:val="auto"/>
          <w:spacing w:val="17"/>
          <w:kern w:val="2"/>
          <w:sz w:val="21"/>
          <w:szCs w:val="21"/>
          <w:lang w:bidi="ar"/>
        </w:rPr>
      </w:pPr>
      <w:r>
        <w:rPr>
          <w:rFonts w:ascii="宋体" w:hAnsi="宋体"/>
          <w:color w:val="auto"/>
          <w:spacing w:val="17"/>
          <w:kern w:val="2"/>
          <w:sz w:val="21"/>
          <w:szCs w:val="21"/>
          <w:lang w:bidi="ar"/>
        </w:rPr>
        <w:t>□ 目前虽在其他项目上任职，但本项目中标后能够从该项目随时撤离，目前任职项目：</w:t>
      </w:r>
      <w:r>
        <w:rPr>
          <w:rFonts w:ascii="宋体" w:hAnsi="宋体"/>
          <w:color w:val="auto"/>
          <w:spacing w:val="17"/>
          <w:kern w:val="2"/>
          <w:sz w:val="21"/>
          <w:szCs w:val="21"/>
          <w:u w:val="single"/>
          <w:lang w:bidi="ar"/>
        </w:rPr>
        <w:t xml:space="preserve">    （项目名称）    </w:t>
      </w:r>
      <w:r>
        <w:rPr>
          <w:rFonts w:ascii="宋体" w:hAnsi="宋体"/>
          <w:color w:val="auto"/>
          <w:spacing w:val="17"/>
          <w:kern w:val="2"/>
          <w:sz w:val="21"/>
          <w:szCs w:val="21"/>
          <w:lang w:bidi="ar"/>
        </w:rPr>
        <w:t>，担任职位：</w:t>
      </w:r>
      <w:r>
        <w:rPr>
          <w:rFonts w:ascii="宋体" w:hAnsi="宋体"/>
          <w:color w:val="auto"/>
          <w:spacing w:val="17"/>
          <w:kern w:val="2"/>
          <w:sz w:val="21"/>
          <w:szCs w:val="21"/>
          <w:u w:val="single"/>
          <w:lang w:bidi="ar"/>
        </w:rPr>
        <w:t xml:space="preserve">       </w:t>
      </w:r>
      <w:r>
        <w:rPr>
          <w:rFonts w:ascii="宋体" w:hAnsi="宋体"/>
          <w:color w:val="auto"/>
          <w:spacing w:val="17"/>
          <w:kern w:val="2"/>
          <w:sz w:val="21"/>
          <w:szCs w:val="21"/>
          <w:lang w:bidi="ar"/>
        </w:rPr>
        <w:t>。</w:t>
      </w:r>
    </w:p>
    <w:p w14:paraId="285E516C">
      <w:pPr>
        <w:autoSpaceDE/>
        <w:autoSpaceDN/>
        <w:adjustRightInd/>
        <w:spacing w:line="360" w:lineRule="auto"/>
        <w:ind w:firstLine="488"/>
        <w:jc w:val="both"/>
        <w:rPr>
          <w:rFonts w:ascii="宋体" w:hAnsi="宋体"/>
          <w:color w:val="auto"/>
          <w:spacing w:val="17"/>
          <w:kern w:val="2"/>
          <w:sz w:val="21"/>
          <w:szCs w:val="21"/>
          <w:lang w:bidi="ar"/>
        </w:rPr>
      </w:pPr>
      <w:r>
        <w:rPr>
          <w:rFonts w:ascii="宋体" w:hAnsi="宋体"/>
          <w:color w:val="auto"/>
          <w:spacing w:val="17"/>
          <w:kern w:val="2"/>
          <w:sz w:val="21"/>
          <w:szCs w:val="22"/>
        </w:rPr>
        <w:t>二、拟委任的项目总工</w:t>
      </w:r>
      <w:r>
        <w:rPr>
          <w:rFonts w:ascii="宋体" w:hAnsi="宋体"/>
          <w:color w:val="auto"/>
          <w:spacing w:val="17"/>
          <w:kern w:val="2"/>
          <w:sz w:val="21"/>
          <w:szCs w:val="21"/>
          <w:u w:val="single"/>
          <w:lang w:bidi="ar"/>
        </w:rPr>
        <w:t xml:space="preserve">  （姓名及身份证号）  </w:t>
      </w:r>
      <w:r>
        <w:rPr>
          <w:rFonts w:ascii="宋体" w:hAnsi="宋体"/>
          <w:color w:val="auto"/>
          <w:spacing w:val="17"/>
          <w:kern w:val="2"/>
          <w:sz w:val="21"/>
          <w:szCs w:val="21"/>
          <w:lang w:bidi="ar"/>
        </w:rPr>
        <w:t>，</w:t>
      </w:r>
    </w:p>
    <w:p w14:paraId="147D63C9">
      <w:pPr>
        <w:autoSpaceDE/>
        <w:autoSpaceDN/>
        <w:adjustRightInd/>
        <w:spacing w:line="360" w:lineRule="auto"/>
        <w:ind w:left="480"/>
        <w:jc w:val="both"/>
        <w:rPr>
          <w:rFonts w:ascii="宋体" w:hAnsi="宋体"/>
          <w:color w:val="auto"/>
          <w:spacing w:val="17"/>
          <w:kern w:val="2"/>
          <w:sz w:val="21"/>
          <w:szCs w:val="21"/>
          <w:lang w:bidi="ar"/>
        </w:rPr>
      </w:pPr>
      <w:r>
        <w:rPr>
          <w:rFonts w:ascii="宋体" w:hAnsi="宋体"/>
          <w:color w:val="auto"/>
          <w:spacing w:val="17"/>
          <w:kern w:val="2"/>
          <w:sz w:val="21"/>
          <w:szCs w:val="21"/>
          <w:lang w:bidi="ar"/>
        </w:rPr>
        <w:t>□ 目前未在其他项目上任职，现从事工作为</w:t>
      </w:r>
      <w:r>
        <w:rPr>
          <w:rFonts w:ascii="宋体" w:hAnsi="宋体"/>
          <w:color w:val="auto"/>
          <w:spacing w:val="17"/>
          <w:kern w:val="2"/>
          <w:sz w:val="21"/>
          <w:szCs w:val="21"/>
          <w:u w:val="single"/>
          <w:lang w:bidi="ar"/>
        </w:rPr>
        <w:t xml:space="preserve">              </w:t>
      </w:r>
      <w:r>
        <w:rPr>
          <w:rFonts w:ascii="宋体" w:hAnsi="宋体"/>
          <w:color w:val="auto"/>
          <w:spacing w:val="17"/>
          <w:kern w:val="2"/>
          <w:sz w:val="21"/>
          <w:szCs w:val="21"/>
          <w:lang w:bidi="ar"/>
        </w:rPr>
        <w:t>。</w:t>
      </w:r>
    </w:p>
    <w:p w14:paraId="5D892202">
      <w:pPr>
        <w:autoSpaceDE/>
        <w:autoSpaceDN/>
        <w:adjustRightInd/>
        <w:spacing w:line="360" w:lineRule="auto"/>
        <w:ind w:firstLine="488"/>
        <w:jc w:val="both"/>
        <w:rPr>
          <w:rFonts w:ascii="宋体" w:hAnsi="宋体"/>
          <w:color w:val="auto"/>
          <w:spacing w:val="17"/>
          <w:kern w:val="2"/>
          <w:sz w:val="21"/>
          <w:szCs w:val="21"/>
          <w:lang w:bidi="ar"/>
        </w:rPr>
      </w:pPr>
      <w:r>
        <w:rPr>
          <w:rFonts w:ascii="宋体" w:hAnsi="宋体"/>
          <w:color w:val="auto"/>
          <w:spacing w:val="17"/>
          <w:kern w:val="2"/>
          <w:sz w:val="21"/>
          <w:szCs w:val="21"/>
          <w:lang w:bidi="ar"/>
        </w:rPr>
        <w:t>□ 目前虽在其他项目上任职，但本项目中标后能够从该项目随时撤离，目前任职项目：</w:t>
      </w:r>
      <w:r>
        <w:rPr>
          <w:rFonts w:ascii="宋体" w:hAnsi="宋体"/>
          <w:color w:val="auto"/>
          <w:spacing w:val="17"/>
          <w:kern w:val="2"/>
          <w:sz w:val="21"/>
          <w:szCs w:val="21"/>
          <w:u w:val="single"/>
          <w:lang w:bidi="ar"/>
        </w:rPr>
        <w:t xml:space="preserve">    （项目名称）     </w:t>
      </w:r>
      <w:r>
        <w:rPr>
          <w:rFonts w:ascii="宋体" w:hAnsi="宋体"/>
          <w:color w:val="auto"/>
          <w:spacing w:val="17"/>
          <w:kern w:val="2"/>
          <w:sz w:val="21"/>
          <w:szCs w:val="21"/>
          <w:lang w:bidi="ar"/>
        </w:rPr>
        <w:t>，担任职位：</w:t>
      </w:r>
      <w:r>
        <w:rPr>
          <w:rFonts w:ascii="宋体" w:hAnsi="宋体"/>
          <w:color w:val="auto"/>
          <w:spacing w:val="17"/>
          <w:kern w:val="2"/>
          <w:sz w:val="21"/>
          <w:szCs w:val="21"/>
          <w:u w:val="single"/>
          <w:lang w:bidi="ar"/>
        </w:rPr>
        <w:t xml:space="preserve">       </w:t>
      </w:r>
      <w:r>
        <w:rPr>
          <w:rFonts w:ascii="宋体" w:hAnsi="宋体"/>
          <w:color w:val="auto"/>
          <w:spacing w:val="17"/>
          <w:kern w:val="2"/>
          <w:sz w:val="21"/>
          <w:szCs w:val="21"/>
          <w:lang w:bidi="ar"/>
        </w:rPr>
        <w:t>。</w:t>
      </w:r>
    </w:p>
    <w:p w14:paraId="5C2D82DC">
      <w:pPr>
        <w:autoSpaceDE/>
        <w:autoSpaceDN/>
        <w:adjustRightInd/>
        <w:spacing w:line="360" w:lineRule="auto"/>
        <w:ind w:left="480"/>
        <w:jc w:val="both"/>
        <w:rPr>
          <w:rFonts w:ascii="宋体" w:hAnsi="宋体"/>
          <w:color w:val="auto"/>
          <w:spacing w:val="17"/>
          <w:kern w:val="2"/>
          <w:sz w:val="21"/>
          <w:szCs w:val="21"/>
          <w:u w:val="single"/>
          <w:lang w:bidi="ar"/>
        </w:rPr>
      </w:pPr>
      <w:r>
        <w:rPr>
          <w:rFonts w:ascii="宋体" w:hAnsi="宋体"/>
          <w:color w:val="auto"/>
          <w:spacing w:val="17"/>
          <w:kern w:val="2"/>
          <w:sz w:val="21"/>
          <w:szCs w:val="22"/>
        </w:rPr>
        <w:t>三、拟委任的专职安全员</w:t>
      </w:r>
      <w:r>
        <w:rPr>
          <w:rFonts w:ascii="宋体" w:hAnsi="宋体"/>
          <w:color w:val="auto"/>
          <w:spacing w:val="17"/>
          <w:kern w:val="2"/>
          <w:sz w:val="21"/>
          <w:szCs w:val="21"/>
          <w:u w:val="single"/>
          <w:lang w:bidi="ar"/>
        </w:rPr>
        <w:t xml:space="preserve">  （姓名及身份证号）  </w:t>
      </w:r>
    </w:p>
    <w:p w14:paraId="43150848">
      <w:pPr>
        <w:autoSpaceDE/>
        <w:autoSpaceDN/>
        <w:adjustRightInd/>
        <w:spacing w:line="360" w:lineRule="auto"/>
        <w:ind w:left="480"/>
        <w:jc w:val="both"/>
        <w:rPr>
          <w:rFonts w:ascii="宋体" w:hAnsi="宋体"/>
          <w:color w:val="auto"/>
          <w:spacing w:val="17"/>
          <w:kern w:val="2"/>
          <w:sz w:val="21"/>
          <w:szCs w:val="21"/>
          <w:lang w:bidi="ar"/>
        </w:rPr>
      </w:pPr>
      <w:r>
        <w:rPr>
          <w:rFonts w:ascii="宋体" w:hAnsi="宋体"/>
          <w:color w:val="auto"/>
          <w:spacing w:val="17"/>
          <w:kern w:val="2"/>
          <w:sz w:val="21"/>
          <w:szCs w:val="21"/>
          <w:lang w:bidi="ar"/>
        </w:rPr>
        <w:t>□ 目前未在其他项目上任职，现从事工作为</w:t>
      </w:r>
      <w:r>
        <w:rPr>
          <w:rFonts w:ascii="宋体" w:hAnsi="宋体"/>
          <w:color w:val="auto"/>
          <w:spacing w:val="17"/>
          <w:kern w:val="2"/>
          <w:sz w:val="21"/>
          <w:szCs w:val="21"/>
          <w:u w:val="single"/>
          <w:lang w:bidi="ar"/>
        </w:rPr>
        <w:t xml:space="preserve">              </w:t>
      </w:r>
      <w:r>
        <w:rPr>
          <w:rFonts w:ascii="宋体" w:hAnsi="宋体"/>
          <w:color w:val="auto"/>
          <w:spacing w:val="17"/>
          <w:kern w:val="2"/>
          <w:sz w:val="21"/>
          <w:szCs w:val="21"/>
          <w:lang w:bidi="ar"/>
        </w:rPr>
        <w:t>。</w:t>
      </w:r>
    </w:p>
    <w:p w14:paraId="1D5E24AB">
      <w:pPr>
        <w:autoSpaceDE/>
        <w:autoSpaceDN/>
        <w:adjustRightInd/>
        <w:spacing w:line="360" w:lineRule="auto"/>
        <w:ind w:firstLine="488"/>
        <w:jc w:val="both"/>
        <w:rPr>
          <w:rFonts w:ascii="宋体" w:hAnsi="宋体"/>
          <w:color w:val="auto"/>
          <w:spacing w:val="17"/>
          <w:kern w:val="2"/>
          <w:sz w:val="21"/>
          <w:szCs w:val="21"/>
          <w:lang w:bidi="ar"/>
        </w:rPr>
      </w:pPr>
      <w:r>
        <w:rPr>
          <w:rFonts w:ascii="宋体" w:hAnsi="宋体"/>
          <w:color w:val="auto"/>
          <w:spacing w:val="17"/>
          <w:kern w:val="2"/>
          <w:sz w:val="21"/>
          <w:szCs w:val="21"/>
          <w:lang w:bidi="ar"/>
        </w:rPr>
        <w:t>□ 目前虽在其他项目上任职，但本项目中标后能够从该项目随时撤离，目前任职项目：</w:t>
      </w:r>
      <w:r>
        <w:rPr>
          <w:rFonts w:ascii="宋体" w:hAnsi="宋体"/>
          <w:color w:val="auto"/>
          <w:spacing w:val="17"/>
          <w:kern w:val="2"/>
          <w:sz w:val="21"/>
          <w:szCs w:val="21"/>
          <w:u w:val="single"/>
          <w:lang w:bidi="ar"/>
        </w:rPr>
        <w:t xml:space="preserve">    （项目名称）     </w:t>
      </w:r>
      <w:r>
        <w:rPr>
          <w:rFonts w:ascii="宋体" w:hAnsi="宋体"/>
          <w:color w:val="auto"/>
          <w:spacing w:val="17"/>
          <w:kern w:val="2"/>
          <w:sz w:val="21"/>
          <w:szCs w:val="21"/>
          <w:lang w:bidi="ar"/>
        </w:rPr>
        <w:t>，担任职位：</w:t>
      </w:r>
      <w:r>
        <w:rPr>
          <w:rFonts w:ascii="宋体" w:hAnsi="宋体"/>
          <w:color w:val="auto"/>
          <w:spacing w:val="17"/>
          <w:kern w:val="2"/>
          <w:sz w:val="21"/>
          <w:szCs w:val="21"/>
          <w:u w:val="single"/>
          <w:lang w:bidi="ar"/>
        </w:rPr>
        <w:t xml:space="preserve">       </w:t>
      </w:r>
      <w:r>
        <w:rPr>
          <w:rFonts w:ascii="宋体" w:hAnsi="宋体"/>
          <w:color w:val="auto"/>
          <w:spacing w:val="17"/>
          <w:kern w:val="2"/>
          <w:sz w:val="21"/>
          <w:szCs w:val="21"/>
          <w:lang w:bidi="ar"/>
        </w:rPr>
        <w:t>。</w:t>
      </w:r>
    </w:p>
    <w:p w14:paraId="1E3B4AA6">
      <w:pPr>
        <w:autoSpaceDE/>
        <w:autoSpaceDN/>
        <w:adjustRightInd/>
        <w:spacing w:line="360" w:lineRule="auto"/>
        <w:ind w:firstLine="480"/>
        <w:jc w:val="both"/>
        <w:rPr>
          <w:rFonts w:ascii="宋体" w:hAnsi="宋体"/>
          <w:color w:val="auto"/>
          <w:spacing w:val="17"/>
          <w:kern w:val="2"/>
          <w:sz w:val="21"/>
          <w:szCs w:val="22"/>
        </w:rPr>
      </w:pPr>
      <w:r>
        <w:rPr>
          <w:rFonts w:ascii="宋体" w:hAnsi="宋体"/>
          <w:color w:val="auto"/>
          <w:spacing w:val="17"/>
          <w:kern w:val="2"/>
          <w:sz w:val="21"/>
          <w:szCs w:val="22"/>
        </w:rPr>
        <w:t>我方承诺对上述内容的真实性负责，若我方提供了虚假承诺或违背了上述承诺，招标人有权废除、取消我方的中标资格，并由招标人将我方上述行为作为“失信行为”上报省级交通主管部门，并申请录入公路建设市场监督管理系统。</w:t>
      </w:r>
    </w:p>
    <w:p w14:paraId="564CC6D4">
      <w:pPr>
        <w:autoSpaceDE/>
        <w:autoSpaceDN/>
        <w:adjustRightInd/>
        <w:spacing w:line="360" w:lineRule="auto"/>
        <w:ind w:firstLine="480"/>
        <w:rPr>
          <w:rFonts w:ascii="宋体" w:hAnsi="宋体"/>
          <w:color w:val="auto"/>
          <w:spacing w:val="17"/>
          <w:kern w:val="2"/>
          <w:sz w:val="21"/>
          <w:szCs w:val="22"/>
        </w:rPr>
      </w:pPr>
      <w:r>
        <w:rPr>
          <w:rFonts w:ascii="宋体" w:hAnsi="宋体"/>
          <w:color w:val="auto"/>
          <w:spacing w:val="17"/>
          <w:kern w:val="2"/>
          <w:sz w:val="21"/>
          <w:szCs w:val="22"/>
        </w:rPr>
        <w:t xml:space="preserve">                投  标  人：</w:t>
      </w:r>
      <w:r>
        <w:rPr>
          <w:rFonts w:ascii="宋体" w:hAnsi="宋体"/>
          <w:color w:val="auto"/>
          <w:spacing w:val="17"/>
          <w:kern w:val="2"/>
          <w:sz w:val="21"/>
          <w:szCs w:val="22"/>
          <w:u w:val="single"/>
        </w:rPr>
        <w:t xml:space="preserve">              </w:t>
      </w:r>
      <w:r>
        <w:rPr>
          <w:rFonts w:ascii="宋体" w:hAnsi="宋体"/>
          <w:color w:val="auto"/>
          <w:spacing w:val="17"/>
          <w:kern w:val="2"/>
          <w:sz w:val="21"/>
          <w:szCs w:val="22"/>
        </w:rPr>
        <w:t>（盖单位章）</w:t>
      </w:r>
    </w:p>
    <w:p w14:paraId="67E8B601">
      <w:pPr>
        <w:autoSpaceDE/>
        <w:autoSpaceDN/>
        <w:adjustRightInd/>
        <w:spacing w:line="360" w:lineRule="auto"/>
        <w:ind w:firstLine="480"/>
        <w:rPr>
          <w:rFonts w:ascii="宋体" w:hAnsi="宋体"/>
          <w:color w:val="auto"/>
          <w:spacing w:val="17"/>
          <w:kern w:val="2"/>
          <w:sz w:val="21"/>
          <w:szCs w:val="22"/>
        </w:rPr>
      </w:pPr>
      <w:r>
        <w:rPr>
          <w:rFonts w:ascii="宋体" w:hAnsi="宋体"/>
          <w:color w:val="auto"/>
          <w:spacing w:val="17"/>
          <w:kern w:val="2"/>
          <w:sz w:val="21"/>
          <w:szCs w:val="22"/>
        </w:rPr>
        <w:t xml:space="preserve">                法定代表人或其委托代理人：</w:t>
      </w:r>
      <w:r>
        <w:rPr>
          <w:rFonts w:ascii="宋体" w:hAnsi="宋体"/>
          <w:color w:val="auto"/>
          <w:spacing w:val="17"/>
          <w:kern w:val="2"/>
          <w:sz w:val="21"/>
          <w:szCs w:val="22"/>
          <w:u w:val="single"/>
        </w:rPr>
        <w:t xml:space="preserve">         </w:t>
      </w:r>
      <w:r>
        <w:rPr>
          <w:rFonts w:ascii="宋体" w:hAnsi="宋体"/>
          <w:color w:val="auto"/>
          <w:spacing w:val="17"/>
          <w:kern w:val="2"/>
          <w:sz w:val="21"/>
          <w:szCs w:val="22"/>
        </w:rPr>
        <w:t xml:space="preserve">（签字）                                            </w:t>
      </w:r>
    </w:p>
    <w:p w14:paraId="235B8C88">
      <w:pPr>
        <w:adjustRightInd/>
        <w:spacing w:before="480" w:line="304" w:lineRule="auto"/>
        <w:ind w:left="1130" w:right="108" w:firstLine="400"/>
        <w:rPr>
          <w:rFonts w:ascii="宋体" w:hAnsi="宋体" w:cs="宋体"/>
          <w:color w:val="auto"/>
          <w:sz w:val="20"/>
          <w:szCs w:val="22"/>
          <w:lang w:val="zh-CN" w:bidi="zh-CN"/>
        </w:rPr>
      </w:pPr>
      <w:r>
        <w:rPr>
          <w:rFonts w:ascii="宋体" w:hAnsi="宋体"/>
          <w:color w:val="auto"/>
          <w:spacing w:val="17"/>
          <w:kern w:val="2"/>
          <w:sz w:val="21"/>
          <w:szCs w:val="22"/>
        </w:rPr>
        <w:t xml:space="preserve">                          </w:t>
      </w:r>
      <w:r>
        <w:rPr>
          <w:rFonts w:ascii="宋体" w:hAnsi="宋体"/>
          <w:color w:val="auto"/>
          <w:spacing w:val="17"/>
          <w:kern w:val="2"/>
          <w:sz w:val="21"/>
          <w:szCs w:val="22"/>
          <w:u w:val="single"/>
        </w:rPr>
        <w:t xml:space="preserve">        </w:t>
      </w:r>
      <w:r>
        <w:rPr>
          <w:rFonts w:ascii="宋体" w:hAnsi="宋体"/>
          <w:color w:val="auto"/>
          <w:spacing w:val="17"/>
          <w:kern w:val="2"/>
          <w:sz w:val="21"/>
          <w:szCs w:val="22"/>
        </w:rPr>
        <w:t>年</w:t>
      </w:r>
      <w:r>
        <w:rPr>
          <w:rFonts w:ascii="宋体" w:hAnsi="宋体"/>
          <w:color w:val="auto"/>
          <w:spacing w:val="17"/>
          <w:kern w:val="2"/>
          <w:sz w:val="21"/>
          <w:szCs w:val="22"/>
          <w:u w:val="single"/>
        </w:rPr>
        <w:t xml:space="preserve">    </w:t>
      </w:r>
      <w:r>
        <w:rPr>
          <w:rFonts w:ascii="宋体" w:hAnsi="宋体"/>
          <w:color w:val="auto"/>
          <w:spacing w:val="17"/>
          <w:kern w:val="2"/>
          <w:sz w:val="21"/>
          <w:szCs w:val="22"/>
        </w:rPr>
        <w:t>月</w:t>
      </w:r>
      <w:r>
        <w:rPr>
          <w:rFonts w:ascii="宋体" w:hAnsi="宋体"/>
          <w:color w:val="auto"/>
          <w:spacing w:val="17"/>
          <w:kern w:val="2"/>
          <w:sz w:val="21"/>
          <w:szCs w:val="22"/>
          <w:u w:val="single"/>
        </w:rPr>
        <w:t xml:space="preserve">    </w:t>
      </w:r>
      <w:r>
        <w:rPr>
          <w:rFonts w:ascii="宋体" w:hAnsi="宋体"/>
          <w:color w:val="auto"/>
          <w:kern w:val="2"/>
          <w:sz w:val="21"/>
          <w:szCs w:val="22"/>
        </w:rPr>
        <w:t>日</w:t>
      </w:r>
    </w:p>
    <w:p w14:paraId="08ADF2F1">
      <w:pPr>
        <w:rPr>
          <w:lang w:val="zh-CN"/>
        </w:rPr>
      </w:pPr>
    </w:p>
    <w:p w14:paraId="4C8AAC92">
      <w:pPr>
        <w:rPr>
          <w:color w:val="000000"/>
          <w:lang w:val="zh-CN"/>
        </w:rPr>
      </w:pPr>
    </w:p>
    <w:p w14:paraId="3A91B6D1">
      <w:pPr>
        <w:rPr>
          <w:color w:val="000000"/>
          <w:lang w:val="zh-CN"/>
        </w:rPr>
      </w:pPr>
    </w:p>
    <w:p w14:paraId="3122189A">
      <w:pPr>
        <w:rPr>
          <w:color w:val="000000"/>
          <w:lang w:val="zh-CN"/>
        </w:rPr>
      </w:pPr>
    </w:p>
    <w:p w14:paraId="01BB1713">
      <w:pPr>
        <w:rPr>
          <w:color w:val="000000"/>
          <w:lang w:val="zh-CN"/>
        </w:rPr>
      </w:pPr>
    </w:p>
    <w:p w14:paraId="7C4E3FC7">
      <w:pPr>
        <w:rPr>
          <w:rFonts w:ascii="宋体" w:hAnsi="宋体" w:cs="宋体"/>
          <w:b/>
          <w:bCs/>
          <w:color w:val="000000"/>
          <w:lang w:val="zh-CN"/>
        </w:rPr>
      </w:pPr>
    </w:p>
    <w:p w14:paraId="1F225CDD">
      <w:pPr>
        <w:rPr>
          <w:rFonts w:ascii="宋体" w:hAnsi="宋体" w:cs="宋体"/>
          <w:b/>
          <w:bCs/>
          <w:color w:val="000000"/>
          <w:lang w:val="zh-CN"/>
        </w:rPr>
      </w:pPr>
    </w:p>
    <w:p w14:paraId="28E834AB">
      <w:pPr>
        <w:rPr>
          <w:rFonts w:ascii="宋体" w:hAnsi="宋体" w:cs="宋体"/>
          <w:b/>
          <w:bCs/>
          <w:color w:val="000000"/>
          <w:lang w:val="zh-CN"/>
        </w:rPr>
      </w:pPr>
    </w:p>
    <w:p w14:paraId="4A311C95">
      <w:pPr>
        <w:rPr>
          <w:rFonts w:ascii="宋体" w:hAnsi="宋体" w:cs="宋体"/>
          <w:color w:val="000000"/>
          <w:lang w:val="zh-CN"/>
        </w:rPr>
      </w:pPr>
    </w:p>
    <w:p w14:paraId="60D533F5">
      <w:bookmarkStart w:id="52" w:name="_Toc508805150"/>
      <w:bookmarkStart w:id="53" w:name="_Toc508779693"/>
      <w:bookmarkStart w:id="54" w:name="_Toc394929394"/>
      <w:r>
        <w:t>附录</w:t>
      </w:r>
      <w:r>
        <w:rPr>
          <w:rFonts w:hint="eastAsia"/>
          <w:lang w:val="en-US" w:eastAsia="zh-CN"/>
        </w:rPr>
        <w:t>6</w:t>
      </w:r>
      <w:r>
        <w:t>　资格审查条件（业绩最低要求）</w:t>
      </w:r>
      <w:bookmarkEnd w:id="52"/>
      <w:bookmarkEnd w:id="53"/>
      <w:bookmarkEnd w:id="54"/>
      <w:r>
        <w:br w:type="textWrapping"/>
      </w:r>
    </w:p>
    <w:tbl>
      <w:tblPr>
        <w:tblStyle w:val="4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FBF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60" w:type="dxa"/>
            <w:noWrap w:val="0"/>
            <w:vAlign w:val="center"/>
          </w:tcPr>
          <w:p w14:paraId="4F0FEC75">
            <w:pPr>
              <w:keepNext w:val="0"/>
              <w:keepLines w:val="0"/>
              <w:suppressLineNumbers w:val="0"/>
              <w:spacing w:before="0" w:beforeAutospacing="0" w:after="0" w:afterAutospacing="0" w:line="440" w:lineRule="exact"/>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业绩要求</w:t>
            </w:r>
          </w:p>
        </w:tc>
      </w:tr>
      <w:tr w14:paraId="7A2E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14:paraId="25E07AAB">
            <w:pPr>
              <w:keepNext w:val="0"/>
              <w:keepLines w:val="0"/>
              <w:suppressLineNumbers w:val="0"/>
              <w:spacing w:before="0" w:beforeAutospacing="0" w:after="0" w:afterAutospacing="0" w:line="440" w:lineRule="exact"/>
              <w:ind w:left="0" w:right="0" w:firstLine="480"/>
              <w:rPr>
                <w:rFonts w:ascii="宋体" w:hAnsi="宋体" w:eastAsia="宋体" w:cs="宋体"/>
                <w:color w:val="000000"/>
                <w:kern w:val="2"/>
                <w:sz w:val="21"/>
                <w:szCs w:val="21"/>
              </w:rPr>
            </w:pPr>
            <w:r>
              <w:rPr>
                <w:rFonts w:ascii="宋体" w:hAnsi="宋体" w:eastAsia="宋体" w:cs="宋体"/>
                <w:color w:val="000000"/>
                <w:kern w:val="2"/>
                <w:sz w:val="21"/>
                <w:szCs w:val="21"/>
              </w:rPr>
              <w:t>无</w:t>
            </w:r>
          </w:p>
          <w:p w14:paraId="2BE3ED2F">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5DFED240">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59F16422">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7889E98A">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1C577987">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3465AE87">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2FEED2FB">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023E6A95">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46D357B6">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68CAA7DC">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6FCF0B10">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3624B294">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545807E3">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p w14:paraId="61CC200A">
            <w:pPr>
              <w:keepNext w:val="0"/>
              <w:keepLines w:val="0"/>
              <w:suppressLineNumbers w:val="0"/>
              <w:spacing w:before="0" w:beforeAutospacing="0" w:after="0" w:afterAutospacing="0" w:line="440" w:lineRule="exact"/>
              <w:ind w:left="420" w:right="0" w:firstLine="480"/>
              <w:rPr>
                <w:rFonts w:ascii="宋体" w:hAnsi="宋体" w:eastAsia="宋体" w:cs="宋体"/>
                <w:color w:val="000000"/>
                <w:kern w:val="2"/>
                <w:sz w:val="21"/>
                <w:szCs w:val="21"/>
              </w:rPr>
            </w:pPr>
          </w:p>
        </w:tc>
      </w:tr>
    </w:tbl>
    <w:p w14:paraId="233E5DA8">
      <w:pPr>
        <w:ind w:firstLine="420"/>
        <w:rPr>
          <w:rFonts w:ascii="宋体" w:hAnsi="宋体" w:cs="宋体"/>
          <w:color w:val="000000"/>
          <w:szCs w:val="21"/>
        </w:rPr>
        <w:sectPr>
          <w:headerReference r:id="rId3" w:type="default"/>
          <w:footerReference r:id="rId4" w:type="default"/>
          <w:pgSz w:w="11910" w:h="16840"/>
          <w:pgMar w:top="0" w:right="995" w:bottom="919" w:left="1298" w:header="918" w:footer="836" w:gutter="0"/>
          <w:pgNumType w:fmt="decimal"/>
          <w:cols w:space="720" w:num="1"/>
        </w:sectPr>
      </w:pPr>
      <w:r>
        <w:rPr>
          <w:rFonts w:ascii="宋体" w:hAnsi="宋体" w:cs="宋体"/>
          <w:color w:val="000000"/>
          <w:sz w:val="21"/>
          <w:szCs w:val="21"/>
        </w:rPr>
        <w:t>说明：供应商应按本磋商文件第八章响应文件格式“资格审查资料”的“近年完成的类似项目情况表”的附注要求，提供符合要求的业绩证明材料。</w:t>
      </w:r>
    </w:p>
    <w:p w14:paraId="39D62B46">
      <w:pPr>
        <w:pStyle w:val="17"/>
        <w:kinsoku w:val="0"/>
        <w:overflowPunct w:val="0"/>
        <w:spacing w:line="440" w:lineRule="exact"/>
        <w:ind w:left="0" w:firstLine="0" w:firstLineChars="0"/>
        <w:jc w:val="center"/>
        <w:rPr>
          <w:rFonts w:hint="eastAsia" w:ascii="宋体" w:hAnsi="宋体" w:cs="宋体"/>
          <w:b/>
          <w:bCs/>
          <w:color w:val="000000"/>
          <w:sz w:val="21"/>
          <w:szCs w:val="21"/>
        </w:rPr>
      </w:pPr>
      <w:r>
        <w:rPr>
          <w:rFonts w:ascii="宋体" w:hAnsi="宋体" w:eastAsia="宋体" w:cs="宋体"/>
          <w:b/>
          <w:bCs/>
          <w:color w:val="000000"/>
          <w:sz w:val="32"/>
          <w:szCs w:val="21"/>
        </w:rPr>
        <w:t>供应商须知正文</w:t>
      </w:r>
    </w:p>
    <w:p w14:paraId="3F50EB84">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1.项目说明</w:t>
      </w:r>
    </w:p>
    <w:p w14:paraId="3F6A600A">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1.1工程综合说明见供应商须知“供应商须知前附表”。</w:t>
      </w:r>
    </w:p>
    <w:p w14:paraId="485E3EBD">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1.2上述工程按照《中华人民共和国政府采购法》以及有关法律、法规和规章，现通过竞争性磋商采购来择优选定施工单位。</w:t>
      </w:r>
    </w:p>
    <w:p w14:paraId="741FAF98">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1.3供应商资格要求：符合供应商须知前附表规定。</w:t>
      </w:r>
    </w:p>
    <w:p w14:paraId="688AD43E">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1.4本项目不接受联合体进行磋商。</w:t>
      </w:r>
    </w:p>
    <w:p w14:paraId="39BEC5FA">
      <w:pPr>
        <w:spacing w:line="360" w:lineRule="auto"/>
        <w:ind w:firstLine="210" w:firstLineChars="100"/>
        <w:rPr>
          <w:rFonts w:ascii="宋体" w:hAnsi="宋体" w:eastAsia="宋体" w:cs="宋体"/>
          <w:color w:val="000000"/>
          <w:sz w:val="21"/>
          <w:szCs w:val="21"/>
        </w:rPr>
      </w:pPr>
      <w:bookmarkStart w:id="55" w:name="bookmark2"/>
      <w:bookmarkEnd w:id="55"/>
      <w:bookmarkStart w:id="56" w:name="2.资金情况"/>
      <w:bookmarkEnd w:id="56"/>
      <w:bookmarkStart w:id="57" w:name="_Toc514786848"/>
      <w:r>
        <w:rPr>
          <w:rFonts w:ascii="宋体" w:hAnsi="宋体" w:eastAsia="宋体" w:cs="宋体"/>
          <w:color w:val="000000"/>
          <w:sz w:val="21"/>
          <w:szCs w:val="21"/>
        </w:rPr>
        <w:t>2.</w:t>
      </w:r>
      <w:bookmarkEnd w:id="57"/>
      <w:r>
        <w:rPr>
          <w:rFonts w:ascii="宋体" w:hAnsi="宋体" w:eastAsia="宋体" w:cs="宋体"/>
          <w:color w:val="000000"/>
          <w:sz w:val="21"/>
          <w:szCs w:val="21"/>
        </w:rPr>
        <w:t>资金来源</w:t>
      </w:r>
    </w:p>
    <w:p w14:paraId="4905D8E3">
      <w:pPr>
        <w:pStyle w:val="17"/>
        <w:kinsoku w:val="0"/>
        <w:overflowPunct w:val="0"/>
        <w:spacing w:line="360" w:lineRule="auto"/>
        <w:ind w:left="0" w:firstLine="200"/>
        <w:rPr>
          <w:rFonts w:hint="eastAsia" w:ascii="宋体" w:hAnsi="宋体" w:eastAsia="宋体" w:cs="宋体"/>
          <w:color w:val="000000"/>
          <w:sz w:val="21"/>
          <w:szCs w:val="21"/>
        </w:rPr>
      </w:pPr>
      <w:r>
        <w:rPr>
          <w:rFonts w:hint="eastAsia" w:ascii="宋体" w:hAnsi="宋体" w:eastAsia="宋体" w:cs="宋体"/>
          <w:color w:val="000000"/>
          <w:sz w:val="21"/>
          <w:szCs w:val="21"/>
        </w:rPr>
        <w:t>2.1本竞标工程项目资金来源详见供应商须知前附表第8项。</w:t>
      </w:r>
    </w:p>
    <w:p w14:paraId="25A78D97">
      <w:pPr>
        <w:spacing w:line="360" w:lineRule="auto"/>
        <w:rPr>
          <w:rFonts w:ascii="宋体" w:hAnsi="宋体" w:eastAsia="宋体" w:cs="宋体"/>
          <w:color w:val="000000"/>
          <w:sz w:val="21"/>
          <w:szCs w:val="21"/>
        </w:rPr>
      </w:pPr>
      <w:bookmarkStart w:id="58" w:name="bookmark3"/>
      <w:bookmarkEnd w:id="58"/>
      <w:bookmarkStart w:id="59" w:name="3.竞标费用"/>
      <w:bookmarkEnd w:id="59"/>
      <w:bookmarkStart w:id="60" w:name="_Toc514786849"/>
      <w:r>
        <w:rPr>
          <w:rFonts w:ascii="宋体" w:hAnsi="宋体" w:eastAsia="宋体" w:cs="宋体"/>
          <w:color w:val="000000"/>
          <w:sz w:val="21"/>
          <w:szCs w:val="21"/>
        </w:rPr>
        <w:t>3.竞标费用</w:t>
      </w:r>
      <w:bookmarkEnd w:id="60"/>
    </w:p>
    <w:p w14:paraId="5D6C3C36">
      <w:pPr>
        <w:pStyle w:val="17"/>
        <w:kinsoku w:val="0"/>
        <w:overflowPunct w:val="0"/>
        <w:spacing w:line="360" w:lineRule="auto"/>
        <w:ind w:left="0" w:firstLine="200"/>
        <w:rPr>
          <w:rFonts w:hint="eastAsia" w:ascii="宋体" w:hAnsi="宋体" w:eastAsia="宋体" w:cs="宋体"/>
          <w:color w:val="000000"/>
          <w:sz w:val="21"/>
          <w:szCs w:val="21"/>
        </w:rPr>
      </w:pPr>
      <w:r>
        <w:rPr>
          <w:rFonts w:hint="eastAsia" w:ascii="宋体" w:hAnsi="宋体" w:eastAsia="宋体" w:cs="宋体"/>
          <w:color w:val="000000"/>
          <w:sz w:val="21"/>
          <w:szCs w:val="21"/>
        </w:rPr>
        <w:t>供应商准备和参加竞标活动所发生的一切费用自理，不管竞标结果如何，采购人及采购代理机构对上述费用不负任何责任。</w:t>
      </w:r>
    </w:p>
    <w:p w14:paraId="7B87145A">
      <w:pPr>
        <w:spacing w:line="360" w:lineRule="auto"/>
        <w:rPr>
          <w:rFonts w:ascii="宋体" w:hAnsi="宋体" w:eastAsia="宋体" w:cs="宋体"/>
          <w:color w:val="000000"/>
          <w:sz w:val="21"/>
          <w:szCs w:val="21"/>
        </w:rPr>
      </w:pPr>
      <w:bookmarkStart w:id="61" w:name="4.竞争性磋商文件的组成"/>
      <w:bookmarkEnd w:id="61"/>
      <w:bookmarkStart w:id="62" w:name="bookmark4"/>
      <w:bookmarkEnd w:id="62"/>
      <w:bookmarkStart w:id="63" w:name="_Toc514786850"/>
      <w:r>
        <w:rPr>
          <w:rFonts w:ascii="宋体" w:hAnsi="宋体" w:eastAsia="宋体" w:cs="宋体"/>
          <w:color w:val="000000"/>
          <w:sz w:val="21"/>
          <w:szCs w:val="21"/>
        </w:rPr>
        <w:t>4.竞争性磋商文件的组成</w:t>
      </w:r>
      <w:bookmarkEnd w:id="63"/>
    </w:p>
    <w:p w14:paraId="14A5642A">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4.1竞争性磋商文件包括下列内容：</w:t>
      </w:r>
    </w:p>
    <w:p w14:paraId="5036E38C">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第一章竞争性磋商公告</w:t>
      </w:r>
    </w:p>
    <w:p w14:paraId="2DA8725A">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第二章供应商须知</w:t>
      </w:r>
    </w:p>
    <w:p w14:paraId="4B3E1CA1">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第三章合同格式</w:t>
      </w:r>
    </w:p>
    <w:p w14:paraId="1D9F586C">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第四章图纸</w:t>
      </w:r>
    </w:p>
    <w:p w14:paraId="6F916CB1">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第五章技术规范</w:t>
      </w:r>
    </w:p>
    <w:p w14:paraId="3CE6CF2E">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第六章工程量清单</w:t>
      </w:r>
    </w:p>
    <w:p w14:paraId="64F7DD5C">
      <w:pPr>
        <w:pStyle w:val="17"/>
        <w:kinsoku w:val="0"/>
        <w:overflowPunct w:val="0"/>
        <w:spacing w:line="440" w:lineRule="exact"/>
        <w:ind w:left="0" w:firstLine="200"/>
        <w:rPr>
          <w:rFonts w:hint="eastAsia" w:ascii="宋体" w:hAnsi="宋体" w:cs="宋体"/>
          <w:color w:val="000000"/>
          <w:sz w:val="21"/>
          <w:szCs w:val="21"/>
        </w:rPr>
      </w:pPr>
      <w:r>
        <w:rPr>
          <w:rFonts w:ascii="宋体" w:hAnsi="宋体" w:cs="宋体"/>
          <w:color w:val="000000"/>
          <w:sz w:val="21"/>
          <w:szCs w:val="21"/>
        </w:rPr>
        <w:t>第七章工程量清单计量规则</w:t>
      </w:r>
    </w:p>
    <w:p w14:paraId="2404E78D">
      <w:pPr>
        <w:pStyle w:val="17"/>
        <w:kinsoku w:val="0"/>
        <w:overflowPunct w:val="0"/>
        <w:spacing w:line="440" w:lineRule="exact"/>
        <w:ind w:left="0" w:firstLine="200"/>
        <w:rPr>
          <w:rFonts w:hint="eastAsia" w:ascii="宋体" w:hAnsi="宋体" w:cs="宋体"/>
          <w:color w:val="000000"/>
          <w:sz w:val="21"/>
          <w:szCs w:val="21"/>
        </w:rPr>
      </w:pPr>
      <w:r>
        <w:rPr>
          <w:rFonts w:ascii="宋体" w:hAnsi="宋体" w:cs="宋体"/>
          <w:color w:val="000000"/>
          <w:sz w:val="21"/>
          <w:szCs w:val="21"/>
        </w:rPr>
        <w:t>第八章响应文件格式</w:t>
      </w:r>
    </w:p>
    <w:p w14:paraId="562D11C3">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第九章评标办法</w:t>
      </w:r>
    </w:p>
    <w:p w14:paraId="3388C768">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根据本章第5条、第6条对竞争性磋商文件所作的澄清、修改，构成竞争性磋商文件组成部。</w:t>
      </w:r>
    </w:p>
    <w:p w14:paraId="295F731A">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4.2供应商应认真审阅竞争性磋商文件中所有的竞标须知、合同格式、技术规范和图纸。</w:t>
      </w:r>
    </w:p>
    <w:p w14:paraId="0AC4A05F">
      <w:pPr>
        <w:rPr>
          <w:rFonts w:ascii="宋体" w:hAnsi="宋体" w:eastAsia="宋体" w:cs="宋体"/>
          <w:color w:val="000000"/>
          <w:sz w:val="21"/>
          <w:szCs w:val="21"/>
        </w:rPr>
      </w:pPr>
      <w:bookmarkStart w:id="64" w:name="5.竞争性磋商文件的解释_"/>
      <w:bookmarkEnd w:id="64"/>
      <w:bookmarkStart w:id="65" w:name="bookmark5"/>
      <w:bookmarkEnd w:id="65"/>
      <w:bookmarkStart w:id="66" w:name="_Toc514786851"/>
      <w:r>
        <w:rPr>
          <w:rFonts w:ascii="宋体" w:hAnsi="宋体" w:eastAsia="宋体" w:cs="宋体"/>
          <w:color w:val="000000"/>
          <w:sz w:val="21"/>
          <w:szCs w:val="21"/>
        </w:rPr>
        <w:t>5.竞争性磋商文件的解释</w:t>
      </w:r>
      <w:bookmarkEnd w:id="66"/>
    </w:p>
    <w:p w14:paraId="7E32A250">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供应商在收到竞争性磋商文件后，若有问题需要澄清，应于获取竞争性磋商文件后</w:t>
      </w:r>
      <w:r>
        <w:rPr>
          <w:rFonts w:hint="eastAsia" w:ascii="宋体" w:hAnsi="宋体" w:cs="宋体"/>
          <w:color w:val="000000"/>
          <w:sz w:val="21"/>
          <w:szCs w:val="21"/>
          <w:u w:val="single"/>
        </w:rPr>
        <w:t>2日</w:t>
      </w:r>
      <w:r>
        <w:rPr>
          <w:rFonts w:hint="eastAsia" w:ascii="宋体" w:hAnsi="宋体" w:cs="宋体"/>
          <w:color w:val="000000"/>
          <w:sz w:val="21"/>
          <w:szCs w:val="21"/>
        </w:rPr>
        <w:t>内，以书面形式（包括书面文字、电传、传真、电报等，下同）向采购人或采购代理机构提出，采购人或采购代理机构将以书面形式予以解答，答复将送给所有获得竞争性磋商文件的供应商。</w:t>
      </w:r>
    </w:p>
    <w:p w14:paraId="24FF1C2C">
      <w:pPr>
        <w:rPr>
          <w:rFonts w:ascii="宋体" w:hAnsi="宋体" w:eastAsia="宋体" w:cs="宋体"/>
          <w:color w:val="000000"/>
          <w:sz w:val="21"/>
          <w:szCs w:val="21"/>
        </w:rPr>
      </w:pPr>
      <w:bookmarkStart w:id="67" w:name="bookmark6"/>
      <w:bookmarkEnd w:id="67"/>
      <w:bookmarkStart w:id="68" w:name="6.竞争性磋商文件的修改"/>
      <w:bookmarkEnd w:id="68"/>
      <w:bookmarkStart w:id="69" w:name="_Toc514786852"/>
      <w:r>
        <w:rPr>
          <w:rFonts w:ascii="宋体" w:hAnsi="宋体" w:eastAsia="宋体" w:cs="宋体"/>
          <w:color w:val="000000"/>
          <w:sz w:val="21"/>
          <w:szCs w:val="21"/>
        </w:rPr>
        <w:t>6.竞争性磋商文件的修改</w:t>
      </w:r>
      <w:bookmarkEnd w:id="69"/>
    </w:p>
    <w:p w14:paraId="38757024">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6.1在竞标截止时间前，采购人可以补充通知的方式对竞争性磋商文件进行修改，这种修改可能是采购人作出的也可能是为了解答供应商要求澄清的问题。</w:t>
      </w:r>
    </w:p>
    <w:p w14:paraId="70B314E5">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6.2补充通知将以书面形式发布公告告知供应商，并作为竞争性磋商文件的组成部分，对供应商起约束作用。</w:t>
      </w:r>
    </w:p>
    <w:p w14:paraId="7FEB1FD2">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6.3如果竞争性磋商文件原定的编制响应文件的时间没有考虑因竞争性磋商文件修改而引起响应文件修改所必须的时间，采购人可酌情延长提交响应文件的截止日期。</w:t>
      </w:r>
      <w:bookmarkStart w:id="70" w:name="bookmark7"/>
      <w:bookmarkEnd w:id="70"/>
      <w:bookmarkStart w:id="71" w:name="7.竞标报价及控制价"/>
      <w:bookmarkEnd w:id="71"/>
      <w:bookmarkStart w:id="72" w:name="_Toc514786853"/>
    </w:p>
    <w:p w14:paraId="05C3A8CF">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7.竞标报价及控制价</w:t>
      </w:r>
      <w:bookmarkEnd w:id="72"/>
    </w:p>
    <w:p w14:paraId="18D202FC">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7.1本工程竞标报价采用工程量清单报价（单价合同）。</w:t>
      </w:r>
    </w:p>
    <w:p w14:paraId="2C255D27">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7.1.1本工程采用固定综合单价合同，磋商报价为供应商在响应文件中提出的各项支付金额的总和。</w:t>
      </w:r>
    </w:p>
    <w:p w14:paraId="5E7B10C4">
      <w:pPr>
        <w:kinsoku w:val="0"/>
        <w:overflowPunct w:val="0"/>
        <w:spacing w:line="440" w:lineRule="exact"/>
        <w:ind w:firstLine="420" w:firstLineChars="200"/>
        <w:rPr>
          <w:rFonts w:ascii="宋体" w:hAnsi="宋体" w:cs="宋体"/>
          <w:color w:val="000000"/>
          <w:sz w:val="21"/>
          <w:szCs w:val="21"/>
        </w:rPr>
      </w:pPr>
      <w:r>
        <w:rPr>
          <w:rFonts w:ascii="宋体" w:hAnsi="宋体" w:cs="宋体"/>
          <w:color w:val="000000"/>
          <w:sz w:val="21"/>
          <w:szCs w:val="21"/>
        </w:rPr>
        <w:t>如供应商的最终报价与前一次报价维持一致，只需填报最终报价，可以不上传对应的报价明细。如供应商的最终报价发生变化，填报最终报价的同时还需上传对应的报价明细，否则作无效报价处理。供应商应当在采购人或采购代理机构发出磋商通知（开启新一轮报价）后在政府采购云平台设定的时间内进行响应，否则视同放弃参加磋商权利，其竞标文件按无效响应处理。最后报价高于采购预算价的竞标文件作无效标处理。</w:t>
      </w:r>
    </w:p>
    <w:p w14:paraId="552643A3">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7.1.2供应商所填报的各项基价中的各种材料单价在合同实施期间不因市场价格变化因素而变动（工程变更、政策性调整除外），供应商在报综合单价时应考虑各种风险因素和自己的承受能力。</w:t>
      </w:r>
    </w:p>
    <w:p w14:paraId="11A24F80">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7.1.3因每年工作计划的调整或者项目变更引起工程项目、工程量变化的，变更合同价款按下列方法进行：</w:t>
      </w:r>
      <w:r>
        <w:rPr>
          <w:rFonts w:hint="eastAsia" w:ascii="宋体" w:hAnsi="宋体" w:cs="宋体"/>
          <w:color w:val="000000"/>
          <w:sz w:val="21"/>
          <w:szCs w:val="21"/>
          <w:u w:val="single"/>
        </w:rPr>
        <w:t>⑴合同中已有适用于变更工程的价格，按合同已有的价格变更合同价款；⑵合同中只有类似于变更工程的价格，可以参照类似价格变更合同价款；⑶合同中没有适用或类似于变更工程的价格，则有定额的套定额计算，无定额的根据现行平均技术水平消耗量制作补充定额，并乘以下浮系数（成交价/采购预算价）计算，其中材料价格按施工期间的最新广西区交通运输工程造价事务中心《高速公路工程材料指导价格》并结合市场调查价格进行综合计算，无信息价的，采用市场价，但必须经双方确认。</w:t>
      </w:r>
    </w:p>
    <w:p w14:paraId="497C85A1">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7.1.4供应商应认真填写工程量清单中所列的所有各细目的单价和合价，填写时应注意：</w:t>
      </w:r>
    </w:p>
    <w:p w14:paraId="1993BF55">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⑴有工程数量的项目应报单价和合价；</w:t>
      </w:r>
    </w:p>
    <w:p w14:paraId="1ED07217">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⑵无工程数量的项目</w:t>
      </w:r>
      <w:r>
        <w:rPr>
          <w:rFonts w:hint="eastAsia" w:ascii="宋体" w:hAnsi="宋体" w:cs="宋体"/>
          <w:b/>
          <w:bCs/>
          <w:color w:val="000000"/>
          <w:sz w:val="21"/>
          <w:szCs w:val="21"/>
        </w:rPr>
        <w:t>必须</w:t>
      </w:r>
      <w:r>
        <w:rPr>
          <w:rFonts w:hint="eastAsia" w:ascii="宋体" w:hAnsi="宋体" w:cs="宋体"/>
          <w:color w:val="000000"/>
          <w:sz w:val="21"/>
          <w:szCs w:val="21"/>
        </w:rPr>
        <w:t>报价；</w:t>
      </w:r>
    </w:p>
    <w:p w14:paraId="6E426132">
      <w:pPr>
        <w:pStyle w:val="17"/>
        <w:kinsoku w:val="0"/>
        <w:overflowPunct w:val="0"/>
        <w:spacing w:line="440" w:lineRule="exact"/>
        <w:ind w:left="0" w:firstLine="420" w:firstLineChars="200"/>
        <w:jc w:val="both"/>
        <w:rPr>
          <w:rFonts w:hint="eastAsia" w:ascii="宋体" w:hAnsi="宋体" w:cs="宋体"/>
          <w:color w:val="000000"/>
          <w:sz w:val="21"/>
          <w:szCs w:val="21"/>
        </w:rPr>
      </w:pPr>
      <w:r>
        <w:rPr>
          <w:rFonts w:hint="eastAsia" w:ascii="宋体" w:hAnsi="宋体" w:cs="宋体"/>
          <w:color w:val="000000"/>
          <w:sz w:val="21"/>
          <w:szCs w:val="21"/>
        </w:rPr>
        <w:t>⑶除非采购人对竞争性磋商文件予以修改，供应商应按采购人或采购代理机构提供的工程量清单中列出的工程项目和工程量填报单价和合价。每一项目只允许有一个报价</w:t>
      </w:r>
      <w:r>
        <w:rPr>
          <w:rFonts w:hint="eastAsia" w:ascii="宋体" w:hAnsi="宋体" w:cs="宋体"/>
          <w:b/>
          <w:bCs/>
          <w:color w:val="000000"/>
          <w:sz w:val="21"/>
          <w:szCs w:val="21"/>
        </w:rPr>
        <w:t>（且所报单价不能高于控制价）</w:t>
      </w:r>
      <w:r>
        <w:rPr>
          <w:rFonts w:hint="eastAsia" w:ascii="宋体" w:hAnsi="宋体" w:cs="宋体"/>
          <w:color w:val="000000"/>
          <w:sz w:val="21"/>
          <w:szCs w:val="21"/>
        </w:rPr>
        <w:t>。任何有选择的报价将不予接受。供应商未填单价或合价的工程项目，在实施后，采购人将不予以支付，并视为该项费用已包括在其他有价款的单价或合价内，供应商必须按采购人指令完成工程量清单中未填入单价或总额价的工程细目，但不能得到支付与结算。</w:t>
      </w:r>
    </w:p>
    <w:p w14:paraId="4340DD41">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7.1.5采购人或采购代理机构所提供的工程量清单,应认为已包括完成本工程的所有项目。凡设计图纸已指明的工程或图纸所示的附属工程、相关工程、衔接与后续工程所需的费用，供应商应计入相关项目的单价中。</w:t>
      </w:r>
    </w:p>
    <w:p w14:paraId="267368EC">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7.1.6供应商的临时占地（含预制厂、料厂、拌和站、借弃土场、项目部驻地等）租用费（含拆迁补偿）、临时用地的环保、恢复及地面附着物发生的费用均由供应商负责；由于供应商原因引起工期延长造成供应商临时占地的租用费增加由供应商负责。以上费用在竞标价中自行考虑。</w:t>
      </w:r>
    </w:p>
    <w:p w14:paraId="7E7BC7A5">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7.1.7供应商在所报价的单价和合价，以及竞标报价汇总表中的价格均包括完成该工程项目的成本、利润、税金、开办费、技术措施费、大型机械进出场费、风险费、政策性文件规定费用等所有费用。</w:t>
      </w:r>
    </w:p>
    <w:p w14:paraId="0FA1FE4F">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7.1.8供应商承建本工程所需的水电报装（含设备的购买、安装、维修、使用、拆除、维护及场地租用、恢复等一切与此相关的费用）由供应商人负责，以上费用在竞标报价中综合考虑。</w:t>
      </w:r>
    </w:p>
    <w:p w14:paraId="6F8B8B7D">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7.1.9工程量清单中涉及混凝土的细目，供应商应综合考虑现行地方政府有关规定，自行报价。</w:t>
      </w:r>
    </w:p>
    <w:p w14:paraId="27E20EF6">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7.1.10供应商不得采用总价优惠、总价百分比优惠或以报价调整函的方式进行竞标报价，其优惠应直接体现在各项竞标报价的单价中，竞标函中的报价必须与工程量清单汇总表一致，否则作废标处理。</w:t>
      </w:r>
    </w:p>
    <w:p w14:paraId="1119B62D">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7.1.11因施工产生的污水、废水、建筑垃圾以及噪音扰民等的处置由供应商负责，相关费用结合工程量清单综合考虑。</w:t>
      </w:r>
    </w:p>
    <w:p w14:paraId="64B490EC">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7.1.12供应商可先到工地踏勘以充分了解工地位置、情况、道路、储存空间、装卸限制及任何其他足以影响承包价的情况，任何因忽视或误解工地情况而导致的索赔或工期延长申请将不被批准。由供应商自行考虑主要材料价格涨跌的风险。因征地拆迁影响及重大设计变更等建设单位原因，在竞标后延迟开工或中途停建重新复工的施工工期内，按有关政府规定执行。</w:t>
      </w:r>
    </w:p>
    <w:p w14:paraId="1F6B8B8D">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7.1.13供应商应充分考虑沿路单位及过路车辆、行人的交通疏导问题，因交通管理导致的费用由供应商自行承担。</w:t>
      </w:r>
    </w:p>
    <w:p w14:paraId="407BD4D2">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7.2计算依据：本工程的计算依据：广西壮族自冶区地方标准《公路养护预算编制办法及定额》(DB45/T2228.1-2020)、《公路工程预算定额》（JTG/T3832-2018）、《公路工程机械台班费用定额》（JTG/T3833-2018）、交通运输部《公路工程建设项目概算预算编制办法》（JTG3830-2018）、交通运输部2019年第26号公告《关于调整公路工程建设项目概算预算编制办法中“税金”有关规定的公告》、《广西交通运输厅关于印发公路工程建设项目估算概算预算编制办法广西补充规定的通知》（桂交建管发〔2019〕39号）、《广西壮族自治区交通工程造价管理站关于发布广西公路工程机械台班车船使用税标准的函》（桂交监造价函〔2019〕16号）、《广西壮族自治区公路发展中心关于印发广西普通国省干线公路养护工程(路面部分）施工图设计及预算编制指导意见的通知》（桂路养发[2021]-172）。</w:t>
      </w:r>
    </w:p>
    <w:p w14:paraId="3110A6AF">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7.2.1编制说明</w:t>
      </w:r>
    </w:p>
    <w:p w14:paraId="312F9A22">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（1）供应商应按第六章“工程量清单”的要求填写相应表格。</w:t>
      </w:r>
    </w:p>
    <w:p w14:paraId="0BA20604">
      <w:pPr>
        <w:pStyle w:val="17"/>
        <w:kinsoku w:val="0"/>
        <w:overflowPunct w:val="0"/>
        <w:spacing w:line="440" w:lineRule="exact"/>
        <w:ind w:left="0" w:firstLine="420" w:firstLineChars="200"/>
        <w:rPr>
          <w:rFonts w:hint="eastAsia" w:ascii="宋体" w:hAnsi="宋体" w:cs="宋体"/>
          <w:color w:val="000000"/>
          <w:sz w:val="21"/>
          <w:szCs w:val="21"/>
        </w:rPr>
      </w:pPr>
      <w:bookmarkStart w:id="73" w:name="（2）投标人在投标截止时间前修改投标函中的投标总报价，应同时修改第六章“工程量清"/>
      <w:bookmarkEnd w:id="73"/>
      <w:r>
        <w:rPr>
          <w:rFonts w:hint="eastAsia" w:ascii="宋体" w:hAnsi="宋体" w:cs="宋体"/>
          <w:color w:val="000000"/>
          <w:sz w:val="21"/>
          <w:szCs w:val="21"/>
        </w:rPr>
        <w:t>（2）供应商在竞标截止时间前修改竞标函中的竞标总报价，应同时修改第六章“工程量清单”中的相应报价。此修改须符合本章“15.响应文件的修改与撤回”的有关要求。</w:t>
      </w:r>
    </w:p>
    <w:p w14:paraId="6E5DB122">
      <w:pPr>
        <w:ind w:firstLine="210" w:firstLineChars="100"/>
        <w:rPr>
          <w:rFonts w:ascii="宋体" w:hAnsi="宋体" w:eastAsia="宋体" w:cs="宋体"/>
          <w:color w:val="000000"/>
          <w:sz w:val="21"/>
          <w:szCs w:val="21"/>
        </w:rPr>
      </w:pPr>
      <w:bookmarkStart w:id="74" w:name="_Toc514786854"/>
      <w:r>
        <w:rPr>
          <w:rFonts w:ascii="宋体" w:hAnsi="宋体" w:eastAsia="宋体" w:cs="宋体"/>
          <w:color w:val="000000"/>
          <w:sz w:val="21"/>
          <w:szCs w:val="21"/>
        </w:rPr>
        <w:t>7.2.2本工程的竞标报价不准使用报价调整函、竞标函中的报价必须与工程量清单汇总表一致，否则作无效竞标处理。</w:t>
      </w:r>
      <w:bookmarkEnd w:id="74"/>
    </w:p>
    <w:p w14:paraId="04215A63">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7.3采购预算价的公布和修改。</w:t>
      </w:r>
    </w:p>
    <w:p w14:paraId="232D1248">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7.3.1本工程的采购预算价及工程量清单按规定经相关部门审定。</w:t>
      </w:r>
    </w:p>
    <w:p w14:paraId="6E8DC358">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7.3.2采购预算价：具体详见竞争性磋商公告内容。</w:t>
      </w:r>
    </w:p>
    <w:p w14:paraId="73E3BA89">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7.3.3供应商应认真对照施工设计图纸等文件核对采购人公布的采购预算价，发现采购预算价有明显误差的，必须在竞标截止时间2天前向采购代理机构提出书面异议或修正要求。</w:t>
      </w:r>
    </w:p>
    <w:p w14:paraId="4C7BF5E9">
      <w:pPr>
        <w:pStyle w:val="17"/>
        <w:kinsoku w:val="0"/>
        <w:overflowPunct w:val="0"/>
        <w:spacing w:line="360" w:lineRule="auto"/>
        <w:ind w:left="0" w:firstLine="200"/>
        <w:rPr>
          <w:rFonts w:hint="eastAsia" w:ascii="宋体" w:hAnsi="宋体" w:cs="宋体"/>
          <w:color w:val="000000"/>
          <w:sz w:val="21"/>
          <w:szCs w:val="21"/>
        </w:rPr>
      </w:pPr>
      <w:r>
        <w:rPr>
          <w:rFonts w:hint="eastAsia" w:ascii="宋体" w:hAnsi="宋体" w:cs="宋体"/>
          <w:color w:val="000000"/>
          <w:sz w:val="21"/>
          <w:szCs w:val="21"/>
        </w:rPr>
        <w:t>7.3.4采购代理机构在收到供应商提出的书面异议或修正要求后，将对异议或修正要求进行核实。如采购人认为有必要对采购控制价进行修正的，将在竞标截止时间1天前重新公布修正后的采购预算价。</w:t>
      </w:r>
    </w:p>
    <w:p w14:paraId="78613612">
      <w:pPr>
        <w:pStyle w:val="17"/>
        <w:kinsoku w:val="0"/>
        <w:overflowPunct w:val="0"/>
        <w:spacing w:line="360" w:lineRule="auto"/>
        <w:ind w:left="0" w:firstLine="200"/>
        <w:rPr>
          <w:rFonts w:hint="eastAsia" w:ascii="宋体" w:hAnsi="宋体" w:cs="宋体"/>
          <w:color w:val="000000"/>
          <w:sz w:val="21"/>
          <w:szCs w:val="21"/>
        </w:rPr>
      </w:pPr>
      <w:r>
        <w:rPr>
          <w:rFonts w:hint="eastAsia" w:ascii="宋体" w:hAnsi="宋体" w:cs="宋体"/>
          <w:color w:val="000000"/>
          <w:sz w:val="21"/>
          <w:szCs w:val="21"/>
        </w:rPr>
        <w:t>7.4竞标货币响应文件报价中的单价和合价全部采用人民币表示。</w:t>
      </w:r>
    </w:p>
    <w:p w14:paraId="1E6FF790">
      <w:pPr>
        <w:spacing w:line="360" w:lineRule="auto"/>
        <w:rPr>
          <w:sz w:val="21"/>
          <w:szCs w:val="21"/>
        </w:rPr>
      </w:pPr>
      <w:bookmarkStart w:id="75" w:name="8.竞标文件的语言"/>
      <w:bookmarkEnd w:id="75"/>
      <w:bookmarkStart w:id="76" w:name="bookmark8"/>
      <w:bookmarkEnd w:id="76"/>
      <w:bookmarkStart w:id="77" w:name="_Toc514786855"/>
      <w:r>
        <w:rPr>
          <w:sz w:val="21"/>
          <w:szCs w:val="21"/>
        </w:rPr>
        <w:t>8.响应文件的语言</w:t>
      </w:r>
      <w:bookmarkEnd w:id="77"/>
    </w:p>
    <w:p w14:paraId="25DEE986">
      <w:pPr>
        <w:pStyle w:val="17"/>
        <w:kinsoku w:val="0"/>
        <w:overflowPunct w:val="0"/>
        <w:spacing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响应文件及供应商与采购人之间与竞标有关的来往通知、函件和文件均应使用中文。</w:t>
      </w:r>
    </w:p>
    <w:p w14:paraId="56E0F9E5">
      <w:pPr>
        <w:spacing w:line="360" w:lineRule="auto"/>
        <w:rPr>
          <w:sz w:val="21"/>
          <w:szCs w:val="21"/>
        </w:rPr>
      </w:pPr>
      <w:bookmarkStart w:id="78" w:name="bookmark9"/>
      <w:bookmarkEnd w:id="78"/>
      <w:bookmarkStart w:id="79" w:name="9.竞标文件的组成"/>
      <w:bookmarkEnd w:id="79"/>
      <w:bookmarkStart w:id="80" w:name="_Toc514786856"/>
      <w:r>
        <w:rPr>
          <w:sz w:val="21"/>
          <w:szCs w:val="21"/>
        </w:rPr>
        <w:t>9.响应文件的组成</w:t>
      </w:r>
      <w:bookmarkEnd w:id="80"/>
    </w:p>
    <w:p w14:paraId="62DF63B6">
      <w:pPr>
        <w:pStyle w:val="17"/>
        <w:kinsoku w:val="0"/>
        <w:overflowPunct w:val="0"/>
        <w:spacing w:line="440" w:lineRule="exact"/>
        <w:ind w:left="0" w:firstLine="200"/>
        <w:rPr>
          <w:rFonts w:hint="eastAsia" w:ascii="宋体" w:hAnsi="宋体" w:cs="宋体"/>
          <w:b/>
          <w:bCs/>
          <w:color w:val="000000"/>
          <w:sz w:val="21"/>
          <w:szCs w:val="21"/>
        </w:rPr>
      </w:pPr>
      <w:r>
        <w:rPr>
          <w:rFonts w:hint="eastAsia" w:ascii="宋体" w:hAnsi="宋体" w:cs="宋体"/>
          <w:b/>
          <w:bCs/>
          <w:color w:val="000000"/>
          <w:sz w:val="21"/>
          <w:szCs w:val="21"/>
        </w:rPr>
        <w:t>9.1响应文件由资格审查部分、商务部分、技术部分三部分组成。</w:t>
      </w:r>
    </w:p>
    <w:p w14:paraId="480E0BB4">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9.2</w:t>
      </w:r>
      <w:r>
        <w:rPr>
          <w:rFonts w:hint="eastAsia" w:ascii="宋体" w:hAnsi="宋体" w:cs="宋体"/>
          <w:b/>
          <w:bCs/>
          <w:color w:val="000000"/>
          <w:sz w:val="21"/>
          <w:szCs w:val="21"/>
        </w:rPr>
        <w:t>资格审查部分</w:t>
      </w:r>
      <w:r>
        <w:rPr>
          <w:rFonts w:hint="eastAsia" w:ascii="宋体" w:hAnsi="宋体" w:cs="宋体"/>
          <w:color w:val="000000"/>
          <w:sz w:val="21"/>
          <w:szCs w:val="21"/>
        </w:rPr>
        <w:t>（以下材料“必须提供”的如不提供，竞标无效，所有复印件均加盖供应商公章，否则竞标无效）。</w:t>
      </w:r>
    </w:p>
    <w:p w14:paraId="78E9B29D">
      <w:pPr>
        <w:pStyle w:val="17"/>
        <w:kinsoku w:val="0"/>
        <w:overflowPunct w:val="0"/>
        <w:spacing w:line="440" w:lineRule="exact"/>
        <w:ind w:left="0" w:firstLine="420" w:firstLineChars="200"/>
        <w:rPr>
          <w:rFonts w:hint="eastAsia" w:ascii="宋体" w:hAnsi="宋体" w:cs="宋体"/>
          <w:color w:val="000000"/>
          <w:sz w:val="21"/>
          <w:szCs w:val="21"/>
        </w:rPr>
      </w:pPr>
      <w:bookmarkStart w:id="81" w:name="OLE_LINK2"/>
      <w:r>
        <w:rPr>
          <w:rFonts w:hint="eastAsia" w:ascii="宋体" w:hAnsi="宋体" w:cs="宋体"/>
          <w:color w:val="000000"/>
          <w:sz w:val="21"/>
          <w:szCs w:val="21"/>
        </w:rPr>
        <w:t>（1）供应商有效的“法人营业执照”副本复印件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543434E1">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）供应商有效的资质证书副本复印件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54333753">
      <w:pPr>
        <w:pStyle w:val="17"/>
        <w:kinsoku w:val="0"/>
        <w:overflowPunct w:val="0"/>
        <w:spacing w:line="440" w:lineRule="exact"/>
        <w:ind w:left="418" w:leftChars="174" w:firstLine="0" w:firstLineChars="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cs="宋体"/>
          <w:color w:val="000000"/>
          <w:sz w:val="21"/>
          <w:szCs w:val="21"/>
        </w:rPr>
        <w:t>）供应商有效的安全生产许可证复印件</w:t>
      </w:r>
      <w:r>
        <w:rPr>
          <w:rFonts w:hint="eastAsia" w:ascii="宋体" w:hAnsi="宋体" w:cs="宋体"/>
          <w:b/>
          <w:color w:val="000000"/>
          <w:sz w:val="21"/>
          <w:szCs w:val="21"/>
        </w:rPr>
        <w:t>（必须提供）</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w:t>
      </w:r>
      <w:r>
        <w:rPr>
          <w:rFonts w:hint="eastAsia" w:ascii="宋体" w:hAnsi="宋体" w:cs="宋体"/>
          <w:color w:val="000000"/>
          <w:sz w:val="21"/>
          <w:szCs w:val="21"/>
          <w:lang w:val="en-US" w:eastAsia="zh-CN"/>
        </w:rPr>
        <w:t>4</w:t>
      </w:r>
      <w:r>
        <w:rPr>
          <w:rFonts w:hint="eastAsia" w:ascii="宋体" w:hAnsi="宋体" w:cs="宋体"/>
          <w:color w:val="000000"/>
          <w:sz w:val="21"/>
          <w:szCs w:val="21"/>
        </w:rPr>
        <w:t>）法定代表人身份资格证明书原件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0390109D">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（5）法定代表人身份证复印件</w:t>
      </w:r>
      <w:r>
        <w:rPr>
          <w:rFonts w:hint="eastAsia" w:ascii="宋体" w:hAnsi="宋体" w:cs="宋体"/>
          <w:b/>
          <w:color w:val="000000"/>
          <w:sz w:val="21"/>
          <w:szCs w:val="21"/>
        </w:rPr>
        <w:t>（法定代表人参加竞标时，必须提供）</w:t>
      </w:r>
      <w:r>
        <w:rPr>
          <w:rFonts w:hint="eastAsia" w:ascii="宋体" w:hAnsi="宋体" w:cs="宋体"/>
          <w:color w:val="000000"/>
          <w:sz w:val="21"/>
          <w:szCs w:val="21"/>
        </w:rPr>
        <w:t>；</w:t>
      </w:r>
    </w:p>
    <w:p w14:paraId="5C32F715">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（6）法定代表人授权委托书原件和委托代理人身份证复印件</w:t>
      </w:r>
      <w:r>
        <w:rPr>
          <w:rFonts w:hint="eastAsia" w:ascii="宋体" w:hAnsi="宋体" w:cs="宋体"/>
          <w:b/>
          <w:color w:val="000000"/>
          <w:sz w:val="21"/>
          <w:szCs w:val="21"/>
        </w:rPr>
        <w:t>（委托代理时必须提供）</w:t>
      </w:r>
    </w:p>
    <w:p w14:paraId="67859D48">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（7）近年完成的类似项目情况表（如有请提供）；</w:t>
      </w:r>
    </w:p>
    <w:p w14:paraId="66D6DE37">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（8）拟投入本项目的项目经理注册建造师执业资格证、职称证书及有效的安全生产考核合格证书（B证）复印件</w:t>
      </w:r>
      <w:r>
        <w:rPr>
          <w:rFonts w:hint="eastAsia" w:ascii="宋体" w:hAnsi="宋体" w:cs="宋体"/>
          <w:b/>
          <w:bCs/>
          <w:color w:val="000000"/>
          <w:sz w:val="21"/>
          <w:szCs w:val="21"/>
        </w:rPr>
        <w:t>（必须提供）</w:t>
      </w:r>
      <w:r>
        <w:rPr>
          <w:rFonts w:hint="eastAsia" w:ascii="宋体" w:hAnsi="宋体" w:cs="宋体"/>
          <w:color w:val="000000"/>
          <w:sz w:val="21"/>
          <w:szCs w:val="21"/>
        </w:rPr>
        <w:t>；</w:t>
      </w:r>
    </w:p>
    <w:p w14:paraId="1D86E7FA">
      <w:pPr>
        <w:pStyle w:val="17"/>
        <w:numPr>
          <w:ilvl w:val="0"/>
          <w:numId w:val="0"/>
        </w:numPr>
        <w:kinsoku w:val="0"/>
        <w:overflowPunct w:val="0"/>
        <w:spacing w:line="480" w:lineRule="exact"/>
        <w:ind w:left="0" w:firstLine="452" w:firstLineChars="200"/>
        <w:rPr>
          <w:rFonts w:hint="eastAsia" w:ascii="宋体" w:hAnsi="宋体" w:cs="宋体"/>
          <w:color w:val="000000"/>
          <w:spacing w:val="8"/>
          <w:sz w:val="21"/>
          <w:szCs w:val="21"/>
        </w:rPr>
      </w:pPr>
      <w:r>
        <w:rPr>
          <w:rFonts w:hint="eastAsia" w:ascii="宋体" w:hAnsi="宋体" w:eastAsia="宋体" w:cs="宋体"/>
          <w:color w:val="000000"/>
          <w:spacing w:val="8"/>
          <w:sz w:val="21"/>
          <w:szCs w:val="21"/>
          <w:lang w:val="en-US" w:eastAsia="zh-CN" w:bidi="ar-SA"/>
        </w:rPr>
        <w:t>（9）</w:t>
      </w:r>
      <w:r>
        <w:rPr>
          <w:rFonts w:hint="eastAsia" w:ascii="宋体" w:hAnsi="宋体" w:cs="宋体"/>
          <w:color w:val="000000"/>
          <w:sz w:val="21"/>
          <w:szCs w:val="21"/>
        </w:rPr>
        <w:t>拟投入本项目的项目总工身份证、职称证</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专职安全员</w:t>
      </w:r>
      <w:r>
        <w:rPr>
          <w:rFonts w:hint="eastAsia" w:ascii="宋体" w:hAnsi="宋体" w:cs="宋体"/>
          <w:color w:val="000000"/>
          <w:sz w:val="21"/>
          <w:szCs w:val="21"/>
        </w:rPr>
        <w:t>身份证</w:t>
      </w:r>
      <w:r>
        <w:rPr>
          <w:rFonts w:hint="eastAsia" w:ascii="宋体" w:hAnsi="宋体" w:cs="宋体"/>
          <w:color w:val="000000"/>
          <w:sz w:val="21"/>
          <w:szCs w:val="21"/>
          <w:lang w:eastAsia="zh-CN"/>
        </w:rPr>
        <w:t>、</w:t>
      </w:r>
      <w:r>
        <w:rPr>
          <w:rFonts w:hint="eastAsia" w:ascii="宋体" w:hAnsi="宋体" w:cs="宋体"/>
          <w:color w:val="000000"/>
          <w:sz w:val="21"/>
          <w:szCs w:val="21"/>
        </w:rPr>
        <w:t>《安全生产考核合格证书》C证复印件</w:t>
      </w:r>
      <w:r>
        <w:rPr>
          <w:rFonts w:hint="eastAsia" w:ascii="宋体" w:hAnsi="宋体" w:cs="宋体"/>
          <w:b/>
          <w:color w:val="000000"/>
          <w:sz w:val="21"/>
          <w:szCs w:val="21"/>
        </w:rPr>
        <w:t>（必须提供）</w:t>
      </w:r>
      <w:r>
        <w:rPr>
          <w:rFonts w:hint="eastAsia" w:ascii="宋体" w:hAnsi="宋体" w:cs="宋体"/>
          <w:color w:val="000000"/>
          <w:spacing w:val="8"/>
          <w:sz w:val="21"/>
          <w:szCs w:val="21"/>
        </w:rPr>
        <w:t>；</w:t>
      </w:r>
    </w:p>
    <w:p w14:paraId="3E0B491A">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（10）提交拟投入本项目的项目经理、项目总工</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专职安全员</w:t>
      </w:r>
      <w:r>
        <w:rPr>
          <w:rFonts w:hint="eastAsia" w:ascii="宋体" w:hAnsi="宋体" w:eastAsia="宋体" w:cs="宋体"/>
          <w:color w:val="000000"/>
          <w:kern w:val="0"/>
          <w:sz w:val="21"/>
          <w:szCs w:val="21"/>
          <w:lang w:val="en-US" w:eastAsia="zh-CN" w:bidi="ar"/>
        </w:rPr>
        <w:t>投标截止日前6个月内任意1个月</w:t>
      </w:r>
      <w:r>
        <w:rPr>
          <w:rFonts w:hint="eastAsia" w:ascii="宋体" w:hAnsi="宋体" w:cs="宋体"/>
          <w:color w:val="000000"/>
          <w:kern w:val="0"/>
          <w:sz w:val="21"/>
          <w:szCs w:val="21"/>
          <w:lang w:val="en-US" w:eastAsia="zh-CN" w:bidi="ar"/>
        </w:rPr>
        <w:t>在本单位</w:t>
      </w:r>
      <w:r>
        <w:rPr>
          <w:rFonts w:hint="eastAsia" w:ascii="宋体" w:hAnsi="宋体" w:eastAsia="宋体" w:cs="宋体"/>
          <w:color w:val="000000"/>
          <w:kern w:val="0"/>
          <w:sz w:val="21"/>
          <w:szCs w:val="21"/>
          <w:lang w:val="en-US" w:eastAsia="zh-CN" w:bidi="ar"/>
        </w:rPr>
        <w:t>的社保证明材料，对于依法不需要缴纳社会保障资金的供应商应提供相关证明材料</w:t>
      </w:r>
      <w:r>
        <w:rPr>
          <w:rFonts w:hint="eastAsia" w:ascii="宋体" w:hAnsi="宋体" w:cs="宋体"/>
          <w:b/>
          <w:bCs/>
          <w:color w:val="000000"/>
          <w:sz w:val="21"/>
          <w:szCs w:val="21"/>
        </w:rPr>
        <w:t>（必须提供）；</w:t>
      </w:r>
    </w:p>
    <w:p w14:paraId="4F5D7392">
      <w:pPr>
        <w:pStyle w:val="17"/>
        <w:kinsoku w:val="0"/>
        <w:overflowPunct w:val="0"/>
        <w:spacing w:line="440" w:lineRule="exact"/>
        <w:ind w:left="0"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（11）供应商202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cs="宋体"/>
          <w:color w:val="000000" w:themeColor="text1"/>
          <w:sz w:val="21"/>
          <w:szCs w:val="21"/>
          <w14:textFill>
            <w14:solidFill>
              <w14:schemeClr w14:val="tx1"/>
            </w14:solidFill>
          </w14:textFill>
        </w:rPr>
        <w:t>月至202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月依法缴纳税费或依法免缴税费的证明（复印件，格式自拟），供应商为新注册成立的企业（距磋商截止日不足三个月），须提供企业自成立至今的依法缴纳税收证明材料</w:t>
      </w:r>
      <w:r>
        <w:rPr>
          <w:rFonts w:hint="eastAsia" w:ascii="宋体" w:hAnsi="宋体" w:cs="宋体"/>
          <w:b/>
          <w:bCs/>
          <w:color w:val="000000" w:themeColor="text1"/>
          <w:sz w:val="21"/>
          <w:szCs w:val="21"/>
          <w14:textFill>
            <w14:solidFill>
              <w14:schemeClr w14:val="tx1"/>
            </w14:solidFill>
          </w14:textFill>
        </w:rPr>
        <w:t>（必须提供）</w:t>
      </w:r>
      <w:r>
        <w:rPr>
          <w:rFonts w:hint="eastAsia" w:ascii="宋体" w:hAnsi="宋体" w:cs="宋体"/>
          <w:color w:val="000000" w:themeColor="text1"/>
          <w:sz w:val="21"/>
          <w:szCs w:val="21"/>
          <w14:textFill>
            <w14:solidFill>
              <w14:schemeClr w14:val="tx1"/>
            </w14:solidFill>
          </w14:textFill>
        </w:rPr>
        <w:t>；</w:t>
      </w:r>
    </w:p>
    <w:p w14:paraId="64056AE0">
      <w:pPr>
        <w:pStyle w:val="17"/>
        <w:kinsoku w:val="0"/>
        <w:overflowPunct w:val="0"/>
        <w:spacing w:line="440" w:lineRule="exact"/>
        <w:ind w:left="0"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（12）供应商202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年或202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年经审计的财务状况报告[从取得营业执照时间起到首次响应文件提交截止时间为止不足要求的，需提供成立之日起至响应文件提交截止时间前的月报表或银行出具的资信证明。</w:t>
      </w:r>
      <w:r>
        <w:rPr>
          <w:rFonts w:hint="eastAsia" w:ascii="宋体" w:hAnsi="宋体" w:cs="宋体"/>
          <w:b/>
          <w:bCs/>
          <w:color w:val="000000" w:themeColor="text1"/>
          <w:sz w:val="21"/>
          <w:szCs w:val="21"/>
          <w14:textFill>
            <w14:solidFill>
              <w14:schemeClr w14:val="tx1"/>
            </w14:solidFill>
          </w14:textFill>
        </w:rPr>
        <w:t>（必须提供）</w:t>
      </w:r>
    </w:p>
    <w:p w14:paraId="1773A95B">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（13）银行开户许可证或基本存款账户信息复印件</w:t>
      </w:r>
      <w:r>
        <w:rPr>
          <w:rFonts w:hint="eastAsia" w:ascii="宋体" w:hAnsi="宋体" w:cs="宋体"/>
          <w:b/>
          <w:bCs/>
          <w:color w:val="000000"/>
          <w:sz w:val="21"/>
          <w:szCs w:val="21"/>
        </w:rPr>
        <w:t>（必须提供）</w:t>
      </w:r>
      <w:r>
        <w:rPr>
          <w:rFonts w:hint="eastAsia" w:ascii="宋体" w:hAnsi="宋体" w:cs="宋体"/>
          <w:color w:val="000000"/>
          <w:sz w:val="21"/>
          <w:szCs w:val="21"/>
        </w:rPr>
        <w:t>；</w:t>
      </w:r>
    </w:p>
    <w:p w14:paraId="4039225A">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（14）供应商在“信用中国”网站(www.creditchina.gov.cn)、中国政府采购网(www.ccgp.gov.cn)查询结果截图，同时在诚信声明中声明说明奖惩情况</w:t>
      </w:r>
      <w:r>
        <w:rPr>
          <w:rFonts w:hint="eastAsia" w:ascii="宋体" w:hAnsi="宋体" w:cs="宋体"/>
          <w:b/>
          <w:bCs/>
          <w:color w:val="000000"/>
          <w:sz w:val="21"/>
          <w:szCs w:val="21"/>
        </w:rPr>
        <w:t>（必须提供）</w:t>
      </w:r>
      <w:r>
        <w:rPr>
          <w:rFonts w:hint="eastAsia" w:ascii="宋体" w:hAnsi="宋体" w:cs="宋体"/>
          <w:color w:val="000000"/>
          <w:sz w:val="21"/>
          <w:szCs w:val="21"/>
        </w:rPr>
        <w:t>；</w:t>
      </w:r>
    </w:p>
    <w:p w14:paraId="07C9D464">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（15）农民工工资保证金承诺书及承诺函</w:t>
      </w:r>
      <w:r>
        <w:rPr>
          <w:rFonts w:hint="eastAsia" w:ascii="宋体" w:hAnsi="宋体" w:cs="宋体"/>
          <w:b/>
          <w:bCs/>
          <w:color w:val="000000"/>
          <w:sz w:val="21"/>
          <w:szCs w:val="21"/>
        </w:rPr>
        <w:t>（必须提供）</w:t>
      </w:r>
      <w:r>
        <w:rPr>
          <w:rFonts w:hint="eastAsia" w:ascii="宋体" w:hAnsi="宋体" w:cs="宋体"/>
          <w:color w:val="000000"/>
          <w:sz w:val="21"/>
          <w:szCs w:val="21"/>
        </w:rPr>
        <w:t>；</w:t>
      </w:r>
    </w:p>
    <w:p w14:paraId="002B081B">
      <w:pPr>
        <w:pStyle w:val="17"/>
        <w:kinsoku w:val="0"/>
        <w:overflowPunct w:val="0"/>
        <w:spacing w:line="440" w:lineRule="exact"/>
        <w:ind w:left="0" w:firstLine="420" w:firstLineChars="200"/>
        <w:rPr>
          <w:rFonts w:hint="eastAsia" w:ascii="宋体" w:hAnsi="宋体" w:cs="宋体"/>
          <w:b/>
          <w:bCs/>
          <w:color w:val="000000"/>
          <w:sz w:val="21"/>
          <w:szCs w:val="21"/>
        </w:rPr>
      </w:pPr>
      <w:r>
        <w:rPr>
          <w:rFonts w:hint="eastAsia" w:ascii="宋体" w:hAnsi="宋体" w:cs="宋体"/>
          <w:color w:val="000000"/>
          <w:sz w:val="21"/>
          <w:szCs w:val="21"/>
        </w:rPr>
        <w:t>（16）中小企业声明函或者残疾人福利性单位声明函或者供应商属于监狱企业的证明材料；</w:t>
      </w:r>
      <w:r>
        <w:rPr>
          <w:rFonts w:hint="eastAsia" w:ascii="宋体" w:hAnsi="宋体" w:cs="宋体"/>
          <w:b/>
          <w:bCs/>
          <w:color w:val="000000"/>
          <w:sz w:val="21"/>
          <w:szCs w:val="21"/>
        </w:rPr>
        <w:t>（必须提供）</w:t>
      </w:r>
    </w:p>
    <w:bookmarkEnd w:id="81"/>
    <w:p w14:paraId="5B19518A">
      <w:pPr>
        <w:tabs>
          <w:tab w:val="left" w:pos="323"/>
        </w:tabs>
        <w:adjustRightInd/>
        <w:spacing w:line="240" w:lineRule="auto"/>
        <w:ind w:left="72" w:leftChars="0" w:firstLine="210" w:firstLineChars="1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（17）</w:t>
      </w:r>
      <w:r>
        <w:rPr>
          <w:rFonts w:hint="eastAsia" w:ascii="宋体" w:hAnsi="宋体" w:eastAsia="宋体"/>
          <w:color w:val="000000"/>
          <w:sz w:val="24"/>
          <w:highlight w:val="none"/>
        </w:rPr>
        <w:t>供应商直接控股、管理关系信息表</w:t>
      </w:r>
      <w:r>
        <w:rPr>
          <w:rFonts w:hint="eastAsia" w:ascii="宋体" w:hAnsi="宋体" w:eastAsia="宋体"/>
          <w:b/>
          <w:bCs/>
          <w:color w:val="000000"/>
          <w:sz w:val="24"/>
          <w:highlight w:val="none"/>
        </w:rPr>
        <w:t>（必须提供，否则响应文件按无效响应处理）</w:t>
      </w:r>
      <w:r>
        <w:rPr>
          <w:rFonts w:hint="eastAsia" w:ascii="宋体" w:hAnsi="宋体"/>
          <w:color w:val="000000"/>
          <w:sz w:val="24"/>
          <w:highlight w:val="none"/>
          <w:lang w:val="en-US" w:eastAsia="zh-CN"/>
        </w:rPr>
        <w:t>：</w:t>
      </w:r>
    </w:p>
    <w:p w14:paraId="1CC6145D">
      <w:pPr>
        <w:pStyle w:val="24"/>
        <w:spacing w:after="0" w:line="240" w:lineRule="auto"/>
        <w:ind w:left="0" w:leftChars="0" w:firstLine="0" w:firstLineChars="0"/>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8</w:t>
      </w:r>
      <w:r>
        <w:rPr>
          <w:rFonts w:hint="eastAsia" w:ascii="宋体" w:hAnsi="宋体" w:cs="宋体"/>
          <w:color w:val="000000"/>
          <w:sz w:val="21"/>
          <w:szCs w:val="21"/>
        </w:rPr>
        <w:t>）供应商认为必要提供的声明及其它资料。</w:t>
      </w:r>
    </w:p>
    <w:p w14:paraId="2634614D">
      <w:pPr>
        <w:pStyle w:val="24"/>
        <w:spacing w:after="0" w:line="240" w:lineRule="auto"/>
        <w:ind w:leftChars="0" w:firstLine="0" w:firstLineChars="0"/>
        <w:rPr>
          <w:rFonts w:ascii="宋体" w:hAnsi="宋体" w:cs="宋体"/>
          <w:b/>
          <w:color w:val="000000"/>
          <w:sz w:val="21"/>
          <w:szCs w:val="21"/>
          <w:lang w:val="zh-CN" w:bidi="zh-CN"/>
        </w:rPr>
      </w:pPr>
      <w:r>
        <w:rPr>
          <w:rFonts w:ascii="宋体" w:hAnsi="宋体" w:cs="宋体"/>
          <w:b/>
          <w:color w:val="000000"/>
          <w:sz w:val="21"/>
          <w:szCs w:val="21"/>
          <w:lang w:val="zh-CN" w:bidi="zh-CN"/>
        </w:rPr>
        <w:t>注：</w:t>
      </w:r>
    </w:p>
    <w:p w14:paraId="71A96B42">
      <w:pPr>
        <w:tabs>
          <w:tab w:val="left" w:pos="736"/>
        </w:tabs>
        <w:adjustRightInd/>
        <w:spacing w:line="440" w:lineRule="exact"/>
        <w:ind w:left="272"/>
        <w:rPr>
          <w:rFonts w:ascii="宋体" w:hAnsi="宋体" w:cs="宋体"/>
          <w:b/>
          <w:color w:val="000000"/>
          <w:sz w:val="21"/>
          <w:szCs w:val="21"/>
          <w:lang w:val="zh-CN" w:bidi="zh-CN"/>
        </w:rPr>
      </w:pPr>
      <w:r>
        <w:rPr>
          <w:rFonts w:ascii="宋体" w:hAnsi="宋体" w:cs="宋体"/>
          <w:b/>
          <w:color w:val="000000"/>
          <w:sz w:val="21"/>
          <w:szCs w:val="21"/>
          <w:lang w:val="zh-CN" w:bidi="zh-CN"/>
        </w:rPr>
        <w:t>1.以上标明“必须提供”的材料属于复印件的，必须加盖供应商公章，否则响应文件按无效响应处理。</w:t>
      </w:r>
    </w:p>
    <w:p w14:paraId="114CB515">
      <w:pPr>
        <w:pStyle w:val="17"/>
        <w:kinsoku w:val="0"/>
        <w:overflowPunct w:val="0"/>
        <w:spacing w:line="440" w:lineRule="exact"/>
        <w:ind w:left="0" w:firstLine="460" w:firstLineChars="218"/>
        <w:rPr>
          <w:rFonts w:hint="eastAsia" w:ascii="宋体" w:hAnsi="宋体" w:cs="宋体"/>
          <w:color w:val="000000"/>
          <w:sz w:val="21"/>
          <w:szCs w:val="21"/>
        </w:rPr>
      </w:pPr>
      <w:r>
        <w:rPr>
          <w:rFonts w:hint="eastAsia" w:ascii="宋体" w:hAnsi="宋体" w:cs="宋体"/>
          <w:b/>
          <w:color w:val="000000"/>
          <w:sz w:val="21"/>
          <w:szCs w:val="21"/>
          <w:lang w:val="zh-CN" w:bidi="zh-CN"/>
        </w:rPr>
        <w:t>2.响应文件（包含电子备份响应文件），其中电子响应文件中所须加盖公章部分均采用</w:t>
      </w:r>
      <w:r>
        <w:rPr>
          <w:rFonts w:hint="eastAsia" w:ascii="宋体" w:hAnsi="宋体" w:cs="宋体"/>
          <w:b/>
          <w:color w:val="000000"/>
          <w:sz w:val="21"/>
          <w:szCs w:val="21"/>
          <w:lang w:bidi="zh-CN"/>
        </w:rPr>
        <w:t>CA</w:t>
      </w:r>
      <w:r>
        <w:rPr>
          <w:rFonts w:hint="eastAsia" w:ascii="宋体" w:hAnsi="宋体" w:cs="宋体"/>
          <w:b/>
          <w:color w:val="000000"/>
          <w:sz w:val="21"/>
          <w:szCs w:val="21"/>
          <w:lang w:val="zh-CN" w:bidi="zh-CN"/>
        </w:rPr>
        <w:t>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07164DF3">
      <w:pPr>
        <w:pStyle w:val="17"/>
        <w:kinsoku w:val="0"/>
        <w:overflowPunct w:val="0"/>
        <w:spacing w:line="440" w:lineRule="exact"/>
        <w:ind w:left="0" w:firstLine="316" w:firstLineChars="150"/>
        <w:rPr>
          <w:rFonts w:hint="eastAsia" w:ascii="宋体" w:hAnsi="宋体" w:cs="宋体"/>
          <w:color w:val="000000"/>
          <w:sz w:val="21"/>
          <w:szCs w:val="21"/>
        </w:rPr>
      </w:pPr>
      <w:r>
        <w:rPr>
          <w:rFonts w:hint="eastAsia" w:ascii="宋体" w:hAnsi="宋体" w:cs="宋体"/>
          <w:b/>
          <w:color w:val="000000"/>
          <w:sz w:val="21"/>
          <w:szCs w:val="21"/>
          <w:lang w:bidi="zh-CN"/>
        </w:rPr>
        <w:t>3.</w:t>
      </w:r>
      <w:r>
        <w:rPr>
          <w:rFonts w:hint="eastAsia" w:ascii="宋体" w:hAnsi="宋体" w:cs="宋体"/>
          <w:b/>
          <w:color w:val="000000"/>
          <w:sz w:val="21"/>
          <w:szCs w:val="21"/>
          <w:lang w:val="zh-CN" w:bidi="zh-CN"/>
        </w:rPr>
        <w:t>以上材料未附格式的，由供应商自行拟定。</w:t>
      </w:r>
    </w:p>
    <w:p w14:paraId="678AD03F">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b/>
          <w:color w:val="000000"/>
          <w:sz w:val="21"/>
          <w:szCs w:val="21"/>
        </w:rPr>
        <w:t>9.3商务部分主要包括下列内容：</w:t>
      </w:r>
    </w:p>
    <w:p w14:paraId="67AB682F">
      <w:pPr>
        <w:pStyle w:val="17"/>
        <w:kinsoku w:val="0"/>
        <w:overflowPunct w:val="0"/>
        <w:spacing w:line="440" w:lineRule="exact"/>
        <w:ind w:left="0" w:firstLine="315" w:firstLineChars="150"/>
        <w:rPr>
          <w:rFonts w:hint="eastAsia" w:ascii="宋体" w:hAnsi="宋体" w:cs="宋体"/>
          <w:color w:val="000000"/>
          <w:sz w:val="21"/>
          <w:szCs w:val="21"/>
        </w:rPr>
      </w:pPr>
      <w:r>
        <w:rPr>
          <w:rFonts w:hint="eastAsia" w:ascii="宋体" w:hAnsi="宋体" w:cs="宋体"/>
          <w:color w:val="000000"/>
          <w:sz w:val="21"/>
          <w:szCs w:val="21"/>
        </w:rPr>
        <w:t>（1）竞标函；</w:t>
      </w:r>
      <w:r>
        <w:rPr>
          <w:rFonts w:hint="eastAsia" w:ascii="宋体" w:hAnsi="宋体" w:cs="宋体"/>
          <w:b/>
          <w:color w:val="000000"/>
          <w:sz w:val="21"/>
          <w:szCs w:val="21"/>
        </w:rPr>
        <w:t>（必须提供）</w:t>
      </w:r>
    </w:p>
    <w:p w14:paraId="75E2DF18">
      <w:pPr>
        <w:pStyle w:val="17"/>
        <w:kinsoku w:val="0"/>
        <w:overflowPunct w:val="0"/>
        <w:spacing w:line="440" w:lineRule="exact"/>
        <w:ind w:left="0" w:firstLine="315" w:firstLineChars="150"/>
        <w:rPr>
          <w:rFonts w:hint="eastAsia" w:ascii="宋体" w:hAnsi="宋体" w:cs="宋体"/>
          <w:color w:val="000000"/>
          <w:sz w:val="21"/>
          <w:szCs w:val="21"/>
        </w:rPr>
      </w:pPr>
      <w:r>
        <w:rPr>
          <w:rFonts w:hint="eastAsia" w:ascii="宋体" w:hAnsi="宋体" w:cs="宋体"/>
          <w:color w:val="000000"/>
          <w:sz w:val="21"/>
          <w:szCs w:val="21"/>
        </w:rPr>
        <w:t>（2）竞标函附录；</w:t>
      </w:r>
      <w:r>
        <w:rPr>
          <w:rFonts w:hint="eastAsia" w:ascii="宋体" w:hAnsi="宋体" w:cs="宋体"/>
          <w:b/>
          <w:color w:val="000000"/>
          <w:sz w:val="21"/>
          <w:szCs w:val="21"/>
        </w:rPr>
        <w:t>（必须提供）</w:t>
      </w:r>
    </w:p>
    <w:p w14:paraId="451E987C">
      <w:pPr>
        <w:pStyle w:val="17"/>
        <w:kinsoku w:val="0"/>
        <w:overflowPunct w:val="0"/>
        <w:spacing w:line="440" w:lineRule="exact"/>
        <w:ind w:left="0" w:firstLine="315" w:firstLineChars="150"/>
        <w:rPr>
          <w:rFonts w:hint="eastAsia" w:ascii="宋体" w:hAnsi="宋体" w:cs="宋体"/>
          <w:color w:val="000000"/>
          <w:sz w:val="21"/>
          <w:szCs w:val="21"/>
        </w:rPr>
      </w:pPr>
      <w:r>
        <w:rPr>
          <w:rFonts w:hint="eastAsia" w:ascii="宋体" w:hAnsi="宋体" w:cs="宋体"/>
          <w:color w:val="000000"/>
          <w:sz w:val="21"/>
          <w:szCs w:val="21"/>
        </w:rPr>
        <w:t>（3）已标价工程量清单。</w:t>
      </w:r>
      <w:r>
        <w:rPr>
          <w:rFonts w:hint="eastAsia" w:ascii="宋体" w:hAnsi="宋体" w:cs="宋体"/>
          <w:b/>
          <w:color w:val="000000"/>
          <w:sz w:val="21"/>
          <w:szCs w:val="21"/>
        </w:rPr>
        <w:t>（必须提供）</w:t>
      </w:r>
    </w:p>
    <w:p w14:paraId="190A6B7E">
      <w:pPr>
        <w:pStyle w:val="17"/>
        <w:kinsoku w:val="0"/>
        <w:overflowPunct w:val="0"/>
        <w:spacing w:line="440" w:lineRule="exact"/>
        <w:ind w:left="0" w:firstLine="315" w:firstLineChars="150"/>
        <w:rPr>
          <w:rFonts w:hint="eastAsia" w:ascii="宋体" w:hAnsi="宋体" w:cs="宋体"/>
          <w:color w:val="000000"/>
          <w:sz w:val="21"/>
          <w:szCs w:val="21"/>
        </w:rPr>
      </w:pPr>
      <w:r>
        <w:rPr>
          <w:rFonts w:hint="eastAsia" w:ascii="宋体" w:hAnsi="宋体" w:cs="宋体"/>
          <w:color w:val="000000"/>
          <w:sz w:val="21"/>
          <w:szCs w:val="21"/>
        </w:rPr>
        <w:t>（4）供应商认为必要提供的声明及其它资料。</w:t>
      </w:r>
    </w:p>
    <w:p w14:paraId="5E08F515">
      <w:pPr>
        <w:tabs>
          <w:tab w:val="left" w:pos="323"/>
        </w:tabs>
        <w:adjustRightInd/>
        <w:spacing w:line="440" w:lineRule="exact"/>
        <w:ind w:left="72" w:leftChars="30" w:firstLine="211" w:firstLineChars="100"/>
        <w:rPr>
          <w:rFonts w:ascii="宋体" w:hAnsi="宋体" w:cs="宋体"/>
          <w:b/>
          <w:color w:val="000000"/>
          <w:sz w:val="21"/>
          <w:szCs w:val="21"/>
          <w:lang w:val="zh-CN" w:bidi="zh-CN"/>
        </w:rPr>
      </w:pPr>
      <w:r>
        <w:rPr>
          <w:rFonts w:ascii="宋体" w:hAnsi="宋体" w:cs="宋体"/>
          <w:b/>
          <w:color w:val="000000"/>
          <w:sz w:val="21"/>
          <w:szCs w:val="21"/>
          <w:lang w:val="zh-CN" w:bidi="zh-CN"/>
        </w:rPr>
        <w:t>注：</w:t>
      </w:r>
    </w:p>
    <w:p w14:paraId="67C81D50">
      <w:pPr>
        <w:tabs>
          <w:tab w:val="left" w:pos="426"/>
        </w:tabs>
        <w:adjustRightInd/>
        <w:spacing w:line="440" w:lineRule="exact"/>
        <w:ind w:left="310"/>
        <w:rPr>
          <w:rFonts w:ascii="宋体" w:hAnsi="宋体" w:cs="宋体"/>
          <w:b/>
          <w:color w:val="000000"/>
          <w:sz w:val="21"/>
          <w:szCs w:val="21"/>
          <w:lang w:val="zh-CN" w:bidi="zh-CN"/>
        </w:rPr>
      </w:pPr>
      <w:r>
        <w:rPr>
          <w:rFonts w:ascii="宋体" w:hAnsi="宋体" w:cs="宋体"/>
          <w:b/>
          <w:color w:val="000000"/>
          <w:sz w:val="21"/>
          <w:szCs w:val="21"/>
          <w:lang w:val="zh-CN" w:bidi="zh-CN"/>
        </w:rPr>
        <w:t>1.以上标明“必须提供”的材料属于复印件的，必须加盖供应商公章，否则响应文件按无效响应处理。</w:t>
      </w:r>
    </w:p>
    <w:p w14:paraId="5EDADDDE">
      <w:pPr>
        <w:tabs>
          <w:tab w:val="left" w:pos="426"/>
        </w:tabs>
        <w:adjustRightInd/>
        <w:spacing w:line="440" w:lineRule="exact"/>
        <w:ind w:firstLine="422" w:firstLineChars="200"/>
        <w:rPr>
          <w:rFonts w:ascii="宋体" w:hAnsi="宋体" w:cs="宋体"/>
          <w:b/>
          <w:color w:val="000000"/>
          <w:sz w:val="21"/>
          <w:szCs w:val="21"/>
          <w:lang w:val="zh-CN" w:bidi="zh-CN"/>
        </w:rPr>
      </w:pPr>
      <w:r>
        <w:rPr>
          <w:rFonts w:ascii="宋体" w:hAnsi="宋体" w:cs="宋体"/>
          <w:b/>
          <w:color w:val="000000"/>
          <w:sz w:val="21"/>
          <w:szCs w:val="21"/>
          <w:lang w:val="zh-CN" w:bidi="zh-CN"/>
        </w:rPr>
        <w:t>2.响应文件（包含电子备份响应文件），其中电子响应文件中所须加盖公章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579D08EA">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b/>
          <w:color w:val="000000"/>
          <w:sz w:val="21"/>
          <w:szCs w:val="21"/>
        </w:rPr>
        <w:t>9.4技术部分</w:t>
      </w:r>
    </w:p>
    <w:p w14:paraId="22FC3860">
      <w:pPr>
        <w:pStyle w:val="17"/>
        <w:kinsoku w:val="0"/>
        <w:overflowPunct w:val="0"/>
        <w:spacing w:line="440" w:lineRule="exact"/>
        <w:ind w:left="0" w:firstLine="0" w:firstLineChars="0"/>
        <w:rPr>
          <w:rFonts w:hint="eastAsia" w:ascii="宋体" w:hAnsi="宋体" w:cs="宋体"/>
          <w:color w:val="000000"/>
          <w:sz w:val="21"/>
          <w:szCs w:val="21"/>
        </w:rPr>
      </w:pPr>
      <w:r>
        <w:rPr>
          <w:rFonts w:hint="eastAsia" w:ascii="宋体" w:hAnsi="宋体" w:cs="宋体"/>
          <w:color w:val="000000"/>
          <w:sz w:val="21"/>
          <w:szCs w:val="21"/>
        </w:rPr>
        <w:t>（1）施工组织设计；</w:t>
      </w:r>
      <w:r>
        <w:rPr>
          <w:rFonts w:hint="eastAsia" w:ascii="宋体" w:hAnsi="宋体" w:cs="宋体"/>
          <w:b/>
          <w:color w:val="000000"/>
          <w:sz w:val="21"/>
          <w:szCs w:val="21"/>
        </w:rPr>
        <w:t>（必须提供）</w:t>
      </w:r>
    </w:p>
    <w:p w14:paraId="0F01AD9E">
      <w:pPr>
        <w:pStyle w:val="17"/>
        <w:kinsoku w:val="0"/>
        <w:overflowPunct w:val="0"/>
        <w:spacing w:line="440" w:lineRule="exact"/>
        <w:ind w:left="0" w:leftChars="0" w:firstLine="0" w:firstLineChars="0"/>
        <w:rPr>
          <w:rFonts w:hint="eastAsia" w:ascii="宋体" w:hAnsi="宋体" w:eastAsia="宋体" w:cs="宋体"/>
          <w:b/>
          <w:color w:val="000000"/>
          <w:sz w:val="21"/>
          <w:szCs w:val="21"/>
          <w:lang w:eastAsia="zh-CN"/>
        </w:rPr>
      </w:pPr>
      <w:r>
        <w:rPr>
          <w:rFonts w:hint="eastAsia" w:ascii="宋体" w:hAnsi="宋体" w:cs="宋体"/>
          <w:color w:val="000000"/>
          <w:sz w:val="21"/>
          <w:szCs w:val="21"/>
        </w:rPr>
        <w:t>（2）项目管理机构；</w:t>
      </w:r>
      <w:r>
        <w:rPr>
          <w:rFonts w:hint="eastAsia" w:ascii="宋体" w:hAnsi="宋体" w:cs="宋体"/>
          <w:b/>
          <w:color w:val="000000"/>
          <w:sz w:val="21"/>
          <w:szCs w:val="21"/>
        </w:rPr>
        <w:t>（必须提供）</w:t>
      </w:r>
    </w:p>
    <w:p w14:paraId="4BBC1BD2">
      <w:pPr>
        <w:pStyle w:val="17"/>
        <w:kinsoku w:val="0"/>
        <w:overflowPunct w:val="0"/>
        <w:spacing w:line="440" w:lineRule="exact"/>
        <w:ind w:left="0" w:firstLine="0" w:firstLineChars="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cs="宋体"/>
          <w:color w:val="000000"/>
          <w:sz w:val="21"/>
          <w:szCs w:val="21"/>
        </w:rPr>
        <w:t>）供应商认为必要提供的声明及其它资料。</w:t>
      </w:r>
    </w:p>
    <w:p w14:paraId="68BA6C8A">
      <w:pPr>
        <w:tabs>
          <w:tab w:val="left" w:pos="323"/>
        </w:tabs>
        <w:adjustRightInd/>
        <w:spacing w:line="440" w:lineRule="exact"/>
        <w:ind w:left="72" w:leftChars="30" w:firstLine="211" w:firstLineChars="100"/>
        <w:rPr>
          <w:rFonts w:ascii="宋体" w:hAnsi="宋体" w:cs="宋体"/>
          <w:b/>
          <w:color w:val="000000"/>
          <w:sz w:val="21"/>
          <w:szCs w:val="21"/>
          <w:lang w:val="zh-CN" w:bidi="zh-CN"/>
        </w:rPr>
      </w:pPr>
      <w:bookmarkStart w:id="82" w:name="10.竞标有效期"/>
      <w:bookmarkEnd w:id="82"/>
      <w:bookmarkStart w:id="83" w:name="bookmark10"/>
      <w:bookmarkEnd w:id="83"/>
      <w:bookmarkStart w:id="84" w:name="_Toc514786857"/>
      <w:r>
        <w:rPr>
          <w:rFonts w:ascii="宋体" w:hAnsi="宋体" w:cs="宋体"/>
          <w:b/>
          <w:color w:val="000000"/>
          <w:sz w:val="21"/>
          <w:szCs w:val="21"/>
          <w:lang w:val="zh-CN" w:bidi="zh-CN"/>
        </w:rPr>
        <w:t>注：</w:t>
      </w:r>
    </w:p>
    <w:p w14:paraId="6F50AA14">
      <w:pPr>
        <w:numPr>
          <w:ilvl w:val="1"/>
          <w:numId w:val="0"/>
        </w:numPr>
        <w:tabs>
          <w:tab w:val="left" w:pos="426"/>
        </w:tabs>
        <w:adjustRightInd/>
        <w:spacing w:line="440" w:lineRule="exact"/>
        <w:ind w:left="110" w:firstLine="200"/>
        <w:rPr>
          <w:rFonts w:ascii="宋体" w:hAnsi="宋体" w:cs="宋体"/>
          <w:b/>
          <w:color w:val="000000"/>
          <w:sz w:val="21"/>
          <w:szCs w:val="21"/>
          <w:lang w:val="zh-CN" w:bidi="zh-CN"/>
        </w:rPr>
      </w:pPr>
      <w:r>
        <w:rPr>
          <w:rFonts w:hint="default" w:ascii="宋体" w:hAnsi="宋体" w:eastAsia="宋体" w:cs="宋体"/>
          <w:b/>
          <w:bCs/>
          <w:color w:val="000000"/>
          <w:w w:val="99"/>
          <w:sz w:val="19"/>
          <w:szCs w:val="19"/>
          <w:lang w:val="zh-CN" w:eastAsia="zh-CN" w:bidi="zh-CN"/>
        </w:rPr>
        <w:t>1.</w:t>
      </w:r>
      <w:r>
        <w:rPr>
          <w:rFonts w:ascii="宋体" w:hAnsi="宋体" w:cs="宋体"/>
          <w:b/>
          <w:color w:val="000000"/>
          <w:sz w:val="21"/>
          <w:szCs w:val="21"/>
          <w:lang w:val="zh-CN" w:bidi="zh-CN"/>
        </w:rPr>
        <w:t>以上标明“必须提供”的材料属于复印件的，必须加盖供应商公章，否则响应文件按无效响应处理。</w:t>
      </w:r>
    </w:p>
    <w:p w14:paraId="5D640299">
      <w:pPr>
        <w:pStyle w:val="17"/>
        <w:kinsoku w:val="0"/>
        <w:overflowPunct w:val="0"/>
        <w:spacing w:line="440" w:lineRule="exact"/>
        <w:ind w:left="0" w:firstLine="460" w:firstLineChars="218"/>
        <w:rPr>
          <w:rFonts w:hint="eastAsia" w:ascii="宋体" w:hAnsi="宋体" w:cs="宋体"/>
          <w:color w:val="000000"/>
          <w:sz w:val="21"/>
          <w:szCs w:val="21"/>
        </w:rPr>
      </w:pPr>
      <w:r>
        <w:rPr>
          <w:rFonts w:hint="eastAsia" w:ascii="宋体" w:hAnsi="宋体" w:cs="宋体"/>
          <w:b/>
          <w:color w:val="000000"/>
          <w:sz w:val="21"/>
          <w:szCs w:val="21"/>
          <w:lang w:val="zh-CN" w:bidi="zh-CN"/>
        </w:rPr>
        <w:t>2.响应文件（包含电子备份响应文件），其中电子响应文件中所须加盖公章部分均采用</w:t>
      </w:r>
      <w:r>
        <w:rPr>
          <w:rFonts w:hint="eastAsia" w:ascii="宋体" w:hAnsi="宋体" w:cs="宋体"/>
          <w:b/>
          <w:color w:val="000000"/>
          <w:sz w:val="21"/>
          <w:szCs w:val="21"/>
          <w:lang w:bidi="zh-CN"/>
        </w:rPr>
        <w:t>CA</w:t>
      </w:r>
      <w:r>
        <w:rPr>
          <w:rFonts w:hint="eastAsia" w:ascii="宋体" w:hAnsi="宋体" w:cs="宋体"/>
          <w:b/>
          <w:color w:val="000000"/>
          <w:sz w:val="21"/>
          <w:szCs w:val="21"/>
          <w:lang w:val="zh-CN" w:bidi="zh-CN"/>
        </w:rPr>
        <w:t>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40A3EE3B">
      <w:pPr>
        <w:pStyle w:val="133"/>
        <w:spacing w:line="360" w:lineRule="auto"/>
        <w:ind w:left="72" w:leftChars="30" w:right="3168" w:firstLine="200"/>
        <w:rPr>
          <w:rFonts w:ascii="宋体" w:hAnsi="宋体" w:cs="宋体"/>
          <w:color w:val="000000"/>
          <w:sz w:val="21"/>
          <w:szCs w:val="21"/>
        </w:rPr>
      </w:pPr>
      <w:r>
        <w:rPr>
          <w:rFonts w:ascii="宋体" w:hAnsi="宋体" w:cs="宋体"/>
          <w:color w:val="000000"/>
          <w:sz w:val="21"/>
          <w:szCs w:val="21"/>
        </w:rPr>
        <w:t>10.竞标有效期</w:t>
      </w:r>
      <w:bookmarkEnd w:id="84"/>
    </w:p>
    <w:p w14:paraId="008A1F5D">
      <w:pPr>
        <w:pStyle w:val="17"/>
        <w:kinsoku w:val="0"/>
        <w:overflowPunct w:val="0"/>
        <w:spacing w:line="360" w:lineRule="auto"/>
        <w:ind w:left="0" w:firstLine="200"/>
        <w:rPr>
          <w:rFonts w:hint="eastAsia" w:ascii="宋体" w:hAnsi="宋体" w:cs="宋体"/>
          <w:color w:val="000000"/>
          <w:sz w:val="21"/>
          <w:szCs w:val="21"/>
        </w:rPr>
      </w:pPr>
      <w:r>
        <w:rPr>
          <w:rFonts w:hint="eastAsia" w:ascii="宋体" w:hAnsi="宋体" w:cs="宋体"/>
          <w:color w:val="000000"/>
          <w:sz w:val="21"/>
          <w:szCs w:val="21"/>
        </w:rPr>
        <w:t>10.1响应文件在本须知前附表对应项规定的竞标截止日期之后的</w:t>
      </w:r>
      <w:r>
        <w:rPr>
          <w:rFonts w:hint="eastAsia" w:ascii="宋体" w:hAnsi="宋体" w:cs="宋体"/>
          <w:color w:val="000000"/>
          <w:sz w:val="21"/>
          <w:szCs w:val="21"/>
          <w:u w:val="single"/>
        </w:rPr>
        <w:t>90</w:t>
      </w:r>
      <w:r>
        <w:rPr>
          <w:rFonts w:hint="eastAsia" w:ascii="宋体" w:hAnsi="宋体" w:cs="宋体"/>
          <w:color w:val="000000"/>
          <w:sz w:val="21"/>
          <w:szCs w:val="21"/>
        </w:rPr>
        <w:t>天（日历天）内有效。</w:t>
      </w:r>
    </w:p>
    <w:p w14:paraId="123A57E7">
      <w:pPr>
        <w:pStyle w:val="17"/>
        <w:kinsoku w:val="0"/>
        <w:overflowPunct w:val="0"/>
        <w:spacing w:line="360" w:lineRule="auto"/>
        <w:ind w:left="0" w:firstLine="200"/>
        <w:jc w:val="both"/>
        <w:rPr>
          <w:rFonts w:hint="eastAsia" w:ascii="宋体" w:hAnsi="宋体" w:cs="宋体"/>
          <w:color w:val="000000"/>
          <w:sz w:val="21"/>
          <w:szCs w:val="21"/>
        </w:rPr>
      </w:pPr>
      <w:r>
        <w:rPr>
          <w:rFonts w:hint="eastAsia" w:ascii="宋体" w:hAnsi="宋体" w:cs="宋体"/>
          <w:color w:val="000000"/>
          <w:sz w:val="21"/>
          <w:szCs w:val="21"/>
        </w:rPr>
        <w:t>10.2在原定竞标有效期满之前，如果出现特殊情况，经监督管理部门核准，采购人可以书面形式向供应商提出延长竞标有效期的要求，供应商须以书面形式予以答复。同意延长竞标有效期的供应商不允许修改其响应文件。</w:t>
      </w:r>
    </w:p>
    <w:p w14:paraId="46C553EE">
      <w:pPr>
        <w:spacing w:line="360" w:lineRule="auto"/>
        <w:rPr>
          <w:rFonts w:ascii="宋体" w:hAnsi="宋体" w:eastAsia="宋体" w:cs="宋体"/>
          <w:color w:val="000000"/>
          <w:sz w:val="21"/>
          <w:szCs w:val="21"/>
        </w:rPr>
      </w:pPr>
      <w:bookmarkStart w:id="85" w:name="bookmark11"/>
      <w:bookmarkEnd w:id="85"/>
      <w:bookmarkStart w:id="86" w:name="11.磋商保证金"/>
      <w:bookmarkEnd w:id="86"/>
      <w:bookmarkStart w:id="87" w:name="_Toc514786858"/>
      <w:r>
        <w:rPr>
          <w:rFonts w:ascii="宋体" w:hAnsi="宋体" w:eastAsia="宋体" w:cs="宋体"/>
          <w:color w:val="000000"/>
          <w:sz w:val="21"/>
          <w:szCs w:val="21"/>
        </w:rPr>
        <w:t>11.磋商保证金</w:t>
      </w:r>
      <w:bookmarkEnd w:id="87"/>
    </w:p>
    <w:p w14:paraId="6C731985">
      <w:pPr>
        <w:pStyle w:val="17"/>
        <w:kinsoku w:val="0"/>
        <w:overflowPunct w:val="0"/>
        <w:spacing w:line="360" w:lineRule="auto"/>
        <w:ind w:left="0" w:firstLine="200"/>
        <w:jc w:val="both"/>
        <w:rPr>
          <w:rFonts w:hint="eastAsia" w:ascii="宋体" w:hAnsi="宋体" w:eastAsia="宋体" w:cs="宋体"/>
          <w:color w:val="000000"/>
          <w:sz w:val="21"/>
          <w:szCs w:val="21"/>
        </w:rPr>
      </w:pPr>
      <w:r>
        <w:rPr>
          <w:rFonts w:hint="eastAsia" w:ascii="宋体" w:hAnsi="宋体" w:eastAsia="宋体" w:cs="宋体"/>
          <w:color w:val="000000"/>
          <w:sz w:val="21"/>
          <w:szCs w:val="21"/>
        </w:rPr>
        <w:t>11.1本项目不收取磋商保证金。</w:t>
      </w:r>
    </w:p>
    <w:p w14:paraId="7F135519">
      <w:pPr>
        <w:spacing w:line="360" w:lineRule="auto"/>
        <w:rPr>
          <w:rFonts w:ascii="宋体" w:hAnsi="宋体" w:eastAsia="宋体" w:cs="宋体"/>
          <w:color w:val="000000"/>
          <w:sz w:val="21"/>
          <w:szCs w:val="21"/>
        </w:rPr>
      </w:pPr>
      <w:bookmarkStart w:id="88" w:name="bookmark12"/>
      <w:bookmarkEnd w:id="88"/>
      <w:bookmarkStart w:id="89" w:name="12.竞标预备"/>
      <w:bookmarkEnd w:id="89"/>
      <w:bookmarkStart w:id="90" w:name="_Toc514786859"/>
      <w:r>
        <w:rPr>
          <w:rFonts w:ascii="宋体" w:hAnsi="宋体" w:eastAsia="宋体" w:cs="宋体"/>
          <w:color w:val="000000"/>
          <w:sz w:val="21"/>
          <w:szCs w:val="21"/>
        </w:rPr>
        <w:t>12.竞标预备</w:t>
      </w:r>
      <w:bookmarkEnd w:id="90"/>
    </w:p>
    <w:p w14:paraId="0CEC4F89">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12.1勘察现场</w:t>
      </w:r>
    </w:p>
    <w:p w14:paraId="2FD5D2E5">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12.1.1供应商可自行对工程施工现场和周围环境进行勘察，以获取编制响应文件和签署合同所需的资料。勘察现场所发生的费用由供应商自己承担。</w:t>
      </w:r>
    </w:p>
    <w:p w14:paraId="2488A180">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12.1.2采购人向供应商提供的有关施工现场的地质勘察资料及现场的市政管线资料均是以诚实可信的态度提供的，是采购人现有的能使供应商利用的资料。供应商有义务核实市政管线的真实性。采购人对供应商由此而做出的推论、理解和结论概不负责。</w:t>
      </w:r>
    </w:p>
    <w:p w14:paraId="7000A216">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12.2竞标答疑</w:t>
      </w:r>
    </w:p>
    <w:p w14:paraId="177DC62E">
      <w:pPr>
        <w:pStyle w:val="17"/>
        <w:kinsoku w:val="0"/>
        <w:overflowPunct w:val="0"/>
        <w:spacing w:line="440" w:lineRule="exact"/>
        <w:ind w:left="0" w:firstLine="200"/>
        <w:jc w:val="both"/>
        <w:rPr>
          <w:rFonts w:hint="eastAsia" w:ascii="宋体" w:hAnsi="宋体" w:cs="宋体"/>
          <w:color w:val="000000"/>
          <w:sz w:val="21"/>
          <w:szCs w:val="21"/>
        </w:rPr>
      </w:pPr>
      <w:r>
        <w:rPr>
          <w:rFonts w:hint="eastAsia" w:ascii="宋体" w:hAnsi="宋体" w:cs="宋体"/>
          <w:color w:val="000000"/>
          <w:sz w:val="21"/>
          <w:szCs w:val="21"/>
        </w:rPr>
        <w:t>12.2.1供应商提出的与竞标有关的任何问题须在竞标截止日期前3天，以书面形式送达采购人处。如果供应商在规定的时间内提出的问题在采购补遗文件中未得到书面解答的，应立即以书面形式报告政府采购监督管理部门，否则将视为提出的问题不再需要答复。</w:t>
      </w:r>
    </w:p>
    <w:p w14:paraId="30EE1351">
      <w:pPr>
        <w:pStyle w:val="17"/>
        <w:kinsoku w:val="0"/>
        <w:overflowPunct w:val="0"/>
        <w:spacing w:line="360" w:lineRule="auto"/>
        <w:ind w:left="0" w:firstLine="200"/>
        <w:rPr>
          <w:rFonts w:hint="eastAsia" w:ascii="宋体" w:hAnsi="宋体" w:cs="宋体"/>
          <w:color w:val="000000"/>
          <w:sz w:val="21"/>
          <w:szCs w:val="21"/>
        </w:rPr>
      </w:pPr>
      <w:r>
        <w:rPr>
          <w:rFonts w:hint="eastAsia" w:ascii="宋体" w:hAnsi="宋体" w:cs="宋体"/>
          <w:color w:val="000000"/>
          <w:sz w:val="21"/>
          <w:szCs w:val="21"/>
        </w:rPr>
        <w:t>12.2.2采购补遗文件包括所有问题和答复，补遗文件将迅速提供给所有获得竞争性磋商文件的供应商。由于供应商书面提出而产生的对本须知4.1款中所列竞争性磋商文件的修改，由采购人按照本须知第6条的规定，以补充通知的方式发出。</w:t>
      </w:r>
    </w:p>
    <w:p w14:paraId="29DBC695">
      <w:pPr>
        <w:spacing w:line="360" w:lineRule="auto"/>
        <w:ind w:firstLine="210" w:firstLineChars="100"/>
        <w:rPr>
          <w:rFonts w:ascii="宋体" w:hAnsi="宋体" w:eastAsia="宋体" w:cs="宋体"/>
          <w:color w:val="000000"/>
          <w:sz w:val="21"/>
          <w:szCs w:val="21"/>
        </w:rPr>
      </w:pPr>
      <w:bookmarkStart w:id="91" w:name="13.竞标文件的份数和签署"/>
      <w:bookmarkEnd w:id="91"/>
      <w:bookmarkStart w:id="92" w:name="bookmark13"/>
      <w:bookmarkEnd w:id="92"/>
      <w:bookmarkStart w:id="93" w:name="_Toc514786860"/>
      <w:r>
        <w:rPr>
          <w:rFonts w:ascii="宋体" w:hAnsi="宋体" w:eastAsia="宋体" w:cs="宋体"/>
          <w:color w:val="000000"/>
          <w:sz w:val="21"/>
          <w:szCs w:val="21"/>
        </w:rPr>
        <w:t>13.响应文件的份数和签署</w:t>
      </w:r>
      <w:bookmarkEnd w:id="93"/>
    </w:p>
    <w:p w14:paraId="52FE89D6">
      <w:pPr>
        <w:tabs>
          <w:tab w:val="left" w:pos="1695"/>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13.1</w:t>
      </w:r>
      <w:r>
        <w:rPr>
          <w:rFonts w:ascii="宋体" w:hAnsi="宋体" w:cs="宋体"/>
          <w:color w:val="000000"/>
          <w:sz w:val="21"/>
          <w:szCs w:val="21"/>
          <w:lang w:val="zh-CN" w:bidi="zh-CN"/>
        </w:rPr>
        <w:t>供应商应根据“政府采购项目电子交易管理操作指南-供应商”及本竞争性磋商文件规定的格式和顺序编制响应文件，响应文件内容不完整、编排混乱导致响应文件被误读、漏读或者查找不到相关内容的，是供应商的责任。</w:t>
      </w:r>
    </w:p>
    <w:p w14:paraId="4E28755E">
      <w:pPr>
        <w:tabs>
          <w:tab w:val="left" w:pos="1640"/>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13.2</w:t>
      </w:r>
      <w:r>
        <w:rPr>
          <w:rFonts w:ascii="宋体" w:hAnsi="宋体" w:cs="宋体"/>
          <w:color w:val="000000"/>
          <w:sz w:val="21"/>
          <w:szCs w:val="21"/>
          <w:lang w:val="zh-CN" w:bidi="zh-CN"/>
        </w:rPr>
        <w:t>响应文件电子版：具体材料见“供应商须知前附表”。</w:t>
      </w:r>
    </w:p>
    <w:p w14:paraId="377DAE87">
      <w:pPr>
        <w:tabs>
          <w:tab w:val="left" w:pos="1647"/>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13.3</w:t>
      </w:r>
      <w:r>
        <w:rPr>
          <w:rFonts w:ascii="宋体" w:hAnsi="宋体" w:cs="宋体"/>
          <w:color w:val="000000"/>
          <w:sz w:val="21"/>
          <w:szCs w:val="21"/>
          <w:lang w:val="zh-CN" w:bidi="zh-CN"/>
        </w:rPr>
        <w:t>响应文件须由供应商在规定位置盖公章并由法定代表人或委托代理人签字或签章，否则其响应文件按无效响应处理。</w:t>
      </w:r>
    </w:p>
    <w:p w14:paraId="33F794A1">
      <w:pPr>
        <w:tabs>
          <w:tab w:val="left" w:pos="1647"/>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13.4</w:t>
      </w:r>
      <w:r>
        <w:rPr>
          <w:rFonts w:ascii="宋体" w:hAnsi="宋体" w:cs="宋体"/>
          <w:color w:val="000000"/>
          <w:sz w:val="21"/>
          <w:szCs w:val="21"/>
          <w:lang w:val="zh-CN" w:bidi="zh-CN"/>
        </w:rPr>
        <w:t>响应文件中标注的供应商名称应与营业执照及公章一致，否则其响应文件按无效响应处理。</w:t>
      </w:r>
    </w:p>
    <w:p w14:paraId="1C6940A0">
      <w:pPr>
        <w:tabs>
          <w:tab w:val="left" w:pos="1647"/>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13.5</w:t>
      </w:r>
      <w:r>
        <w:rPr>
          <w:rFonts w:ascii="宋体" w:hAnsi="宋体" w:cs="宋体"/>
          <w:color w:val="000000"/>
          <w:sz w:val="21"/>
          <w:szCs w:val="21"/>
          <w:lang w:val="zh-CN" w:bidi="zh-CN"/>
        </w:rPr>
        <w:t>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14:paraId="280BC697">
      <w:pPr>
        <w:tabs>
          <w:tab w:val="left" w:pos="1640"/>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13.6</w:t>
      </w:r>
      <w:r>
        <w:rPr>
          <w:rFonts w:ascii="宋体" w:hAnsi="宋体" w:cs="宋体"/>
          <w:color w:val="000000"/>
          <w:sz w:val="21"/>
          <w:szCs w:val="21"/>
          <w:lang w:val="zh-CN" w:bidi="zh-CN"/>
        </w:rPr>
        <w:t>电子响应文件中须加盖供应商公章部分均采用</w:t>
      </w:r>
      <w:r>
        <w:rPr>
          <w:rFonts w:ascii="宋体" w:hAnsi="宋体" w:cs="宋体"/>
          <w:color w:val="000000"/>
          <w:sz w:val="21"/>
          <w:szCs w:val="21"/>
          <w:lang w:bidi="zh-CN"/>
        </w:rPr>
        <w:t>CA</w:t>
      </w:r>
      <w:r>
        <w:rPr>
          <w:rFonts w:ascii="宋体" w:hAnsi="宋体" w:cs="宋体"/>
          <w:color w:val="000000"/>
          <w:sz w:val="21"/>
          <w:szCs w:val="21"/>
          <w:lang w:val="zh-CN" w:bidi="zh-CN"/>
        </w:rPr>
        <w:t>签章，并根据“政府采购项目电子交易管理操作指南-供应商”及本竞争性磋商文件规定的格式和顺序编制电子响应文件并进行关联定位，以便评标委员会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磋商文件规定的部位查找不到相关内容的，由供应商自行承担。</w:t>
      </w:r>
    </w:p>
    <w:p w14:paraId="6BA8F671">
      <w:pPr>
        <w:tabs>
          <w:tab w:val="left" w:pos="1671"/>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13</w:t>
      </w:r>
      <w:r>
        <w:rPr>
          <w:rFonts w:ascii="宋体" w:hAnsi="宋体" w:cs="宋体"/>
          <w:color w:val="000000"/>
          <w:sz w:val="21"/>
          <w:szCs w:val="21"/>
          <w:lang w:val="zh-CN" w:bidi="zh-CN"/>
        </w:rPr>
        <w:t>.</w:t>
      </w:r>
      <w:r>
        <w:rPr>
          <w:rFonts w:ascii="宋体" w:hAnsi="宋体" w:cs="宋体"/>
          <w:color w:val="000000"/>
          <w:sz w:val="21"/>
          <w:szCs w:val="21"/>
          <w:lang w:bidi="zh-CN"/>
        </w:rPr>
        <w:t>7</w:t>
      </w:r>
      <w:r>
        <w:rPr>
          <w:rFonts w:ascii="宋体" w:hAnsi="宋体" w:cs="宋体"/>
          <w:color w:val="000000"/>
          <w:sz w:val="21"/>
          <w:szCs w:val="21"/>
          <w:lang w:val="zh-CN" w:bidi="zh-CN"/>
        </w:rPr>
        <w:t>CA签章上关于法人（负责人）或授权代表签字信息，供应商在响应文件中涉及到签字的位置线下【签好字然后扫描或者拍照做成PDF的格式】或【通过政府采购云平台电子交易客户端使用CA法人（负责人）或授权代表签章】亦可。响应文件中涉及到签字的位置未按要求签字的，提供的材料视为无效。</w:t>
      </w:r>
    </w:p>
    <w:p w14:paraId="788923A8">
      <w:pPr>
        <w:tabs>
          <w:tab w:val="left" w:pos="1642"/>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13.8</w:t>
      </w:r>
      <w:r>
        <w:rPr>
          <w:rFonts w:ascii="宋体" w:hAnsi="宋体" w:cs="宋体"/>
          <w:color w:val="000000"/>
          <w:sz w:val="21"/>
          <w:szCs w:val="21"/>
          <w:lang w:val="zh-CN" w:bidi="zh-CN"/>
        </w:rPr>
        <w:t>响应文件不得涂改，若有修改错漏处，须加盖单位公章或者法定代表人（负责人）或授权委托人签字或盖章。响应文件因字迹潦草或表达不清所引起的后果由供应商负责。</w:t>
      </w:r>
    </w:p>
    <w:p w14:paraId="66F97187">
      <w:pPr>
        <w:pStyle w:val="17"/>
        <w:kinsoku w:val="0"/>
        <w:overflowPunct w:val="0"/>
        <w:spacing w:line="440" w:lineRule="exact"/>
        <w:ind w:left="0" w:firstLine="200"/>
        <w:rPr>
          <w:rFonts w:hint="eastAsia" w:ascii="宋体" w:hAnsi="宋体" w:cs="宋体"/>
          <w:color w:val="000000"/>
          <w:sz w:val="21"/>
          <w:szCs w:val="21"/>
        </w:rPr>
      </w:pPr>
      <w:r>
        <w:rPr>
          <w:rFonts w:hint="eastAsia" w:ascii="宋体" w:hAnsi="宋体" w:cs="宋体"/>
          <w:color w:val="000000"/>
          <w:sz w:val="21"/>
          <w:szCs w:val="21"/>
        </w:rPr>
        <w:t>14.响应文件的提交</w:t>
      </w:r>
    </w:p>
    <w:p w14:paraId="74C1231F">
      <w:pPr>
        <w:tabs>
          <w:tab w:val="left" w:pos="1647"/>
        </w:tabs>
        <w:adjustRightInd/>
        <w:spacing w:line="440" w:lineRule="exact"/>
        <w:ind w:firstLine="200"/>
        <w:jc w:val="both"/>
        <w:rPr>
          <w:rFonts w:ascii="宋体" w:hAnsi="宋体" w:cs="宋体"/>
          <w:color w:val="000000"/>
          <w:sz w:val="21"/>
          <w:szCs w:val="21"/>
          <w:lang w:val="zh-CN" w:bidi="zh-CN"/>
        </w:rPr>
      </w:pPr>
      <w:bookmarkStart w:id="94" w:name="bookmark16"/>
      <w:bookmarkEnd w:id="94"/>
      <w:bookmarkStart w:id="95" w:name="16.竞标文件的修改与撤回"/>
      <w:bookmarkEnd w:id="95"/>
      <w:bookmarkStart w:id="96" w:name="_Toc514786861"/>
      <w:r>
        <w:rPr>
          <w:rFonts w:ascii="宋体" w:hAnsi="宋体" w:cs="宋体"/>
          <w:color w:val="000000"/>
          <w:sz w:val="21"/>
          <w:szCs w:val="21"/>
          <w:lang w:bidi="zh-CN"/>
        </w:rPr>
        <w:t>14.1</w:t>
      </w:r>
      <w:r>
        <w:rPr>
          <w:rFonts w:ascii="宋体" w:hAnsi="宋体" w:cs="宋体"/>
          <w:color w:val="000000"/>
          <w:sz w:val="21"/>
          <w:szCs w:val="21"/>
          <w:lang w:val="zh-CN" w:bidi="zh-CN"/>
        </w:rPr>
        <w:t>所有响应文件应于竞争性磋商文件中规定的时间上传递交至政府采购云平台。</w:t>
      </w:r>
    </w:p>
    <w:p w14:paraId="6B2010E5">
      <w:pPr>
        <w:tabs>
          <w:tab w:val="left" w:pos="1640"/>
        </w:tabs>
        <w:adjustRightInd/>
        <w:spacing w:line="440" w:lineRule="exact"/>
        <w:ind w:firstLine="200"/>
        <w:jc w:val="both"/>
        <w:rPr>
          <w:rFonts w:ascii="宋体" w:hAnsi="宋体" w:cs="宋体"/>
          <w:color w:val="000000"/>
          <w:sz w:val="21"/>
          <w:szCs w:val="21"/>
          <w:lang w:val="zh-CN" w:bidi="zh-CN"/>
        </w:rPr>
      </w:pPr>
      <w:r>
        <w:rPr>
          <w:rFonts w:ascii="宋体" w:hAnsi="宋体" w:cs="宋体"/>
          <w:color w:val="000000"/>
          <w:sz w:val="21"/>
          <w:szCs w:val="21"/>
          <w:lang w:bidi="zh-CN"/>
        </w:rPr>
        <w:t>14.2</w:t>
      </w:r>
      <w:r>
        <w:rPr>
          <w:rFonts w:ascii="宋体" w:hAnsi="宋体" w:cs="宋体"/>
          <w:color w:val="000000"/>
          <w:sz w:val="21"/>
          <w:szCs w:val="21"/>
          <w:lang w:val="zh-CN" w:bidi="zh-CN"/>
        </w:rPr>
        <w:t>电子响应文件的相关说明</w:t>
      </w:r>
    </w:p>
    <w:p w14:paraId="5D6EA0CC">
      <w:pPr>
        <w:tabs>
          <w:tab w:val="left" w:pos="1858"/>
        </w:tabs>
        <w:adjustRightInd/>
        <w:spacing w:line="360" w:lineRule="auto"/>
        <w:ind w:firstLine="200"/>
        <w:jc w:val="both"/>
        <w:rPr>
          <w:rFonts w:ascii="宋体" w:hAnsi="宋体" w:cs="宋体"/>
          <w:color w:val="000000"/>
          <w:sz w:val="21"/>
          <w:szCs w:val="21"/>
          <w:lang w:val="zh-CN" w:bidi="zh-CN"/>
        </w:rPr>
      </w:pPr>
      <w:r>
        <w:rPr>
          <w:rFonts w:ascii="宋体" w:hAnsi="宋体" w:cs="宋体"/>
          <w:color w:val="000000"/>
          <w:sz w:val="21"/>
          <w:szCs w:val="21"/>
          <w:lang w:bidi="zh-CN"/>
        </w:rPr>
        <w:t>14.2.1</w:t>
      </w:r>
      <w:r>
        <w:rPr>
          <w:rFonts w:ascii="宋体" w:hAnsi="宋体" w:cs="宋体"/>
          <w:color w:val="000000"/>
          <w:sz w:val="21"/>
          <w:szCs w:val="21"/>
          <w:lang w:val="zh-CN" w:bidi="zh-CN"/>
        </w:rPr>
        <w:t>供应商进行电子竞标应安装客户端软件，并按照磋商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14:paraId="46753F4A">
      <w:pPr>
        <w:tabs>
          <w:tab w:val="left" w:pos="1858"/>
        </w:tabs>
        <w:adjustRightInd/>
        <w:spacing w:line="360" w:lineRule="auto"/>
        <w:jc w:val="both"/>
        <w:rPr>
          <w:rFonts w:ascii="宋体" w:hAnsi="宋体" w:eastAsia="宋体" w:cs="宋体"/>
          <w:color w:val="000000"/>
          <w:sz w:val="21"/>
          <w:szCs w:val="21"/>
          <w:lang w:val="zh-CN" w:bidi="zh-CN"/>
        </w:rPr>
      </w:pPr>
      <w:r>
        <w:rPr>
          <w:rFonts w:ascii="宋体" w:hAnsi="宋体" w:eastAsia="宋体" w:cs="宋体"/>
          <w:color w:val="000000"/>
          <w:sz w:val="21"/>
          <w:szCs w:val="21"/>
          <w:lang w:val="zh-CN" w:bidi="zh-CN"/>
        </w:rPr>
        <w:t>14.2.2如有特殊情况，本项目延长截止时间和开标时间，采购人、采购代理机构和供应商的权利和义务将受到新的截止时间和开标时间的约束</w:t>
      </w:r>
    </w:p>
    <w:p w14:paraId="6D364AA0">
      <w:pPr>
        <w:tabs>
          <w:tab w:val="left" w:pos="1640"/>
        </w:tabs>
        <w:adjustRightInd/>
        <w:jc w:val="both"/>
        <w:rPr>
          <w:rFonts w:ascii="宋体" w:hAnsi="宋体" w:eastAsia="宋体" w:cs="宋体"/>
          <w:color w:val="000000"/>
          <w:sz w:val="21"/>
          <w:szCs w:val="21"/>
          <w:lang w:bidi="zh-CN"/>
        </w:rPr>
      </w:pPr>
      <w:r>
        <w:rPr>
          <w:rFonts w:ascii="宋体" w:hAnsi="宋体" w:eastAsia="宋体" w:cs="宋体"/>
          <w:color w:val="000000"/>
          <w:sz w:val="21"/>
          <w:szCs w:val="21"/>
          <w:lang w:bidi="zh-CN"/>
        </w:rPr>
        <w:t>15.响应文件的修改与撤回</w:t>
      </w:r>
      <w:bookmarkEnd w:id="96"/>
    </w:p>
    <w:p w14:paraId="6DEE5796">
      <w:pPr>
        <w:tabs>
          <w:tab w:val="left" w:pos="1640"/>
        </w:tabs>
        <w:adjustRightInd/>
        <w:spacing w:line="440" w:lineRule="exact"/>
        <w:ind w:firstLine="200"/>
        <w:jc w:val="both"/>
        <w:rPr>
          <w:rFonts w:ascii="宋体" w:hAnsi="宋体" w:cs="宋体"/>
          <w:color w:val="000000"/>
          <w:sz w:val="21"/>
          <w:szCs w:val="21"/>
          <w:lang w:bidi="zh-CN"/>
        </w:rPr>
      </w:pPr>
      <w:bookmarkStart w:id="97" w:name="bookmark17"/>
      <w:bookmarkEnd w:id="97"/>
      <w:bookmarkStart w:id="98" w:name="17.竞标或磋商"/>
      <w:bookmarkEnd w:id="98"/>
      <w:bookmarkStart w:id="99" w:name="_Toc514786862"/>
      <w:r>
        <w:rPr>
          <w:rFonts w:ascii="宋体" w:hAnsi="宋体" w:cs="宋体"/>
          <w:color w:val="000000"/>
          <w:sz w:val="21"/>
          <w:szCs w:val="21"/>
          <w:lang w:bidi="zh-CN"/>
        </w:rPr>
        <w:t>15.1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政府采购云平台将拒收。</w:t>
      </w:r>
    </w:p>
    <w:p w14:paraId="2EE53B33">
      <w:pPr>
        <w:tabs>
          <w:tab w:val="left" w:pos="1640"/>
        </w:tabs>
        <w:adjustRightInd/>
        <w:spacing w:line="440" w:lineRule="exact"/>
        <w:ind w:firstLine="200"/>
        <w:jc w:val="both"/>
        <w:rPr>
          <w:rFonts w:ascii="宋体" w:hAnsi="宋体" w:cs="宋体"/>
          <w:color w:val="000000"/>
          <w:sz w:val="21"/>
          <w:szCs w:val="21"/>
          <w:lang w:bidi="zh-CN"/>
        </w:rPr>
      </w:pPr>
      <w:r>
        <w:rPr>
          <w:rFonts w:ascii="宋体" w:hAnsi="宋体" w:cs="宋体"/>
          <w:color w:val="000000"/>
          <w:sz w:val="21"/>
          <w:szCs w:val="21"/>
          <w:lang w:bidi="zh-CN"/>
        </w:rPr>
        <w:t>15.2政府采购云平台收到响应文件，将妥善保存并即时向供应商发出确认回执通知。在竞标截止时间前，除供应商补充、修改或者撤回响应文件外，任何单位和个人不得解密或提取响应文件。</w:t>
      </w:r>
    </w:p>
    <w:p w14:paraId="5BFEC8F8">
      <w:pPr>
        <w:tabs>
          <w:tab w:val="left" w:pos="1640"/>
        </w:tabs>
        <w:adjustRightInd/>
        <w:spacing w:line="440" w:lineRule="exact"/>
        <w:ind w:firstLine="200"/>
        <w:jc w:val="both"/>
        <w:rPr>
          <w:rFonts w:ascii="宋体" w:hAnsi="宋体" w:cs="宋体"/>
          <w:color w:val="000000"/>
          <w:sz w:val="21"/>
          <w:szCs w:val="21"/>
          <w:lang w:bidi="zh-CN"/>
        </w:rPr>
      </w:pPr>
      <w:r>
        <w:rPr>
          <w:rFonts w:ascii="宋体" w:hAnsi="宋体" w:cs="宋体"/>
          <w:color w:val="000000"/>
          <w:sz w:val="21"/>
          <w:szCs w:val="21"/>
          <w:lang w:bidi="zh-CN"/>
        </w:rPr>
        <w:t>15.3在竞标截止时间止提交电子版响应文件的供应商不足3家时，电子版响应文件由代理机构在“政采云”平台操作退回，除此之外采购人和采购代理机构对已提交的响应文件概不退回。</w:t>
      </w:r>
    </w:p>
    <w:p w14:paraId="37A389CB">
      <w:pPr>
        <w:rPr>
          <w:sz w:val="21"/>
          <w:szCs w:val="21"/>
        </w:rPr>
      </w:pPr>
      <w:r>
        <w:rPr>
          <w:sz w:val="21"/>
          <w:szCs w:val="21"/>
        </w:rPr>
        <w:t>16.</w:t>
      </w:r>
      <w:bookmarkEnd w:id="99"/>
      <w:r>
        <w:rPr>
          <w:sz w:val="21"/>
          <w:szCs w:val="21"/>
        </w:rPr>
        <w:t>评审及磋商</w:t>
      </w:r>
    </w:p>
    <w:p w14:paraId="57D0FB1E">
      <w:pPr>
        <w:spacing w:line="440" w:lineRule="exact"/>
        <w:ind w:firstLine="420" w:firstLineChars="200"/>
        <w:rPr>
          <w:sz w:val="21"/>
          <w:szCs w:val="21"/>
        </w:rPr>
      </w:pPr>
      <w:bookmarkStart w:id="100" w:name="bookmark29"/>
      <w:bookmarkEnd w:id="100"/>
      <w:bookmarkStart w:id="101" w:name="30.代理服务费"/>
      <w:bookmarkEnd w:id="101"/>
      <w:bookmarkStart w:id="102" w:name="_Toc514786875"/>
      <w:r>
        <w:rPr>
          <w:sz w:val="21"/>
          <w:szCs w:val="21"/>
        </w:rPr>
        <w:t>16.1磋商小组成立</w:t>
      </w:r>
    </w:p>
    <w:p w14:paraId="53430CBA">
      <w:pPr>
        <w:spacing w:line="440" w:lineRule="exact"/>
        <w:ind w:firstLine="420" w:firstLineChars="200"/>
        <w:rPr>
          <w:sz w:val="21"/>
          <w:szCs w:val="21"/>
        </w:rPr>
      </w:pPr>
      <w:r>
        <w:rPr>
          <w:sz w:val="21"/>
          <w:szCs w:val="21"/>
        </w:rPr>
        <w:t>16.1.1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21075B3">
      <w:pPr>
        <w:spacing w:line="440" w:lineRule="exact"/>
        <w:ind w:firstLine="420" w:firstLineChars="200"/>
        <w:rPr>
          <w:sz w:val="21"/>
          <w:szCs w:val="21"/>
        </w:rPr>
      </w:pPr>
      <w:r>
        <w:rPr>
          <w:sz w:val="21"/>
          <w:szCs w:val="21"/>
        </w:rPr>
        <w:t>16.1.2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233007C">
      <w:pPr>
        <w:spacing w:line="440" w:lineRule="exact"/>
        <w:ind w:firstLine="420" w:firstLineChars="200"/>
        <w:rPr>
          <w:sz w:val="21"/>
          <w:szCs w:val="21"/>
        </w:rPr>
      </w:pPr>
      <w:r>
        <w:rPr>
          <w:sz w:val="21"/>
          <w:szCs w:val="21"/>
        </w:rPr>
        <w:t>16.2响应文件的解密</w:t>
      </w:r>
    </w:p>
    <w:p w14:paraId="362E50CC">
      <w:pPr>
        <w:spacing w:line="440" w:lineRule="exact"/>
        <w:ind w:firstLine="420" w:firstLineChars="200"/>
        <w:rPr>
          <w:sz w:val="21"/>
          <w:szCs w:val="21"/>
        </w:rPr>
      </w:pPr>
      <w:r>
        <w:rPr>
          <w:sz w:val="21"/>
          <w:szCs w:val="21"/>
        </w:rPr>
        <w:t>16.2.1采购代理机构向各供应商发出电子加密响应文件【开始解密】通知，由供应商按竞争性磋商文件规定的时间内自行进行响应文件解密。磋商供应商在规定的时间内无法完成已递交的“电子加密响应文件”解密的，如已按规定递交了电子备份响应文件的，将由采购组织机构按“政府采购云平台”操作规范将备份响应文件上传至“政府采购云平台”，上传成功后，“电子加密响应文件”自动失效。如未提供备份电子响应文件，将不进行再次解密程序。无法按时解密，供应商递交了电子备份响应文件的，以电子备份响应文件为依据，否则视为响应文件撤回。在线解密时间为30分钟。</w:t>
      </w:r>
    </w:p>
    <w:p w14:paraId="07E2A9F9">
      <w:pPr>
        <w:spacing w:line="440" w:lineRule="exact"/>
        <w:ind w:firstLine="420" w:firstLineChars="200"/>
        <w:rPr>
          <w:sz w:val="21"/>
          <w:szCs w:val="21"/>
        </w:rPr>
      </w:pPr>
      <w:r>
        <w:rPr>
          <w:sz w:val="21"/>
          <w:szCs w:val="21"/>
        </w:rPr>
        <w:t>16.2.1响应文件解密结束后，采购活动组织人员在线开启响应文件。</w:t>
      </w:r>
    </w:p>
    <w:p w14:paraId="7D835363">
      <w:pPr>
        <w:spacing w:line="440" w:lineRule="exact"/>
        <w:ind w:firstLine="420" w:firstLineChars="200"/>
        <w:rPr>
          <w:color w:val="000000"/>
          <w:sz w:val="21"/>
          <w:szCs w:val="21"/>
        </w:rPr>
      </w:pPr>
      <w:r>
        <w:rPr>
          <w:color w:val="000000"/>
          <w:sz w:val="21"/>
          <w:szCs w:val="21"/>
        </w:rPr>
        <w:t>特别说明：如遇“政府采购云平台”电子化开标或评审程序调整的，按调整后程序执行。</w:t>
      </w:r>
    </w:p>
    <w:p w14:paraId="7C916E69">
      <w:pPr>
        <w:pStyle w:val="17"/>
        <w:spacing w:line="440" w:lineRule="exact"/>
        <w:ind w:left="0" w:firstLine="420" w:firstLineChars="200"/>
        <w:rPr>
          <w:rFonts w:ascii="宋体" w:hAnsi="宋体" w:cs="宋体"/>
          <w:color w:val="000000"/>
          <w:sz w:val="21"/>
          <w:szCs w:val="21"/>
        </w:rPr>
      </w:pPr>
      <w:r>
        <w:rPr>
          <w:rFonts w:hint="eastAsia" w:ascii="宋体" w:hAnsi="宋体" w:cs="宋体"/>
          <w:color w:val="000000"/>
          <w:sz w:val="21"/>
          <w:szCs w:val="21"/>
        </w:rPr>
        <w:t>16.2.2</w:t>
      </w:r>
      <w:r>
        <w:rPr>
          <w:rFonts w:ascii="宋体" w:hAnsi="宋体" w:cs="宋体"/>
          <w:color w:val="000000"/>
          <w:sz w:val="21"/>
          <w:szCs w:val="21"/>
        </w:rPr>
        <w:t>终止竞争性磋商采购活动</w:t>
      </w:r>
    </w:p>
    <w:p w14:paraId="145D50C9">
      <w:pPr>
        <w:pStyle w:val="17"/>
        <w:spacing w:line="440" w:lineRule="exact"/>
        <w:ind w:left="0" w:firstLine="420" w:firstLineChars="200"/>
        <w:rPr>
          <w:rFonts w:ascii="宋体" w:hAnsi="宋体" w:cs="宋体"/>
          <w:color w:val="000000"/>
          <w:sz w:val="21"/>
          <w:szCs w:val="21"/>
        </w:rPr>
      </w:pPr>
      <w:r>
        <w:rPr>
          <w:rFonts w:ascii="宋体" w:hAnsi="宋体" w:cs="宋体"/>
          <w:color w:val="000000"/>
          <w:sz w:val="21"/>
          <w:szCs w:val="21"/>
        </w:rPr>
        <w:t>在竞争性磋商采购活动过程中，出现下列情形之一的，采购人或者本中心将终止竞争性磋商采购活动，发布项目终止公告并说明原因,重新开展采购活动：</w:t>
      </w:r>
    </w:p>
    <w:p w14:paraId="3B8757B9">
      <w:pPr>
        <w:pStyle w:val="17"/>
        <w:spacing w:line="440" w:lineRule="exact"/>
        <w:ind w:left="0" w:firstLine="420" w:firstLineChars="200"/>
        <w:rPr>
          <w:rFonts w:ascii="宋体" w:hAnsi="宋体" w:cs="宋体"/>
          <w:color w:val="000000"/>
          <w:sz w:val="21"/>
          <w:szCs w:val="21"/>
        </w:rPr>
      </w:pPr>
      <w:r>
        <w:rPr>
          <w:rFonts w:ascii="宋体" w:hAnsi="宋体" w:cs="宋体"/>
          <w:color w:val="000000"/>
          <w:sz w:val="21"/>
          <w:szCs w:val="21"/>
        </w:rPr>
        <w:t>(1)因情况变化,不再符合规定的竞争性磋商采购方式适用情形的;</w:t>
      </w:r>
    </w:p>
    <w:p w14:paraId="703361D6">
      <w:pPr>
        <w:pStyle w:val="17"/>
        <w:spacing w:line="440" w:lineRule="exact"/>
        <w:ind w:left="0" w:firstLine="420" w:firstLineChars="200"/>
        <w:rPr>
          <w:rFonts w:ascii="宋体" w:hAnsi="宋体" w:cs="宋体"/>
          <w:color w:val="000000"/>
          <w:sz w:val="21"/>
          <w:szCs w:val="21"/>
        </w:rPr>
      </w:pPr>
      <w:r>
        <w:rPr>
          <w:rFonts w:ascii="宋体" w:hAnsi="宋体" w:cs="宋体"/>
          <w:color w:val="000000"/>
          <w:sz w:val="21"/>
          <w:szCs w:val="21"/>
        </w:rPr>
        <w:t>(2)出现影响采购公正的违法、违规行为的;</w:t>
      </w:r>
    </w:p>
    <w:p w14:paraId="0F475DD5">
      <w:pPr>
        <w:pStyle w:val="17"/>
        <w:spacing w:line="440" w:lineRule="exact"/>
        <w:ind w:left="0" w:firstLine="420" w:firstLineChars="200"/>
        <w:rPr>
          <w:rFonts w:ascii="宋体" w:hAnsi="宋体" w:cs="宋体"/>
          <w:color w:val="000000"/>
          <w:sz w:val="21"/>
          <w:szCs w:val="21"/>
        </w:rPr>
      </w:pPr>
      <w:r>
        <w:rPr>
          <w:rFonts w:ascii="宋体" w:hAnsi="宋体" w:cs="宋体"/>
          <w:color w:val="000000"/>
          <w:sz w:val="21"/>
          <w:szCs w:val="21"/>
        </w:rPr>
        <w:t>(3)在采购过程中符合要求的供应商或者报价未超过采购预算的供应商不足3家的。</w:t>
      </w:r>
    </w:p>
    <w:p w14:paraId="2187D3C7">
      <w:pPr>
        <w:pStyle w:val="17"/>
        <w:spacing w:line="440" w:lineRule="exact"/>
        <w:ind w:left="0" w:firstLine="420" w:firstLineChars="200"/>
        <w:rPr>
          <w:rFonts w:hint="eastAsia" w:ascii="宋体" w:hAnsi="宋体" w:cs="宋体"/>
          <w:color w:val="000000"/>
          <w:sz w:val="21"/>
          <w:szCs w:val="21"/>
        </w:rPr>
      </w:pPr>
      <w:r>
        <w:rPr>
          <w:rFonts w:ascii="宋体" w:hAnsi="宋体" w:cs="宋体"/>
          <w:color w:val="000000"/>
          <w:sz w:val="21"/>
          <w:szCs w:val="21"/>
        </w:rPr>
        <w:t>在采购活动中因重大变故，采购任务取消的，采购人或者本中心将终止采购活动，通知所有参加采购活动的供应商,并将项目实施情况和采购任务取消原因报送本级财政部门。</w:t>
      </w:r>
    </w:p>
    <w:p w14:paraId="43967D8B">
      <w:pPr>
        <w:tabs>
          <w:tab w:val="left" w:pos="1594"/>
        </w:tabs>
        <w:spacing w:line="440" w:lineRule="exact"/>
        <w:ind w:firstLine="200"/>
        <w:rPr>
          <w:rFonts w:ascii="宋体" w:hAnsi="宋体" w:cs="宋体"/>
          <w:color w:val="000000"/>
          <w:sz w:val="21"/>
          <w:szCs w:val="21"/>
        </w:rPr>
      </w:pPr>
      <w:r>
        <w:rPr>
          <w:rFonts w:ascii="宋体" w:hAnsi="宋体" w:cs="宋体"/>
          <w:color w:val="000000"/>
          <w:sz w:val="21"/>
          <w:szCs w:val="21"/>
        </w:rPr>
        <w:t>16.3评审程序、评审方法和评审标准</w:t>
      </w:r>
    </w:p>
    <w:p w14:paraId="07BBB712">
      <w:pPr>
        <w:pStyle w:val="128"/>
        <w:tabs>
          <w:tab w:val="left" w:pos="1640"/>
        </w:tabs>
        <w:spacing w:line="440" w:lineRule="exact"/>
        <w:ind w:firstLine="200"/>
        <w:rPr>
          <w:rFonts w:ascii="宋体" w:hAnsi="宋体" w:cs="宋体"/>
          <w:color w:val="000000"/>
          <w:sz w:val="21"/>
          <w:szCs w:val="21"/>
        </w:rPr>
      </w:pPr>
      <w:r>
        <w:rPr>
          <w:rFonts w:ascii="宋体" w:hAnsi="宋体" w:cs="宋体"/>
          <w:color w:val="000000"/>
          <w:sz w:val="21"/>
          <w:szCs w:val="21"/>
        </w:rPr>
        <w:t>16.3.1本项目的评审方法为综合评分法。</w:t>
      </w:r>
    </w:p>
    <w:p w14:paraId="0B242194">
      <w:pPr>
        <w:pStyle w:val="128"/>
        <w:tabs>
          <w:tab w:val="left" w:pos="1640"/>
        </w:tabs>
        <w:spacing w:line="440" w:lineRule="exact"/>
        <w:ind w:firstLine="200"/>
        <w:rPr>
          <w:rFonts w:ascii="宋体" w:hAnsi="宋体" w:cs="宋体"/>
          <w:color w:val="000000"/>
          <w:sz w:val="21"/>
          <w:szCs w:val="21"/>
        </w:rPr>
      </w:pPr>
      <w:r>
        <w:rPr>
          <w:rFonts w:ascii="宋体" w:hAnsi="宋体" w:cs="宋体"/>
          <w:color w:val="000000"/>
          <w:sz w:val="21"/>
          <w:szCs w:val="21"/>
        </w:rPr>
        <w:t>16.3.2磋商小组按照“第四章评审程序、评审方法和评审标准”规定的方法、评审因素、标准和程序对响应文件进行评审。</w:t>
      </w:r>
    </w:p>
    <w:p w14:paraId="6DB7B8E8">
      <w:pPr>
        <w:pStyle w:val="128"/>
        <w:tabs>
          <w:tab w:val="left" w:pos="1640"/>
        </w:tabs>
        <w:spacing w:line="440" w:lineRule="exact"/>
        <w:ind w:firstLine="200"/>
        <w:rPr>
          <w:rFonts w:ascii="宋体" w:hAnsi="宋体" w:cs="宋体"/>
          <w:color w:val="000000"/>
          <w:sz w:val="21"/>
          <w:szCs w:val="21"/>
        </w:rPr>
      </w:pPr>
      <w:r>
        <w:rPr>
          <w:rFonts w:ascii="宋体" w:hAnsi="宋体" w:cs="宋体"/>
          <w:color w:val="000000"/>
          <w:sz w:val="21"/>
          <w:szCs w:val="21"/>
        </w:rPr>
        <w:t>16.3.3磋商小组按照“供应商须知前附表”确定的顺序，集中与单一供应商分别进行磋商，并给予所有参加磋商的供应商平等的磋商机会。供应商应当在采购人或采购代理机构发出磋商通知（开启新一轮报价）后在</w:t>
      </w:r>
      <w:r>
        <w:rPr>
          <w:rFonts w:ascii="宋体" w:hAnsi="宋体" w:cs="宋体"/>
          <w:color w:val="000000"/>
          <w:sz w:val="21"/>
          <w:szCs w:val="21"/>
          <w:lang w:bidi="zh-CN"/>
        </w:rPr>
        <w:t>政府采购云</w:t>
      </w:r>
      <w:r>
        <w:rPr>
          <w:rFonts w:ascii="宋体" w:hAnsi="宋体" w:cs="宋体"/>
          <w:color w:val="000000"/>
          <w:sz w:val="21"/>
          <w:szCs w:val="21"/>
        </w:rPr>
        <w:t>平台设定的时间内进行响应，否则视同放弃参加磋商权利，其响应文件按无效响应处理。</w:t>
      </w:r>
    </w:p>
    <w:p w14:paraId="7B418225">
      <w:pPr>
        <w:pStyle w:val="128"/>
        <w:tabs>
          <w:tab w:val="left" w:pos="1640"/>
        </w:tabs>
        <w:spacing w:line="440" w:lineRule="exact"/>
        <w:ind w:firstLine="200"/>
        <w:rPr>
          <w:rFonts w:ascii="宋体" w:hAnsi="宋体" w:cs="宋体"/>
          <w:color w:val="000000"/>
          <w:sz w:val="21"/>
          <w:szCs w:val="21"/>
        </w:rPr>
      </w:pPr>
      <w:r>
        <w:rPr>
          <w:rFonts w:ascii="宋体" w:hAnsi="宋体" w:cs="宋体"/>
          <w:color w:val="000000"/>
          <w:sz w:val="21"/>
          <w:szCs w:val="21"/>
        </w:rPr>
        <w:t>16.3.4电子交易活动的中止。采购过程中出现以下情形，导致电子交易平台无法正常运行，或者无法保证电子交易的公平、公正和安全时，采购机构可中止电子交易活动：</w:t>
      </w:r>
    </w:p>
    <w:p w14:paraId="6E4DCD64">
      <w:pPr>
        <w:pStyle w:val="128"/>
        <w:tabs>
          <w:tab w:val="left" w:pos="1640"/>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（1）电子交易平台发生故障而无法登录访问的；</w:t>
      </w:r>
    </w:p>
    <w:p w14:paraId="17C2E9AF">
      <w:pPr>
        <w:pStyle w:val="128"/>
        <w:tabs>
          <w:tab w:val="left" w:pos="1640"/>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（2）电子交易平台应用或数据库出现错误，不能进行正常操作的；</w:t>
      </w:r>
    </w:p>
    <w:p w14:paraId="14F09EA0">
      <w:pPr>
        <w:pStyle w:val="128"/>
        <w:tabs>
          <w:tab w:val="left" w:pos="1640"/>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（3）电子交易平台发现严重安全漏洞，有潜在泄密危险的；</w:t>
      </w:r>
    </w:p>
    <w:p w14:paraId="2E8D698B">
      <w:pPr>
        <w:pStyle w:val="128"/>
        <w:tabs>
          <w:tab w:val="left" w:pos="1640"/>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（4）病毒发作导致不能进行正常操作的；</w:t>
      </w:r>
    </w:p>
    <w:p w14:paraId="17D0A888">
      <w:pPr>
        <w:pStyle w:val="128"/>
        <w:tabs>
          <w:tab w:val="left" w:pos="1640"/>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（5）其他无法保证电子交易的公平、公正和安全的情况。</w:t>
      </w:r>
    </w:p>
    <w:p w14:paraId="419396A6">
      <w:pPr>
        <w:pStyle w:val="128"/>
        <w:tabs>
          <w:tab w:val="left" w:pos="1640"/>
        </w:tabs>
        <w:spacing w:line="440" w:lineRule="exact"/>
        <w:ind w:firstLine="200"/>
        <w:rPr>
          <w:rFonts w:ascii="宋体" w:hAnsi="宋体" w:cs="宋体"/>
          <w:color w:val="000000"/>
          <w:sz w:val="21"/>
          <w:szCs w:val="21"/>
        </w:rPr>
      </w:pPr>
      <w:r>
        <w:rPr>
          <w:rFonts w:ascii="宋体" w:hAnsi="宋体" w:cs="宋体"/>
          <w:color w:val="000000"/>
          <w:sz w:val="21"/>
          <w:szCs w:val="21"/>
        </w:rPr>
        <w:t>16.3.5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监督部门备案。</w:t>
      </w:r>
    </w:p>
    <w:p w14:paraId="55B31D22">
      <w:pPr>
        <w:tabs>
          <w:tab w:val="left" w:pos="1594"/>
        </w:tabs>
        <w:spacing w:line="440" w:lineRule="exact"/>
        <w:ind w:firstLine="200"/>
        <w:rPr>
          <w:rFonts w:ascii="宋体" w:hAnsi="宋体" w:cs="宋体"/>
          <w:color w:val="000000"/>
          <w:sz w:val="21"/>
          <w:szCs w:val="21"/>
        </w:rPr>
      </w:pPr>
      <w:r>
        <w:rPr>
          <w:rFonts w:ascii="宋体" w:hAnsi="宋体" w:cs="宋体"/>
          <w:color w:val="000000"/>
          <w:sz w:val="21"/>
          <w:szCs w:val="21"/>
        </w:rPr>
        <w:t>16.4确定成交供应商及结果公告</w:t>
      </w:r>
    </w:p>
    <w:p w14:paraId="70B79C11">
      <w:pPr>
        <w:pStyle w:val="128"/>
        <w:tabs>
          <w:tab w:val="left" w:pos="1693"/>
        </w:tabs>
        <w:spacing w:line="440" w:lineRule="exact"/>
        <w:ind w:firstLine="200"/>
        <w:jc w:val="both"/>
        <w:rPr>
          <w:rFonts w:ascii="宋体" w:hAnsi="宋体" w:cs="宋体"/>
          <w:color w:val="000000"/>
          <w:sz w:val="21"/>
          <w:szCs w:val="21"/>
        </w:rPr>
      </w:pPr>
      <w:r>
        <w:rPr>
          <w:rFonts w:ascii="宋体" w:hAnsi="宋体" w:cs="宋体"/>
          <w:color w:val="000000"/>
          <w:sz w:val="21"/>
          <w:szCs w:val="21"/>
        </w:rPr>
        <w:t>16.4.1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1675B37">
      <w:pPr>
        <w:pStyle w:val="128"/>
        <w:tabs>
          <w:tab w:val="left" w:pos="1642"/>
        </w:tabs>
        <w:spacing w:line="440" w:lineRule="exact"/>
        <w:ind w:firstLine="200"/>
        <w:jc w:val="both"/>
        <w:rPr>
          <w:rFonts w:ascii="宋体" w:hAnsi="宋体" w:cs="宋体"/>
          <w:color w:val="000000"/>
          <w:sz w:val="21"/>
          <w:szCs w:val="21"/>
        </w:rPr>
      </w:pPr>
      <w:r>
        <w:rPr>
          <w:rFonts w:ascii="宋体" w:hAnsi="宋体" w:cs="宋体"/>
          <w:color w:val="000000"/>
          <w:sz w:val="21"/>
          <w:szCs w:val="21"/>
        </w:rPr>
        <w:t>16.4.2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71C331E4">
      <w:pPr>
        <w:pStyle w:val="128"/>
        <w:tabs>
          <w:tab w:val="left" w:pos="1693"/>
        </w:tabs>
        <w:spacing w:line="440" w:lineRule="exact"/>
        <w:ind w:firstLine="200"/>
        <w:jc w:val="both"/>
        <w:rPr>
          <w:rFonts w:ascii="宋体" w:hAnsi="宋体" w:cs="宋体"/>
          <w:color w:val="000000"/>
          <w:sz w:val="21"/>
          <w:szCs w:val="21"/>
        </w:rPr>
      </w:pPr>
      <w:r>
        <w:rPr>
          <w:rFonts w:ascii="宋体" w:hAnsi="宋体" w:cs="宋体"/>
          <w:color w:val="000000"/>
          <w:sz w:val="21"/>
          <w:szCs w:val="21"/>
        </w:rPr>
        <w:t>16.4.3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5F934E3">
      <w:pPr>
        <w:pStyle w:val="128"/>
        <w:tabs>
          <w:tab w:val="left" w:pos="1693"/>
        </w:tabs>
        <w:spacing w:line="440" w:lineRule="exact"/>
        <w:ind w:firstLine="200"/>
        <w:jc w:val="both"/>
        <w:rPr>
          <w:rFonts w:ascii="宋体" w:hAnsi="宋体" w:cs="宋体"/>
          <w:color w:val="000000"/>
          <w:sz w:val="21"/>
          <w:szCs w:val="21"/>
        </w:rPr>
      </w:pPr>
      <w:r>
        <w:rPr>
          <w:rFonts w:ascii="宋体" w:hAnsi="宋体" w:cs="宋体"/>
          <w:color w:val="000000"/>
          <w:sz w:val="21"/>
          <w:szCs w:val="21"/>
        </w:rPr>
        <w:t>16.4.4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6DB987C">
      <w:pPr>
        <w:tabs>
          <w:tab w:val="left" w:pos="1594"/>
        </w:tabs>
        <w:spacing w:line="440" w:lineRule="exact"/>
        <w:ind w:firstLine="200"/>
        <w:rPr>
          <w:rFonts w:ascii="宋体" w:hAnsi="宋体" w:cs="宋体"/>
          <w:color w:val="000000"/>
          <w:sz w:val="21"/>
          <w:szCs w:val="21"/>
        </w:rPr>
      </w:pPr>
      <w:r>
        <w:rPr>
          <w:rFonts w:ascii="宋体" w:hAnsi="宋体" w:cs="宋体"/>
          <w:color w:val="000000"/>
          <w:sz w:val="21"/>
          <w:szCs w:val="21"/>
        </w:rPr>
        <w:t>16.5履约保证金</w:t>
      </w:r>
    </w:p>
    <w:p w14:paraId="19B6DD0F">
      <w:pPr>
        <w:pStyle w:val="128"/>
        <w:tabs>
          <w:tab w:val="left" w:pos="1647"/>
        </w:tabs>
        <w:spacing w:line="440" w:lineRule="exact"/>
        <w:ind w:firstLine="200"/>
        <w:jc w:val="both"/>
        <w:rPr>
          <w:rFonts w:ascii="宋体" w:hAnsi="宋体" w:cs="宋体"/>
          <w:color w:val="000000"/>
          <w:sz w:val="21"/>
          <w:szCs w:val="21"/>
        </w:rPr>
      </w:pPr>
      <w:r>
        <w:rPr>
          <w:rFonts w:ascii="宋体" w:hAnsi="宋体" w:cs="宋体"/>
          <w:color w:val="000000"/>
          <w:sz w:val="21"/>
          <w:szCs w:val="21"/>
        </w:rPr>
        <w:t>16.5.1履约保证金的金额：详见“供应商须知前附表”。</w:t>
      </w:r>
    </w:p>
    <w:p w14:paraId="6982216A">
      <w:pPr>
        <w:pStyle w:val="128"/>
        <w:tabs>
          <w:tab w:val="left" w:pos="1647"/>
        </w:tabs>
        <w:spacing w:line="440" w:lineRule="exact"/>
        <w:ind w:firstLine="200"/>
        <w:jc w:val="both"/>
        <w:rPr>
          <w:rFonts w:ascii="宋体" w:hAnsi="宋体" w:cs="宋体"/>
          <w:color w:val="000000"/>
          <w:sz w:val="21"/>
          <w:szCs w:val="21"/>
          <w:lang w:val="zh-CN"/>
        </w:rPr>
      </w:pPr>
      <w:r>
        <w:rPr>
          <w:rFonts w:ascii="宋体" w:hAnsi="宋体" w:cs="宋体"/>
          <w:color w:val="000000"/>
          <w:sz w:val="21"/>
          <w:szCs w:val="21"/>
        </w:rPr>
        <w:t>16.5.2签订合同后，如成交供应商不按双方签订的合同规定履约，则没收其全部履约保证金，履约保证金不足以赔偿损失的，按实际损失赔偿。</w:t>
      </w:r>
    </w:p>
    <w:p w14:paraId="3DF4B235">
      <w:pPr>
        <w:pStyle w:val="128"/>
        <w:tabs>
          <w:tab w:val="left" w:pos="1647"/>
        </w:tabs>
        <w:spacing w:line="440" w:lineRule="exact"/>
        <w:ind w:firstLine="200"/>
        <w:jc w:val="both"/>
        <w:rPr>
          <w:rFonts w:ascii="宋体" w:hAnsi="宋体" w:cs="宋体"/>
          <w:color w:val="000000"/>
          <w:sz w:val="21"/>
          <w:szCs w:val="21"/>
        </w:rPr>
      </w:pPr>
      <w:r>
        <w:rPr>
          <w:rFonts w:ascii="宋体" w:hAnsi="宋体" w:cs="宋体"/>
          <w:color w:val="000000"/>
          <w:sz w:val="21"/>
          <w:szCs w:val="21"/>
        </w:rPr>
        <w:t>16.5.3在履约保证金退还日期前，若成交供应商的开户名称、开户银行、帐号有变动的，请以书面形式通知履约保证金收取单位，否则由此产生的后果由成交供应商自行承担。</w:t>
      </w:r>
    </w:p>
    <w:p w14:paraId="3A0BED2F">
      <w:pPr>
        <w:tabs>
          <w:tab w:val="left" w:pos="1594"/>
        </w:tabs>
        <w:spacing w:line="440" w:lineRule="exact"/>
        <w:ind w:firstLine="200"/>
        <w:rPr>
          <w:rFonts w:ascii="宋体" w:hAnsi="宋体" w:cs="宋体"/>
          <w:color w:val="000000"/>
          <w:sz w:val="21"/>
          <w:szCs w:val="21"/>
          <w:lang w:val="zh-CN"/>
        </w:rPr>
      </w:pPr>
      <w:r>
        <w:rPr>
          <w:rFonts w:ascii="宋体" w:hAnsi="宋体" w:cs="宋体"/>
          <w:color w:val="000000"/>
          <w:sz w:val="21"/>
          <w:szCs w:val="21"/>
        </w:rPr>
        <w:t>16.6签订合同</w:t>
      </w:r>
    </w:p>
    <w:p w14:paraId="6009F84B">
      <w:pPr>
        <w:pStyle w:val="128"/>
        <w:tabs>
          <w:tab w:val="left" w:pos="1647"/>
        </w:tabs>
        <w:spacing w:line="440" w:lineRule="exact"/>
        <w:ind w:firstLine="200"/>
        <w:jc w:val="both"/>
        <w:rPr>
          <w:rFonts w:ascii="宋体" w:hAnsi="宋体" w:cs="宋体"/>
          <w:color w:val="000000"/>
          <w:sz w:val="21"/>
          <w:szCs w:val="21"/>
        </w:rPr>
      </w:pPr>
      <w:r>
        <w:rPr>
          <w:rFonts w:ascii="宋体" w:hAnsi="宋体" w:cs="宋体"/>
          <w:color w:val="000000"/>
          <w:sz w:val="21"/>
          <w:szCs w:val="21"/>
        </w:rPr>
        <w:t>16.6.1成交供应商在收到成交通知书后，应当在签订合同时向采购人出示相关证明材料，具体内容详见“供应商须知前附表”，经采购人核验合格后方可签订合同。</w:t>
      </w:r>
    </w:p>
    <w:p w14:paraId="272C7F7E">
      <w:pPr>
        <w:pStyle w:val="128"/>
        <w:tabs>
          <w:tab w:val="left" w:pos="1698"/>
        </w:tabs>
        <w:spacing w:line="440" w:lineRule="exact"/>
        <w:ind w:firstLine="200"/>
        <w:jc w:val="both"/>
        <w:rPr>
          <w:rFonts w:ascii="宋体" w:hAnsi="宋体" w:cs="宋体"/>
          <w:color w:val="000000"/>
          <w:sz w:val="21"/>
          <w:szCs w:val="21"/>
        </w:rPr>
      </w:pPr>
      <w:r>
        <w:rPr>
          <w:rFonts w:ascii="宋体" w:hAnsi="宋体" w:cs="宋体"/>
          <w:color w:val="000000"/>
          <w:sz w:val="21"/>
          <w:szCs w:val="21"/>
        </w:rPr>
        <w:t>16.6.2签订合同时间：按成交通知书规定的时间与采购人签订政府采购合同。</w:t>
      </w:r>
    </w:p>
    <w:p w14:paraId="380739ED">
      <w:pPr>
        <w:pStyle w:val="128"/>
        <w:tabs>
          <w:tab w:val="left" w:pos="1647"/>
        </w:tabs>
        <w:spacing w:line="440" w:lineRule="exact"/>
        <w:ind w:firstLine="200"/>
        <w:jc w:val="both"/>
        <w:rPr>
          <w:rFonts w:ascii="宋体" w:hAnsi="宋体" w:cs="宋体"/>
          <w:color w:val="000000"/>
          <w:sz w:val="21"/>
          <w:szCs w:val="21"/>
        </w:rPr>
      </w:pPr>
      <w:r>
        <w:rPr>
          <w:rFonts w:ascii="宋体" w:hAnsi="宋体" w:cs="宋体"/>
          <w:color w:val="000000"/>
          <w:sz w:val="21"/>
          <w:szCs w:val="21"/>
        </w:rPr>
        <w:t>16.6.3成交供应商拒绝签订政府采购和或者放弃成交或者因不可抗力提出不能履行合同，采购人可以按照评审报告推荐的成交候选人名单排序，确定下一候选人为成交供应商，也可以重新开展政府采购活动。拒绝签订政府采购合同的成交供应商不得参加对该合同项重新开展的采购活动。</w:t>
      </w:r>
    </w:p>
    <w:p w14:paraId="6527BBAC">
      <w:pPr>
        <w:tabs>
          <w:tab w:val="left" w:pos="1594"/>
        </w:tabs>
        <w:spacing w:line="440" w:lineRule="exact"/>
        <w:ind w:firstLine="200"/>
        <w:rPr>
          <w:rFonts w:ascii="宋体" w:hAnsi="宋体" w:cs="宋体"/>
          <w:color w:val="000000"/>
          <w:sz w:val="21"/>
          <w:szCs w:val="21"/>
        </w:rPr>
      </w:pPr>
      <w:r>
        <w:rPr>
          <w:rFonts w:ascii="宋体" w:hAnsi="宋体" w:cs="宋体"/>
          <w:color w:val="000000"/>
          <w:sz w:val="21"/>
          <w:szCs w:val="21"/>
        </w:rPr>
        <w:t>16.7政府采购合同公告</w:t>
      </w:r>
    </w:p>
    <w:p w14:paraId="7CAB9BCF">
      <w:pPr>
        <w:pStyle w:val="17"/>
        <w:spacing w:line="440" w:lineRule="exact"/>
        <w:ind w:left="0" w:firstLine="495" w:firstLineChars="236"/>
        <w:jc w:val="both"/>
        <w:rPr>
          <w:rFonts w:hint="eastAsia" w:ascii="宋体" w:hAnsi="宋体" w:cs="宋体"/>
          <w:color w:val="000000"/>
          <w:sz w:val="21"/>
          <w:szCs w:val="21"/>
        </w:rPr>
      </w:pPr>
      <w:r>
        <w:rPr>
          <w:rFonts w:hint="eastAsia" w:ascii="宋体" w:hAnsi="宋体" w:cs="宋体"/>
          <w:color w:val="000000"/>
          <w:sz w:val="2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9B61551">
      <w:pPr>
        <w:tabs>
          <w:tab w:val="left" w:pos="1714"/>
        </w:tabs>
        <w:spacing w:line="440" w:lineRule="exact"/>
        <w:ind w:firstLine="200"/>
        <w:jc w:val="both"/>
        <w:rPr>
          <w:rFonts w:ascii="宋体" w:hAnsi="宋体" w:cs="宋体"/>
          <w:color w:val="000000"/>
          <w:sz w:val="21"/>
          <w:szCs w:val="21"/>
        </w:rPr>
      </w:pPr>
      <w:r>
        <w:rPr>
          <w:rFonts w:ascii="宋体" w:hAnsi="宋体" w:cs="宋体"/>
          <w:color w:val="000000"/>
          <w:sz w:val="21"/>
          <w:szCs w:val="21"/>
        </w:rPr>
        <w:t>16.8询问、质疑和投诉</w:t>
      </w:r>
    </w:p>
    <w:p w14:paraId="486135C1">
      <w:pPr>
        <w:pStyle w:val="128"/>
        <w:tabs>
          <w:tab w:val="left" w:pos="1647"/>
        </w:tabs>
        <w:spacing w:line="440" w:lineRule="exact"/>
        <w:ind w:firstLine="200"/>
        <w:rPr>
          <w:rFonts w:ascii="宋体" w:hAnsi="宋体" w:cs="宋体"/>
          <w:color w:val="000000"/>
          <w:sz w:val="21"/>
          <w:szCs w:val="21"/>
        </w:rPr>
      </w:pPr>
      <w:r>
        <w:rPr>
          <w:rFonts w:ascii="宋体" w:hAnsi="宋体" w:cs="宋体"/>
          <w:color w:val="000000"/>
          <w:sz w:val="21"/>
          <w:szCs w:val="21"/>
        </w:rPr>
        <w:t>16.8.1供应商对政府采购活动事项有疑问的，可以向采购人、采购代理机构提出询问，采购人或者采购代理机构应当在3个工作日内对供应商依法提出的询问作出答复。</w:t>
      </w:r>
    </w:p>
    <w:p w14:paraId="69457F83">
      <w:pPr>
        <w:pStyle w:val="128"/>
        <w:tabs>
          <w:tab w:val="left" w:pos="1647"/>
        </w:tabs>
        <w:spacing w:line="440" w:lineRule="exact"/>
        <w:ind w:firstLine="200"/>
        <w:rPr>
          <w:rFonts w:ascii="宋体" w:hAnsi="宋体" w:cs="宋体"/>
          <w:color w:val="000000"/>
          <w:sz w:val="21"/>
          <w:szCs w:val="21"/>
        </w:rPr>
      </w:pPr>
      <w:r>
        <w:rPr>
          <w:rFonts w:ascii="宋体" w:hAnsi="宋体" w:cs="宋体"/>
          <w:color w:val="000000"/>
          <w:sz w:val="21"/>
          <w:szCs w:val="21"/>
        </w:rPr>
        <w:t>16.8.2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5E839B82">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1）对可以质疑的磋商文件提出质疑的，若在公告期限届满之前下载的，则以获取磋商文件之日起计；若在公告期限届满之后下载的，则以公告期限届满之日起计。对采购过程提出质疑的，为各采购程序环节结束之日；</w:t>
      </w:r>
    </w:p>
    <w:p w14:paraId="7B40B7CB">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（2）对成交结果提出质疑的，为成交结果公告期限届满之日。</w:t>
      </w:r>
    </w:p>
    <w:p w14:paraId="64EB53BE">
      <w:pPr>
        <w:pStyle w:val="128"/>
        <w:tabs>
          <w:tab w:val="left" w:pos="1647"/>
        </w:tabs>
        <w:spacing w:line="440" w:lineRule="exact"/>
        <w:ind w:firstLine="200"/>
        <w:jc w:val="both"/>
        <w:rPr>
          <w:rFonts w:ascii="宋体" w:hAnsi="宋体" w:cs="宋体"/>
          <w:color w:val="000000"/>
          <w:sz w:val="21"/>
          <w:szCs w:val="21"/>
        </w:rPr>
      </w:pPr>
      <w:r>
        <w:rPr>
          <w:rFonts w:ascii="宋体" w:hAnsi="宋体" w:cs="宋体"/>
          <w:color w:val="000000"/>
          <w:sz w:val="21"/>
          <w:szCs w:val="21"/>
        </w:rPr>
        <w:t>16.8.3供应商提出的询问或者质疑超出采购人对采购代理机构委托授权范围的，采购代理机构应当告知供应商向采购人提出。政府采购评审专家应当配合采购人或者采购代理机构答复供应商的询问和质疑。</w:t>
      </w:r>
    </w:p>
    <w:p w14:paraId="470182EC">
      <w:pPr>
        <w:pStyle w:val="128"/>
        <w:tabs>
          <w:tab w:val="left" w:pos="1693"/>
        </w:tabs>
        <w:spacing w:line="440" w:lineRule="exact"/>
        <w:ind w:firstLine="200"/>
        <w:jc w:val="both"/>
        <w:rPr>
          <w:rFonts w:ascii="宋体" w:hAnsi="宋体" w:cs="宋体"/>
          <w:color w:val="000000"/>
          <w:sz w:val="21"/>
          <w:szCs w:val="21"/>
        </w:rPr>
      </w:pPr>
      <w:r>
        <w:rPr>
          <w:rFonts w:ascii="宋体" w:hAnsi="宋体" w:cs="宋体"/>
          <w:color w:val="000000"/>
          <w:sz w:val="21"/>
          <w:szCs w:val="21"/>
        </w:rPr>
        <w:t>16.8.4供应商提出质疑应当提交质疑函和必要的证明材料，针对同一采购程序环节的质疑必须在法定质疑期内一次性提出。质疑函应当包括下列内容（质疑函格式后附）：</w:t>
      </w:r>
    </w:p>
    <w:p w14:paraId="2A02C7CC">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（1）供应商的姓名或者名称、地址、邮编、联系人及联系电话；</w:t>
      </w:r>
    </w:p>
    <w:p w14:paraId="58FF35EA">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（2）质疑项目的名称、编号；</w:t>
      </w:r>
    </w:p>
    <w:p w14:paraId="3B2DA661">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（3）具体、明确的质疑事项和与质疑事项相关的请求；</w:t>
      </w:r>
    </w:p>
    <w:p w14:paraId="7877D2C6">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（4）事实依据；</w:t>
      </w:r>
    </w:p>
    <w:p w14:paraId="5DE93642">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（5）必要的法律依据；</w:t>
      </w:r>
    </w:p>
    <w:p w14:paraId="4CFB5F67">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（6）提出质疑的日期。</w:t>
      </w:r>
    </w:p>
    <w:p w14:paraId="777BD6E5">
      <w:pPr>
        <w:pStyle w:val="17"/>
        <w:spacing w:line="440" w:lineRule="exact"/>
        <w:ind w:left="0" w:firstLine="495" w:firstLineChars="236"/>
        <w:rPr>
          <w:rFonts w:hint="eastAsia" w:ascii="宋体" w:hAnsi="宋体" w:cs="宋体"/>
          <w:color w:val="000000"/>
          <w:sz w:val="21"/>
          <w:szCs w:val="21"/>
        </w:rPr>
      </w:pPr>
      <w:r>
        <w:rPr>
          <w:rFonts w:hint="eastAsia" w:ascii="宋体" w:hAnsi="宋体" w:cs="宋体"/>
          <w:color w:val="000000"/>
          <w:sz w:val="21"/>
          <w:szCs w:val="21"/>
        </w:rPr>
        <w:t>供应商为自然人的，应当由本人签字；供应商为法人或者其他组织的，应当由法定代表人、主要负责人，或者其委托代理人签字或者盖章，并加盖公章。</w:t>
      </w:r>
    </w:p>
    <w:p w14:paraId="373602BE">
      <w:pPr>
        <w:pStyle w:val="128"/>
        <w:tabs>
          <w:tab w:val="left" w:pos="1647"/>
        </w:tabs>
        <w:spacing w:line="440" w:lineRule="exact"/>
        <w:ind w:firstLine="384" w:firstLineChars="183"/>
        <w:rPr>
          <w:rFonts w:ascii="宋体" w:hAnsi="宋体" w:cs="宋体"/>
          <w:color w:val="000000"/>
          <w:sz w:val="21"/>
          <w:szCs w:val="21"/>
        </w:rPr>
      </w:pPr>
      <w:r>
        <w:rPr>
          <w:rFonts w:ascii="宋体" w:hAnsi="宋体" w:cs="宋体"/>
          <w:color w:val="000000"/>
          <w:sz w:val="21"/>
          <w:szCs w:val="21"/>
        </w:rPr>
        <w:t>16.8.5采购人、采购代理机构认为供应商质疑不成立，或者成立但未对成交结果构成影响的，继续开展采购活动；认为供应商质疑成立且影响或者可能影响成交结果的，按照下列情况处理：</w:t>
      </w:r>
    </w:p>
    <w:p w14:paraId="72B1491E">
      <w:pPr>
        <w:pStyle w:val="17"/>
        <w:spacing w:line="440" w:lineRule="exact"/>
        <w:ind w:left="0" w:firstLine="495" w:firstLineChars="236"/>
        <w:rPr>
          <w:rFonts w:hint="eastAsia" w:ascii="宋体" w:hAnsi="宋体" w:cs="宋体"/>
          <w:color w:val="000000"/>
          <w:sz w:val="21"/>
          <w:szCs w:val="21"/>
        </w:rPr>
      </w:pPr>
      <w:r>
        <w:rPr>
          <w:rFonts w:hint="eastAsia" w:ascii="宋体" w:hAnsi="宋体" w:cs="宋体"/>
          <w:color w:val="000000"/>
          <w:sz w:val="21"/>
          <w:szCs w:val="21"/>
        </w:rPr>
        <w:t>（一）对磋商文件提出的质疑，依法通过澄清或者修改可以继续开展采购活动的，澄清或者修改磋商文件后继续开展采购活动；否则应当修改磋商文件后重新开展采购活动。</w:t>
      </w:r>
    </w:p>
    <w:p w14:paraId="538591DF">
      <w:pPr>
        <w:pStyle w:val="17"/>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（二）对采购过程或者成交结果提出的质疑，合格供应商符合法定数量时，可以从合格的成交候选人中另行确定成交供应商的，应当依法另行确定成交供应商；否则应当重新开展采购活动。</w:t>
      </w:r>
    </w:p>
    <w:p w14:paraId="7822CE3B">
      <w:pPr>
        <w:pStyle w:val="17"/>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质疑答复导致成交结果改变的，采购人或者采购代理机构应当将有关情况书面报告本级财政部门。</w:t>
      </w:r>
    </w:p>
    <w:p w14:paraId="66B0BCBC">
      <w:pPr>
        <w:pStyle w:val="128"/>
        <w:tabs>
          <w:tab w:val="left" w:pos="1647"/>
        </w:tabs>
        <w:spacing w:line="440" w:lineRule="exact"/>
        <w:ind w:firstLine="384" w:firstLineChars="183"/>
        <w:jc w:val="both"/>
        <w:rPr>
          <w:rFonts w:ascii="宋体" w:hAnsi="宋体" w:cs="宋体"/>
          <w:color w:val="000000"/>
          <w:sz w:val="21"/>
          <w:szCs w:val="21"/>
        </w:rPr>
      </w:pPr>
      <w:r>
        <w:rPr>
          <w:rFonts w:ascii="宋体" w:hAnsi="宋体" w:cs="宋体"/>
          <w:color w:val="000000"/>
          <w:sz w:val="21"/>
          <w:szCs w:val="21"/>
        </w:rPr>
        <w:t>16.8.6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90D4C2C">
      <w:pPr>
        <w:tabs>
          <w:tab w:val="left" w:pos="1594"/>
        </w:tabs>
        <w:spacing w:line="440" w:lineRule="exact"/>
        <w:ind w:firstLine="422" w:firstLineChars="200"/>
        <w:rPr>
          <w:rFonts w:ascii="宋体" w:hAnsi="宋体" w:cs="宋体"/>
          <w:b/>
          <w:color w:val="000000"/>
          <w:sz w:val="21"/>
          <w:szCs w:val="21"/>
        </w:rPr>
      </w:pPr>
      <w:r>
        <w:rPr>
          <w:rFonts w:ascii="宋体" w:hAnsi="宋体" w:cs="宋体"/>
          <w:b/>
          <w:color w:val="000000"/>
          <w:sz w:val="21"/>
          <w:szCs w:val="21"/>
        </w:rPr>
        <w:t>17.其他内容</w:t>
      </w:r>
    </w:p>
    <w:p w14:paraId="725BDB24">
      <w:pPr>
        <w:pStyle w:val="17"/>
        <w:spacing w:before="0" w:line="440" w:lineRule="exact"/>
        <w:ind w:left="0" w:right="0" w:firstLine="420" w:firstLineChars="200"/>
        <w:rPr>
          <w:rFonts w:hint="eastAsia" w:ascii="宋体" w:hAnsi="宋体" w:eastAsia="宋体" w:cs="宋体"/>
          <w:color w:val="000000"/>
          <w:sz w:val="21"/>
          <w:szCs w:val="21"/>
          <w:lang w:eastAsia="zh-CN"/>
        </w:rPr>
      </w:pPr>
      <w:r>
        <w:rPr>
          <w:rFonts w:ascii="宋体" w:hAnsi="宋体" w:cs="宋体"/>
          <w:color w:val="000000"/>
          <w:sz w:val="21"/>
          <w:szCs w:val="21"/>
        </w:rPr>
        <w:t>17.1代理服务收费标准及缴费账户详见“供应商须知前附表”，由成交供应商向采购代理机构支付代理服务费。</w:t>
      </w:r>
    </w:p>
    <w:p w14:paraId="3B06CCCF">
      <w:pPr>
        <w:pStyle w:val="17"/>
        <w:spacing w:before="0" w:line="440" w:lineRule="exact"/>
        <w:ind w:left="0" w:right="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.2</w:t>
      </w:r>
      <w:r>
        <w:rPr>
          <w:rFonts w:hint="eastAsia" w:ascii="宋体" w:hAnsi="宋体" w:eastAsia="宋体" w:cs="宋体"/>
          <w:color w:val="000000"/>
          <w:spacing w:val="0"/>
          <w:sz w:val="21"/>
          <w:szCs w:val="21"/>
          <w:highlight w:val="none"/>
        </w:rPr>
        <w:t xml:space="preserve"> </w:t>
      </w:r>
      <w:r>
        <w:rPr>
          <w:rFonts w:hint="eastAsia" w:ascii="宋体" w:hAnsi="宋体" w:eastAsia="宋体" w:cs="宋体"/>
          <w:color w:val="000000"/>
          <w:sz w:val="21"/>
          <w:szCs w:val="21"/>
          <w:highlight w:val="none"/>
        </w:rPr>
        <w:t>代理服务费收费计算标准：</w:t>
      </w:r>
    </w:p>
    <w:p w14:paraId="2C8852A3">
      <w:pPr>
        <w:pStyle w:val="17"/>
        <w:spacing w:before="12"/>
        <w:rPr>
          <w:color w:val="auto"/>
          <w:sz w:val="9"/>
          <w:highlight w:val="none"/>
        </w:rPr>
      </w:pPr>
    </w:p>
    <w:tbl>
      <w:tblPr>
        <w:tblStyle w:val="42"/>
        <w:tblW w:w="8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2"/>
        <w:gridCol w:w="1659"/>
        <w:gridCol w:w="1532"/>
        <w:gridCol w:w="1546"/>
      </w:tblGrid>
      <w:tr w14:paraId="526C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exact"/>
          <w:jc w:val="center"/>
        </w:trPr>
        <w:tc>
          <w:tcPr>
            <w:tcW w:w="3472" w:type="dxa"/>
            <w:noWrap w:val="0"/>
            <w:vAlign w:val="top"/>
          </w:tcPr>
          <w:p w14:paraId="2826E5C3">
            <w:pPr>
              <w:pStyle w:val="133"/>
              <w:keepNext w:val="0"/>
              <w:keepLines w:val="0"/>
              <w:suppressLineNumbers w:val="0"/>
              <w:spacing w:before="63" w:beforeAutospacing="0" w:after="0" w:afterAutospacing="0"/>
              <w:ind w:left="1655" w:right="1346"/>
              <w:jc w:val="center"/>
              <w:rPr>
                <w:rFonts w:ascii="Calibri" w:hAnsi="Calibri" w:eastAsia="宋体" w:cs="Times New Roman"/>
                <w:color w:val="auto"/>
                <w:kern w:val="2"/>
                <w:sz w:val="21"/>
                <w:szCs w:val="21"/>
                <w:highlight w:val="none"/>
              </w:rPr>
            </w:pPr>
            <w:r>
              <w:rPr>
                <w:rFonts w:hint="eastAsia" w:ascii="宋体" w:hAnsi="宋体" w:eastAsia="宋体" w:cs="宋体"/>
                <w:color w:val="000000"/>
                <w:kern w:val="2"/>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13335</wp:posOffset>
                      </wp:positionH>
                      <wp:positionV relativeFrom="paragraph">
                        <wp:posOffset>-3810</wp:posOffset>
                      </wp:positionV>
                      <wp:extent cx="2201545" cy="597535"/>
                      <wp:effectExtent l="1270" t="4445" r="6985" b="7620"/>
                      <wp:wrapNone/>
                      <wp:docPr id="8" name="直线 19"/>
                      <wp:cNvGraphicFramePr/>
                      <a:graphic xmlns:a="http://schemas.openxmlformats.org/drawingml/2006/main">
                        <a:graphicData uri="http://schemas.microsoft.com/office/word/2010/wordprocessingShape">
                          <wps:wsp>
                            <wps:cNvCnPr/>
                            <wps:spPr>
                              <a:xfrm>
                                <a:off x="0" y="0"/>
                                <a:ext cx="2201545" cy="5975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19" o:spid="_x0000_s1026" o:spt="20" style="position:absolute;left:0pt;margin-left:1.05pt;margin-top:-0.3pt;height:47.05pt;width:173.35pt;mso-position-horizontal-relative:page;z-index:-251657216;mso-width-relative:page;mso-height-relative:page;" filled="f" stroked="t" coordsize="21600,21600" o:gfxdata="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Fm+OzVAAAABgEAAA8AAAAAAAAAAQAgAAAAIgAAAGRycy9kb3ducmV2LnhtbFBLAQIUABQAAAAI&#10;AIdO4kCbLNK28AEAAO8DAAAOAAAAAAAAAAEAIAAAACQBAABkcnMvZTJvRG9jLnhtbFBLBQYAAAAA&#10;BgAGAFkBAACGBQAAAAA=&#10;">
                      <v:fill on="f" focussize="0,0"/>
                      <v:stroke weight="0.5pt" color="#000000" joinstyle="round"/>
                      <v:imagedata o:title=""/>
                      <o:lock v:ext="edit" aspectratio="f"/>
                    </v:line>
                  </w:pict>
                </mc:Fallback>
              </mc:AlternateContent>
            </w:r>
            <w:r>
              <w:rPr>
                <w:rFonts w:ascii="Calibri" w:hAnsi="Calibri" w:eastAsia="宋体" w:cs="Times New Roman"/>
                <w:color w:val="auto"/>
                <w:kern w:val="2"/>
                <w:sz w:val="21"/>
                <w:szCs w:val="21"/>
                <w:highlight w:val="none"/>
              </w:rPr>
              <w:t>费率</w:t>
            </w:r>
          </w:p>
          <w:p w14:paraId="39DECC3E">
            <w:pPr>
              <w:pStyle w:val="133"/>
              <w:keepNext w:val="0"/>
              <w:keepLines w:val="0"/>
              <w:suppressLineNumbers w:val="0"/>
              <w:spacing w:before="10" w:beforeAutospacing="0" w:after="0" w:afterAutospacing="0"/>
              <w:ind w:left="0" w:right="0"/>
              <w:rPr>
                <w:rFonts w:ascii="Calibri" w:hAnsi="Calibri" w:eastAsia="宋体" w:cs="Times New Roman"/>
                <w:color w:val="auto"/>
                <w:kern w:val="2"/>
                <w:sz w:val="14"/>
                <w:szCs w:val="21"/>
                <w:highlight w:val="none"/>
              </w:rPr>
            </w:pPr>
          </w:p>
          <w:p w14:paraId="4A2E6ED6">
            <w:pPr>
              <w:pStyle w:val="133"/>
              <w:keepNext w:val="0"/>
              <w:keepLines w:val="0"/>
              <w:suppressLineNumbers w:val="0"/>
              <w:spacing w:before="0"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金额</w:t>
            </w:r>
          </w:p>
        </w:tc>
        <w:tc>
          <w:tcPr>
            <w:tcW w:w="1659" w:type="dxa"/>
            <w:noWrap w:val="0"/>
            <w:vAlign w:val="top"/>
          </w:tcPr>
          <w:p w14:paraId="39908A3D">
            <w:pPr>
              <w:pStyle w:val="133"/>
              <w:keepNext w:val="0"/>
              <w:keepLines w:val="0"/>
              <w:suppressLineNumbers w:val="0"/>
              <w:spacing w:before="10" w:beforeAutospacing="0" w:after="0" w:afterAutospacing="0"/>
              <w:ind w:left="0" w:right="0"/>
              <w:rPr>
                <w:rFonts w:ascii="Calibri" w:hAnsi="Calibri" w:eastAsia="宋体" w:cs="Times New Roman"/>
                <w:color w:val="auto"/>
                <w:kern w:val="2"/>
                <w:sz w:val="22"/>
                <w:szCs w:val="21"/>
                <w:highlight w:val="none"/>
              </w:rPr>
            </w:pPr>
          </w:p>
          <w:p w14:paraId="69269206">
            <w:pPr>
              <w:pStyle w:val="133"/>
              <w:keepNext w:val="0"/>
              <w:keepLines w:val="0"/>
              <w:suppressLineNumbers w:val="0"/>
              <w:spacing w:before="0" w:beforeAutospacing="0" w:after="0" w:afterAutospacing="0"/>
              <w:ind w:left="561"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货物类</w:t>
            </w:r>
          </w:p>
        </w:tc>
        <w:tc>
          <w:tcPr>
            <w:tcW w:w="1532" w:type="dxa"/>
            <w:noWrap w:val="0"/>
            <w:vAlign w:val="top"/>
          </w:tcPr>
          <w:p w14:paraId="6BC55C4F">
            <w:pPr>
              <w:pStyle w:val="133"/>
              <w:keepNext w:val="0"/>
              <w:keepLines w:val="0"/>
              <w:suppressLineNumbers w:val="0"/>
              <w:spacing w:before="10" w:beforeAutospacing="0" w:after="0" w:afterAutospacing="0"/>
              <w:ind w:left="0" w:right="0"/>
              <w:rPr>
                <w:rFonts w:ascii="Calibri" w:hAnsi="Calibri" w:eastAsia="宋体" w:cs="Times New Roman"/>
                <w:color w:val="auto"/>
                <w:kern w:val="2"/>
                <w:sz w:val="22"/>
                <w:szCs w:val="21"/>
                <w:highlight w:val="none"/>
              </w:rPr>
            </w:pPr>
          </w:p>
          <w:p w14:paraId="02595E11">
            <w:pPr>
              <w:pStyle w:val="133"/>
              <w:keepNext w:val="0"/>
              <w:keepLines w:val="0"/>
              <w:suppressLineNumbers w:val="0"/>
              <w:spacing w:before="0" w:beforeAutospacing="0" w:after="0" w:afterAutospacing="0"/>
              <w:ind w:left="446"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服务类</w:t>
            </w:r>
          </w:p>
        </w:tc>
        <w:tc>
          <w:tcPr>
            <w:tcW w:w="1546" w:type="dxa"/>
            <w:noWrap w:val="0"/>
            <w:vAlign w:val="top"/>
          </w:tcPr>
          <w:p w14:paraId="08E35470">
            <w:pPr>
              <w:pStyle w:val="133"/>
              <w:keepNext w:val="0"/>
              <w:keepLines w:val="0"/>
              <w:suppressLineNumbers w:val="0"/>
              <w:spacing w:before="10" w:beforeAutospacing="0" w:after="0" w:afterAutospacing="0"/>
              <w:ind w:left="0" w:right="0"/>
              <w:rPr>
                <w:rFonts w:ascii="Calibri" w:hAnsi="Calibri" w:eastAsia="宋体" w:cs="Times New Roman"/>
                <w:color w:val="auto"/>
                <w:kern w:val="2"/>
                <w:sz w:val="22"/>
                <w:szCs w:val="21"/>
                <w:highlight w:val="none"/>
              </w:rPr>
            </w:pPr>
          </w:p>
          <w:p w14:paraId="1E3AD4D8">
            <w:pPr>
              <w:pStyle w:val="133"/>
              <w:keepNext w:val="0"/>
              <w:keepLines w:val="0"/>
              <w:suppressLineNumbers w:val="0"/>
              <w:spacing w:before="0" w:beforeAutospacing="0" w:after="0" w:afterAutospacing="0"/>
              <w:ind w:left="452"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工程类</w:t>
            </w:r>
          </w:p>
        </w:tc>
      </w:tr>
      <w:tr w14:paraId="313D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exact"/>
          <w:jc w:val="center"/>
        </w:trPr>
        <w:tc>
          <w:tcPr>
            <w:tcW w:w="3472" w:type="dxa"/>
            <w:noWrap w:val="0"/>
            <w:vAlign w:val="top"/>
          </w:tcPr>
          <w:p w14:paraId="17C5153B">
            <w:pPr>
              <w:pStyle w:val="133"/>
              <w:keepNext w:val="0"/>
              <w:keepLines w:val="0"/>
              <w:suppressLineNumbers w:val="0"/>
              <w:spacing w:before="65"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100</w:t>
            </w:r>
            <w:r>
              <w:rPr>
                <w:rFonts w:ascii="Calibri" w:hAnsi="Calibri" w:eastAsia="宋体" w:cs="Times New Roman"/>
                <w:color w:val="auto"/>
                <w:spacing w:val="-58"/>
                <w:kern w:val="2"/>
                <w:sz w:val="21"/>
                <w:szCs w:val="21"/>
                <w:highlight w:val="none"/>
              </w:rPr>
              <w:t xml:space="preserve"> </w:t>
            </w:r>
            <w:r>
              <w:rPr>
                <w:rFonts w:ascii="Calibri" w:hAnsi="Calibri" w:eastAsia="宋体" w:cs="Times New Roman"/>
                <w:color w:val="auto"/>
                <w:kern w:val="2"/>
                <w:sz w:val="21"/>
                <w:szCs w:val="21"/>
                <w:highlight w:val="none"/>
              </w:rPr>
              <w:t>万元以下</w:t>
            </w:r>
          </w:p>
        </w:tc>
        <w:tc>
          <w:tcPr>
            <w:tcW w:w="1659" w:type="dxa"/>
            <w:noWrap w:val="0"/>
            <w:vAlign w:val="top"/>
          </w:tcPr>
          <w:p w14:paraId="6C8AE818">
            <w:pPr>
              <w:pStyle w:val="133"/>
              <w:keepNext w:val="0"/>
              <w:keepLines w:val="0"/>
              <w:suppressLineNumbers w:val="0"/>
              <w:spacing w:before="65" w:beforeAutospacing="0" w:after="0" w:afterAutospacing="0"/>
              <w:ind w:left="312"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1.5%</w:t>
            </w:r>
          </w:p>
        </w:tc>
        <w:tc>
          <w:tcPr>
            <w:tcW w:w="1532" w:type="dxa"/>
            <w:noWrap w:val="0"/>
            <w:vAlign w:val="top"/>
          </w:tcPr>
          <w:p w14:paraId="3B542468">
            <w:pPr>
              <w:pStyle w:val="133"/>
              <w:keepNext w:val="0"/>
              <w:keepLines w:val="0"/>
              <w:suppressLineNumbers w:val="0"/>
              <w:spacing w:before="65"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1.5%</w:t>
            </w:r>
          </w:p>
        </w:tc>
        <w:tc>
          <w:tcPr>
            <w:tcW w:w="1546" w:type="dxa"/>
            <w:noWrap w:val="0"/>
            <w:vAlign w:val="top"/>
          </w:tcPr>
          <w:p w14:paraId="240A7FDE">
            <w:pPr>
              <w:pStyle w:val="133"/>
              <w:keepNext w:val="0"/>
              <w:keepLines w:val="0"/>
              <w:suppressLineNumbers w:val="0"/>
              <w:spacing w:before="65"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1.0%</w:t>
            </w:r>
          </w:p>
        </w:tc>
      </w:tr>
      <w:tr w14:paraId="0924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472" w:type="dxa"/>
            <w:noWrap w:val="0"/>
            <w:vAlign w:val="top"/>
          </w:tcPr>
          <w:p w14:paraId="3B3C042E">
            <w:pPr>
              <w:pStyle w:val="133"/>
              <w:keepNext w:val="0"/>
              <w:keepLines w:val="0"/>
              <w:suppressLineNumbers w:val="0"/>
              <w:spacing w:before="64"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100～500</w:t>
            </w:r>
            <w:r>
              <w:rPr>
                <w:rFonts w:ascii="Calibri" w:hAnsi="Calibri" w:eastAsia="宋体" w:cs="Times New Roman"/>
                <w:color w:val="auto"/>
                <w:spacing w:val="-57"/>
                <w:kern w:val="2"/>
                <w:sz w:val="21"/>
                <w:szCs w:val="21"/>
                <w:highlight w:val="none"/>
              </w:rPr>
              <w:t xml:space="preserve"> </w:t>
            </w:r>
            <w:r>
              <w:rPr>
                <w:rFonts w:ascii="Calibri" w:hAnsi="Calibri" w:eastAsia="宋体" w:cs="Times New Roman"/>
                <w:color w:val="auto"/>
                <w:kern w:val="2"/>
                <w:sz w:val="21"/>
                <w:szCs w:val="21"/>
                <w:highlight w:val="none"/>
              </w:rPr>
              <w:t>万元</w:t>
            </w:r>
          </w:p>
        </w:tc>
        <w:tc>
          <w:tcPr>
            <w:tcW w:w="1659" w:type="dxa"/>
            <w:noWrap w:val="0"/>
            <w:vAlign w:val="top"/>
          </w:tcPr>
          <w:p w14:paraId="6E10AF68">
            <w:pPr>
              <w:pStyle w:val="133"/>
              <w:keepNext w:val="0"/>
              <w:keepLines w:val="0"/>
              <w:suppressLineNumbers w:val="0"/>
              <w:spacing w:before="64" w:beforeAutospacing="0" w:after="0" w:afterAutospacing="0"/>
              <w:ind w:left="312"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1.1%</w:t>
            </w:r>
          </w:p>
        </w:tc>
        <w:tc>
          <w:tcPr>
            <w:tcW w:w="1532" w:type="dxa"/>
            <w:noWrap w:val="0"/>
            <w:vAlign w:val="top"/>
          </w:tcPr>
          <w:p w14:paraId="0782028A">
            <w:pPr>
              <w:pStyle w:val="133"/>
              <w:keepNext w:val="0"/>
              <w:keepLines w:val="0"/>
              <w:suppressLineNumbers w:val="0"/>
              <w:spacing w:before="64"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0.8%</w:t>
            </w:r>
          </w:p>
        </w:tc>
        <w:tc>
          <w:tcPr>
            <w:tcW w:w="1546" w:type="dxa"/>
            <w:noWrap w:val="0"/>
            <w:vAlign w:val="top"/>
          </w:tcPr>
          <w:p w14:paraId="181B37A7">
            <w:pPr>
              <w:pStyle w:val="133"/>
              <w:keepNext w:val="0"/>
              <w:keepLines w:val="0"/>
              <w:suppressLineNumbers w:val="0"/>
              <w:spacing w:before="64"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0.7%</w:t>
            </w:r>
          </w:p>
        </w:tc>
      </w:tr>
      <w:tr w14:paraId="607BD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472" w:type="dxa"/>
            <w:noWrap w:val="0"/>
            <w:vAlign w:val="top"/>
          </w:tcPr>
          <w:p w14:paraId="11D93E84">
            <w:pPr>
              <w:pStyle w:val="133"/>
              <w:keepNext w:val="0"/>
              <w:keepLines w:val="0"/>
              <w:suppressLineNumbers w:val="0"/>
              <w:spacing w:before="64"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500～1000</w:t>
            </w:r>
            <w:r>
              <w:rPr>
                <w:rFonts w:ascii="Calibri" w:hAnsi="Calibri" w:eastAsia="宋体" w:cs="Times New Roman"/>
                <w:color w:val="auto"/>
                <w:spacing w:val="-57"/>
                <w:kern w:val="2"/>
                <w:sz w:val="21"/>
                <w:szCs w:val="21"/>
                <w:highlight w:val="none"/>
              </w:rPr>
              <w:t xml:space="preserve"> </w:t>
            </w:r>
            <w:r>
              <w:rPr>
                <w:rFonts w:ascii="Calibri" w:hAnsi="Calibri" w:eastAsia="宋体" w:cs="Times New Roman"/>
                <w:color w:val="auto"/>
                <w:kern w:val="2"/>
                <w:sz w:val="21"/>
                <w:szCs w:val="21"/>
                <w:highlight w:val="none"/>
              </w:rPr>
              <w:t>万元</w:t>
            </w:r>
          </w:p>
        </w:tc>
        <w:tc>
          <w:tcPr>
            <w:tcW w:w="1659" w:type="dxa"/>
            <w:noWrap w:val="0"/>
            <w:vAlign w:val="top"/>
          </w:tcPr>
          <w:p w14:paraId="3B7C1D4F">
            <w:pPr>
              <w:pStyle w:val="133"/>
              <w:keepNext w:val="0"/>
              <w:keepLines w:val="0"/>
              <w:suppressLineNumbers w:val="0"/>
              <w:spacing w:before="64" w:beforeAutospacing="0" w:after="0" w:afterAutospacing="0"/>
              <w:ind w:left="312"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0.8%</w:t>
            </w:r>
          </w:p>
        </w:tc>
        <w:tc>
          <w:tcPr>
            <w:tcW w:w="1532" w:type="dxa"/>
            <w:noWrap w:val="0"/>
            <w:vAlign w:val="top"/>
          </w:tcPr>
          <w:p w14:paraId="09F77BDE">
            <w:pPr>
              <w:pStyle w:val="133"/>
              <w:keepNext w:val="0"/>
              <w:keepLines w:val="0"/>
              <w:suppressLineNumbers w:val="0"/>
              <w:spacing w:before="64"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0.45%</w:t>
            </w:r>
          </w:p>
        </w:tc>
        <w:tc>
          <w:tcPr>
            <w:tcW w:w="1546" w:type="dxa"/>
            <w:noWrap w:val="0"/>
            <w:vAlign w:val="top"/>
          </w:tcPr>
          <w:p w14:paraId="30B06E5A">
            <w:pPr>
              <w:pStyle w:val="133"/>
              <w:keepNext w:val="0"/>
              <w:keepLines w:val="0"/>
              <w:suppressLineNumbers w:val="0"/>
              <w:spacing w:before="64"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0.55%</w:t>
            </w:r>
          </w:p>
        </w:tc>
      </w:tr>
      <w:tr w14:paraId="2F17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3472" w:type="dxa"/>
            <w:noWrap w:val="0"/>
            <w:vAlign w:val="top"/>
          </w:tcPr>
          <w:p w14:paraId="1E311282">
            <w:pPr>
              <w:pStyle w:val="133"/>
              <w:keepNext w:val="0"/>
              <w:keepLines w:val="0"/>
              <w:suppressLineNumbers w:val="0"/>
              <w:spacing w:before="63"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1000～5000</w:t>
            </w:r>
            <w:r>
              <w:rPr>
                <w:rFonts w:ascii="Calibri" w:hAnsi="Calibri" w:eastAsia="宋体" w:cs="Times New Roman"/>
                <w:color w:val="auto"/>
                <w:spacing w:val="-59"/>
                <w:kern w:val="2"/>
                <w:sz w:val="21"/>
                <w:szCs w:val="21"/>
                <w:highlight w:val="none"/>
              </w:rPr>
              <w:t xml:space="preserve"> </w:t>
            </w:r>
            <w:r>
              <w:rPr>
                <w:rFonts w:ascii="Calibri" w:hAnsi="Calibri" w:eastAsia="宋体" w:cs="Times New Roman"/>
                <w:color w:val="auto"/>
                <w:kern w:val="2"/>
                <w:sz w:val="21"/>
                <w:szCs w:val="21"/>
                <w:highlight w:val="none"/>
              </w:rPr>
              <w:t>万元</w:t>
            </w:r>
          </w:p>
        </w:tc>
        <w:tc>
          <w:tcPr>
            <w:tcW w:w="1659" w:type="dxa"/>
            <w:noWrap w:val="0"/>
            <w:vAlign w:val="top"/>
          </w:tcPr>
          <w:p w14:paraId="1BBDC9BC">
            <w:pPr>
              <w:pStyle w:val="133"/>
              <w:keepNext w:val="0"/>
              <w:keepLines w:val="0"/>
              <w:suppressLineNumbers w:val="0"/>
              <w:spacing w:before="63" w:beforeAutospacing="0" w:after="0" w:afterAutospacing="0"/>
              <w:ind w:left="312"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0.5%</w:t>
            </w:r>
          </w:p>
        </w:tc>
        <w:tc>
          <w:tcPr>
            <w:tcW w:w="1532" w:type="dxa"/>
            <w:noWrap w:val="0"/>
            <w:vAlign w:val="top"/>
          </w:tcPr>
          <w:p w14:paraId="739624CA">
            <w:pPr>
              <w:pStyle w:val="133"/>
              <w:keepNext w:val="0"/>
              <w:keepLines w:val="0"/>
              <w:suppressLineNumbers w:val="0"/>
              <w:spacing w:before="63"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0.25%</w:t>
            </w:r>
          </w:p>
        </w:tc>
        <w:tc>
          <w:tcPr>
            <w:tcW w:w="1546" w:type="dxa"/>
            <w:noWrap w:val="0"/>
            <w:vAlign w:val="top"/>
          </w:tcPr>
          <w:p w14:paraId="4D00D2E0">
            <w:pPr>
              <w:pStyle w:val="133"/>
              <w:keepNext w:val="0"/>
              <w:keepLines w:val="0"/>
              <w:suppressLineNumbers w:val="0"/>
              <w:spacing w:before="63"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0.35%</w:t>
            </w:r>
          </w:p>
        </w:tc>
      </w:tr>
      <w:tr w14:paraId="429EF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472" w:type="dxa"/>
            <w:noWrap w:val="0"/>
            <w:vAlign w:val="top"/>
          </w:tcPr>
          <w:p w14:paraId="675D505A">
            <w:pPr>
              <w:pStyle w:val="133"/>
              <w:keepNext w:val="0"/>
              <w:keepLines w:val="0"/>
              <w:suppressLineNumbers w:val="0"/>
              <w:spacing w:before="63"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5000</w:t>
            </w:r>
            <w:r>
              <w:rPr>
                <w:rFonts w:ascii="Calibri" w:hAnsi="Calibri" w:eastAsia="宋体" w:cs="Times New Roman"/>
                <w:color w:val="auto"/>
                <w:spacing w:val="-57"/>
                <w:kern w:val="2"/>
                <w:sz w:val="21"/>
                <w:szCs w:val="21"/>
                <w:highlight w:val="none"/>
              </w:rPr>
              <w:t xml:space="preserve"> </w:t>
            </w:r>
            <w:r>
              <w:rPr>
                <w:rFonts w:ascii="Calibri" w:hAnsi="Calibri" w:eastAsia="宋体" w:cs="Times New Roman"/>
                <w:color w:val="auto"/>
                <w:kern w:val="2"/>
                <w:sz w:val="21"/>
                <w:szCs w:val="21"/>
                <w:highlight w:val="none"/>
              </w:rPr>
              <w:t>万元～1</w:t>
            </w:r>
            <w:r>
              <w:rPr>
                <w:rFonts w:ascii="Calibri" w:hAnsi="Calibri" w:eastAsia="宋体" w:cs="Times New Roman"/>
                <w:color w:val="auto"/>
                <w:spacing w:val="-55"/>
                <w:kern w:val="2"/>
                <w:sz w:val="21"/>
                <w:szCs w:val="21"/>
                <w:highlight w:val="none"/>
              </w:rPr>
              <w:t xml:space="preserve"> </w:t>
            </w:r>
            <w:r>
              <w:rPr>
                <w:rFonts w:ascii="Calibri" w:hAnsi="Calibri" w:eastAsia="宋体" w:cs="Times New Roman"/>
                <w:color w:val="auto"/>
                <w:kern w:val="2"/>
                <w:sz w:val="21"/>
                <w:szCs w:val="21"/>
                <w:highlight w:val="none"/>
              </w:rPr>
              <w:t>亿元</w:t>
            </w:r>
          </w:p>
        </w:tc>
        <w:tc>
          <w:tcPr>
            <w:tcW w:w="1659" w:type="dxa"/>
            <w:noWrap w:val="0"/>
            <w:vAlign w:val="top"/>
          </w:tcPr>
          <w:p w14:paraId="7D664080">
            <w:pPr>
              <w:pStyle w:val="133"/>
              <w:keepNext w:val="0"/>
              <w:keepLines w:val="0"/>
              <w:suppressLineNumbers w:val="0"/>
              <w:spacing w:before="63" w:beforeAutospacing="0" w:after="0" w:afterAutospacing="0"/>
              <w:ind w:left="312"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0.25%</w:t>
            </w:r>
          </w:p>
        </w:tc>
        <w:tc>
          <w:tcPr>
            <w:tcW w:w="1532" w:type="dxa"/>
            <w:noWrap w:val="0"/>
            <w:vAlign w:val="top"/>
          </w:tcPr>
          <w:p w14:paraId="7FC636E3">
            <w:pPr>
              <w:pStyle w:val="133"/>
              <w:keepNext w:val="0"/>
              <w:keepLines w:val="0"/>
              <w:suppressLineNumbers w:val="0"/>
              <w:spacing w:before="63"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0.1%</w:t>
            </w:r>
          </w:p>
        </w:tc>
        <w:tc>
          <w:tcPr>
            <w:tcW w:w="1546" w:type="dxa"/>
            <w:noWrap w:val="0"/>
            <w:vAlign w:val="top"/>
          </w:tcPr>
          <w:p w14:paraId="1C40CD5E">
            <w:pPr>
              <w:pStyle w:val="133"/>
              <w:keepNext w:val="0"/>
              <w:keepLines w:val="0"/>
              <w:suppressLineNumbers w:val="0"/>
              <w:spacing w:before="63"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0.2%</w:t>
            </w:r>
          </w:p>
        </w:tc>
      </w:tr>
      <w:tr w14:paraId="24021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472" w:type="dxa"/>
            <w:noWrap w:val="0"/>
            <w:vAlign w:val="top"/>
          </w:tcPr>
          <w:p w14:paraId="476EBC40">
            <w:pPr>
              <w:pStyle w:val="133"/>
              <w:keepNext w:val="0"/>
              <w:keepLines w:val="0"/>
              <w:suppressLineNumbers w:val="0"/>
              <w:spacing w:before="65"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1～5</w:t>
            </w:r>
            <w:r>
              <w:rPr>
                <w:rFonts w:ascii="Calibri" w:hAnsi="Calibri" w:eastAsia="宋体" w:cs="Times New Roman"/>
                <w:color w:val="auto"/>
                <w:spacing w:val="-57"/>
                <w:kern w:val="2"/>
                <w:sz w:val="21"/>
                <w:szCs w:val="21"/>
                <w:highlight w:val="none"/>
              </w:rPr>
              <w:t xml:space="preserve"> </w:t>
            </w:r>
            <w:r>
              <w:rPr>
                <w:rFonts w:ascii="Calibri" w:hAnsi="Calibri" w:eastAsia="宋体" w:cs="Times New Roman"/>
                <w:color w:val="auto"/>
                <w:kern w:val="2"/>
                <w:sz w:val="21"/>
                <w:szCs w:val="21"/>
                <w:highlight w:val="none"/>
              </w:rPr>
              <w:t>亿元</w:t>
            </w:r>
          </w:p>
        </w:tc>
        <w:tc>
          <w:tcPr>
            <w:tcW w:w="1659" w:type="dxa"/>
            <w:noWrap w:val="0"/>
            <w:vAlign w:val="top"/>
          </w:tcPr>
          <w:p w14:paraId="2523ED1B">
            <w:pPr>
              <w:pStyle w:val="133"/>
              <w:keepNext w:val="0"/>
              <w:keepLines w:val="0"/>
              <w:suppressLineNumbers w:val="0"/>
              <w:spacing w:before="65" w:beforeAutospacing="0" w:after="0" w:afterAutospacing="0"/>
              <w:ind w:left="312"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0.05%</w:t>
            </w:r>
          </w:p>
        </w:tc>
        <w:tc>
          <w:tcPr>
            <w:tcW w:w="1532" w:type="dxa"/>
            <w:noWrap w:val="0"/>
            <w:vAlign w:val="top"/>
          </w:tcPr>
          <w:p w14:paraId="2CC55A7A">
            <w:pPr>
              <w:pStyle w:val="133"/>
              <w:keepNext w:val="0"/>
              <w:keepLines w:val="0"/>
              <w:suppressLineNumbers w:val="0"/>
              <w:spacing w:before="65"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0.05%</w:t>
            </w:r>
          </w:p>
        </w:tc>
        <w:tc>
          <w:tcPr>
            <w:tcW w:w="1546" w:type="dxa"/>
            <w:noWrap w:val="0"/>
            <w:vAlign w:val="top"/>
          </w:tcPr>
          <w:p w14:paraId="681A8B67">
            <w:pPr>
              <w:pStyle w:val="133"/>
              <w:keepNext w:val="0"/>
              <w:keepLines w:val="0"/>
              <w:suppressLineNumbers w:val="0"/>
              <w:spacing w:before="65"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0.05%</w:t>
            </w:r>
          </w:p>
        </w:tc>
      </w:tr>
      <w:tr w14:paraId="4A84F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472" w:type="dxa"/>
            <w:noWrap w:val="0"/>
            <w:vAlign w:val="top"/>
          </w:tcPr>
          <w:p w14:paraId="43043B42">
            <w:pPr>
              <w:pStyle w:val="133"/>
              <w:keepNext w:val="0"/>
              <w:keepLines w:val="0"/>
              <w:suppressLineNumbers w:val="0"/>
              <w:spacing w:before="64"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5～10</w:t>
            </w:r>
            <w:r>
              <w:rPr>
                <w:rFonts w:ascii="Calibri" w:hAnsi="Calibri" w:eastAsia="宋体" w:cs="Times New Roman"/>
                <w:color w:val="auto"/>
                <w:spacing w:val="-57"/>
                <w:kern w:val="2"/>
                <w:sz w:val="21"/>
                <w:szCs w:val="21"/>
                <w:highlight w:val="none"/>
              </w:rPr>
              <w:t xml:space="preserve"> </w:t>
            </w:r>
            <w:r>
              <w:rPr>
                <w:rFonts w:ascii="Calibri" w:hAnsi="Calibri" w:eastAsia="宋体" w:cs="Times New Roman"/>
                <w:color w:val="auto"/>
                <w:kern w:val="2"/>
                <w:sz w:val="21"/>
                <w:szCs w:val="21"/>
                <w:highlight w:val="none"/>
              </w:rPr>
              <w:t>亿元</w:t>
            </w:r>
          </w:p>
        </w:tc>
        <w:tc>
          <w:tcPr>
            <w:tcW w:w="1659" w:type="dxa"/>
            <w:noWrap w:val="0"/>
            <w:vAlign w:val="top"/>
          </w:tcPr>
          <w:p w14:paraId="335BA7C8">
            <w:pPr>
              <w:pStyle w:val="133"/>
              <w:keepNext w:val="0"/>
              <w:keepLines w:val="0"/>
              <w:suppressLineNumbers w:val="0"/>
              <w:spacing w:before="64" w:beforeAutospacing="0" w:after="0" w:afterAutospacing="0"/>
              <w:ind w:left="208"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0.035%</w:t>
            </w:r>
          </w:p>
        </w:tc>
        <w:tc>
          <w:tcPr>
            <w:tcW w:w="1532" w:type="dxa"/>
            <w:noWrap w:val="0"/>
            <w:vAlign w:val="top"/>
          </w:tcPr>
          <w:p w14:paraId="295DA804">
            <w:pPr>
              <w:pStyle w:val="133"/>
              <w:keepNext w:val="0"/>
              <w:keepLines w:val="0"/>
              <w:suppressLineNumbers w:val="0"/>
              <w:spacing w:before="64"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0.035%</w:t>
            </w:r>
          </w:p>
        </w:tc>
        <w:tc>
          <w:tcPr>
            <w:tcW w:w="1546" w:type="dxa"/>
            <w:noWrap w:val="0"/>
            <w:vAlign w:val="top"/>
          </w:tcPr>
          <w:p w14:paraId="67BED770">
            <w:pPr>
              <w:pStyle w:val="133"/>
              <w:keepNext w:val="0"/>
              <w:keepLines w:val="0"/>
              <w:suppressLineNumbers w:val="0"/>
              <w:spacing w:before="64" w:beforeAutospacing="0" w:after="0" w:afterAutospacing="0"/>
              <w:ind w:left="207"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0.035%</w:t>
            </w:r>
          </w:p>
        </w:tc>
      </w:tr>
      <w:tr w14:paraId="4E67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472" w:type="dxa"/>
            <w:noWrap w:val="0"/>
            <w:vAlign w:val="top"/>
          </w:tcPr>
          <w:p w14:paraId="458DFA03">
            <w:pPr>
              <w:pStyle w:val="133"/>
              <w:keepNext w:val="0"/>
              <w:keepLines w:val="0"/>
              <w:suppressLineNumbers w:val="0"/>
              <w:spacing w:before="64"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10～50</w:t>
            </w:r>
            <w:r>
              <w:rPr>
                <w:rFonts w:ascii="Calibri" w:hAnsi="Calibri" w:eastAsia="宋体" w:cs="Times New Roman"/>
                <w:color w:val="auto"/>
                <w:spacing w:val="-58"/>
                <w:kern w:val="2"/>
                <w:sz w:val="21"/>
                <w:szCs w:val="21"/>
                <w:highlight w:val="none"/>
              </w:rPr>
              <w:t xml:space="preserve"> </w:t>
            </w:r>
            <w:r>
              <w:rPr>
                <w:rFonts w:ascii="Calibri" w:hAnsi="Calibri" w:eastAsia="宋体" w:cs="Times New Roman"/>
                <w:color w:val="auto"/>
                <w:kern w:val="2"/>
                <w:sz w:val="21"/>
                <w:szCs w:val="21"/>
                <w:highlight w:val="none"/>
              </w:rPr>
              <w:t>亿元</w:t>
            </w:r>
          </w:p>
        </w:tc>
        <w:tc>
          <w:tcPr>
            <w:tcW w:w="1659" w:type="dxa"/>
            <w:noWrap w:val="0"/>
            <w:vAlign w:val="top"/>
          </w:tcPr>
          <w:p w14:paraId="1197B928">
            <w:pPr>
              <w:pStyle w:val="133"/>
              <w:keepNext w:val="0"/>
              <w:keepLines w:val="0"/>
              <w:suppressLineNumbers w:val="0"/>
              <w:spacing w:before="64" w:beforeAutospacing="0" w:after="0" w:afterAutospacing="0"/>
              <w:ind w:left="208"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0.008%</w:t>
            </w:r>
          </w:p>
        </w:tc>
        <w:tc>
          <w:tcPr>
            <w:tcW w:w="1532" w:type="dxa"/>
            <w:noWrap w:val="0"/>
            <w:vAlign w:val="top"/>
          </w:tcPr>
          <w:p w14:paraId="01476F34">
            <w:pPr>
              <w:pStyle w:val="133"/>
              <w:keepNext w:val="0"/>
              <w:keepLines w:val="0"/>
              <w:suppressLineNumbers w:val="0"/>
              <w:spacing w:before="64"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0.008%</w:t>
            </w:r>
          </w:p>
        </w:tc>
        <w:tc>
          <w:tcPr>
            <w:tcW w:w="1546" w:type="dxa"/>
            <w:noWrap w:val="0"/>
            <w:vAlign w:val="top"/>
          </w:tcPr>
          <w:p w14:paraId="4F9ACB12">
            <w:pPr>
              <w:pStyle w:val="133"/>
              <w:keepNext w:val="0"/>
              <w:keepLines w:val="0"/>
              <w:suppressLineNumbers w:val="0"/>
              <w:spacing w:before="64" w:beforeAutospacing="0" w:after="0" w:afterAutospacing="0"/>
              <w:ind w:left="207"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0.008%</w:t>
            </w:r>
          </w:p>
        </w:tc>
      </w:tr>
      <w:tr w14:paraId="1E3CC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472" w:type="dxa"/>
            <w:noWrap w:val="0"/>
            <w:vAlign w:val="top"/>
          </w:tcPr>
          <w:p w14:paraId="14DA8412">
            <w:pPr>
              <w:pStyle w:val="133"/>
              <w:keepNext w:val="0"/>
              <w:keepLines w:val="0"/>
              <w:suppressLineNumbers w:val="0"/>
              <w:spacing w:before="63"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50～100</w:t>
            </w:r>
            <w:r>
              <w:rPr>
                <w:rFonts w:ascii="Calibri" w:hAnsi="Calibri" w:eastAsia="宋体" w:cs="Times New Roman"/>
                <w:color w:val="auto"/>
                <w:spacing w:val="-58"/>
                <w:kern w:val="2"/>
                <w:sz w:val="21"/>
                <w:szCs w:val="21"/>
                <w:highlight w:val="none"/>
              </w:rPr>
              <w:t xml:space="preserve"> </w:t>
            </w:r>
            <w:r>
              <w:rPr>
                <w:rFonts w:ascii="Calibri" w:hAnsi="Calibri" w:eastAsia="宋体" w:cs="Times New Roman"/>
                <w:color w:val="auto"/>
                <w:kern w:val="2"/>
                <w:sz w:val="21"/>
                <w:szCs w:val="21"/>
                <w:highlight w:val="none"/>
              </w:rPr>
              <w:t>亿元</w:t>
            </w:r>
          </w:p>
        </w:tc>
        <w:tc>
          <w:tcPr>
            <w:tcW w:w="1659" w:type="dxa"/>
            <w:noWrap w:val="0"/>
            <w:vAlign w:val="top"/>
          </w:tcPr>
          <w:p w14:paraId="724A1297">
            <w:pPr>
              <w:pStyle w:val="133"/>
              <w:keepNext w:val="0"/>
              <w:keepLines w:val="0"/>
              <w:suppressLineNumbers w:val="0"/>
              <w:spacing w:before="63" w:beforeAutospacing="0" w:after="0" w:afterAutospacing="0"/>
              <w:ind w:left="208"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0.006%</w:t>
            </w:r>
          </w:p>
        </w:tc>
        <w:tc>
          <w:tcPr>
            <w:tcW w:w="1532" w:type="dxa"/>
            <w:noWrap w:val="0"/>
            <w:vAlign w:val="top"/>
          </w:tcPr>
          <w:p w14:paraId="29DD6DD5">
            <w:pPr>
              <w:pStyle w:val="133"/>
              <w:keepNext w:val="0"/>
              <w:keepLines w:val="0"/>
              <w:suppressLineNumbers w:val="0"/>
              <w:spacing w:before="63"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0.006%</w:t>
            </w:r>
          </w:p>
        </w:tc>
        <w:tc>
          <w:tcPr>
            <w:tcW w:w="1546" w:type="dxa"/>
            <w:noWrap w:val="0"/>
            <w:vAlign w:val="top"/>
          </w:tcPr>
          <w:p w14:paraId="5F1795B5">
            <w:pPr>
              <w:pStyle w:val="133"/>
              <w:keepNext w:val="0"/>
              <w:keepLines w:val="0"/>
              <w:suppressLineNumbers w:val="0"/>
              <w:spacing w:before="63" w:beforeAutospacing="0" w:after="0" w:afterAutospacing="0"/>
              <w:ind w:left="207"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0.006%</w:t>
            </w:r>
          </w:p>
        </w:tc>
      </w:tr>
      <w:tr w14:paraId="1B31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472" w:type="dxa"/>
            <w:noWrap w:val="0"/>
            <w:vAlign w:val="top"/>
          </w:tcPr>
          <w:p w14:paraId="323A3919">
            <w:pPr>
              <w:pStyle w:val="133"/>
              <w:keepNext w:val="0"/>
              <w:keepLines w:val="0"/>
              <w:suppressLineNumbers w:val="0"/>
              <w:spacing w:before="63" w:beforeAutospacing="0" w:after="0" w:afterAutospacing="0"/>
              <w:ind w:left="0"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100</w:t>
            </w:r>
            <w:r>
              <w:rPr>
                <w:rFonts w:ascii="Calibri" w:hAnsi="Calibri" w:eastAsia="宋体" w:cs="Times New Roman"/>
                <w:color w:val="auto"/>
                <w:spacing w:val="-56"/>
                <w:kern w:val="2"/>
                <w:sz w:val="21"/>
                <w:szCs w:val="21"/>
                <w:highlight w:val="none"/>
              </w:rPr>
              <w:t xml:space="preserve"> </w:t>
            </w:r>
            <w:r>
              <w:rPr>
                <w:rFonts w:ascii="Calibri" w:hAnsi="Calibri" w:eastAsia="宋体" w:cs="Times New Roman"/>
                <w:color w:val="auto"/>
                <w:kern w:val="2"/>
                <w:sz w:val="21"/>
                <w:szCs w:val="21"/>
                <w:highlight w:val="none"/>
              </w:rPr>
              <w:t>亿以上</w:t>
            </w:r>
          </w:p>
        </w:tc>
        <w:tc>
          <w:tcPr>
            <w:tcW w:w="1659" w:type="dxa"/>
            <w:noWrap w:val="0"/>
            <w:vAlign w:val="top"/>
          </w:tcPr>
          <w:p w14:paraId="30DBBED8">
            <w:pPr>
              <w:pStyle w:val="133"/>
              <w:keepNext w:val="0"/>
              <w:keepLines w:val="0"/>
              <w:suppressLineNumbers w:val="0"/>
              <w:spacing w:before="63" w:beforeAutospacing="0" w:after="0" w:afterAutospacing="0"/>
              <w:ind w:left="208"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0.004%</w:t>
            </w:r>
          </w:p>
        </w:tc>
        <w:tc>
          <w:tcPr>
            <w:tcW w:w="1532" w:type="dxa"/>
            <w:noWrap w:val="0"/>
            <w:vAlign w:val="top"/>
          </w:tcPr>
          <w:p w14:paraId="0E42DAE6">
            <w:pPr>
              <w:pStyle w:val="133"/>
              <w:keepNext w:val="0"/>
              <w:keepLines w:val="0"/>
              <w:suppressLineNumbers w:val="0"/>
              <w:spacing w:before="63" w:beforeAutospacing="0" w:after="0" w:afterAutospacing="0"/>
              <w:ind w:left="313"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0.004%</w:t>
            </w:r>
          </w:p>
        </w:tc>
        <w:tc>
          <w:tcPr>
            <w:tcW w:w="1546" w:type="dxa"/>
            <w:noWrap w:val="0"/>
            <w:vAlign w:val="top"/>
          </w:tcPr>
          <w:p w14:paraId="54A4C746">
            <w:pPr>
              <w:pStyle w:val="133"/>
              <w:keepNext w:val="0"/>
              <w:keepLines w:val="0"/>
              <w:suppressLineNumbers w:val="0"/>
              <w:spacing w:before="63" w:beforeAutospacing="0" w:after="0" w:afterAutospacing="0"/>
              <w:ind w:left="207" w:right="0"/>
              <w:rPr>
                <w:rFonts w:ascii="Calibri" w:hAnsi="Calibri" w:eastAsia="宋体" w:cs="Times New Roman"/>
                <w:color w:val="auto"/>
                <w:kern w:val="2"/>
                <w:sz w:val="21"/>
                <w:szCs w:val="21"/>
                <w:highlight w:val="none"/>
              </w:rPr>
            </w:pPr>
            <w:r>
              <w:rPr>
                <w:rFonts w:ascii="Calibri" w:hAnsi="Calibri" w:eastAsia="宋体" w:cs="Times New Roman"/>
                <w:color w:val="auto"/>
                <w:kern w:val="2"/>
                <w:sz w:val="21"/>
                <w:szCs w:val="21"/>
                <w:highlight w:val="none"/>
              </w:rPr>
              <w:t>0.004%</w:t>
            </w:r>
          </w:p>
        </w:tc>
      </w:tr>
    </w:tbl>
    <w:p w14:paraId="2530ECEC">
      <w:pPr>
        <w:pStyle w:val="17"/>
        <w:spacing w:before="65"/>
        <w:ind w:left="526" w:right="11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690FF425">
      <w:pPr>
        <w:pStyle w:val="17"/>
        <w:spacing w:before="5" w:line="360" w:lineRule="auto"/>
        <w:ind w:right="96"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（1）按本表费率计算的收费为采购代理的收费基准价格；</w:t>
      </w:r>
    </w:p>
    <w:p w14:paraId="7A8B3FB9">
      <w:pPr>
        <w:pStyle w:val="17"/>
        <w:spacing w:before="5" w:line="360" w:lineRule="auto"/>
        <w:ind w:right="96"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（2）采购代理收费按差额定率累进法计算。</w:t>
      </w:r>
    </w:p>
    <w:p w14:paraId="0B7E1CD1">
      <w:pPr>
        <w:pStyle w:val="17"/>
        <w:spacing w:before="5" w:line="240" w:lineRule="auto"/>
        <w:ind w:right="96"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例如:某工程招标代理业务中标金额为 6000万元，计算招标代理服务收费额如下:</w:t>
      </w:r>
    </w:p>
    <w:p w14:paraId="3A116B8F">
      <w:pPr>
        <w:pStyle w:val="17"/>
        <w:spacing w:before="5" w:line="240" w:lineRule="auto"/>
        <w:ind w:right="96"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 万元x1.0%=1万元</w:t>
      </w:r>
    </w:p>
    <w:p w14:paraId="712FF0F1">
      <w:pPr>
        <w:pStyle w:val="17"/>
        <w:spacing w:before="5" w:line="240" w:lineRule="auto"/>
        <w:ind w:right="96"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(500-100)万元x0.7%=2.8万元</w:t>
      </w:r>
    </w:p>
    <w:p w14:paraId="7847D7E8">
      <w:pPr>
        <w:pStyle w:val="17"/>
        <w:spacing w:before="5" w:line="240" w:lineRule="auto"/>
        <w:ind w:right="96"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(1000-500)x0.55%=2.75万元</w:t>
      </w:r>
    </w:p>
    <w:p w14:paraId="079D71F9">
      <w:pPr>
        <w:pStyle w:val="17"/>
        <w:spacing w:before="5" w:line="240" w:lineRule="auto"/>
        <w:ind w:right="96"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(5000-1000)x0.35%=14万元</w:t>
      </w:r>
    </w:p>
    <w:p w14:paraId="7825E494">
      <w:pPr>
        <w:pStyle w:val="17"/>
        <w:spacing w:before="5" w:line="240" w:lineRule="auto"/>
        <w:ind w:right="96"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(6000-5000)x0.2%=2万元</w:t>
      </w:r>
    </w:p>
    <w:p w14:paraId="6A585596">
      <w:pPr>
        <w:pStyle w:val="17"/>
        <w:spacing w:before="5" w:line="360" w:lineRule="auto"/>
        <w:ind w:right="96" w:firstLine="420" w:firstLineChars="200"/>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rPr>
        <w:t>合计收费=1+2.8+2.75+14+2=22.55(万元)</w:t>
      </w:r>
    </w:p>
    <w:p w14:paraId="773C1673">
      <w:pPr>
        <w:pStyle w:val="17"/>
        <w:kinsoku w:val="0"/>
        <w:overflowPunct w:val="0"/>
        <w:ind w:left="0"/>
        <w:rPr>
          <w:rFonts w:hint="eastAsia" w:ascii="宋体" w:hAnsi="宋体" w:eastAsia="宋体" w:cs="宋体"/>
          <w:color w:val="000000"/>
          <w:sz w:val="21"/>
          <w:szCs w:val="21"/>
        </w:rPr>
        <w:sectPr>
          <w:pgSz w:w="11910" w:h="16840"/>
          <w:pgMar w:top="0" w:right="995" w:bottom="919" w:left="1298" w:header="918" w:footer="836" w:gutter="0"/>
          <w:pgNumType w:fmt="decimal"/>
          <w:cols w:space="720" w:num="1"/>
        </w:sectPr>
      </w:pPr>
    </w:p>
    <w:p w14:paraId="043C8D41">
      <w:pPr>
        <w:tabs>
          <w:tab w:val="left" w:pos="1594"/>
        </w:tabs>
        <w:spacing w:line="440" w:lineRule="exact"/>
        <w:ind w:firstLine="386" w:firstLineChars="183"/>
        <w:rPr>
          <w:rFonts w:ascii="宋体" w:hAnsi="宋体" w:cs="宋体"/>
          <w:b/>
          <w:color w:val="000000"/>
          <w:sz w:val="21"/>
          <w:szCs w:val="21"/>
        </w:rPr>
      </w:pPr>
      <w:r>
        <w:rPr>
          <w:rFonts w:ascii="宋体" w:hAnsi="宋体" w:cs="宋体"/>
          <w:b/>
          <w:color w:val="000000"/>
          <w:sz w:val="21"/>
          <w:szCs w:val="21"/>
        </w:rPr>
        <w:t>18.需要补充的其他内容</w:t>
      </w:r>
    </w:p>
    <w:p w14:paraId="296CF374">
      <w:pPr>
        <w:pStyle w:val="128"/>
        <w:tabs>
          <w:tab w:val="left" w:pos="1640"/>
        </w:tabs>
        <w:spacing w:line="440" w:lineRule="exact"/>
        <w:ind w:firstLine="384" w:firstLineChars="183"/>
        <w:jc w:val="both"/>
        <w:rPr>
          <w:rFonts w:ascii="宋体" w:hAnsi="宋体" w:cs="宋体"/>
          <w:color w:val="000000"/>
          <w:sz w:val="21"/>
          <w:szCs w:val="21"/>
        </w:rPr>
      </w:pPr>
      <w:r>
        <w:rPr>
          <w:rFonts w:ascii="宋体" w:hAnsi="宋体" w:cs="宋体"/>
          <w:color w:val="000000"/>
          <w:sz w:val="21"/>
          <w:szCs w:val="21"/>
        </w:rPr>
        <w:t>18.1本磋商文件解释规则详见“供应商须知前附表”。</w:t>
      </w:r>
    </w:p>
    <w:p w14:paraId="3A60B6B1">
      <w:pPr>
        <w:pStyle w:val="128"/>
        <w:tabs>
          <w:tab w:val="left" w:pos="1693"/>
        </w:tabs>
        <w:spacing w:line="440" w:lineRule="exact"/>
        <w:ind w:firstLine="384" w:firstLineChars="183"/>
        <w:jc w:val="both"/>
        <w:rPr>
          <w:rFonts w:ascii="宋体" w:hAnsi="宋体" w:cs="宋体"/>
          <w:color w:val="000000"/>
          <w:sz w:val="21"/>
          <w:szCs w:val="21"/>
        </w:rPr>
      </w:pPr>
      <w:r>
        <w:rPr>
          <w:rFonts w:ascii="宋体" w:hAnsi="宋体" w:cs="宋体"/>
          <w:color w:val="000000"/>
          <w:sz w:val="21"/>
          <w:szCs w:val="21"/>
        </w:rPr>
        <w:t>18.2其他事项详见“供应商须知前附表”。</w:t>
      </w:r>
    </w:p>
    <w:p w14:paraId="1AD6860C">
      <w:pPr>
        <w:pStyle w:val="128"/>
        <w:tabs>
          <w:tab w:val="left" w:pos="1647"/>
        </w:tabs>
        <w:spacing w:line="440" w:lineRule="exact"/>
        <w:ind w:firstLine="384" w:firstLineChars="183"/>
        <w:jc w:val="both"/>
        <w:rPr>
          <w:rFonts w:ascii="宋体" w:hAnsi="宋体" w:cs="宋体"/>
          <w:color w:val="000000"/>
          <w:sz w:val="21"/>
          <w:szCs w:val="21"/>
        </w:rPr>
      </w:pPr>
      <w:r>
        <w:rPr>
          <w:rFonts w:ascii="宋体" w:hAnsi="宋体" w:cs="宋体"/>
          <w:color w:val="000000"/>
          <w:sz w:val="21"/>
          <w:szCs w:val="21"/>
        </w:rPr>
        <w:t>18.3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063A60D7">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（1）在货物采购项目中，货物由中小企业制造，即货物由中小企业生产且使用该中小企业商号或者注册商标，不对其中涉及的工程承建商和服务的承接商作出要求；</w:t>
      </w:r>
    </w:p>
    <w:p w14:paraId="48A0DF03">
      <w:pPr>
        <w:pStyle w:val="128"/>
        <w:tabs>
          <w:tab w:val="left" w:pos="1696"/>
        </w:tabs>
        <w:spacing w:line="440" w:lineRule="exact"/>
        <w:ind w:firstLine="420" w:firstLineChars="200"/>
        <w:rPr>
          <w:rFonts w:ascii="宋体" w:hAnsi="宋体" w:cs="宋体"/>
          <w:color w:val="000000"/>
          <w:sz w:val="21"/>
          <w:szCs w:val="21"/>
        </w:rPr>
      </w:pPr>
      <w:r>
        <w:rPr>
          <w:rFonts w:ascii="宋体" w:hAnsi="宋体" w:cs="宋体"/>
          <w:color w:val="000000"/>
          <w:sz w:val="21"/>
          <w:szCs w:val="21"/>
        </w:rPr>
        <w:t>（2）在工程采购项目中，工程由中小企业承建，即工程施工单位为中小企业，不对其中涉及的货物的制造商和服务的承接商作出要求；</w:t>
      </w:r>
    </w:p>
    <w:p w14:paraId="7C346856">
      <w:pPr>
        <w:pStyle w:val="128"/>
        <w:tabs>
          <w:tab w:val="left" w:pos="1696"/>
        </w:tabs>
        <w:spacing w:line="440" w:lineRule="exact"/>
        <w:ind w:firstLine="420" w:firstLineChars="200"/>
        <w:jc w:val="both"/>
        <w:rPr>
          <w:rFonts w:ascii="宋体" w:hAnsi="宋体" w:cs="宋体"/>
          <w:color w:val="000000"/>
          <w:sz w:val="21"/>
          <w:szCs w:val="21"/>
        </w:rPr>
      </w:pPr>
      <w:r>
        <w:rPr>
          <w:rFonts w:ascii="宋体" w:hAnsi="宋体" w:cs="宋体"/>
          <w:color w:val="000000"/>
          <w:sz w:val="21"/>
          <w:szCs w:val="21"/>
        </w:rPr>
        <w:t>（3）在服务采购项目中，服务由中小企业承接，即提供服务的人员为中小企业依照《中华人民共和国劳动合同法》订立劳动合同的从业人员，不对其中涉及的货物的制造商和工程承建商作出要求。</w:t>
      </w:r>
    </w:p>
    <w:p w14:paraId="68116DDB">
      <w:pPr>
        <w:pStyle w:val="17"/>
        <w:spacing w:line="440" w:lineRule="exact"/>
        <w:ind w:left="0" w:firstLine="420" w:firstLineChars="200"/>
        <w:jc w:val="both"/>
        <w:rPr>
          <w:rFonts w:hint="eastAsia" w:ascii="宋体" w:hAnsi="宋体" w:cs="宋体"/>
          <w:color w:val="000000"/>
          <w:sz w:val="21"/>
          <w:szCs w:val="21"/>
        </w:rPr>
      </w:pPr>
      <w:r>
        <w:rPr>
          <w:rFonts w:hint="eastAsia" w:ascii="宋体" w:hAnsi="宋体" w:cs="宋体"/>
          <w:color w:val="000000"/>
          <w:sz w:val="21"/>
          <w:szCs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D431987">
      <w:pPr>
        <w:pStyle w:val="17"/>
        <w:spacing w:line="360" w:lineRule="auto"/>
        <w:ind w:left="0" w:firstLine="495" w:firstLineChars="236"/>
        <w:rPr>
          <w:rFonts w:hint="eastAsia" w:ascii="宋体" w:hAnsi="宋体" w:cs="宋体"/>
          <w:color w:val="000000"/>
          <w:sz w:val="21"/>
          <w:szCs w:val="21"/>
        </w:rPr>
      </w:pPr>
      <w:r>
        <w:rPr>
          <w:rFonts w:hint="eastAsia" w:ascii="宋体" w:hAnsi="宋体" w:cs="宋体"/>
          <w:color w:val="000000"/>
          <w:sz w:val="21"/>
          <w:szCs w:val="21"/>
        </w:rPr>
        <w:t>依据本文件规定享受扶持政策获得政府采购合同的，小微企业不得将合同分包给大中型企业，中型企业不得将合同分包给大型企业。</w:t>
      </w:r>
    </w:p>
    <w:bookmarkEnd w:id="102"/>
    <w:p w14:paraId="3C7F1E76">
      <w:pPr>
        <w:spacing w:line="360" w:lineRule="auto"/>
        <w:rPr>
          <w:rFonts w:ascii="宋体" w:hAnsi="宋体" w:eastAsia="宋体" w:cs="宋体"/>
          <w:color w:val="000000"/>
          <w:sz w:val="21"/>
          <w:szCs w:val="21"/>
        </w:rPr>
      </w:pPr>
      <w:bookmarkStart w:id="103" w:name="31.解释权"/>
      <w:bookmarkEnd w:id="103"/>
      <w:bookmarkStart w:id="104" w:name="_Toc514786876"/>
      <w:r>
        <w:rPr>
          <w:rFonts w:ascii="宋体" w:hAnsi="宋体" w:eastAsia="宋体" w:cs="宋体"/>
          <w:color w:val="000000"/>
          <w:sz w:val="21"/>
          <w:szCs w:val="21"/>
        </w:rPr>
        <w:t>18.4解释权</w:t>
      </w:r>
      <w:bookmarkEnd w:id="104"/>
    </w:p>
    <w:p w14:paraId="6B7322F0">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本竞争性磋商文件是根据《中华人民共和国政府采购法》及相关法律法规编制，最终解释权属本项目代理机构。</w:t>
      </w:r>
    </w:p>
    <w:p w14:paraId="5AA5D917">
      <w:pPr>
        <w:pStyle w:val="17"/>
        <w:kinsoku w:val="0"/>
        <w:overflowPunct w:val="0"/>
        <w:ind w:left="0"/>
        <w:rPr>
          <w:rFonts w:hint="eastAsia" w:ascii="宋体" w:hAnsi="宋体" w:eastAsia="宋体" w:cs="宋体"/>
          <w:color w:val="000000"/>
          <w:sz w:val="21"/>
          <w:szCs w:val="21"/>
          <w:lang w:eastAsia="zh-CN"/>
        </w:rPr>
      </w:pPr>
    </w:p>
    <w:p w14:paraId="26703018">
      <w:pPr>
        <w:pStyle w:val="17"/>
        <w:kinsoku w:val="0"/>
        <w:overflowPunct w:val="0"/>
        <w:ind w:left="0"/>
        <w:rPr>
          <w:rFonts w:hint="eastAsia" w:ascii="宋体" w:hAnsi="宋体" w:eastAsia="宋体" w:cs="宋体"/>
          <w:color w:val="000000"/>
          <w:sz w:val="21"/>
          <w:szCs w:val="21"/>
          <w:lang w:eastAsia="zh-CN"/>
        </w:rPr>
      </w:pPr>
    </w:p>
    <w:p w14:paraId="0FFBB28A">
      <w:pPr>
        <w:pStyle w:val="17"/>
        <w:kinsoku w:val="0"/>
        <w:overflowPunct w:val="0"/>
        <w:ind w:left="0"/>
        <w:rPr>
          <w:rFonts w:hint="eastAsia" w:ascii="宋体" w:hAnsi="宋体" w:eastAsia="宋体" w:cs="宋体"/>
          <w:color w:val="000000"/>
          <w:sz w:val="21"/>
          <w:szCs w:val="21"/>
          <w:lang w:eastAsia="zh-CN"/>
        </w:rPr>
        <w:sectPr>
          <w:pgSz w:w="11910" w:h="16840"/>
          <w:pgMar w:top="0" w:right="995" w:bottom="919" w:left="1298" w:header="918" w:footer="836" w:gutter="0"/>
          <w:pgNumType w:fmt="decimal"/>
          <w:cols w:space="720" w:num="1"/>
        </w:sectPr>
      </w:pPr>
    </w:p>
    <w:p w14:paraId="45AF8653">
      <w:pPr>
        <w:pStyle w:val="2"/>
        <w:numPr>
          <w:ilvl w:val="0"/>
          <w:numId w:val="2"/>
        </w:numPr>
        <w:bidi w:val="0"/>
        <w:rPr>
          <w:rFonts w:hint="eastAsia" w:ascii="宋体" w:hAnsi="宋体" w:eastAsia="宋体" w:cs="宋体"/>
          <w:b/>
          <w:bCs w:val="0"/>
          <w:color w:val="000000"/>
          <w:sz w:val="32"/>
          <w:szCs w:val="32"/>
        </w:rPr>
      </w:pPr>
      <w:bookmarkStart w:id="105" w:name="_Toc19143"/>
      <w:bookmarkStart w:id="106" w:name="_Toc22321"/>
      <w:bookmarkStart w:id="107" w:name="_Toc9311"/>
      <w:r>
        <w:rPr>
          <w:rFonts w:hint="eastAsia" w:ascii="宋体" w:hAnsi="宋体" w:eastAsia="宋体" w:cs="宋体"/>
          <w:b/>
          <w:bCs w:val="0"/>
          <w:color w:val="000000"/>
          <w:sz w:val="32"/>
          <w:szCs w:val="32"/>
        </w:rPr>
        <w:t>合同条款及格式</w:t>
      </w:r>
      <w:r>
        <w:rPr>
          <w:rFonts w:hint="eastAsia" w:ascii="宋体" w:hAnsi="宋体" w:eastAsia="宋体" w:cs="宋体"/>
          <w:b/>
          <w:bCs w:val="0"/>
          <w:color w:val="000000"/>
          <w:sz w:val="32"/>
          <w:szCs w:val="32"/>
        </w:rPr>
        <w:br w:type="textWrapping"/>
      </w:r>
      <w:bookmarkEnd w:id="105"/>
      <w:bookmarkEnd w:id="106"/>
      <w:bookmarkEnd w:id="107"/>
    </w:p>
    <w:p w14:paraId="255D0979">
      <w:pPr>
        <w:spacing w:before="130" w:line="222" w:lineRule="auto"/>
        <w:ind w:left="1444"/>
        <w:outlineLvl w:val="1"/>
      </w:pPr>
      <w:bookmarkStart w:id="108" w:name="第一部分_合同协议书"/>
      <w:bookmarkEnd w:id="108"/>
      <w:bookmarkStart w:id="109" w:name="bookmark32"/>
      <w:bookmarkEnd w:id="109"/>
      <w:bookmarkStart w:id="110" w:name="_Toc23228"/>
      <w:bookmarkStart w:id="111" w:name="_Toc394929411"/>
      <w:bookmarkStart w:id="112" w:name="_Toc508779702"/>
      <w:bookmarkStart w:id="113" w:name="_Toc2532"/>
      <w:bookmarkStart w:id="114" w:name="_Toc511595186"/>
      <w:bookmarkStart w:id="115" w:name="_Toc367270683"/>
      <w:bookmarkStart w:id="116" w:name="_Toc191480679"/>
      <w:bookmarkStart w:id="117" w:name="_Toc514759025"/>
      <w:bookmarkStart w:id="118" w:name="_Toc1268"/>
      <w:r>
        <w:rPr>
          <w:rFonts w:ascii="黑体" w:hAnsi="黑体" w:eastAsia="黑体" w:cs="黑体"/>
          <w:spacing w:val="-1"/>
          <w:sz w:val="40"/>
          <w:szCs w:val="40"/>
        </w:rPr>
        <w:t>第一</w:t>
      </w:r>
      <w:r>
        <w:rPr>
          <w:rFonts w:hint="eastAsia" w:ascii="黑体" w:hAnsi="黑体" w:eastAsia="黑体" w:cs="黑体"/>
          <w:spacing w:val="-1"/>
          <w:sz w:val="40"/>
          <w:szCs w:val="40"/>
          <w:lang w:val="en-US" w:eastAsia="zh-CN"/>
        </w:rPr>
        <w:t>节</w:t>
      </w:r>
      <w:r>
        <w:rPr>
          <w:rFonts w:ascii="黑体" w:hAnsi="黑体" w:eastAsia="黑体" w:cs="黑体"/>
          <w:spacing w:val="-1"/>
          <w:sz w:val="40"/>
          <w:szCs w:val="40"/>
        </w:rPr>
        <w:t xml:space="preserve"> 合同格式和通用合同条款</w:t>
      </w:r>
      <w:bookmarkEnd w:id="110"/>
    </w:p>
    <w:p w14:paraId="0E2AAB22">
      <w:pPr>
        <w:spacing w:before="114" w:line="223" w:lineRule="auto"/>
        <w:jc w:val="center"/>
        <w:outlineLvl w:val="1"/>
        <w:rPr>
          <w:sz w:val="24"/>
          <w:highlight w:val="none"/>
        </w:rPr>
      </w:pPr>
      <w:bookmarkStart w:id="119" w:name="bookmark207"/>
      <w:bookmarkEnd w:id="119"/>
      <w:bookmarkStart w:id="120" w:name="OLE_LINK17"/>
      <w:bookmarkStart w:id="121" w:name="OLE_LINK10"/>
      <w:r>
        <w:rPr>
          <w:rFonts w:hint="eastAsia"/>
          <w:sz w:val="24"/>
          <w:highlight w:val="none"/>
        </w:rPr>
        <w:t>本部分不加修改地引用交通运输部办公厅关于印发《公路养护项目合同范本》的通知（交办公路函〔</w:t>
      </w:r>
      <w:r>
        <w:rPr>
          <w:sz w:val="24"/>
          <w:highlight w:val="none"/>
        </w:rPr>
        <w:t>2025</w:t>
      </w:r>
      <w:r>
        <w:rPr>
          <w:rFonts w:hint="eastAsia"/>
          <w:sz w:val="24"/>
          <w:highlight w:val="none"/>
        </w:rPr>
        <w:t>〕</w:t>
      </w:r>
      <w:r>
        <w:rPr>
          <w:sz w:val="24"/>
          <w:highlight w:val="none"/>
        </w:rPr>
        <w:t>1819</w:t>
      </w:r>
      <w:r>
        <w:rPr>
          <w:rFonts w:hint="eastAsia"/>
          <w:sz w:val="24"/>
          <w:highlight w:val="none"/>
        </w:rPr>
        <w:t>号）中的“通用合同条款</w:t>
      </w:r>
      <w:r>
        <w:rPr>
          <w:sz w:val="24"/>
          <w:highlight w:val="none"/>
        </w:rPr>
        <w:t>”</w:t>
      </w:r>
      <w:bookmarkEnd w:id="120"/>
      <w:bookmarkEnd w:id="121"/>
    </w:p>
    <w:p w14:paraId="6BB037A4">
      <w:pPr>
        <w:spacing w:before="117" w:line="222" w:lineRule="auto"/>
        <w:ind w:left="2813"/>
        <w:outlineLvl w:val="2"/>
        <w:rPr>
          <w:rFonts w:ascii="黑体" w:hAnsi="黑体" w:eastAsia="黑体" w:cs="黑体"/>
          <w:sz w:val="36"/>
          <w:szCs w:val="36"/>
        </w:rPr>
      </w:pPr>
      <w:r>
        <w:rPr>
          <w:rFonts w:hint="eastAsia" w:ascii="黑体" w:hAnsi="黑体" w:eastAsia="黑体" w:cs="黑体"/>
          <w:spacing w:val="-2"/>
          <w:sz w:val="36"/>
          <w:szCs w:val="36"/>
          <w:lang w:eastAsia="zh-CN"/>
        </w:rPr>
        <w:t>（</w:t>
      </w:r>
      <w:r>
        <w:rPr>
          <w:rFonts w:hint="eastAsia" w:ascii="黑体" w:hAnsi="黑体" w:eastAsia="黑体" w:cs="黑体"/>
          <w:spacing w:val="-2"/>
          <w:sz w:val="36"/>
          <w:szCs w:val="36"/>
          <w:lang w:val="en-US" w:eastAsia="zh-CN"/>
        </w:rPr>
        <w:t>一</w:t>
      </w:r>
      <w:r>
        <w:rPr>
          <w:rFonts w:hint="eastAsia" w:ascii="黑体" w:hAnsi="黑体" w:eastAsia="黑体" w:cs="黑体"/>
          <w:spacing w:val="-2"/>
          <w:sz w:val="36"/>
          <w:szCs w:val="36"/>
          <w:lang w:eastAsia="zh-CN"/>
        </w:rPr>
        <w:t>）</w:t>
      </w:r>
      <w:r>
        <w:rPr>
          <w:rFonts w:ascii="黑体" w:hAnsi="黑体" w:eastAsia="黑体" w:cs="黑体"/>
          <w:spacing w:val="-2"/>
          <w:sz w:val="36"/>
          <w:szCs w:val="36"/>
        </w:rPr>
        <w:t xml:space="preserve"> 合同协议书</w:t>
      </w:r>
    </w:p>
    <w:p w14:paraId="29CFC786">
      <w:pPr>
        <w:pStyle w:val="17"/>
        <w:spacing w:line="259" w:lineRule="auto"/>
        <w:outlineLvl w:val="9"/>
      </w:pPr>
    </w:p>
    <w:p w14:paraId="33223EE6">
      <w:pPr>
        <w:spacing w:before="78" w:line="308" w:lineRule="auto"/>
        <w:ind w:right="108" w:firstLine="483"/>
        <w:jc w:val="both"/>
        <w:outlineLvl w:val="9"/>
        <w:rPr>
          <w:rFonts w:ascii="宋体" w:hAnsi="宋体" w:eastAsia="宋体" w:cs="宋体"/>
          <w:sz w:val="24"/>
          <w:szCs w:val="24"/>
        </w:rPr>
      </w:pPr>
      <w:r>
        <w:rPr>
          <w:rFonts w:ascii="宋体" w:hAnsi="宋体" w:eastAsia="宋体" w:cs="宋体"/>
          <w:spacing w:val="2"/>
          <w:sz w:val="24"/>
          <w:szCs w:val="24"/>
        </w:rPr>
        <w:t>为实施</w:t>
      </w:r>
      <w:r>
        <w:rPr>
          <w:rFonts w:ascii="宋体" w:hAnsi="宋体" w:eastAsia="宋体" w:cs="宋体"/>
          <w:spacing w:val="2"/>
          <w:sz w:val="24"/>
          <w:szCs w:val="24"/>
          <w:u w:val="single" w:color="auto"/>
        </w:rPr>
        <w:t xml:space="preserve">  （养护项目名称</w:t>
      </w:r>
      <w:r>
        <w:rPr>
          <w:rFonts w:ascii="宋体" w:hAnsi="宋体" w:eastAsia="宋体" w:cs="宋体"/>
          <w:spacing w:val="-49"/>
          <w:sz w:val="24"/>
          <w:szCs w:val="24"/>
          <w:u w:val="single" w:color="auto"/>
        </w:rPr>
        <w:t>）</w:t>
      </w:r>
      <w:r>
        <w:rPr>
          <w:rFonts w:ascii="宋体" w:hAnsi="宋体" w:eastAsia="宋体" w:cs="宋体"/>
          <w:spacing w:val="-49"/>
          <w:sz w:val="24"/>
          <w:szCs w:val="24"/>
        </w:rPr>
        <w:t>，</w:t>
      </w:r>
      <w:r>
        <w:rPr>
          <w:rFonts w:ascii="宋体" w:hAnsi="宋体" w:eastAsia="宋体" w:cs="宋体"/>
          <w:spacing w:val="2"/>
          <w:sz w:val="24"/>
          <w:szCs w:val="24"/>
        </w:rPr>
        <w:t>发包人</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（发包</w:t>
      </w:r>
      <w:r>
        <w:rPr>
          <w:rFonts w:ascii="宋体" w:hAnsi="宋体" w:eastAsia="宋体" w:cs="宋体"/>
          <w:spacing w:val="1"/>
          <w:sz w:val="24"/>
          <w:szCs w:val="24"/>
        </w:rPr>
        <w:t>人名</w:t>
      </w:r>
      <w:r>
        <w:rPr>
          <w:rFonts w:ascii="宋体" w:hAnsi="宋体" w:eastAsia="宋体" w:cs="宋体"/>
          <w:spacing w:val="-3"/>
          <w:sz w:val="24"/>
          <w:szCs w:val="24"/>
        </w:rPr>
        <w:t>称，以下简称“发包人”）与</w:t>
      </w:r>
      <w:r>
        <w:rPr>
          <w:rFonts w:ascii="宋体" w:hAnsi="宋体" w:eastAsia="宋体" w:cs="宋体"/>
          <w:spacing w:val="-111"/>
          <w:sz w:val="24"/>
          <w:szCs w:val="24"/>
        </w:rPr>
        <w:t xml:space="preserve"> </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（承包人名称，以下简称“承包人”）共同达成</w:t>
      </w:r>
      <w:r>
        <w:rPr>
          <w:rFonts w:ascii="宋体" w:hAnsi="宋体" w:eastAsia="宋体" w:cs="宋体"/>
          <w:spacing w:val="-7"/>
          <w:sz w:val="24"/>
          <w:szCs w:val="24"/>
        </w:rPr>
        <w:t>如下协议。</w:t>
      </w:r>
    </w:p>
    <w:p w14:paraId="02F60A94">
      <w:pPr>
        <w:spacing w:line="219" w:lineRule="auto"/>
        <w:ind w:left="499"/>
        <w:outlineLvl w:val="9"/>
        <w:rPr>
          <w:rFonts w:ascii="宋体" w:hAnsi="宋体" w:eastAsia="宋体" w:cs="宋体"/>
          <w:sz w:val="24"/>
          <w:szCs w:val="24"/>
        </w:rPr>
      </w:pP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项目概况与承包范围</w:t>
      </w:r>
    </w:p>
    <w:p w14:paraId="0FF62265">
      <w:pPr>
        <w:spacing w:before="1" w:line="219" w:lineRule="auto"/>
        <w:ind w:left="487"/>
        <w:outlineLvl w:val="9"/>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）项目概况</w:t>
      </w:r>
      <w:r>
        <w:rPr>
          <w:rFonts w:hint="eastAsia" w:ascii="宋体" w:hAnsi="宋体" w:eastAsia="宋体" w:cs="宋体"/>
          <w:spacing w:val="-4"/>
          <w:sz w:val="24"/>
          <w:szCs w:val="24"/>
          <w:lang w:eastAsia="zh-CN"/>
        </w:rPr>
        <w:t>：</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0EBFEA6">
      <w:pPr>
        <w:spacing w:before="1" w:line="219" w:lineRule="auto"/>
        <w:ind w:left="487"/>
        <w:outlineLvl w:val="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）养护承包范围：</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DEA1CE5">
      <w:pPr>
        <w:spacing w:before="116" w:line="219" w:lineRule="auto"/>
        <w:ind w:left="476"/>
        <w:outlineLvl w:val="9"/>
        <w:rPr>
          <w:rFonts w:ascii="宋体" w:hAnsi="宋体" w:eastAsia="宋体" w:cs="宋体"/>
          <w:sz w:val="24"/>
          <w:szCs w:val="24"/>
        </w:rPr>
      </w:pP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下列文件应视为构成合同文件的组成部分：</w:t>
      </w:r>
    </w:p>
    <w:p w14:paraId="7E04AA4F">
      <w:pPr>
        <w:spacing w:before="114" w:line="264" w:lineRule="auto"/>
        <w:ind w:right="114" w:firstLine="486"/>
        <w:outlineLvl w:val="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）本协议书及各种合同附件（含评标期间和合同谈判过程中的澄清文件和</w:t>
      </w:r>
      <w:r>
        <w:rPr>
          <w:rFonts w:ascii="宋体" w:hAnsi="宋体" w:eastAsia="宋体" w:cs="宋体"/>
          <w:spacing w:val="-23"/>
          <w:w w:val="97"/>
          <w:sz w:val="24"/>
          <w:szCs w:val="24"/>
        </w:rPr>
        <w:t>补充资料</w:t>
      </w:r>
      <w:r>
        <w:rPr>
          <w:rFonts w:ascii="宋体" w:hAnsi="宋体" w:eastAsia="宋体" w:cs="宋体"/>
          <w:spacing w:val="-13"/>
          <w:sz w:val="24"/>
          <w:szCs w:val="24"/>
        </w:rPr>
        <w:t>）；</w:t>
      </w:r>
    </w:p>
    <w:p w14:paraId="2ADE8CD2">
      <w:pPr>
        <w:spacing w:before="114" w:line="219" w:lineRule="auto"/>
        <w:ind w:left="487"/>
        <w:outlineLvl w:val="9"/>
        <w:rPr>
          <w:rFonts w:ascii="宋体" w:hAnsi="宋体" w:eastAsia="宋体" w:cs="宋体"/>
          <w:sz w:val="24"/>
          <w:szCs w:val="24"/>
        </w:rPr>
      </w:pPr>
      <w:r>
        <w:rPr>
          <w:rFonts w:ascii="宋体" w:hAnsi="宋体" w:eastAsia="宋体" w:cs="宋体"/>
          <w:spacing w:val="-13"/>
          <w:sz w:val="24"/>
          <w:szCs w:val="24"/>
        </w:rPr>
        <w:t>（</w:t>
      </w:r>
      <w:r>
        <w:rPr>
          <w:rFonts w:ascii="Times New Roman" w:hAnsi="Times New Roman" w:eastAsia="Times New Roman" w:cs="Times New Roman"/>
          <w:spacing w:val="-13"/>
          <w:sz w:val="24"/>
          <w:szCs w:val="24"/>
        </w:rPr>
        <w:t>2</w:t>
      </w:r>
      <w:r>
        <w:rPr>
          <w:rFonts w:ascii="宋体" w:hAnsi="宋体" w:eastAsia="宋体" w:cs="宋体"/>
          <w:spacing w:val="-13"/>
          <w:sz w:val="24"/>
          <w:szCs w:val="24"/>
        </w:rPr>
        <w:t>）中标通知书（如有</w:t>
      </w:r>
      <w:r>
        <w:rPr>
          <w:rFonts w:ascii="宋体" w:hAnsi="宋体" w:eastAsia="宋体" w:cs="宋体"/>
          <w:spacing w:val="-5"/>
          <w:sz w:val="24"/>
          <w:szCs w:val="24"/>
        </w:rPr>
        <w:t>）；</w:t>
      </w:r>
    </w:p>
    <w:p w14:paraId="3225CB89">
      <w:pPr>
        <w:spacing w:before="113" w:line="219" w:lineRule="auto"/>
        <w:ind w:left="487"/>
        <w:outlineLvl w:val="9"/>
        <w:rPr>
          <w:rFonts w:ascii="宋体" w:hAnsi="宋体" w:eastAsia="宋体" w:cs="宋体"/>
          <w:sz w:val="24"/>
          <w:szCs w:val="24"/>
        </w:rPr>
      </w:pPr>
      <w:r>
        <w:rPr>
          <w:rFonts w:ascii="宋体" w:hAnsi="宋体" w:eastAsia="宋体" w:cs="宋体"/>
          <w:spacing w:val="-10"/>
          <w:sz w:val="24"/>
          <w:szCs w:val="24"/>
        </w:rPr>
        <w:t>（</w:t>
      </w:r>
      <w:r>
        <w:rPr>
          <w:rFonts w:ascii="Times New Roman" w:hAnsi="Times New Roman" w:eastAsia="Times New Roman" w:cs="Times New Roman"/>
          <w:spacing w:val="-10"/>
          <w:sz w:val="24"/>
          <w:szCs w:val="24"/>
        </w:rPr>
        <w:t>3</w:t>
      </w:r>
      <w:r>
        <w:rPr>
          <w:rFonts w:ascii="宋体" w:hAnsi="宋体" w:eastAsia="宋体" w:cs="宋体"/>
          <w:spacing w:val="-10"/>
          <w:sz w:val="24"/>
          <w:szCs w:val="24"/>
        </w:rPr>
        <w:t>）投标函及投标函附录（如有</w:t>
      </w:r>
      <w:r>
        <w:rPr>
          <w:rFonts w:ascii="宋体" w:hAnsi="宋体" w:eastAsia="宋体" w:cs="宋体"/>
          <w:spacing w:val="-2"/>
          <w:sz w:val="24"/>
          <w:szCs w:val="24"/>
        </w:rPr>
        <w:t>）；</w:t>
      </w:r>
    </w:p>
    <w:p w14:paraId="15D78E63">
      <w:pPr>
        <w:spacing w:before="117" w:line="219" w:lineRule="auto"/>
        <w:ind w:left="487"/>
        <w:outlineLvl w:val="9"/>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4</w:t>
      </w:r>
      <w:r>
        <w:rPr>
          <w:rFonts w:ascii="宋体" w:hAnsi="宋体" w:eastAsia="宋体" w:cs="宋体"/>
          <w:spacing w:val="-7"/>
          <w:sz w:val="24"/>
          <w:szCs w:val="24"/>
        </w:rPr>
        <w:t>）专用合同条款；</w:t>
      </w:r>
    </w:p>
    <w:p w14:paraId="192B3B64">
      <w:pPr>
        <w:spacing w:before="117" w:line="219" w:lineRule="auto"/>
        <w:ind w:left="487"/>
        <w:outlineLvl w:val="9"/>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5</w:t>
      </w:r>
      <w:r>
        <w:rPr>
          <w:rFonts w:ascii="宋体" w:hAnsi="宋体" w:eastAsia="宋体" w:cs="宋体"/>
          <w:spacing w:val="-7"/>
          <w:sz w:val="24"/>
          <w:szCs w:val="24"/>
        </w:rPr>
        <w:t>）通用合同条款；</w:t>
      </w:r>
    </w:p>
    <w:p w14:paraId="658FEB8E">
      <w:pPr>
        <w:spacing w:before="113" w:line="219" w:lineRule="auto"/>
        <w:ind w:left="487"/>
        <w:outlineLvl w:val="9"/>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6</w:t>
      </w:r>
      <w:r>
        <w:rPr>
          <w:rFonts w:ascii="宋体" w:hAnsi="宋体" w:eastAsia="宋体" w:cs="宋体"/>
          <w:spacing w:val="-7"/>
          <w:sz w:val="24"/>
          <w:szCs w:val="24"/>
        </w:rPr>
        <w:t>）工程量清单计量规则</w:t>
      </w:r>
      <w:r>
        <w:rPr>
          <w:rFonts w:ascii="宋体" w:hAnsi="宋体" w:eastAsia="宋体" w:cs="宋体"/>
          <w:sz w:val="24"/>
          <w:szCs w:val="24"/>
        </w:rPr>
        <w:t>；</w:t>
      </w:r>
    </w:p>
    <w:p w14:paraId="700B9C05">
      <w:pPr>
        <w:spacing w:before="116" w:line="219" w:lineRule="auto"/>
        <w:ind w:left="487"/>
        <w:outlineLvl w:val="9"/>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7</w:t>
      </w:r>
      <w:r>
        <w:rPr>
          <w:rFonts w:ascii="宋体" w:hAnsi="宋体" w:eastAsia="宋体" w:cs="宋体"/>
          <w:spacing w:val="-8"/>
          <w:sz w:val="24"/>
          <w:szCs w:val="24"/>
        </w:rPr>
        <w:t>）技术规范；</w:t>
      </w:r>
    </w:p>
    <w:p w14:paraId="1D57FFF9">
      <w:pPr>
        <w:spacing w:before="116" w:line="221" w:lineRule="auto"/>
        <w:ind w:left="487"/>
        <w:outlineLvl w:val="9"/>
        <w:rPr>
          <w:rFonts w:ascii="宋体" w:hAnsi="宋体" w:eastAsia="宋体" w:cs="宋体"/>
          <w:sz w:val="24"/>
          <w:szCs w:val="24"/>
        </w:rPr>
      </w:pPr>
      <w:r>
        <w:rPr>
          <w:rFonts w:ascii="宋体" w:hAnsi="宋体" w:eastAsia="宋体" w:cs="宋体"/>
          <w:spacing w:val="-10"/>
          <w:sz w:val="24"/>
          <w:szCs w:val="24"/>
        </w:rPr>
        <w:t>（</w:t>
      </w:r>
      <w:r>
        <w:rPr>
          <w:rFonts w:ascii="Times New Roman" w:hAnsi="Times New Roman" w:eastAsia="Times New Roman" w:cs="Times New Roman"/>
          <w:spacing w:val="-10"/>
          <w:sz w:val="24"/>
          <w:szCs w:val="24"/>
        </w:rPr>
        <w:t>8</w:t>
      </w:r>
      <w:r>
        <w:rPr>
          <w:rFonts w:ascii="宋体" w:hAnsi="宋体" w:eastAsia="宋体" w:cs="宋体"/>
          <w:spacing w:val="-10"/>
          <w:sz w:val="24"/>
          <w:szCs w:val="24"/>
        </w:rPr>
        <w:t>）图纸；</w:t>
      </w:r>
    </w:p>
    <w:p w14:paraId="5E5AE9FD">
      <w:pPr>
        <w:spacing w:before="111" w:line="218" w:lineRule="auto"/>
        <w:ind w:left="487"/>
        <w:outlineLvl w:val="9"/>
        <w:rPr>
          <w:rFonts w:ascii="宋体" w:hAnsi="宋体" w:eastAsia="宋体" w:cs="宋体"/>
          <w:sz w:val="24"/>
          <w:szCs w:val="24"/>
        </w:rPr>
      </w:pPr>
      <w:r>
        <w:rPr>
          <w:rFonts w:ascii="宋体" w:hAnsi="宋体" w:eastAsia="宋体" w:cs="宋体"/>
          <w:spacing w:val="-9"/>
          <w:sz w:val="24"/>
          <w:szCs w:val="24"/>
        </w:rPr>
        <w:t>（</w:t>
      </w:r>
      <w:r>
        <w:rPr>
          <w:rFonts w:ascii="Times New Roman" w:hAnsi="Times New Roman" w:eastAsia="Times New Roman" w:cs="Times New Roman"/>
          <w:spacing w:val="-9"/>
          <w:sz w:val="24"/>
          <w:szCs w:val="24"/>
        </w:rPr>
        <w:t>9</w:t>
      </w:r>
      <w:r>
        <w:rPr>
          <w:rFonts w:ascii="宋体" w:hAnsi="宋体" w:eastAsia="宋体" w:cs="宋体"/>
          <w:spacing w:val="-9"/>
          <w:sz w:val="24"/>
          <w:szCs w:val="24"/>
        </w:rPr>
        <w:t>）已标价工程量清单</w:t>
      </w:r>
      <w:r>
        <w:rPr>
          <w:rFonts w:ascii="宋体" w:hAnsi="宋体" w:eastAsia="宋体" w:cs="宋体"/>
          <w:sz w:val="24"/>
          <w:szCs w:val="24"/>
        </w:rPr>
        <w:t>；</w:t>
      </w:r>
    </w:p>
    <w:p w14:paraId="5B1DEFFC">
      <w:pPr>
        <w:spacing w:before="118" w:line="219" w:lineRule="auto"/>
        <w:ind w:left="487"/>
        <w:outlineLvl w:val="9"/>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10</w:t>
      </w:r>
      <w:r>
        <w:rPr>
          <w:rFonts w:ascii="宋体" w:hAnsi="宋体" w:eastAsia="宋体" w:cs="宋体"/>
          <w:spacing w:val="-4"/>
          <w:sz w:val="24"/>
          <w:szCs w:val="24"/>
        </w:rPr>
        <w:t>）承包人有关人员、设备投入的承诺；</w:t>
      </w:r>
    </w:p>
    <w:p w14:paraId="2D6BA1A3">
      <w:pPr>
        <w:spacing w:before="116" w:line="219" w:lineRule="auto"/>
        <w:ind w:left="487"/>
        <w:outlineLvl w:val="9"/>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11</w:t>
      </w:r>
      <w:r>
        <w:rPr>
          <w:rFonts w:ascii="宋体" w:hAnsi="宋体" w:eastAsia="宋体" w:cs="宋体"/>
          <w:spacing w:val="-6"/>
          <w:sz w:val="24"/>
          <w:szCs w:val="24"/>
        </w:rPr>
        <w:t>）其他合同文件。</w:t>
      </w:r>
    </w:p>
    <w:p w14:paraId="021AD104">
      <w:pPr>
        <w:spacing w:before="114" w:line="308" w:lineRule="auto"/>
        <w:ind w:left="2" w:right="94" w:firstLine="479"/>
        <w:outlineLvl w:val="9"/>
        <w:rPr>
          <w:rFonts w:ascii="宋体" w:hAnsi="宋体" w:eastAsia="宋体" w:cs="宋体"/>
          <w:sz w:val="24"/>
          <w:szCs w:val="24"/>
        </w:rPr>
      </w:pPr>
      <w:r>
        <w:rPr>
          <w:rFonts w:ascii="宋体" w:hAnsi="宋体" w:eastAsia="宋体" w:cs="宋体"/>
          <w:spacing w:val="1"/>
          <w:sz w:val="24"/>
          <w:szCs w:val="24"/>
        </w:rPr>
        <w:t>上述合同文件互相补充和解释。如果合同文件之间存在</w:t>
      </w:r>
      <w:r>
        <w:rPr>
          <w:rFonts w:ascii="宋体" w:hAnsi="宋体" w:eastAsia="宋体" w:cs="宋体"/>
          <w:sz w:val="24"/>
          <w:szCs w:val="24"/>
        </w:rPr>
        <w:t>矛盾或不一致之处，以</w:t>
      </w:r>
      <w:r>
        <w:rPr>
          <w:rFonts w:ascii="宋体" w:hAnsi="宋体" w:eastAsia="宋体" w:cs="宋体"/>
          <w:spacing w:val="-3"/>
          <w:sz w:val="24"/>
          <w:szCs w:val="24"/>
        </w:rPr>
        <w:t>上述文件的排列次序在先者为准。</w:t>
      </w:r>
    </w:p>
    <w:p w14:paraId="0CCA23D0">
      <w:pPr>
        <w:spacing w:before="1" w:line="262" w:lineRule="auto"/>
        <w:ind w:left="27" w:right="97" w:firstLine="454"/>
        <w:outlineLvl w:val="9"/>
        <w:rPr>
          <w:rFonts w:ascii="宋体" w:hAnsi="宋体" w:eastAsia="宋体" w:cs="宋体"/>
          <w:sz w:val="24"/>
          <w:szCs w:val="24"/>
        </w:rPr>
      </w:pPr>
      <w:r>
        <w:rPr>
          <w:rFonts w:ascii="Times New Roman" w:hAnsi="Times New Roman" w:eastAsia="Times New Roman" w:cs="Times New Roman"/>
          <w:spacing w:val="6"/>
          <w:sz w:val="24"/>
          <w:szCs w:val="24"/>
        </w:rPr>
        <w:t xml:space="preserve">3.  </w:t>
      </w:r>
      <w:r>
        <w:rPr>
          <w:rFonts w:ascii="宋体" w:hAnsi="宋体" w:eastAsia="宋体" w:cs="宋体"/>
          <w:spacing w:val="6"/>
          <w:sz w:val="24"/>
          <w:szCs w:val="24"/>
        </w:rPr>
        <w:t>根据工程量清单所列的预计数量和单价或总</w:t>
      </w:r>
      <w:r>
        <w:rPr>
          <w:rFonts w:ascii="宋体" w:hAnsi="宋体" w:eastAsia="宋体" w:cs="宋体"/>
          <w:spacing w:val="5"/>
          <w:sz w:val="24"/>
          <w:szCs w:val="24"/>
        </w:rPr>
        <w:t>额价计算的签约合同价：人民</w:t>
      </w:r>
      <w:r>
        <w:rPr>
          <w:rFonts w:ascii="宋体" w:hAnsi="宋体" w:eastAsia="宋体" w:cs="宋体"/>
          <w:spacing w:val="2"/>
          <w:sz w:val="24"/>
          <w:szCs w:val="24"/>
        </w:rPr>
        <w:t>币（大写）</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w:t>
      </w:r>
      <w:r>
        <w:rPr>
          <w:rFonts w:ascii="Times New Roman" w:hAnsi="Times New Roman" w:eastAsia="Times New Roman" w:cs="Times New Roman"/>
          <w:spacing w:val="2"/>
          <w:sz w:val="24"/>
          <w:szCs w:val="24"/>
        </w:rPr>
        <w:t>¥</w:t>
      </w:r>
      <w:r>
        <w:rPr>
          <w:rFonts w:ascii="Times New Roman" w:hAnsi="Times New Roman" w:eastAsia="Times New Roman" w:cs="Times New Roman"/>
          <w:spacing w:val="-59"/>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26"/>
          <w:sz w:val="24"/>
          <w:szCs w:val="24"/>
        </w:rPr>
        <w:t xml:space="preserve"> </w:t>
      </w:r>
      <w:r>
        <w:rPr>
          <w:rFonts w:ascii="宋体" w:hAnsi="宋体" w:eastAsia="宋体" w:cs="宋体"/>
          <w:spacing w:val="2"/>
          <w:sz w:val="24"/>
          <w:szCs w:val="24"/>
        </w:rPr>
        <w:t>)</w:t>
      </w:r>
      <w:r>
        <w:rPr>
          <w:rFonts w:hint="eastAsia" w:ascii="宋体" w:hAnsi="宋体" w:eastAsia="宋体" w:cs="宋体"/>
          <w:spacing w:val="2"/>
          <w:sz w:val="24"/>
          <w:szCs w:val="24"/>
        </w:rPr>
        <w:t>其中不含税价为人民币（大写）元角分（¥），增值税税率%，增值税额为人民币（大写）元角分（¥）。</w:t>
      </w:r>
    </w:p>
    <w:p w14:paraId="15BFC793">
      <w:pPr>
        <w:spacing w:before="117" w:line="219" w:lineRule="auto"/>
        <w:ind w:left="475"/>
        <w:outlineLvl w:val="9"/>
        <w:rPr>
          <w:rFonts w:ascii="宋体" w:hAnsi="宋体" w:eastAsia="宋体" w:cs="宋体"/>
          <w:sz w:val="24"/>
          <w:szCs w:val="24"/>
        </w:rPr>
      </w:pPr>
      <w:r>
        <w:rPr>
          <w:rFonts w:ascii="Times New Roman" w:hAnsi="Times New Roman" w:eastAsia="Times New Roman" w:cs="Times New Roman"/>
          <w:sz w:val="24"/>
          <w:szCs w:val="24"/>
        </w:rPr>
        <w:t xml:space="preserve">4.  </w:t>
      </w:r>
      <w:r>
        <w:rPr>
          <w:rFonts w:ascii="宋体" w:hAnsi="宋体" w:eastAsia="宋体" w:cs="宋体"/>
          <w:sz w:val="24"/>
          <w:szCs w:val="24"/>
        </w:rPr>
        <w:t>承包人项目经理：</w:t>
      </w:r>
      <w:r>
        <w:rPr>
          <w:rFonts w:ascii="宋体" w:hAnsi="宋体" w:eastAsia="宋体" w:cs="宋体"/>
          <w:sz w:val="24"/>
          <w:szCs w:val="24"/>
          <w:u w:val="single" w:color="auto"/>
        </w:rPr>
        <w:t xml:space="preserve">        </w:t>
      </w:r>
      <w:r>
        <w:rPr>
          <w:rFonts w:ascii="宋体" w:hAnsi="宋体" w:eastAsia="宋体" w:cs="宋体"/>
          <w:sz w:val="24"/>
          <w:szCs w:val="24"/>
        </w:rPr>
        <w:t>。承包人项目总工：</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CC1C0F">
      <w:pPr>
        <w:spacing w:before="117" w:line="263" w:lineRule="auto"/>
        <w:ind w:left="1" w:right="141" w:firstLine="481"/>
        <w:outlineLvl w:val="9"/>
        <w:rPr>
          <w:rFonts w:ascii="宋体" w:hAnsi="宋体" w:eastAsia="宋体" w:cs="宋体"/>
          <w:sz w:val="24"/>
          <w:szCs w:val="24"/>
        </w:rPr>
      </w:pPr>
      <w:r>
        <w:rPr>
          <w:rFonts w:ascii="Times New Roman" w:hAnsi="Times New Roman" w:eastAsia="Times New Roman" w:cs="Times New Roman"/>
          <w:spacing w:val="6"/>
          <w:sz w:val="24"/>
          <w:szCs w:val="24"/>
        </w:rPr>
        <w:t xml:space="preserve">5.  </w:t>
      </w:r>
      <w:r>
        <w:rPr>
          <w:rFonts w:ascii="宋体" w:hAnsi="宋体" w:eastAsia="宋体" w:cs="宋体"/>
          <w:spacing w:val="6"/>
          <w:sz w:val="24"/>
          <w:szCs w:val="24"/>
        </w:rPr>
        <w:t xml:space="preserve">养护质量符合 </w:t>
      </w:r>
      <w:r>
        <w:rPr>
          <w:rFonts w:ascii="宋体" w:hAnsi="宋体" w:eastAsia="宋体" w:cs="宋体"/>
          <w:spacing w:val="6"/>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6"/>
          <w:sz w:val="24"/>
          <w:szCs w:val="24"/>
        </w:rPr>
        <w:t>标准；养护安全目标</w:t>
      </w:r>
      <w:r>
        <w:rPr>
          <w:rFonts w:ascii="宋体" w:hAnsi="宋体" w:eastAsia="宋体" w:cs="宋体"/>
          <w:spacing w:val="2"/>
          <w:sz w:val="24"/>
          <w:szCs w:val="24"/>
        </w:rPr>
        <w:t>：</w:t>
      </w:r>
      <w:r>
        <w:rPr>
          <w:rFonts w:ascii="宋体" w:hAnsi="宋体" w:eastAsia="宋体" w:cs="宋体"/>
          <w:spacing w:val="-88"/>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
          <w:sz w:val="24"/>
          <w:szCs w:val="24"/>
        </w:rPr>
        <w:t>；</w:t>
      </w:r>
      <w:r>
        <w:rPr>
          <w:rFonts w:ascii="宋体" w:hAnsi="宋体" w:eastAsia="宋体" w:cs="宋体"/>
          <w:spacing w:val="6"/>
          <w:sz w:val="24"/>
          <w:szCs w:val="24"/>
        </w:rPr>
        <w:t>养护环保目</w:t>
      </w:r>
      <w:r>
        <w:rPr>
          <w:rFonts w:ascii="宋体" w:hAnsi="宋体" w:eastAsia="宋体" w:cs="宋体"/>
          <w:spacing w:val="-1"/>
          <w:sz w:val="24"/>
          <w:szCs w:val="24"/>
        </w:rPr>
        <w:t>标：</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6863F8C">
      <w:pPr>
        <w:spacing w:before="78" w:line="219" w:lineRule="auto"/>
        <w:ind w:left="480"/>
        <w:outlineLvl w:val="9"/>
        <w:rPr>
          <w:rFonts w:ascii="宋体" w:hAnsi="宋体" w:eastAsia="宋体" w:cs="宋体"/>
          <w:sz w:val="24"/>
          <w:szCs w:val="24"/>
        </w:rPr>
      </w:pPr>
      <w:r>
        <w:rPr>
          <w:rFonts w:ascii="Times New Roman" w:hAnsi="Times New Roman" w:eastAsia="Times New Roman" w:cs="Times New Roman"/>
          <w:spacing w:val="-1"/>
          <w:sz w:val="24"/>
          <w:szCs w:val="24"/>
        </w:rPr>
        <w:t>6.</w:t>
      </w:r>
      <w:r>
        <w:rPr>
          <w:rFonts w:ascii="宋体" w:hAnsi="宋体" w:eastAsia="宋体" w:cs="宋体"/>
          <w:spacing w:val="-1"/>
          <w:sz w:val="24"/>
          <w:szCs w:val="24"/>
        </w:rPr>
        <w:t>承包人承诺按合同约定承担养护项</w:t>
      </w:r>
      <w:r>
        <w:rPr>
          <w:rFonts w:ascii="宋体" w:hAnsi="宋体" w:eastAsia="宋体" w:cs="宋体"/>
          <w:spacing w:val="-2"/>
          <w:sz w:val="24"/>
          <w:szCs w:val="24"/>
        </w:rPr>
        <w:t>目的实施、完成及缺陷修复。</w:t>
      </w:r>
    </w:p>
    <w:p w14:paraId="0CCC3596">
      <w:pPr>
        <w:spacing w:before="115" w:line="218" w:lineRule="auto"/>
        <w:ind w:left="479"/>
        <w:outlineLvl w:val="9"/>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发包人承诺按合同约定的条件、时间和方式向承</w:t>
      </w:r>
      <w:r>
        <w:rPr>
          <w:rFonts w:ascii="宋体" w:hAnsi="宋体" w:eastAsia="宋体" w:cs="宋体"/>
          <w:spacing w:val="-2"/>
          <w:sz w:val="24"/>
          <w:szCs w:val="24"/>
        </w:rPr>
        <w:t>包人支付合同价款。</w:t>
      </w:r>
    </w:p>
    <w:p w14:paraId="7C092DF0">
      <w:pPr>
        <w:spacing w:before="115" w:line="219" w:lineRule="auto"/>
        <w:ind w:left="485"/>
        <w:outlineLvl w:val="9"/>
        <w:rPr>
          <w:rFonts w:ascii="宋体" w:hAnsi="宋体" w:eastAsia="宋体" w:cs="宋体"/>
          <w:sz w:val="24"/>
          <w:szCs w:val="24"/>
        </w:rPr>
      </w:pPr>
      <w:r>
        <w:rPr>
          <w:rFonts w:ascii="Times New Roman" w:hAnsi="Times New Roman" w:eastAsia="Times New Roman" w:cs="Times New Roman"/>
          <w:spacing w:val="-3"/>
          <w:sz w:val="24"/>
          <w:szCs w:val="24"/>
        </w:rPr>
        <w:t>8.</w:t>
      </w:r>
      <w:r>
        <w:rPr>
          <w:rFonts w:ascii="宋体" w:hAnsi="宋体" w:eastAsia="宋体" w:cs="宋体"/>
          <w:spacing w:val="-3"/>
          <w:sz w:val="24"/>
          <w:szCs w:val="24"/>
        </w:rPr>
        <w:t>承包人应按照咨询人（监理人）指示开工，工期为</w:t>
      </w:r>
      <w:r>
        <w:rPr>
          <w:rFonts w:ascii="宋体" w:hAnsi="宋体" w:eastAsia="宋体" w:cs="宋体"/>
          <w:spacing w:val="-11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3"/>
          <w:sz w:val="24"/>
          <w:szCs w:val="24"/>
        </w:rPr>
        <w:t>日历天。</w:t>
      </w:r>
    </w:p>
    <w:p w14:paraId="74613BF8">
      <w:pPr>
        <w:spacing w:before="116" w:line="263" w:lineRule="auto"/>
        <w:ind w:right="1" w:firstLine="480"/>
        <w:outlineLvl w:val="9"/>
        <w:rPr>
          <w:rFonts w:ascii="宋体" w:hAnsi="宋体" w:eastAsia="宋体" w:cs="宋体"/>
          <w:sz w:val="24"/>
          <w:szCs w:val="24"/>
        </w:rPr>
      </w:pPr>
      <w:r>
        <w:rPr>
          <w:rFonts w:ascii="Times New Roman" w:hAnsi="Times New Roman" w:eastAsia="Times New Roman" w:cs="Times New Roman"/>
          <w:spacing w:val="4"/>
          <w:sz w:val="24"/>
          <w:szCs w:val="24"/>
        </w:rPr>
        <w:t>9.</w:t>
      </w:r>
      <w:r>
        <w:rPr>
          <w:rFonts w:ascii="宋体" w:hAnsi="宋体" w:eastAsia="宋体" w:cs="宋体"/>
          <w:spacing w:val="4"/>
          <w:sz w:val="24"/>
          <w:szCs w:val="24"/>
        </w:rPr>
        <w:t>本协议书在承包人</w:t>
      </w:r>
      <w:r>
        <w:rPr>
          <w:rFonts w:hint="eastAsia" w:ascii="宋体" w:hAnsi="宋体" w:eastAsia="宋体" w:cs="宋体"/>
          <w:spacing w:val="4"/>
          <w:sz w:val="24"/>
          <w:szCs w:val="24"/>
          <w:lang w:val="en-US" w:eastAsia="zh-CN"/>
        </w:rPr>
        <w:t>提</w:t>
      </w:r>
      <w:r>
        <w:rPr>
          <w:rFonts w:ascii="宋体" w:hAnsi="宋体" w:eastAsia="宋体" w:cs="宋体"/>
          <w:spacing w:val="4"/>
          <w:sz w:val="24"/>
          <w:szCs w:val="24"/>
        </w:rPr>
        <w:t>供履约保证金后，</w:t>
      </w:r>
      <w:r>
        <w:rPr>
          <w:rFonts w:ascii="宋体" w:hAnsi="宋体" w:eastAsia="宋体" w:cs="宋体"/>
          <w:spacing w:val="-61"/>
          <w:sz w:val="24"/>
          <w:szCs w:val="24"/>
        </w:rPr>
        <w:t xml:space="preserve"> </w:t>
      </w:r>
      <w:r>
        <w:rPr>
          <w:rFonts w:ascii="宋体" w:hAnsi="宋体" w:eastAsia="宋体" w:cs="宋体"/>
          <w:spacing w:val="4"/>
          <w:sz w:val="24"/>
          <w:szCs w:val="24"/>
        </w:rPr>
        <w:t>由双方法定代表人或其委托代理人</w:t>
      </w:r>
      <w:r>
        <w:rPr>
          <w:rFonts w:ascii="宋体" w:hAnsi="宋体" w:eastAsia="宋体" w:cs="宋体"/>
          <w:spacing w:val="-3"/>
          <w:sz w:val="24"/>
          <w:szCs w:val="24"/>
        </w:rPr>
        <w:t>签署并加盖单位章之日起生效。</w:t>
      </w:r>
    </w:p>
    <w:p w14:paraId="1BFF97EC">
      <w:pPr>
        <w:spacing w:before="115" w:line="263" w:lineRule="auto"/>
        <w:ind w:left="15" w:right="55" w:firstLine="483"/>
        <w:outlineLvl w:val="9"/>
        <w:rPr>
          <w:rFonts w:ascii="宋体" w:hAnsi="宋体" w:eastAsia="宋体" w:cs="宋体"/>
          <w:sz w:val="24"/>
          <w:szCs w:val="24"/>
        </w:rPr>
      </w:pPr>
      <w:r>
        <w:rPr>
          <w:rFonts w:ascii="Times New Roman" w:hAnsi="Times New Roman" w:eastAsia="Times New Roman" w:cs="Times New Roman"/>
          <w:spacing w:val="-1"/>
          <w:sz w:val="24"/>
          <w:szCs w:val="24"/>
        </w:rPr>
        <w:t xml:space="preserve">10. </w:t>
      </w:r>
      <w:r>
        <w:rPr>
          <w:rFonts w:hint="eastAsia" w:ascii="Times New Roman" w:hAnsi="Times New Roman" w:eastAsia="Times New Roman" w:cs="Times New Roman"/>
          <w:spacing w:val="-1"/>
          <w:sz w:val="24"/>
          <w:szCs w:val="24"/>
        </w:rPr>
        <w:t>本合同书一式伍份，均具有同等法律效力，甲方执肆份、乙方执壹份。</w:t>
      </w:r>
    </w:p>
    <w:p w14:paraId="2FF26902">
      <w:pPr>
        <w:spacing w:before="117" w:line="219" w:lineRule="auto"/>
        <w:ind w:left="498"/>
        <w:outlineLvl w:val="9"/>
        <w:rPr>
          <w:rFonts w:ascii="宋体" w:hAnsi="宋体" w:eastAsia="宋体" w:cs="宋体"/>
          <w:sz w:val="24"/>
          <w:szCs w:val="24"/>
        </w:rPr>
      </w:pPr>
      <w:r>
        <w:rPr>
          <w:rFonts w:ascii="Times New Roman" w:hAnsi="Times New Roman" w:eastAsia="Times New Roman" w:cs="Times New Roman"/>
          <w:spacing w:val="-2"/>
          <w:sz w:val="24"/>
          <w:szCs w:val="24"/>
        </w:rPr>
        <w:t xml:space="preserve">11.  </w:t>
      </w:r>
      <w:r>
        <w:rPr>
          <w:rFonts w:ascii="宋体" w:hAnsi="宋体" w:eastAsia="宋体" w:cs="宋体"/>
          <w:spacing w:val="-2"/>
          <w:sz w:val="24"/>
          <w:szCs w:val="24"/>
        </w:rPr>
        <w:t>合同未尽事宜，双方另行签订补充协议。补充协议是合同的组成部分。</w:t>
      </w:r>
    </w:p>
    <w:p w14:paraId="6098F996">
      <w:pPr>
        <w:spacing w:before="225"/>
        <w:outlineLvl w:val="9"/>
      </w:pPr>
    </w:p>
    <w:p w14:paraId="1183A8C6">
      <w:pPr>
        <w:outlineLvl w:val="9"/>
        <w:sectPr>
          <w:headerReference r:id="rId5" w:type="default"/>
          <w:footerReference r:id="rId6" w:type="default"/>
          <w:pgSz w:w="11907" w:h="16838"/>
          <w:pgMar w:top="400" w:right="1587" w:bottom="1195" w:left="1653" w:header="0" w:footer="1017" w:gutter="0"/>
          <w:pgNumType w:fmt="decimal"/>
          <w:cols w:equalWidth="0" w:num="1">
            <w:col w:w="8667"/>
          </w:cols>
        </w:sectPr>
      </w:pPr>
    </w:p>
    <w:p w14:paraId="4979DA2D">
      <w:pPr>
        <w:spacing w:before="49" w:line="307" w:lineRule="auto"/>
        <w:ind w:right="170" w:firstLine="2"/>
        <w:outlineLvl w:val="9"/>
        <w:rPr>
          <w:rFonts w:ascii="宋体" w:hAnsi="宋体" w:eastAsia="宋体" w:cs="宋体"/>
          <w:sz w:val="24"/>
          <w:szCs w:val="24"/>
        </w:rPr>
      </w:pPr>
      <w:r>
        <w:rPr>
          <w:rFonts w:ascii="宋体" w:hAnsi="宋体" w:eastAsia="宋体" w:cs="宋体"/>
          <w:spacing w:val="-3"/>
          <w:sz w:val="24"/>
          <w:szCs w:val="24"/>
        </w:rPr>
        <w:t>发包人：</w:t>
      </w:r>
      <w:r>
        <w:rPr>
          <w:rFonts w:ascii="宋体" w:hAnsi="宋体" w:eastAsia="宋体" w:cs="宋体"/>
          <w:sz w:val="24"/>
          <w:szCs w:val="24"/>
          <w:u w:val="single" w:color="auto"/>
        </w:rPr>
        <w:t xml:space="preserve">               </w:t>
      </w:r>
      <w:r>
        <w:rPr>
          <w:rFonts w:ascii="宋体" w:hAnsi="宋体" w:eastAsia="宋体" w:cs="宋体"/>
          <w:spacing w:val="-3"/>
          <w:sz w:val="24"/>
          <w:szCs w:val="24"/>
        </w:rPr>
        <w:t>（盖单位章）</w:t>
      </w:r>
      <w:r>
        <w:rPr>
          <w:rFonts w:ascii="宋体" w:hAnsi="宋体" w:eastAsia="宋体" w:cs="宋体"/>
          <w:spacing w:val="-2"/>
          <w:sz w:val="24"/>
          <w:szCs w:val="24"/>
        </w:rPr>
        <w:t>法定代表人</w:t>
      </w:r>
    </w:p>
    <w:p w14:paraId="652B4144">
      <w:pPr>
        <w:spacing w:line="219" w:lineRule="auto"/>
        <w:ind w:left="2"/>
        <w:outlineLvl w:val="9"/>
        <w:rPr>
          <w:rFonts w:ascii="宋体" w:hAnsi="宋体" w:eastAsia="宋体" w:cs="宋体"/>
          <w:sz w:val="24"/>
          <w:szCs w:val="24"/>
        </w:rPr>
      </w:pPr>
      <w:r>
        <w:rPr>
          <w:rFonts w:ascii="宋体" w:hAnsi="宋体" w:eastAsia="宋体" w:cs="宋体"/>
          <w:spacing w:val="-2"/>
          <w:sz w:val="24"/>
          <w:szCs w:val="24"/>
        </w:rPr>
        <w:t>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签名）</w:t>
      </w:r>
    </w:p>
    <w:p w14:paraId="7207229D">
      <w:pPr>
        <w:spacing w:before="116" w:line="184" w:lineRule="auto"/>
        <w:ind w:left="2309"/>
        <w:outlineLvl w:val="9"/>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1C37722E">
      <w:pPr>
        <w:pStyle w:val="17"/>
        <w:spacing w:line="14" w:lineRule="auto"/>
        <w:outlineLvl w:val="9"/>
        <w:rPr>
          <w:sz w:val="2"/>
        </w:rPr>
      </w:pPr>
      <w:r>
        <w:rPr>
          <w:sz w:val="2"/>
          <w:szCs w:val="2"/>
        </w:rPr>
        <w:br w:type="column"/>
      </w:r>
    </w:p>
    <w:p w14:paraId="28C58107">
      <w:pPr>
        <w:spacing w:before="47" w:line="307" w:lineRule="auto"/>
        <w:ind w:right="46"/>
        <w:outlineLvl w:val="9"/>
        <w:rPr>
          <w:rFonts w:ascii="宋体" w:hAnsi="宋体" w:eastAsia="宋体" w:cs="宋体"/>
          <w:sz w:val="24"/>
          <w:szCs w:val="24"/>
        </w:rPr>
      </w:pPr>
      <w:r>
        <w:rPr>
          <w:rFonts w:ascii="宋体" w:hAnsi="宋体" w:eastAsia="宋体" w:cs="宋体"/>
          <w:spacing w:val="-3"/>
          <w:sz w:val="24"/>
          <w:szCs w:val="24"/>
        </w:rPr>
        <w:t>承包人</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3"/>
          <w:sz w:val="24"/>
          <w:szCs w:val="24"/>
        </w:rPr>
        <w:t>盖单位章）</w:t>
      </w:r>
      <w:r>
        <w:rPr>
          <w:rFonts w:ascii="宋体" w:hAnsi="宋体" w:eastAsia="宋体" w:cs="宋体"/>
          <w:spacing w:val="-2"/>
          <w:sz w:val="24"/>
          <w:szCs w:val="24"/>
        </w:rPr>
        <w:t>法定代表人</w:t>
      </w:r>
    </w:p>
    <w:p w14:paraId="3B71A241">
      <w:pPr>
        <w:spacing w:before="1" w:line="219" w:lineRule="auto"/>
        <w:ind w:left="2"/>
        <w:outlineLvl w:val="9"/>
        <w:rPr>
          <w:rFonts w:ascii="宋体" w:hAnsi="宋体" w:eastAsia="宋体" w:cs="宋体"/>
          <w:sz w:val="24"/>
          <w:szCs w:val="24"/>
        </w:rPr>
      </w:pPr>
      <w:r>
        <w:rPr>
          <w:rFonts w:ascii="宋体" w:hAnsi="宋体" w:eastAsia="宋体" w:cs="宋体"/>
          <w:spacing w:val="-2"/>
          <w:sz w:val="24"/>
          <w:szCs w:val="24"/>
        </w:rPr>
        <w:t>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签名）</w:t>
      </w:r>
    </w:p>
    <w:p w14:paraId="56ABE84E">
      <w:pPr>
        <w:spacing w:before="116" w:line="184" w:lineRule="auto"/>
        <w:jc w:val="right"/>
        <w:outlineLvl w:val="9"/>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4"/>
          <w:sz w:val="24"/>
          <w:szCs w:val="24"/>
        </w:rPr>
        <w:t xml:space="preserve">     </w:t>
      </w:r>
      <w:r>
        <w:rPr>
          <w:rFonts w:ascii="宋体" w:hAnsi="宋体" w:eastAsia="宋体" w:cs="宋体"/>
          <w:spacing w:val="-17"/>
          <w:sz w:val="24"/>
          <w:szCs w:val="24"/>
        </w:rPr>
        <w:t>月      日</w:t>
      </w:r>
    </w:p>
    <w:p w14:paraId="56426739">
      <w:pPr>
        <w:spacing w:line="184" w:lineRule="auto"/>
        <w:outlineLvl w:val="9"/>
        <w:rPr>
          <w:rFonts w:ascii="宋体" w:hAnsi="宋体" w:eastAsia="宋体" w:cs="宋体"/>
          <w:sz w:val="24"/>
          <w:szCs w:val="24"/>
        </w:rPr>
        <w:sectPr>
          <w:type w:val="continuous"/>
          <w:pgSz w:w="11907" w:h="16838"/>
          <w:pgMar w:top="400" w:right="1587" w:bottom="1195" w:left="1653" w:header="0" w:footer="1017" w:gutter="0"/>
          <w:pgNumType w:fmt="decimal"/>
          <w:cols w:equalWidth="0" w:num="2">
            <w:col w:w="4346" w:space="100"/>
            <w:col w:w="4222"/>
          </w:cols>
        </w:sectPr>
      </w:pPr>
    </w:p>
    <w:p w14:paraId="3E0E3289">
      <w:pPr>
        <w:pStyle w:val="17"/>
        <w:spacing w:line="278" w:lineRule="auto"/>
        <w:outlineLvl w:val="9"/>
      </w:pPr>
    </w:p>
    <w:p w14:paraId="17CEA4B8">
      <w:pPr>
        <w:spacing w:before="117" w:line="222" w:lineRule="auto"/>
        <w:ind w:left="2633"/>
        <w:outlineLvl w:val="2"/>
        <w:rPr>
          <w:rFonts w:ascii="黑体" w:hAnsi="黑体" w:eastAsia="黑体" w:cs="黑体"/>
          <w:sz w:val="36"/>
          <w:szCs w:val="36"/>
        </w:rPr>
      </w:pPr>
      <w:r>
        <w:rPr>
          <w:rFonts w:hint="eastAsia" w:ascii="黑体" w:hAnsi="黑体" w:eastAsia="黑体" w:cs="黑体"/>
          <w:spacing w:val="-2"/>
          <w:sz w:val="36"/>
          <w:szCs w:val="36"/>
          <w:lang w:eastAsia="zh-CN"/>
        </w:rPr>
        <w:t>（</w:t>
      </w:r>
      <w:r>
        <w:rPr>
          <w:rFonts w:hint="eastAsia" w:ascii="黑体" w:hAnsi="黑体" w:eastAsia="黑体" w:cs="黑体"/>
          <w:spacing w:val="-2"/>
          <w:sz w:val="36"/>
          <w:szCs w:val="36"/>
          <w:lang w:val="en-US" w:eastAsia="zh-CN"/>
        </w:rPr>
        <w:t>二</w:t>
      </w:r>
      <w:r>
        <w:rPr>
          <w:rFonts w:hint="eastAsia" w:ascii="黑体" w:hAnsi="黑体" w:eastAsia="黑体" w:cs="黑体"/>
          <w:spacing w:val="-2"/>
          <w:sz w:val="36"/>
          <w:szCs w:val="36"/>
          <w:lang w:eastAsia="zh-CN"/>
        </w:rPr>
        <w:t>）</w:t>
      </w:r>
      <w:r>
        <w:rPr>
          <w:rFonts w:ascii="黑体" w:hAnsi="黑体" w:eastAsia="黑体" w:cs="黑体"/>
          <w:spacing w:val="-2"/>
          <w:sz w:val="36"/>
          <w:szCs w:val="36"/>
        </w:rPr>
        <w:t xml:space="preserve"> 通用合同条款</w:t>
      </w:r>
    </w:p>
    <w:p w14:paraId="3E97ABF9">
      <w:pPr>
        <w:spacing w:before="251" w:line="220" w:lineRule="auto"/>
        <w:ind w:left="487"/>
        <w:outlineLvl w:val="2"/>
        <w:rPr>
          <w:rFonts w:ascii="宋体" w:hAnsi="宋体" w:eastAsia="宋体" w:cs="宋体"/>
          <w:sz w:val="24"/>
          <w:szCs w:val="24"/>
        </w:rPr>
      </w:pPr>
      <w:bookmarkStart w:id="122" w:name="bookmark209"/>
      <w:bookmarkEnd w:id="122"/>
      <w:r>
        <w:rPr>
          <w:rFonts w:ascii="Times New Roman" w:hAnsi="Times New Roman" w:eastAsia="Times New Roman" w:cs="Times New Roman"/>
          <w:b/>
          <w:bCs/>
          <w:spacing w:val="-7"/>
          <w:sz w:val="24"/>
          <w:szCs w:val="24"/>
        </w:rPr>
        <w:t>1.</w:t>
      </w:r>
      <w:r>
        <w:rPr>
          <w:rFonts w:ascii="Times New Roman" w:hAnsi="Times New Roman" w:eastAsia="Times New Roman" w:cs="Times New Roman"/>
          <w:b/>
          <w:bCs/>
          <w:spacing w:val="8"/>
          <w:sz w:val="24"/>
          <w:szCs w:val="24"/>
        </w:rPr>
        <w:t xml:space="preserve">  </w:t>
      </w:r>
      <w:r>
        <w:rPr>
          <w:rFonts w:ascii="宋体" w:hAnsi="宋体" w:eastAsia="宋体" w:cs="宋体"/>
          <w:b/>
          <w:bCs/>
          <w:spacing w:val="-7"/>
          <w:sz w:val="24"/>
          <w:szCs w:val="24"/>
        </w:rPr>
        <w:t>一般约定</w:t>
      </w:r>
    </w:p>
    <w:p w14:paraId="6CA576C3">
      <w:pPr>
        <w:spacing w:before="258" w:line="220"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1.1</w:t>
      </w:r>
      <w:r>
        <w:rPr>
          <w:rFonts w:ascii="Times New Roman" w:hAnsi="Times New Roman" w:eastAsia="Times New Roman" w:cs="Times New Roman"/>
          <w:b/>
          <w:bCs/>
          <w:spacing w:val="5"/>
          <w:sz w:val="24"/>
          <w:szCs w:val="24"/>
        </w:rPr>
        <w:t xml:space="preserve">  </w:t>
      </w:r>
      <w:r>
        <w:rPr>
          <w:rFonts w:ascii="宋体" w:hAnsi="宋体" w:eastAsia="宋体" w:cs="宋体"/>
          <w:b/>
          <w:bCs/>
          <w:spacing w:val="-5"/>
          <w:sz w:val="24"/>
          <w:szCs w:val="24"/>
        </w:rPr>
        <w:t>词语定义</w:t>
      </w:r>
    </w:p>
    <w:p w14:paraId="5A351F8F">
      <w:pPr>
        <w:spacing w:before="124" w:line="219" w:lineRule="auto"/>
        <w:ind w:left="481"/>
        <w:outlineLvl w:val="2"/>
        <w:rPr>
          <w:rFonts w:ascii="宋体" w:hAnsi="宋体" w:eastAsia="宋体" w:cs="宋体"/>
          <w:sz w:val="24"/>
          <w:szCs w:val="24"/>
        </w:rPr>
      </w:pPr>
      <w:r>
        <w:rPr>
          <w:rFonts w:ascii="宋体" w:hAnsi="宋体" w:eastAsia="宋体" w:cs="宋体"/>
          <w:spacing w:val="-3"/>
          <w:sz w:val="24"/>
          <w:szCs w:val="24"/>
        </w:rPr>
        <w:t>合同中的下列词语应具有本款所赋予的含义。</w:t>
      </w:r>
    </w:p>
    <w:p w14:paraId="2FF86704">
      <w:pPr>
        <w:spacing w:before="116" w:line="222" w:lineRule="auto"/>
        <w:ind w:left="499"/>
        <w:outlineLvl w:val="2"/>
        <w:rPr>
          <w:rFonts w:ascii="宋体" w:hAnsi="宋体" w:eastAsia="宋体" w:cs="宋体"/>
          <w:sz w:val="24"/>
          <w:szCs w:val="24"/>
        </w:rPr>
      </w:pPr>
      <w:r>
        <w:rPr>
          <w:rFonts w:ascii="Times New Roman" w:hAnsi="Times New Roman" w:eastAsia="Times New Roman" w:cs="Times New Roman"/>
          <w:spacing w:val="-5"/>
          <w:sz w:val="24"/>
          <w:szCs w:val="24"/>
        </w:rPr>
        <w:t>1.1.1</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合同</w:t>
      </w:r>
    </w:p>
    <w:p w14:paraId="6CE2E233">
      <w:pPr>
        <w:spacing w:before="108" w:line="286" w:lineRule="auto"/>
        <w:ind w:right="168" w:firstLine="499"/>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1.1.1.1  </w:t>
      </w:r>
      <w:r>
        <w:rPr>
          <w:rFonts w:ascii="宋体" w:hAnsi="宋体" w:eastAsia="宋体" w:cs="宋体"/>
          <w:spacing w:val="1"/>
          <w:sz w:val="24"/>
          <w:szCs w:val="24"/>
        </w:rPr>
        <w:t>合同文件（或称合同</w:t>
      </w:r>
      <w:r>
        <w:rPr>
          <w:rFonts w:ascii="宋体" w:hAnsi="宋体" w:eastAsia="宋体" w:cs="宋体"/>
          <w:spacing w:val="-42"/>
          <w:sz w:val="24"/>
          <w:szCs w:val="24"/>
        </w:rPr>
        <w:t>）：</w:t>
      </w:r>
      <w:r>
        <w:rPr>
          <w:rFonts w:ascii="宋体" w:hAnsi="宋体" w:eastAsia="宋体" w:cs="宋体"/>
          <w:spacing w:val="1"/>
          <w:sz w:val="24"/>
          <w:szCs w:val="24"/>
        </w:rPr>
        <w:t>指合同协议书、中标通知书（</w:t>
      </w:r>
      <w:r>
        <w:rPr>
          <w:rFonts w:ascii="宋体" w:hAnsi="宋体" w:eastAsia="宋体" w:cs="宋体"/>
          <w:sz w:val="24"/>
          <w:szCs w:val="24"/>
        </w:rPr>
        <w:t>如有）、投标函</w:t>
      </w:r>
      <w:r>
        <w:rPr>
          <w:rFonts w:ascii="宋体" w:hAnsi="宋体" w:eastAsia="宋体" w:cs="宋体"/>
          <w:spacing w:val="1"/>
          <w:sz w:val="24"/>
          <w:szCs w:val="24"/>
        </w:rPr>
        <w:t>及投标函附录（如有）、专用合同条款、通用合同条款</w:t>
      </w:r>
      <w:r>
        <w:rPr>
          <w:rFonts w:ascii="宋体" w:hAnsi="宋体" w:eastAsia="宋体" w:cs="宋体"/>
          <w:sz w:val="24"/>
          <w:szCs w:val="24"/>
        </w:rPr>
        <w:t>、技术规范、图纸、工程量</w:t>
      </w:r>
      <w:r>
        <w:rPr>
          <w:rFonts w:ascii="宋体" w:hAnsi="宋体" w:eastAsia="宋体" w:cs="宋体"/>
          <w:spacing w:val="-4"/>
          <w:sz w:val="24"/>
          <w:szCs w:val="24"/>
        </w:rPr>
        <w:t>清单计量规则（或养护绩效管理规则）、已标价工程量清单（或绩</w:t>
      </w:r>
      <w:r>
        <w:rPr>
          <w:rFonts w:ascii="宋体" w:hAnsi="宋体" w:eastAsia="宋体" w:cs="宋体"/>
          <w:spacing w:val="-5"/>
          <w:sz w:val="24"/>
          <w:szCs w:val="24"/>
        </w:rPr>
        <w:t>效清单</w:t>
      </w:r>
      <w:r>
        <w:rPr>
          <w:rFonts w:ascii="宋体" w:hAnsi="宋体" w:eastAsia="宋体" w:cs="宋体"/>
          <w:spacing w:val="-35"/>
          <w:sz w:val="24"/>
          <w:szCs w:val="24"/>
        </w:rPr>
        <w:t>），</w:t>
      </w:r>
      <w:r>
        <w:rPr>
          <w:rFonts w:ascii="宋体" w:hAnsi="宋体" w:eastAsia="宋体" w:cs="宋体"/>
          <w:spacing w:val="-5"/>
          <w:sz w:val="24"/>
          <w:szCs w:val="24"/>
        </w:rPr>
        <w:t>以及其</w:t>
      </w:r>
      <w:r>
        <w:rPr>
          <w:rFonts w:ascii="宋体" w:hAnsi="宋体" w:eastAsia="宋体" w:cs="宋体"/>
          <w:spacing w:val="-6"/>
          <w:sz w:val="24"/>
          <w:szCs w:val="24"/>
        </w:rPr>
        <w:t>他合同文件。</w:t>
      </w:r>
    </w:p>
    <w:p w14:paraId="23EE52D4">
      <w:pPr>
        <w:spacing w:before="115" w:line="264" w:lineRule="auto"/>
        <w:ind w:left="1" w:right="168" w:firstLine="497"/>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1.1.1.2  </w:t>
      </w:r>
      <w:r>
        <w:rPr>
          <w:rFonts w:ascii="宋体" w:hAnsi="宋体" w:eastAsia="宋体" w:cs="宋体"/>
          <w:spacing w:val="5"/>
          <w:sz w:val="24"/>
          <w:szCs w:val="24"/>
        </w:rPr>
        <w:t>合同协议书：指由发包人和承包人共同签署的明确</w:t>
      </w:r>
      <w:r>
        <w:rPr>
          <w:rFonts w:ascii="宋体" w:hAnsi="宋体" w:eastAsia="宋体" w:cs="宋体"/>
          <w:spacing w:val="4"/>
          <w:sz w:val="24"/>
          <w:szCs w:val="24"/>
        </w:rPr>
        <w:t>签约合同价、工期</w:t>
      </w:r>
      <w:r>
        <w:rPr>
          <w:rFonts w:ascii="宋体" w:hAnsi="宋体" w:eastAsia="宋体" w:cs="宋体"/>
          <w:spacing w:val="-3"/>
          <w:sz w:val="24"/>
          <w:szCs w:val="24"/>
        </w:rPr>
        <w:t>和合同组成等合同核心内容的文件。</w:t>
      </w:r>
    </w:p>
    <w:p w14:paraId="3BA11057">
      <w:pPr>
        <w:spacing w:before="113" w:line="219"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1.1.1.3</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中标通知书：指发包人通知</w:t>
      </w:r>
      <w:r>
        <w:rPr>
          <w:rFonts w:ascii="宋体" w:hAnsi="宋体" w:eastAsia="宋体" w:cs="宋体"/>
          <w:spacing w:val="-4"/>
          <w:sz w:val="24"/>
          <w:szCs w:val="24"/>
        </w:rPr>
        <w:t>承包人中标的函件。</w:t>
      </w:r>
    </w:p>
    <w:p w14:paraId="11DB0243">
      <w:pPr>
        <w:spacing w:before="117"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1.1.1.4  </w:t>
      </w:r>
      <w:r>
        <w:rPr>
          <w:rFonts w:ascii="宋体" w:hAnsi="宋体" w:eastAsia="宋体" w:cs="宋体"/>
          <w:spacing w:val="-2"/>
          <w:sz w:val="24"/>
          <w:szCs w:val="24"/>
        </w:rPr>
        <w:t>投标函：指构成合同文件组成部分的由承包人填写并签署的投标函。</w:t>
      </w:r>
    </w:p>
    <w:p w14:paraId="3E1AC903">
      <w:pPr>
        <w:spacing w:before="115"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1.1.1.5  </w:t>
      </w:r>
      <w:r>
        <w:rPr>
          <w:rFonts w:ascii="宋体" w:hAnsi="宋体" w:eastAsia="宋体" w:cs="宋体"/>
          <w:spacing w:val="-2"/>
          <w:sz w:val="24"/>
          <w:szCs w:val="24"/>
        </w:rPr>
        <w:t>投标函附录：指附在投标函后构成合同文件的附录。</w:t>
      </w:r>
    </w:p>
    <w:p w14:paraId="5A2083B0">
      <w:pPr>
        <w:spacing w:before="114" w:line="219" w:lineRule="auto"/>
        <w:jc w:val="right"/>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1.1.1.6 </w:t>
      </w:r>
      <w:r>
        <w:rPr>
          <w:rFonts w:ascii="宋体" w:hAnsi="宋体" w:eastAsia="宋体" w:cs="宋体"/>
          <w:spacing w:val="-2"/>
          <w:sz w:val="24"/>
          <w:szCs w:val="24"/>
        </w:rPr>
        <w:t>技术规范：指本合同所约定的技术标准和要求，是合同文件的组成部分。</w:t>
      </w:r>
    </w:p>
    <w:p w14:paraId="5202AF45">
      <w:pPr>
        <w:spacing w:before="116" w:line="264" w:lineRule="auto"/>
        <w:ind w:right="169" w:firstLine="499"/>
        <w:outlineLvl w:val="2"/>
        <w:rPr>
          <w:rFonts w:ascii="宋体" w:hAnsi="宋体" w:eastAsia="宋体" w:cs="宋体"/>
          <w:sz w:val="24"/>
          <w:szCs w:val="24"/>
        </w:rPr>
      </w:pPr>
      <w:r>
        <w:rPr>
          <w:rFonts w:ascii="Times New Roman" w:hAnsi="Times New Roman" w:eastAsia="Times New Roman" w:cs="Times New Roman"/>
          <w:spacing w:val="3"/>
          <w:sz w:val="24"/>
          <w:szCs w:val="24"/>
        </w:rPr>
        <w:t>1.1.1.7</w:t>
      </w:r>
      <w:r>
        <w:rPr>
          <w:rFonts w:ascii="Times New Roman" w:hAnsi="Times New Roman" w:eastAsia="Times New Roman" w:cs="Times New Roman"/>
          <w:spacing w:val="20"/>
          <w:sz w:val="24"/>
          <w:szCs w:val="24"/>
        </w:rPr>
        <w:t xml:space="preserve">  </w:t>
      </w:r>
      <w:r>
        <w:rPr>
          <w:rFonts w:ascii="宋体" w:hAnsi="宋体" w:eastAsia="宋体" w:cs="宋体"/>
          <w:spacing w:val="3"/>
          <w:sz w:val="24"/>
          <w:szCs w:val="24"/>
        </w:rPr>
        <w:t>图纸：指包含在合同中的工程图纸</w:t>
      </w:r>
      <w:r>
        <w:rPr>
          <w:rFonts w:ascii="宋体" w:hAnsi="宋体" w:eastAsia="宋体" w:cs="宋体"/>
          <w:spacing w:val="2"/>
          <w:sz w:val="24"/>
          <w:szCs w:val="24"/>
        </w:rPr>
        <w:t>，</w:t>
      </w:r>
      <w:r>
        <w:rPr>
          <w:rFonts w:ascii="宋体" w:hAnsi="宋体" w:eastAsia="宋体" w:cs="宋体"/>
          <w:spacing w:val="-69"/>
          <w:sz w:val="24"/>
          <w:szCs w:val="24"/>
        </w:rPr>
        <w:t xml:space="preserve"> </w:t>
      </w:r>
      <w:r>
        <w:rPr>
          <w:rFonts w:ascii="宋体" w:hAnsi="宋体" w:eastAsia="宋体" w:cs="宋体"/>
          <w:spacing w:val="2"/>
          <w:sz w:val="24"/>
          <w:szCs w:val="24"/>
        </w:rPr>
        <w:t>以及由发包人按合同约定</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供的</w:t>
      </w:r>
      <w:r>
        <w:rPr>
          <w:rFonts w:ascii="宋体" w:hAnsi="宋体" w:eastAsia="宋体" w:cs="宋体"/>
          <w:spacing w:val="-3"/>
          <w:sz w:val="24"/>
          <w:szCs w:val="24"/>
        </w:rPr>
        <w:t>任何补充和修改的图纸，包括配套的说明。</w:t>
      </w:r>
    </w:p>
    <w:p w14:paraId="540E94F6">
      <w:pPr>
        <w:spacing w:before="114" w:line="264" w:lineRule="auto"/>
        <w:ind w:left="1" w:right="169" w:firstLine="497"/>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1.1.1.8  </w:t>
      </w:r>
      <w:r>
        <w:rPr>
          <w:rFonts w:ascii="宋体" w:hAnsi="宋体" w:eastAsia="宋体" w:cs="宋体"/>
          <w:spacing w:val="5"/>
          <w:sz w:val="24"/>
          <w:szCs w:val="24"/>
        </w:rPr>
        <w:t>工程量清单计量规则：指合同约定的计算合同工程</w:t>
      </w:r>
      <w:r>
        <w:rPr>
          <w:rFonts w:ascii="宋体" w:hAnsi="宋体" w:eastAsia="宋体" w:cs="宋体"/>
          <w:spacing w:val="4"/>
          <w:sz w:val="24"/>
          <w:szCs w:val="24"/>
        </w:rPr>
        <w:t>量清单子目数量的</w:t>
      </w:r>
      <w:r>
        <w:rPr>
          <w:rFonts w:ascii="宋体" w:hAnsi="宋体" w:eastAsia="宋体" w:cs="宋体"/>
          <w:spacing w:val="-11"/>
          <w:sz w:val="24"/>
          <w:szCs w:val="24"/>
        </w:rPr>
        <w:t>规则。</w:t>
      </w:r>
    </w:p>
    <w:p w14:paraId="2053CDEB">
      <w:pPr>
        <w:spacing w:before="115" w:line="278" w:lineRule="auto"/>
        <w:ind w:right="169" w:firstLine="498"/>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1.1.1.9  </w:t>
      </w:r>
      <w:r>
        <w:rPr>
          <w:rFonts w:ascii="宋体" w:hAnsi="宋体" w:eastAsia="宋体" w:cs="宋体"/>
          <w:spacing w:val="5"/>
          <w:sz w:val="24"/>
          <w:szCs w:val="24"/>
        </w:rPr>
        <w:t>养护绩效管理规则：指合同约定的衡量承包人完成</w:t>
      </w:r>
      <w:r>
        <w:rPr>
          <w:rFonts w:ascii="宋体" w:hAnsi="宋体" w:eastAsia="宋体" w:cs="宋体"/>
          <w:spacing w:val="4"/>
          <w:sz w:val="24"/>
          <w:szCs w:val="24"/>
        </w:rPr>
        <w:t>绩效服务水平的情</w:t>
      </w:r>
      <w:r>
        <w:rPr>
          <w:rFonts w:ascii="宋体" w:hAnsi="宋体" w:eastAsia="宋体" w:cs="宋体"/>
          <w:spacing w:val="1"/>
          <w:sz w:val="24"/>
          <w:szCs w:val="24"/>
        </w:rPr>
        <w:t>况并据此支付合同款项的规则，包括养护绩效内容及要求、</w:t>
      </w:r>
      <w:r>
        <w:rPr>
          <w:rFonts w:ascii="宋体" w:hAnsi="宋体" w:eastAsia="宋体" w:cs="宋体"/>
          <w:sz w:val="24"/>
          <w:szCs w:val="24"/>
        </w:rPr>
        <w:t>养护绩效考核、资金支</w:t>
      </w:r>
      <w:r>
        <w:rPr>
          <w:rFonts w:ascii="宋体" w:hAnsi="宋体" w:eastAsia="宋体" w:cs="宋体"/>
          <w:spacing w:val="-8"/>
          <w:sz w:val="24"/>
          <w:szCs w:val="24"/>
        </w:rPr>
        <w:t>付方法等。</w:t>
      </w:r>
    </w:p>
    <w:p w14:paraId="05B16A15">
      <w:pPr>
        <w:spacing w:before="113" w:line="286" w:lineRule="auto"/>
        <w:ind w:right="169" w:firstLine="499"/>
        <w:outlineLvl w:val="2"/>
        <w:rPr>
          <w:rFonts w:ascii="宋体" w:hAnsi="宋体" w:eastAsia="宋体" w:cs="宋体"/>
          <w:sz w:val="24"/>
          <w:szCs w:val="24"/>
        </w:rPr>
      </w:pPr>
      <w:r>
        <w:fldChar w:fldCharType="begin"/>
      </w:r>
      <w:r>
        <w:instrText xml:space="preserve"> HYPERLINK "1.1.1.10" </w:instrText>
      </w:r>
      <w:r>
        <w:fldChar w:fldCharType="separate"/>
      </w:r>
      <w:r>
        <w:rPr>
          <w:rFonts w:ascii="Times New Roman" w:hAnsi="Times New Roman" w:eastAsia="Times New Roman" w:cs="Times New Roman"/>
          <w:spacing w:val="1"/>
          <w:sz w:val="24"/>
          <w:szCs w:val="24"/>
        </w:rPr>
        <w:t>1.1.1.10</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9"/>
          <w:sz w:val="24"/>
          <w:szCs w:val="24"/>
        </w:rPr>
        <w:t xml:space="preserve">  </w:t>
      </w:r>
      <w:r>
        <w:rPr>
          <w:rFonts w:ascii="宋体" w:hAnsi="宋体" w:eastAsia="宋体" w:cs="宋体"/>
          <w:spacing w:val="1"/>
          <w:sz w:val="24"/>
          <w:szCs w:val="24"/>
        </w:rPr>
        <w:t>已标价工程量清单：指构成合同文件组成</w:t>
      </w:r>
      <w:r>
        <w:rPr>
          <w:rFonts w:ascii="宋体" w:hAnsi="宋体" w:eastAsia="宋体" w:cs="宋体"/>
          <w:sz w:val="24"/>
          <w:szCs w:val="24"/>
        </w:rPr>
        <w:t>部分的已标明价格、经算术</w:t>
      </w:r>
      <w:r>
        <w:rPr>
          <w:rFonts w:ascii="宋体" w:hAnsi="宋体" w:eastAsia="宋体" w:cs="宋体"/>
          <w:spacing w:val="1"/>
          <w:sz w:val="24"/>
          <w:szCs w:val="24"/>
        </w:rPr>
        <w:t>性错误修正及其他错误修正（如有）且承包人已确认的最终的</w:t>
      </w:r>
      <w:r>
        <w:rPr>
          <w:rFonts w:ascii="宋体" w:hAnsi="宋体" w:eastAsia="宋体" w:cs="宋体"/>
          <w:sz w:val="24"/>
          <w:szCs w:val="24"/>
        </w:rPr>
        <w:t>工程量清单，包括工</w:t>
      </w:r>
      <w:r>
        <w:rPr>
          <w:rFonts w:ascii="宋体" w:hAnsi="宋体" w:eastAsia="宋体" w:cs="宋体"/>
          <w:spacing w:val="1"/>
          <w:sz w:val="24"/>
          <w:szCs w:val="24"/>
        </w:rPr>
        <w:t>程量清单说明、投标报价说明（如有）、计日工说明、</w:t>
      </w:r>
      <w:r>
        <w:rPr>
          <w:rFonts w:ascii="宋体" w:hAnsi="宋体" w:eastAsia="宋体" w:cs="宋体"/>
          <w:sz w:val="24"/>
          <w:szCs w:val="24"/>
        </w:rPr>
        <w:t>其他说明及工程量清单各项</w:t>
      </w:r>
      <w:r>
        <w:rPr>
          <w:rFonts w:ascii="宋体" w:hAnsi="宋体" w:eastAsia="宋体" w:cs="宋体"/>
          <w:spacing w:val="-10"/>
          <w:sz w:val="24"/>
          <w:szCs w:val="24"/>
        </w:rPr>
        <w:t>表格。</w:t>
      </w:r>
    </w:p>
    <w:p w14:paraId="1E63FFC9">
      <w:pPr>
        <w:spacing w:before="111" w:line="286" w:lineRule="auto"/>
        <w:ind w:left="1" w:right="169" w:firstLine="497"/>
        <w:outlineLvl w:val="2"/>
        <w:rPr>
          <w:rFonts w:ascii="宋体" w:hAnsi="宋体" w:eastAsia="宋体" w:cs="宋体"/>
          <w:sz w:val="24"/>
          <w:szCs w:val="24"/>
        </w:rPr>
      </w:pPr>
      <w:r>
        <w:fldChar w:fldCharType="begin"/>
      </w:r>
      <w:r>
        <w:instrText xml:space="preserve"> HYPERLINK "1.1.1.11" </w:instrText>
      </w:r>
      <w:r>
        <w:fldChar w:fldCharType="separate"/>
      </w:r>
      <w:r>
        <w:rPr>
          <w:rFonts w:ascii="Times New Roman" w:hAnsi="Times New Roman" w:eastAsia="Times New Roman" w:cs="Times New Roman"/>
          <w:spacing w:val="2"/>
          <w:sz w:val="24"/>
          <w:szCs w:val="24"/>
        </w:rPr>
        <w:t>1.1.1.11</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绩效清单：指构成合同文件组成部</w:t>
      </w:r>
      <w:r>
        <w:rPr>
          <w:rFonts w:ascii="宋体" w:hAnsi="宋体" w:eastAsia="宋体" w:cs="宋体"/>
          <w:spacing w:val="1"/>
          <w:sz w:val="24"/>
          <w:szCs w:val="24"/>
        </w:rPr>
        <w:t>分的已标明合同总价，以及合同总价所包括的日常养护、养护工程相应线路路段或设</w:t>
      </w:r>
      <w:r>
        <w:rPr>
          <w:rFonts w:ascii="宋体" w:hAnsi="宋体" w:eastAsia="宋体" w:cs="宋体"/>
          <w:sz w:val="24"/>
          <w:szCs w:val="24"/>
        </w:rPr>
        <w:t>施综合报价的清单，包括绩效清</w:t>
      </w:r>
      <w:r>
        <w:rPr>
          <w:rFonts w:ascii="宋体" w:hAnsi="宋体" w:eastAsia="宋体" w:cs="宋体"/>
          <w:spacing w:val="1"/>
          <w:sz w:val="24"/>
          <w:szCs w:val="24"/>
        </w:rPr>
        <w:t>单说明、报价说明及绩效清单表、日常养护绩效清单测算</w:t>
      </w:r>
      <w:r>
        <w:rPr>
          <w:rFonts w:ascii="宋体" w:hAnsi="宋体" w:eastAsia="宋体" w:cs="宋体"/>
          <w:sz w:val="24"/>
          <w:szCs w:val="24"/>
        </w:rPr>
        <w:t>明细、养护工程绩效清单</w:t>
      </w:r>
      <w:r>
        <w:rPr>
          <w:rFonts w:ascii="宋体" w:hAnsi="宋体" w:eastAsia="宋体" w:cs="宋体"/>
          <w:spacing w:val="-8"/>
          <w:sz w:val="24"/>
          <w:szCs w:val="24"/>
        </w:rPr>
        <w:t>测算明细（如有）、其他说明文件和表格清单。</w:t>
      </w:r>
    </w:p>
    <w:p w14:paraId="7C83CED3">
      <w:pPr>
        <w:spacing w:before="116" w:line="264" w:lineRule="auto"/>
        <w:ind w:left="7" w:right="166" w:firstLine="492"/>
        <w:outlineLvl w:val="2"/>
        <w:rPr>
          <w:rFonts w:ascii="宋体" w:hAnsi="宋体" w:eastAsia="宋体" w:cs="宋体"/>
          <w:sz w:val="24"/>
          <w:szCs w:val="24"/>
        </w:rPr>
      </w:pPr>
      <w:r>
        <w:fldChar w:fldCharType="begin"/>
      </w:r>
      <w:r>
        <w:instrText xml:space="preserve"> HYPERLINK "1.1.1.12" </w:instrText>
      </w:r>
      <w:r>
        <w:fldChar w:fldCharType="separate"/>
      </w:r>
      <w:r>
        <w:rPr>
          <w:rFonts w:ascii="Times New Roman" w:hAnsi="Times New Roman" w:eastAsia="Times New Roman" w:cs="Times New Roman"/>
          <w:spacing w:val="8"/>
          <w:sz w:val="24"/>
          <w:szCs w:val="24"/>
        </w:rPr>
        <w:t>1.1.1.12</w:t>
      </w:r>
      <w:r>
        <w:rPr>
          <w:rFonts w:ascii="Times New Roman" w:hAnsi="Times New Roman" w:eastAsia="Times New Roman" w:cs="Times New Roman"/>
          <w:spacing w:val="8"/>
          <w:sz w:val="24"/>
          <w:szCs w:val="24"/>
        </w:rPr>
        <w:fldChar w:fldCharType="end"/>
      </w:r>
      <w:r>
        <w:rPr>
          <w:rFonts w:ascii="Times New Roman" w:hAnsi="Times New Roman" w:eastAsia="Times New Roman" w:cs="Times New Roman"/>
          <w:spacing w:val="8"/>
          <w:sz w:val="24"/>
          <w:szCs w:val="24"/>
        </w:rPr>
        <w:t xml:space="preserve">  </w:t>
      </w:r>
      <w:r>
        <w:rPr>
          <w:rFonts w:ascii="宋体" w:hAnsi="宋体" w:eastAsia="宋体" w:cs="宋体"/>
          <w:spacing w:val="8"/>
          <w:sz w:val="24"/>
          <w:szCs w:val="24"/>
        </w:rPr>
        <w:t>其他合同文件：指经合同双方当事人确认构成合同文件的其</w:t>
      </w:r>
      <w:r>
        <w:rPr>
          <w:rFonts w:ascii="宋体" w:hAnsi="宋体" w:eastAsia="宋体" w:cs="宋体"/>
          <w:spacing w:val="7"/>
          <w:sz w:val="24"/>
          <w:szCs w:val="24"/>
        </w:rPr>
        <w:t>他文件</w:t>
      </w:r>
      <w:r>
        <w:rPr>
          <w:rFonts w:ascii="宋体" w:hAnsi="宋体" w:eastAsia="宋体" w:cs="宋体"/>
          <w:spacing w:val="-13"/>
          <w:sz w:val="24"/>
          <w:szCs w:val="24"/>
        </w:rPr>
        <w:t>（包括合同谈判文件等）。</w:t>
      </w:r>
    </w:p>
    <w:p w14:paraId="5E7195F2">
      <w:pPr>
        <w:spacing w:before="113" w:line="220" w:lineRule="auto"/>
        <w:ind w:left="499"/>
        <w:outlineLvl w:val="2"/>
        <w:rPr>
          <w:rFonts w:ascii="宋体" w:hAnsi="宋体" w:eastAsia="宋体" w:cs="宋体"/>
          <w:spacing w:val="-2"/>
          <w:sz w:val="24"/>
          <w:szCs w:val="24"/>
        </w:rPr>
      </w:pPr>
      <w:r>
        <w:rPr>
          <w:rFonts w:ascii="Times New Roman" w:hAnsi="Times New Roman" w:eastAsia="Times New Roman" w:cs="Times New Roman"/>
          <w:spacing w:val="-2"/>
          <w:sz w:val="24"/>
          <w:szCs w:val="24"/>
        </w:rPr>
        <w:t xml:space="preserve">1.1.2  </w:t>
      </w:r>
      <w:r>
        <w:rPr>
          <w:rFonts w:ascii="宋体" w:hAnsi="宋体" w:eastAsia="宋体" w:cs="宋体"/>
          <w:spacing w:val="-2"/>
          <w:sz w:val="24"/>
          <w:szCs w:val="24"/>
        </w:rPr>
        <w:t>合同当事人和人员</w:t>
      </w:r>
      <w:bookmarkStart w:id="123" w:name="bookmark210"/>
      <w:bookmarkEnd w:id="123"/>
    </w:p>
    <w:p w14:paraId="0AFFEABB">
      <w:pPr>
        <w:spacing w:before="113" w:line="220"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1.1.2.1  </w:t>
      </w:r>
      <w:r>
        <w:rPr>
          <w:rFonts w:ascii="宋体" w:hAnsi="宋体" w:eastAsia="宋体" w:cs="宋体"/>
          <w:spacing w:val="-2"/>
          <w:sz w:val="24"/>
          <w:szCs w:val="24"/>
        </w:rPr>
        <w:t>合同当事人：指发包人</w:t>
      </w:r>
      <w:r>
        <w:rPr>
          <w:rFonts w:ascii="宋体" w:hAnsi="宋体" w:eastAsia="宋体" w:cs="宋体"/>
          <w:spacing w:val="-3"/>
          <w:sz w:val="24"/>
          <w:szCs w:val="24"/>
        </w:rPr>
        <w:t>和（或）承包人。</w:t>
      </w:r>
    </w:p>
    <w:p w14:paraId="14E73921">
      <w:pPr>
        <w:spacing w:before="116" w:line="263" w:lineRule="auto"/>
        <w:ind w:right="169" w:firstLine="498"/>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1.1.2.2  </w:t>
      </w:r>
      <w:r>
        <w:rPr>
          <w:rFonts w:ascii="宋体" w:hAnsi="宋体" w:eastAsia="宋体" w:cs="宋体"/>
          <w:spacing w:val="5"/>
          <w:sz w:val="24"/>
          <w:szCs w:val="24"/>
        </w:rPr>
        <w:t>发包人：指专用合同条款中指明并与承包人在合同</w:t>
      </w:r>
      <w:r>
        <w:rPr>
          <w:rFonts w:ascii="宋体" w:hAnsi="宋体" w:eastAsia="宋体" w:cs="宋体"/>
          <w:spacing w:val="4"/>
          <w:sz w:val="24"/>
          <w:szCs w:val="24"/>
        </w:rPr>
        <w:t>协议书中签字的当</w:t>
      </w:r>
      <w:r>
        <w:rPr>
          <w:rFonts w:ascii="宋体" w:hAnsi="宋体" w:eastAsia="宋体" w:cs="宋体"/>
          <w:spacing w:val="-10"/>
          <w:sz w:val="24"/>
          <w:szCs w:val="24"/>
        </w:rPr>
        <w:t>事人。</w:t>
      </w:r>
    </w:p>
    <w:p w14:paraId="0372B4D7">
      <w:pPr>
        <w:spacing w:before="114"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1.1.2.3  </w:t>
      </w:r>
      <w:r>
        <w:rPr>
          <w:rFonts w:ascii="宋体" w:hAnsi="宋体" w:eastAsia="宋体" w:cs="宋体"/>
          <w:spacing w:val="-2"/>
          <w:sz w:val="24"/>
          <w:szCs w:val="24"/>
        </w:rPr>
        <w:t>承包人：指与发包人签订合同协议书的当事</w:t>
      </w:r>
      <w:r>
        <w:rPr>
          <w:rFonts w:ascii="宋体" w:hAnsi="宋体" w:eastAsia="宋体" w:cs="宋体"/>
          <w:spacing w:val="-3"/>
          <w:sz w:val="24"/>
          <w:szCs w:val="24"/>
        </w:rPr>
        <w:t>人。</w:t>
      </w:r>
    </w:p>
    <w:p w14:paraId="0F94A96C">
      <w:pPr>
        <w:spacing w:before="117" w:line="264" w:lineRule="auto"/>
        <w:ind w:left="2" w:right="169" w:firstLine="496"/>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1.1.2.4  </w:t>
      </w:r>
      <w:r>
        <w:rPr>
          <w:rFonts w:ascii="宋体" w:hAnsi="宋体" w:eastAsia="宋体" w:cs="宋体"/>
          <w:spacing w:val="5"/>
          <w:sz w:val="24"/>
          <w:szCs w:val="24"/>
        </w:rPr>
        <w:t>承包人项目经理：指由承包人书面委派负责管理养</w:t>
      </w:r>
      <w:r>
        <w:rPr>
          <w:rFonts w:ascii="宋体" w:hAnsi="宋体" w:eastAsia="宋体" w:cs="宋体"/>
          <w:spacing w:val="4"/>
          <w:sz w:val="24"/>
          <w:szCs w:val="24"/>
        </w:rPr>
        <w:t>护项目的全权负责</w:t>
      </w:r>
      <w:r>
        <w:rPr>
          <w:rFonts w:ascii="宋体" w:hAnsi="宋体" w:eastAsia="宋体" w:cs="宋体"/>
          <w:spacing w:val="-12"/>
          <w:sz w:val="24"/>
          <w:szCs w:val="24"/>
        </w:rPr>
        <w:t>人。</w:t>
      </w:r>
    </w:p>
    <w:p w14:paraId="5575D2C3">
      <w:pPr>
        <w:spacing w:before="111" w:line="264" w:lineRule="auto"/>
        <w:ind w:right="169" w:firstLine="499"/>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1.1.2.5  </w:t>
      </w:r>
      <w:r>
        <w:rPr>
          <w:rFonts w:ascii="宋体" w:hAnsi="宋体" w:eastAsia="宋体" w:cs="宋体"/>
          <w:spacing w:val="5"/>
          <w:sz w:val="24"/>
          <w:szCs w:val="24"/>
        </w:rPr>
        <w:t>承包人项目总工：指由承包人书面委派负责养护项</w:t>
      </w:r>
      <w:r>
        <w:rPr>
          <w:rFonts w:ascii="宋体" w:hAnsi="宋体" w:eastAsia="宋体" w:cs="宋体"/>
          <w:spacing w:val="4"/>
          <w:sz w:val="24"/>
          <w:szCs w:val="24"/>
        </w:rPr>
        <w:t>目技术管理的总工</w:t>
      </w:r>
      <w:r>
        <w:rPr>
          <w:rFonts w:ascii="宋体" w:hAnsi="宋体" w:eastAsia="宋体" w:cs="宋体"/>
          <w:spacing w:val="-4"/>
          <w:sz w:val="24"/>
          <w:szCs w:val="24"/>
        </w:rPr>
        <w:t>程师或技术总负责人。</w:t>
      </w:r>
    </w:p>
    <w:p w14:paraId="43B9F70C">
      <w:pPr>
        <w:spacing w:before="113" w:line="264" w:lineRule="auto"/>
        <w:ind w:left="24" w:right="169" w:firstLine="475"/>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1.1.2.6  </w:t>
      </w:r>
      <w:r>
        <w:rPr>
          <w:rFonts w:ascii="宋体" w:hAnsi="宋体" w:eastAsia="宋体" w:cs="宋体"/>
          <w:spacing w:val="5"/>
          <w:sz w:val="24"/>
          <w:szCs w:val="24"/>
        </w:rPr>
        <w:t>分包人：指从承包人处分包合同中部分养护工程，</w:t>
      </w:r>
      <w:r>
        <w:rPr>
          <w:rFonts w:ascii="宋体" w:hAnsi="宋体" w:eastAsia="宋体" w:cs="宋体"/>
          <w:spacing w:val="4"/>
          <w:sz w:val="24"/>
          <w:szCs w:val="24"/>
        </w:rPr>
        <w:t>并与其签订分包合</w:t>
      </w:r>
      <w:r>
        <w:rPr>
          <w:rFonts w:ascii="宋体" w:hAnsi="宋体" w:eastAsia="宋体" w:cs="宋体"/>
          <w:spacing w:val="-7"/>
          <w:sz w:val="24"/>
          <w:szCs w:val="24"/>
        </w:rPr>
        <w:t>同的法人或其他组织。</w:t>
      </w:r>
    </w:p>
    <w:p w14:paraId="5767D109">
      <w:pPr>
        <w:spacing w:before="114" w:line="278" w:lineRule="auto"/>
        <w:ind w:left="4" w:right="169" w:firstLine="49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1.1.2.7  </w:t>
      </w:r>
      <w:r>
        <w:rPr>
          <w:rFonts w:ascii="宋体" w:hAnsi="宋体" w:eastAsia="宋体" w:cs="宋体"/>
          <w:spacing w:val="1"/>
          <w:sz w:val="24"/>
          <w:szCs w:val="24"/>
        </w:rPr>
        <w:t>咨询人（监理人</w:t>
      </w:r>
      <w:r>
        <w:rPr>
          <w:rFonts w:ascii="宋体" w:hAnsi="宋体" w:eastAsia="宋体" w:cs="宋体"/>
          <w:spacing w:val="-47"/>
          <w:sz w:val="24"/>
          <w:szCs w:val="24"/>
        </w:rPr>
        <w:t>）：</w:t>
      </w:r>
      <w:r>
        <w:rPr>
          <w:rFonts w:ascii="宋体" w:hAnsi="宋体" w:eastAsia="宋体" w:cs="宋体"/>
          <w:spacing w:val="1"/>
          <w:sz w:val="24"/>
          <w:szCs w:val="24"/>
        </w:rPr>
        <w:t>指在专用合同条款中指明的，受发包人委托对合同</w:t>
      </w:r>
      <w:r>
        <w:rPr>
          <w:rFonts w:ascii="宋体" w:hAnsi="宋体" w:eastAsia="宋体" w:cs="宋体"/>
          <w:spacing w:val="7"/>
          <w:sz w:val="24"/>
          <w:szCs w:val="24"/>
        </w:rPr>
        <w:t>履行实施管理的法人或其他组织。未委托咨询人（监理人）的，本合同中咨询人</w:t>
      </w:r>
      <w:r>
        <w:rPr>
          <w:rFonts w:ascii="宋体" w:hAnsi="宋体" w:eastAsia="宋体" w:cs="宋体"/>
          <w:spacing w:val="-2"/>
          <w:sz w:val="24"/>
          <w:szCs w:val="24"/>
        </w:rPr>
        <w:t>（监理人）职责由发包人指定的管理机构或人员履行。</w:t>
      </w:r>
    </w:p>
    <w:p w14:paraId="35713231">
      <w:pPr>
        <w:spacing w:before="116" w:line="263" w:lineRule="auto"/>
        <w:ind w:left="1" w:right="171" w:firstLine="497"/>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1.1.2.8  </w:t>
      </w:r>
      <w:r>
        <w:rPr>
          <w:rFonts w:ascii="宋体" w:hAnsi="宋体" w:eastAsia="宋体" w:cs="宋体"/>
          <w:spacing w:val="1"/>
          <w:sz w:val="24"/>
          <w:szCs w:val="24"/>
        </w:rPr>
        <w:t>咨询总负责人（总监理工程师</w:t>
      </w:r>
      <w:r>
        <w:rPr>
          <w:rFonts w:ascii="宋体" w:hAnsi="宋体" w:eastAsia="宋体" w:cs="宋体"/>
          <w:spacing w:val="-47"/>
          <w:sz w:val="24"/>
          <w:szCs w:val="24"/>
        </w:rPr>
        <w:t>）：</w:t>
      </w:r>
      <w:r>
        <w:rPr>
          <w:rFonts w:ascii="宋体" w:hAnsi="宋体" w:eastAsia="宋体" w:cs="宋体"/>
          <w:spacing w:val="1"/>
          <w:sz w:val="24"/>
          <w:szCs w:val="24"/>
        </w:rPr>
        <w:t>指由咨询人（监理人）委派的负责对</w:t>
      </w:r>
      <w:r>
        <w:rPr>
          <w:rFonts w:ascii="宋体" w:hAnsi="宋体" w:eastAsia="宋体" w:cs="宋体"/>
          <w:spacing w:val="-3"/>
          <w:sz w:val="24"/>
          <w:szCs w:val="24"/>
        </w:rPr>
        <w:t>合同履行实施管理的全权负责人。</w:t>
      </w:r>
    </w:p>
    <w:p w14:paraId="5AC33B66">
      <w:pPr>
        <w:spacing w:before="116"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1.1.3  </w:t>
      </w:r>
      <w:r>
        <w:rPr>
          <w:rFonts w:ascii="宋体" w:hAnsi="宋体" w:eastAsia="宋体" w:cs="宋体"/>
          <w:spacing w:val="-2"/>
          <w:sz w:val="24"/>
          <w:szCs w:val="24"/>
        </w:rPr>
        <w:t>养护项目、养护工程和设备</w:t>
      </w:r>
    </w:p>
    <w:p w14:paraId="373C1F80">
      <w:pPr>
        <w:spacing w:before="116" w:line="278" w:lineRule="auto"/>
        <w:ind w:left="3" w:firstLine="495"/>
        <w:outlineLvl w:val="2"/>
        <w:rPr>
          <w:rFonts w:ascii="宋体" w:hAnsi="宋体" w:eastAsia="宋体" w:cs="宋体"/>
          <w:sz w:val="24"/>
          <w:szCs w:val="24"/>
        </w:rPr>
      </w:pPr>
      <w:r>
        <w:rPr>
          <w:rFonts w:ascii="Times New Roman" w:hAnsi="Times New Roman" w:eastAsia="Times New Roman" w:cs="Times New Roman"/>
          <w:sz w:val="24"/>
          <w:szCs w:val="24"/>
        </w:rPr>
        <w:t xml:space="preserve">1.1.3.1  </w:t>
      </w:r>
      <w:r>
        <w:rPr>
          <w:rFonts w:ascii="宋体" w:hAnsi="宋体" w:eastAsia="宋体" w:cs="宋体"/>
          <w:sz w:val="24"/>
          <w:szCs w:val="24"/>
        </w:rPr>
        <w:t>养护项目：指单独或组合发</w:t>
      </w:r>
      <w:r>
        <w:rPr>
          <w:rFonts w:ascii="宋体" w:hAnsi="宋体" w:eastAsia="宋体" w:cs="宋体"/>
          <w:spacing w:val="-1"/>
          <w:sz w:val="24"/>
          <w:szCs w:val="24"/>
        </w:rPr>
        <w:t>包的日常养护、养护工程项目等养护作业，或采用长年限方式实施的检测评定、设计、日常养护和养护</w:t>
      </w:r>
      <w:r>
        <w:rPr>
          <w:rFonts w:ascii="宋体" w:hAnsi="宋体" w:eastAsia="宋体" w:cs="宋体"/>
          <w:spacing w:val="-2"/>
          <w:sz w:val="24"/>
          <w:szCs w:val="24"/>
        </w:rPr>
        <w:t>工程等组合发包的项目。</w:t>
      </w:r>
      <w:r>
        <w:rPr>
          <w:rFonts w:ascii="宋体" w:hAnsi="宋体" w:eastAsia="宋体" w:cs="宋体"/>
          <w:spacing w:val="-3"/>
          <w:sz w:val="24"/>
          <w:szCs w:val="24"/>
        </w:rPr>
        <w:t>具体工作内容在专用合同条款中约定。</w:t>
      </w:r>
    </w:p>
    <w:p w14:paraId="5F925FC1">
      <w:pPr>
        <w:spacing w:before="116" w:line="263" w:lineRule="auto"/>
        <w:ind w:left="1" w:right="169" w:firstLine="497"/>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1.1.3.2  </w:t>
      </w:r>
      <w:r>
        <w:rPr>
          <w:rFonts w:ascii="宋体" w:hAnsi="宋体" w:eastAsia="宋体" w:cs="宋体"/>
          <w:spacing w:val="5"/>
          <w:sz w:val="24"/>
          <w:szCs w:val="24"/>
        </w:rPr>
        <w:t>养护工程：指按合同约定施工并验收的预防养护、</w:t>
      </w:r>
      <w:r>
        <w:rPr>
          <w:rFonts w:ascii="宋体" w:hAnsi="宋体" w:eastAsia="宋体" w:cs="宋体"/>
          <w:spacing w:val="4"/>
          <w:sz w:val="24"/>
          <w:szCs w:val="24"/>
        </w:rPr>
        <w:t>修复养护、专项养</w:t>
      </w:r>
      <w:r>
        <w:rPr>
          <w:rFonts w:ascii="宋体" w:hAnsi="宋体" w:eastAsia="宋体" w:cs="宋体"/>
          <w:spacing w:val="-1"/>
          <w:sz w:val="24"/>
          <w:szCs w:val="24"/>
        </w:rPr>
        <w:t>护、应急养护工程，包括工程设备。具体工作内</w:t>
      </w:r>
      <w:r>
        <w:rPr>
          <w:rFonts w:ascii="宋体" w:hAnsi="宋体" w:eastAsia="宋体" w:cs="宋体"/>
          <w:spacing w:val="-2"/>
          <w:sz w:val="24"/>
          <w:szCs w:val="24"/>
        </w:rPr>
        <w:t>容在专用合同条款中约定。</w:t>
      </w:r>
    </w:p>
    <w:p w14:paraId="0ADD850A">
      <w:pPr>
        <w:spacing w:before="115" w:line="264" w:lineRule="auto"/>
        <w:ind w:left="5" w:right="204" w:firstLine="493"/>
        <w:outlineLvl w:val="2"/>
        <w:rPr>
          <w:rFonts w:ascii="宋体" w:hAnsi="宋体" w:eastAsia="宋体" w:cs="宋体"/>
          <w:sz w:val="24"/>
          <w:szCs w:val="24"/>
        </w:rPr>
      </w:pPr>
      <w:r>
        <w:rPr>
          <w:rFonts w:ascii="Times New Roman" w:hAnsi="Times New Roman" w:eastAsia="Times New Roman" w:cs="Times New Roman"/>
          <w:spacing w:val="3"/>
          <w:sz w:val="24"/>
          <w:szCs w:val="24"/>
        </w:rPr>
        <w:t>1.1.3.3</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日常养护：指养护工程以外的</w:t>
      </w:r>
      <w:r>
        <w:rPr>
          <w:rFonts w:ascii="宋体" w:hAnsi="宋体" w:eastAsia="宋体" w:cs="宋体"/>
          <w:spacing w:val="2"/>
          <w:sz w:val="24"/>
          <w:szCs w:val="24"/>
        </w:rPr>
        <w:t>养护作业，包括日常保养和日常维修。</w:t>
      </w:r>
      <w:r>
        <w:rPr>
          <w:rFonts w:ascii="宋体" w:hAnsi="宋体" w:eastAsia="宋体" w:cs="宋体"/>
          <w:spacing w:val="-3"/>
          <w:sz w:val="24"/>
          <w:szCs w:val="24"/>
        </w:rPr>
        <w:t>具体工作内容在专用合同条款中约定。</w:t>
      </w:r>
    </w:p>
    <w:p w14:paraId="31FC58C1">
      <w:pPr>
        <w:spacing w:before="113" w:line="264" w:lineRule="auto"/>
        <w:ind w:left="4" w:right="222" w:firstLine="494"/>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1.1.3.4  </w:t>
      </w:r>
      <w:r>
        <w:rPr>
          <w:rFonts w:ascii="宋体" w:hAnsi="宋体" w:eastAsia="宋体" w:cs="宋体"/>
          <w:spacing w:val="3"/>
          <w:sz w:val="24"/>
          <w:szCs w:val="24"/>
        </w:rPr>
        <w:t>临时工程：指为完成指定实施的养护工程所修建的各类临时性工程，</w:t>
      </w:r>
      <w:r>
        <w:rPr>
          <w:rFonts w:ascii="宋体" w:hAnsi="宋体" w:eastAsia="宋体" w:cs="宋体"/>
          <w:spacing w:val="-5"/>
          <w:sz w:val="24"/>
          <w:szCs w:val="24"/>
        </w:rPr>
        <w:t>不包括养护作业设备。</w:t>
      </w:r>
    </w:p>
    <w:p w14:paraId="633F7B4D">
      <w:pPr>
        <w:spacing w:before="116"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1.1.3.5  </w:t>
      </w:r>
      <w:r>
        <w:rPr>
          <w:rFonts w:ascii="宋体" w:hAnsi="宋体" w:eastAsia="宋体" w:cs="宋体"/>
          <w:spacing w:val="-2"/>
          <w:sz w:val="24"/>
          <w:szCs w:val="24"/>
        </w:rPr>
        <w:t>单位养护工程：指具备独立结构功能和施工组织条件的养护工程。</w:t>
      </w:r>
    </w:p>
    <w:p w14:paraId="0665D0E9">
      <w:pPr>
        <w:spacing w:before="114" w:line="263" w:lineRule="auto"/>
        <w:ind w:right="169" w:firstLine="499"/>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1.1.3.6  </w:t>
      </w:r>
      <w:r>
        <w:rPr>
          <w:rFonts w:ascii="宋体" w:hAnsi="宋体" w:eastAsia="宋体" w:cs="宋体"/>
          <w:spacing w:val="5"/>
          <w:sz w:val="24"/>
          <w:szCs w:val="24"/>
        </w:rPr>
        <w:t>养护单元：指根据养护工程性质和设施特点，结合</w:t>
      </w:r>
      <w:r>
        <w:rPr>
          <w:rFonts w:ascii="宋体" w:hAnsi="宋体" w:eastAsia="宋体" w:cs="宋体"/>
          <w:spacing w:val="4"/>
          <w:sz w:val="24"/>
          <w:szCs w:val="24"/>
        </w:rPr>
        <w:t>养护施工方法、工</w:t>
      </w:r>
      <w:r>
        <w:rPr>
          <w:rFonts w:ascii="宋体" w:hAnsi="宋体" w:eastAsia="宋体" w:cs="宋体"/>
          <w:spacing w:val="-3"/>
          <w:sz w:val="24"/>
          <w:szCs w:val="24"/>
        </w:rPr>
        <w:t>序及规模等划分的养护工程基本评定单位。</w:t>
      </w:r>
    </w:p>
    <w:p w14:paraId="6A32FDFA">
      <w:pPr>
        <w:spacing w:before="116" w:line="263" w:lineRule="auto"/>
        <w:ind w:left="4" w:right="169" w:firstLine="494"/>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1.1.3.7  </w:t>
      </w:r>
      <w:r>
        <w:rPr>
          <w:rFonts w:ascii="宋体" w:hAnsi="宋体" w:eastAsia="宋体" w:cs="宋体"/>
          <w:spacing w:val="5"/>
          <w:sz w:val="24"/>
          <w:szCs w:val="24"/>
        </w:rPr>
        <w:t>工程设备：指构成或计划构成养护工程一部分的机</w:t>
      </w:r>
      <w:r>
        <w:rPr>
          <w:rFonts w:ascii="宋体" w:hAnsi="宋体" w:eastAsia="宋体" w:cs="宋体"/>
          <w:spacing w:val="4"/>
          <w:sz w:val="24"/>
          <w:szCs w:val="24"/>
        </w:rPr>
        <w:t>电设备、金属结构</w:t>
      </w:r>
      <w:r>
        <w:rPr>
          <w:rFonts w:ascii="宋体" w:hAnsi="宋体" w:eastAsia="宋体" w:cs="宋体"/>
          <w:spacing w:val="-3"/>
          <w:sz w:val="24"/>
          <w:szCs w:val="24"/>
        </w:rPr>
        <w:t>设备、仪器装置及其他类似的设备和装置。</w:t>
      </w:r>
    </w:p>
    <w:p w14:paraId="5BA020C4">
      <w:pPr>
        <w:spacing w:before="117" w:line="263" w:lineRule="auto"/>
        <w:ind w:right="169" w:firstLine="498"/>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1.1.3.8  </w:t>
      </w:r>
      <w:r>
        <w:rPr>
          <w:rFonts w:ascii="宋体" w:hAnsi="宋体" w:eastAsia="宋体" w:cs="宋体"/>
          <w:spacing w:val="5"/>
          <w:sz w:val="24"/>
          <w:szCs w:val="24"/>
        </w:rPr>
        <w:t>养护作业设备：指为完成合同约定的各项工作所需</w:t>
      </w:r>
      <w:r>
        <w:rPr>
          <w:rFonts w:ascii="宋体" w:hAnsi="宋体" w:eastAsia="宋体" w:cs="宋体"/>
          <w:spacing w:val="4"/>
          <w:sz w:val="24"/>
          <w:szCs w:val="24"/>
        </w:rPr>
        <w:t>的设备、器具和其</w:t>
      </w:r>
      <w:r>
        <w:rPr>
          <w:rFonts w:ascii="宋体" w:hAnsi="宋体" w:eastAsia="宋体" w:cs="宋体"/>
          <w:spacing w:val="-3"/>
          <w:sz w:val="24"/>
          <w:szCs w:val="24"/>
        </w:rPr>
        <w:t>他物品，不包括临时工程和材料。</w:t>
      </w:r>
    </w:p>
    <w:p w14:paraId="18F00549">
      <w:pPr>
        <w:spacing w:before="113" w:line="265" w:lineRule="auto"/>
        <w:ind w:left="4" w:right="169" w:firstLine="494"/>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1.1.3.9  </w:t>
      </w:r>
      <w:r>
        <w:rPr>
          <w:rFonts w:ascii="宋体" w:hAnsi="宋体" w:eastAsia="宋体" w:cs="宋体"/>
          <w:spacing w:val="5"/>
          <w:sz w:val="24"/>
          <w:szCs w:val="24"/>
        </w:rPr>
        <w:t>临时设施：指为完成合同约定的各项工作所服务的</w:t>
      </w:r>
      <w:r>
        <w:rPr>
          <w:rFonts w:ascii="宋体" w:hAnsi="宋体" w:eastAsia="宋体" w:cs="宋体"/>
          <w:spacing w:val="4"/>
          <w:sz w:val="24"/>
          <w:szCs w:val="24"/>
        </w:rPr>
        <w:t>临时性生产和生活</w:t>
      </w:r>
      <w:r>
        <w:rPr>
          <w:rFonts w:ascii="宋体" w:hAnsi="宋体" w:eastAsia="宋体" w:cs="宋体"/>
          <w:spacing w:val="-11"/>
          <w:sz w:val="24"/>
          <w:szCs w:val="24"/>
        </w:rPr>
        <w:t>设施。</w:t>
      </w:r>
    </w:p>
    <w:p w14:paraId="3EDBABD4">
      <w:pPr>
        <w:spacing w:before="78" w:line="219" w:lineRule="auto"/>
        <w:ind w:left="499"/>
        <w:outlineLvl w:val="2"/>
        <w:rPr>
          <w:rFonts w:ascii="宋体" w:hAnsi="宋体" w:eastAsia="宋体" w:cs="宋体"/>
          <w:sz w:val="24"/>
          <w:szCs w:val="24"/>
        </w:rPr>
      </w:pPr>
      <w:r>
        <w:fldChar w:fldCharType="begin"/>
      </w:r>
      <w:r>
        <w:instrText xml:space="preserve"> HYPERLINK "1.1.3.10" </w:instrText>
      </w:r>
      <w:r>
        <w:fldChar w:fldCharType="separate"/>
      </w:r>
      <w:r>
        <w:rPr>
          <w:rFonts w:ascii="Times New Roman" w:hAnsi="Times New Roman" w:eastAsia="Times New Roman" w:cs="Times New Roman"/>
          <w:spacing w:val="-2"/>
          <w:sz w:val="24"/>
          <w:szCs w:val="24"/>
        </w:rPr>
        <w:t>1.1.3.10</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承包人设备：指承包人自带的养护作业设</w:t>
      </w:r>
      <w:r>
        <w:rPr>
          <w:rFonts w:ascii="宋体" w:hAnsi="宋体" w:eastAsia="宋体" w:cs="宋体"/>
          <w:spacing w:val="-3"/>
          <w:sz w:val="24"/>
          <w:szCs w:val="24"/>
        </w:rPr>
        <w:t>备。</w:t>
      </w:r>
    </w:p>
    <w:p w14:paraId="0F0E1B75">
      <w:pPr>
        <w:spacing w:before="115" w:line="263" w:lineRule="auto"/>
        <w:ind w:firstLine="499"/>
        <w:outlineLvl w:val="2"/>
        <w:rPr>
          <w:rFonts w:ascii="宋体" w:hAnsi="宋体" w:eastAsia="宋体" w:cs="宋体"/>
          <w:sz w:val="24"/>
          <w:szCs w:val="24"/>
        </w:rPr>
      </w:pPr>
      <w:r>
        <w:fldChar w:fldCharType="begin"/>
      </w:r>
      <w:r>
        <w:instrText xml:space="preserve"> HYPERLINK "1.1.3.11" </w:instrText>
      </w:r>
      <w:r>
        <w:fldChar w:fldCharType="separate"/>
      </w:r>
      <w:r>
        <w:rPr>
          <w:rFonts w:ascii="Times New Roman" w:hAnsi="Times New Roman" w:eastAsia="Times New Roman" w:cs="Times New Roman"/>
          <w:spacing w:val="3"/>
          <w:sz w:val="24"/>
          <w:szCs w:val="24"/>
        </w:rPr>
        <w:t>1.1.3.11</w:t>
      </w:r>
      <w:r>
        <w:rPr>
          <w:rFonts w:ascii="Times New Roman" w:hAnsi="Times New Roman" w:eastAsia="Times New Roman" w:cs="Times New Roman"/>
          <w:spacing w:val="3"/>
          <w:sz w:val="24"/>
          <w:szCs w:val="24"/>
        </w:rPr>
        <w:fldChar w:fldCharType="end"/>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养护作业场地（或称工地</w:t>
      </w:r>
      <w:r>
        <w:rPr>
          <w:rFonts w:ascii="宋体" w:hAnsi="宋体" w:eastAsia="宋体" w:cs="宋体"/>
          <w:spacing w:val="2"/>
          <w:sz w:val="24"/>
          <w:szCs w:val="24"/>
        </w:rPr>
        <w:t>、现场</w:t>
      </w:r>
      <w:r>
        <w:rPr>
          <w:rFonts w:ascii="宋体" w:hAnsi="宋体" w:eastAsia="宋体" w:cs="宋体"/>
          <w:spacing w:val="-42"/>
          <w:sz w:val="24"/>
          <w:szCs w:val="24"/>
        </w:rPr>
        <w:t>）：</w:t>
      </w:r>
      <w:r>
        <w:rPr>
          <w:rFonts w:ascii="宋体" w:hAnsi="宋体" w:eastAsia="宋体" w:cs="宋体"/>
          <w:spacing w:val="2"/>
          <w:sz w:val="24"/>
          <w:szCs w:val="24"/>
        </w:rPr>
        <w:t>指用于实施养护作业的场所，</w:t>
      </w:r>
      <w:r>
        <w:rPr>
          <w:rFonts w:ascii="宋体" w:hAnsi="宋体" w:eastAsia="宋体" w:cs="宋体"/>
          <w:spacing w:val="-66"/>
          <w:sz w:val="24"/>
          <w:szCs w:val="24"/>
        </w:rPr>
        <w:t xml:space="preserve"> </w:t>
      </w:r>
      <w:r>
        <w:rPr>
          <w:rFonts w:ascii="宋体" w:hAnsi="宋体" w:eastAsia="宋体" w:cs="宋体"/>
          <w:spacing w:val="2"/>
          <w:sz w:val="24"/>
          <w:szCs w:val="24"/>
        </w:rPr>
        <w:t>以</w:t>
      </w:r>
      <w:r>
        <w:rPr>
          <w:rFonts w:ascii="宋体" w:hAnsi="宋体" w:eastAsia="宋体" w:cs="宋体"/>
          <w:spacing w:val="-1"/>
          <w:sz w:val="24"/>
          <w:szCs w:val="24"/>
        </w:rPr>
        <w:t>及在合同中指定作为养护作业场地组成部分的其</w:t>
      </w:r>
      <w:r>
        <w:rPr>
          <w:rFonts w:ascii="宋体" w:hAnsi="宋体" w:eastAsia="宋体" w:cs="宋体"/>
          <w:spacing w:val="-2"/>
          <w:sz w:val="24"/>
          <w:szCs w:val="24"/>
        </w:rPr>
        <w:t>他场所，包括临时占地。</w:t>
      </w:r>
    </w:p>
    <w:p w14:paraId="5731BD5A">
      <w:pPr>
        <w:spacing w:before="115" w:line="278" w:lineRule="auto"/>
        <w:ind w:left="1" w:right="2" w:firstLine="497"/>
        <w:outlineLvl w:val="2"/>
        <w:rPr>
          <w:rFonts w:ascii="宋体" w:hAnsi="宋体" w:eastAsia="宋体" w:cs="宋体"/>
          <w:sz w:val="24"/>
          <w:szCs w:val="24"/>
        </w:rPr>
      </w:pPr>
      <w:r>
        <w:fldChar w:fldCharType="begin"/>
      </w:r>
      <w:r>
        <w:instrText xml:space="preserve"> HYPERLINK "1.1.3.12" </w:instrText>
      </w:r>
      <w:r>
        <w:fldChar w:fldCharType="separate"/>
      </w:r>
      <w:r>
        <w:rPr>
          <w:rFonts w:ascii="Times New Roman" w:hAnsi="Times New Roman" w:eastAsia="Times New Roman" w:cs="Times New Roman"/>
          <w:spacing w:val="2"/>
          <w:sz w:val="24"/>
          <w:szCs w:val="24"/>
        </w:rPr>
        <w:t>1.1.3.12</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临时占地：指为实施养护作业而</w:t>
      </w:r>
      <w:r>
        <w:rPr>
          <w:rFonts w:ascii="宋体" w:hAnsi="宋体" w:eastAsia="宋体" w:cs="宋体"/>
          <w:spacing w:val="1"/>
          <w:sz w:val="24"/>
          <w:szCs w:val="24"/>
        </w:rPr>
        <w:t>需要的一切临时占用的土地，包括养</w:t>
      </w:r>
      <w:r>
        <w:rPr>
          <w:rFonts w:ascii="宋体" w:hAnsi="宋体" w:eastAsia="宋体" w:cs="宋体"/>
          <w:sz w:val="24"/>
          <w:szCs w:val="24"/>
        </w:rPr>
        <w:t>护作业所用的临时支线、便道、便桥和现场的临时出入通道</w:t>
      </w:r>
      <w:r>
        <w:rPr>
          <w:rFonts w:ascii="宋体" w:hAnsi="宋体" w:eastAsia="宋体" w:cs="宋体"/>
          <w:spacing w:val="-1"/>
          <w:sz w:val="24"/>
          <w:szCs w:val="24"/>
        </w:rPr>
        <w:t>，以及生产（办公）、</w:t>
      </w:r>
      <w:r>
        <w:rPr>
          <w:rFonts w:ascii="宋体" w:hAnsi="宋体" w:eastAsia="宋体" w:cs="宋体"/>
          <w:spacing w:val="-4"/>
          <w:sz w:val="24"/>
          <w:szCs w:val="24"/>
        </w:rPr>
        <w:t>生活等临时设施用地等。</w:t>
      </w:r>
    </w:p>
    <w:p w14:paraId="0BA25042">
      <w:pPr>
        <w:spacing w:before="115" w:line="220" w:lineRule="auto"/>
        <w:ind w:left="499"/>
        <w:outlineLvl w:val="2"/>
        <w:rPr>
          <w:rFonts w:ascii="宋体" w:hAnsi="宋体" w:eastAsia="宋体" w:cs="宋体"/>
          <w:sz w:val="24"/>
          <w:szCs w:val="24"/>
        </w:rPr>
      </w:pPr>
      <w:r>
        <w:rPr>
          <w:rFonts w:ascii="Times New Roman" w:hAnsi="Times New Roman" w:eastAsia="Times New Roman" w:cs="Times New Roman"/>
          <w:spacing w:val="-7"/>
          <w:sz w:val="24"/>
          <w:szCs w:val="24"/>
        </w:rPr>
        <w:t xml:space="preserve">1.1.4   </w:t>
      </w:r>
      <w:r>
        <w:rPr>
          <w:rFonts w:ascii="宋体" w:hAnsi="宋体" w:eastAsia="宋体" w:cs="宋体"/>
          <w:spacing w:val="-7"/>
          <w:sz w:val="24"/>
          <w:szCs w:val="24"/>
        </w:rPr>
        <w:t>日期</w:t>
      </w:r>
    </w:p>
    <w:p w14:paraId="3DDA5E45">
      <w:pPr>
        <w:spacing w:before="115" w:line="219"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1.1.4.1  </w:t>
      </w:r>
      <w:r>
        <w:rPr>
          <w:rFonts w:ascii="宋体" w:hAnsi="宋体" w:eastAsia="宋体" w:cs="宋体"/>
          <w:spacing w:val="-3"/>
          <w:sz w:val="24"/>
          <w:szCs w:val="24"/>
        </w:rPr>
        <w:t>开工通知：指咨询人按第</w:t>
      </w:r>
      <w:r>
        <w:rPr>
          <w:rFonts w:ascii="宋体" w:hAnsi="宋体" w:eastAsia="宋体" w:cs="宋体"/>
          <w:spacing w:val="-19"/>
          <w:sz w:val="24"/>
          <w:szCs w:val="24"/>
        </w:rPr>
        <w:t xml:space="preserve"> </w:t>
      </w:r>
      <w:r>
        <w:rPr>
          <w:rFonts w:ascii="Times New Roman" w:hAnsi="Times New Roman" w:eastAsia="Times New Roman" w:cs="Times New Roman"/>
          <w:spacing w:val="-3"/>
          <w:sz w:val="24"/>
          <w:szCs w:val="24"/>
        </w:rPr>
        <w:t xml:space="preserve">11.1 </w:t>
      </w:r>
      <w:r>
        <w:rPr>
          <w:rFonts w:ascii="宋体" w:hAnsi="宋体" w:eastAsia="宋体" w:cs="宋体"/>
          <w:spacing w:val="-3"/>
          <w:sz w:val="24"/>
          <w:szCs w:val="24"/>
        </w:rPr>
        <w:t>款通知承包人开工的函件。</w:t>
      </w:r>
    </w:p>
    <w:p w14:paraId="4A8246F2">
      <w:pPr>
        <w:spacing w:before="114"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1.1.4.2  </w:t>
      </w:r>
      <w:r>
        <w:rPr>
          <w:rFonts w:ascii="宋体" w:hAnsi="宋体" w:eastAsia="宋体" w:cs="宋体"/>
          <w:spacing w:val="-2"/>
          <w:sz w:val="24"/>
          <w:szCs w:val="24"/>
        </w:rPr>
        <w:t>开工日期：指咨询人按第</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11.1 </w:t>
      </w:r>
      <w:r>
        <w:rPr>
          <w:rFonts w:ascii="宋体" w:hAnsi="宋体" w:eastAsia="宋体" w:cs="宋体"/>
          <w:spacing w:val="-2"/>
          <w:sz w:val="24"/>
          <w:szCs w:val="24"/>
        </w:rPr>
        <w:t>款发</w:t>
      </w:r>
      <w:r>
        <w:rPr>
          <w:rFonts w:ascii="宋体" w:hAnsi="宋体" w:eastAsia="宋体" w:cs="宋体"/>
          <w:spacing w:val="-3"/>
          <w:sz w:val="24"/>
          <w:szCs w:val="24"/>
        </w:rPr>
        <w:t>出的开工通知中写明的开工日期。</w:t>
      </w:r>
    </w:p>
    <w:p w14:paraId="538D931F">
      <w:pPr>
        <w:spacing w:before="115" w:line="264" w:lineRule="auto"/>
        <w:ind w:left="19" w:right="2" w:firstLine="479"/>
        <w:outlineLvl w:val="2"/>
        <w:rPr>
          <w:rFonts w:ascii="宋体" w:hAnsi="宋体" w:eastAsia="宋体" w:cs="宋体"/>
          <w:sz w:val="24"/>
          <w:szCs w:val="24"/>
        </w:rPr>
      </w:pPr>
      <w:r>
        <w:rPr>
          <w:rFonts w:ascii="Times New Roman" w:hAnsi="Times New Roman" w:eastAsia="Times New Roman" w:cs="Times New Roman"/>
          <w:spacing w:val="11"/>
          <w:sz w:val="24"/>
          <w:szCs w:val="24"/>
        </w:rPr>
        <w:t xml:space="preserve">1.1.4.3  </w:t>
      </w:r>
      <w:r>
        <w:rPr>
          <w:rFonts w:ascii="宋体" w:hAnsi="宋体" w:eastAsia="宋体" w:cs="宋体"/>
          <w:spacing w:val="11"/>
          <w:sz w:val="24"/>
          <w:szCs w:val="24"/>
        </w:rPr>
        <w:t>工期：指承包人按照合同约定完成养护项目所需的期限，包括按第</w:t>
      </w:r>
      <w:r>
        <w:rPr>
          <w:rFonts w:ascii="Times New Roman" w:hAnsi="Times New Roman" w:eastAsia="Times New Roman" w:cs="Times New Roman"/>
          <w:spacing w:val="-3"/>
          <w:sz w:val="24"/>
          <w:szCs w:val="24"/>
        </w:rPr>
        <w:t xml:space="preserve">11.3 </w:t>
      </w:r>
      <w:r>
        <w:rPr>
          <w:rFonts w:ascii="宋体" w:hAnsi="宋体" w:eastAsia="宋体" w:cs="宋体"/>
          <w:spacing w:val="-3"/>
          <w:sz w:val="24"/>
          <w:szCs w:val="24"/>
        </w:rPr>
        <w:t>款和第</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 xml:space="preserve">11.4 </w:t>
      </w:r>
      <w:r>
        <w:rPr>
          <w:rFonts w:ascii="宋体" w:hAnsi="宋体" w:eastAsia="宋体" w:cs="宋体"/>
          <w:spacing w:val="-3"/>
          <w:sz w:val="24"/>
          <w:szCs w:val="24"/>
        </w:rPr>
        <w:t>款约定所作的变更。具体内容在专用合同条款中约定。</w:t>
      </w:r>
    </w:p>
    <w:p w14:paraId="094C3CB8">
      <w:pPr>
        <w:spacing w:before="114" w:line="263" w:lineRule="auto"/>
        <w:ind w:left="3" w:right="3" w:firstLine="49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1.1.4.4  </w:t>
      </w:r>
      <w:r>
        <w:rPr>
          <w:rFonts w:ascii="宋体" w:hAnsi="宋体" w:eastAsia="宋体" w:cs="宋体"/>
          <w:spacing w:val="1"/>
          <w:sz w:val="24"/>
          <w:szCs w:val="24"/>
        </w:rPr>
        <w:t>交工日期：指第</w:t>
      </w:r>
      <w:r>
        <w:rPr>
          <w:rFonts w:ascii="宋体" w:hAnsi="宋体" w:eastAsia="宋体" w:cs="宋体"/>
          <w:spacing w:val="-27"/>
          <w:sz w:val="24"/>
          <w:szCs w:val="24"/>
        </w:rPr>
        <w:t xml:space="preserve"> </w:t>
      </w:r>
      <w:r>
        <w:fldChar w:fldCharType="begin"/>
      </w:r>
      <w:r>
        <w:instrText xml:space="preserve"> HYPERLINK "1.1.4.3" </w:instrText>
      </w:r>
      <w:r>
        <w:fldChar w:fldCharType="separate"/>
      </w:r>
      <w:r>
        <w:rPr>
          <w:rFonts w:ascii="Times New Roman" w:hAnsi="Times New Roman" w:eastAsia="Times New Roman" w:cs="Times New Roman"/>
          <w:spacing w:val="1"/>
          <w:sz w:val="24"/>
          <w:szCs w:val="24"/>
        </w:rPr>
        <w:t>1.1.4.3</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目约定工期届</w:t>
      </w:r>
      <w:r>
        <w:rPr>
          <w:rFonts w:ascii="宋体" w:hAnsi="宋体" w:eastAsia="宋体" w:cs="宋体"/>
          <w:sz w:val="24"/>
          <w:szCs w:val="24"/>
        </w:rPr>
        <w:t>满时的日期。实际交工日期以交</w:t>
      </w:r>
      <w:r>
        <w:rPr>
          <w:rFonts w:ascii="宋体" w:hAnsi="宋体" w:eastAsia="宋体" w:cs="宋体"/>
          <w:spacing w:val="-4"/>
          <w:sz w:val="24"/>
          <w:szCs w:val="24"/>
        </w:rPr>
        <w:t>工验收证书中写明的日期为准。</w:t>
      </w:r>
    </w:p>
    <w:p w14:paraId="2FC80BB1">
      <w:pPr>
        <w:spacing w:before="117" w:line="263" w:lineRule="auto"/>
        <w:ind w:left="1" w:right="3" w:firstLine="497"/>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1.1.4.5  </w:t>
      </w:r>
      <w:r>
        <w:rPr>
          <w:rFonts w:ascii="宋体" w:hAnsi="宋体" w:eastAsia="宋体" w:cs="宋体"/>
          <w:spacing w:val="3"/>
          <w:sz w:val="24"/>
          <w:szCs w:val="24"/>
        </w:rPr>
        <w:t>缺陷责任期：指履行第</w:t>
      </w:r>
      <w:r>
        <w:rPr>
          <w:rFonts w:ascii="宋体" w:hAnsi="宋体" w:eastAsia="宋体" w:cs="宋体"/>
          <w:spacing w:val="-22"/>
          <w:sz w:val="24"/>
          <w:szCs w:val="24"/>
        </w:rPr>
        <w:t xml:space="preserve"> </w:t>
      </w:r>
      <w:r>
        <w:rPr>
          <w:rFonts w:ascii="Times New Roman" w:hAnsi="Times New Roman" w:eastAsia="Times New Roman" w:cs="Times New Roman"/>
          <w:spacing w:val="3"/>
          <w:sz w:val="24"/>
          <w:szCs w:val="24"/>
        </w:rPr>
        <w:t>19.1.2</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项约定的缺陷责任的期限，具体期限由</w:t>
      </w:r>
      <w:r>
        <w:rPr>
          <w:rFonts w:ascii="宋体" w:hAnsi="宋体" w:eastAsia="宋体" w:cs="宋体"/>
          <w:spacing w:val="-3"/>
          <w:sz w:val="24"/>
          <w:szCs w:val="24"/>
        </w:rPr>
        <w:t>专用合同条款约定，包括根据第</w:t>
      </w:r>
      <w:r>
        <w:rPr>
          <w:rFonts w:ascii="宋体" w:hAnsi="宋体" w:eastAsia="宋体" w:cs="宋体"/>
          <w:spacing w:val="-18"/>
          <w:sz w:val="24"/>
          <w:szCs w:val="24"/>
        </w:rPr>
        <w:t xml:space="preserve"> </w:t>
      </w:r>
      <w:r>
        <w:rPr>
          <w:rFonts w:ascii="Times New Roman" w:hAnsi="Times New Roman" w:eastAsia="Times New Roman" w:cs="Times New Roman"/>
          <w:spacing w:val="-3"/>
          <w:sz w:val="24"/>
          <w:szCs w:val="24"/>
        </w:rPr>
        <w:t xml:space="preserve">19.3 </w:t>
      </w:r>
      <w:r>
        <w:rPr>
          <w:rFonts w:ascii="宋体" w:hAnsi="宋体" w:eastAsia="宋体" w:cs="宋体"/>
          <w:spacing w:val="-3"/>
          <w:sz w:val="24"/>
          <w:szCs w:val="24"/>
        </w:rPr>
        <w:t>款约定所作的延长。</w:t>
      </w:r>
    </w:p>
    <w:p w14:paraId="302F8234">
      <w:pPr>
        <w:spacing w:before="115" w:line="278" w:lineRule="auto"/>
        <w:ind w:left="1" w:firstLine="497"/>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1.1.4.6  </w:t>
      </w:r>
      <w:r>
        <w:rPr>
          <w:rFonts w:ascii="宋体" w:hAnsi="宋体" w:eastAsia="宋体" w:cs="宋体"/>
          <w:spacing w:val="1"/>
          <w:sz w:val="24"/>
          <w:szCs w:val="24"/>
        </w:rPr>
        <w:t>基准日期：指合同协议书签订日前</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28</w:t>
      </w:r>
      <w:r>
        <w:rPr>
          <w:rFonts w:ascii="Times New Roman" w:hAnsi="Times New Roman" w:eastAsia="Times New Roman" w:cs="Times New Roman"/>
          <w:spacing w:val="16"/>
          <w:w w:val="101"/>
          <w:sz w:val="24"/>
          <w:szCs w:val="24"/>
        </w:rPr>
        <w:t xml:space="preserve"> </w:t>
      </w:r>
      <w:r>
        <w:rPr>
          <w:rFonts w:ascii="宋体" w:hAnsi="宋体" w:eastAsia="宋体" w:cs="宋体"/>
          <w:spacing w:val="1"/>
          <w:sz w:val="24"/>
          <w:szCs w:val="24"/>
        </w:rPr>
        <w:t>天的日期（适用于直接发包</w:t>
      </w:r>
      <w:r>
        <w:rPr>
          <w:rFonts w:ascii="宋体" w:hAnsi="宋体" w:eastAsia="宋体" w:cs="宋体"/>
          <w:sz w:val="24"/>
          <w:szCs w:val="24"/>
        </w:rPr>
        <w:t>或通</w:t>
      </w:r>
      <w:r>
        <w:rPr>
          <w:rFonts w:ascii="宋体" w:hAnsi="宋体" w:eastAsia="宋体" w:cs="宋体"/>
          <w:spacing w:val="-2"/>
          <w:sz w:val="24"/>
          <w:szCs w:val="24"/>
        </w:rPr>
        <w:t>过其他竞争性方式发包的养护项目</w:t>
      </w:r>
      <w:r>
        <w:rPr>
          <w:rFonts w:ascii="宋体" w:hAnsi="宋体" w:eastAsia="宋体" w:cs="宋体"/>
          <w:spacing w:val="-24"/>
          <w:sz w:val="24"/>
          <w:szCs w:val="24"/>
        </w:rPr>
        <w:t>），</w:t>
      </w:r>
      <w:r>
        <w:rPr>
          <w:rFonts w:ascii="宋体" w:hAnsi="宋体" w:eastAsia="宋体" w:cs="宋体"/>
          <w:spacing w:val="-2"/>
          <w:sz w:val="24"/>
          <w:szCs w:val="24"/>
        </w:rPr>
        <w:t>或投标截止时间前</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28</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天的日期（适用于招标</w:t>
      </w:r>
      <w:r>
        <w:rPr>
          <w:rFonts w:ascii="宋体" w:hAnsi="宋体" w:eastAsia="宋体" w:cs="宋体"/>
          <w:spacing w:val="-17"/>
          <w:sz w:val="24"/>
          <w:szCs w:val="24"/>
        </w:rPr>
        <w:t>发包的养护项目）。</w:t>
      </w:r>
    </w:p>
    <w:p w14:paraId="42DF4FFC">
      <w:pPr>
        <w:spacing w:before="116" w:line="264" w:lineRule="auto"/>
        <w:ind w:firstLine="498"/>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1.1.4.7  </w:t>
      </w:r>
      <w:r>
        <w:rPr>
          <w:rFonts w:ascii="宋体" w:hAnsi="宋体" w:eastAsia="宋体" w:cs="宋体"/>
          <w:spacing w:val="5"/>
          <w:sz w:val="24"/>
          <w:szCs w:val="24"/>
        </w:rPr>
        <w:t>天：除特别指明外，指日历天。合同中按天计算时</w:t>
      </w:r>
      <w:r>
        <w:rPr>
          <w:rFonts w:ascii="宋体" w:hAnsi="宋体" w:eastAsia="宋体" w:cs="宋体"/>
          <w:spacing w:val="4"/>
          <w:sz w:val="24"/>
          <w:szCs w:val="24"/>
        </w:rPr>
        <w:t>间的，开始当天不</w:t>
      </w:r>
      <w:r>
        <w:rPr>
          <w:rFonts w:ascii="宋体" w:hAnsi="宋体" w:eastAsia="宋体" w:cs="宋体"/>
          <w:spacing w:val="-2"/>
          <w:sz w:val="24"/>
          <w:szCs w:val="24"/>
        </w:rPr>
        <w:t>计入，从次日开始计算。期限最后一天的截止时间为当天二十四时。</w:t>
      </w:r>
    </w:p>
    <w:p w14:paraId="364ED39D">
      <w:pPr>
        <w:spacing w:before="113" w:line="218"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1.1.5  </w:t>
      </w:r>
      <w:r>
        <w:rPr>
          <w:rFonts w:ascii="宋体" w:hAnsi="宋体" w:eastAsia="宋体" w:cs="宋体"/>
          <w:spacing w:val="-2"/>
          <w:sz w:val="24"/>
          <w:szCs w:val="24"/>
        </w:rPr>
        <w:t>合同价格和费用</w:t>
      </w:r>
    </w:p>
    <w:p w14:paraId="115D99EB">
      <w:pPr>
        <w:spacing w:before="117" w:line="263" w:lineRule="auto"/>
        <w:ind w:left="8" w:right="35" w:firstLine="491"/>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1.1.5.1  </w:t>
      </w:r>
      <w:r>
        <w:rPr>
          <w:rFonts w:ascii="宋体" w:hAnsi="宋体" w:eastAsia="宋体" w:cs="宋体"/>
          <w:spacing w:val="4"/>
          <w:sz w:val="24"/>
          <w:szCs w:val="24"/>
        </w:rPr>
        <w:t>签约合同价：指签订合同时合同协议书中写明的，包括了暂</w:t>
      </w:r>
      <w:r>
        <w:rPr>
          <w:rFonts w:ascii="宋体" w:hAnsi="宋体" w:eastAsia="宋体" w:cs="宋体"/>
          <w:spacing w:val="3"/>
          <w:sz w:val="24"/>
          <w:szCs w:val="24"/>
        </w:rPr>
        <w:t>列金额、</w:t>
      </w:r>
      <w:r>
        <w:rPr>
          <w:rFonts w:ascii="宋体" w:hAnsi="宋体" w:eastAsia="宋体" w:cs="宋体"/>
          <w:spacing w:val="-5"/>
          <w:sz w:val="24"/>
          <w:szCs w:val="24"/>
        </w:rPr>
        <w:t>暂估价的合同总金额。</w:t>
      </w:r>
    </w:p>
    <w:p w14:paraId="2F3FB35E">
      <w:pPr>
        <w:spacing w:before="116" w:line="279" w:lineRule="auto"/>
        <w:ind w:left="3" w:firstLine="495"/>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1.1.5.2  </w:t>
      </w:r>
      <w:r>
        <w:rPr>
          <w:rFonts w:ascii="宋体" w:hAnsi="宋体" w:eastAsia="宋体" w:cs="宋体"/>
          <w:spacing w:val="5"/>
          <w:sz w:val="24"/>
          <w:szCs w:val="24"/>
        </w:rPr>
        <w:t>合同价格：指承包人按合同约定完成了包括缺陷责</w:t>
      </w:r>
      <w:r>
        <w:rPr>
          <w:rFonts w:ascii="宋体" w:hAnsi="宋体" w:eastAsia="宋体" w:cs="宋体"/>
          <w:spacing w:val="4"/>
          <w:sz w:val="24"/>
          <w:szCs w:val="24"/>
        </w:rPr>
        <w:t>任期内的全部承包</w:t>
      </w:r>
      <w:r>
        <w:rPr>
          <w:rFonts w:ascii="宋体" w:hAnsi="宋体" w:eastAsia="宋体" w:cs="宋体"/>
          <w:spacing w:val="1"/>
          <w:sz w:val="24"/>
          <w:szCs w:val="24"/>
        </w:rPr>
        <w:t>工作后，发包人应付给承包人的金额，包括在履行合</w:t>
      </w:r>
      <w:r>
        <w:rPr>
          <w:rFonts w:ascii="宋体" w:hAnsi="宋体" w:eastAsia="宋体" w:cs="宋体"/>
          <w:sz w:val="24"/>
          <w:szCs w:val="24"/>
        </w:rPr>
        <w:t>同过程中按合同约定进行的变</w:t>
      </w:r>
      <w:r>
        <w:rPr>
          <w:rFonts w:ascii="宋体" w:hAnsi="宋体" w:eastAsia="宋体" w:cs="宋体"/>
          <w:spacing w:val="-8"/>
          <w:sz w:val="24"/>
          <w:szCs w:val="24"/>
        </w:rPr>
        <w:t>更和调整。</w:t>
      </w:r>
    </w:p>
    <w:p w14:paraId="13F7D21D">
      <w:pPr>
        <w:spacing w:before="111" w:line="264" w:lineRule="auto"/>
        <w:ind w:left="14" w:firstLine="485"/>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1.1.5.3  </w:t>
      </w:r>
      <w:r>
        <w:rPr>
          <w:rFonts w:ascii="宋体" w:hAnsi="宋体" w:eastAsia="宋体" w:cs="宋体"/>
          <w:spacing w:val="5"/>
          <w:sz w:val="24"/>
          <w:szCs w:val="24"/>
        </w:rPr>
        <w:t>费用：指为履行合同所发生的或将要发生的所有合</w:t>
      </w:r>
      <w:r>
        <w:rPr>
          <w:rFonts w:ascii="宋体" w:hAnsi="宋体" w:eastAsia="宋体" w:cs="宋体"/>
          <w:spacing w:val="4"/>
          <w:sz w:val="24"/>
          <w:szCs w:val="24"/>
        </w:rPr>
        <w:t>理开支，包括管理</w:t>
      </w:r>
      <w:r>
        <w:rPr>
          <w:rFonts w:ascii="宋体" w:hAnsi="宋体" w:eastAsia="宋体" w:cs="宋体"/>
          <w:spacing w:val="-3"/>
          <w:sz w:val="24"/>
          <w:szCs w:val="24"/>
        </w:rPr>
        <w:t>费和应分摊的其他费用，但不包括利润。</w:t>
      </w:r>
    </w:p>
    <w:p w14:paraId="1270D7E8">
      <w:pPr>
        <w:spacing w:before="116" w:line="278" w:lineRule="auto"/>
        <w:ind w:left="3" w:firstLine="495"/>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1.1.5.4  </w:t>
      </w:r>
      <w:r>
        <w:rPr>
          <w:rFonts w:ascii="宋体" w:hAnsi="宋体" w:eastAsia="宋体" w:cs="宋体"/>
          <w:spacing w:val="5"/>
          <w:sz w:val="24"/>
          <w:szCs w:val="24"/>
        </w:rPr>
        <w:t>暂列金额：指已标价工程量清单中所列的暂列金额</w:t>
      </w:r>
      <w:r>
        <w:rPr>
          <w:rFonts w:ascii="宋体" w:hAnsi="宋体" w:eastAsia="宋体" w:cs="宋体"/>
          <w:spacing w:val="4"/>
          <w:sz w:val="24"/>
          <w:szCs w:val="24"/>
        </w:rPr>
        <w:t>，用于在签订协议</w:t>
      </w:r>
      <w:r>
        <w:rPr>
          <w:rFonts w:ascii="宋体" w:hAnsi="宋体" w:eastAsia="宋体" w:cs="宋体"/>
          <w:spacing w:val="1"/>
          <w:sz w:val="24"/>
          <w:szCs w:val="24"/>
        </w:rPr>
        <w:t>书时尚未确定或不可预见变更的工程、材料、工程设</w:t>
      </w:r>
      <w:r>
        <w:rPr>
          <w:rFonts w:ascii="宋体" w:hAnsi="宋体" w:eastAsia="宋体" w:cs="宋体"/>
          <w:sz w:val="24"/>
          <w:szCs w:val="24"/>
        </w:rPr>
        <w:t>备、服务的金额，包括以计日</w:t>
      </w:r>
      <w:r>
        <w:rPr>
          <w:rFonts w:ascii="宋体" w:hAnsi="宋体" w:eastAsia="宋体" w:cs="宋体"/>
          <w:spacing w:val="-5"/>
          <w:sz w:val="24"/>
          <w:szCs w:val="24"/>
        </w:rPr>
        <w:t>工方式支付的金额。</w:t>
      </w:r>
    </w:p>
    <w:p w14:paraId="19718EBD">
      <w:pPr>
        <w:spacing w:before="116" w:line="262" w:lineRule="auto"/>
        <w:ind w:right="2" w:firstLine="498"/>
        <w:outlineLvl w:val="2"/>
        <w:rPr>
          <w:rFonts w:ascii="宋体" w:hAnsi="宋体" w:eastAsia="宋体" w:cs="宋体"/>
          <w:sz w:val="24"/>
          <w:szCs w:val="24"/>
        </w:rPr>
      </w:pPr>
      <w:r>
        <w:rPr>
          <w:rFonts w:ascii="Times New Roman" w:hAnsi="Times New Roman" w:eastAsia="Times New Roman" w:cs="Times New Roman"/>
          <w:sz w:val="24"/>
          <w:szCs w:val="24"/>
        </w:rPr>
        <w:t>1.1.5.5</w:t>
      </w:r>
      <w:r>
        <w:rPr>
          <w:rFonts w:ascii="Times New Roman" w:hAnsi="Times New Roman" w:eastAsia="Times New Roman" w:cs="Times New Roman"/>
          <w:spacing w:val="16"/>
          <w:w w:val="101"/>
          <w:sz w:val="24"/>
          <w:szCs w:val="24"/>
        </w:rPr>
        <w:t xml:space="preserve"> </w:t>
      </w:r>
      <w:r>
        <w:rPr>
          <w:rFonts w:ascii="宋体" w:hAnsi="宋体" w:eastAsia="宋体" w:cs="宋体"/>
          <w:sz w:val="24"/>
          <w:szCs w:val="24"/>
        </w:rPr>
        <w:t>暂估价：指发包人在工程量清单中给定的用</w:t>
      </w:r>
      <w:r>
        <w:rPr>
          <w:rFonts w:ascii="宋体" w:hAnsi="宋体" w:eastAsia="宋体" w:cs="宋体"/>
          <w:spacing w:val="-1"/>
          <w:sz w:val="24"/>
          <w:szCs w:val="24"/>
        </w:rPr>
        <w:t>于支付必然发生但暂时不能</w:t>
      </w:r>
      <w:r>
        <w:rPr>
          <w:rFonts w:ascii="宋体" w:hAnsi="宋体" w:eastAsia="宋体" w:cs="宋体"/>
          <w:spacing w:val="-2"/>
          <w:sz w:val="24"/>
          <w:szCs w:val="24"/>
        </w:rPr>
        <w:t>确定价格的工程、材料、工程设备、服务的金额。</w:t>
      </w:r>
    </w:p>
    <w:p w14:paraId="5B728D8A">
      <w:pPr>
        <w:spacing w:before="0" w:line="240" w:lineRule="auto"/>
        <w:ind w:firstLine="480" w:firstLineChars="200"/>
        <w:outlineLvl w:val="9"/>
        <w:rPr>
          <w:rFonts w:ascii="Times New Roman" w:hAnsi="Times New Roman" w:eastAsia="宋体" w:cs="Times New Roman"/>
          <w:sz w:val="24"/>
          <w:szCs w:val="20"/>
        </w:rPr>
      </w:pPr>
      <w:r>
        <w:rPr>
          <w:rFonts w:ascii="Times New Roman" w:hAnsi="Times New Roman" w:eastAsia="宋体" w:cs="Times New Roman"/>
          <w:spacing w:val="0"/>
          <w:sz w:val="24"/>
          <w:szCs w:val="20"/>
        </w:rPr>
        <w:t>1.1.5.6  计日工：指对零星工作采取的一种计价方式，按合同中的计日工子目及其单价计价付款。</w:t>
      </w:r>
    </w:p>
    <w:p w14:paraId="5D05AFD5">
      <w:pPr>
        <w:spacing w:before="118" w:line="307" w:lineRule="auto"/>
        <w:ind w:left="1" w:right="171" w:firstLine="498"/>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1.1.5.7  </w:t>
      </w:r>
      <w:r>
        <w:rPr>
          <w:rFonts w:ascii="宋体" w:hAnsi="宋体" w:eastAsia="宋体" w:cs="宋体"/>
          <w:spacing w:val="3"/>
          <w:sz w:val="24"/>
          <w:szCs w:val="24"/>
        </w:rPr>
        <w:t>质量保证金：指按第</w:t>
      </w:r>
      <w:r>
        <w:rPr>
          <w:rFonts w:ascii="宋体" w:hAnsi="宋体" w:eastAsia="宋体" w:cs="宋体"/>
          <w:spacing w:val="-22"/>
          <w:sz w:val="24"/>
          <w:szCs w:val="24"/>
        </w:rPr>
        <w:t xml:space="preserve"> </w:t>
      </w:r>
      <w:r>
        <w:rPr>
          <w:rFonts w:ascii="Times New Roman" w:hAnsi="Times New Roman" w:eastAsia="Times New Roman" w:cs="Times New Roman"/>
          <w:spacing w:val="3"/>
          <w:sz w:val="24"/>
          <w:szCs w:val="24"/>
        </w:rPr>
        <w:t>17.4.1</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项约定用于保证在缺陷责任期内履行缺陷</w:t>
      </w:r>
      <w:r>
        <w:rPr>
          <w:rFonts w:ascii="宋体" w:hAnsi="宋体" w:eastAsia="宋体" w:cs="宋体"/>
          <w:spacing w:val="-5"/>
          <w:sz w:val="24"/>
          <w:szCs w:val="24"/>
        </w:rPr>
        <w:t>修复义务的金额。</w:t>
      </w:r>
    </w:p>
    <w:p w14:paraId="61C65DF8">
      <w:pPr>
        <w:spacing w:line="220" w:lineRule="auto"/>
        <w:ind w:left="500"/>
        <w:outlineLvl w:val="2"/>
        <w:rPr>
          <w:rFonts w:ascii="宋体" w:hAnsi="宋体" w:eastAsia="宋体" w:cs="宋体"/>
          <w:sz w:val="24"/>
          <w:szCs w:val="24"/>
        </w:rPr>
      </w:pPr>
      <w:r>
        <w:rPr>
          <w:rFonts w:ascii="Times New Roman" w:hAnsi="Times New Roman" w:eastAsia="Times New Roman" w:cs="Times New Roman"/>
          <w:spacing w:val="-5"/>
          <w:sz w:val="24"/>
          <w:szCs w:val="24"/>
        </w:rPr>
        <w:t>1.1.6</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其他</w:t>
      </w:r>
    </w:p>
    <w:p w14:paraId="38426712">
      <w:pPr>
        <w:spacing w:before="113" w:line="278" w:lineRule="auto"/>
        <w:ind w:left="1" w:right="169" w:firstLine="498"/>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1.1.6.1  </w:t>
      </w:r>
      <w:r>
        <w:rPr>
          <w:rFonts w:ascii="宋体" w:hAnsi="宋体" w:eastAsia="宋体" w:cs="宋体"/>
          <w:spacing w:val="5"/>
          <w:sz w:val="24"/>
          <w:szCs w:val="24"/>
        </w:rPr>
        <w:t>书面形式：指合同文件、信件、电报、电传、传真</w:t>
      </w:r>
      <w:r>
        <w:rPr>
          <w:rFonts w:ascii="宋体" w:hAnsi="宋体" w:eastAsia="宋体" w:cs="宋体"/>
          <w:spacing w:val="4"/>
          <w:sz w:val="24"/>
          <w:szCs w:val="24"/>
        </w:rPr>
        <w:t>等可以有形地表现</w:t>
      </w:r>
      <w:r>
        <w:rPr>
          <w:rFonts w:ascii="宋体" w:hAnsi="宋体" w:eastAsia="宋体" w:cs="宋体"/>
          <w:spacing w:val="1"/>
          <w:sz w:val="24"/>
          <w:szCs w:val="24"/>
        </w:rPr>
        <w:t>所载内容的形式。以电子数据交换、电子邮件等方式能够有</w:t>
      </w:r>
      <w:r>
        <w:rPr>
          <w:rFonts w:ascii="宋体" w:hAnsi="宋体" w:eastAsia="宋体" w:cs="宋体"/>
          <w:sz w:val="24"/>
          <w:szCs w:val="24"/>
        </w:rPr>
        <w:t>形地表现所载内容，并</w:t>
      </w:r>
      <w:r>
        <w:rPr>
          <w:rFonts w:ascii="宋体" w:hAnsi="宋体" w:eastAsia="宋体" w:cs="宋体"/>
          <w:spacing w:val="-2"/>
          <w:sz w:val="24"/>
          <w:szCs w:val="24"/>
        </w:rPr>
        <w:t>可以随时调取查用的数据电文，视为书面形式。</w:t>
      </w:r>
    </w:p>
    <w:p w14:paraId="7F1B0BD6">
      <w:pPr>
        <w:spacing w:before="117" w:line="219" w:lineRule="auto"/>
        <w:ind w:left="50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1.1.6.2  </w:t>
      </w:r>
      <w:r>
        <w:rPr>
          <w:rFonts w:ascii="宋体" w:hAnsi="宋体" w:eastAsia="宋体" w:cs="宋体"/>
          <w:spacing w:val="-2"/>
          <w:sz w:val="24"/>
          <w:szCs w:val="24"/>
        </w:rPr>
        <w:t>工程验收：指养护工程的交工验收或竣工验</w:t>
      </w:r>
      <w:r>
        <w:rPr>
          <w:rFonts w:ascii="宋体" w:hAnsi="宋体" w:eastAsia="宋体" w:cs="宋体"/>
          <w:spacing w:val="-3"/>
          <w:sz w:val="24"/>
          <w:szCs w:val="24"/>
        </w:rPr>
        <w:t>收。</w:t>
      </w:r>
    </w:p>
    <w:p w14:paraId="6221A518">
      <w:pPr>
        <w:spacing w:before="114" w:line="219" w:lineRule="auto"/>
        <w:ind w:left="50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1.1.6.3  </w:t>
      </w:r>
      <w:r>
        <w:rPr>
          <w:rFonts w:ascii="宋体" w:hAnsi="宋体" w:eastAsia="宋体" w:cs="宋体"/>
          <w:spacing w:val="-2"/>
          <w:sz w:val="24"/>
          <w:szCs w:val="24"/>
        </w:rPr>
        <w:t>交工验收：指养护工程完工后组织进行的验</w:t>
      </w:r>
      <w:r>
        <w:rPr>
          <w:rFonts w:ascii="宋体" w:hAnsi="宋体" w:eastAsia="宋体" w:cs="宋体"/>
          <w:spacing w:val="-3"/>
          <w:sz w:val="24"/>
          <w:szCs w:val="24"/>
        </w:rPr>
        <w:t>收。</w:t>
      </w:r>
    </w:p>
    <w:p w14:paraId="0A20C6C8">
      <w:pPr>
        <w:spacing w:before="116" w:line="219" w:lineRule="auto"/>
        <w:ind w:left="50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1.1.6.4  </w:t>
      </w:r>
      <w:r>
        <w:rPr>
          <w:rFonts w:ascii="宋体" w:hAnsi="宋体" w:eastAsia="宋体" w:cs="宋体"/>
          <w:spacing w:val="-2"/>
          <w:sz w:val="24"/>
          <w:szCs w:val="24"/>
        </w:rPr>
        <w:t>竣工验收：指养护工程缺陷责任期满后组织进行的验收。</w:t>
      </w:r>
    </w:p>
    <w:p w14:paraId="1B765285">
      <w:pPr>
        <w:spacing w:before="115" w:line="219" w:lineRule="auto"/>
        <w:ind w:left="50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1.1.6.5  </w:t>
      </w:r>
      <w:r>
        <w:rPr>
          <w:rFonts w:ascii="宋体" w:hAnsi="宋体" w:eastAsia="宋体" w:cs="宋体"/>
          <w:spacing w:val="-2"/>
          <w:sz w:val="24"/>
          <w:szCs w:val="24"/>
        </w:rPr>
        <w:t>交工验收证书：指养护工程交工验收合格后签发的验收证书。</w:t>
      </w:r>
    </w:p>
    <w:p w14:paraId="673075F3">
      <w:pPr>
        <w:spacing w:before="114" w:line="264" w:lineRule="auto"/>
        <w:ind w:left="47" w:right="169" w:firstLine="452"/>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1.1.6.6  </w:t>
      </w:r>
      <w:r>
        <w:rPr>
          <w:rFonts w:ascii="宋体" w:hAnsi="宋体" w:eastAsia="宋体" w:cs="宋体"/>
          <w:spacing w:val="5"/>
          <w:sz w:val="24"/>
          <w:szCs w:val="24"/>
        </w:rPr>
        <w:t>转包：指承包人违反法律和不履行合同约定的责任</w:t>
      </w:r>
      <w:r>
        <w:rPr>
          <w:rFonts w:ascii="宋体" w:hAnsi="宋体" w:eastAsia="宋体" w:cs="宋体"/>
          <w:spacing w:val="4"/>
          <w:sz w:val="24"/>
          <w:szCs w:val="24"/>
        </w:rPr>
        <w:t>和义务，将养护项</w:t>
      </w:r>
      <w:r>
        <w:rPr>
          <w:rFonts w:ascii="宋体" w:hAnsi="宋体" w:eastAsia="宋体" w:cs="宋体"/>
          <w:spacing w:val="-3"/>
          <w:sz w:val="24"/>
          <w:szCs w:val="24"/>
        </w:rPr>
        <w:t>目全部委托或以分包的名义将养护项目支解后全部委托给其他企业的行为。</w:t>
      </w:r>
    </w:p>
    <w:p w14:paraId="7354596C">
      <w:pPr>
        <w:spacing w:before="115" w:line="278" w:lineRule="auto"/>
        <w:ind w:left="1" w:right="171"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1.1.6.7 </w:t>
      </w:r>
      <w:r>
        <w:rPr>
          <w:rFonts w:ascii="宋体" w:hAnsi="宋体" w:eastAsia="宋体" w:cs="宋体"/>
          <w:sz w:val="24"/>
          <w:szCs w:val="24"/>
        </w:rPr>
        <w:t>分包：指承包人将其所承包养护项目中的部分工作发包给其他企业（分</w:t>
      </w:r>
      <w:r>
        <w:rPr>
          <w:rFonts w:ascii="宋体" w:hAnsi="宋体" w:eastAsia="宋体" w:cs="宋体"/>
          <w:spacing w:val="3"/>
          <w:sz w:val="24"/>
          <w:szCs w:val="24"/>
        </w:rPr>
        <w:t>包人</w:t>
      </w:r>
      <w:r>
        <w:rPr>
          <w:rFonts w:ascii="宋体" w:hAnsi="宋体" w:eastAsia="宋体" w:cs="宋体"/>
          <w:spacing w:val="-61"/>
          <w:w w:val="97"/>
          <w:sz w:val="24"/>
          <w:szCs w:val="24"/>
        </w:rPr>
        <w:t>），</w:t>
      </w:r>
      <w:r>
        <w:rPr>
          <w:rFonts w:ascii="宋体" w:hAnsi="宋体" w:eastAsia="宋体" w:cs="宋体"/>
          <w:spacing w:val="-53"/>
          <w:sz w:val="24"/>
          <w:szCs w:val="24"/>
        </w:rPr>
        <w:t xml:space="preserve"> </w:t>
      </w:r>
      <w:r>
        <w:rPr>
          <w:rFonts w:ascii="宋体" w:hAnsi="宋体" w:eastAsia="宋体" w:cs="宋体"/>
          <w:spacing w:val="3"/>
          <w:sz w:val="24"/>
          <w:szCs w:val="24"/>
        </w:rPr>
        <w:t>由分包人自行组织完成分包工作并能独立控制工作质</w:t>
      </w:r>
      <w:r>
        <w:rPr>
          <w:rFonts w:ascii="宋体" w:hAnsi="宋体" w:eastAsia="宋体" w:cs="宋体"/>
          <w:spacing w:val="2"/>
          <w:sz w:val="24"/>
          <w:szCs w:val="24"/>
        </w:rPr>
        <w:t>量、进度、生产安全</w:t>
      </w:r>
      <w:r>
        <w:rPr>
          <w:rFonts w:ascii="宋体" w:hAnsi="宋体" w:eastAsia="宋体" w:cs="宋体"/>
          <w:spacing w:val="-8"/>
          <w:sz w:val="24"/>
          <w:szCs w:val="24"/>
        </w:rPr>
        <w:t>等的活动。</w:t>
      </w:r>
    </w:p>
    <w:p w14:paraId="606E1C64">
      <w:pPr>
        <w:spacing w:before="107"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1.2  </w:t>
      </w:r>
      <w:r>
        <w:rPr>
          <w:rFonts w:ascii="宋体" w:hAnsi="宋体" w:eastAsia="宋体" w:cs="宋体"/>
          <w:b/>
          <w:bCs/>
          <w:spacing w:val="-3"/>
          <w:sz w:val="24"/>
          <w:szCs w:val="24"/>
        </w:rPr>
        <w:t>语言文字</w:t>
      </w:r>
    </w:p>
    <w:p w14:paraId="2B93068F">
      <w:pPr>
        <w:spacing w:before="122" w:line="219" w:lineRule="auto"/>
        <w:jc w:val="right"/>
        <w:outlineLvl w:val="2"/>
        <w:rPr>
          <w:rFonts w:ascii="宋体" w:hAnsi="宋体" w:eastAsia="宋体" w:cs="宋体"/>
          <w:sz w:val="24"/>
          <w:szCs w:val="24"/>
        </w:rPr>
      </w:pPr>
      <w:r>
        <w:rPr>
          <w:rFonts w:ascii="宋体" w:hAnsi="宋体" w:eastAsia="宋体" w:cs="宋体"/>
          <w:spacing w:val="-2"/>
          <w:sz w:val="24"/>
          <w:szCs w:val="24"/>
        </w:rPr>
        <w:t>除专用术语外，合同使用的语言文字为中文。必要时专用术语应附有中文注释。</w:t>
      </w:r>
    </w:p>
    <w:p w14:paraId="006F8AC9">
      <w:pPr>
        <w:spacing w:before="108"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6"/>
          <w:sz w:val="24"/>
          <w:szCs w:val="24"/>
        </w:rPr>
        <w:t>1.3</w:t>
      </w:r>
      <w:r>
        <w:rPr>
          <w:rFonts w:ascii="Times New Roman" w:hAnsi="Times New Roman" w:eastAsia="Times New Roman" w:cs="Times New Roman"/>
          <w:b/>
          <w:bCs/>
          <w:spacing w:val="6"/>
          <w:sz w:val="24"/>
          <w:szCs w:val="24"/>
        </w:rPr>
        <w:t xml:space="preserve">  </w:t>
      </w:r>
      <w:r>
        <w:rPr>
          <w:rFonts w:ascii="宋体" w:hAnsi="宋体" w:eastAsia="宋体" w:cs="宋体"/>
          <w:b/>
          <w:bCs/>
          <w:spacing w:val="-6"/>
          <w:sz w:val="24"/>
          <w:szCs w:val="24"/>
        </w:rPr>
        <w:t>法律</w:t>
      </w:r>
    </w:p>
    <w:p w14:paraId="1314649F">
      <w:pPr>
        <w:spacing w:before="124" w:line="304" w:lineRule="auto"/>
        <w:ind w:left="5" w:right="169" w:firstLine="476"/>
        <w:outlineLvl w:val="2"/>
        <w:rPr>
          <w:rFonts w:ascii="宋体" w:hAnsi="宋体" w:eastAsia="宋体" w:cs="宋体"/>
          <w:sz w:val="24"/>
          <w:szCs w:val="24"/>
        </w:rPr>
      </w:pPr>
      <w:r>
        <w:rPr>
          <w:rFonts w:ascii="宋体" w:hAnsi="宋体" w:eastAsia="宋体" w:cs="宋体"/>
          <w:spacing w:val="1"/>
          <w:sz w:val="24"/>
          <w:szCs w:val="24"/>
        </w:rPr>
        <w:t>适用于合同的法律包括中华人民共和国法律、行政法规、部</w:t>
      </w:r>
      <w:r>
        <w:rPr>
          <w:rFonts w:ascii="宋体" w:hAnsi="宋体" w:eastAsia="宋体" w:cs="宋体"/>
          <w:sz w:val="24"/>
          <w:szCs w:val="24"/>
        </w:rPr>
        <w:t>门规章，以及养护</w:t>
      </w:r>
      <w:r>
        <w:rPr>
          <w:rFonts w:ascii="宋体" w:hAnsi="宋体" w:eastAsia="宋体" w:cs="宋体"/>
          <w:spacing w:val="-2"/>
          <w:sz w:val="24"/>
          <w:szCs w:val="24"/>
        </w:rPr>
        <w:t>项目所在地的地方性法规、自治条例、单行条例和地方政府规章。</w:t>
      </w:r>
    </w:p>
    <w:p w14:paraId="3CB8B476">
      <w:pPr>
        <w:spacing w:line="220"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1.4  </w:t>
      </w:r>
      <w:r>
        <w:rPr>
          <w:rFonts w:ascii="宋体" w:hAnsi="宋体" w:eastAsia="宋体" w:cs="宋体"/>
          <w:b/>
          <w:bCs/>
          <w:spacing w:val="-3"/>
          <w:sz w:val="24"/>
          <w:szCs w:val="24"/>
        </w:rPr>
        <w:t>标准的变化</w:t>
      </w:r>
    </w:p>
    <w:p w14:paraId="19B458F3">
      <w:pPr>
        <w:spacing w:before="125" w:line="305" w:lineRule="auto"/>
        <w:ind w:left="2" w:right="168" w:firstLine="478"/>
        <w:jc w:val="both"/>
        <w:outlineLvl w:val="2"/>
        <w:rPr>
          <w:rFonts w:ascii="宋体" w:hAnsi="宋体" w:eastAsia="宋体" w:cs="宋体"/>
          <w:sz w:val="24"/>
          <w:szCs w:val="24"/>
        </w:rPr>
      </w:pPr>
      <w:r>
        <w:rPr>
          <w:rFonts w:ascii="宋体" w:hAnsi="宋体" w:eastAsia="宋体" w:cs="宋体"/>
          <w:spacing w:val="1"/>
          <w:sz w:val="24"/>
          <w:szCs w:val="24"/>
        </w:rPr>
        <w:t>在养护项目实施过程中，技术规范中所引用的标准版本发生</w:t>
      </w:r>
      <w:r>
        <w:rPr>
          <w:rFonts w:ascii="宋体" w:hAnsi="宋体" w:eastAsia="宋体" w:cs="宋体"/>
          <w:sz w:val="24"/>
          <w:szCs w:val="24"/>
        </w:rPr>
        <w:t>重大变化，或者有</w:t>
      </w:r>
      <w:r>
        <w:rPr>
          <w:rFonts w:ascii="宋体" w:hAnsi="宋体" w:eastAsia="宋体" w:cs="宋体"/>
          <w:spacing w:val="1"/>
          <w:sz w:val="24"/>
          <w:szCs w:val="24"/>
        </w:rPr>
        <w:t>新的国家、行业或地方标准实施，经发包人同意执行新标</w:t>
      </w:r>
      <w:r>
        <w:rPr>
          <w:rFonts w:ascii="宋体" w:hAnsi="宋体" w:eastAsia="宋体" w:cs="宋体"/>
          <w:sz w:val="24"/>
          <w:szCs w:val="24"/>
        </w:rPr>
        <w:t>准的，由此导致费用增加</w:t>
      </w:r>
      <w:r>
        <w:rPr>
          <w:rFonts w:ascii="宋体" w:hAnsi="宋体" w:eastAsia="宋体" w:cs="宋体"/>
          <w:spacing w:val="-3"/>
          <w:sz w:val="24"/>
          <w:szCs w:val="24"/>
        </w:rPr>
        <w:t>和（或）工期延误由发包人承担。</w:t>
      </w:r>
    </w:p>
    <w:p w14:paraId="390B6B2C">
      <w:pPr>
        <w:spacing w:before="1"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6"/>
          <w:sz w:val="24"/>
          <w:szCs w:val="24"/>
        </w:rPr>
        <w:t>1.5</w:t>
      </w:r>
      <w:r>
        <w:rPr>
          <w:rFonts w:ascii="Times New Roman" w:hAnsi="Times New Roman" w:eastAsia="Times New Roman" w:cs="Times New Roman"/>
          <w:b/>
          <w:bCs/>
          <w:spacing w:val="18"/>
          <w:sz w:val="24"/>
          <w:szCs w:val="24"/>
        </w:rPr>
        <w:t xml:space="preserve">  </w:t>
      </w:r>
      <w:r>
        <w:rPr>
          <w:rFonts w:ascii="宋体" w:hAnsi="宋体" w:eastAsia="宋体" w:cs="宋体"/>
          <w:b/>
          <w:bCs/>
          <w:spacing w:val="-6"/>
          <w:sz w:val="24"/>
          <w:szCs w:val="24"/>
        </w:rPr>
        <w:t>图纸和承包人文件</w:t>
      </w:r>
    </w:p>
    <w:p w14:paraId="014001D6">
      <w:pPr>
        <w:spacing w:before="122" w:line="219" w:lineRule="auto"/>
        <w:ind w:left="500"/>
        <w:outlineLvl w:val="2"/>
        <w:rPr>
          <w:rFonts w:ascii="宋体" w:hAnsi="宋体" w:eastAsia="宋体" w:cs="宋体"/>
          <w:sz w:val="24"/>
          <w:szCs w:val="24"/>
        </w:rPr>
      </w:pPr>
      <w:r>
        <w:rPr>
          <w:rFonts w:ascii="Times New Roman" w:hAnsi="Times New Roman" w:eastAsia="Times New Roman" w:cs="Times New Roman"/>
          <w:spacing w:val="-6"/>
          <w:sz w:val="24"/>
          <w:szCs w:val="24"/>
        </w:rPr>
        <w:t>1.5.1</w:t>
      </w:r>
      <w:r>
        <w:rPr>
          <w:rFonts w:ascii="Times New Roman" w:hAnsi="Times New Roman" w:eastAsia="Times New Roman" w:cs="Times New Roman"/>
          <w:spacing w:val="18"/>
          <w:w w:val="101"/>
          <w:sz w:val="24"/>
          <w:szCs w:val="24"/>
        </w:rPr>
        <w:t xml:space="preserve">  </w:t>
      </w:r>
      <w:r>
        <w:rPr>
          <w:rFonts w:ascii="宋体" w:hAnsi="宋体" w:eastAsia="宋体" w:cs="宋体"/>
          <w:spacing w:val="-6"/>
          <w:sz w:val="24"/>
          <w:szCs w:val="24"/>
        </w:rPr>
        <w:t>图纸的</w:t>
      </w:r>
      <w:r>
        <w:rPr>
          <w:rFonts w:hint="eastAsia" w:ascii="宋体" w:hAnsi="宋体" w:eastAsia="宋体" w:cs="宋体"/>
          <w:spacing w:val="-6"/>
          <w:sz w:val="24"/>
          <w:szCs w:val="24"/>
          <w:lang w:eastAsia="zh-CN"/>
        </w:rPr>
        <w:t>提</w:t>
      </w:r>
      <w:r>
        <w:rPr>
          <w:rFonts w:ascii="宋体" w:hAnsi="宋体" w:eastAsia="宋体" w:cs="宋体"/>
          <w:spacing w:val="-6"/>
          <w:sz w:val="24"/>
          <w:szCs w:val="24"/>
        </w:rPr>
        <w:t>供</w:t>
      </w:r>
    </w:p>
    <w:p w14:paraId="296A8B46">
      <w:pPr>
        <w:spacing w:before="116" w:line="308" w:lineRule="auto"/>
        <w:ind w:right="169" w:firstLine="480"/>
        <w:outlineLvl w:val="2"/>
        <w:rPr>
          <w:rFonts w:ascii="宋体" w:hAnsi="宋体" w:eastAsia="宋体" w:cs="宋体"/>
          <w:sz w:val="24"/>
          <w:szCs w:val="24"/>
        </w:rPr>
      </w:pPr>
      <w:r>
        <w:rPr>
          <w:rFonts w:ascii="宋体" w:hAnsi="宋体" w:eastAsia="宋体" w:cs="宋体"/>
          <w:spacing w:val="1"/>
          <w:sz w:val="24"/>
          <w:szCs w:val="24"/>
        </w:rPr>
        <w:t>在专用合同条款约定的期限内，咨询人应向承包人免费</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w:t>
      </w:r>
      <w:r>
        <w:rPr>
          <w:rFonts w:ascii="宋体" w:hAnsi="宋体" w:eastAsia="宋体" w:cs="宋体"/>
          <w:sz w:val="24"/>
          <w:szCs w:val="24"/>
        </w:rPr>
        <w:t>由发包人或其委托</w:t>
      </w:r>
      <w:r>
        <w:rPr>
          <w:rFonts w:ascii="宋体" w:hAnsi="宋体" w:eastAsia="宋体" w:cs="宋体"/>
          <w:spacing w:val="2"/>
          <w:sz w:val="24"/>
          <w:szCs w:val="24"/>
        </w:rPr>
        <w:t>的设计单位设计的施工图纸、技术规范和其他技术资料（如有）</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份，并向承包人</w:t>
      </w:r>
      <w:r>
        <w:rPr>
          <w:rFonts w:ascii="宋体" w:hAnsi="宋体" w:eastAsia="宋体" w:cs="宋体"/>
          <w:spacing w:val="4"/>
          <w:sz w:val="24"/>
          <w:szCs w:val="24"/>
        </w:rPr>
        <w:t>进行技术交底。由于发包人未按时</w:t>
      </w:r>
      <w:r>
        <w:rPr>
          <w:rFonts w:hint="eastAsia" w:ascii="宋体" w:hAnsi="宋体" w:eastAsia="宋体" w:cs="宋体"/>
          <w:spacing w:val="4"/>
          <w:sz w:val="24"/>
          <w:szCs w:val="24"/>
          <w:lang w:eastAsia="zh-CN"/>
        </w:rPr>
        <w:t>提</w:t>
      </w:r>
      <w:r>
        <w:rPr>
          <w:rFonts w:ascii="宋体" w:hAnsi="宋体" w:eastAsia="宋体" w:cs="宋体"/>
          <w:spacing w:val="4"/>
          <w:sz w:val="24"/>
          <w:szCs w:val="24"/>
        </w:rPr>
        <w:t>供图纸造成工期延误的，按第</w:t>
      </w:r>
      <w:r>
        <w:rPr>
          <w:rFonts w:ascii="宋体" w:hAnsi="宋体" w:eastAsia="宋体" w:cs="宋体"/>
          <w:spacing w:val="-21"/>
          <w:sz w:val="24"/>
          <w:szCs w:val="24"/>
        </w:rPr>
        <w:t xml:space="preserve"> </w:t>
      </w:r>
      <w:r>
        <w:rPr>
          <w:rFonts w:ascii="Times New Roman" w:hAnsi="Times New Roman" w:eastAsia="Times New Roman" w:cs="Times New Roman"/>
          <w:spacing w:val="4"/>
          <w:sz w:val="24"/>
          <w:szCs w:val="24"/>
        </w:rPr>
        <w:t>11.3</w:t>
      </w:r>
      <w:r>
        <w:rPr>
          <w:rFonts w:ascii="Times New Roman" w:hAnsi="Times New Roman" w:eastAsia="Times New Roman" w:cs="Times New Roman"/>
          <w:spacing w:val="18"/>
          <w:sz w:val="24"/>
          <w:szCs w:val="24"/>
        </w:rPr>
        <w:t xml:space="preserve"> </w:t>
      </w:r>
      <w:r>
        <w:rPr>
          <w:rFonts w:ascii="宋体" w:hAnsi="宋体" w:eastAsia="宋体" w:cs="宋体"/>
          <w:spacing w:val="4"/>
          <w:sz w:val="24"/>
          <w:szCs w:val="24"/>
        </w:rPr>
        <w:t>款的约定</w:t>
      </w:r>
      <w:r>
        <w:rPr>
          <w:rFonts w:ascii="宋体" w:hAnsi="宋体" w:eastAsia="宋体" w:cs="宋体"/>
          <w:spacing w:val="-10"/>
          <w:sz w:val="24"/>
          <w:szCs w:val="24"/>
        </w:rPr>
        <w:t>办理。</w:t>
      </w:r>
    </w:p>
    <w:p w14:paraId="04ADF8FF">
      <w:pPr>
        <w:spacing w:before="1" w:line="218" w:lineRule="auto"/>
        <w:ind w:left="50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1.5.2  </w:t>
      </w:r>
      <w:r>
        <w:rPr>
          <w:rFonts w:ascii="宋体" w:hAnsi="宋体" w:eastAsia="宋体" w:cs="宋体"/>
          <w:spacing w:val="-2"/>
          <w:sz w:val="24"/>
          <w:szCs w:val="24"/>
        </w:rPr>
        <w:t>承包人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供的文件</w:t>
      </w:r>
    </w:p>
    <w:p w14:paraId="3EE47DE9">
      <w:pPr>
        <w:spacing w:before="114" w:line="310" w:lineRule="auto"/>
        <w:ind w:left="21" w:right="169" w:firstLine="460"/>
        <w:outlineLvl w:val="2"/>
        <w:rPr>
          <w:rFonts w:ascii="宋体" w:hAnsi="宋体" w:eastAsia="宋体" w:cs="宋体"/>
          <w:sz w:val="24"/>
          <w:szCs w:val="24"/>
        </w:rPr>
      </w:pPr>
      <w:r>
        <w:rPr>
          <w:rFonts w:ascii="宋体" w:hAnsi="宋体" w:eastAsia="宋体" w:cs="宋体"/>
          <w:spacing w:val="1"/>
          <w:sz w:val="24"/>
          <w:szCs w:val="24"/>
        </w:rPr>
        <w:t>根据合同要求与养护作业需要，承包人应免费向咨询人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w:t>
      </w:r>
      <w:r>
        <w:rPr>
          <w:rFonts w:ascii="宋体" w:hAnsi="宋体" w:eastAsia="宋体" w:cs="宋体"/>
          <w:sz w:val="24"/>
          <w:szCs w:val="24"/>
        </w:rPr>
        <w:t>相关部分养护项目的图纸</w:t>
      </w:r>
      <w:r>
        <w:rPr>
          <w:rFonts w:ascii="宋体" w:hAnsi="宋体" w:eastAsia="宋体" w:cs="宋体"/>
          <w:spacing w:val="-50"/>
          <w:sz w:val="24"/>
          <w:szCs w:val="24"/>
        </w:rPr>
        <w:t xml:space="preserve"> </w:t>
      </w:r>
      <w:r>
        <w:rPr>
          <w:rFonts w:ascii="Times New Roman" w:hAnsi="Times New Roman" w:eastAsia="Times New Roman" w:cs="Times New Roman"/>
          <w:sz w:val="24"/>
          <w:szCs w:val="24"/>
        </w:rPr>
        <w:t xml:space="preserve">3 </w:t>
      </w:r>
      <w:r>
        <w:rPr>
          <w:rFonts w:ascii="宋体" w:hAnsi="宋体" w:eastAsia="宋体" w:cs="宋体"/>
          <w:sz w:val="24"/>
          <w:szCs w:val="24"/>
        </w:rPr>
        <w:t>份，并附必要的图纸说明和资料供咨询人批准。咨询人有修改意</w:t>
      </w:r>
      <w:r>
        <w:rPr>
          <w:rFonts w:ascii="宋体" w:hAnsi="宋体" w:eastAsia="宋体" w:cs="宋体"/>
          <w:spacing w:val="-1"/>
          <w:sz w:val="24"/>
          <w:szCs w:val="24"/>
        </w:rPr>
        <w:t>见的，承</w:t>
      </w:r>
      <w:r>
        <w:rPr>
          <w:rFonts w:ascii="宋体" w:hAnsi="宋体" w:eastAsia="宋体" w:cs="宋体"/>
          <w:spacing w:val="-4"/>
          <w:sz w:val="24"/>
          <w:szCs w:val="24"/>
        </w:rPr>
        <w:t>包人应作出修改后重新</w:t>
      </w:r>
      <w:r>
        <w:rPr>
          <w:rFonts w:hint="eastAsia" w:ascii="宋体" w:hAnsi="宋体" w:eastAsia="宋体" w:cs="宋体"/>
          <w:spacing w:val="-4"/>
          <w:sz w:val="24"/>
          <w:szCs w:val="24"/>
          <w:lang w:eastAsia="zh-CN"/>
        </w:rPr>
        <w:t>提</w:t>
      </w:r>
      <w:r>
        <w:rPr>
          <w:rFonts w:ascii="宋体" w:hAnsi="宋体" w:eastAsia="宋体" w:cs="宋体"/>
          <w:spacing w:val="-4"/>
          <w:sz w:val="24"/>
          <w:szCs w:val="24"/>
        </w:rPr>
        <w:t>交。</w:t>
      </w:r>
    </w:p>
    <w:p w14:paraId="76DB577D">
      <w:pPr>
        <w:spacing w:before="116" w:line="219" w:lineRule="auto"/>
        <w:ind w:left="499"/>
        <w:outlineLvl w:val="2"/>
        <w:rPr>
          <w:rFonts w:ascii="宋体" w:hAnsi="宋体" w:eastAsia="宋体" w:cs="宋体"/>
          <w:sz w:val="24"/>
          <w:szCs w:val="24"/>
        </w:rPr>
      </w:pPr>
      <w:r>
        <w:rPr>
          <w:rFonts w:ascii="Times New Roman" w:hAnsi="Times New Roman" w:eastAsia="Times New Roman" w:cs="Times New Roman"/>
          <w:spacing w:val="-6"/>
          <w:sz w:val="24"/>
          <w:szCs w:val="24"/>
        </w:rPr>
        <w:t>1.5.3</w:t>
      </w:r>
      <w:r>
        <w:rPr>
          <w:rFonts w:ascii="Times New Roman" w:hAnsi="Times New Roman" w:eastAsia="Times New Roman" w:cs="Times New Roman"/>
          <w:spacing w:val="18"/>
          <w:w w:val="101"/>
          <w:sz w:val="24"/>
          <w:szCs w:val="24"/>
        </w:rPr>
        <w:t xml:space="preserve">  </w:t>
      </w:r>
      <w:r>
        <w:rPr>
          <w:rFonts w:ascii="宋体" w:hAnsi="宋体" w:eastAsia="宋体" w:cs="宋体"/>
          <w:spacing w:val="-6"/>
          <w:sz w:val="24"/>
          <w:szCs w:val="24"/>
        </w:rPr>
        <w:t>图纸的修改</w:t>
      </w:r>
    </w:p>
    <w:p w14:paraId="4A797BD0">
      <w:pPr>
        <w:spacing w:before="112" w:line="308" w:lineRule="auto"/>
        <w:ind w:left="1" w:right="169" w:firstLine="502"/>
        <w:outlineLvl w:val="2"/>
        <w:rPr>
          <w:rFonts w:ascii="宋体" w:hAnsi="宋体" w:eastAsia="宋体" w:cs="宋体"/>
          <w:sz w:val="24"/>
          <w:szCs w:val="24"/>
        </w:rPr>
      </w:pPr>
      <w:r>
        <w:rPr>
          <w:rFonts w:ascii="宋体" w:hAnsi="宋体" w:eastAsia="宋体" w:cs="宋体"/>
          <w:sz w:val="24"/>
          <w:szCs w:val="24"/>
        </w:rPr>
        <w:t>图纸需要修改和补充的，应由咨询人取得发包人同意后，在该养护工程或养护</w:t>
      </w:r>
      <w:r>
        <w:rPr>
          <w:rFonts w:ascii="宋体" w:hAnsi="宋体" w:eastAsia="宋体" w:cs="宋体"/>
          <w:spacing w:val="1"/>
          <w:sz w:val="24"/>
          <w:szCs w:val="24"/>
        </w:rPr>
        <w:t>工程相应部位施工前的合理期限内签发图纸修改图给承包</w:t>
      </w:r>
      <w:r>
        <w:rPr>
          <w:rFonts w:ascii="宋体" w:hAnsi="宋体" w:eastAsia="宋体" w:cs="宋体"/>
          <w:sz w:val="24"/>
          <w:szCs w:val="24"/>
        </w:rPr>
        <w:t>人，具体签发期限在专用</w:t>
      </w:r>
      <w:r>
        <w:rPr>
          <w:rFonts w:ascii="宋体" w:hAnsi="宋体" w:eastAsia="宋体" w:cs="宋体"/>
          <w:spacing w:val="-2"/>
          <w:sz w:val="24"/>
          <w:szCs w:val="24"/>
        </w:rPr>
        <w:t>合同条款中约定。承包人应按修改后的图纸实施作业。</w:t>
      </w:r>
    </w:p>
    <w:p w14:paraId="3B4A4C13">
      <w:pPr>
        <w:spacing w:before="1" w:line="220" w:lineRule="auto"/>
        <w:ind w:left="499"/>
        <w:outlineLvl w:val="2"/>
        <w:rPr>
          <w:rFonts w:ascii="宋体" w:hAnsi="宋体" w:eastAsia="宋体" w:cs="宋体"/>
          <w:sz w:val="24"/>
          <w:szCs w:val="24"/>
        </w:rPr>
      </w:pPr>
      <w:r>
        <w:rPr>
          <w:rFonts w:ascii="Times New Roman" w:hAnsi="Times New Roman" w:eastAsia="Times New Roman" w:cs="Times New Roman"/>
          <w:spacing w:val="-6"/>
          <w:sz w:val="24"/>
          <w:szCs w:val="24"/>
        </w:rPr>
        <w:t>1.5.4</w:t>
      </w:r>
      <w:r>
        <w:rPr>
          <w:rFonts w:ascii="Times New Roman" w:hAnsi="Times New Roman" w:eastAsia="Times New Roman" w:cs="Times New Roman"/>
          <w:spacing w:val="18"/>
          <w:w w:val="101"/>
          <w:sz w:val="24"/>
          <w:szCs w:val="24"/>
        </w:rPr>
        <w:t xml:space="preserve">  </w:t>
      </w:r>
      <w:r>
        <w:rPr>
          <w:rFonts w:ascii="宋体" w:hAnsi="宋体" w:eastAsia="宋体" w:cs="宋体"/>
          <w:spacing w:val="-6"/>
          <w:sz w:val="24"/>
          <w:szCs w:val="24"/>
        </w:rPr>
        <w:t>图纸的错误</w:t>
      </w:r>
    </w:p>
    <w:p w14:paraId="7206F139">
      <w:pPr>
        <w:spacing w:before="112" w:line="308" w:lineRule="auto"/>
        <w:ind w:left="6" w:right="169" w:firstLine="489"/>
        <w:outlineLvl w:val="2"/>
        <w:rPr>
          <w:rFonts w:ascii="宋体" w:hAnsi="宋体" w:eastAsia="宋体" w:cs="宋体"/>
          <w:sz w:val="24"/>
          <w:szCs w:val="24"/>
        </w:rPr>
      </w:pPr>
      <w:r>
        <w:rPr>
          <w:rFonts w:ascii="宋体" w:hAnsi="宋体" w:eastAsia="宋体" w:cs="宋体"/>
          <w:sz w:val="24"/>
          <w:szCs w:val="24"/>
        </w:rPr>
        <w:t>当承包人在查阅合同文件或在养护项目实施过程中，发现有关的设计、技术规</w:t>
      </w:r>
      <w:r>
        <w:rPr>
          <w:rFonts w:ascii="宋体" w:hAnsi="宋体" w:eastAsia="宋体" w:cs="宋体"/>
          <w:spacing w:val="1"/>
          <w:sz w:val="24"/>
          <w:szCs w:val="24"/>
        </w:rPr>
        <w:t>范、图纸或其他资料中的任何差错、遗漏或缺</w:t>
      </w:r>
      <w:r>
        <w:rPr>
          <w:rFonts w:ascii="宋体" w:hAnsi="宋体" w:eastAsia="宋体" w:cs="宋体"/>
          <w:sz w:val="24"/>
          <w:szCs w:val="24"/>
        </w:rPr>
        <w:t>陷后，应及时通知咨询人。咨询人接</w:t>
      </w:r>
      <w:r>
        <w:rPr>
          <w:rFonts w:ascii="宋体" w:hAnsi="宋体" w:eastAsia="宋体" w:cs="宋体"/>
          <w:spacing w:val="-2"/>
          <w:sz w:val="24"/>
          <w:szCs w:val="24"/>
        </w:rPr>
        <w:t>到该通知后，应立即就此作出决定，并通知承包人和发包人。</w:t>
      </w:r>
    </w:p>
    <w:p w14:paraId="6DA1DC2D">
      <w:pPr>
        <w:spacing w:line="219" w:lineRule="auto"/>
        <w:ind w:left="499"/>
        <w:outlineLvl w:val="2"/>
        <w:rPr>
          <w:rFonts w:ascii="宋体" w:hAnsi="宋体" w:eastAsia="宋体" w:cs="宋体"/>
          <w:sz w:val="24"/>
          <w:szCs w:val="24"/>
        </w:rPr>
      </w:pPr>
      <w:r>
        <w:rPr>
          <w:rFonts w:ascii="Times New Roman" w:hAnsi="Times New Roman" w:eastAsia="Times New Roman" w:cs="Times New Roman"/>
          <w:spacing w:val="-4"/>
          <w:sz w:val="24"/>
          <w:szCs w:val="24"/>
        </w:rPr>
        <w:t>1.5.5</w:t>
      </w:r>
      <w:r>
        <w:rPr>
          <w:rFonts w:ascii="Times New Roman" w:hAnsi="Times New Roman" w:eastAsia="Times New Roman" w:cs="Times New Roman"/>
          <w:spacing w:val="19"/>
          <w:sz w:val="24"/>
          <w:szCs w:val="24"/>
        </w:rPr>
        <w:t xml:space="preserve">  </w:t>
      </w:r>
      <w:r>
        <w:rPr>
          <w:rFonts w:ascii="宋体" w:hAnsi="宋体" w:eastAsia="宋体" w:cs="宋体"/>
          <w:spacing w:val="-4"/>
          <w:sz w:val="24"/>
          <w:szCs w:val="24"/>
        </w:rPr>
        <w:t>图纸和承包人文件的保管</w:t>
      </w:r>
    </w:p>
    <w:p w14:paraId="5541F513">
      <w:pPr>
        <w:spacing w:before="114" w:line="304" w:lineRule="auto"/>
        <w:ind w:left="19" w:right="169" w:firstLine="470"/>
        <w:outlineLvl w:val="2"/>
        <w:rPr>
          <w:rFonts w:ascii="宋体" w:hAnsi="宋体" w:eastAsia="宋体" w:cs="宋体"/>
          <w:sz w:val="24"/>
          <w:szCs w:val="24"/>
        </w:rPr>
      </w:pPr>
      <w:r>
        <w:rPr>
          <w:rFonts w:ascii="宋体" w:hAnsi="宋体" w:eastAsia="宋体" w:cs="宋体"/>
          <w:spacing w:val="9"/>
          <w:sz w:val="24"/>
          <w:szCs w:val="24"/>
        </w:rPr>
        <w:t>咨询人和承包人均应在养护作业场地各保存一套完整的包含第</w:t>
      </w:r>
      <w:r>
        <w:rPr>
          <w:rFonts w:ascii="宋体" w:hAnsi="宋体" w:eastAsia="宋体" w:cs="宋体"/>
          <w:spacing w:val="-22"/>
          <w:sz w:val="24"/>
          <w:szCs w:val="24"/>
        </w:rPr>
        <w:t xml:space="preserve"> </w:t>
      </w:r>
      <w:r>
        <w:rPr>
          <w:rFonts w:ascii="Times New Roman" w:hAnsi="Times New Roman" w:eastAsia="Times New Roman" w:cs="Times New Roman"/>
          <w:spacing w:val="9"/>
          <w:sz w:val="24"/>
          <w:szCs w:val="24"/>
        </w:rPr>
        <w:t>1.5.1</w:t>
      </w:r>
      <w:r>
        <w:rPr>
          <w:rFonts w:ascii="Times New Roman" w:hAnsi="Times New Roman" w:eastAsia="Times New Roman" w:cs="Times New Roman"/>
          <w:spacing w:val="25"/>
          <w:sz w:val="24"/>
          <w:szCs w:val="24"/>
        </w:rPr>
        <w:t xml:space="preserve"> </w:t>
      </w:r>
      <w:r>
        <w:rPr>
          <w:rFonts w:ascii="宋体" w:hAnsi="宋体" w:eastAsia="宋体" w:cs="宋体"/>
          <w:spacing w:val="9"/>
          <w:sz w:val="24"/>
          <w:szCs w:val="24"/>
        </w:rPr>
        <w:t>项</w:t>
      </w:r>
      <w:r>
        <w:rPr>
          <w:rFonts w:ascii="宋体" w:hAnsi="宋体" w:eastAsia="宋体" w:cs="宋体"/>
          <w:spacing w:val="8"/>
          <w:sz w:val="24"/>
          <w:szCs w:val="24"/>
        </w:rPr>
        <w:t>、第</w:t>
      </w:r>
      <w:r>
        <w:rPr>
          <w:rFonts w:ascii="Times New Roman" w:hAnsi="Times New Roman" w:eastAsia="Times New Roman" w:cs="Times New Roman"/>
          <w:spacing w:val="-3"/>
          <w:sz w:val="24"/>
          <w:szCs w:val="24"/>
        </w:rPr>
        <w:t xml:space="preserve">1.5.2 </w:t>
      </w:r>
      <w:r>
        <w:rPr>
          <w:rFonts w:ascii="宋体" w:hAnsi="宋体" w:eastAsia="宋体" w:cs="宋体"/>
          <w:spacing w:val="-3"/>
          <w:sz w:val="24"/>
          <w:szCs w:val="24"/>
        </w:rPr>
        <w:t>项、第</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 xml:space="preserve">1.5.3 </w:t>
      </w:r>
      <w:r>
        <w:rPr>
          <w:rFonts w:ascii="宋体" w:hAnsi="宋体" w:eastAsia="宋体" w:cs="宋体"/>
          <w:spacing w:val="-3"/>
          <w:sz w:val="24"/>
          <w:szCs w:val="24"/>
        </w:rPr>
        <w:t>项约定内容的图纸和承包人文件。</w:t>
      </w:r>
    </w:p>
    <w:p w14:paraId="7D3D4707">
      <w:pPr>
        <w:spacing w:before="1" w:line="221" w:lineRule="auto"/>
        <w:ind w:left="487"/>
        <w:outlineLvl w:val="2"/>
        <w:rPr>
          <w:rFonts w:ascii="宋体" w:hAnsi="宋体" w:eastAsia="宋体" w:cs="宋体"/>
          <w:sz w:val="24"/>
          <w:szCs w:val="24"/>
        </w:rPr>
      </w:pPr>
      <w:r>
        <w:rPr>
          <w:rFonts w:ascii="Times New Roman" w:hAnsi="Times New Roman" w:eastAsia="Times New Roman" w:cs="Times New Roman"/>
          <w:b/>
          <w:bCs/>
          <w:spacing w:val="-6"/>
          <w:sz w:val="24"/>
          <w:szCs w:val="24"/>
        </w:rPr>
        <w:t>1.6</w:t>
      </w:r>
      <w:r>
        <w:rPr>
          <w:rFonts w:ascii="Times New Roman" w:hAnsi="Times New Roman" w:eastAsia="Times New Roman" w:cs="Times New Roman"/>
          <w:b/>
          <w:bCs/>
          <w:spacing w:val="6"/>
          <w:sz w:val="24"/>
          <w:szCs w:val="24"/>
        </w:rPr>
        <w:t xml:space="preserve">  </w:t>
      </w:r>
      <w:r>
        <w:rPr>
          <w:rFonts w:ascii="宋体" w:hAnsi="宋体" w:eastAsia="宋体" w:cs="宋体"/>
          <w:b/>
          <w:bCs/>
          <w:spacing w:val="-6"/>
          <w:sz w:val="24"/>
          <w:szCs w:val="24"/>
        </w:rPr>
        <w:t>联络</w:t>
      </w:r>
    </w:p>
    <w:p w14:paraId="50DAF18B">
      <w:pPr>
        <w:spacing w:before="121" w:line="263" w:lineRule="auto"/>
        <w:ind w:left="4" w:right="171" w:firstLine="494"/>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1.6.1  </w:t>
      </w:r>
      <w:r>
        <w:rPr>
          <w:rFonts w:ascii="宋体" w:hAnsi="宋体" w:eastAsia="宋体" w:cs="宋体"/>
          <w:spacing w:val="3"/>
          <w:sz w:val="24"/>
          <w:szCs w:val="24"/>
        </w:rPr>
        <w:t>与合同有关的通知、批准、证明、证书、指示、要求、请求、同意、意</w:t>
      </w:r>
      <w:r>
        <w:rPr>
          <w:rFonts w:ascii="宋体" w:hAnsi="宋体" w:eastAsia="宋体" w:cs="宋体"/>
          <w:spacing w:val="-3"/>
          <w:sz w:val="24"/>
          <w:szCs w:val="24"/>
        </w:rPr>
        <w:t>见、确定和决定等，均应采用书面形式。</w:t>
      </w:r>
    </w:p>
    <w:p w14:paraId="6F20AB8E">
      <w:pPr>
        <w:spacing w:before="116" w:line="278" w:lineRule="auto"/>
        <w:ind w:left="4" w:right="169" w:firstLine="49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1.6.2  </w:t>
      </w:r>
      <w:r>
        <w:rPr>
          <w:rFonts w:ascii="宋体" w:hAnsi="宋体" w:eastAsia="宋体" w:cs="宋体"/>
          <w:spacing w:val="-1"/>
          <w:sz w:val="24"/>
          <w:szCs w:val="24"/>
        </w:rPr>
        <w:t>第</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 xml:space="preserve">1.6.1 </w:t>
      </w:r>
      <w:r>
        <w:rPr>
          <w:rFonts w:ascii="宋体" w:hAnsi="宋体" w:eastAsia="宋体" w:cs="宋体"/>
          <w:spacing w:val="-1"/>
          <w:sz w:val="24"/>
          <w:szCs w:val="24"/>
        </w:rPr>
        <w:t>项中的通知、批准、证明、证书、指示、要求、请求、同意、意</w:t>
      </w:r>
      <w:r>
        <w:rPr>
          <w:rFonts w:ascii="宋体" w:hAnsi="宋体" w:eastAsia="宋体" w:cs="宋体"/>
          <w:spacing w:val="1"/>
          <w:sz w:val="24"/>
          <w:szCs w:val="24"/>
        </w:rPr>
        <w:t>见、确定和决定等来往函件，均应在合同约定的期</w:t>
      </w:r>
      <w:r>
        <w:rPr>
          <w:rFonts w:ascii="宋体" w:hAnsi="宋体" w:eastAsia="宋体" w:cs="宋体"/>
          <w:sz w:val="24"/>
          <w:szCs w:val="24"/>
        </w:rPr>
        <w:t>限内送达指定地点和接收人，并</w:t>
      </w:r>
      <w:r>
        <w:rPr>
          <w:rFonts w:ascii="宋体" w:hAnsi="宋体" w:eastAsia="宋体" w:cs="宋体"/>
          <w:spacing w:val="-6"/>
          <w:sz w:val="24"/>
          <w:szCs w:val="24"/>
        </w:rPr>
        <w:t>办理签收手续。</w:t>
      </w:r>
    </w:p>
    <w:p w14:paraId="5C0C7760">
      <w:pPr>
        <w:spacing w:before="107" w:line="220" w:lineRule="auto"/>
        <w:ind w:left="487"/>
        <w:outlineLvl w:val="2"/>
        <w:rPr>
          <w:rFonts w:ascii="宋体" w:hAnsi="宋体" w:eastAsia="宋体" w:cs="宋体"/>
          <w:sz w:val="24"/>
          <w:szCs w:val="24"/>
        </w:rPr>
      </w:pPr>
      <w:r>
        <w:rPr>
          <w:rFonts w:ascii="Times New Roman" w:hAnsi="Times New Roman" w:eastAsia="Times New Roman" w:cs="Times New Roman"/>
          <w:b/>
          <w:bCs/>
          <w:spacing w:val="-6"/>
          <w:sz w:val="24"/>
          <w:szCs w:val="24"/>
        </w:rPr>
        <w:t>1.7</w:t>
      </w:r>
      <w:r>
        <w:rPr>
          <w:rFonts w:ascii="Times New Roman" w:hAnsi="Times New Roman" w:eastAsia="Times New Roman" w:cs="Times New Roman"/>
          <w:b/>
          <w:bCs/>
          <w:spacing w:val="6"/>
          <w:sz w:val="24"/>
          <w:szCs w:val="24"/>
        </w:rPr>
        <w:t xml:space="preserve">  </w:t>
      </w:r>
      <w:r>
        <w:rPr>
          <w:rFonts w:ascii="宋体" w:hAnsi="宋体" w:eastAsia="宋体" w:cs="宋体"/>
          <w:b/>
          <w:bCs/>
          <w:spacing w:val="-6"/>
          <w:sz w:val="24"/>
          <w:szCs w:val="24"/>
        </w:rPr>
        <w:t>转让</w:t>
      </w:r>
    </w:p>
    <w:p w14:paraId="38F48F4C">
      <w:pPr>
        <w:spacing w:before="123" w:line="304" w:lineRule="auto"/>
        <w:ind w:left="3" w:right="169" w:firstLine="491"/>
        <w:outlineLvl w:val="2"/>
        <w:rPr>
          <w:rFonts w:ascii="宋体" w:hAnsi="宋体" w:eastAsia="宋体" w:cs="宋体"/>
          <w:sz w:val="24"/>
          <w:szCs w:val="24"/>
        </w:rPr>
      </w:pPr>
      <w:r>
        <w:rPr>
          <w:rFonts w:ascii="宋体" w:hAnsi="宋体" w:eastAsia="宋体" w:cs="宋体"/>
          <w:sz w:val="24"/>
          <w:szCs w:val="24"/>
        </w:rPr>
        <w:t>除合同另有约定外，未经对方当事人同意，一方当事人不得将合同权利全部或</w:t>
      </w:r>
      <w:r>
        <w:rPr>
          <w:rFonts w:ascii="宋体" w:hAnsi="宋体" w:eastAsia="宋体" w:cs="宋体"/>
          <w:spacing w:val="-2"/>
          <w:sz w:val="24"/>
          <w:szCs w:val="24"/>
        </w:rPr>
        <w:t>部分转让给第三人，也不得全部或部分转移合同义务。</w:t>
      </w:r>
    </w:p>
    <w:p w14:paraId="5599F81A">
      <w:pPr>
        <w:spacing w:before="1"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1.8</w:t>
      </w:r>
      <w:r>
        <w:rPr>
          <w:rFonts w:ascii="Times New Roman" w:hAnsi="Times New Roman" w:eastAsia="Times New Roman" w:cs="Times New Roman"/>
          <w:b/>
          <w:bCs/>
          <w:spacing w:val="5"/>
          <w:sz w:val="24"/>
          <w:szCs w:val="24"/>
        </w:rPr>
        <w:t xml:space="preserve">  </w:t>
      </w:r>
      <w:r>
        <w:rPr>
          <w:rFonts w:ascii="宋体" w:hAnsi="宋体" w:eastAsia="宋体" w:cs="宋体"/>
          <w:b/>
          <w:bCs/>
          <w:spacing w:val="-5"/>
          <w:sz w:val="24"/>
          <w:szCs w:val="24"/>
        </w:rPr>
        <w:t>严禁贿赂</w:t>
      </w:r>
    </w:p>
    <w:p w14:paraId="60DE3123">
      <w:pPr>
        <w:spacing w:before="126" w:line="307" w:lineRule="auto"/>
        <w:ind w:left="19" w:firstLine="462"/>
        <w:outlineLvl w:val="2"/>
        <w:rPr>
          <w:rFonts w:ascii="宋体" w:hAnsi="宋体" w:eastAsia="宋体" w:cs="宋体"/>
          <w:sz w:val="24"/>
          <w:szCs w:val="24"/>
        </w:rPr>
      </w:pPr>
      <w:r>
        <w:rPr>
          <w:rFonts w:ascii="宋体" w:hAnsi="宋体" w:eastAsia="宋体" w:cs="宋体"/>
          <w:spacing w:val="-1"/>
          <w:sz w:val="24"/>
          <w:szCs w:val="24"/>
        </w:rPr>
        <w:t>合同双方当事人不得以贿赂或变相贿赂的方式，谋取不</w:t>
      </w:r>
      <w:r>
        <w:rPr>
          <w:rFonts w:ascii="宋体" w:hAnsi="宋体" w:eastAsia="宋体" w:cs="宋体"/>
          <w:spacing w:val="-2"/>
          <w:sz w:val="24"/>
          <w:szCs w:val="24"/>
        </w:rPr>
        <w:t>当利益或损害对方权益。因贿赂造成对方损失的，行为人应赔偿损失，并承担相应的法律责任。</w:t>
      </w:r>
    </w:p>
    <w:p w14:paraId="19FFC1A9">
      <w:pPr>
        <w:spacing w:before="2" w:line="303" w:lineRule="auto"/>
        <w:ind w:right="169" w:firstLine="479"/>
        <w:outlineLvl w:val="2"/>
        <w:rPr>
          <w:rFonts w:ascii="宋体" w:hAnsi="宋体" w:eastAsia="宋体" w:cs="宋体"/>
          <w:sz w:val="24"/>
          <w:szCs w:val="24"/>
        </w:rPr>
      </w:pPr>
      <w:r>
        <w:rPr>
          <w:rFonts w:ascii="宋体" w:hAnsi="宋体" w:eastAsia="宋体" w:cs="宋体"/>
          <w:spacing w:val="1"/>
          <w:sz w:val="24"/>
          <w:szCs w:val="24"/>
        </w:rPr>
        <w:t>在合同执行过程中，发包人和承包人应严格履行《廉政合同</w:t>
      </w:r>
      <w:r>
        <w:rPr>
          <w:rFonts w:ascii="宋体" w:hAnsi="宋体" w:eastAsia="宋体" w:cs="宋体"/>
          <w:sz w:val="24"/>
          <w:szCs w:val="24"/>
        </w:rPr>
        <w:t>》约定的双方在廉</w:t>
      </w:r>
      <w:r>
        <w:rPr>
          <w:rFonts w:ascii="宋体" w:hAnsi="宋体" w:eastAsia="宋体" w:cs="宋体"/>
          <w:spacing w:val="-2"/>
          <w:sz w:val="24"/>
          <w:szCs w:val="24"/>
        </w:rPr>
        <w:t>政建设方面的权利和义务以及应承担的违约责任。</w:t>
      </w:r>
    </w:p>
    <w:p w14:paraId="2BEACFC4">
      <w:pPr>
        <w:spacing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6"/>
          <w:sz w:val="24"/>
          <w:szCs w:val="24"/>
        </w:rPr>
        <w:t>1.9</w:t>
      </w:r>
      <w:r>
        <w:rPr>
          <w:rFonts w:ascii="Times New Roman" w:hAnsi="Times New Roman" w:eastAsia="Times New Roman" w:cs="Times New Roman"/>
          <w:b/>
          <w:bCs/>
          <w:spacing w:val="8"/>
          <w:sz w:val="24"/>
          <w:szCs w:val="24"/>
        </w:rPr>
        <w:t xml:space="preserve">  </w:t>
      </w:r>
      <w:r>
        <w:rPr>
          <w:rFonts w:ascii="宋体" w:hAnsi="宋体" w:eastAsia="宋体" w:cs="宋体"/>
          <w:b/>
          <w:bCs/>
          <w:spacing w:val="-6"/>
          <w:sz w:val="24"/>
          <w:szCs w:val="24"/>
        </w:rPr>
        <w:t>知识产权</w:t>
      </w:r>
    </w:p>
    <w:p w14:paraId="464409BA">
      <w:pPr>
        <w:spacing w:before="125" w:line="278" w:lineRule="auto"/>
        <w:ind w:left="2" w:right="169" w:firstLine="496"/>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1.9.1  </w:t>
      </w:r>
      <w:r>
        <w:rPr>
          <w:rFonts w:ascii="宋体" w:hAnsi="宋体" w:eastAsia="宋体" w:cs="宋体"/>
          <w:spacing w:val="3"/>
          <w:sz w:val="24"/>
          <w:szCs w:val="24"/>
        </w:rPr>
        <w:t>承包人在使用任何材料、承包人设备、工程设备或采用施工工艺时，因</w:t>
      </w:r>
      <w:r>
        <w:rPr>
          <w:rFonts w:ascii="宋体" w:hAnsi="宋体" w:eastAsia="宋体" w:cs="宋体"/>
          <w:spacing w:val="1"/>
          <w:sz w:val="24"/>
          <w:szCs w:val="24"/>
        </w:rPr>
        <w:t>侵犯专利权或其他知识产权所引起的责任，由承包人承</w:t>
      </w:r>
      <w:r>
        <w:rPr>
          <w:rFonts w:ascii="宋体" w:hAnsi="宋体" w:eastAsia="宋体" w:cs="宋体"/>
          <w:sz w:val="24"/>
          <w:szCs w:val="24"/>
        </w:rPr>
        <w:t>担，但由于遵照发包人</w:t>
      </w:r>
      <w:r>
        <w:rPr>
          <w:rFonts w:hint="eastAsia" w:ascii="宋体" w:hAnsi="宋体" w:eastAsia="宋体" w:cs="宋体"/>
          <w:sz w:val="24"/>
          <w:szCs w:val="24"/>
          <w:lang w:eastAsia="zh-CN"/>
        </w:rPr>
        <w:t>提</w:t>
      </w:r>
      <w:r>
        <w:rPr>
          <w:rFonts w:ascii="宋体" w:hAnsi="宋体" w:eastAsia="宋体" w:cs="宋体"/>
          <w:sz w:val="24"/>
          <w:szCs w:val="24"/>
        </w:rPr>
        <w:t>供</w:t>
      </w:r>
      <w:r>
        <w:rPr>
          <w:rFonts w:ascii="宋体" w:hAnsi="宋体" w:eastAsia="宋体" w:cs="宋体"/>
          <w:spacing w:val="-4"/>
          <w:sz w:val="24"/>
          <w:szCs w:val="24"/>
        </w:rPr>
        <w:t>的设计或技术规范引起的除外。</w:t>
      </w:r>
    </w:p>
    <w:p w14:paraId="0BD6424C">
      <w:pPr>
        <w:spacing w:before="116" w:line="263" w:lineRule="auto"/>
        <w:ind w:right="171" w:firstLine="498"/>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1.9.2  </w:t>
      </w:r>
      <w:r>
        <w:rPr>
          <w:rFonts w:ascii="宋体" w:hAnsi="宋体" w:eastAsia="宋体" w:cs="宋体"/>
          <w:spacing w:val="3"/>
          <w:sz w:val="24"/>
          <w:szCs w:val="24"/>
        </w:rPr>
        <w:t>承包人在实施养护项目中采用专利技术的，专利技术的使用费已包含在</w:t>
      </w:r>
      <w:r>
        <w:rPr>
          <w:rFonts w:ascii="宋体" w:hAnsi="宋体" w:eastAsia="宋体" w:cs="宋体"/>
          <w:spacing w:val="-6"/>
          <w:sz w:val="24"/>
          <w:szCs w:val="24"/>
        </w:rPr>
        <w:t>签约合同价内。</w:t>
      </w:r>
    </w:p>
    <w:p w14:paraId="549BFA52">
      <w:pPr>
        <w:spacing w:before="116" w:line="264" w:lineRule="auto"/>
        <w:ind w:left="3" w:right="171" w:firstLine="495"/>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1.9.3  </w:t>
      </w:r>
      <w:r>
        <w:rPr>
          <w:rFonts w:ascii="宋体" w:hAnsi="宋体" w:eastAsia="宋体" w:cs="宋体"/>
          <w:spacing w:val="3"/>
          <w:sz w:val="24"/>
          <w:szCs w:val="24"/>
        </w:rPr>
        <w:t>承包人的技术秘密和声明需要保密的资料和信息，发包人和咨询人不得</w:t>
      </w:r>
      <w:r>
        <w:rPr>
          <w:rFonts w:ascii="宋体" w:hAnsi="宋体" w:eastAsia="宋体" w:cs="宋体"/>
          <w:spacing w:val="-4"/>
          <w:sz w:val="24"/>
          <w:szCs w:val="24"/>
        </w:rPr>
        <w:t>为合同以外的目的泄露给他人。</w:t>
      </w:r>
    </w:p>
    <w:p w14:paraId="7DBE88D4">
      <w:pPr>
        <w:spacing w:before="78" w:line="219" w:lineRule="auto"/>
        <w:ind w:left="488"/>
        <w:outlineLvl w:val="2"/>
        <w:rPr>
          <w:rFonts w:ascii="宋体" w:hAnsi="宋体" w:eastAsia="宋体" w:cs="宋体"/>
          <w:sz w:val="24"/>
          <w:szCs w:val="24"/>
        </w:rPr>
      </w:pPr>
      <w:bookmarkStart w:id="124" w:name="bookmark211"/>
      <w:bookmarkEnd w:id="124"/>
      <w:r>
        <w:rPr>
          <w:rFonts w:ascii="Times New Roman" w:hAnsi="Times New Roman" w:eastAsia="Times New Roman" w:cs="Times New Roman"/>
          <w:b/>
          <w:bCs/>
          <w:spacing w:val="-6"/>
          <w:sz w:val="24"/>
          <w:szCs w:val="24"/>
        </w:rPr>
        <w:t>1.10</w:t>
      </w:r>
      <w:r>
        <w:rPr>
          <w:rFonts w:ascii="Times New Roman" w:hAnsi="Times New Roman" w:eastAsia="Times New Roman" w:cs="Times New Roman"/>
          <w:b/>
          <w:bCs/>
          <w:spacing w:val="21"/>
          <w:sz w:val="24"/>
          <w:szCs w:val="24"/>
        </w:rPr>
        <w:t xml:space="preserve">  </w:t>
      </w:r>
      <w:r>
        <w:rPr>
          <w:rFonts w:ascii="宋体" w:hAnsi="宋体" w:eastAsia="宋体" w:cs="宋体"/>
          <w:b/>
          <w:bCs/>
          <w:spacing w:val="-6"/>
          <w:sz w:val="24"/>
          <w:szCs w:val="24"/>
        </w:rPr>
        <w:t>图纸和文件的保密</w:t>
      </w:r>
    </w:p>
    <w:p w14:paraId="74B9837C">
      <w:pPr>
        <w:spacing w:before="125" w:line="263" w:lineRule="auto"/>
        <w:ind w:left="47" w:right="2" w:firstLine="452"/>
        <w:outlineLvl w:val="2"/>
        <w:rPr>
          <w:rFonts w:ascii="宋体" w:hAnsi="宋体" w:eastAsia="宋体" w:cs="宋体"/>
          <w:sz w:val="24"/>
          <w:szCs w:val="24"/>
        </w:rPr>
      </w:pPr>
      <w:r>
        <w:rPr>
          <w:rFonts w:ascii="Times New Roman" w:hAnsi="Times New Roman" w:eastAsia="Times New Roman" w:cs="Times New Roman"/>
          <w:sz w:val="24"/>
          <w:szCs w:val="24"/>
        </w:rPr>
        <w:t xml:space="preserve">1.10.1  </w:t>
      </w:r>
      <w:r>
        <w:rPr>
          <w:rFonts w:ascii="宋体" w:hAnsi="宋体" w:eastAsia="宋体" w:cs="宋体"/>
          <w:sz w:val="24"/>
          <w:szCs w:val="24"/>
        </w:rPr>
        <w:t>发包人</w:t>
      </w:r>
      <w:r>
        <w:rPr>
          <w:rFonts w:hint="eastAsia" w:ascii="宋体" w:hAnsi="宋体" w:eastAsia="宋体" w:cs="宋体"/>
          <w:sz w:val="24"/>
          <w:szCs w:val="24"/>
          <w:lang w:eastAsia="zh-CN"/>
        </w:rPr>
        <w:t>提</w:t>
      </w:r>
      <w:r>
        <w:rPr>
          <w:rFonts w:ascii="宋体" w:hAnsi="宋体" w:eastAsia="宋体" w:cs="宋体"/>
          <w:sz w:val="24"/>
          <w:szCs w:val="24"/>
        </w:rPr>
        <w:t>供的图纸和文件，未经发包人同意，承包人不得为合同以外的</w:t>
      </w:r>
      <w:r>
        <w:rPr>
          <w:rFonts w:ascii="宋体" w:hAnsi="宋体" w:eastAsia="宋体" w:cs="宋体"/>
          <w:spacing w:val="-6"/>
          <w:sz w:val="24"/>
          <w:szCs w:val="24"/>
        </w:rPr>
        <w:t>目的泄露给他人或公开发表与引用。</w:t>
      </w:r>
    </w:p>
    <w:p w14:paraId="396FCA0B">
      <w:pPr>
        <w:spacing w:before="115" w:line="264" w:lineRule="auto"/>
        <w:ind w:left="21" w:right="2" w:firstLine="479"/>
        <w:outlineLvl w:val="2"/>
        <w:rPr>
          <w:rFonts w:ascii="宋体" w:hAnsi="宋体" w:eastAsia="宋体" w:cs="宋体"/>
          <w:sz w:val="24"/>
          <w:szCs w:val="24"/>
        </w:rPr>
      </w:pPr>
      <w:r>
        <w:rPr>
          <w:rFonts w:ascii="Times New Roman" w:hAnsi="Times New Roman" w:eastAsia="Times New Roman" w:cs="Times New Roman"/>
          <w:sz w:val="24"/>
          <w:szCs w:val="24"/>
        </w:rPr>
        <w:t xml:space="preserve">1.10.2  </w:t>
      </w:r>
      <w:r>
        <w:rPr>
          <w:rFonts w:ascii="宋体" w:hAnsi="宋体" w:eastAsia="宋体" w:cs="宋体"/>
          <w:sz w:val="24"/>
          <w:szCs w:val="24"/>
        </w:rPr>
        <w:t>承包人</w:t>
      </w:r>
      <w:r>
        <w:rPr>
          <w:rFonts w:hint="eastAsia" w:ascii="宋体" w:hAnsi="宋体" w:eastAsia="宋体" w:cs="宋体"/>
          <w:sz w:val="24"/>
          <w:szCs w:val="24"/>
          <w:lang w:eastAsia="zh-CN"/>
        </w:rPr>
        <w:t>提</w:t>
      </w:r>
      <w:r>
        <w:rPr>
          <w:rFonts w:ascii="宋体" w:hAnsi="宋体" w:eastAsia="宋体" w:cs="宋体"/>
          <w:sz w:val="24"/>
          <w:szCs w:val="24"/>
        </w:rPr>
        <w:t>供的文件，未经承包人同意，发包人和咨询人不得为合同以外</w:t>
      </w:r>
      <w:r>
        <w:rPr>
          <w:rFonts w:ascii="宋体" w:hAnsi="宋体" w:eastAsia="宋体" w:cs="宋体"/>
          <w:spacing w:val="-4"/>
          <w:sz w:val="24"/>
          <w:szCs w:val="24"/>
        </w:rPr>
        <w:t>的目的泄露给他人或公开发表与引用。</w:t>
      </w:r>
    </w:p>
    <w:p w14:paraId="5A677A37">
      <w:pPr>
        <w:spacing w:before="103"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1.11  </w:t>
      </w:r>
      <w:r>
        <w:rPr>
          <w:rFonts w:ascii="宋体" w:hAnsi="宋体" w:eastAsia="宋体" w:cs="宋体"/>
          <w:b/>
          <w:bCs/>
          <w:spacing w:val="-3"/>
          <w:sz w:val="24"/>
          <w:szCs w:val="24"/>
        </w:rPr>
        <w:t>养护管理信息系统</w:t>
      </w:r>
    </w:p>
    <w:p w14:paraId="59449F8A">
      <w:pPr>
        <w:spacing w:before="124" w:line="304" w:lineRule="auto"/>
        <w:ind w:left="21" w:firstLine="464"/>
        <w:outlineLvl w:val="2"/>
        <w:rPr>
          <w:rFonts w:ascii="宋体" w:hAnsi="宋体" w:eastAsia="宋体" w:cs="宋体"/>
          <w:sz w:val="24"/>
          <w:szCs w:val="24"/>
        </w:rPr>
      </w:pPr>
      <w:r>
        <w:rPr>
          <w:rFonts w:ascii="宋体" w:hAnsi="宋体" w:eastAsia="宋体" w:cs="宋体"/>
          <w:spacing w:val="1"/>
          <w:sz w:val="24"/>
          <w:szCs w:val="24"/>
        </w:rPr>
        <w:t>发包人使用养护管理信息系统进行项目管理的，养</w:t>
      </w:r>
      <w:r>
        <w:rPr>
          <w:rFonts w:ascii="宋体" w:hAnsi="宋体" w:eastAsia="宋体" w:cs="宋体"/>
          <w:sz w:val="24"/>
          <w:szCs w:val="24"/>
        </w:rPr>
        <w:t>护相关技术文件和养护数据</w:t>
      </w:r>
      <w:r>
        <w:rPr>
          <w:rFonts w:ascii="宋体" w:hAnsi="宋体" w:eastAsia="宋体" w:cs="宋体"/>
          <w:spacing w:val="-2"/>
          <w:sz w:val="24"/>
          <w:szCs w:val="24"/>
        </w:rPr>
        <w:t>的收集、加工、录入、存储、归档、费用列支等要求在专用合同条款中约定。</w:t>
      </w:r>
    </w:p>
    <w:p w14:paraId="03DD3398">
      <w:pPr>
        <w:spacing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1.12  </w:t>
      </w:r>
      <w:r>
        <w:rPr>
          <w:rFonts w:ascii="宋体" w:hAnsi="宋体" w:eastAsia="宋体" w:cs="宋体"/>
          <w:b/>
          <w:bCs/>
          <w:spacing w:val="-3"/>
          <w:sz w:val="24"/>
          <w:szCs w:val="24"/>
        </w:rPr>
        <w:t>施工产生资源的利用</w:t>
      </w:r>
    </w:p>
    <w:p w14:paraId="46C744EE">
      <w:pPr>
        <w:spacing w:before="125" w:line="309" w:lineRule="auto"/>
        <w:ind w:firstLine="480"/>
        <w:jc w:val="both"/>
        <w:outlineLvl w:val="2"/>
        <w:rPr>
          <w:rFonts w:ascii="宋体" w:hAnsi="宋体" w:eastAsia="宋体" w:cs="宋体"/>
          <w:sz w:val="24"/>
          <w:szCs w:val="24"/>
        </w:rPr>
      </w:pPr>
      <w:r>
        <w:rPr>
          <w:rFonts w:ascii="宋体" w:hAnsi="宋体" w:eastAsia="宋体" w:cs="宋体"/>
          <w:spacing w:val="1"/>
          <w:sz w:val="24"/>
          <w:szCs w:val="24"/>
        </w:rPr>
        <w:t>在合同工程范围内，承包人在施工过程中产生的可循环再生</w:t>
      </w:r>
      <w:r>
        <w:rPr>
          <w:rFonts w:ascii="宋体" w:hAnsi="宋体" w:eastAsia="宋体" w:cs="宋体"/>
          <w:sz w:val="24"/>
          <w:szCs w:val="24"/>
        </w:rPr>
        <w:t>利用资源应按要求</w:t>
      </w:r>
      <w:r>
        <w:rPr>
          <w:rFonts w:ascii="宋体" w:hAnsi="宋体" w:eastAsia="宋体" w:cs="宋体"/>
          <w:spacing w:val="1"/>
          <w:sz w:val="24"/>
          <w:szCs w:val="24"/>
        </w:rPr>
        <w:t>进行分类收集，及时回收运至发包人指定地点进行分类储存与</w:t>
      </w:r>
      <w:r>
        <w:rPr>
          <w:rFonts w:ascii="宋体" w:hAnsi="宋体" w:eastAsia="宋体" w:cs="宋体"/>
          <w:sz w:val="24"/>
          <w:szCs w:val="24"/>
        </w:rPr>
        <w:t>再生利用，可循环再</w:t>
      </w:r>
      <w:r>
        <w:rPr>
          <w:rFonts w:ascii="宋体" w:hAnsi="宋体" w:eastAsia="宋体" w:cs="宋体"/>
          <w:spacing w:val="1"/>
          <w:sz w:val="24"/>
          <w:szCs w:val="24"/>
        </w:rPr>
        <w:t>生利用资源的范围、处置方式、费用承担及利益分享等事宜，</w:t>
      </w:r>
      <w:r>
        <w:rPr>
          <w:rFonts w:ascii="宋体" w:hAnsi="宋体" w:eastAsia="宋体" w:cs="宋体"/>
          <w:sz w:val="24"/>
          <w:szCs w:val="24"/>
        </w:rPr>
        <w:t>由发包人和承包人依</w:t>
      </w:r>
      <w:r>
        <w:rPr>
          <w:rFonts w:ascii="宋体" w:hAnsi="宋体" w:eastAsia="宋体" w:cs="宋体"/>
          <w:spacing w:val="1"/>
          <w:sz w:val="24"/>
          <w:szCs w:val="24"/>
        </w:rPr>
        <w:t>据国家相关法律在专用合同条款中约定。无法循环再生利用的</w:t>
      </w:r>
      <w:r>
        <w:rPr>
          <w:rFonts w:ascii="宋体" w:hAnsi="宋体" w:eastAsia="宋体" w:cs="宋体"/>
          <w:sz w:val="24"/>
          <w:szCs w:val="24"/>
        </w:rPr>
        <w:t>废料应集中弃运至路</w:t>
      </w:r>
      <w:r>
        <w:rPr>
          <w:rFonts w:ascii="宋体" w:hAnsi="宋体" w:eastAsia="宋体" w:cs="宋体"/>
          <w:spacing w:val="-4"/>
          <w:sz w:val="24"/>
          <w:szCs w:val="24"/>
        </w:rPr>
        <w:t>线外的垃圾场妥善处理。</w:t>
      </w:r>
    </w:p>
    <w:p w14:paraId="0EA6BD95">
      <w:pPr>
        <w:spacing w:before="304"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4"/>
          <w:sz w:val="24"/>
          <w:szCs w:val="24"/>
        </w:rPr>
        <w:t>2.</w:t>
      </w:r>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发包人义务</w:t>
      </w:r>
    </w:p>
    <w:p w14:paraId="42CD6C50">
      <w:pPr>
        <w:spacing w:before="260"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2.1  </w:t>
      </w:r>
      <w:r>
        <w:rPr>
          <w:rFonts w:ascii="宋体" w:hAnsi="宋体" w:eastAsia="宋体" w:cs="宋体"/>
          <w:b/>
          <w:bCs/>
          <w:spacing w:val="-2"/>
          <w:sz w:val="24"/>
          <w:szCs w:val="24"/>
        </w:rPr>
        <w:t>遵守法律</w:t>
      </w:r>
    </w:p>
    <w:p w14:paraId="3797B59A">
      <w:pPr>
        <w:spacing w:before="124" w:line="304" w:lineRule="auto"/>
        <w:ind w:left="1" w:firstLine="483"/>
        <w:outlineLvl w:val="2"/>
        <w:rPr>
          <w:rFonts w:ascii="宋体" w:hAnsi="宋体" w:eastAsia="宋体" w:cs="宋体"/>
          <w:sz w:val="24"/>
          <w:szCs w:val="24"/>
        </w:rPr>
      </w:pPr>
      <w:r>
        <w:rPr>
          <w:rFonts w:ascii="宋体" w:hAnsi="宋体" w:eastAsia="宋体" w:cs="宋体"/>
          <w:spacing w:val="1"/>
          <w:sz w:val="24"/>
          <w:szCs w:val="24"/>
        </w:rPr>
        <w:t>发包人在履行合同过程中应遵守法律，并保证承包</w:t>
      </w:r>
      <w:r>
        <w:rPr>
          <w:rFonts w:ascii="宋体" w:hAnsi="宋体" w:eastAsia="宋体" w:cs="宋体"/>
          <w:sz w:val="24"/>
          <w:szCs w:val="24"/>
        </w:rPr>
        <w:t>人免于承担因发包人违反法</w:t>
      </w:r>
      <w:r>
        <w:rPr>
          <w:rFonts w:ascii="宋体" w:hAnsi="宋体" w:eastAsia="宋体" w:cs="宋体"/>
          <w:spacing w:val="-4"/>
          <w:sz w:val="24"/>
          <w:szCs w:val="24"/>
        </w:rPr>
        <w:t>律而引起的任何责任。</w:t>
      </w:r>
    </w:p>
    <w:p w14:paraId="6E18D981">
      <w:pPr>
        <w:spacing w:line="220"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  </w:t>
      </w:r>
      <w:r>
        <w:rPr>
          <w:rFonts w:ascii="宋体" w:hAnsi="宋体" w:eastAsia="宋体" w:cs="宋体"/>
          <w:b/>
          <w:bCs/>
          <w:spacing w:val="-2"/>
          <w:sz w:val="24"/>
          <w:szCs w:val="24"/>
        </w:rPr>
        <w:t>发出开工通知</w:t>
      </w:r>
    </w:p>
    <w:p w14:paraId="301D6D90">
      <w:pPr>
        <w:spacing w:before="125" w:line="219" w:lineRule="auto"/>
        <w:ind w:left="485"/>
        <w:outlineLvl w:val="2"/>
        <w:rPr>
          <w:rFonts w:ascii="宋体" w:hAnsi="宋体" w:eastAsia="宋体" w:cs="宋体"/>
          <w:sz w:val="24"/>
          <w:szCs w:val="24"/>
        </w:rPr>
      </w:pPr>
      <w:r>
        <w:rPr>
          <w:rFonts w:ascii="宋体" w:hAnsi="宋体" w:eastAsia="宋体" w:cs="宋体"/>
          <w:spacing w:val="-3"/>
          <w:sz w:val="24"/>
          <w:szCs w:val="24"/>
        </w:rPr>
        <w:t>发包人应委托咨询人按第</w:t>
      </w:r>
      <w:r>
        <w:rPr>
          <w:rFonts w:ascii="宋体" w:hAnsi="宋体" w:eastAsia="宋体" w:cs="宋体"/>
          <w:spacing w:val="-23"/>
          <w:sz w:val="24"/>
          <w:szCs w:val="24"/>
        </w:rPr>
        <w:t xml:space="preserve"> </w:t>
      </w:r>
      <w:r>
        <w:rPr>
          <w:rFonts w:ascii="Times New Roman" w:hAnsi="Times New Roman" w:eastAsia="Times New Roman" w:cs="Times New Roman"/>
          <w:spacing w:val="-3"/>
          <w:sz w:val="24"/>
          <w:szCs w:val="24"/>
        </w:rPr>
        <w:t xml:space="preserve">11.1 </w:t>
      </w:r>
      <w:r>
        <w:rPr>
          <w:rFonts w:ascii="宋体" w:hAnsi="宋体" w:eastAsia="宋体" w:cs="宋体"/>
          <w:spacing w:val="-3"/>
          <w:sz w:val="24"/>
          <w:szCs w:val="24"/>
        </w:rPr>
        <w:t>款的约定向承包人发出开工通知。</w:t>
      </w:r>
    </w:p>
    <w:p w14:paraId="29C1B92D">
      <w:pPr>
        <w:spacing w:before="103"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2.3  </w:t>
      </w:r>
      <w:r>
        <w:rPr>
          <w:rFonts w:hint="eastAsia" w:ascii="宋体" w:hAnsi="宋体" w:eastAsia="宋体" w:cs="宋体"/>
          <w:b/>
          <w:bCs/>
          <w:spacing w:val="-2"/>
          <w:sz w:val="24"/>
          <w:szCs w:val="24"/>
          <w:lang w:eastAsia="zh-CN"/>
        </w:rPr>
        <w:t>提</w:t>
      </w:r>
      <w:r>
        <w:rPr>
          <w:rFonts w:ascii="宋体" w:hAnsi="宋体" w:eastAsia="宋体" w:cs="宋体"/>
          <w:b/>
          <w:bCs/>
          <w:spacing w:val="-2"/>
          <w:sz w:val="24"/>
          <w:szCs w:val="24"/>
        </w:rPr>
        <w:t>供养护作业场地</w:t>
      </w:r>
    </w:p>
    <w:p w14:paraId="1CFD39C9">
      <w:pPr>
        <w:spacing w:before="126" w:line="304" w:lineRule="auto"/>
        <w:ind w:firstLine="495"/>
        <w:outlineLvl w:val="2"/>
        <w:rPr>
          <w:rFonts w:ascii="宋体" w:hAnsi="宋体" w:eastAsia="宋体" w:cs="宋体"/>
          <w:sz w:val="24"/>
          <w:szCs w:val="24"/>
        </w:rPr>
      </w:pPr>
      <w:r>
        <w:rPr>
          <w:rFonts w:ascii="宋体" w:hAnsi="宋体" w:eastAsia="宋体" w:cs="宋体"/>
          <w:sz w:val="24"/>
          <w:szCs w:val="24"/>
        </w:rPr>
        <w:t>除专用合同条款另有约定外，发包人应按已通过审查或批复的施工组织设计文</w:t>
      </w:r>
      <w:r>
        <w:rPr>
          <w:rFonts w:ascii="宋体" w:hAnsi="宋体" w:eastAsia="宋体" w:cs="宋体"/>
          <w:spacing w:val="-2"/>
          <w:sz w:val="24"/>
          <w:szCs w:val="24"/>
        </w:rPr>
        <w:t>件，向承包人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供在公路两侧路权范围内的养护作业场地。</w:t>
      </w:r>
    </w:p>
    <w:p w14:paraId="2B266961">
      <w:pPr>
        <w:spacing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2.4  </w:t>
      </w:r>
      <w:r>
        <w:rPr>
          <w:rFonts w:ascii="宋体" w:hAnsi="宋体" w:eastAsia="宋体" w:cs="宋体"/>
          <w:b/>
          <w:bCs/>
          <w:spacing w:val="-2"/>
          <w:sz w:val="24"/>
          <w:szCs w:val="24"/>
        </w:rPr>
        <w:t>协助承包人办理证件和批件</w:t>
      </w:r>
    </w:p>
    <w:p w14:paraId="7AA3233C">
      <w:pPr>
        <w:spacing w:before="126" w:line="219" w:lineRule="auto"/>
        <w:ind w:left="485"/>
        <w:outlineLvl w:val="2"/>
        <w:rPr>
          <w:rFonts w:ascii="宋体" w:hAnsi="宋体" w:eastAsia="宋体" w:cs="宋体"/>
          <w:sz w:val="24"/>
          <w:szCs w:val="24"/>
        </w:rPr>
      </w:pPr>
      <w:r>
        <w:rPr>
          <w:rFonts w:ascii="宋体" w:hAnsi="宋体" w:eastAsia="宋体" w:cs="宋体"/>
          <w:spacing w:val="-2"/>
          <w:sz w:val="24"/>
          <w:szCs w:val="24"/>
        </w:rPr>
        <w:t>发包人应协助承包人办理法律规定的有关施工证件和批件。</w:t>
      </w:r>
    </w:p>
    <w:p w14:paraId="2175F84E">
      <w:pPr>
        <w:spacing w:before="106" w:line="221"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2.5  </w:t>
      </w:r>
      <w:r>
        <w:rPr>
          <w:rFonts w:ascii="宋体" w:hAnsi="宋体" w:eastAsia="宋体" w:cs="宋体"/>
          <w:b/>
          <w:bCs/>
          <w:spacing w:val="-2"/>
          <w:sz w:val="24"/>
          <w:szCs w:val="24"/>
        </w:rPr>
        <w:t>组织设计交底</w:t>
      </w:r>
    </w:p>
    <w:p w14:paraId="5299D6B5">
      <w:pPr>
        <w:spacing w:before="123" w:line="219" w:lineRule="auto"/>
        <w:ind w:left="485"/>
        <w:outlineLvl w:val="2"/>
        <w:rPr>
          <w:rFonts w:ascii="宋体" w:hAnsi="宋体" w:eastAsia="宋体" w:cs="宋体"/>
          <w:sz w:val="24"/>
          <w:szCs w:val="24"/>
        </w:rPr>
      </w:pPr>
      <w:r>
        <w:rPr>
          <w:rFonts w:ascii="宋体" w:hAnsi="宋体" w:eastAsia="宋体" w:cs="宋体"/>
          <w:spacing w:val="-2"/>
          <w:sz w:val="24"/>
          <w:szCs w:val="24"/>
        </w:rPr>
        <w:t>发包人应根据合同进度计划，组织设计单位向承包人进行设计交底。</w:t>
      </w:r>
    </w:p>
    <w:p w14:paraId="29047E90">
      <w:pPr>
        <w:spacing w:before="104" w:line="218"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2.6  </w:t>
      </w:r>
      <w:r>
        <w:rPr>
          <w:rFonts w:ascii="宋体" w:hAnsi="宋体" w:eastAsia="宋体" w:cs="宋体"/>
          <w:b/>
          <w:bCs/>
          <w:spacing w:val="-2"/>
          <w:sz w:val="24"/>
          <w:szCs w:val="24"/>
        </w:rPr>
        <w:t>支付合同价款</w:t>
      </w:r>
    </w:p>
    <w:p w14:paraId="0A74B00E">
      <w:pPr>
        <w:spacing w:before="127" w:line="218" w:lineRule="auto"/>
        <w:ind w:left="485"/>
        <w:outlineLvl w:val="2"/>
        <w:rPr>
          <w:rFonts w:ascii="宋体" w:hAnsi="宋体" w:eastAsia="宋体" w:cs="宋体"/>
          <w:sz w:val="24"/>
          <w:szCs w:val="24"/>
        </w:rPr>
      </w:pPr>
      <w:r>
        <w:rPr>
          <w:rFonts w:ascii="宋体" w:hAnsi="宋体" w:eastAsia="宋体" w:cs="宋体"/>
          <w:spacing w:val="-2"/>
          <w:sz w:val="24"/>
          <w:szCs w:val="24"/>
        </w:rPr>
        <w:t>发包人应按合同约定向承包人及时支付合同</w:t>
      </w:r>
      <w:r>
        <w:rPr>
          <w:rFonts w:ascii="宋体" w:hAnsi="宋体" w:eastAsia="宋体" w:cs="宋体"/>
          <w:spacing w:val="-3"/>
          <w:sz w:val="24"/>
          <w:szCs w:val="24"/>
        </w:rPr>
        <w:t>价款。</w:t>
      </w:r>
    </w:p>
    <w:p w14:paraId="4E9B99A2">
      <w:pPr>
        <w:spacing w:before="106"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2.7  </w:t>
      </w:r>
      <w:r>
        <w:rPr>
          <w:rFonts w:ascii="宋体" w:hAnsi="宋体" w:eastAsia="宋体" w:cs="宋体"/>
          <w:b/>
          <w:bCs/>
          <w:spacing w:val="-2"/>
          <w:sz w:val="24"/>
          <w:szCs w:val="24"/>
        </w:rPr>
        <w:t>组织工程验收</w:t>
      </w:r>
    </w:p>
    <w:p w14:paraId="68A4005D">
      <w:pPr>
        <w:spacing w:before="126" w:line="219" w:lineRule="auto"/>
        <w:ind w:left="485"/>
        <w:outlineLvl w:val="2"/>
        <w:rPr>
          <w:rFonts w:ascii="宋体" w:hAnsi="宋体" w:eastAsia="宋体" w:cs="宋体"/>
          <w:sz w:val="24"/>
          <w:szCs w:val="24"/>
        </w:rPr>
      </w:pPr>
      <w:r>
        <w:rPr>
          <w:rFonts w:ascii="宋体" w:hAnsi="宋体" w:eastAsia="宋体" w:cs="宋体"/>
          <w:spacing w:val="-3"/>
          <w:sz w:val="24"/>
          <w:szCs w:val="24"/>
        </w:rPr>
        <w:t>发包人应按合同约定及时组织工程验收。</w:t>
      </w:r>
    </w:p>
    <w:p w14:paraId="4C32B214">
      <w:pPr>
        <w:spacing w:before="106"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2.8  </w:t>
      </w:r>
      <w:r>
        <w:rPr>
          <w:rFonts w:ascii="宋体" w:hAnsi="宋体" w:eastAsia="宋体" w:cs="宋体"/>
          <w:b/>
          <w:bCs/>
          <w:spacing w:val="-2"/>
          <w:sz w:val="24"/>
          <w:szCs w:val="24"/>
        </w:rPr>
        <w:t>其他义务</w:t>
      </w:r>
    </w:p>
    <w:p w14:paraId="234F9486">
      <w:pPr>
        <w:spacing w:before="126" w:line="219" w:lineRule="auto"/>
        <w:ind w:left="485"/>
        <w:outlineLvl w:val="2"/>
        <w:rPr>
          <w:rFonts w:ascii="宋体" w:hAnsi="宋体" w:eastAsia="宋体" w:cs="宋体"/>
          <w:sz w:val="24"/>
          <w:szCs w:val="24"/>
        </w:rPr>
      </w:pPr>
      <w:r>
        <w:rPr>
          <w:rFonts w:ascii="宋体" w:hAnsi="宋体" w:eastAsia="宋体" w:cs="宋体"/>
          <w:spacing w:val="-3"/>
          <w:sz w:val="24"/>
          <w:szCs w:val="24"/>
        </w:rPr>
        <w:t>发包人应履行合同约定的其他义务。</w:t>
      </w:r>
    </w:p>
    <w:p w14:paraId="026F4A74">
      <w:pPr>
        <w:spacing w:before="78" w:line="221" w:lineRule="auto"/>
        <w:ind w:left="475"/>
        <w:outlineLvl w:val="2"/>
        <w:rPr>
          <w:rFonts w:ascii="宋体" w:hAnsi="宋体" w:eastAsia="宋体" w:cs="宋体"/>
          <w:sz w:val="24"/>
          <w:szCs w:val="24"/>
        </w:rPr>
      </w:pPr>
      <w:r>
        <w:rPr>
          <w:rFonts w:ascii="Times New Roman" w:hAnsi="Times New Roman" w:eastAsia="Times New Roman" w:cs="Times New Roman"/>
          <w:b/>
          <w:bCs/>
          <w:spacing w:val="-5"/>
          <w:sz w:val="24"/>
          <w:szCs w:val="24"/>
        </w:rPr>
        <w:t>3.</w:t>
      </w:r>
      <w:r>
        <w:rPr>
          <w:rFonts w:ascii="Times New Roman" w:hAnsi="Times New Roman" w:eastAsia="Times New Roman" w:cs="Times New Roman"/>
          <w:b/>
          <w:bCs/>
          <w:spacing w:val="10"/>
          <w:sz w:val="24"/>
          <w:szCs w:val="24"/>
        </w:rPr>
        <w:t xml:space="preserve">  </w:t>
      </w:r>
      <w:r>
        <w:rPr>
          <w:rFonts w:ascii="宋体" w:hAnsi="宋体" w:eastAsia="宋体" w:cs="宋体"/>
          <w:b/>
          <w:bCs/>
          <w:spacing w:val="-5"/>
          <w:sz w:val="24"/>
          <w:szCs w:val="24"/>
        </w:rPr>
        <w:t>咨询人（监理人）</w:t>
      </w:r>
    </w:p>
    <w:p w14:paraId="6497D183">
      <w:pPr>
        <w:spacing w:before="258" w:line="219" w:lineRule="auto"/>
        <w:ind w:left="47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3.1  </w:t>
      </w:r>
      <w:r>
        <w:rPr>
          <w:rFonts w:ascii="宋体" w:hAnsi="宋体" w:eastAsia="宋体" w:cs="宋体"/>
          <w:b/>
          <w:bCs/>
          <w:spacing w:val="-2"/>
          <w:sz w:val="24"/>
          <w:szCs w:val="24"/>
        </w:rPr>
        <w:t>咨询人的职责和权力</w:t>
      </w:r>
    </w:p>
    <w:p w14:paraId="1B6D4179">
      <w:pPr>
        <w:spacing w:before="126" w:line="307" w:lineRule="auto"/>
        <w:ind w:left="14" w:right="2" w:firstLine="467"/>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3.1.1  </w:t>
      </w:r>
      <w:r>
        <w:rPr>
          <w:rFonts w:ascii="宋体" w:hAnsi="宋体" w:eastAsia="宋体" w:cs="宋体"/>
          <w:spacing w:val="4"/>
          <w:sz w:val="24"/>
          <w:szCs w:val="24"/>
        </w:rPr>
        <w:t>咨询人受发包人委托，享有合同约定的权力。咨询</w:t>
      </w:r>
      <w:r>
        <w:rPr>
          <w:rFonts w:ascii="宋体" w:hAnsi="宋体" w:eastAsia="宋体" w:cs="宋体"/>
          <w:spacing w:val="3"/>
          <w:sz w:val="24"/>
          <w:szCs w:val="24"/>
        </w:rPr>
        <w:t>人在行使下列权力前</w:t>
      </w:r>
      <w:r>
        <w:rPr>
          <w:rFonts w:ascii="宋体" w:hAnsi="宋体" w:eastAsia="宋体" w:cs="宋体"/>
          <w:spacing w:val="-7"/>
          <w:sz w:val="24"/>
          <w:szCs w:val="24"/>
        </w:rPr>
        <w:t>需要经发包人事先批准：</w:t>
      </w:r>
    </w:p>
    <w:p w14:paraId="0BC747AB">
      <w:pPr>
        <w:spacing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）根据第</w:t>
      </w:r>
      <w:r>
        <w:rPr>
          <w:rFonts w:ascii="宋体" w:hAnsi="宋体" w:eastAsia="宋体" w:cs="宋体"/>
          <w:spacing w:val="-36"/>
          <w:sz w:val="24"/>
          <w:szCs w:val="24"/>
        </w:rPr>
        <w:t xml:space="preserve"> </w:t>
      </w:r>
      <w:r>
        <w:rPr>
          <w:rFonts w:ascii="Times New Roman" w:hAnsi="Times New Roman" w:eastAsia="Times New Roman" w:cs="Times New Roman"/>
          <w:spacing w:val="-4"/>
          <w:sz w:val="24"/>
          <w:szCs w:val="24"/>
        </w:rPr>
        <w:t xml:space="preserve">4.3 </w:t>
      </w:r>
      <w:r>
        <w:rPr>
          <w:rFonts w:ascii="宋体" w:hAnsi="宋体" w:eastAsia="宋体" w:cs="宋体"/>
          <w:spacing w:val="-4"/>
          <w:sz w:val="24"/>
          <w:szCs w:val="24"/>
        </w:rPr>
        <w:t>款，同意分包部分养护项目；</w:t>
      </w:r>
    </w:p>
    <w:p w14:paraId="0AABEB62">
      <w:pPr>
        <w:spacing w:before="116"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）确定第</w:t>
      </w:r>
      <w:r>
        <w:rPr>
          <w:rFonts w:ascii="宋体" w:hAnsi="宋体" w:eastAsia="宋体" w:cs="宋体"/>
          <w:spacing w:val="-39"/>
          <w:sz w:val="24"/>
          <w:szCs w:val="24"/>
        </w:rPr>
        <w:t xml:space="preserve"> </w:t>
      </w:r>
      <w:r>
        <w:rPr>
          <w:rFonts w:ascii="Times New Roman" w:hAnsi="Times New Roman" w:eastAsia="Times New Roman" w:cs="Times New Roman"/>
          <w:spacing w:val="-4"/>
          <w:sz w:val="24"/>
          <w:szCs w:val="24"/>
        </w:rPr>
        <w:t xml:space="preserve">4.13 </w:t>
      </w:r>
      <w:r>
        <w:rPr>
          <w:rFonts w:ascii="宋体" w:hAnsi="宋体" w:eastAsia="宋体" w:cs="宋体"/>
          <w:spacing w:val="-4"/>
          <w:sz w:val="24"/>
          <w:szCs w:val="24"/>
        </w:rPr>
        <w:t>款下产生的费用增加额；</w:t>
      </w:r>
    </w:p>
    <w:p w14:paraId="12F86FF0">
      <w:pPr>
        <w:spacing w:before="113" w:line="264" w:lineRule="auto"/>
        <w:ind w:left="1" w:firstLine="485"/>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）根据第</w:t>
      </w:r>
      <w:r>
        <w:rPr>
          <w:rFonts w:ascii="宋体" w:hAnsi="宋体" w:eastAsia="宋体" w:cs="宋体"/>
          <w:spacing w:val="-25"/>
          <w:sz w:val="24"/>
          <w:szCs w:val="24"/>
        </w:rPr>
        <w:t xml:space="preserve"> </w:t>
      </w:r>
      <w:r>
        <w:rPr>
          <w:rFonts w:ascii="Times New Roman" w:hAnsi="Times New Roman" w:eastAsia="Times New Roman" w:cs="Times New Roman"/>
          <w:spacing w:val="1"/>
          <w:sz w:val="24"/>
          <w:szCs w:val="24"/>
        </w:rPr>
        <w:t>11.1</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款、第</w:t>
      </w:r>
      <w:r>
        <w:rPr>
          <w:rFonts w:ascii="宋体" w:hAnsi="宋体" w:eastAsia="宋体" w:cs="宋体"/>
          <w:spacing w:val="-25"/>
          <w:sz w:val="24"/>
          <w:szCs w:val="24"/>
        </w:rPr>
        <w:t xml:space="preserve"> </w:t>
      </w:r>
      <w:r>
        <w:rPr>
          <w:rFonts w:ascii="Times New Roman" w:hAnsi="Times New Roman" w:eastAsia="Times New Roman" w:cs="Times New Roman"/>
          <w:spacing w:val="1"/>
          <w:sz w:val="24"/>
          <w:szCs w:val="24"/>
        </w:rPr>
        <w:t>12.3</w:t>
      </w:r>
      <w:r>
        <w:rPr>
          <w:rFonts w:ascii="Times New Roman" w:hAnsi="Times New Roman" w:eastAsia="Times New Roman" w:cs="Times New Roman"/>
          <w:spacing w:val="20"/>
          <w:sz w:val="24"/>
          <w:szCs w:val="24"/>
        </w:rPr>
        <w:t xml:space="preserve"> </w:t>
      </w:r>
      <w:r>
        <w:rPr>
          <w:rFonts w:ascii="宋体" w:hAnsi="宋体" w:eastAsia="宋体" w:cs="宋体"/>
          <w:spacing w:val="1"/>
          <w:sz w:val="24"/>
          <w:szCs w:val="24"/>
        </w:rPr>
        <w:t>款、第</w:t>
      </w:r>
      <w:r>
        <w:rPr>
          <w:rFonts w:ascii="宋体" w:hAnsi="宋体" w:eastAsia="宋体" w:cs="宋体"/>
          <w:spacing w:val="-25"/>
          <w:sz w:val="24"/>
          <w:szCs w:val="24"/>
        </w:rPr>
        <w:t xml:space="preserve"> </w:t>
      </w:r>
      <w:r>
        <w:rPr>
          <w:rFonts w:ascii="Times New Roman" w:hAnsi="Times New Roman" w:eastAsia="Times New Roman" w:cs="Times New Roman"/>
          <w:spacing w:val="1"/>
          <w:sz w:val="24"/>
          <w:szCs w:val="24"/>
        </w:rPr>
        <w:t>12.4</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款发布开工通知、暂停养护作</w:t>
      </w:r>
      <w:r>
        <w:rPr>
          <w:rFonts w:ascii="宋体" w:hAnsi="宋体" w:eastAsia="宋体" w:cs="宋体"/>
          <w:sz w:val="24"/>
          <w:szCs w:val="24"/>
        </w:rPr>
        <w:t>业指</w:t>
      </w:r>
      <w:r>
        <w:rPr>
          <w:rFonts w:ascii="宋体" w:hAnsi="宋体" w:eastAsia="宋体" w:cs="宋体"/>
          <w:spacing w:val="-9"/>
          <w:sz w:val="24"/>
          <w:szCs w:val="24"/>
        </w:rPr>
        <w:t>示或复工通知；</w:t>
      </w:r>
    </w:p>
    <w:p w14:paraId="4B2A0341">
      <w:pPr>
        <w:spacing w:before="115" w:line="219" w:lineRule="auto"/>
        <w:ind w:left="487"/>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4</w:t>
      </w:r>
      <w:r>
        <w:rPr>
          <w:rFonts w:ascii="宋体" w:hAnsi="宋体" w:eastAsia="宋体" w:cs="宋体"/>
          <w:spacing w:val="-6"/>
          <w:sz w:val="24"/>
          <w:szCs w:val="24"/>
        </w:rPr>
        <w:t xml:space="preserve">）决定第 </w:t>
      </w:r>
      <w:r>
        <w:rPr>
          <w:rFonts w:ascii="Times New Roman" w:hAnsi="Times New Roman" w:eastAsia="Times New Roman" w:cs="Times New Roman"/>
          <w:spacing w:val="-6"/>
          <w:sz w:val="24"/>
          <w:szCs w:val="24"/>
        </w:rPr>
        <w:t xml:space="preserve">11.3 </w:t>
      </w:r>
      <w:r>
        <w:rPr>
          <w:rFonts w:ascii="宋体" w:hAnsi="宋体" w:eastAsia="宋体" w:cs="宋体"/>
          <w:spacing w:val="-6"/>
          <w:sz w:val="24"/>
          <w:szCs w:val="24"/>
        </w:rPr>
        <w:t>款、第</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 xml:space="preserve">11.4 </w:t>
      </w:r>
      <w:r>
        <w:rPr>
          <w:rFonts w:ascii="宋体" w:hAnsi="宋体" w:eastAsia="宋体" w:cs="宋体"/>
          <w:spacing w:val="-6"/>
          <w:sz w:val="24"/>
          <w:szCs w:val="24"/>
        </w:rPr>
        <w:t>款下的工</w:t>
      </w:r>
      <w:r>
        <w:rPr>
          <w:rFonts w:ascii="宋体" w:hAnsi="宋体" w:eastAsia="宋体" w:cs="宋体"/>
          <w:spacing w:val="-7"/>
          <w:sz w:val="24"/>
          <w:szCs w:val="24"/>
        </w:rPr>
        <w:t>期延长；</w:t>
      </w:r>
    </w:p>
    <w:p w14:paraId="1C0FD482">
      <w:pPr>
        <w:spacing w:before="114"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）审查批准技术方案或设计的变更；</w:t>
      </w:r>
    </w:p>
    <w:p w14:paraId="79D6195A">
      <w:pPr>
        <w:spacing w:before="116" w:line="219" w:lineRule="auto"/>
        <w:ind w:left="487"/>
        <w:outlineLvl w:val="2"/>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6</w:t>
      </w:r>
      <w:r>
        <w:rPr>
          <w:rFonts w:ascii="宋体" w:hAnsi="宋体" w:eastAsia="宋体" w:cs="宋体"/>
          <w:spacing w:val="-7"/>
          <w:sz w:val="24"/>
          <w:szCs w:val="24"/>
        </w:rPr>
        <w:t xml:space="preserve">）根据第 </w:t>
      </w:r>
      <w:r>
        <w:rPr>
          <w:rFonts w:ascii="Times New Roman" w:hAnsi="Times New Roman" w:eastAsia="Times New Roman" w:cs="Times New Roman"/>
          <w:spacing w:val="-7"/>
          <w:sz w:val="24"/>
          <w:szCs w:val="24"/>
        </w:rPr>
        <w:t xml:space="preserve">15.3 </w:t>
      </w:r>
      <w:r>
        <w:rPr>
          <w:rFonts w:ascii="宋体" w:hAnsi="宋体" w:eastAsia="宋体" w:cs="宋体"/>
          <w:spacing w:val="-7"/>
          <w:sz w:val="24"/>
          <w:szCs w:val="24"/>
        </w:rPr>
        <w:t>款发出变更指示；</w:t>
      </w:r>
    </w:p>
    <w:p w14:paraId="6AD45C83">
      <w:pPr>
        <w:spacing w:before="115" w:line="218" w:lineRule="auto"/>
        <w:ind w:left="487"/>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7</w:t>
      </w:r>
      <w:r>
        <w:rPr>
          <w:rFonts w:ascii="宋体" w:hAnsi="宋体" w:eastAsia="宋体" w:cs="宋体"/>
          <w:spacing w:val="-6"/>
          <w:sz w:val="24"/>
          <w:szCs w:val="24"/>
        </w:rPr>
        <w:t xml:space="preserve">）确定第 </w:t>
      </w:r>
      <w:r>
        <w:rPr>
          <w:rFonts w:ascii="Times New Roman" w:hAnsi="Times New Roman" w:eastAsia="Times New Roman" w:cs="Times New Roman"/>
          <w:spacing w:val="-6"/>
          <w:sz w:val="24"/>
          <w:szCs w:val="24"/>
        </w:rPr>
        <w:t xml:space="preserve">15.4 </w:t>
      </w:r>
      <w:r>
        <w:rPr>
          <w:rFonts w:ascii="宋体" w:hAnsi="宋体" w:eastAsia="宋体" w:cs="宋体"/>
          <w:spacing w:val="-6"/>
          <w:sz w:val="24"/>
          <w:szCs w:val="24"/>
        </w:rPr>
        <w:t>款下变更工作的单价；</w:t>
      </w:r>
    </w:p>
    <w:p w14:paraId="05FBF197">
      <w:pPr>
        <w:spacing w:before="116" w:line="219" w:lineRule="auto"/>
        <w:ind w:left="487"/>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8</w:t>
      </w:r>
      <w:r>
        <w:rPr>
          <w:rFonts w:ascii="宋体" w:hAnsi="宋体" w:eastAsia="宋体" w:cs="宋体"/>
          <w:spacing w:val="-5"/>
          <w:sz w:val="24"/>
          <w:szCs w:val="24"/>
        </w:rPr>
        <w:t xml:space="preserve">）按照第 </w:t>
      </w:r>
      <w:r>
        <w:rPr>
          <w:rFonts w:ascii="Times New Roman" w:hAnsi="Times New Roman" w:eastAsia="Times New Roman" w:cs="Times New Roman"/>
          <w:spacing w:val="-5"/>
          <w:sz w:val="24"/>
          <w:szCs w:val="24"/>
        </w:rPr>
        <w:t xml:space="preserve">15.6 </w:t>
      </w:r>
      <w:r>
        <w:rPr>
          <w:rFonts w:ascii="宋体" w:hAnsi="宋体" w:eastAsia="宋体" w:cs="宋体"/>
          <w:spacing w:val="-5"/>
          <w:sz w:val="24"/>
          <w:szCs w:val="24"/>
        </w:rPr>
        <w:t>款决定有关暂列金额的</w:t>
      </w:r>
      <w:r>
        <w:rPr>
          <w:rFonts w:ascii="宋体" w:hAnsi="宋体" w:eastAsia="宋体" w:cs="宋体"/>
          <w:spacing w:val="-6"/>
          <w:sz w:val="24"/>
          <w:szCs w:val="24"/>
        </w:rPr>
        <w:t>使用；</w:t>
      </w:r>
    </w:p>
    <w:p w14:paraId="369D4777">
      <w:pPr>
        <w:spacing w:before="116" w:line="218" w:lineRule="auto"/>
        <w:ind w:left="487"/>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9</w:t>
      </w:r>
      <w:r>
        <w:rPr>
          <w:rFonts w:ascii="宋体" w:hAnsi="宋体" w:eastAsia="宋体" w:cs="宋体"/>
          <w:spacing w:val="-6"/>
          <w:sz w:val="24"/>
          <w:szCs w:val="24"/>
        </w:rPr>
        <w:t xml:space="preserve">）确定第 </w:t>
      </w:r>
      <w:r>
        <w:rPr>
          <w:rFonts w:ascii="Times New Roman" w:hAnsi="Times New Roman" w:eastAsia="Times New Roman" w:cs="Times New Roman"/>
          <w:spacing w:val="-6"/>
          <w:sz w:val="24"/>
          <w:szCs w:val="24"/>
        </w:rPr>
        <w:t xml:space="preserve">15.8 </w:t>
      </w:r>
      <w:r>
        <w:rPr>
          <w:rFonts w:ascii="宋体" w:hAnsi="宋体" w:eastAsia="宋体" w:cs="宋体"/>
          <w:spacing w:val="-6"/>
          <w:sz w:val="24"/>
          <w:szCs w:val="24"/>
        </w:rPr>
        <w:t>款下的暂估价金额；</w:t>
      </w:r>
    </w:p>
    <w:p w14:paraId="0EBE9751">
      <w:pPr>
        <w:spacing w:before="117"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10</w:t>
      </w:r>
      <w:r>
        <w:rPr>
          <w:rFonts w:ascii="宋体" w:hAnsi="宋体" w:eastAsia="宋体" w:cs="宋体"/>
          <w:spacing w:val="-4"/>
          <w:sz w:val="24"/>
          <w:szCs w:val="24"/>
        </w:rPr>
        <w:t>）确定第</w:t>
      </w:r>
      <w:r>
        <w:rPr>
          <w:rFonts w:ascii="宋体" w:hAnsi="宋体" w:eastAsia="宋体" w:cs="宋体"/>
          <w:spacing w:val="-30"/>
          <w:sz w:val="24"/>
          <w:szCs w:val="24"/>
        </w:rPr>
        <w:t xml:space="preserve"> </w:t>
      </w:r>
      <w:r>
        <w:rPr>
          <w:rFonts w:ascii="Times New Roman" w:hAnsi="Times New Roman" w:eastAsia="Times New Roman" w:cs="Times New Roman"/>
          <w:spacing w:val="-4"/>
          <w:sz w:val="24"/>
          <w:szCs w:val="24"/>
        </w:rPr>
        <w:t xml:space="preserve">23.1 </w:t>
      </w:r>
      <w:r>
        <w:rPr>
          <w:rFonts w:ascii="宋体" w:hAnsi="宋体" w:eastAsia="宋体" w:cs="宋体"/>
          <w:spacing w:val="-4"/>
          <w:sz w:val="24"/>
          <w:szCs w:val="24"/>
        </w:rPr>
        <w:t>款下的索赔额。</w:t>
      </w:r>
    </w:p>
    <w:p w14:paraId="4CE08D5B">
      <w:pPr>
        <w:spacing w:before="113" w:line="308" w:lineRule="auto"/>
        <w:ind w:left="1" w:firstLine="482"/>
        <w:jc w:val="both"/>
        <w:outlineLvl w:val="2"/>
        <w:rPr>
          <w:rFonts w:ascii="宋体" w:hAnsi="宋体" w:eastAsia="宋体" w:cs="宋体"/>
          <w:sz w:val="24"/>
          <w:szCs w:val="24"/>
        </w:rPr>
      </w:pPr>
      <w:r>
        <w:rPr>
          <w:rFonts w:ascii="宋体" w:hAnsi="宋体" w:eastAsia="宋体" w:cs="宋体"/>
          <w:spacing w:val="1"/>
          <w:sz w:val="24"/>
          <w:szCs w:val="24"/>
        </w:rPr>
        <w:t>如果发生紧急情况，咨询人认为将造成人员伤亡，</w:t>
      </w:r>
      <w:r>
        <w:rPr>
          <w:rFonts w:ascii="宋体" w:hAnsi="宋体" w:eastAsia="宋体" w:cs="宋体"/>
          <w:sz w:val="24"/>
          <w:szCs w:val="24"/>
        </w:rPr>
        <w:t>或危及本养护项目或邻近的</w:t>
      </w:r>
      <w:r>
        <w:rPr>
          <w:rFonts w:ascii="宋体" w:hAnsi="宋体" w:eastAsia="宋体" w:cs="宋体"/>
          <w:spacing w:val="1"/>
          <w:sz w:val="24"/>
          <w:szCs w:val="24"/>
        </w:rPr>
        <w:t>财产安全需立即采取行动，咨询人有权在未征得发包人的</w:t>
      </w:r>
      <w:r>
        <w:rPr>
          <w:rFonts w:ascii="宋体" w:hAnsi="宋体" w:eastAsia="宋体" w:cs="宋体"/>
          <w:sz w:val="24"/>
          <w:szCs w:val="24"/>
        </w:rPr>
        <w:t>批准的情况下发布处理紧</w:t>
      </w:r>
      <w:r>
        <w:rPr>
          <w:rFonts w:ascii="宋体" w:hAnsi="宋体" w:eastAsia="宋体" w:cs="宋体"/>
          <w:spacing w:val="2"/>
          <w:sz w:val="24"/>
          <w:szCs w:val="24"/>
        </w:rPr>
        <w:t>急情况所必需的指令，承包人应予执行，由此造成的费用增加由咨询人按</w:t>
      </w:r>
      <w:r>
        <w:rPr>
          <w:rFonts w:ascii="宋体" w:hAnsi="宋体" w:eastAsia="宋体" w:cs="宋体"/>
          <w:spacing w:val="1"/>
          <w:sz w:val="24"/>
          <w:szCs w:val="24"/>
        </w:rPr>
        <w:t>第</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 xml:space="preserve">3.5 </w:t>
      </w:r>
      <w:r>
        <w:rPr>
          <w:rFonts w:ascii="宋体" w:hAnsi="宋体" w:eastAsia="宋体" w:cs="宋体"/>
          <w:spacing w:val="1"/>
          <w:sz w:val="24"/>
          <w:szCs w:val="24"/>
        </w:rPr>
        <w:t>款</w:t>
      </w:r>
      <w:r>
        <w:rPr>
          <w:rFonts w:ascii="宋体" w:hAnsi="宋体" w:eastAsia="宋体" w:cs="宋体"/>
          <w:spacing w:val="-7"/>
          <w:sz w:val="24"/>
          <w:szCs w:val="24"/>
        </w:rPr>
        <w:t>商定或确定。</w:t>
      </w:r>
    </w:p>
    <w:p w14:paraId="533A0EAB">
      <w:pPr>
        <w:spacing w:before="2" w:line="263" w:lineRule="auto"/>
        <w:ind w:left="3" w:right="2" w:firstLine="477"/>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3.1.2  </w:t>
      </w:r>
      <w:r>
        <w:rPr>
          <w:rFonts w:ascii="宋体" w:hAnsi="宋体" w:eastAsia="宋体" w:cs="宋体"/>
          <w:spacing w:val="4"/>
          <w:sz w:val="24"/>
          <w:szCs w:val="24"/>
        </w:rPr>
        <w:t>咨询人发出的任何指示应视为已得到发包人的批准</w:t>
      </w:r>
      <w:r>
        <w:rPr>
          <w:rFonts w:ascii="宋体" w:hAnsi="宋体" w:eastAsia="宋体" w:cs="宋体"/>
          <w:spacing w:val="3"/>
          <w:sz w:val="24"/>
          <w:szCs w:val="24"/>
        </w:rPr>
        <w:t>，但咨询人无权免除</w:t>
      </w:r>
      <w:r>
        <w:rPr>
          <w:rFonts w:ascii="宋体" w:hAnsi="宋体" w:eastAsia="宋体" w:cs="宋体"/>
          <w:spacing w:val="-2"/>
          <w:sz w:val="24"/>
          <w:szCs w:val="24"/>
        </w:rPr>
        <w:t>或变更合同约定的发包人和承包人的权利、义务和责任。</w:t>
      </w:r>
    </w:p>
    <w:p w14:paraId="73CD4587">
      <w:pPr>
        <w:spacing w:before="112" w:line="279" w:lineRule="auto"/>
        <w:ind w:left="1" w:firstLine="479"/>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3.1.3  </w:t>
      </w:r>
      <w:r>
        <w:rPr>
          <w:rFonts w:ascii="宋体" w:hAnsi="宋体" w:eastAsia="宋体" w:cs="宋体"/>
          <w:spacing w:val="4"/>
          <w:sz w:val="24"/>
          <w:szCs w:val="24"/>
        </w:rPr>
        <w:t>合同约定应由承包人承担的义务和责任，不因咨询</w:t>
      </w:r>
      <w:r>
        <w:rPr>
          <w:rFonts w:ascii="宋体" w:hAnsi="宋体" w:eastAsia="宋体" w:cs="宋体"/>
          <w:spacing w:val="3"/>
          <w:sz w:val="24"/>
          <w:szCs w:val="24"/>
        </w:rPr>
        <w:t>人对承包人</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交文件</w:t>
      </w:r>
      <w:r>
        <w:rPr>
          <w:rFonts w:ascii="宋体" w:hAnsi="宋体" w:eastAsia="宋体" w:cs="宋体"/>
          <w:spacing w:val="1"/>
          <w:sz w:val="24"/>
          <w:szCs w:val="24"/>
        </w:rPr>
        <w:t>的审查或批准，对工程、材料、设备的检查和检验，以及</w:t>
      </w:r>
      <w:r>
        <w:rPr>
          <w:rFonts w:ascii="宋体" w:hAnsi="宋体" w:eastAsia="宋体" w:cs="宋体"/>
          <w:sz w:val="24"/>
          <w:szCs w:val="24"/>
        </w:rPr>
        <w:t>为实施监督管理作出的指</w:t>
      </w:r>
      <w:r>
        <w:rPr>
          <w:rFonts w:ascii="宋体" w:hAnsi="宋体" w:eastAsia="宋体" w:cs="宋体"/>
          <w:spacing w:val="-4"/>
          <w:sz w:val="24"/>
          <w:szCs w:val="24"/>
        </w:rPr>
        <w:t>示等职务行为而减轻或解除。</w:t>
      </w:r>
    </w:p>
    <w:p w14:paraId="0686C62C">
      <w:pPr>
        <w:spacing w:before="104" w:line="219" w:lineRule="auto"/>
        <w:ind w:left="475"/>
        <w:outlineLvl w:val="2"/>
        <w:rPr>
          <w:rFonts w:ascii="宋体" w:hAnsi="宋体" w:eastAsia="宋体" w:cs="宋体"/>
          <w:sz w:val="24"/>
          <w:szCs w:val="24"/>
        </w:rPr>
      </w:pPr>
      <w:r>
        <w:rPr>
          <w:rFonts w:ascii="Times New Roman" w:hAnsi="Times New Roman" w:eastAsia="Times New Roman" w:cs="Times New Roman"/>
          <w:b/>
          <w:bCs/>
          <w:spacing w:val="-4"/>
          <w:sz w:val="24"/>
          <w:szCs w:val="24"/>
        </w:rPr>
        <w:t>3.2</w:t>
      </w:r>
      <w:r>
        <w:rPr>
          <w:rFonts w:ascii="Times New Roman" w:hAnsi="Times New Roman" w:eastAsia="Times New Roman" w:cs="Times New Roman"/>
          <w:b/>
          <w:bCs/>
          <w:spacing w:val="10"/>
          <w:sz w:val="24"/>
          <w:szCs w:val="24"/>
        </w:rPr>
        <w:t xml:space="preserve">  </w:t>
      </w:r>
      <w:r>
        <w:rPr>
          <w:rFonts w:ascii="宋体" w:hAnsi="宋体" w:eastAsia="宋体" w:cs="宋体"/>
          <w:b/>
          <w:bCs/>
          <w:spacing w:val="-4"/>
          <w:sz w:val="24"/>
          <w:szCs w:val="24"/>
        </w:rPr>
        <w:t>咨询总负责人</w:t>
      </w:r>
    </w:p>
    <w:p w14:paraId="28A272B8">
      <w:pPr>
        <w:spacing w:before="124" w:line="304" w:lineRule="auto"/>
        <w:ind w:left="3" w:firstLine="480"/>
        <w:outlineLvl w:val="2"/>
        <w:rPr>
          <w:rFonts w:ascii="宋体" w:hAnsi="宋体" w:eastAsia="宋体" w:cs="宋体"/>
          <w:sz w:val="24"/>
          <w:szCs w:val="24"/>
        </w:rPr>
      </w:pPr>
      <w:r>
        <w:rPr>
          <w:rFonts w:ascii="宋体" w:hAnsi="宋体" w:eastAsia="宋体" w:cs="宋体"/>
          <w:spacing w:val="1"/>
          <w:sz w:val="24"/>
          <w:szCs w:val="24"/>
        </w:rPr>
        <w:t>发包人应在发出开工通知前将咨询总负责人的任命</w:t>
      </w:r>
      <w:r>
        <w:rPr>
          <w:rFonts w:ascii="宋体" w:hAnsi="宋体" w:eastAsia="宋体" w:cs="宋体"/>
          <w:sz w:val="24"/>
          <w:szCs w:val="24"/>
        </w:rPr>
        <w:t>通知承包人。咨询总负责人</w:t>
      </w:r>
      <w:r>
        <w:rPr>
          <w:rFonts w:ascii="宋体" w:hAnsi="宋体" w:eastAsia="宋体" w:cs="宋体"/>
          <w:spacing w:val="-4"/>
          <w:sz w:val="24"/>
          <w:szCs w:val="24"/>
        </w:rPr>
        <w:t>更换时，应在调离</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天前通知承包人。</w:t>
      </w:r>
    </w:p>
    <w:p w14:paraId="1F6FA417">
      <w:pPr>
        <w:spacing w:before="1" w:line="220" w:lineRule="auto"/>
        <w:ind w:left="475"/>
        <w:outlineLvl w:val="2"/>
        <w:rPr>
          <w:rFonts w:ascii="宋体" w:hAnsi="宋体" w:eastAsia="宋体" w:cs="宋体"/>
          <w:sz w:val="24"/>
          <w:szCs w:val="24"/>
        </w:rPr>
      </w:pPr>
      <w:r>
        <w:rPr>
          <w:rFonts w:ascii="Times New Roman" w:hAnsi="Times New Roman" w:eastAsia="Times New Roman" w:cs="Times New Roman"/>
          <w:b/>
          <w:bCs/>
          <w:spacing w:val="-5"/>
          <w:sz w:val="24"/>
          <w:szCs w:val="24"/>
        </w:rPr>
        <w:t>3.3</w:t>
      </w:r>
      <w:r>
        <w:rPr>
          <w:rFonts w:ascii="Times New Roman" w:hAnsi="Times New Roman" w:eastAsia="Times New Roman" w:cs="Times New Roman"/>
          <w:b/>
          <w:bCs/>
          <w:spacing w:val="11"/>
          <w:sz w:val="24"/>
          <w:szCs w:val="24"/>
        </w:rPr>
        <w:t xml:space="preserve">  </w:t>
      </w:r>
      <w:r>
        <w:rPr>
          <w:rFonts w:ascii="宋体" w:hAnsi="宋体" w:eastAsia="宋体" w:cs="宋体"/>
          <w:b/>
          <w:bCs/>
          <w:spacing w:val="-5"/>
          <w:sz w:val="24"/>
          <w:szCs w:val="24"/>
        </w:rPr>
        <w:t>咨询人员</w:t>
      </w:r>
    </w:p>
    <w:p w14:paraId="4F089322">
      <w:pPr>
        <w:spacing w:before="122" w:line="309" w:lineRule="auto"/>
        <w:ind w:firstLine="481"/>
        <w:jc w:val="both"/>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3.3.1  </w:t>
      </w:r>
      <w:r>
        <w:rPr>
          <w:rFonts w:ascii="宋体" w:hAnsi="宋体" w:eastAsia="宋体" w:cs="宋体"/>
          <w:spacing w:val="4"/>
          <w:sz w:val="24"/>
          <w:szCs w:val="24"/>
        </w:rPr>
        <w:t>咨询总负责人可以授权其他咨询人员负责执行其指</w:t>
      </w:r>
      <w:r>
        <w:rPr>
          <w:rFonts w:ascii="宋体" w:hAnsi="宋体" w:eastAsia="宋体" w:cs="宋体"/>
          <w:spacing w:val="3"/>
          <w:sz w:val="24"/>
          <w:szCs w:val="24"/>
        </w:rPr>
        <w:t>派的一项或多项监督</w:t>
      </w:r>
      <w:r>
        <w:rPr>
          <w:rFonts w:ascii="宋体" w:hAnsi="宋体" w:eastAsia="宋体" w:cs="宋体"/>
          <w:spacing w:val="1"/>
          <w:sz w:val="24"/>
          <w:szCs w:val="24"/>
        </w:rPr>
        <w:t>管理工作。咨询总负责人应将被授权咨询人员的姓名及其授权</w:t>
      </w:r>
      <w:r>
        <w:rPr>
          <w:rFonts w:ascii="宋体" w:hAnsi="宋体" w:eastAsia="宋体" w:cs="宋体"/>
          <w:sz w:val="24"/>
          <w:szCs w:val="24"/>
        </w:rPr>
        <w:t>范围通知承包人。被</w:t>
      </w:r>
      <w:r>
        <w:rPr>
          <w:rFonts w:ascii="宋体" w:hAnsi="宋体" w:eastAsia="宋体" w:cs="宋体"/>
          <w:spacing w:val="1"/>
          <w:sz w:val="24"/>
          <w:szCs w:val="24"/>
        </w:rPr>
        <w:t>授权的咨询人员在授权范围内发出的指示视为已得到咨询总负</w:t>
      </w:r>
      <w:r>
        <w:rPr>
          <w:rFonts w:ascii="宋体" w:hAnsi="宋体" w:eastAsia="宋体" w:cs="宋体"/>
          <w:sz w:val="24"/>
          <w:szCs w:val="24"/>
        </w:rPr>
        <w:t>责人的同意，与咨询</w:t>
      </w:r>
      <w:r>
        <w:rPr>
          <w:rFonts w:ascii="宋体" w:hAnsi="宋体" w:eastAsia="宋体" w:cs="宋体"/>
          <w:spacing w:val="1"/>
          <w:sz w:val="24"/>
          <w:szCs w:val="24"/>
        </w:rPr>
        <w:t>总负责人发出的指示具有同等效力。咨询总负责人撤销某项授</w:t>
      </w:r>
      <w:r>
        <w:rPr>
          <w:rFonts w:ascii="宋体" w:hAnsi="宋体" w:eastAsia="宋体" w:cs="宋体"/>
          <w:sz w:val="24"/>
          <w:szCs w:val="24"/>
        </w:rPr>
        <w:t>权时，应将撤销授权</w:t>
      </w:r>
      <w:r>
        <w:rPr>
          <w:rFonts w:ascii="宋体" w:hAnsi="宋体" w:eastAsia="宋体" w:cs="宋体"/>
          <w:spacing w:val="-4"/>
          <w:sz w:val="24"/>
          <w:szCs w:val="24"/>
        </w:rPr>
        <w:t>的决定及时通知承包人。</w:t>
      </w:r>
    </w:p>
    <w:p w14:paraId="236F2E08">
      <w:pPr>
        <w:spacing w:before="78" w:line="278" w:lineRule="auto"/>
        <w:ind w:left="4" w:firstLine="476"/>
        <w:outlineLvl w:val="2"/>
        <w:rPr>
          <w:rFonts w:ascii="宋体" w:hAnsi="宋体" w:eastAsia="宋体" w:cs="宋体"/>
          <w:sz w:val="24"/>
          <w:szCs w:val="24"/>
        </w:rPr>
      </w:pPr>
      <w:bookmarkStart w:id="125" w:name="bookmark212"/>
      <w:bookmarkEnd w:id="125"/>
      <w:r>
        <w:rPr>
          <w:rFonts w:ascii="Times New Roman" w:hAnsi="Times New Roman" w:eastAsia="Times New Roman" w:cs="Times New Roman"/>
          <w:spacing w:val="4"/>
          <w:sz w:val="24"/>
          <w:szCs w:val="24"/>
        </w:rPr>
        <w:t xml:space="preserve">3.3.2  </w:t>
      </w:r>
      <w:r>
        <w:rPr>
          <w:rFonts w:ascii="宋体" w:hAnsi="宋体" w:eastAsia="宋体" w:cs="宋体"/>
          <w:spacing w:val="4"/>
          <w:sz w:val="24"/>
          <w:szCs w:val="24"/>
        </w:rPr>
        <w:t>咨询人员对承包人的任何工作、工程或其采用的材</w:t>
      </w:r>
      <w:r>
        <w:rPr>
          <w:rFonts w:ascii="宋体" w:hAnsi="宋体" w:eastAsia="宋体" w:cs="宋体"/>
          <w:spacing w:val="3"/>
          <w:sz w:val="24"/>
          <w:szCs w:val="24"/>
        </w:rPr>
        <w:t>料和工程设备未在约</w:t>
      </w:r>
      <w:r>
        <w:rPr>
          <w:rFonts w:ascii="宋体" w:hAnsi="宋体" w:eastAsia="宋体" w:cs="宋体"/>
          <w:spacing w:val="1"/>
          <w:sz w:val="24"/>
          <w:szCs w:val="24"/>
        </w:rPr>
        <w:t>定的或合理的期限内</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出否定意见的，视为已获批</w:t>
      </w:r>
      <w:r>
        <w:rPr>
          <w:rFonts w:ascii="宋体" w:hAnsi="宋体" w:eastAsia="宋体" w:cs="宋体"/>
          <w:sz w:val="24"/>
          <w:szCs w:val="24"/>
        </w:rPr>
        <w:t>准，但不影响咨询人在以后拒绝</w:t>
      </w:r>
      <w:r>
        <w:rPr>
          <w:rFonts w:ascii="宋体" w:hAnsi="宋体" w:eastAsia="宋体" w:cs="宋体"/>
          <w:spacing w:val="-3"/>
          <w:sz w:val="24"/>
          <w:szCs w:val="24"/>
        </w:rPr>
        <w:t>该项工作、工程、材料或工程设备的权利。</w:t>
      </w:r>
    </w:p>
    <w:p w14:paraId="6B2ED0BD">
      <w:pPr>
        <w:spacing w:before="117" w:line="278" w:lineRule="auto"/>
        <w:ind w:firstLine="481"/>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3.3.3  </w:t>
      </w:r>
      <w:r>
        <w:rPr>
          <w:rFonts w:ascii="宋体" w:hAnsi="宋体" w:eastAsia="宋体" w:cs="宋体"/>
          <w:spacing w:val="4"/>
          <w:sz w:val="24"/>
          <w:szCs w:val="24"/>
        </w:rPr>
        <w:t>承包人对咨询总负责人授权的咨询人员发出的指示</w:t>
      </w:r>
      <w:r>
        <w:rPr>
          <w:rFonts w:ascii="宋体" w:hAnsi="宋体" w:eastAsia="宋体" w:cs="宋体"/>
          <w:spacing w:val="3"/>
          <w:sz w:val="24"/>
          <w:szCs w:val="24"/>
        </w:rPr>
        <w:t>有疑问的，可向咨询总负责人</w:t>
      </w:r>
      <w:r>
        <w:rPr>
          <w:rFonts w:hint="eastAsia" w:ascii="宋体" w:hAnsi="宋体" w:eastAsia="宋体" w:cs="宋体"/>
          <w:spacing w:val="3"/>
          <w:sz w:val="24"/>
          <w:szCs w:val="24"/>
          <w:lang w:eastAsia="zh-CN"/>
        </w:rPr>
        <w:t>提</w:t>
      </w:r>
      <w:r>
        <w:rPr>
          <w:rFonts w:ascii="宋体" w:hAnsi="宋体" w:eastAsia="宋体" w:cs="宋体"/>
          <w:spacing w:val="3"/>
          <w:sz w:val="24"/>
          <w:szCs w:val="24"/>
        </w:rPr>
        <w:t>出书面异议，咨询总负责人应在</w:t>
      </w:r>
      <w:r>
        <w:rPr>
          <w:rFonts w:ascii="宋体" w:hAnsi="宋体" w:eastAsia="宋体" w:cs="宋体"/>
          <w:spacing w:val="-42"/>
          <w:sz w:val="24"/>
          <w:szCs w:val="24"/>
        </w:rPr>
        <w:t xml:space="preserve"> </w:t>
      </w:r>
      <w:r>
        <w:rPr>
          <w:rFonts w:ascii="Times New Roman" w:hAnsi="Times New Roman" w:eastAsia="Times New Roman" w:cs="Times New Roman"/>
          <w:spacing w:val="3"/>
          <w:sz w:val="24"/>
          <w:szCs w:val="24"/>
        </w:rPr>
        <w:t>48</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小时内对该指示予以确认、更改或</w:t>
      </w:r>
      <w:r>
        <w:rPr>
          <w:rFonts w:ascii="宋体" w:hAnsi="宋体" w:eastAsia="宋体" w:cs="宋体"/>
          <w:spacing w:val="-10"/>
          <w:sz w:val="24"/>
          <w:szCs w:val="24"/>
        </w:rPr>
        <w:t>撤销。</w:t>
      </w:r>
    </w:p>
    <w:p w14:paraId="7F1941F7">
      <w:pPr>
        <w:spacing w:before="114" w:line="264" w:lineRule="auto"/>
        <w:ind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3.3.4  </w:t>
      </w:r>
      <w:r>
        <w:rPr>
          <w:rFonts w:ascii="宋体" w:hAnsi="宋体" w:eastAsia="宋体" w:cs="宋体"/>
          <w:spacing w:val="4"/>
          <w:sz w:val="24"/>
          <w:szCs w:val="24"/>
        </w:rPr>
        <w:t>除专用合同条款另有约定外，咨询总负责人不应将第</w:t>
      </w:r>
      <w:r>
        <w:rPr>
          <w:rFonts w:ascii="宋体" w:hAnsi="宋体" w:eastAsia="宋体" w:cs="宋体"/>
          <w:spacing w:val="-31"/>
          <w:sz w:val="24"/>
          <w:szCs w:val="24"/>
        </w:rPr>
        <w:t xml:space="preserve"> </w:t>
      </w:r>
      <w:r>
        <w:rPr>
          <w:rFonts w:ascii="Times New Roman" w:hAnsi="Times New Roman" w:eastAsia="Times New Roman" w:cs="Times New Roman"/>
          <w:spacing w:val="4"/>
          <w:sz w:val="24"/>
          <w:szCs w:val="24"/>
        </w:rPr>
        <w:t>3.5</w:t>
      </w:r>
      <w:r>
        <w:rPr>
          <w:rFonts w:ascii="Times New Roman" w:hAnsi="Times New Roman" w:eastAsia="Times New Roman" w:cs="Times New Roman"/>
          <w:spacing w:val="20"/>
          <w:sz w:val="24"/>
          <w:szCs w:val="24"/>
        </w:rPr>
        <w:t xml:space="preserve"> </w:t>
      </w:r>
      <w:r>
        <w:rPr>
          <w:rFonts w:ascii="宋体" w:hAnsi="宋体" w:eastAsia="宋体" w:cs="宋体"/>
          <w:spacing w:val="4"/>
          <w:sz w:val="24"/>
          <w:szCs w:val="24"/>
        </w:rPr>
        <w:t>款约定应由咨</w:t>
      </w:r>
      <w:r>
        <w:rPr>
          <w:rFonts w:ascii="宋体" w:hAnsi="宋体" w:eastAsia="宋体" w:cs="宋体"/>
          <w:spacing w:val="-2"/>
          <w:sz w:val="24"/>
          <w:szCs w:val="24"/>
        </w:rPr>
        <w:t>询总负责人作出确定的权力授权或委托给其他咨询人员。</w:t>
      </w:r>
    </w:p>
    <w:p w14:paraId="21C5E1A6">
      <w:pPr>
        <w:spacing w:before="103" w:line="221" w:lineRule="auto"/>
        <w:ind w:left="475"/>
        <w:outlineLvl w:val="2"/>
        <w:rPr>
          <w:rFonts w:ascii="宋体" w:hAnsi="宋体" w:eastAsia="宋体" w:cs="宋体"/>
          <w:sz w:val="24"/>
          <w:szCs w:val="24"/>
        </w:rPr>
      </w:pPr>
      <w:r>
        <w:rPr>
          <w:rFonts w:ascii="Times New Roman" w:hAnsi="Times New Roman" w:eastAsia="Times New Roman" w:cs="Times New Roman"/>
          <w:b/>
          <w:bCs/>
          <w:spacing w:val="-4"/>
          <w:sz w:val="24"/>
          <w:szCs w:val="24"/>
        </w:rPr>
        <w:t>3.4</w:t>
      </w:r>
      <w:r>
        <w:rPr>
          <w:rFonts w:ascii="Times New Roman" w:hAnsi="Times New Roman" w:eastAsia="Times New Roman" w:cs="Times New Roman"/>
          <w:b/>
          <w:bCs/>
          <w:spacing w:val="10"/>
          <w:sz w:val="24"/>
          <w:szCs w:val="24"/>
        </w:rPr>
        <w:t xml:space="preserve">  </w:t>
      </w:r>
      <w:r>
        <w:rPr>
          <w:rFonts w:ascii="宋体" w:hAnsi="宋体" w:eastAsia="宋体" w:cs="宋体"/>
          <w:b/>
          <w:bCs/>
          <w:spacing w:val="-4"/>
          <w:sz w:val="24"/>
          <w:szCs w:val="24"/>
        </w:rPr>
        <w:t>咨询人的指示</w:t>
      </w:r>
    </w:p>
    <w:p w14:paraId="680E34D9">
      <w:pPr>
        <w:spacing w:before="123" w:line="278" w:lineRule="auto"/>
        <w:ind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3.4.1  </w:t>
      </w:r>
      <w:r>
        <w:rPr>
          <w:rFonts w:ascii="宋体" w:hAnsi="宋体" w:eastAsia="宋体" w:cs="宋体"/>
          <w:spacing w:val="4"/>
          <w:sz w:val="24"/>
          <w:szCs w:val="24"/>
        </w:rPr>
        <w:t>咨询人应按第</w:t>
      </w:r>
      <w:r>
        <w:rPr>
          <w:rFonts w:ascii="宋体" w:hAnsi="宋体" w:eastAsia="宋体" w:cs="宋体"/>
          <w:spacing w:val="-29"/>
          <w:sz w:val="24"/>
          <w:szCs w:val="24"/>
        </w:rPr>
        <w:t xml:space="preserve"> </w:t>
      </w:r>
      <w:r>
        <w:rPr>
          <w:rFonts w:ascii="Times New Roman" w:hAnsi="Times New Roman" w:eastAsia="Times New Roman" w:cs="Times New Roman"/>
          <w:spacing w:val="4"/>
          <w:sz w:val="24"/>
          <w:szCs w:val="24"/>
        </w:rPr>
        <w:t>3.1</w:t>
      </w:r>
      <w:r>
        <w:rPr>
          <w:rFonts w:ascii="Times New Roman" w:hAnsi="Times New Roman" w:eastAsia="Times New Roman" w:cs="Times New Roman"/>
          <w:spacing w:val="18"/>
          <w:sz w:val="24"/>
          <w:szCs w:val="24"/>
        </w:rPr>
        <w:t xml:space="preserve"> </w:t>
      </w:r>
      <w:r>
        <w:rPr>
          <w:rFonts w:ascii="宋体" w:hAnsi="宋体" w:eastAsia="宋体" w:cs="宋体"/>
          <w:spacing w:val="4"/>
          <w:sz w:val="24"/>
          <w:szCs w:val="24"/>
        </w:rPr>
        <w:t>款的约定向承包人发出指示，咨询人的指示应盖有咨</w:t>
      </w:r>
      <w:r>
        <w:rPr>
          <w:rFonts w:ascii="宋体" w:hAnsi="宋体" w:eastAsia="宋体" w:cs="宋体"/>
          <w:spacing w:val="1"/>
          <w:sz w:val="24"/>
          <w:szCs w:val="24"/>
        </w:rPr>
        <w:t>询人单位公章或其授权的项目管理机构章，并由咨询总负责</w:t>
      </w:r>
      <w:r>
        <w:rPr>
          <w:rFonts w:ascii="宋体" w:hAnsi="宋体" w:eastAsia="宋体" w:cs="宋体"/>
          <w:sz w:val="24"/>
          <w:szCs w:val="24"/>
        </w:rPr>
        <w:t>人或咨询总负责人按第</w:t>
      </w:r>
      <w:r>
        <w:rPr>
          <w:rFonts w:ascii="Times New Roman" w:hAnsi="Times New Roman" w:eastAsia="Times New Roman" w:cs="Times New Roman"/>
          <w:spacing w:val="-3"/>
          <w:sz w:val="24"/>
          <w:szCs w:val="24"/>
        </w:rPr>
        <w:t xml:space="preserve">3.3.1 </w:t>
      </w:r>
      <w:r>
        <w:rPr>
          <w:rFonts w:ascii="宋体" w:hAnsi="宋体" w:eastAsia="宋体" w:cs="宋体"/>
          <w:spacing w:val="-3"/>
          <w:sz w:val="24"/>
          <w:szCs w:val="24"/>
        </w:rPr>
        <w:t>项约定授权的咨询人员签名。</w:t>
      </w:r>
    </w:p>
    <w:p w14:paraId="7DC421B3">
      <w:pPr>
        <w:spacing w:before="115" w:line="264" w:lineRule="auto"/>
        <w:ind w:left="20" w:right="2" w:firstLine="460"/>
        <w:outlineLvl w:val="2"/>
        <w:rPr>
          <w:rFonts w:ascii="宋体" w:hAnsi="宋体" w:eastAsia="宋体" w:cs="宋体"/>
          <w:sz w:val="24"/>
          <w:szCs w:val="24"/>
        </w:rPr>
      </w:pPr>
      <w:r>
        <w:rPr>
          <w:rFonts w:ascii="Times New Roman" w:hAnsi="Times New Roman" w:eastAsia="Times New Roman" w:cs="Times New Roman"/>
          <w:sz w:val="24"/>
          <w:szCs w:val="24"/>
        </w:rPr>
        <w:t xml:space="preserve">3.4.2  </w:t>
      </w:r>
      <w:r>
        <w:rPr>
          <w:rFonts w:ascii="宋体" w:hAnsi="宋体" w:eastAsia="宋体" w:cs="宋体"/>
          <w:sz w:val="24"/>
          <w:szCs w:val="24"/>
        </w:rPr>
        <w:t>承包人收到咨询人按第</w:t>
      </w:r>
      <w:r>
        <w:rPr>
          <w:rFonts w:ascii="宋体" w:hAnsi="宋体" w:eastAsia="宋体" w:cs="宋体"/>
          <w:spacing w:val="-38"/>
          <w:sz w:val="24"/>
          <w:szCs w:val="24"/>
        </w:rPr>
        <w:t xml:space="preserve"> </w:t>
      </w:r>
      <w:r>
        <w:rPr>
          <w:rFonts w:ascii="Times New Roman" w:hAnsi="Times New Roman" w:eastAsia="Times New Roman" w:cs="Times New Roman"/>
          <w:sz w:val="24"/>
          <w:szCs w:val="24"/>
        </w:rPr>
        <w:t xml:space="preserve">3.4.1 </w:t>
      </w:r>
      <w:r>
        <w:rPr>
          <w:rFonts w:ascii="宋体" w:hAnsi="宋体" w:eastAsia="宋体" w:cs="宋体"/>
          <w:sz w:val="24"/>
          <w:szCs w:val="24"/>
        </w:rPr>
        <w:t>项作出的指示后应遵照执行。指示构成变更</w:t>
      </w:r>
      <w:r>
        <w:rPr>
          <w:rFonts w:ascii="宋体" w:hAnsi="宋体" w:eastAsia="宋体" w:cs="宋体"/>
          <w:spacing w:val="-7"/>
          <w:sz w:val="24"/>
          <w:szCs w:val="24"/>
        </w:rPr>
        <w:t>的，应按第</w:t>
      </w:r>
      <w:r>
        <w:rPr>
          <w:rFonts w:ascii="宋体" w:hAnsi="宋体" w:eastAsia="宋体" w:cs="宋体"/>
          <w:spacing w:val="-30"/>
          <w:sz w:val="24"/>
          <w:szCs w:val="24"/>
        </w:rPr>
        <w:t xml:space="preserve"> </w:t>
      </w:r>
      <w:r>
        <w:rPr>
          <w:rFonts w:ascii="Times New Roman" w:hAnsi="Times New Roman" w:eastAsia="Times New Roman" w:cs="Times New Roman"/>
          <w:spacing w:val="-7"/>
          <w:sz w:val="24"/>
          <w:szCs w:val="24"/>
        </w:rPr>
        <w:t xml:space="preserve">15 </w:t>
      </w:r>
      <w:r>
        <w:rPr>
          <w:rFonts w:ascii="宋体" w:hAnsi="宋体" w:eastAsia="宋体" w:cs="宋体"/>
          <w:spacing w:val="-7"/>
          <w:sz w:val="24"/>
          <w:szCs w:val="24"/>
        </w:rPr>
        <w:t>条处理。</w:t>
      </w:r>
    </w:p>
    <w:p w14:paraId="669815F4">
      <w:pPr>
        <w:spacing w:before="111" w:line="286" w:lineRule="auto"/>
        <w:ind w:left="1" w:firstLine="479"/>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3.4.3  </w:t>
      </w:r>
      <w:r>
        <w:rPr>
          <w:rFonts w:ascii="宋体" w:hAnsi="宋体" w:eastAsia="宋体" w:cs="宋体"/>
          <w:spacing w:val="4"/>
          <w:sz w:val="24"/>
          <w:szCs w:val="24"/>
        </w:rPr>
        <w:t>在紧急情况下，咨询总负责人或被授权的咨询人员</w:t>
      </w:r>
      <w:r>
        <w:rPr>
          <w:rFonts w:ascii="宋体" w:hAnsi="宋体" w:eastAsia="宋体" w:cs="宋体"/>
          <w:spacing w:val="3"/>
          <w:sz w:val="24"/>
          <w:szCs w:val="24"/>
        </w:rPr>
        <w:t>可以当场签发临时书面指示，承包人应遵照执行。承包人应在收到上述临时书面指示后</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24</w:t>
      </w:r>
      <w:r>
        <w:rPr>
          <w:rFonts w:ascii="Times New Roman" w:hAnsi="Times New Roman" w:eastAsia="Times New Roman" w:cs="Times New Roman"/>
          <w:spacing w:val="21"/>
          <w:w w:val="101"/>
          <w:sz w:val="24"/>
          <w:szCs w:val="24"/>
        </w:rPr>
        <w:t xml:space="preserve"> </w:t>
      </w:r>
      <w:r>
        <w:rPr>
          <w:rFonts w:ascii="宋体" w:hAnsi="宋体" w:eastAsia="宋体" w:cs="宋体"/>
          <w:spacing w:val="3"/>
          <w:sz w:val="24"/>
          <w:szCs w:val="24"/>
        </w:rPr>
        <w:t>小时内，向咨询人发出书面确认函。咨询人在收到书面确认函后</w:t>
      </w:r>
      <w:r>
        <w:rPr>
          <w:rFonts w:ascii="宋体" w:hAnsi="宋体" w:eastAsia="宋体" w:cs="宋体"/>
          <w:spacing w:val="-47"/>
          <w:sz w:val="24"/>
          <w:szCs w:val="24"/>
        </w:rPr>
        <w:t xml:space="preserve"> </w:t>
      </w:r>
      <w:r>
        <w:rPr>
          <w:rFonts w:ascii="Times New Roman" w:hAnsi="Times New Roman" w:eastAsia="Times New Roman" w:cs="Times New Roman"/>
          <w:spacing w:val="3"/>
          <w:sz w:val="24"/>
          <w:szCs w:val="24"/>
        </w:rPr>
        <w:t>24</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小时内未予答复的，该书</w:t>
      </w:r>
      <w:r>
        <w:rPr>
          <w:rFonts w:ascii="宋体" w:hAnsi="宋体" w:eastAsia="宋体" w:cs="宋体"/>
          <w:spacing w:val="-3"/>
          <w:sz w:val="24"/>
          <w:szCs w:val="24"/>
        </w:rPr>
        <w:t>面确认函应被视为咨询人的正式指示。</w:t>
      </w:r>
    </w:p>
    <w:p w14:paraId="0DFDCCCC">
      <w:pPr>
        <w:spacing w:before="115" w:line="264" w:lineRule="auto"/>
        <w:ind w:right="3" w:firstLine="480"/>
        <w:outlineLvl w:val="2"/>
        <w:rPr>
          <w:rFonts w:ascii="宋体" w:hAnsi="宋体" w:eastAsia="宋体" w:cs="宋体"/>
          <w:sz w:val="24"/>
          <w:szCs w:val="24"/>
        </w:rPr>
      </w:pPr>
      <w:r>
        <w:rPr>
          <w:rFonts w:ascii="Times New Roman" w:hAnsi="Times New Roman" w:eastAsia="Times New Roman" w:cs="Times New Roman"/>
          <w:sz w:val="24"/>
          <w:szCs w:val="24"/>
        </w:rPr>
        <w:t xml:space="preserve">3.4.4  </w:t>
      </w:r>
      <w:r>
        <w:rPr>
          <w:rFonts w:ascii="宋体" w:hAnsi="宋体" w:eastAsia="宋体" w:cs="宋体"/>
          <w:sz w:val="24"/>
          <w:szCs w:val="24"/>
        </w:rPr>
        <w:t>除合同另有约定外，承包人只从咨询总负责人或按第</w:t>
      </w:r>
      <w:r>
        <w:rPr>
          <w:rFonts w:ascii="宋体" w:hAnsi="宋体" w:eastAsia="宋体" w:cs="宋体"/>
          <w:spacing w:val="-50"/>
          <w:sz w:val="24"/>
          <w:szCs w:val="24"/>
        </w:rPr>
        <w:t xml:space="preserve"> </w:t>
      </w:r>
      <w:r>
        <w:rPr>
          <w:rFonts w:ascii="Times New Roman" w:hAnsi="Times New Roman" w:eastAsia="Times New Roman" w:cs="Times New Roman"/>
          <w:sz w:val="24"/>
          <w:szCs w:val="24"/>
        </w:rPr>
        <w:t>3.3.1</w:t>
      </w:r>
      <w:r>
        <w:rPr>
          <w:rFonts w:ascii="Times New Roman" w:hAnsi="Times New Roman" w:eastAsia="Times New Roman" w:cs="Times New Roman"/>
          <w:spacing w:val="15"/>
          <w:w w:val="101"/>
          <w:sz w:val="24"/>
          <w:szCs w:val="24"/>
        </w:rPr>
        <w:t xml:space="preserve"> </w:t>
      </w:r>
      <w:r>
        <w:rPr>
          <w:rFonts w:ascii="宋体" w:hAnsi="宋体" w:eastAsia="宋体" w:cs="宋体"/>
          <w:sz w:val="24"/>
          <w:szCs w:val="24"/>
        </w:rPr>
        <w:t>项被授</w:t>
      </w:r>
      <w:r>
        <w:rPr>
          <w:rFonts w:ascii="宋体" w:hAnsi="宋体" w:eastAsia="宋体" w:cs="宋体"/>
          <w:spacing w:val="-1"/>
          <w:sz w:val="24"/>
          <w:szCs w:val="24"/>
        </w:rPr>
        <w:t>权的咨</w:t>
      </w:r>
      <w:r>
        <w:rPr>
          <w:rFonts w:ascii="宋体" w:hAnsi="宋体" w:eastAsia="宋体" w:cs="宋体"/>
          <w:spacing w:val="-5"/>
          <w:sz w:val="24"/>
          <w:szCs w:val="24"/>
        </w:rPr>
        <w:t>询人员处取得指示。</w:t>
      </w:r>
    </w:p>
    <w:p w14:paraId="180C790C">
      <w:pPr>
        <w:spacing w:before="113" w:line="264" w:lineRule="auto"/>
        <w:ind w:left="2" w:right="2" w:firstLine="478"/>
        <w:outlineLvl w:val="2"/>
        <w:rPr>
          <w:rFonts w:ascii="宋体" w:hAnsi="宋体" w:eastAsia="宋体" w:cs="宋体"/>
          <w:sz w:val="24"/>
          <w:szCs w:val="24"/>
        </w:rPr>
      </w:pPr>
      <w:r>
        <w:rPr>
          <w:rFonts w:ascii="Times New Roman" w:hAnsi="Times New Roman" w:eastAsia="Times New Roman" w:cs="Times New Roman"/>
          <w:spacing w:val="3"/>
          <w:sz w:val="24"/>
          <w:szCs w:val="24"/>
        </w:rPr>
        <w:t>3.4.5</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由于咨询人未能按合同约定发出指示、指示延误或</w:t>
      </w:r>
      <w:r>
        <w:rPr>
          <w:rFonts w:ascii="宋体" w:hAnsi="宋体" w:eastAsia="宋体" w:cs="宋体"/>
          <w:spacing w:val="2"/>
          <w:sz w:val="24"/>
          <w:szCs w:val="24"/>
        </w:rPr>
        <w:t>指示错误而导致承包</w:t>
      </w:r>
      <w:r>
        <w:rPr>
          <w:rFonts w:ascii="宋体" w:hAnsi="宋体" w:eastAsia="宋体" w:cs="宋体"/>
          <w:spacing w:val="-2"/>
          <w:sz w:val="24"/>
          <w:szCs w:val="24"/>
        </w:rPr>
        <w:t>人费用增加和（或）工期延误的，由发包人承担赔偿责任。</w:t>
      </w:r>
    </w:p>
    <w:p w14:paraId="30BDB8BF">
      <w:pPr>
        <w:spacing w:before="106" w:line="220" w:lineRule="auto"/>
        <w:ind w:left="475"/>
        <w:outlineLvl w:val="2"/>
        <w:rPr>
          <w:rFonts w:ascii="宋体" w:hAnsi="宋体" w:eastAsia="宋体" w:cs="宋体"/>
          <w:sz w:val="24"/>
          <w:szCs w:val="24"/>
        </w:rPr>
      </w:pPr>
      <w:r>
        <w:rPr>
          <w:rFonts w:ascii="Times New Roman" w:hAnsi="Times New Roman" w:eastAsia="Times New Roman" w:cs="Times New Roman"/>
          <w:b/>
          <w:bCs/>
          <w:spacing w:val="-4"/>
          <w:sz w:val="24"/>
          <w:szCs w:val="24"/>
        </w:rPr>
        <w:t>3.5</w:t>
      </w:r>
      <w:r>
        <w:rPr>
          <w:rFonts w:ascii="Times New Roman" w:hAnsi="Times New Roman" w:eastAsia="Times New Roman" w:cs="Times New Roman"/>
          <w:b/>
          <w:bCs/>
          <w:spacing w:val="19"/>
          <w:sz w:val="24"/>
          <w:szCs w:val="24"/>
        </w:rPr>
        <w:t xml:space="preserve"> </w:t>
      </w:r>
      <w:r>
        <w:rPr>
          <w:rFonts w:ascii="宋体" w:hAnsi="宋体" w:eastAsia="宋体" w:cs="宋体"/>
          <w:b/>
          <w:bCs/>
          <w:spacing w:val="-4"/>
          <w:sz w:val="24"/>
          <w:szCs w:val="24"/>
        </w:rPr>
        <w:t>商定或确定</w:t>
      </w:r>
    </w:p>
    <w:p w14:paraId="3AF1F409">
      <w:pPr>
        <w:spacing w:before="121" w:line="308" w:lineRule="auto"/>
        <w:ind w:firstLine="480"/>
        <w:jc w:val="both"/>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3.5.1 </w:t>
      </w:r>
      <w:r>
        <w:rPr>
          <w:rFonts w:ascii="宋体" w:hAnsi="宋体" w:eastAsia="宋体" w:cs="宋体"/>
          <w:spacing w:val="5"/>
          <w:sz w:val="24"/>
          <w:szCs w:val="24"/>
        </w:rPr>
        <w:t>合同约定咨询总负责人应按照本款对任何事项进行商定或确定时，咨询</w:t>
      </w:r>
      <w:r>
        <w:rPr>
          <w:rFonts w:ascii="宋体" w:hAnsi="宋体" w:eastAsia="宋体" w:cs="宋体"/>
          <w:spacing w:val="1"/>
          <w:sz w:val="24"/>
          <w:szCs w:val="24"/>
        </w:rPr>
        <w:t>总负责人应与合同当事人协商，尽量达成一致。不能达成一</w:t>
      </w:r>
      <w:r>
        <w:rPr>
          <w:rFonts w:ascii="宋体" w:hAnsi="宋体" w:eastAsia="宋体" w:cs="宋体"/>
          <w:sz w:val="24"/>
          <w:szCs w:val="24"/>
        </w:rPr>
        <w:t>致的，咨询总负责人应</w:t>
      </w:r>
      <w:r>
        <w:rPr>
          <w:rFonts w:ascii="宋体" w:hAnsi="宋体" w:eastAsia="宋体" w:cs="宋体"/>
          <w:spacing w:val="-4"/>
          <w:sz w:val="24"/>
          <w:szCs w:val="24"/>
        </w:rPr>
        <w:t>认真研究后审慎确定。</w:t>
      </w:r>
    </w:p>
    <w:p w14:paraId="3E64E38B">
      <w:pPr>
        <w:spacing w:line="308" w:lineRule="auto"/>
        <w:ind w:left="20" w:firstLine="464"/>
        <w:outlineLvl w:val="2"/>
        <w:rPr>
          <w:rFonts w:ascii="宋体" w:hAnsi="宋体" w:eastAsia="宋体" w:cs="宋体"/>
          <w:sz w:val="24"/>
          <w:szCs w:val="24"/>
        </w:rPr>
      </w:pPr>
      <w:r>
        <w:rPr>
          <w:rFonts w:ascii="宋体" w:hAnsi="宋体" w:eastAsia="宋体" w:cs="宋体"/>
          <w:spacing w:val="1"/>
          <w:sz w:val="24"/>
          <w:szCs w:val="24"/>
        </w:rPr>
        <w:t>如果这项商定或确定导致费用增加和（或）工期延</w:t>
      </w:r>
      <w:r>
        <w:rPr>
          <w:rFonts w:ascii="宋体" w:hAnsi="宋体" w:eastAsia="宋体" w:cs="宋体"/>
          <w:sz w:val="24"/>
          <w:szCs w:val="24"/>
        </w:rPr>
        <w:t>长，或者涉及确定变更工程</w:t>
      </w:r>
      <w:r>
        <w:rPr>
          <w:rFonts w:ascii="宋体" w:hAnsi="宋体" w:eastAsia="宋体" w:cs="宋体"/>
          <w:spacing w:val="-2"/>
          <w:sz w:val="24"/>
          <w:szCs w:val="24"/>
        </w:rPr>
        <w:t>的价格，则咨询总负责人在发出通知前，应征得</w:t>
      </w:r>
      <w:r>
        <w:rPr>
          <w:rFonts w:ascii="宋体" w:hAnsi="宋体" w:eastAsia="宋体" w:cs="宋体"/>
          <w:spacing w:val="-3"/>
          <w:sz w:val="24"/>
          <w:szCs w:val="24"/>
        </w:rPr>
        <w:t>发包人的同意。</w:t>
      </w:r>
    </w:p>
    <w:p w14:paraId="0E3EF16A">
      <w:pPr>
        <w:spacing w:before="4" w:line="308" w:lineRule="auto"/>
        <w:ind w:right="3" w:firstLine="481"/>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3.5.2  </w:t>
      </w:r>
      <w:r>
        <w:rPr>
          <w:rFonts w:ascii="宋体" w:hAnsi="宋体" w:eastAsia="宋体" w:cs="宋体"/>
          <w:spacing w:val="3"/>
          <w:sz w:val="24"/>
          <w:szCs w:val="24"/>
        </w:rPr>
        <w:t>咨询总负责人应将商定或确定的事项通知合同当事人，并</w:t>
      </w:r>
      <w:r>
        <w:rPr>
          <w:rFonts w:ascii="宋体" w:hAnsi="宋体" w:eastAsia="宋体" w:cs="宋体"/>
          <w:spacing w:val="2"/>
          <w:sz w:val="24"/>
          <w:szCs w:val="24"/>
        </w:rPr>
        <w:t>附详细依据。</w:t>
      </w:r>
      <w:r>
        <w:rPr>
          <w:rFonts w:ascii="宋体" w:hAnsi="宋体" w:eastAsia="宋体" w:cs="宋体"/>
          <w:spacing w:val="4"/>
          <w:sz w:val="24"/>
          <w:szCs w:val="24"/>
        </w:rPr>
        <w:t>对咨询总负责人的确定有异议的，构成争议，按照第</w:t>
      </w:r>
      <w:r>
        <w:rPr>
          <w:rFonts w:ascii="宋体" w:hAnsi="宋体" w:eastAsia="宋体" w:cs="宋体"/>
          <w:spacing w:val="-53"/>
          <w:sz w:val="24"/>
          <w:szCs w:val="24"/>
        </w:rPr>
        <w:t xml:space="preserve"> </w:t>
      </w:r>
      <w:r>
        <w:rPr>
          <w:rFonts w:ascii="Times New Roman" w:hAnsi="Times New Roman" w:eastAsia="Times New Roman" w:cs="Times New Roman"/>
          <w:spacing w:val="4"/>
          <w:sz w:val="24"/>
          <w:szCs w:val="24"/>
        </w:rPr>
        <w:t xml:space="preserve">24 </w:t>
      </w:r>
      <w:r>
        <w:rPr>
          <w:rFonts w:ascii="宋体" w:hAnsi="宋体" w:eastAsia="宋体" w:cs="宋体"/>
          <w:spacing w:val="3"/>
          <w:sz w:val="24"/>
          <w:szCs w:val="24"/>
        </w:rPr>
        <w:t>条的约定处理。在争议解</w:t>
      </w:r>
      <w:r>
        <w:rPr>
          <w:rFonts w:ascii="宋体" w:hAnsi="宋体" w:eastAsia="宋体" w:cs="宋体"/>
          <w:spacing w:val="4"/>
          <w:sz w:val="24"/>
          <w:szCs w:val="24"/>
        </w:rPr>
        <w:t>决前，双方应暂按咨询总负责人的确定执行，按照第</w:t>
      </w:r>
      <w:r>
        <w:rPr>
          <w:rFonts w:ascii="宋体" w:hAnsi="宋体" w:eastAsia="宋体" w:cs="宋体"/>
          <w:spacing w:val="-53"/>
          <w:sz w:val="24"/>
          <w:szCs w:val="24"/>
        </w:rPr>
        <w:t xml:space="preserve"> </w:t>
      </w:r>
      <w:r>
        <w:rPr>
          <w:rFonts w:ascii="Times New Roman" w:hAnsi="Times New Roman" w:eastAsia="Times New Roman" w:cs="Times New Roman"/>
          <w:spacing w:val="4"/>
          <w:sz w:val="24"/>
          <w:szCs w:val="24"/>
        </w:rPr>
        <w:t xml:space="preserve">24 </w:t>
      </w:r>
      <w:r>
        <w:rPr>
          <w:rFonts w:ascii="宋体" w:hAnsi="宋体" w:eastAsia="宋体" w:cs="宋体"/>
          <w:spacing w:val="3"/>
          <w:sz w:val="24"/>
          <w:szCs w:val="24"/>
        </w:rPr>
        <w:t>条的约定对咨询总负责人</w:t>
      </w:r>
      <w:r>
        <w:rPr>
          <w:rFonts w:ascii="宋体" w:hAnsi="宋体" w:eastAsia="宋体" w:cs="宋体"/>
          <w:spacing w:val="-3"/>
          <w:sz w:val="24"/>
          <w:szCs w:val="24"/>
        </w:rPr>
        <w:t>的确定作出修改的，按修改后的结果执行。</w:t>
      </w:r>
    </w:p>
    <w:p w14:paraId="356DF407">
      <w:pPr>
        <w:spacing w:before="78"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5"/>
          <w:sz w:val="24"/>
          <w:szCs w:val="24"/>
        </w:rPr>
        <w:t>4.</w:t>
      </w:r>
      <w:r>
        <w:rPr>
          <w:rFonts w:ascii="Times New Roman" w:hAnsi="Times New Roman" w:eastAsia="Times New Roman" w:cs="Times New Roman"/>
          <w:b/>
          <w:bCs/>
          <w:spacing w:val="6"/>
          <w:sz w:val="24"/>
          <w:szCs w:val="24"/>
        </w:rPr>
        <w:t xml:space="preserve">  </w:t>
      </w:r>
      <w:r>
        <w:rPr>
          <w:rFonts w:ascii="宋体" w:hAnsi="宋体" w:eastAsia="宋体" w:cs="宋体"/>
          <w:b/>
          <w:bCs/>
          <w:spacing w:val="-5"/>
          <w:sz w:val="24"/>
          <w:szCs w:val="24"/>
        </w:rPr>
        <w:t>承包人</w:t>
      </w:r>
    </w:p>
    <w:p w14:paraId="53153552">
      <w:pPr>
        <w:spacing w:before="260"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4.1  </w:t>
      </w:r>
      <w:r>
        <w:rPr>
          <w:rFonts w:ascii="宋体" w:hAnsi="宋体" w:eastAsia="宋体" w:cs="宋体"/>
          <w:b/>
          <w:bCs/>
          <w:spacing w:val="-2"/>
          <w:sz w:val="24"/>
          <w:szCs w:val="24"/>
        </w:rPr>
        <w:t>承包人的一般义务</w:t>
      </w:r>
    </w:p>
    <w:p w14:paraId="1675C8C4">
      <w:pPr>
        <w:spacing w:before="125"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4.1.1  </w:t>
      </w:r>
      <w:r>
        <w:rPr>
          <w:rFonts w:ascii="宋体" w:hAnsi="宋体" w:eastAsia="宋体" w:cs="宋体"/>
          <w:spacing w:val="-1"/>
          <w:sz w:val="24"/>
          <w:szCs w:val="24"/>
        </w:rPr>
        <w:t>遵守法律</w:t>
      </w:r>
    </w:p>
    <w:p w14:paraId="41DBEDFD">
      <w:pPr>
        <w:spacing w:before="116" w:line="307" w:lineRule="auto"/>
        <w:ind w:right="109" w:firstLine="479"/>
        <w:outlineLvl w:val="2"/>
        <w:rPr>
          <w:rFonts w:ascii="宋体" w:hAnsi="宋体" w:eastAsia="宋体" w:cs="宋体"/>
          <w:sz w:val="24"/>
          <w:szCs w:val="24"/>
        </w:rPr>
      </w:pPr>
      <w:r>
        <w:rPr>
          <w:rFonts w:ascii="宋体" w:hAnsi="宋体" w:eastAsia="宋体" w:cs="宋体"/>
          <w:spacing w:val="1"/>
          <w:sz w:val="24"/>
          <w:szCs w:val="24"/>
        </w:rPr>
        <w:t>承包人在履行合同过程中应遵守法律，并保证发包人免于承</w:t>
      </w:r>
      <w:r>
        <w:rPr>
          <w:rFonts w:ascii="宋体" w:hAnsi="宋体" w:eastAsia="宋体" w:cs="宋体"/>
          <w:sz w:val="24"/>
          <w:szCs w:val="24"/>
        </w:rPr>
        <w:t>担因承包人违反法</w:t>
      </w:r>
      <w:r>
        <w:rPr>
          <w:rFonts w:ascii="宋体" w:hAnsi="宋体" w:eastAsia="宋体" w:cs="宋体"/>
          <w:spacing w:val="-4"/>
          <w:sz w:val="24"/>
          <w:szCs w:val="24"/>
        </w:rPr>
        <w:t>律而引起的任何责任。</w:t>
      </w:r>
    </w:p>
    <w:p w14:paraId="4817C6E9">
      <w:pPr>
        <w:spacing w:line="218"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4.1.2  </w:t>
      </w:r>
      <w:r>
        <w:rPr>
          <w:rFonts w:ascii="宋体" w:hAnsi="宋体" w:eastAsia="宋体" w:cs="宋体"/>
          <w:spacing w:val="-1"/>
          <w:sz w:val="24"/>
          <w:szCs w:val="24"/>
        </w:rPr>
        <w:t>依法纳税</w:t>
      </w:r>
    </w:p>
    <w:p w14:paraId="3C965A50">
      <w:pPr>
        <w:spacing w:before="116" w:line="218" w:lineRule="auto"/>
        <w:ind w:left="480"/>
        <w:outlineLvl w:val="2"/>
        <w:rPr>
          <w:rFonts w:ascii="宋体" w:hAnsi="宋体" w:eastAsia="宋体" w:cs="宋体"/>
          <w:sz w:val="24"/>
          <w:szCs w:val="24"/>
        </w:rPr>
      </w:pPr>
      <w:r>
        <w:rPr>
          <w:rFonts w:ascii="宋体" w:hAnsi="宋体" w:eastAsia="宋体" w:cs="宋体"/>
          <w:spacing w:val="-2"/>
          <w:sz w:val="24"/>
          <w:szCs w:val="24"/>
        </w:rPr>
        <w:t>承包人应按有关法律规定纳税，应缴纳的税金包括在合同价格内。</w:t>
      </w:r>
    </w:p>
    <w:p w14:paraId="580553D2">
      <w:pPr>
        <w:spacing w:before="116"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4.1.3  </w:t>
      </w:r>
      <w:r>
        <w:rPr>
          <w:rFonts w:ascii="宋体" w:hAnsi="宋体" w:eastAsia="宋体" w:cs="宋体"/>
          <w:spacing w:val="-1"/>
          <w:sz w:val="24"/>
          <w:szCs w:val="24"/>
        </w:rPr>
        <w:t>完成各项承包工作</w:t>
      </w:r>
    </w:p>
    <w:p w14:paraId="32FE2065">
      <w:pPr>
        <w:spacing w:before="115" w:line="308" w:lineRule="auto"/>
        <w:ind w:right="109" w:firstLine="479"/>
        <w:outlineLvl w:val="2"/>
        <w:rPr>
          <w:rFonts w:ascii="宋体" w:hAnsi="宋体" w:eastAsia="宋体" w:cs="宋体"/>
          <w:sz w:val="24"/>
          <w:szCs w:val="24"/>
        </w:rPr>
      </w:pPr>
      <w:r>
        <w:rPr>
          <w:rFonts w:ascii="宋体" w:hAnsi="宋体" w:eastAsia="宋体" w:cs="宋体"/>
          <w:spacing w:val="2"/>
          <w:sz w:val="24"/>
          <w:szCs w:val="24"/>
        </w:rPr>
        <w:t>承包人应按合同约定以及咨询人根据第</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 xml:space="preserve">3.4 </w:t>
      </w:r>
      <w:r>
        <w:rPr>
          <w:rFonts w:ascii="宋体" w:hAnsi="宋体" w:eastAsia="宋体" w:cs="宋体"/>
          <w:spacing w:val="2"/>
          <w:sz w:val="24"/>
          <w:szCs w:val="24"/>
        </w:rPr>
        <w:t>款作出的指示，实施、完成全部养</w:t>
      </w:r>
      <w:r>
        <w:rPr>
          <w:rFonts w:ascii="宋体" w:hAnsi="宋体" w:eastAsia="宋体" w:cs="宋体"/>
          <w:spacing w:val="1"/>
          <w:sz w:val="24"/>
          <w:szCs w:val="24"/>
        </w:rPr>
        <w:t>护项目，并修补养护项目中的任何缺陷。除专用合同条款另</w:t>
      </w:r>
      <w:r>
        <w:rPr>
          <w:rFonts w:ascii="宋体" w:hAnsi="宋体" w:eastAsia="宋体" w:cs="宋体"/>
          <w:sz w:val="24"/>
          <w:szCs w:val="24"/>
        </w:rPr>
        <w:t>有约定外，承包人应</w:t>
      </w:r>
      <w:r>
        <w:rPr>
          <w:rFonts w:hint="eastAsia" w:ascii="宋体" w:hAnsi="宋体" w:eastAsia="宋体" w:cs="宋体"/>
          <w:sz w:val="24"/>
          <w:szCs w:val="24"/>
          <w:lang w:eastAsia="zh-CN"/>
        </w:rPr>
        <w:t>提</w:t>
      </w:r>
      <w:r>
        <w:rPr>
          <w:rFonts w:ascii="宋体" w:hAnsi="宋体" w:eastAsia="宋体" w:cs="宋体"/>
          <w:spacing w:val="1"/>
          <w:sz w:val="24"/>
          <w:szCs w:val="24"/>
        </w:rPr>
        <w:t>供为完成合同工作所需的劳务、材料、养护作业设备、工程</w:t>
      </w:r>
      <w:r>
        <w:rPr>
          <w:rFonts w:ascii="宋体" w:hAnsi="宋体" w:eastAsia="宋体" w:cs="宋体"/>
          <w:sz w:val="24"/>
          <w:szCs w:val="24"/>
        </w:rPr>
        <w:t>设备和其他物品，并按</w:t>
      </w:r>
      <w:r>
        <w:rPr>
          <w:rFonts w:ascii="宋体" w:hAnsi="宋体" w:eastAsia="宋体" w:cs="宋体"/>
          <w:spacing w:val="-2"/>
          <w:sz w:val="24"/>
          <w:szCs w:val="24"/>
        </w:rPr>
        <w:t>合同约定负责临时设施的设计、建造、运行、维护、管理和拆除。</w:t>
      </w:r>
    </w:p>
    <w:p w14:paraId="21863135">
      <w:pPr>
        <w:spacing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4.1.4  </w:t>
      </w:r>
      <w:r>
        <w:rPr>
          <w:rFonts w:ascii="宋体" w:hAnsi="宋体" w:eastAsia="宋体" w:cs="宋体"/>
          <w:spacing w:val="-1"/>
          <w:sz w:val="24"/>
          <w:szCs w:val="24"/>
        </w:rPr>
        <w:t>对养护作业和方法的完备性负责</w:t>
      </w:r>
    </w:p>
    <w:p w14:paraId="6ADBD976">
      <w:pPr>
        <w:spacing w:before="114" w:line="308" w:lineRule="auto"/>
        <w:ind w:right="109" w:firstLine="480"/>
        <w:outlineLvl w:val="2"/>
        <w:rPr>
          <w:rFonts w:ascii="宋体" w:hAnsi="宋体" w:eastAsia="宋体" w:cs="宋体"/>
          <w:sz w:val="24"/>
          <w:szCs w:val="24"/>
        </w:rPr>
      </w:pPr>
      <w:r>
        <w:rPr>
          <w:rFonts w:ascii="宋体" w:hAnsi="宋体" w:eastAsia="宋体" w:cs="宋体"/>
          <w:spacing w:val="1"/>
          <w:sz w:val="24"/>
          <w:szCs w:val="24"/>
        </w:rPr>
        <w:t>承包人应按合同约定的工作内容和进度要求，编制施工组织</w:t>
      </w:r>
      <w:r>
        <w:rPr>
          <w:rFonts w:ascii="宋体" w:hAnsi="宋体" w:eastAsia="宋体" w:cs="宋体"/>
          <w:sz w:val="24"/>
          <w:szCs w:val="24"/>
        </w:rPr>
        <w:t>设计和施工措施计</w:t>
      </w:r>
      <w:r>
        <w:rPr>
          <w:rFonts w:ascii="宋体" w:hAnsi="宋体" w:eastAsia="宋体" w:cs="宋体"/>
          <w:spacing w:val="-2"/>
          <w:sz w:val="24"/>
          <w:szCs w:val="24"/>
        </w:rPr>
        <w:t>划，并对所有养护作业和方法的完备性和安全可靠性负责。</w:t>
      </w:r>
    </w:p>
    <w:p w14:paraId="24802D08">
      <w:pPr>
        <w:spacing w:before="1"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4.1.5  </w:t>
      </w:r>
      <w:r>
        <w:rPr>
          <w:rFonts w:ascii="宋体" w:hAnsi="宋体" w:eastAsia="宋体" w:cs="宋体"/>
          <w:spacing w:val="-1"/>
          <w:sz w:val="24"/>
          <w:szCs w:val="24"/>
        </w:rPr>
        <w:t>保证养护项目和人员的安全</w:t>
      </w:r>
    </w:p>
    <w:p w14:paraId="6806501F">
      <w:pPr>
        <w:spacing w:before="112" w:line="308" w:lineRule="auto"/>
        <w:ind w:left="1" w:right="109" w:firstLine="479"/>
        <w:outlineLvl w:val="2"/>
        <w:rPr>
          <w:rFonts w:ascii="宋体" w:hAnsi="宋体" w:eastAsia="宋体" w:cs="宋体"/>
          <w:sz w:val="24"/>
          <w:szCs w:val="24"/>
        </w:rPr>
      </w:pPr>
      <w:r>
        <w:rPr>
          <w:rFonts w:ascii="宋体" w:hAnsi="宋体" w:eastAsia="宋体" w:cs="宋体"/>
          <w:spacing w:val="2"/>
          <w:sz w:val="24"/>
          <w:szCs w:val="24"/>
        </w:rPr>
        <w:t>承包人应按第</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 xml:space="preserve">9.2 </w:t>
      </w:r>
      <w:r>
        <w:rPr>
          <w:rFonts w:ascii="宋体" w:hAnsi="宋体" w:eastAsia="宋体" w:cs="宋体"/>
          <w:spacing w:val="2"/>
          <w:sz w:val="24"/>
          <w:szCs w:val="24"/>
        </w:rPr>
        <w:t>款约定采取安全措施，确保本合同约定范围内的养护项目及</w:t>
      </w:r>
      <w:r>
        <w:rPr>
          <w:rFonts w:ascii="宋体" w:hAnsi="宋体" w:eastAsia="宋体" w:cs="宋体"/>
          <w:spacing w:val="1"/>
          <w:sz w:val="24"/>
          <w:szCs w:val="24"/>
        </w:rPr>
        <w:t>其人员、材料、设备和设施的安全，防止因养护项目实施</w:t>
      </w:r>
      <w:r>
        <w:rPr>
          <w:rFonts w:ascii="宋体" w:hAnsi="宋体" w:eastAsia="宋体" w:cs="宋体"/>
          <w:sz w:val="24"/>
          <w:szCs w:val="24"/>
        </w:rPr>
        <w:t>造成的人身伤害和财产损</w:t>
      </w:r>
      <w:r>
        <w:rPr>
          <w:rFonts w:ascii="宋体" w:hAnsi="宋体" w:eastAsia="宋体" w:cs="宋体"/>
          <w:spacing w:val="-12"/>
          <w:sz w:val="24"/>
          <w:szCs w:val="24"/>
        </w:rPr>
        <w:t>失。</w:t>
      </w:r>
    </w:p>
    <w:p w14:paraId="65D5D011">
      <w:pPr>
        <w:spacing w:line="219" w:lineRule="auto"/>
        <w:ind w:left="475"/>
        <w:outlineLvl w:val="2"/>
        <w:rPr>
          <w:rFonts w:ascii="宋体" w:hAnsi="宋体" w:eastAsia="宋体" w:cs="宋体"/>
          <w:sz w:val="24"/>
          <w:szCs w:val="24"/>
        </w:rPr>
      </w:pPr>
      <w:r>
        <w:rPr>
          <w:rFonts w:ascii="Times New Roman" w:hAnsi="Times New Roman" w:eastAsia="Times New Roman" w:cs="Times New Roman"/>
          <w:sz w:val="24"/>
          <w:szCs w:val="24"/>
        </w:rPr>
        <w:t xml:space="preserve">4.1.6  </w:t>
      </w:r>
      <w:r>
        <w:rPr>
          <w:rFonts w:ascii="宋体" w:hAnsi="宋体" w:eastAsia="宋体" w:cs="宋体"/>
          <w:sz w:val="24"/>
          <w:szCs w:val="24"/>
        </w:rPr>
        <w:t>负责养护作业场地及其周边环境与生态的</w:t>
      </w:r>
      <w:r>
        <w:rPr>
          <w:rFonts w:ascii="宋体" w:hAnsi="宋体" w:eastAsia="宋体" w:cs="宋体"/>
          <w:spacing w:val="-1"/>
          <w:sz w:val="24"/>
          <w:szCs w:val="24"/>
        </w:rPr>
        <w:t>保护工作</w:t>
      </w:r>
    </w:p>
    <w:p w14:paraId="23EE6AAC">
      <w:pPr>
        <w:spacing w:before="116" w:line="219" w:lineRule="auto"/>
        <w:jc w:val="right"/>
        <w:outlineLvl w:val="2"/>
        <w:rPr>
          <w:rFonts w:ascii="宋体" w:hAnsi="宋体" w:eastAsia="宋体" w:cs="宋体"/>
          <w:sz w:val="24"/>
          <w:szCs w:val="24"/>
        </w:rPr>
      </w:pPr>
      <w:r>
        <w:rPr>
          <w:rFonts w:ascii="宋体" w:hAnsi="宋体" w:eastAsia="宋体" w:cs="宋体"/>
          <w:spacing w:val="-1"/>
          <w:sz w:val="24"/>
          <w:szCs w:val="24"/>
        </w:rPr>
        <w:t>承包人应按照第</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9.4 </w:t>
      </w:r>
      <w:r>
        <w:rPr>
          <w:rFonts w:ascii="宋体" w:hAnsi="宋体" w:eastAsia="宋体" w:cs="宋体"/>
          <w:spacing w:val="-1"/>
          <w:sz w:val="24"/>
          <w:szCs w:val="24"/>
        </w:rPr>
        <w:t>款约定负责养护作</w:t>
      </w:r>
      <w:r>
        <w:rPr>
          <w:rFonts w:ascii="宋体" w:hAnsi="宋体" w:eastAsia="宋体" w:cs="宋体"/>
          <w:spacing w:val="-2"/>
          <w:sz w:val="24"/>
          <w:szCs w:val="24"/>
        </w:rPr>
        <w:t>业场地及其周边环境与生态的保护工作。</w:t>
      </w:r>
    </w:p>
    <w:p w14:paraId="4186BBE8">
      <w:pPr>
        <w:spacing w:before="116"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4.1.7  </w:t>
      </w:r>
      <w:r>
        <w:rPr>
          <w:rFonts w:ascii="宋体" w:hAnsi="宋体" w:eastAsia="宋体" w:cs="宋体"/>
          <w:spacing w:val="-1"/>
          <w:sz w:val="24"/>
          <w:szCs w:val="24"/>
        </w:rPr>
        <w:t>避免损害公众与他人利益</w:t>
      </w:r>
    </w:p>
    <w:p w14:paraId="26B7B6FD">
      <w:pPr>
        <w:spacing w:before="112" w:line="308" w:lineRule="auto"/>
        <w:ind w:left="3" w:right="109" w:firstLine="477"/>
        <w:outlineLvl w:val="2"/>
        <w:rPr>
          <w:rFonts w:ascii="宋体" w:hAnsi="宋体" w:eastAsia="宋体" w:cs="宋体"/>
          <w:sz w:val="24"/>
          <w:szCs w:val="24"/>
        </w:rPr>
      </w:pPr>
      <w:r>
        <w:rPr>
          <w:rFonts w:ascii="宋体" w:hAnsi="宋体" w:eastAsia="宋体" w:cs="宋体"/>
          <w:sz w:val="24"/>
          <w:szCs w:val="24"/>
        </w:rPr>
        <w:t>承包人在进行合同约定的各项工作时，不得侵害发包人与</w:t>
      </w:r>
      <w:r>
        <w:rPr>
          <w:rFonts w:ascii="宋体" w:hAnsi="宋体" w:eastAsia="宋体" w:cs="宋体"/>
          <w:spacing w:val="-1"/>
          <w:sz w:val="24"/>
          <w:szCs w:val="24"/>
        </w:rPr>
        <w:t>他人使用公用道路、</w:t>
      </w:r>
      <w:r>
        <w:rPr>
          <w:rFonts w:ascii="宋体" w:hAnsi="宋体" w:eastAsia="宋体" w:cs="宋体"/>
          <w:spacing w:val="1"/>
          <w:sz w:val="24"/>
          <w:szCs w:val="24"/>
        </w:rPr>
        <w:t>水源、市政管网等公共设施的权利，避免对邻近的公</w:t>
      </w:r>
      <w:r>
        <w:rPr>
          <w:rFonts w:ascii="宋体" w:hAnsi="宋体" w:eastAsia="宋体" w:cs="宋体"/>
          <w:sz w:val="24"/>
          <w:szCs w:val="24"/>
        </w:rPr>
        <w:t>共设施产生干扰。承包人占用</w:t>
      </w:r>
      <w:r>
        <w:rPr>
          <w:rFonts w:ascii="宋体" w:hAnsi="宋体" w:eastAsia="宋体" w:cs="宋体"/>
          <w:spacing w:val="-2"/>
          <w:sz w:val="24"/>
          <w:szCs w:val="24"/>
        </w:rPr>
        <w:t>或使用他人的场地或设施，影响他人作业或生活的，应承担相应责任。</w:t>
      </w:r>
    </w:p>
    <w:p w14:paraId="74BFCC17">
      <w:pPr>
        <w:spacing w:before="1" w:line="218"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4.1.8  </w:t>
      </w:r>
      <w:r>
        <w:rPr>
          <w:rFonts w:ascii="宋体" w:hAnsi="宋体" w:eastAsia="宋体" w:cs="宋体"/>
          <w:spacing w:val="-1"/>
          <w:sz w:val="24"/>
          <w:szCs w:val="24"/>
        </w:rPr>
        <w:t>为他人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供方便</w:t>
      </w:r>
    </w:p>
    <w:p w14:paraId="6E9198B5">
      <w:pPr>
        <w:spacing w:before="115" w:line="308" w:lineRule="auto"/>
        <w:ind w:left="1" w:right="109" w:firstLine="479"/>
        <w:outlineLvl w:val="2"/>
        <w:rPr>
          <w:rFonts w:ascii="宋体" w:hAnsi="宋体" w:eastAsia="宋体" w:cs="宋体"/>
          <w:sz w:val="24"/>
          <w:szCs w:val="24"/>
        </w:rPr>
      </w:pPr>
      <w:r>
        <w:rPr>
          <w:rFonts w:ascii="宋体" w:hAnsi="宋体" w:eastAsia="宋体" w:cs="宋体"/>
          <w:spacing w:val="1"/>
          <w:sz w:val="24"/>
          <w:szCs w:val="24"/>
        </w:rPr>
        <w:t>承包人应按咨询人的指示为他人在养护作业场地或附近实施</w:t>
      </w:r>
      <w:r>
        <w:rPr>
          <w:rFonts w:ascii="宋体" w:hAnsi="宋体" w:eastAsia="宋体" w:cs="宋体"/>
          <w:sz w:val="24"/>
          <w:szCs w:val="24"/>
        </w:rPr>
        <w:t>与养护项目有关的</w:t>
      </w:r>
      <w:r>
        <w:rPr>
          <w:rFonts w:ascii="宋体" w:hAnsi="宋体" w:eastAsia="宋体" w:cs="宋体"/>
          <w:spacing w:val="1"/>
          <w:sz w:val="24"/>
          <w:szCs w:val="24"/>
        </w:rPr>
        <w:t>其他各项工作</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供可能的条件。除合同另有约定外，</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w:t>
      </w:r>
      <w:r>
        <w:rPr>
          <w:rFonts w:ascii="宋体" w:hAnsi="宋体" w:eastAsia="宋体" w:cs="宋体"/>
          <w:sz w:val="24"/>
          <w:szCs w:val="24"/>
        </w:rPr>
        <w:t>有关条件的内容和可能发</w:t>
      </w:r>
      <w:r>
        <w:rPr>
          <w:rFonts w:ascii="宋体" w:hAnsi="宋体" w:eastAsia="宋体" w:cs="宋体"/>
          <w:spacing w:val="-3"/>
          <w:sz w:val="24"/>
          <w:szCs w:val="24"/>
        </w:rPr>
        <w:t>生的费用，由咨询人按第</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 xml:space="preserve">3.5 </w:t>
      </w:r>
      <w:r>
        <w:rPr>
          <w:rFonts w:ascii="宋体" w:hAnsi="宋体" w:eastAsia="宋体" w:cs="宋体"/>
          <w:spacing w:val="-3"/>
          <w:sz w:val="24"/>
          <w:szCs w:val="24"/>
        </w:rPr>
        <w:t>款商定或确定。</w:t>
      </w:r>
    </w:p>
    <w:p w14:paraId="3040B3FB">
      <w:pPr>
        <w:spacing w:before="1"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4.1.9  </w:t>
      </w:r>
      <w:r>
        <w:rPr>
          <w:rFonts w:ascii="宋体" w:hAnsi="宋体" w:eastAsia="宋体" w:cs="宋体"/>
          <w:spacing w:val="-1"/>
          <w:sz w:val="24"/>
          <w:szCs w:val="24"/>
        </w:rPr>
        <w:t>养护项目的维护和照管</w:t>
      </w:r>
    </w:p>
    <w:p w14:paraId="7EA89AFC">
      <w:pPr>
        <w:spacing w:before="114" w:line="263" w:lineRule="auto"/>
        <w:ind w:left="46" w:right="123" w:firstLine="440"/>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）未开放交通前，承包人应负责照管和维护作</w:t>
      </w:r>
      <w:r>
        <w:rPr>
          <w:rFonts w:ascii="宋体" w:hAnsi="宋体" w:eastAsia="宋体" w:cs="宋体"/>
          <w:spacing w:val="3"/>
          <w:sz w:val="24"/>
          <w:szCs w:val="24"/>
        </w:rPr>
        <w:t>业控制区内已实施的养护项</w:t>
      </w:r>
      <w:r>
        <w:rPr>
          <w:rFonts w:ascii="宋体" w:hAnsi="宋体" w:eastAsia="宋体" w:cs="宋体"/>
          <w:spacing w:val="-9"/>
          <w:sz w:val="24"/>
          <w:szCs w:val="24"/>
        </w:rPr>
        <w:t>目及相关材料、设备。</w:t>
      </w:r>
    </w:p>
    <w:p w14:paraId="28876137">
      <w:pPr>
        <w:spacing w:before="117" w:line="264" w:lineRule="auto"/>
        <w:ind w:left="3" w:right="109" w:firstLine="483"/>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）在承包人负责照管与维护期间，如果养护项目或材料、设备等发生损失</w:t>
      </w:r>
      <w:r>
        <w:rPr>
          <w:rFonts w:ascii="宋体" w:hAnsi="宋体" w:eastAsia="宋体" w:cs="宋体"/>
          <w:spacing w:val="1"/>
          <w:sz w:val="24"/>
          <w:szCs w:val="24"/>
        </w:rPr>
        <w:t>或损害，除不可抗力原因之外，承包人均应自费弥补</w:t>
      </w:r>
      <w:r>
        <w:rPr>
          <w:rFonts w:ascii="宋体" w:hAnsi="宋体" w:eastAsia="宋体" w:cs="宋体"/>
          <w:sz w:val="24"/>
          <w:szCs w:val="24"/>
        </w:rPr>
        <w:t>，并达到合同要求。承包人还</w:t>
      </w:r>
      <w:r>
        <w:rPr>
          <w:rFonts w:ascii="宋体" w:hAnsi="宋体" w:eastAsia="宋体" w:cs="宋体"/>
          <w:spacing w:val="3"/>
          <w:sz w:val="24"/>
          <w:szCs w:val="24"/>
        </w:rPr>
        <w:t>应对按第</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19</w:t>
      </w:r>
      <w:r>
        <w:rPr>
          <w:rFonts w:ascii="宋体" w:hAnsi="宋体" w:eastAsia="宋体" w:cs="宋体"/>
          <w:spacing w:val="3"/>
          <w:sz w:val="24"/>
          <w:szCs w:val="24"/>
        </w:rPr>
        <w:t>条约定实施缺陷修复过程中由承包人造成的</w:t>
      </w:r>
      <w:r>
        <w:rPr>
          <w:rFonts w:ascii="宋体" w:hAnsi="宋体" w:eastAsia="宋体" w:cs="宋体"/>
          <w:spacing w:val="2"/>
          <w:sz w:val="24"/>
          <w:szCs w:val="24"/>
        </w:rPr>
        <w:t>对养护项目的任何损失或</w:t>
      </w:r>
      <w:r>
        <w:rPr>
          <w:rFonts w:ascii="宋体" w:hAnsi="宋体" w:eastAsia="宋体" w:cs="宋体"/>
          <w:spacing w:val="-8"/>
          <w:sz w:val="24"/>
          <w:szCs w:val="24"/>
        </w:rPr>
        <w:t>损害负责。</w:t>
      </w:r>
    </w:p>
    <w:p w14:paraId="44C939A3">
      <w:pPr>
        <w:spacing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4.1.10  </w:t>
      </w:r>
      <w:r>
        <w:rPr>
          <w:rFonts w:ascii="宋体" w:hAnsi="宋体" w:eastAsia="宋体" w:cs="宋体"/>
          <w:spacing w:val="-1"/>
          <w:sz w:val="24"/>
          <w:szCs w:val="24"/>
        </w:rPr>
        <w:t>临时占地的租用和退还</w:t>
      </w:r>
    </w:p>
    <w:p w14:paraId="314B7FCB">
      <w:pPr>
        <w:spacing w:before="116" w:line="307" w:lineRule="auto"/>
        <w:ind w:left="6" w:right="53" w:firstLine="488"/>
        <w:outlineLvl w:val="2"/>
        <w:rPr>
          <w:rFonts w:ascii="宋体" w:hAnsi="宋体" w:eastAsia="宋体" w:cs="宋体"/>
          <w:sz w:val="24"/>
          <w:szCs w:val="24"/>
        </w:rPr>
      </w:pPr>
      <w:r>
        <w:rPr>
          <w:rFonts w:ascii="宋体" w:hAnsi="宋体" w:eastAsia="宋体" w:cs="宋体"/>
          <w:spacing w:val="-1"/>
          <w:sz w:val="24"/>
          <w:szCs w:val="24"/>
        </w:rPr>
        <w:t>除专用合同条款另有约定外，承包人自行负责临时占地的租</w:t>
      </w:r>
      <w:r>
        <w:rPr>
          <w:rFonts w:ascii="宋体" w:hAnsi="宋体" w:eastAsia="宋体" w:cs="宋体"/>
          <w:spacing w:val="-2"/>
          <w:sz w:val="24"/>
          <w:szCs w:val="24"/>
        </w:rPr>
        <w:t>用、恢复和移交，并承担相关费用。发包人应尽可能协助承包人办理临时占地相关手续。</w:t>
      </w:r>
    </w:p>
    <w:p w14:paraId="53098CD7">
      <w:pPr>
        <w:spacing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4.1.11  </w:t>
      </w:r>
      <w:r>
        <w:rPr>
          <w:rFonts w:ascii="宋体" w:hAnsi="宋体" w:eastAsia="宋体" w:cs="宋体"/>
          <w:spacing w:val="-1"/>
          <w:sz w:val="24"/>
          <w:szCs w:val="24"/>
        </w:rPr>
        <w:t>其他义务</w:t>
      </w:r>
    </w:p>
    <w:p w14:paraId="51C2CE67">
      <w:pPr>
        <w:spacing w:before="116" w:line="219" w:lineRule="auto"/>
        <w:ind w:left="480"/>
        <w:outlineLvl w:val="2"/>
        <w:rPr>
          <w:rFonts w:ascii="宋体" w:hAnsi="宋体" w:eastAsia="宋体" w:cs="宋体"/>
          <w:sz w:val="24"/>
          <w:szCs w:val="24"/>
        </w:rPr>
      </w:pPr>
      <w:r>
        <w:rPr>
          <w:rFonts w:ascii="宋体" w:hAnsi="宋体" w:eastAsia="宋体" w:cs="宋体"/>
          <w:spacing w:val="-3"/>
          <w:sz w:val="24"/>
          <w:szCs w:val="24"/>
        </w:rPr>
        <w:t>承包人应履行专用合同条款约定的其他义务。</w:t>
      </w:r>
    </w:p>
    <w:p w14:paraId="24C6396D">
      <w:pPr>
        <w:spacing w:before="106" w:line="220"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4.2  </w:t>
      </w:r>
      <w:r>
        <w:rPr>
          <w:rFonts w:ascii="宋体" w:hAnsi="宋体" w:eastAsia="宋体" w:cs="宋体"/>
          <w:b/>
          <w:bCs/>
          <w:spacing w:val="-2"/>
          <w:sz w:val="24"/>
          <w:szCs w:val="24"/>
        </w:rPr>
        <w:t>履约保证金</w:t>
      </w:r>
    </w:p>
    <w:p w14:paraId="4B713C03">
      <w:pPr>
        <w:spacing w:before="120" w:line="286" w:lineRule="auto"/>
        <w:ind w:firstLine="474"/>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4.2.1  </w:t>
      </w:r>
      <w:r>
        <w:rPr>
          <w:rFonts w:ascii="宋体" w:hAnsi="宋体" w:eastAsia="宋体" w:cs="宋体"/>
          <w:spacing w:val="3"/>
          <w:sz w:val="24"/>
          <w:szCs w:val="24"/>
        </w:rPr>
        <w:t>承包人应按照专用合同条款约定的形式、金额和期限</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交履约保证金。</w:t>
      </w:r>
      <w:r>
        <w:rPr>
          <w:rFonts w:ascii="宋体" w:hAnsi="宋体" w:eastAsia="宋体" w:cs="宋体"/>
          <w:spacing w:val="1"/>
          <w:sz w:val="24"/>
          <w:szCs w:val="24"/>
        </w:rPr>
        <w:t>承包人应保证其履约保证金在发包人签发交工验收证书且承</w:t>
      </w:r>
      <w:r>
        <w:rPr>
          <w:rFonts w:ascii="宋体" w:hAnsi="宋体" w:eastAsia="宋体" w:cs="宋体"/>
          <w:sz w:val="24"/>
          <w:szCs w:val="24"/>
        </w:rPr>
        <w:t>包人按照合同约定缴纳</w:t>
      </w:r>
      <w:r>
        <w:rPr>
          <w:rFonts w:ascii="宋体" w:hAnsi="宋体" w:eastAsia="宋体" w:cs="宋体"/>
          <w:spacing w:val="3"/>
          <w:sz w:val="24"/>
          <w:szCs w:val="24"/>
        </w:rPr>
        <w:t>质量保证金前一直有效。发包人应在收到承包人缴</w:t>
      </w:r>
      <w:r>
        <w:rPr>
          <w:rFonts w:ascii="宋体" w:hAnsi="宋体" w:eastAsia="宋体" w:cs="宋体"/>
          <w:spacing w:val="2"/>
          <w:sz w:val="24"/>
          <w:szCs w:val="24"/>
        </w:rPr>
        <w:t>纳的质量保证金后</w:t>
      </w:r>
      <w:r>
        <w:rPr>
          <w:rFonts w:ascii="宋体" w:hAnsi="宋体" w:eastAsia="宋体" w:cs="宋体"/>
          <w:spacing w:val="-28"/>
          <w:sz w:val="24"/>
          <w:szCs w:val="24"/>
        </w:rPr>
        <w:t xml:space="preserve"> </w:t>
      </w:r>
      <w:r>
        <w:rPr>
          <w:rFonts w:ascii="Times New Roman" w:hAnsi="Times New Roman" w:eastAsia="Times New Roman" w:cs="Times New Roman"/>
          <w:spacing w:val="2"/>
          <w:sz w:val="24"/>
          <w:szCs w:val="24"/>
        </w:rPr>
        <w:t>14</w:t>
      </w:r>
      <w:r>
        <w:rPr>
          <w:rFonts w:ascii="宋体" w:hAnsi="宋体" w:eastAsia="宋体" w:cs="宋体"/>
          <w:spacing w:val="2"/>
          <w:sz w:val="24"/>
          <w:szCs w:val="24"/>
        </w:rPr>
        <w:t>天内将履</w:t>
      </w:r>
      <w:r>
        <w:rPr>
          <w:rFonts w:ascii="宋体" w:hAnsi="宋体" w:eastAsia="宋体" w:cs="宋体"/>
          <w:spacing w:val="-4"/>
          <w:sz w:val="24"/>
          <w:szCs w:val="24"/>
        </w:rPr>
        <w:t>约保证金退还给承包人。</w:t>
      </w:r>
    </w:p>
    <w:p w14:paraId="490F98D2">
      <w:pPr>
        <w:spacing w:before="116" w:line="278" w:lineRule="auto"/>
        <w:ind w:firstLine="475"/>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4.2.2  </w:t>
      </w:r>
      <w:r>
        <w:rPr>
          <w:rFonts w:ascii="宋体" w:hAnsi="宋体" w:eastAsia="宋体" w:cs="宋体"/>
          <w:spacing w:val="4"/>
          <w:sz w:val="24"/>
          <w:szCs w:val="24"/>
        </w:rPr>
        <w:t>承包人拒绝按照本合同约定缴纳质量保证金的，发包人有权从交</w:t>
      </w:r>
      <w:r>
        <w:rPr>
          <w:rFonts w:ascii="宋体" w:hAnsi="宋体" w:eastAsia="宋体" w:cs="宋体"/>
          <w:spacing w:val="3"/>
          <w:sz w:val="24"/>
          <w:szCs w:val="24"/>
        </w:rPr>
        <w:t>工付款</w:t>
      </w:r>
      <w:r>
        <w:rPr>
          <w:rFonts w:ascii="宋体" w:hAnsi="宋体" w:eastAsia="宋体" w:cs="宋体"/>
          <w:spacing w:val="1"/>
          <w:sz w:val="24"/>
          <w:szCs w:val="24"/>
        </w:rPr>
        <w:t>证书中扣留相应金额作为质量保证金，或者直接将履约保证金</w:t>
      </w:r>
      <w:r>
        <w:rPr>
          <w:rFonts w:ascii="宋体" w:hAnsi="宋体" w:eastAsia="宋体" w:cs="宋体"/>
          <w:sz w:val="24"/>
          <w:szCs w:val="24"/>
        </w:rPr>
        <w:t>金额用于保证承包人</w:t>
      </w:r>
      <w:r>
        <w:rPr>
          <w:rFonts w:ascii="宋体" w:hAnsi="宋体" w:eastAsia="宋体" w:cs="宋体"/>
          <w:spacing w:val="-3"/>
          <w:sz w:val="24"/>
          <w:szCs w:val="24"/>
        </w:rPr>
        <w:t>在缺陷责任期内履行缺陷修复义务。</w:t>
      </w:r>
    </w:p>
    <w:p w14:paraId="799677C1">
      <w:pPr>
        <w:spacing w:before="106" w:line="220"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4.3  </w:t>
      </w:r>
      <w:r>
        <w:rPr>
          <w:rFonts w:ascii="宋体" w:hAnsi="宋体" w:eastAsia="宋体" w:cs="宋体"/>
          <w:b/>
          <w:bCs/>
          <w:spacing w:val="-2"/>
          <w:sz w:val="24"/>
          <w:szCs w:val="24"/>
        </w:rPr>
        <w:t>转包、分包</w:t>
      </w:r>
    </w:p>
    <w:p w14:paraId="1126CA05">
      <w:pPr>
        <w:spacing w:before="124" w:line="263" w:lineRule="auto"/>
        <w:ind w:left="1" w:right="2" w:firstLine="473"/>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4.3.1  </w:t>
      </w:r>
      <w:r>
        <w:rPr>
          <w:rFonts w:ascii="宋体" w:hAnsi="宋体" w:eastAsia="宋体" w:cs="宋体"/>
          <w:spacing w:val="4"/>
          <w:sz w:val="24"/>
          <w:szCs w:val="24"/>
        </w:rPr>
        <w:t>承包人不得将其承包的养护项目全部工作转包给第三人，或将其</w:t>
      </w:r>
      <w:r>
        <w:rPr>
          <w:rFonts w:ascii="宋体" w:hAnsi="宋体" w:eastAsia="宋体" w:cs="宋体"/>
          <w:spacing w:val="3"/>
          <w:sz w:val="24"/>
          <w:szCs w:val="24"/>
        </w:rPr>
        <w:t>承包的</w:t>
      </w:r>
      <w:r>
        <w:rPr>
          <w:rFonts w:ascii="宋体" w:hAnsi="宋体" w:eastAsia="宋体" w:cs="宋体"/>
          <w:spacing w:val="-2"/>
          <w:sz w:val="24"/>
          <w:szCs w:val="24"/>
        </w:rPr>
        <w:t>养护项目中的全部工作支解后以分包的名义转包给第三人。</w:t>
      </w:r>
    </w:p>
    <w:p w14:paraId="1274B40C">
      <w:pPr>
        <w:spacing w:before="116"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4.3.2  </w:t>
      </w:r>
      <w:r>
        <w:rPr>
          <w:rFonts w:ascii="宋体" w:hAnsi="宋体" w:eastAsia="宋体" w:cs="宋体"/>
          <w:spacing w:val="-1"/>
          <w:sz w:val="24"/>
          <w:szCs w:val="24"/>
        </w:rPr>
        <w:t>承包人不得将专用合同条款约定的养护项目分包</w:t>
      </w:r>
      <w:r>
        <w:rPr>
          <w:rFonts w:ascii="宋体" w:hAnsi="宋体" w:eastAsia="宋体" w:cs="宋体"/>
          <w:spacing w:val="-2"/>
          <w:sz w:val="24"/>
          <w:szCs w:val="24"/>
        </w:rPr>
        <w:t>给第三人。</w:t>
      </w:r>
    </w:p>
    <w:p w14:paraId="22B22C79">
      <w:pPr>
        <w:spacing w:before="118" w:line="285" w:lineRule="auto"/>
        <w:ind w:firstLine="474"/>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4.3.3  </w:t>
      </w:r>
      <w:r>
        <w:rPr>
          <w:rFonts w:ascii="宋体" w:hAnsi="宋体" w:eastAsia="宋体" w:cs="宋体"/>
          <w:spacing w:val="4"/>
          <w:sz w:val="24"/>
          <w:szCs w:val="24"/>
        </w:rPr>
        <w:t>承包人拟进行分包的，应向咨询人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出申请并经发包人同意后，</w:t>
      </w:r>
      <w:r>
        <w:rPr>
          <w:rFonts w:ascii="宋体" w:hAnsi="宋体" w:eastAsia="宋体" w:cs="宋体"/>
          <w:spacing w:val="3"/>
          <w:sz w:val="24"/>
          <w:szCs w:val="24"/>
        </w:rPr>
        <w:t>方可在</w:t>
      </w:r>
      <w:r>
        <w:rPr>
          <w:rFonts w:ascii="宋体" w:hAnsi="宋体" w:eastAsia="宋体" w:cs="宋体"/>
          <w:spacing w:val="1"/>
          <w:sz w:val="24"/>
          <w:szCs w:val="24"/>
        </w:rPr>
        <w:t>合同约定的范围内进行分包。分包人的资格能力应与</w:t>
      </w:r>
      <w:r>
        <w:rPr>
          <w:rFonts w:ascii="宋体" w:hAnsi="宋体" w:eastAsia="宋体" w:cs="宋体"/>
          <w:sz w:val="24"/>
          <w:szCs w:val="24"/>
        </w:rPr>
        <w:t>其分包工作的标准和规模相适</w:t>
      </w:r>
      <w:r>
        <w:rPr>
          <w:rFonts w:ascii="宋体" w:hAnsi="宋体" w:eastAsia="宋体" w:cs="宋体"/>
          <w:spacing w:val="1"/>
          <w:sz w:val="24"/>
          <w:szCs w:val="24"/>
        </w:rPr>
        <w:t>应，且满足专用合同条款约定的相关条件。承包人应向咨询</w:t>
      </w:r>
      <w:r>
        <w:rPr>
          <w:rFonts w:ascii="宋体" w:hAnsi="宋体" w:eastAsia="宋体" w:cs="宋体"/>
          <w:sz w:val="24"/>
          <w:szCs w:val="24"/>
        </w:rPr>
        <w:t>人</w:t>
      </w:r>
      <w:r>
        <w:rPr>
          <w:rFonts w:hint="eastAsia" w:ascii="宋体" w:hAnsi="宋体" w:eastAsia="宋体" w:cs="宋体"/>
          <w:sz w:val="24"/>
          <w:szCs w:val="24"/>
          <w:lang w:eastAsia="zh-CN"/>
        </w:rPr>
        <w:t>提</w:t>
      </w:r>
      <w:r>
        <w:rPr>
          <w:rFonts w:ascii="宋体" w:hAnsi="宋体" w:eastAsia="宋体" w:cs="宋体"/>
          <w:sz w:val="24"/>
          <w:szCs w:val="24"/>
        </w:rPr>
        <w:t>交分包人的资格证</w:t>
      </w:r>
      <w:r>
        <w:rPr>
          <w:rFonts w:ascii="宋体" w:hAnsi="宋体" w:eastAsia="宋体" w:cs="宋体"/>
          <w:spacing w:val="-3"/>
          <w:sz w:val="24"/>
          <w:szCs w:val="24"/>
        </w:rPr>
        <w:t>明材料，经咨询人审查同意后报发包人批准。</w:t>
      </w:r>
    </w:p>
    <w:p w14:paraId="6DBF67EE">
      <w:pPr>
        <w:spacing w:before="115" w:line="308" w:lineRule="auto"/>
        <w:ind w:left="25" w:right="2" w:firstLine="449"/>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4.3.4  </w:t>
      </w:r>
      <w:r>
        <w:rPr>
          <w:rFonts w:ascii="宋体" w:hAnsi="宋体" w:eastAsia="宋体" w:cs="宋体"/>
          <w:spacing w:val="4"/>
          <w:sz w:val="24"/>
          <w:szCs w:val="24"/>
        </w:rPr>
        <w:t>分包不减轻或免除承包人的责任和义务，承包人应与分包人就分</w:t>
      </w:r>
      <w:r>
        <w:rPr>
          <w:rFonts w:ascii="宋体" w:hAnsi="宋体" w:eastAsia="宋体" w:cs="宋体"/>
          <w:spacing w:val="3"/>
          <w:sz w:val="24"/>
          <w:szCs w:val="24"/>
        </w:rPr>
        <w:t>包工作</w:t>
      </w:r>
      <w:r>
        <w:rPr>
          <w:rFonts w:ascii="宋体" w:hAnsi="宋体" w:eastAsia="宋体" w:cs="宋体"/>
          <w:spacing w:val="-6"/>
          <w:sz w:val="24"/>
          <w:szCs w:val="24"/>
        </w:rPr>
        <w:t>向发包人承担连带责任。</w:t>
      </w:r>
    </w:p>
    <w:p w14:paraId="40278D64">
      <w:pPr>
        <w:spacing w:before="2" w:line="303" w:lineRule="auto"/>
        <w:ind w:left="4" w:right="2" w:firstLine="47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4.3.5  </w:t>
      </w:r>
      <w:r>
        <w:rPr>
          <w:rFonts w:ascii="宋体" w:hAnsi="宋体" w:eastAsia="宋体" w:cs="宋体"/>
          <w:spacing w:val="4"/>
          <w:sz w:val="24"/>
          <w:szCs w:val="24"/>
        </w:rPr>
        <w:t>承包人应妥善处理其与分包人之间的合同争议、纠纷，并保障发</w:t>
      </w:r>
      <w:r>
        <w:rPr>
          <w:rFonts w:ascii="宋体" w:hAnsi="宋体" w:eastAsia="宋体" w:cs="宋体"/>
          <w:spacing w:val="3"/>
          <w:sz w:val="24"/>
          <w:szCs w:val="24"/>
        </w:rPr>
        <w:t>包人免</w:t>
      </w:r>
      <w:r>
        <w:rPr>
          <w:rFonts w:ascii="宋体" w:hAnsi="宋体" w:eastAsia="宋体" w:cs="宋体"/>
          <w:spacing w:val="-5"/>
          <w:sz w:val="24"/>
          <w:szCs w:val="24"/>
        </w:rPr>
        <w:t>于承担相应法律责任。</w:t>
      </w:r>
    </w:p>
    <w:p w14:paraId="0DD29577">
      <w:pPr>
        <w:spacing w:before="1" w:line="220" w:lineRule="auto"/>
        <w:ind w:left="477"/>
        <w:outlineLvl w:val="2"/>
        <w:rPr>
          <w:rFonts w:ascii="宋体" w:hAnsi="宋体" w:eastAsia="宋体" w:cs="宋体"/>
          <w:sz w:val="24"/>
          <w:szCs w:val="24"/>
        </w:rPr>
      </w:pPr>
      <w:r>
        <w:rPr>
          <w:rFonts w:ascii="Times New Roman" w:hAnsi="Times New Roman" w:eastAsia="Times New Roman" w:cs="Times New Roman"/>
          <w:b/>
          <w:bCs/>
          <w:spacing w:val="-4"/>
          <w:sz w:val="24"/>
          <w:szCs w:val="24"/>
        </w:rPr>
        <w:t>4.4</w:t>
      </w:r>
      <w:r>
        <w:rPr>
          <w:rFonts w:ascii="Times New Roman" w:hAnsi="Times New Roman" w:eastAsia="Times New Roman" w:cs="Times New Roman"/>
          <w:b/>
          <w:bCs/>
          <w:spacing w:val="11"/>
          <w:sz w:val="24"/>
          <w:szCs w:val="24"/>
        </w:rPr>
        <w:t xml:space="preserve"> </w:t>
      </w:r>
      <w:r>
        <w:rPr>
          <w:rFonts w:ascii="宋体" w:hAnsi="宋体" w:eastAsia="宋体" w:cs="宋体"/>
          <w:b/>
          <w:bCs/>
          <w:spacing w:val="-4"/>
          <w:sz w:val="24"/>
          <w:szCs w:val="24"/>
        </w:rPr>
        <w:t>联合体</w:t>
      </w:r>
    </w:p>
    <w:p w14:paraId="430119A7">
      <w:pPr>
        <w:spacing w:before="123" w:line="263" w:lineRule="auto"/>
        <w:ind w:right="2" w:firstLine="474"/>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4.4.1  </w:t>
      </w:r>
      <w:r>
        <w:rPr>
          <w:rFonts w:ascii="宋体" w:hAnsi="宋体" w:eastAsia="宋体" w:cs="宋体"/>
          <w:spacing w:val="4"/>
          <w:sz w:val="24"/>
          <w:szCs w:val="24"/>
        </w:rPr>
        <w:t>联合体各方应共同与发包人签订合同协议书。联合体各方应为履</w:t>
      </w:r>
      <w:r>
        <w:rPr>
          <w:rFonts w:ascii="宋体" w:hAnsi="宋体" w:eastAsia="宋体" w:cs="宋体"/>
          <w:spacing w:val="3"/>
          <w:sz w:val="24"/>
          <w:szCs w:val="24"/>
        </w:rPr>
        <w:t>行合同</w:t>
      </w:r>
      <w:r>
        <w:rPr>
          <w:rFonts w:ascii="宋体" w:hAnsi="宋体" w:eastAsia="宋体" w:cs="宋体"/>
          <w:spacing w:val="-6"/>
          <w:sz w:val="24"/>
          <w:szCs w:val="24"/>
        </w:rPr>
        <w:t>承担连带责任。</w:t>
      </w:r>
    </w:p>
    <w:p w14:paraId="1B2E8540">
      <w:pPr>
        <w:spacing w:before="116" w:line="278" w:lineRule="auto"/>
        <w:ind w:firstLine="474"/>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4.4.2  </w:t>
      </w:r>
      <w:r>
        <w:rPr>
          <w:rFonts w:ascii="宋体" w:hAnsi="宋体" w:eastAsia="宋体" w:cs="宋体"/>
          <w:spacing w:val="4"/>
          <w:sz w:val="24"/>
          <w:szCs w:val="24"/>
        </w:rPr>
        <w:t>联合体协议经发包人确认后作为合同附件。在履行合同过程中，未经发</w:t>
      </w:r>
      <w:r>
        <w:rPr>
          <w:rFonts w:ascii="宋体" w:hAnsi="宋体" w:eastAsia="宋体" w:cs="宋体"/>
          <w:spacing w:val="1"/>
          <w:sz w:val="24"/>
          <w:szCs w:val="24"/>
        </w:rPr>
        <w:t>包人同意，不得变更联合体成员和其负责的工作范围</w:t>
      </w:r>
      <w:r>
        <w:rPr>
          <w:rFonts w:ascii="宋体" w:hAnsi="宋体" w:eastAsia="宋体" w:cs="宋体"/>
          <w:sz w:val="24"/>
          <w:szCs w:val="24"/>
        </w:rPr>
        <w:t>，或者修改联合体协议中与本</w:t>
      </w:r>
      <w:r>
        <w:rPr>
          <w:rFonts w:ascii="宋体" w:hAnsi="宋体" w:eastAsia="宋体" w:cs="宋体"/>
          <w:spacing w:val="-4"/>
          <w:sz w:val="24"/>
          <w:szCs w:val="24"/>
        </w:rPr>
        <w:t>合同履行相关的内容。</w:t>
      </w:r>
    </w:p>
    <w:p w14:paraId="01082188">
      <w:pPr>
        <w:spacing w:before="115" w:line="219" w:lineRule="auto"/>
        <w:ind w:right="2"/>
        <w:jc w:val="left"/>
        <w:outlineLvl w:val="2"/>
        <w:rPr>
          <w:rFonts w:ascii="宋体" w:hAnsi="宋体" w:eastAsia="宋体" w:cs="宋体"/>
          <w:sz w:val="24"/>
          <w:szCs w:val="24"/>
        </w:rPr>
      </w:pPr>
      <w:r>
        <w:rPr>
          <w:rFonts w:hint="eastAsia" w:eastAsia="宋体" w:cs="Times New Roman"/>
          <w:spacing w:val="4"/>
          <w:sz w:val="24"/>
          <w:szCs w:val="24"/>
          <w:lang w:val="en-US" w:eastAsia="zh-CN"/>
        </w:rPr>
        <w:t xml:space="preserve">   </w:t>
      </w:r>
      <w:r>
        <w:rPr>
          <w:rFonts w:ascii="Times New Roman" w:hAnsi="Times New Roman" w:eastAsia="Times New Roman" w:cs="Times New Roman"/>
          <w:spacing w:val="4"/>
          <w:sz w:val="24"/>
          <w:szCs w:val="24"/>
        </w:rPr>
        <w:t xml:space="preserve">4.4.3  </w:t>
      </w:r>
      <w:r>
        <w:rPr>
          <w:rFonts w:ascii="宋体" w:hAnsi="宋体" w:eastAsia="宋体" w:cs="宋体"/>
          <w:spacing w:val="4"/>
          <w:sz w:val="24"/>
          <w:szCs w:val="24"/>
        </w:rPr>
        <w:t>联合体牵头人负责与发包人和咨询人联系、接受指示，并向联合</w:t>
      </w:r>
      <w:r>
        <w:rPr>
          <w:rFonts w:ascii="宋体" w:hAnsi="宋体" w:eastAsia="宋体" w:cs="宋体"/>
          <w:spacing w:val="3"/>
          <w:sz w:val="24"/>
          <w:szCs w:val="24"/>
        </w:rPr>
        <w:t>体各方</w:t>
      </w:r>
      <w:bookmarkStart w:id="126" w:name="bookmark213"/>
      <w:bookmarkEnd w:id="126"/>
      <w:r>
        <w:rPr>
          <w:rFonts w:ascii="宋体" w:hAnsi="宋体" w:eastAsia="宋体" w:cs="宋体"/>
          <w:spacing w:val="-1"/>
          <w:sz w:val="24"/>
          <w:szCs w:val="24"/>
        </w:rPr>
        <w:t>传达发包人指示、下达工作指令，负责组织联合体</w:t>
      </w:r>
      <w:r>
        <w:rPr>
          <w:rFonts w:ascii="宋体" w:hAnsi="宋体" w:eastAsia="宋体" w:cs="宋体"/>
          <w:spacing w:val="-2"/>
          <w:sz w:val="24"/>
          <w:szCs w:val="24"/>
        </w:rPr>
        <w:t>各成员全面履行合同。</w:t>
      </w:r>
    </w:p>
    <w:p w14:paraId="7A0676D0">
      <w:pPr>
        <w:spacing w:before="115" w:line="304" w:lineRule="auto"/>
        <w:ind w:left="1" w:right="152" w:firstLine="474"/>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4.4.4  </w:t>
      </w:r>
      <w:r>
        <w:rPr>
          <w:rFonts w:ascii="宋体" w:hAnsi="宋体" w:eastAsia="宋体" w:cs="宋体"/>
          <w:spacing w:val="4"/>
          <w:sz w:val="24"/>
          <w:szCs w:val="24"/>
        </w:rPr>
        <w:t>联合体牵头人在履行合同中作出的所有行为和决定，均视为已得</w:t>
      </w:r>
      <w:r>
        <w:rPr>
          <w:rFonts w:ascii="宋体" w:hAnsi="宋体" w:eastAsia="宋体" w:cs="宋体"/>
          <w:spacing w:val="3"/>
          <w:sz w:val="24"/>
          <w:szCs w:val="24"/>
        </w:rPr>
        <w:t>到联合</w:t>
      </w:r>
      <w:r>
        <w:rPr>
          <w:rFonts w:ascii="宋体" w:hAnsi="宋体" w:eastAsia="宋体" w:cs="宋体"/>
          <w:spacing w:val="-5"/>
          <w:sz w:val="24"/>
          <w:szCs w:val="24"/>
        </w:rPr>
        <w:t>体全部成员认可。</w:t>
      </w:r>
    </w:p>
    <w:p w14:paraId="19989181">
      <w:pPr>
        <w:spacing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4.5  </w:t>
      </w:r>
      <w:r>
        <w:rPr>
          <w:rFonts w:ascii="宋体" w:hAnsi="宋体" w:eastAsia="宋体" w:cs="宋体"/>
          <w:b/>
          <w:bCs/>
          <w:spacing w:val="-2"/>
          <w:sz w:val="24"/>
          <w:szCs w:val="24"/>
        </w:rPr>
        <w:t>承包人项目经理和项目总工</w:t>
      </w:r>
    </w:p>
    <w:p w14:paraId="22CD8A6B">
      <w:pPr>
        <w:spacing w:before="123" w:line="286" w:lineRule="auto"/>
        <w:ind w:left="3" w:right="150" w:firstLine="472"/>
        <w:outlineLvl w:val="2"/>
        <w:rPr>
          <w:rFonts w:ascii="宋体" w:hAnsi="宋体" w:eastAsia="宋体" w:cs="宋体"/>
          <w:sz w:val="24"/>
          <w:szCs w:val="24"/>
        </w:rPr>
      </w:pPr>
      <w:r>
        <w:rPr>
          <w:rFonts w:ascii="Times New Roman" w:hAnsi="Times New Roman" w:eastAsia="Times New Roman" w:cs="Times New Roman"/>
          <w:spacing w:val="6"/>
          <w:sz w:val="24"/>
          <w:szCs w:val="24"/>
        </w:rPr>
        <w:t xml:space="preserve">4.5.1 </w:t>
      </w:r>
      <w:r>
        <w:rPr>
          <w:rFonts w:ascii="宋体" w:hAnsi="宋体" w:eastAsia="宋体" w:cs="宋体"/>
          <w:spacing w:val="6"/>
          <w:sz w:val="24"/>
          <w:szCs w:val="24"/>
        </w:rPr>
        <w:t>承包人应按合同协议书的约定指派项目经</w:t>
      </w:r>
      <w:r>
        <w:rPr>
          <w:rFonts w:ascii="宋体" w:hAnsi="宋体" w:eastAsia="宋体" w:cs="宋体"/>
          <w:spacing w:val="5"/>
          <w:sz w:val="24"/>
          <w:szCs w:val="24"/>
        </w:rPr>
        <w:t>理和项目总工，并在专用合同</w:t>
      </w:r>
      <w:r>
        <w:rPr>
          <w:rFonts w:ascii="宋体" w:hAnsi="宋体" w:eastAsia="宋体" w:cs="宋体"/>
          <w:spacing w:val="1"/>
          <w:sz w:val="24"/>
          <w:szCs w:val="24"/>
        </w:rPr>
        <w:t>条款约定的期限内到职。承包人更换项目经</w:t>
      </w:r>
      <w:r>
        <w:rPr>
          <w:rFonts w:ascii="宋体" w:hAnsi="宋体" w:eastAsia="宋体" w:cs="宋体"/>
          <w:sz w:val="24"/>
          <w:szCs w:val="24"/>
        </w:rPr>
        <w:t>理或项目总工应事先征得发包人同意，并应在更换</w:t>
      </w:r>
      <w:r>
        <w:rPr>
          <w:rFonts w:ascii="宋体" w:hAnsi="宋体" w:eastAsia="宋体" w:cs="宋体"/>
          <w:spacing w:val="-36"/>
          <w:sz w:val="24"/>
          <w:szCs w:val="24"/>
        </w:rPr>
        <w:t xml:space="preserve"> </w:t>
      </w:r>
      <w:r>
        <w:rPr>
          <w:rFonts w:ascii="Times New Roman" w:hAnsi="Times New Roman" w:eastAsia="Times New Roman" w:cs="Times New Roman"/>
          <w:sz w:val="24"/>
          <w:szCs w:val="24"/>
        </w:rPr>
        <w:t xml:space="preserve">7 </w:t>
      </w:r>
      <w:r>
        <w:rPr>
          <w:rFonts w:ascii="宋体" w:hAnsi="宋体" w:eastAsia="宋体" w:cs="宋体"/>
          <w:sz w:val="24"/>
          <w:szCs w:val="24"/>
        </w:rPr>
        <w:t>天前将拟更换人员的姓名和详细资料</w:t>
      </w:r>
      <w:r>
        <w:rPr>
          <w:rFonts w:hint="eastAsia" w:ascii="宋体" w:hAnsi="宋体" w:eastAsia="宋体" w:cs="宋体"/>
          <w:sz w:val="24"/>
          <w:szCs w:val="24"/>
          <w:lang w:eastAsia="zh-CN"/>
        </w:rPr>
        <w:t>提</w:t>
      </w:r>
      <w:r>
        <w:rPr>
          <w:rFonts w:ascii="宋体" w:hAnsi="宋体" w:eastAsia="宋体" w:cs="宋体"/>
          <w:sz w:val="24"/>
          <w:szCs w:val="24"/>
        </w:rPr>
        <w:t>交发包人和咨询人。承包人项</w:t>
      </w:r>
      <w:r>
        <w:rPr>
          <w:rFonts w:ascii="宋体" w:hAnsi="宋体" w:eastAsia="宋体" w:cs="宋体"/>
          <w:spacing w:val="-2"/>
          <w:sz w:val="24"/>
          <w:szCs w:val="24"/>
        </w:rPr>
        <w:t>目经理和项目总工在养护作业场地的驻场要求在专用合同条款约定。</w:t>
      </w:r>
    </w:p>
    <w:p w14:paraId="1C54BC90">
      <w:pPr>
        <w:spacing w:before="113" w:line="278" w:lineRule="auto"/>
        <w:ind w:left="3" w:right="101" w:firstLine="472"/>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4.5.2  </w:t>
      </w:r>
      <w:r>
        <w:rPr>
          <w:rFonts w:ascii="宋体" w:hAnsi="宋体" w:eastAsia="宋体" w:cs="宋体"/>
          <w:spacing w:val="5"/>
          <w:sz w:val="24"/>
          <w:szCs w:val="24"/>
        </w:rPr>
        <w:t>承包人项目经理应按合同约定</w:t>
      </w:r>
      <w:r>
        <w:rPr>
          <w:rFonts w:ascii="宋体" w:hAnsi="宋体" w:eastAsia="宋体" w:cs="宋体"/>
          <w:spacing w:val="4"/>
          <w:sz w:val="24"/>
          <w:szCs w:val="24"/>
        </w:rPr>
        <w:t>以及咨询人按第</w:t>
      </w:r>
      <w:r>
        <w:rPr>
          <w:rFonts w:ascii="宋体" w:hAnsi="宋体" w:eastAsia="宋体" w:cs="宋体"/>
          <w:spacing w:val="-45"/>
          <w:sz w:val="24"/>
          <w:szCs w:val="24"/>
        </w:rPr>
        <w:t xml:space="preserve"> </w:t>
      </w:r>
      <w:r>
        <w:rPr>
          <w:rFonts w:ascii="Times New Roman" w:hAnsi="Times New Roman" w:eastAsia="Times New Roman" w:cs="Times New Roman"/>
          <w:spacing w:val="4"/>
          <w:sz w:val="24"/>
          <w:szCs w:val="24"/>
        </w:rPr>
        <w:t>3.4</w:t>
      </w:r>
      <w:r>
        <w:rPr>
          <w:rFonts w:ascii="Times New Roman" w:hAnsi="Times New Roman" w:eastAsia="Times New Roman" w:cs="Times New Roman"/>
          <w:spacing w:val="17"/>
          <w:w w:val="101"/>
          <w:sz w:val="24"/>
          <w:szCs w:val="24"/>
        </w:rPr>
        <w:t xml:space="preserve"> </w:t>
      </w:r>
      <w:r>
        <w:rPr>
          <w:rFonts w:ascii="宋体" w:hAnsi="宋体" w:eastAsia="宋体" w:cs="宋体"/>
          <w:spacing w:val="4"/>
          <w:sz w:val="24"/>
          <w:szCs w:val="24"/>
        </w:rPr>
        <w:t>款作出的指示，负责</w:t>
      </w:r>
      <w:r>
        <w:rPr>
          <w:rFonts w:ascii="宋体" w:hAnsi="宋体" w:eastAsia="宋体" w:cs="宋体"/>
          <w:spacing w:val="1"/>
          <w:sz w:val="24"/>
          <w:szCs w:val="24"/>
        </w:rPr>
        <w:t>组织合同工程的实施。在情况紧急且无法与咨询人取得</w:t>
      </w:r>
      <w:r>
        <w:rPr>
          <w:rFonts w:ascii="宋体" w:hAnsi="宋体" w:eastAsia="宋体" w:cs="宋体"/>
          <w:sz w:val="24"/>
          <w:szCs w:val="24"/>
        </w:rPr>
        <w:t>联系时，可采取保证工程和</w:t>
      </w:r>
      <w:r>
        <w:rPr>
          <w:rFonts w:ascii="宋体" w:hAnsi="宋体" w:eastAsia="宋体" w:cs="宋体"/>
          <w:spacing w:val="-2"/>
          <w:sz w:val="24"/>
          <w:szCs w:val="24"/>
        </w:rPr>
        <w:t>人员生命财产安全的紧急措施，并在采取措施后</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小时内向咨询人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交书面报告。</w:t>
      </w:r>
    </w:p>
    <w:p w14:paraId="3BF6F8DF">
      <w:pPr>
        <w:spacing w:before="117" w:line="263" w:lineRule="auto"/>
        <w:ind w:right="152" w:firstLine="475"/>
        <w:outlineLvl w:val="2"/>
        <w:rPr>
          <w:rFonts w:ascii="宋体" w:hAnsi="宋体" w:eastAsia="宋体" w:cs="宋体"/>
          <w:sz w:val="24"/>
          <w:szCs w:val="24"/>
        </w:rPr>
      </w:pPr>
      <w:r>
        <w:rPr>
          <w:rFonts w:ascii="Times New Roman" w:hAnsi="Times New Roman" w:eastAsia="Times New Roman" w:cs="Times New Roman"/>
          <w:spacing w:val="6"/>
          <w:sz w:val="24"/>
          <w:szCs w:val="24"/>
        </w:rPr>
        <w:t xml:space="preserve">4.5.3 </w:t>
      </w:r>
      <w:r>
        <w:rPr>
          <w:rFonts w:ascii="宋体" w:hAnsi="宋体" w:eastAsia="宋体" w:cs="宋体"/>
          <w:spacing w:val="6"/>
          <w:sz w:val="24"/>
          <w:szCs w:val="24"/>
        </w:rPr>
        <w:t>承包人为履行合同发出的一切函件均应盖</w:t>
      </w:r>
      <w:r>
        <w:rPr>
          <w:rFonts w:ascii="宋体" w:hAnsi="宋体" w:eastAsia="宋体" w:cs="宋体"/>
          <w:spacing w:val="5"/>
          <w:sz w:val="24"/>
          <w:szCs w:val="24"/>
        </w:rPr>
        <w:t>有承包人单位公章或承包人授</w:t>
      </w:r>
      <w:r>
        <w:rPr>
          <w:rFonts w:ascii="宋体" w:hAnsi="宋体" w:eastAsia="宋体" w:cs="宋体"/>
          <w:spacing w:val="-2"/>
          <w:sz w:val="24"/>
          <w:szCs w:val="24"/>
        </w:rPr>
        <w:t>权的项目管理机构章，并由承包人项目经理或其授权代表签字。</w:t>
      </w:r>
    </w:p>
    <w:p w14:paraId="4C609E99">
      <w:pPr>
        <w:spacing w:before="116" w:line="263" w:lineRule="auto"/>
        <w:ind w:left="3" w:right="152" w:firstLine="47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4.5.4  </w:t>
      </w:r>
      <w:r>
        <w:rPr>
          <w:rFonts w:ascii="宋体" w:hAnsi="宋体" w:eastAsia="宋体" w:cs="宋体"/>
          <w:spacing w:val="4"/>
          <w:sz w:val="24"/>
          <w:szCs w:val="24"/>
        </w:rPr>
        <w:t>承包人项目经理可以授权其下属人员履行其某项职责，但事先应</w:t>
      </w:r>
      <w:r>
        <w:rPr>
          <w:rFonts w:ascii="宋体" w:hAnsi="宋体" w:eastAsia="宋体" w:cs="宋体"/>
          <w:spacing w:val="3"/>
          <w:sz w:val="24"/>
          <w:szCs w:val="24"/>
        </w:rPr>
        <w:t>将这些</w:t>
      </w:r>
      <w:r>
        <w:rPr>
          <w:rFonts w:ascii="宋体" w:hAnsi="宋体" w:eastAsia="宋体" w:cs="宋体"/>
          <w:spacing w:val="-3"/>
          <w:sz w:val="24"/>
          <w:szCs w:val="24"/>
        </w:rPr>
        <w:t>人员的姓名和授权范围通知咨询人。</w:t>
      </w:r>
    </w:p>
    <w:p w14:paraId="10CA833E">
      <w:pPr>
        <w:spacing w:before="106"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4.6  </w:t>
      </w:r>
      <w:r>
        <w:rPr>
          <w:rFonts w:ascii="宋体" w:hAnsi="宋体" w:eastAsia="宋体" w:cs="宋体"/>
          <w:b/>
          <w:bCs/>
          <w:spacing w:val="-2"/>
          <w:sz w:val="24"/>
          <w:szCs w:val="24"/>
        </w:rPr>
        <w:t>承包人人员的管理</w:t>
      </w:r>
    </w:p>
    <w:p w14:paraId="720311C0">
      <w:pPr>
        <w:spacing w:before="127" w:line="285" w:lineRule="auto"/>
        <w:ind w:left="1" w:right="150" w:firstLine="474"/>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4.6.1  </w:t>
      </w:r>
      <w:r>
        <w:rPr>
          <w:rFonts w:ascii="宋体" w:hAnsi="宋体" w:eastAsia="宋体" w:cs="宋体"/>
          <w:spacing w:val="3"/>
          <w:sz w:val="24"/>
          <w:szCs w:val="24"/>
        </w:rPr>
        <w:t>承包人应在接到开工通知后</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7</w:t>
      </w:r>
      <w:r>
        <w:rPr>
          <w:rFonts w:ascii="宋体" w:hAnsi="宋体" w:eastAsia="宋体" w:cs="宋体"/>
          <w:spacing w:val="3"/>
          <w:sz w:val="24"/>
          <w:szCs w:val="24"/>
        </w:rPr>
        <w:t>天内，向咨询人</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交承包人在养护作业场</w:t>
      </w:r>
      <w:r>
        <w:rPr>
          <w:rFonts w:ascii="宋体" w:hAnsi="宋体" w:eastAsia="宋体" w:cs="宋体"/>
          <w:spacing w:val="1"/>
          <w:sz w:val="24"/>
          <w:szCs w:val="24"/>
        </w:rPr>
        <w:t>地的管理机构以及人员安排的报告，其内容应包括管理机构</w:t>
      </w:r>
      <w:r>
        <w:rPr>
          <w:rFonts w:ascii="宋体" w:hAnsi="宋体" w:eastAsia="宋体" w:cs="宋体"/>
          <w:sz w:val="24"/>
          <w:szCs w:val="24"/>
        </w:rPr>
        <w:t>的设置、各主要岗位的</w:t>
      </w:r>
      <w:r>
        <w:rPr>
          <w:rFonts w:ascii="宋体" w:hAnsi="宋体" w:eastAsia="宋体" w:cs="宋体"/>
          <w:spacing w:val="1"/>
          <w:sz w:val="24"/>
          <w:szCs w:val="24"/>
        </w:rPr>
        <w:t>技术和管理人员名单及其资格，以及各工种技术工人的安排</w:t>
      </w:r>
      <w:r>
        <w:rPr>
          <w:rFonts w:ascii="宋体" w:hAnsi="宋体" w:eastAsia="宋体" w:cs="宋体"/>
          <w:sz w:val="24"/>
          <w:szCs w:val="24"/>
        </w:rPr>
        <w:t>状况。承包人应向咨询</w:t>
      </w:r>
      <w:r>
        <w:rPr>
          <w:rFonts w:ascii="宋体" w:hAnsi="宋体" w:eastAsia="宋体" w:cs="宋体"/>
          <w:spacing w:val="-3"/>
          <w:sz w:val="24"/>
          <w:szCs w:val="24"/>
        </w:rPr>
        <w:t>人</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交养护作业场地人员变动情况的报告。</w:t>
      </w:r>
    </w:p>
    <w:p w14:paraId="4D5CE660">
      <w:pPr>
        <w:spacing w:before="115" w:line="264" w:lineRule="auto"/>
        <w:ind w:left="3" w:right="152" w:firstLine="47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4.6.2  </w:t>
      </w:r>
      <w:r>
        <w:rPr>
          <w:rFonts w:ascii="宋体" w:hAnsi="宋体" w:eastAsia="宋体" w:cs="宋体"/>
          <w:spacing w:val="4"/>
          <w:sz w:val="24"/>
          <w:szCs w:val="24"/>
        </w:rPr>
        <w:t>为完成合同约定的各项工作，承包人应向养护作业场地派遣或雇</w:t>
      </w:r>
      <w:r>
        <w:rPr>
          <w:rFonts w:ascii="宋体" w:hAnsi="宋体" w:eastAsia="宋体" w:cs="宋体"/>
          <w:spacing w:val="3"/>
          <w:sz w:val="24"/>
          <w:szCs w:val="24"/>
        </w:rPr>
        <w:t>用足够</w:t>
      </w:r>
      <w:r>
        <w:rPr>
          <w:rFonts w:ascii="宋体" w:hAnsi="宋体" w:eastAsia="宋体" w:cs="宋体"/>
          <w:spacing w:val="-1"/>
          <w:sz w:val="24"/>
          <w:szCs w:val="24"/>
        </w:rPr>
        <w:t>数量且具备相应资格能力的技术人员、管理人员、专职安全</w:t>
      </w:r>
      <w:r>
        <w:rPr>
          <w:rFonts w:ascii="宋体" w:hAnsi="宋体" w:eastAsia="宋体" w:cs="宋体"/>
          <w:spacing w:val="-2"/>
          <w:sz w:val="24"/>
          <w:szCs w:val="24"/>
        </w:rPr>
        <w:t>生产管理人员和工人。</w:t>
      </w:r>
    </w:p>
    <w:p w14:paraId="2C4306E1">
      <w:pPr>
        <w:spacing w:before="113" w:line="286" w:lineRule="auto"/>
        <w:ind w:left="3" w:right="150" w:firstLine="47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4.6.3  </w:t>
      </w:r>
      <w:r>
        <w:rPr>
          <w:rFonts w:ascii="宋体" w:hAnsi="宋体" w:eastAsia="宋体" w:cs="宋体"/>
          <w:spacing w:val="4"/>
          <w:sz w:val="24"/>
          <w:szCs w:val="24"/>
        </w:rPr>
        <w:t>承包人安排在养护作业场地的主要管理人员和技术骨干应与承包</w:t>
      </w:r>
      <w:r>
        <w:rPr>
          <w:rFonts w:ascii="宋体" w:hAnsi="宋体" w:eastAsia="宋体" w:cs="宋体"/>
          <w:spacing w:val="3"/>
          <w:sz w:val="24"/>
          <w:szCs w:val="24"/>
        </w:rPr>
        <w:t>人承诺</w:t>
      </w:r>
      <w:r>
        <w:rPr>
          <w:rFonts w:ascii="宋体" w:hAnsi="宋体" w:eastAsia="宋体" w:cs="宋体"/>
          <w:spacing w:val="1"/>
          <w:sz w:val="24"/>
          <w:szCs w:val="24"/>
        </w:rPr>
        <w:t>的名单一致，并保持相对稳定，相关人员的现场管理要</w:t>
      </w:r>
      <w:r>
        <w:rPr>
          <w:rFonts w:ascii="宋体" w:hAnsi="宋体" w:eastAsia="宋体" w:cs="宋体"/>
          <w:sz w:val="24"/>
          <w:szCs w:val="24"/>
        </w:rPr>
        <w:t>求在专用合同条款约定。未</w:t>
      </w:r>
      <w:r>
        <w:rPr>
          <w:rFonts w:ascii="宋体" w:hAnsi="宋体" w:eastAsia="宋体" w:cs="宋体"/>
          <w:spacing w:val="1"/>
          <w:sz w:val="24"/>
          <w:szCs w:val="24"/>
        </w:rPr>
        <w:t>经咨询人批准，上述人员不应无故不到位或被替换；若</w:t>
      </w:r>
      <w:r>
        <w:rPr>
          <w:rFonts w:ascii="宋体" w:hAnsi="宋体" w:eastAsia="宋体" w:cs="宋体"/>
          <w:sz w:val="24"/>
          <w:szCs w:val="24"/>
        </w:rPr>
        <w:t>确实无法到位或需替换，需</w:t>
      </w:r>
      <w:r>
        <w:rPr>
          <w:rFonts w:ascii="宋体" w:hAnsi="宋体" w:eastAsia="宋体" w:cs="宋体"/>
          <w:spacing w:val="-2"/>
          <w:sz w:val="24"/>
          <w:szCs w:val="24"/>
        </w:rPr>
        <w:t>经咨询人审核并报发包人批准后，用同等或更高资格和资历的人员替换。</w:t>
      </w:r>
    </w:p>
    <w:p w14:paraId="0AFA677C">
      <w:pPr>
        <w:spacing w:before="113" w:line="264" w:lineRule="auto"/>
        <w:ind w:left="11" w:right="187" w:firstLine="465"/>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4.6.4  </w:t>
      </w:r>
      <w:r>
        <w:rPr>
          <w:rFonts w:ascii="宋体" w:hAnsi="宋体" w:eastAsia="宋体" w:cs="宋体"/>
          <w:spacing w:val="3"/>
          <w:sz w:val="24"/>
          <w:szCs w:val="24"/>
        </w:rPr>
        <w:t>特殊岗位的工作人员均应持有相应的资格证明，咨询人有权随时检查。</w:t>
      </w:r>
      <w:r>
        <w:rPr>
          <w:rFonts w:ascii="宋体" w:hAnsi="宋体" w:eastAsia="宋体" w:cs="宋体"/>
          <w:spacing w:val="-3"/>
          <w:sz w:val="24"/>
          <w:szCs w:val="24"/>
        </w:rPr>
        <w:t>咨询人认为有必要时，可进行现场考核。</w:t>
      </w:r>
    </w:p>
    <w:p w14:paraId="4571FBAE">
      <w:pPr>
        <w:spacing w:before="113" w:line="286" w:lineRule="auto"/>
        <w:ind w:left="1" w:firstLine="474"/>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4.6.5  </w:t>
      </w:r>
      <w:r>
        <w:rPr>
          <w:rFonts w:ascii="宋体" w:hAnsi="宋体" w:eastAsia="宋体" w:cs="宋体"/>
          <w:spacing w:val="3"/>
          <w:sz w:val="24"/>
          <w:szCs w:val="24"/>
        </w:rPr>
        <w:t>承包人虽已按承诺派遣了上述各类人员，但仍不能满足合同进度计划、</w:t>
      </w:r>
      <w:r>
        <w:rPr>
          <w:rFonts w:ascii="宋体" w:hAnsi="宋体" w:eastAsia="宋体" w:cs="宋体"/>
          <w:spacing w:val="1"/>
          <w:sz w:val="24"/>
          <w:szCs w:val="24"/>
        </w:rPr>
        <w:t>质量和安全管理要求时，咨询人有权要求承包人继续增派或</w:t>
      </w:r>
      <w:r>
        <w:rPr>
          <w:rFonts w:ascii="宋体" w:hAnsi="宋体" w:eastAsia="宋体" w:cs="宋体"/>
          <w:sz w:val="24"/>
          <w:szCs w:val="24"/>
        </w:rPr>
        <w:t>雇用这类人员，并书面</w:t>
      </w:r>
      <w:r>
        <w:rPr>
          <w:rFonts w:ascii="宋体" w:hAnsi="宋体" w:eastAsia="宋体" w:cs="宋体"/>
          <w:spacing w:val="-2"/>
          <w:sz w:val="24"/>
          <w:szCs w:val="24"/>
        </w:rPr>
        <w:t>通知承包人和抄送发包人。承包人在接到上述通知后应立即执行咨询人的上述指示，不得无故拖延，由此增加的费用和（或）工期延误由承包人承担。</w:t>
      </w:r>
    </w:p>
    <w:p w14:paraId="2D8C70A4">
      <w:pPr>
        <w:spacing w:before="105"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4.7  </w:t>
      </w:r>
      <w:r>
        <w:rPr>
          <w:rFonts w:ascii="宋体" w:hAnsi="宋体" w:eastAsia="宋体" w:cs="宋体"/>
          <w:b/>
          <w:bCs/>
          <w:spacing w:val="-2"/>
          <w:sz w:val="24"/>
          <w:szCs w:val="24"/>
        </w:rPr>
        <w:t>撤换承包人项目经理和其他人员</w:t>
      </w:r>
    </w:p>
    <w:p w14:paraId="6D39BB88">
      <w:pPr>
        <w:spacing w:before="0" w:line="240" w:lineRule="auto"/>
        <w:ind w:firstLine="480" w:firstLineChars="200"/>
        <w:outlineLvl w:val="9"/>
        <w:rPr>
          <w:rFonts w:ascii="Times New Roman" w:hAnsi="Times New Roman" w:eastAsia="宋体" w:cs="Times New Roman"/>
          <w:sz w:val="24"/>
          <w:szCs w:val="20"/>
        </w:rPr>
      </w:pPr>
      <w:r>
        <w:rPr>
          <w:rFonts w:ascii="Times New Roman" w:hAnsi="Times New Roman" w:eastAsia="宋体" w:cs="Times New Roman"/>
          <w:spacing w:val="0"/>
          <w:sz w:val="24"/>
          <w:szCs w:val="20"/>
        </w:rPr>
        <w:t>承包人应对其项目经理和其他人员进行有效管理。咨询人要</w:t>
      </w:r>
      <w:r>
        <w:rPr>
          <w:rFonts w:ascii="Times New Roman" w:hAnsi="Times New Roman" w:eastAsia="宋体" w:cs="Times New Roman"/>
          <w:sz w:val="24"/>
          <w:szCs w:val="20"/>
        </w:rPr>
        <w:t>求撤换不能胜任本</w:t>
      </w:r>
      <w:r>
        <w:rPr>
          <w:rFonts w:ascii="Times New Roman" w:hAnsi="Times New Roman" w:eastAsia="宋体" w:cs="Times New Roman"/>
          <w:spacing w:val="0"/>
          <w:sz w:val="24"/>
          <w:szCs w:val="20"/>
        </w:rPr>
        <w:t>职工作、行为不端或玩忽职守的承包人项目经理和其他人员的，承包人应予以撤换。同时委派经发包人与咨询人同意的新的项目经理和其他人员。</w:t>
      </w:r>
    </w:p>
    <w:p w14:paraId="11971E2D">
      <w:pPr>
        <w:spacing w:line="219" w:lineRule="auto"/>
        <w:ind w:left="477"/>
        <w:outlineLvl w:val="2"/>
        <w:rPr>
          <w:rFonts w:ascii="宋体" w:hAnsi="宋体" w:eastAsia="宋体" w:cs="宋体"/>
          <w:sz w:val="24"/>
          <w:szCs w:val="24"/>
        </w:rPr>
      </w:pPr>
      <w:bookmarkStart w:id="127" w:name="bookmark214"/>
      <w:bookmarkEnd w:id="127"/>
      <w:r>
        <w:rPr>
          <w:rFonts w:ascii="Times New Roman" w:hAnsi="Times New Roman" w:eastAsia="Times New Roman" w:cs="Times New Roman"/>
          <w:b/>
          <w:bCs/>
          <w:spacing w:val="-2"/>
          <w:sz w:val="24"/>
          <w:szCs w:val="24"/>
        </w:rPr>
        <w:t xml:space="preserve">4.8  </w:t>
      </w:r>
      <w:r>
        <w:rPr>
          <w:rFonts w:ascii="宋体" w:hAnsi="宋体" w:eastAsia="宋体" w:cs="宋体"/>
          <w:b/>
          <w:bCs/>
          <w:spacing w:val="-2"/>
          <w:sz w:val="24"/>
          <w:szCs w:val="24"/>
        </w:rPr>
        <w:t>承包人劳动用工管理</w:t>
      </w:r>
    </w:p>
    <w:p w14:paraId="5E19BA1F">
      <w:pPr>
        <w:spacing w:before="124" w:line="264" w:lineRule="auto"/>
        <w:ind w:left="1" w:right="171" w:firstLine="473"/>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4.8.1  </w:t>
      </w:r>
      <w:r>
        <w:rPr>
          <w:rFonts w:ascii="宋体" w:hAnsi="宋体" w:eastAsia="宋体" w:cs="宋体"/>
          <w:spacing w:val="4"/>
          <w:sz w:val="24"/>
          <w:szCs w:val="24"/>
        </w:rPr>
        <w:t>承包人应按国家法律法规和有关规定，健全劳动用工管理制度，</w:t>
      </w:r>
      <w:r>
        <w:rPr>
          <w:rFonts w:ascii="宋体" w:hAnsi="宋体" w:eastAsia="宋体" w:cs="宋体"/>
          <w:spacing w:val="3"/>
          <w:sz w:val="24"/>
          <w:szCs w:val="24"/>
        </w:rPr>
        <w:t>保障劳</w:t>
      </w:r>
      <w:r>
        <w:rPr>
          <w:rFonts w:ascii="宋体" w:hAnsi="宋体" w:eastAsia="宋体" w:cs="宋体"/>
          <w:spacing w:val="-1"/>
          <w:sz w:val="24"/>
          <w:szCs w:val="24"/>
        </w:rPr>
        <w:t>动用工的合法权益，设立农民工工资专用账户，</w:t>
      </w:r>
      <w:r>
        <w:rPr>
          <w:rFonts w:ascii="宋体" w:hAnsi="宋体" w:eastAsia="宋体" w:cs="宋体"/>
          <w:spacing w:val="-2"/>
          <w:sz w:val="24"/>
          <w:szCs w:val="24"/>
        </w:rPr>
        <w:t>及时足额支付农民工工资。</w:t>
      </w:r>
    </w:p>
    <w:p w14:paraId="0F2483D4">
      <w:pPr>
        <w:spacing w:before="112" w:line="264" w:lineRule="auto"/>
        <w:ind w:left="2" w:right="171" w:firstLine="472"/>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4.8.2  </w:t>
      </w:r>
      <w:r>
        <w:rPr>
          <w:rFonts w:ascii="宋体" w:hAnsi="宋体" w:eastAsia="宋体" w:cs="宋体"/>
          <w:spacing w:val="1"/>
          <w:sz w:val="24"/>
          <w:szCs w:val="24"/>
        </w:rPr>
        <w:t>承包人与其劳动用工发生劳动纠纷的，</w:t>
      </w:r>
      <w:r>
        <w:rPr>
          <w:rFonts w:ascii="宋体" w:hAnsi="宋体" w:eastAsia="宋体" w:cs="宋体"/>
          <w:spacing w:val="-57"/>
          <w:sz w:val="24"/>
          <w:szCs w:val="24"/>
        </w:rPr>
        <w:t xml:space="preserve"> </w:t>
      </w:r>
      <w:r>
        <w:rPr>
          <w:rFonts w:ascii="宋体" w:hAnsi="宋体" w:eastAsia="宋体" w:cs="宋体"/>
          <w:spacing w:val="1"/>
          <w:sz w:val="24"/>
          <w:szCs w:val="24"/>
        </w:rPr>
        <w:t>由承包人自行解决，</w:t>
      </w:r>
      <w:r>
        <w:rPr>
          <w:rFonts w:ascii="宋体" w:hAnsi="宋体" w:eastAsia="宋体" w:cs="宋体"/>
          <w:spacing w:val="-72"/>
          <w:sz w:val="24"/>
          <w:szCs w:val="24"/>
        </w:rPr>
        <w:t xml:space="preserve"> </w:t>
      </w:r>
      <w:r>
        <w:rPr>
          <w:rFonts w:ascii="宋体" w:hAnsi="宋体" w:eastAsia="宋体" w:cs="宋体"/>
          <w:spacing w:val="1"/>
          <w:sz w:val="24"/>
          <w:szCs w:val="24"/>
        </w:rPr>
        <w:t>由此给发包</w:t>
      </w:r>
      <w:r>
        <w:rPr>
          <w:rFonts w:ascii="宋体" w:hAnsi="宋体" w:eastAsia="宋体" w:cs="宋体"/>
          <w:spacing w:val="-3"/>
          <w:sz w:val="24"/>
          <w:szCs w:val="24"/>
        </w:rPr>
        <w:t>人造成损失的，承包人应予赔偿。</w:t>
      </w:r>
    </w:p>
    <w:p w14:paraId="707E16A6">
      <w:pPr>
        <w:spacing w:before="116"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4.9  </w:t>
      </w:r>
      <w:r>
        <w:rPr>
          <w:rFonts w:ascii="宋体" w:hAnsi="宋体" w:eastAsia="宋体" w:cs="宋体"/>
          <w:b/>
          <w:bCs/>
          <w:spacing w:val="-2"/>
          <w:sz w:val="24"/>
          <w:szCs w:val="24"/>
        </w:rPr>
        <w:t>保障承包人人员的合法权益</w:t>
      </w:r>
    </w:p>
    <w:p w14:paraId="0C97CE21">
      <w:pPr>
        <w:spacing w:before="113"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4.9.1  </w:t>
      </w:r>
      <w:r>
        <w:rPr>
          <w:rFonts w:ascii="宋体" w:hAnsi="宋体" w:eastAsia="宋体" w:cs="宋体"/>
          <w:spacing w:val="-1"/>
          <w:sz w:val="24"/>
          <w:szCs w:val="24"/>
        </w:rPr>
        <w:t>承包人应与其雇佣的人员签订劳动合同，并按时</w:t>
      </w:r>
      <w:r>
        <w:rPr>
          <w:rFonts w:ascii="宋体" w:hAnsi="宋体" w:eastAsia="宋体" w:cs="宋体"/>
          <w:spacing w:val="-2"/>
          <w:sz w:val="24"/>
          <w:szCs w:val="24"/>
        </w:rPr>
        <w:t>发放工资。</w:t>
      </w:r>
    </w:p>
    <w:p w14:paraId="754E8539">
      <w:pPr>
        <w:spacing w:before="116" w:line="278" w:lineRule="auto"/>
        <w:ind w:right="169" w:firstLine="474"/>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4.9.2  </w:t>
      </w:r>
      <w:r>
        <w:rPr>
          <w:rFonts w:ascii="宋体" w:hAnsi="宋体" w:eastAsia="宋体" w:cs="宋体"/>
          <w:spacing w:val="4"/>
          <w:sz w:val="24"/>
          <w:szCs w:val="24"/>
        </w:rPr>
        <w:t>承包人应按劳动法的规定安排工作时间，保证其雇佣人员享有休</w:t>
      </w:r>
      <w:r>
        <w:rPr>
          <w:rFonts w:ascii="宋体" w:hAnsi="宋体" w:eastAsia="宋体" w:cs="宋体"/>
          <w:spacing w:val="3"/>
          <w:sz w:val="24"/>
          <w:szCs w:val="24"/>
        </w:rPr>
        <w:t>息和休</w:t>
      </w:r>
      <w:r>
        <w:rPr>
          <w:rFonts w:ascii="宋体" w:hAnsi="宋体" w:eastAsia="宋体" w:cs="宋体"/>
          <w:spacing w:val="1"/>
          <w:sz w:val="24"/>
          <w:szCs w:val="24"/>
        </w:rPr>
        <w:t>假的权利。因养护作业的特殊需要占用休假日或延长工作时</w:t>
      </w:r>
      <w:r>
        <w:rPr>
          <w:rFonts w:ascii="宋体" w:hAnsi="宋体" w:eastAsia="宋体" w:cs="宋体"/>
          <w:sz w:val="24"/>
          <w:szCs w:val="24"/>
        </w:rPr>
        <w:t>间的，应不超过法律规</w:t>
      </w:r>
      <w:r>
        <w:rPr>
          <w:rFonts w:ascii="宋体" w:hAnsi="宋体" w:eastAsia="宋体" w:cs="宋体"/>
          <w:spacing w:val="-3"/>
          <w:sz w:val="24"/>
          <w:szCs w:val="24"/>
        </w:rPr>
        <w:t>定的限度，并按法律规定给予补休或报酬。</w:t>
      </w:r>
    </w:p>
    <w:p w14:paraId="0290DCD5">
      <w:pPr>
        <w:spacing w:before="116" w:line="264" w:lineRule="auto"/>
        <w:ind w:left="1" w:right="171" w:firstLine="473"/>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4.9.3  </w:t>
      </w:r>
      <w:r>
        <w:rPr>
          <w:rFonts w:ascii="宋体" w:hAnsi="宋体" w:eastAsia="宋体" w:cs="宋体"/>
          <w:spacing w:val="3"/>
          <w:sz w:val="24"/>
          <w:szCs w:val="24"/>
        </w:rPr>
        <w:t>承包人应为其雇佣人员</w:t>
      </w:r>
      <w:r>
        <w:rPr>
          <w:rFonts w:hint="eastAsia" w:ascii="宋体" w:hAnsi="宋体" w:eastAsia="宋体" w:cs="宋体"/>
          <w:spacing w:val="3"/>
          <w:sz w:val="24"/>
          <w:szCs w:val="24"/>
          <w:lang w:eastAsia="zh-CN"/>
        </w:rPr>
        <w:t>提</w:t>
      </w:r>
      <w:r>
        <w:rPr>
          <w:rFonts w:ascii="宋体" w:hAnsi="宋体" w:eastAsia="宋体" w:cs="宋体"/>
          <w:spacing w:val="3"/>
          <w:sz w:val="24"/>
          <w:szCs w:val="24"/>
        </w:rPr>
        <w:t>供必要的食宿</w:t>
      </w:r>
      <w:r>
        <w:rPr>
          <w:rFonts w:ascii="宋体" w:hAnsi="宋体" w:eastAsia="宋体" w:cs="宋体"/>
          <w:spacing w:val="2"/>
          <w:sz w:val="24"/>
          <w:szCs w:val="24"/>
        </w:rPr>
        <w:t>条件，</w:t>
      </w:r>
      <w:r>
        <w:rPr>
          <w:rFonts w:ascii="宋体" w:hAnsi="宋体" w:eastAsia="宋体" w:cs="宋体"/>
          <w:spacing w:val="-71"/>
          <w:sz w:val="24"/>
          <w:szCs w:val="24"/>
        </w:rPr>
        <w:t xml:space="preserve"> </w:t>
      </w:r>
      <w:r>
        <w:rPr>
          <w:rFonts w:ascii="宋体" w:hAnsi="宋体" w:eastAsia="宋体" w:cs="宋体"/>
          <w:spacing w:val="2"/>
          <w:sz w:val="24"/>
          <w:szCs w:val="24"/>
        </w:rPr>
        <w:t>以及符合环境保护和卫生</w:t>
      </w:r>
      <w:r>
        <w:rPr>
          <w:rFonts w:ascii="宋体" w:hAnsi="宋体" w:eastAsia="宋体" w:cs="宋体"/>
          <w:spacing w:val="-4"/>
          <w:sz w:val="24"/>
          <w:szCs w:val="24"/>
        </w:rPr>
        <w:t>要求的生活环境和工作环境。</w:t>
      </w:r>
    </w:p>
    <w:p w14:paraId="32EEE5E1">
      <w:pPr>
        <w:spacing w:before="114" w:line="278" w:lineRule="auto"/>
        <w:ind w:right="169" w:firstLine="475"/>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4.9.4  </w:t>
      </w:r>
      <w:r>
        <w:rPr>
          <w:rFonts w:ascii="宋体" w:hAnsi="宋体" w:eastAsia="宋体" w:cs="宋体"/>
          <w:spacing w:val="3"/>
          <w:sz w:val="24"/>
          <w:szCs w:val="24"/>
        </w:rPr>
        <w:t>承包人应按国家有关劳动保护的规定，采取有效防止粉尘、降低噪声、</w:t>
      </w:r>
      <w:r>
        <w:rPr>
          <w:rFonts w:ascii="宋体" w:hAnsi="宋体" w:eastAsia="宋体" w:cs="宋体"/>
          <w:spacing w:val="1"/>
          <w:sz w:val="24"/>
          <w:szCs w:val="24"/>
        </w:rPr>
        <w:t>控制有害气体和保障高温、高寒、高空作业安全等劳动保护措</w:t>
      </w:r>
      <w:r>
        <w:rPr>
          <w:rFonts w:ascii="宋体" w:hAnsi="宋体" w:eastAsia="宋体" w:cs="宋体"/>
          <w:sz w:val="24"/>
          <w:szCs w:val="24"/>
        </w:rPr>
        <w:t>施。其雇佣人员在养</w:t>
      </w:r>
      <w:r>
        <w:rPr>
          <w:rFonts w:ascii="宋体" w:hAnsi="宋体" w:eastAsia="宋体" w:cs="宋体"/>
          <w:spacing w:val="-1"/>
          <w:sz w:val="24"/>
          <w:szCs w:val="24"/>
        </w:rPr>
        <w:t>护作业过程中受到伤害的，承包人应立即采取有</w:t>
      </w:r>
      <w:r>
        <w:rPr>
          <w:rFonts w:ascii="宋体" w:hAnsi="宋体" w:eastAsia="宋体" w:cs="宋体"/>
          <w:spacing w:val="-2"/>
          <w:sz w:val="24"/>
          <w:szCs w:val="24"/>
        </w:rPr>
        <w:t>效措施进行抢救和治疗。</w:t>
      </w:r>
    </w:p>
    <w:p w14:paraId="3DAB2895">
      <w:pPr>
        <w:spacing w:before="115"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4.9.5  </w:t>
      </w:r>
      <w:r>
        <w:rPr>
          <w:rFonts w:ascii="宋体" w:hAnsi="宋体" w:eastAsia="宋体" w:cs="宋体"/>
          <w:spacing w:val="-1"/>
          <w:sz w:val="24"/>
          <w:szCs w:val="24"/>
        </w:rPr>
        <w:t>承包人应按有关法律规定和合同约定，为其雇佣人员办理</w:t>
      </w:r>
      <w:r>
        <w:rPr>
          <w:rFonts w:ascii="宋体" w:hAnsi="宋体" w:eastAsia="宋体" w:cs="宋体"/>
          <w:spacing w:val="-2"/>
          <w:sz w:val="24"/>
          <w:szCs w:val="24"/>
        </w:rPr>
        <w:t>保险。</w:t>
      </w:r>
    </w:p>
    <w:p w14:paraId="4ACF11CF">
      <w:pPr>
        <w:spacing w:before="116"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4.9.6  </w:t>
      </w:r>
      <w:r>
        <w:rPr>
          <w:rFonts w:ascii="宋体" w:hAnsi="宋体" w:eastAsia="宋体" w:cs="宋体"/>
          <w:spacing w:val="-1"/>
          <w:sz w:val="24"/>
          <w:szCs w:val="24"/>
        </w:rPr>
        <w:t>承包人应负责处理其雇佣人员因工伤亡事故</w:t>
      </w:r>
      <w:r>
        <w:rPr>
          <w:rFonts w:ascii="宋体" w:hAnsi="宋体" w:eastAsia="宋体" w:cs="宋体"/>
          <w:spacing w:val="-2"/>
          <w:sz w:val="24"/>
          <w:szCs w:val="24"/>
        </w:rPr>
        <w:t>的善后事宜。</w:t>
      </w:r>
    </w:p>
    <w:p w14:paraId="33D1B277">
      <w:pPr>
        <w:spacing w:before="106"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4.10  </w:t>
      </w:r>
      <w:r>
        <w:rPr>
          <w:rFonts w:ascii="宋体" w:hAnsi="宋体" w:eastAsia="宋体" w:cs="宋体"/>
          <w:b/>
          <w:bCs/>
          <w:spacing w:val="-2"/>
          <w:sz w:val="24"/>
          <w:szCs w:val="24"/>
        </w:rPr>
        <w:t>传染病防控</w:t>
      </w:r>
    </w:p>
    <w:p w14:paraId="33797110">
      <w:pPr>
        <w:spacing w:before="126" w:line="306" w:lineRule="auto"/>
        <w:ind w:right="169" w:firstLine="479"/>
        <w:jc w:val="both"/>
        <w:outlineLvl w:val="2"/>
        <w:rPr>
          <w:rFonts w:ascii="宋体" w:hAnsi="宋体" w:eastAsia="宋体" w:cs="宋体"/>
          <w:sz w:val="24"/>
          <w:szCs w:val="24"/>
        </w:rPr>
      </w:pPr>
      <w:r>
        <w:rPr>
          <w:rFonts w:ascii="宋体" w:hAnsi="宋体" w:eastAsia="宋体" w:cs="宋体"/>
          <w:spacing w:val="1"/>
          <w:sz w:val="24"/>
          <w:szCs w:val="24"/>
        </w:rPr>
        <w:t>承包人在组织人员进驻养护作业场地时，应切实采取</w:t>
      </w:r>
      <w:r>
        <w:rPr>
          <w:rFonts w:ascii="宋体" w:hAnsi="宋体" w:eastAsia="宋体" w:cs="宋体"/>
          <w:sz w:val="24"/>
          <w:szCs w:val="24"/>
        </w:rPr>
        <w:t>预防传染病的有效措施，</w:t>
      </w:r>
      <w:r>
        <w:rPr>
          <w:rFonts w:ascii="宋体" w:hAnsi="宋体" w:eastAsia="宋体" w:cs="宋体"/>
          <w:spacing w:val="1"/>
          <w:sz w:val="24"/>
          <w:szCs w:val="24"/>
        </w:rPr>
        <w:t>配备必要的医药用品、消毒、测温、通风等设施、设备，加</w:t>
      </w:r>
      <w:r>
        <w:rPr>
          <w:rFonts w:ascii="宋体" w:hAnsi="宋体" w:eastAsia="宋体" w:cs="宋体"/>
          <w:sz w:val="24"/>
          <w:szCs w:val="24"/>
        </w:rPr>
        <w:t>强传染病防控工作。除</w:t>
      </w:r>
      <w:r>
        <w:rPr>
          <w:rFonts w:ascii="宋体" w:hAnsi="宋体" w:eastAsia="宋体" w:cs="宋体"/>
          <w:spacing w:val="1"/>
          <w:sz w:val="24"/>
          <w:szCs w:val="24"/>
        </w:rPr>
        <w:t>专用合同条款另有约定外，一旦暴发任何传染病，承包人应</w:t>
      </w:r>
      <w:r>
        <w:rPr>
          <w:rFonts w:ascii="宋体" w:hAnsi="宋体" w:eastAsia="宋体" w:cs="宋体"/>
          <w:sz w:val="24"/>
          <w:szCs w:val="24"/>
        </w:rPr>
        <w:t>遵守并执行当地政府或</w:t>
      </w:r>
      <w:r>
        <w:rPr>
          <w:rFonts w:ascii="宋体" w:hAnsi="宋体" w:eastAsia="宋体" w:cs="宋体"/>
          <w:spacing w:val="1"/>
          <w:sz w:val="24"/>
          <w:szCs w:val="24"/>
        </w:rPr>
        <w:t>卫生防疫部门为防治和消灭上述传染病蔓延而制定的指令和</w:t>
      </w:r>
      <w:r>
        <w:rPr>
          <w:rFonts w:ascii="宋体" w:hAnsi="宋体" w:eastAsia="宋体" w:cs="宋体"/>
          <w:sz w:val="24"/>
          <w:szCs w:val="24"/>
        </w:rPr>
        <w:t>要求，由此导致的费用</w:t>
      </w:r>
      <w:r>
        <w:rPr>
          <w:rFonts w:ascii="宋体" w:hAnsi="宋体" w:eastAsia="宋体" w:cs="宋体"/>
          <w:spacing w:val="-1"/>
          <w:sz w:val="24"/>
          <w:szCs w:val="24"/>
        </w:rPr>
        <w:t>增加和（或）工期延误由发包人承担，但由于承包</w:t>
      </w:r>
      <w:r>
        <w:rPr>
          <w:rFonts w:ascii="宋体" w:hAnsi="宋体" w:eastAsia="宋体" w:cs="宋体"/>
          <w:spacing w:val="-2"/>
          <w:sz w:val="24"/>
          <w:szCs w:val="24"/>
        </w:rPr>
        <w:t>人自身原因导致的除外。</w:t>
      </w:r>
    </w:p>
    <w:p w14:paraId="70D219B0">
      <w:pPr>
        <w:spacing w:before="1" w:line="217"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4.11  </w:t>
      </w:r>
      <w:r>
        <w:rPr>
          <w:rFonts w:ascii="宋体" w:hAnsi="宋体" w:eastAsia="宋体" w:cs="宋体"/>
          <w:b/>
          <w:bCs/>
          <w:spacing w:val="-2"/>
          <w:sz w:val="24"/>
          <w:szCs w:val="24"/>
        </w:rPr>
        <w:t>合同价款应专款专用</w:t>
      </w:r>
    </w:p>
    <w:p w14:paraId="7C785142">
      <w:pPr>
        <w:spacing w:before="125" w:line="218" w:lineRule="auto"/>
        <w:ind w:left="484"/>
        <w:outlineLvl w:val="2"/>
        <w:rPr>
          <w:rFonts w:ascii="宋体" w:hAnsi="宋体" w:eastAsia="宋体" w:cs="宋体"/>
          <w:sz w:val="24"/>
          <w:szCs w:val="24"/>
        </w:rPr>
      </w:pPr>
      <w:r>
        <w:rPr>
          <w:rFonts w:ascii="宋体" w:hAnsi="宋体" w:eastAsia="宋体" w:cs="宋体"/>
          <w:spacing w:val="-2"/>
          <w:sz w:val="24"/>
          <w:szCs w:val="24"/>
        </w:rPr>
        <w:t>发包人按合同约定支付给承包人的各项价款应专用于养护项目。</w:t>
      </w:r>
    </w:p>
    <w:p w14:paraId="7E7C533E">
      <w:pPr>
        <w:spacing w:before="108"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4.12  </w:t>
      </w:r>
      <w:r>
        <w:rPr>
          <w:rFonts w:ascii="宋体" w:hAnsi="宋体" w:eastAsia="宋体" w:cs="宋体"/>
          <w:b/>
          <w:bCs/>
          <w:spacing w:val="-2"/>
          <w:sz w:val="24"/>
          <w:szCs w:val="24"/>
        </w:rPr>
        <w:t>承包人现场查勘</w:t>
      </w:r>
    </w:p>
    <w:p w14:paraId="268DCC22">
      <w:pPr>
        <w:spacing w:before="124" w:line="278" w:lineRule="auto"/>
        <w:ind w:left="3" w:firstLine="471"/>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4.12.1  </w:t>
      </w:r>
      <w:r>
        <w:rPr>
          <w:rFonts w:ascii="宋体" w:hAnsi="宋体" w:eastAsia="宋体" w:cs="宋体"/>
          <w:spacing w:val="-1"/>
          <w:sz w:val="24"/>
          <w:szCs w:val="24"/>
        </w:rPr>
        <w:t>承包人应对养护作业场地和周围环境进行查勘，并收集有关项目、地质、</w:t>
      </w:r>
      <w:r>
        <w:rPr>
          <w:rFonts w:ascii="宋体" w:hAnsi="宋体" w:eastAsia="宋体" w:cs="宋体"/>
          <w:spacing w:val="1"/>
          <w:sz w:val="24"/>
          <w:szCs w:val="24"/>
        </w:rPr>
        <w:t>水文、气象条件、交通条件、风俗习惯以及其他为完</w:t>
      </w:r>
      <w:r>
        <w:rPr>
          <w:rFonts w:ascii="宋体" w:hAnsi="宋体" w:eastAsia="宋体" w:cs="宋体"/>
          <w:sz w:val="24"/>
          <w:szCs w:val="24"/>
        </w:rPr>
        <w:t>成合同工作有关的资料。在全</w:t>
      </w:r>
      <w:r>
        <w:rPr>
          <w:rFonts w:ascii="宋体" w:hAnsi="宋体" w:eastAsia="宋体" w:cs="宋体"/>
          <w:spacing w:val="-2"/>
          <w:sz w:val="24"/>
          <w:szCs w:val="24"/>
        </w:rPr>
        <w:t>部合同工作中，应视为承包人已充分估计了应承担的责任和风险。</w:t>
      </w:r>
    </w:p>
    <w:p w14:paraId="461CFFC4">
      <w:pPr>
        <w:spacing w:before="117" w:line="263" w:lineRule="auto"/>
        <w:ind w:left="1" w:right="171" w:firstLine="473"/>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4.12.2  </w:t>
      </w:r>
      <w:r>
        <w:rPr>
          <w:rFonts w:ascii="宋体" w:hAnsi="宋体" w:eastAsia="宋体" w:cs="宋体"/>
          <w:spacing w:val="1"/>
          <w:sz w:val="24"/>
          <w:szCs w:val="24"/>
        </w:rPr>
        <w:t>发包人可以按照专用合同条款的约定向承包人</w:t>
      </w:r>
      <w:r>
        <w:rPr>
          <w:rFonts w:hint="eastAsia" w:ascii="宋体" w:hAnsi="宋体" w:eastAsia="宋体" w:cs="宋体"/>
          <w:spacing w:val="1"/>
          <w:sz w:val="24"/>
          <w:szCs w:val="24"/>
          <w:lang w:eastAsia="zh-CN"/>
        </w:rPr>
        <w:t>提</w:t>
      </w:r>
      <w:r>
        <w:rPr>
          <w:rFonts w:ascii="宋体" w:hAnsi="宋体" w:eastAsia="宋体" w:cs="宋体"/>
          <w:sz w:val="24"/>
          <w:szCs w:val="24"/>
        </w:rPr>
        <w:t>供养护项目的相关图纸</w:t>
      </w:r>
      <w:r>
        <w:rPr>
          <w:rFonts w:ascii="宋体" w:hAnsi="宋体" w:eastAsia="宋体" w:cs="宋体"/>
          <w:spacing w:val="-2"/>
          <w:sz w:val="24"/>
          <w:szCs w:val="24"/>
        </w:rPr>
        <w:t>和资料，便于承包人充分了解养护项目实际情况。</w:t>
      </w:r>
    </w:p>
    <w:p w14:paraId="2793493F">
      <w:pPr>
        <w:spacing w:before="78" w:line="219" w:lineRule="auto"/>
        <w:ind w:left="477"/>
        <w:outlineLvl w:val="2"/>
        <w:rPr>
          <w:rFonts w:ascii="宋体" w:hAnsi="宋体" w:eastAsia="宋体" w:cs="宋体"/>
          <w:sz w:val="24"/>
          <w:szCs w:val="24"/>
        </w:rPr>
      </w:pPr>
      <w:bookmarkStart w:id="128" w:name="bookmark215"/>
      <w:bookmarkEnd w:id="128"/>
      <w:r>
        <w:rPr>
          <w:rFonts w:ascii="Times New Roman" w:hAnsi="Times New Roman" w:eastAsia="Times New Roman" w:cs="Times New Roman"/>
          <w:b/>
          <w:bCs/>
          <w:spacing w:val="-2"/>
          <w:sz w:val="24"/>
          <w:szCs w:val="24"/>
        </w:rPr>
        <w:t xml:space="preserve">4.13  </w:t>
      </w:r>
      <w:r>
        <w:rPr>
          <w:rFonts w:ascii="宋体" w:hAnsi="宋体" w:eastAsia="宋体" w:cs="宋体"/>
          <w:b/>
          <w:bCs/>
          <w:spacing w:val="-2"/>
          <w:sz w:val="24"/>
          <w:szCs w:val="24"/>
        </w:rPr>
        <w:t>不利物质条件</w:t>
      </w:r>
    </w:p>
    <w:p w14:paraId="4B3BBE86">
      <w:pPr>
        <w:spacing w:before="125" w:line="278" w:lineRule="auto"/>
        <w:ind w:right="188" w:firstLine="474"/>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4.13.1 </w:t>
      </w:r>
      <w:r>
        <w:rPr>
          <w:rFonts w:ascii="宋体" w:hAnsi="宋体" w:eastAsia="宋体" w:cs="宋体"/>
          <w:spacing w:val="2"/>
          <w:sz w:val="24"/>
          <w:szCs w:val="24"/>
        </w:rPr>
        <w:t>不利物质条件，除专用合同条款另有约定外，是指承包人在养护作业场</w:t>
      </w:r>
      <w:r>
        <w:rPr>
          <w:rFonts w:ascii="宋体" w:hAnsi="宋体" w:eastAsia="宋体" w:cs="宋体"/>
          <w:spacing w:val="1"/>
          <w:sz w:val="24"/>
          <w:szCs w:val="24"/>
        </w:rPr>
        <w:t>地遇到的不可预见的自然物质条件、非自然的物质障碍和污</w:t>
      </w:r>
      <w:r>
        <w:rPr>
          <w:rFonts w:ascii="宋体" w:hAnsi="宋体" w:eastAsia="宋体" w:cs="宋体"/>
          <w:sz w:val="24"/>
          <w:szCs w:val="24"/>
        </w:rPr>
        <w:t>染物，包括地下和水文</w:t>
      </w:r>
      <w:r>
        <w:rPr>
          <w:rFonts w:ascii="宋体" w:hAnsi="宋体" w:eastAsia="宋体" w:cs="宋体"/>
          <w:spacing w:val="-4"/>
          <w:sz w:val="24"/>
          <w:szCs w:val="24"/>
        </w:rPr>
        <w:t>条件，但不包括气候条件。</w:t>
      </w:r>
    </w:p>
    <w:p w14:paraId="47039D1A">
      <w:pPr>
        <w:spacing w:before="113" w:line="286" w:lineRule="auto"/>
        <w:ind w:left="1" w:firstLine="473"/>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4.13.2 </w:t>
      </w:r>
      <w:r>
        <w:rPr>
          <w:rFonts w:ascii="宋体" w:hAnsi="宋体" w:eastAsia="宋体" w:cs="宋体"/>
          <w:spacing w:val="2"/>
          <w:sz w:val="24"/>
          <w:szCs w:val="24"/>
        </w:rPr>
        <w:t>承包人遇到不利物质条件时，应采取适应不利物质条件的合理措施继续</w:t>
      </w:r>
      <w:r>
        <w:rPr>
          <w:rFonts w:ascii="宋体" w:hAnsi="宋体" w:eastAsia="宋体" w:cs="宋体"/>
          <w:spacing w:val="5"/>
          <w:sz w:val="24"/>
          <w:szCs w:val="24"/>
        </w:rPr>
        <w:t>作业，并及时通知咨询人。咨询人应当及时发出指示，指</w:t>
      </w:r>
      <w:r>
        <w:rPr>
          <w:rFonts w:ascii="宋体" w:hAnsi="宋体" w:eastAsia="宋体" w:cs="宋体"/>
          <w:spacing w:val="4"/>
          <w:sz w:val="24"/>
          <w:szCs w:val="24"/>
        </w:rPr>
        <w:t>示构成变更的，按第</w:t>
      </w:r>
      <w:r>
        <w:rPr>
          <w:rFonts w:ascii="宋体" w:hAnsi="宋体" w:eastAsia="宋体" w:cs="宋体"/>
          <w:spacing w:val="-25"/>
          <w:sz w:val="24"/>
          <w:szCs w:val="24"/>
        </w:rPr>
        <w:t xml:space="preserve"> </w:t>
      </w:r>
      <w:r>
        <w:rPr>
          <w:rFonts w:ascii="Times New Roman" w:hAnsi="Times New Roman" w:eastAsia="Times New Roman" w:cs="Times New Roman"/>
          <w:spacing w:val="4"/>
          <w:sz w:val="24"/>
          <w:szCs w:val="24"/>
        </w:rPr>
        <w:t>15</w:t>
      </w:r>
      <w:r>
        <w:rPr>
          <w:rFonts w:ascii="宋体" w:hAnsi="宋体" w:eastAsia="宋体" w:cs="宋体"/>
          <w:spacing w:val="-1"/>
          <w:sz w:val="24"/>
          <w:szCs w:val="24"/>
        </w:rPr>
        <w:t>条约定办理。咨询人没有发出指示的，承包人因采取合理措施而增加的费用和（或）</w:t>
      </w:r>
      <w:r>
        <w:rPr>
          <w:rFonts w:ascii="宋体" w:hAnsi="宋体" w:eastAsia="宋体" w:cs="宋体"/>
          <w:spacing w:val="-4"/>
          <w:sz w:val="24"/>
          <w:szCs w:val="24"/>
        </w:rPr>
        <w:t>工期延误，由发包人承担。</w:t>
      </w:r>
    </w:p>
    <w:p w14:paraId="2BBE2F9B">
      <w:pPr>
        <w:spacing w:before="78" w:line="219"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5.  </w:t>
      </w:r>
      <w:r>
        <w:rPr>
          <w:rFonts w:ascii="宋体" w:hAnsi="宋体" w:eastAsia="宋体" w:cs="宋体"/>
          <w:b/>
          <w:bCs/>
          <w:spacing w:val="-2"/>
          <w:sz w:val="24"/>
          <w:szCs w:val="24"/>
        </w:rPr>
        <w:t>材料和工程设备</w:t>
      </w:r>
    </w:p>
    <w:p w14:paraId="6941590D">
      <w:pPr>
        <w:spacing w:before="260" w:line="219"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5.1  </w:t>
      </w:r>
      <w:r>
        <w:rPr>
          <w:rFonts w:ascii="宋体" w:hAnsi="宋体" w:eastAsia="宋体" w:cs="宋体"/>
          <w:b/>
          <w:bCs/>
          <w:spacing w:val="-2"/>
          <w:sz w:val="24"/>
          <w:szCs w:val="24"/>
        </w:rPr>
        <w:t>承包人</w:t>
      </w:r>
      <w:r>
        <w:rPr>
          <w:rFonts w:hint="eastAsia" w:ascii="宋体" w:hAnsi="宋体" w:eastAsia="宋体" w:cs="宋体"/>
          <w:b/>
          <w:bCs/>
          <w:spacing w:val="-2"/>
          <w:sz w:val="24"/>
          <w:szCs w:val="24"/>
          <w:lang w:eastAsia="zh-CN"/>
        </w:rPr>
        <w:t>提</w:t>
      </w:r>
      <w:r>
        <w:rPr>
          <w:rFonts w:ascii="宋体" w:hAnsi="宋体" w:eastAsia="宋体" w:cs="宋体"/>
          <w:b/>
          <w:bCs/>
          <w:spacing w:val="-2"/>
          <w:sz w:val="24"/>
          <w:szCs w:val="24"/>
        </w:rPr>
        <w:t>供的材料和工程设备</w:t>
      </w:r>
    </w:p>
    <w:p w14:paraId="0E96BB89">
      <w:pPr>
        <w:spacing w:before="127" w:line="263" w:lineRule="auto"/>
        <w:ind w:left="10" w:right="190" w:firstLine="47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5.1.1  </w:t>
      </w:r>
      <w:r>
        <w:rPr>
          <w:rFonts w:ascii="宋体" w:hAnsi="宋体" w:eastAsia="宋体" w:cs="宋体"/>
          <w:spacing w:val="4"/>
          <w:sz w:val="24"/>
          <w:szCs w:val="24"/>
        </w:rPr>
        <w:t>除专用合同条款另有约定外，承包人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供的材</w:t>
      </w:r>
      <w:r>
        <w:rPr>
          <w:rFonts w:ascii="宋体" w:hAnsi="宋体" w:eastAsia="宋体" w:cs="宋体"/>
          <w:spacing w:val="3"/>
          <w:sz w:val="24"/>
          <w:szCs w:val="24"/>
        </w:rPr>
        <w:t>料和工程设备均由承包人</w:t>
      </w:r>
      <w:r>
        <w:rPr>
          <w:rFonts w:ascii="宋体" w:hAnsi="宋体" w:eastAsia="宋体" w:cs="宋体"/>
          <w:spacing w:val="-2"/>
          <w:sz w:val="24"/>
          <w:szCs w:val="24"/>
        </w:rPr>
        <w:t>负责采购、运输和保管。承包人应对其采购的材料和工程设备负责。</w:t>
      </w:r>
    </w:p>
    <w:p w14:paraId="291E2A6E">
      <w:pPr>
        <w:spacing w:before="116" w:line="278" w:lineRule="auto"/>
        <w:ind w:right="188" w:firstLine="48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5.1.2  </w:t>
      </w:r>
      <w:r>
        <w:rPr>
          <w:rFonts w:ascii="宋体" w:hAnsi="宋体" w:eastAsia="宋体" w:cs="宋体"/>
          <w:spacing w:val="4"/>
          <w:sz w:val="24"/>
          <w:szCs w:val="24"/>
        </w:rPr>
        <w:t>承包人应按专用合同条款的约定，将各项材料</w:t>
      </w:r>
      <w:r>
        <w:rPr>
          <w:rFonts w:ascii="宋体" w:hAnsi="宋体" w:eastAsia="宋体" w:cs="宋体"/>
          <w:spacing w:val="3"/>
          <w:sz w:val="24"/>
          <w:szCs w:val="24"/>
        </w:rPr>
        <w:t>和工程设备的供货人及品</w:t>
      </w:r>
      <w:r>
        <w:rPr>
          <w:rFonts w:ascii="宋体" w:hAnsi="宋体" w:eastAsia="宋体" w:cs="宋体"/>
          <w:spacing w:val="1"/>
          <w:sz w:val="24"/>
          <w:szCs w:val="24"/>
        </w:rPr>
        <w:t>种、规格、数量和供货时间等报送咨询人审批。承包人应向</w:t>
      </w:r>
      <w:r>
        <w:rPr>
          <w:rFonts w:ascii="宋体" w:hAnsi="宋体" w:eastAsia="宋体" w:cs="宋体"/>
          <w:sz w:val="24"/>
          <w:szCs w:val="24"/>
        </w:rPr>
        <w:t>咨询人</w:t>
      </w:r>
      <w:r>
        <w:rPr>
          <w:rFonts w:hint="eastAsia" w:ascii="宋体" w:hAnsi="宋体" w:eastAsia="宋体" w:cs="宋体"/>
          <w:sz w:val="24"/>
          <w:szCs w:val="24"/>
          <w:lang w:eastAsia="zh-CN"/>
        </w:rPr>
        <w:t>提</w:t>
      </w:r>
      <w:r>
        <w:rPr>
          <w:rFonts w:ascii="宋体" w:hAnsi="宋体" w:eastAsia="宋体" w:cs="宋体"/>
          <w:sz w:val="24"/>
          <w:szCs w:val="24"/>
        </w:rPr>
        <w:t>交其负责</w:t>
      </w:r>
      <w:r>
        <w:rPr>
          <w:rFonts w:hint="eastAsia" w:ascii="宋体" w:hAnsi="宋体" w:eastAsia="宋体" w:cs="宋体"/>
          <w:sz w:val="24"/>
          <w:szCs w:val="24"/>
          <w:lang w:eastAsia="zh-CN"/>
        </w:rPr>
        <w:t>提</w:t>
      </w:r>
      <w:r>
        <w:rPr>
          <w:rFonts w:ascii="宋体" w:hAnsi="宋体" w:eastAsia="宋体" w:cs="宋体"/>
          <w:sz w:val="24"/>
          <w:szCs w:val="24"/>
        </w:rPr>
        <w:t>供</w:t>
      </w:r>
      <w:r>
        <w:rPr>
          <w:rFonts w:ascii="宋体" w:hAnsi="宋体" w:eastAsia="宋体" w:cs="宋体"/>
          <w:spacing w:val="-2"/>
          <w:sz w:val="24"/>
          <w:szCs w:val="24"/>
        </w:rPr>
        <w:t>的材料和工程设备的质量证明文件，并满足合同约定的质量标准。</w:t>
      </w:r>
    </w:p>
    <w:p w14:paraId="556983E8">
      <w:pPr>
        <w:spacing w:before="112" w:line="286" w:lineRule="auto"/>
        <w:ind w:right="188" w:firstLine="483"/>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5.1.3 </w:t>
      </w:r>
      <w:r>
        <w:rPr>
          <w:rFonts w:ascii="宋体" w:hAnsi="宋体" w:eastAsia="宋体" w:cs="宋体"/>
          <w:spacing w:val="5"/>
          <w:sz w:val="24"/>
          <w:szCs w:val="24"/>
        </w:rPr>
        <w:t>对承包人</w:t>
      </w:r>
      <w:r>
        <w:rPr>
          <w:rFonts w:hint="eastAsia" w:ascii="宋体" w:hAnsi="宋体" w:eastAsia="宋体" w:cs="宋体"/>
          <w:spacing w:val="5"/>
          <w:sz w:val="24"/>
          <w:szCs w:val="24"/>
          <w:lang w:eastAsia="zh-CN"/>
        </w:rPr>
        <w:t>提</w:t>
      </w:r>
      <w:r>
        <w:rPr>
          <w:rFonts w:ascii="宋体" w:hAnsi="宋体" w:eastAsia="宋体" w:cs="宋体"/>
          <w:spacing w:val="5"/>
          <w:sz w:val="24"/>
          <w:szCs w:val="24"/>
        </w:rPr>
        <w:t>供的材料和工程设备，承包人应会同咨询人进行检验和交货</w:t>
      </w:r>
      <w:r>
        <w:rPr>
          <w:rFonts w:ascii="宋体" w:hAnsi="宋体" w:eastAsia="宋体" w:cs="宋体"/>
          <w:spacing w:val="1"/>
          <w:sz w:val="24"/>
          <w:szCs w:val="24"/>
        </w:rPr>
        <w:t>验收，查验材料合格证明和产品合格证书，并按合同约定和咨</w:t>
      </w:r>
      <w:r>
        <w:rPr>
          <w:rFonts w:ascii="宋体" w:hAnsi="宋体" w:eastAsia="宋体" w:cs="宋体"/>
          <w:sz w:val="24"/>
          <w:szCs w:val="24"/>
        </w:rPr>
        <w:t>询人指示，进行材料</w:t>
      </w:r>
      <w:r>
        <w:rPr>
          <w:rFonts w:ascii="宋体" w:hAnsi="宋体" w:eastAsia="宋体" w:cs="宋体"/>
          <w:spacing w:val="1"/>
          <w:sz w:val="24"/>
          <w:szCs w:val="24"/>
        </w:rPr>
        <w:t>的抽样检验和工程设备的检验测试，检验和测试结果应</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交咨</w:t>
      </w:r>
      <w:r>
        <w:rPr>
          <w:rFonts w:ascii="宋体" w:hAnsi="宋体" w:eastAsia="宋体" w:cs="宋体"/>
          <w:sz w:val="24"/>
          <w:szCs w:val="24"/>
        </w:rPr>
        <w:t>询人，所需费用由承</w:t>
      </w:r>
      <w:r>
        <w:rPr>
          <w:rFonts w:ascii="宋体" w:hAnsi="宋体" w:eastAsia="宋体" w:cs="宋体"/>
          <w:spacing w:val="-7"/>
          <w:sz w:val="24"/>
          <w:szCs w:val="24"/>
        </w:rPr>
        <w:t>包人承担。</w:t>
      </w:r>
    </w:p>
    <w:p w14:paraId="44193BAF">
      <w:pPr>
        <w:spacing w:before="106" w:line="219"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5.2  </w:t>
      </w:r>
      <w:r>
        <w:rPr>
          <w:rFonts w:ascii="宋体" w:hAnsi="宋体" w:eastAsia="宋体" w:cs="宋体"/>
          <w:b/>
          <w:bCs/>
          <w:spacing w:val="-2"/>
          <w:sz w:val="24"/>
          <w:szCs w:val="24"/>
        </w:rPr>
        <w:t>发包人</w:t>
      </w:r>
      <w:r>
        <w:rPr>
          <w:rFonts w:hint="eastAsia" w:ascii="宋体" w:hAnsi="宋体" w:eastAsia="宋体" w:cs="宋体"/>
          <w:b/>
          <w:bCs/>
          <w:spacing w:val="-2"/>
          <w:sz w:val="24"/>
          <w:szCs w:val="24"/>
          <w:lang w:eastAsia="zh-CN"/>
        </w:rPr>
        <w:t>提</w:t>
      </w:r>
      <w:r>
        <w:rPr>
          <w:rFonts w:ascii="宋体" w:hAnsi="宋体" w:eastAsia="宋体" w:cs="宋体"/>
          <w:b/>
          <w:bCs/>
          <w:spacing w:val="-2"/>
          <w:sz w:val="24"/>
          <w:szCs w:val="24"/>
        </w:rPr>
        <w:t>供的材料和工程设备</w:t>
      </w:r>
    </w:p>
    <w:p w14:paraId="606B5CC7">
      <w:pPr>
        <w:spacing w:before="125" w:line="304" w:lineRule="auto"/>
        <w:ind w:right="190" w:firstLine="484"/>
        <w:outlineLvl w:val="2"/>
        <w:rPr>
          <w:rFonts w:ascii="宋体" w:hAnsi="宋体" w:eastAsia="宋体" w:cs="宋体"/>
          <w:sz w:val="24"/>
          <w:szCs w:val="24"/>
        </w:rPr>
      </w:pPr>
      <w:r>
        <w:rPr>
          <w:rFonts w:ascii="宋体" w:hAnsi="宋体" w:eastAsia="宋体" w:cs="宋体"/>
          <w:spacing w:val="1"/>
          <w:sz w:val="24"/>
          <w:szCs w:val="24"/>
        </w:rPr>
        <w:t>发包人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供材料和工程设备的，应在专用合</w:t>
      </w:r>
      <w:r>
        <w:rPr>
          <w:rFonts w:ascii="宋体" w:hAnsi="宋体" w:eastAsia="宋体" w:cs="宋体"/>
          <w:sz w:val="24"/>
          <w:szCs w:val="24"/>
        </w:rPr>
        <w:t>同条款中写明材料和工程设备的名</w:t>
      </w:r>
      <w:r>
        <w:rPr>
          <w:rFonts w:ascii="宋体" w:hAnsi="宋体" w:eastAsia="宋体" w:cs="宋体"/>
          <w:spacing w:val="-2"/>
          <w:sz w:val="24"/>
          <w:szCs w:val="24"/>
        </w:rPr>
        <w:t>称、规格、数量、价格、交货方式、交货地点和计划交货日期等。</w:t>
      </w:r>
    </w:p>
    <w:p w14:paraId="3109B01F">
      <w:pPr>
        <w:spacing w:before="1" w:line="218"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5.3  </w:t>
      </w:r>
      <w:r>
        <w:rPr>
          <w:rFonts w:ascii="宋体" w:hAnsi="宋体" w:eastAsia="宋体" w:cs="宋体"/>
          <w:b/>
          <w:bCs/>
          <w:spacing w:val="-2"/>
          <w:sz w:val="24"/>
          <w:szCs w:val="24"/>
        </w:rPr>
        <w:t>材料和工程设备专用于养护项目</w:t>
      </w:r>
    </w:p>
    <w:p w14:paraId="2CEF3F22">
      <w:pPr>
        <w:spacing w:before="127" w:line="278" w:lineRule="auto"/>
        <w:ind w:right="188" w:firstLine="482"/>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5.3.1 </w:t>
      </w:r>
      <w:r>
        <w:rPr>
          <w:rFonts w:ascii="宋体" w:hAnsi="宋体" w:eastAsia="宋体" w:cs="宋体"/>
          <w:spacing w:val="5"/>
          <w:sz w:val="24"/>
          <w:szCs w:val="24"/>
        </w:rPr>
        <w:t>运入养护作业场地的材料、工程设备，包括备品备件、安装专用工器具</w:t>
      </w:r>
      <w:r>
        <w:rPr>
          <w:rFonts w:ascii="宋体" w:hAnsi="宋体" w:eastAsia="宋体" w:cs="宋体"/>
          <w:spacing w:val="1"/>
          <w:sz w:val="24"/>
          <w:szCs w:val="24"/>
        </w:rPr>
        <w:t>与随机资料，必须专用于养护项目，未经咨询人同意，承包</w:t>
      </w:r>
      <w:r>
        <w:rPr>
          <w:rFonts w:ascii="宋体" w:hAnsi="宋体" w:eastAsia="宋体" w:cs="宋体"/>
          <w:sz w:val="24"/>
          <w:szCs w:val="24"/>
        </w:rPr>
        <w:t>人不得运出养护作业场</w:t>
      </w:r>
      <w:r>
        <w:rPr>
          <w:rFonts w:ascii="宋体" w:hAnsi="宋体" w:eastAsia="宋体" w:cs="宋体"/>
          <w:spacing w:val="-6"/>
          <w:sz w:val="24"/>
          <w:szCs w:val="24"/>
        </w:rPr>
        <w:t>地或挪作他用。</w:t>
      </w:r>
    </w:p>
    <w:p w14:paraId="65FA8EDB">
      <w:pPr>
        <w:spacing w:before="115" w:line="278" w:lineRule="auto"/>
        <w:ind w:right="188" w:firstLine="48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5.3.2  </w:t>
      </w:r>
      <w:r>
        <w:rPr>
          <w:rFonts w:ascii="宋体" w:hAnsi="宋体" w:eastAsia="宋体" w:cs="宋体"/>
          <w:spacing w:val="4"/>
          <w:sz w:val="24"/>
          <w:szCs w:val="24"/>
        </w:rPr>
        <w:t>随同工程设备运入养护作业场地的</w:t>
      </w:r>
      <w:r>
        <w:rPr>
          <w:rFonts w:ascii="宋体" w:hAnsi="宋体" w:eastAsia="宋体" w:cs="宋体"/>
          <w:spacing w:val="3"/>
          <w:sz w:val="24"/>
          <w:szCs w:val="24"/>
        </w:rPr>
        <w:t>备品备件、专用工器具与随机资料，</w:t>
      </w:r>
      <w:r>
        <w:rPr>
          <w:rFonts w:ascii="宋体" w:hAnsi="宋体" w:eastAsia="宋体" w:cs="宋体"/>
          <w:spacing w:val="1"/>
          <w:sz w:val="24"/>
          <w:szCs w:val="24"/>
        </w:rPr>
        <w:t>应由承包人会同咨询人按供货人的装箱单清点后共同封存，</w:t>
      </w:r>
      <w:r>
        <w:rPr>
          <w:rFonts w:ascii="宋体" w:hAnsi="宋体" w:eastAsia="宋体" w:cs="宋体"/>
          <w:sz w:val="24"/>
          <w:szCs w:val="24"/>
        </w:rPr>
        <w:t>未经咨询人同意不得启</w:t>
      </w:r>
      <w:r>
        <w:rPr>
          <w:rFonts w:ascii="宋体" w:hAnsi="宋体" w:eastAsia="宋体" w:cs="宋体"/>
          <w:spacing w:val="-2"/>
          <w:sz w:val="24"/>
          <w:szCs w:val="24"/>
        </w:rPr>
        <w:t>用。承包人因合同工作需要使用上述物品时，应向咨询人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出申请。</w:t>
      </w:r>
    </w:p>
    <w:p w14:paraId="7C718F8C">
      <w:pPr>
        <w:spacing w:before="103" w:line="219"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5.4  </w:t>
      </w:r>
      <w:r>
        <w:rPr>
          <w:rFonts w:ascii="宋体" w:hAnsi="宋体" w:eastAsia="宋体" w:cs="宋体"/>
          <w:b/>
          <w:bCs/>
          <w:spacing w:val="-2"/>
          <w:sz w:val="24"/>
          <w:szCs w:val="24"/>
        </w:rPr>
        <w:t>禁止使用不合格的材料和工程设备</w:t>
      </w:r>
    </w:p>
    <w:p w14:paraId="0352A5C7">
      <w:pPr>
        <w:spacing w:before="125" w:line="310" w:lineRule="auto"/>
        <w:ind w:left="3" w:right="188" w:firstLine="479"/>
        <w:jc w:val="both"/>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5.4.1  </w:t>
      </w:r>
      <w:r>
        <w:rPr>
          <w:rFonts w:ascii="宋体" w:hAnsi="宋体" w:eastAsia="宋体" w:cs="宋体"/>
          <w:spacing w:val="4"/>
          <w:sz w:val="24"/>
          <w:szCs w:val="24"/>
        </w:rPr>
        <w:t>咨询人有权拒绝承包人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供的不合格材料或工</w:t>
      </w:r>
      <w:r>
        <w:rPr>
          <w:rFonts w:ascii="宋体" w:hAnsi="宋体" w:eastAsia="宋体" w:cs="宋体"/>
          <w:spacing w:val="3"/>
          <w:sz w:val="24"/>
          <w:szCs w:val="24"/>
        </w:rPr>
        <w:t>程设备，并要求承包人立</w:t>
      </w:r>
      <w:r>
        <w:rPr>
          <w:rFonts w:ascii="宋体" w:hAnsi="宋体" w:eastAsia="宋体" w:cs="宋体"/>
          <w:spacing w:val="-1"/>
          <w:sz w:val="24"/>
          <w:szCs w:val="24"/>
        </w:rPr>
        <w:t>即进行更换。咨询人应在更换后再次进行检查和检验，由此增加的费用和（或）</w:t>
      </w:r>
      <w:r>
        <w:rPr>
          <w:rFonts w:ascii="宋体" w:hAnsi="宋体" w:eastAsia="宋体" w:cs="宋体"/>
          <w:spacing w:val="-61"/>
          <w:sz w:val="24"/>
          <w:szCs w:val="24"/>
        </w:rPr>
        <w:t xml:space="preserve"> </w:t>
      </w:r>
      <w:r>
        <w:rPr>
          <w:rFonts w:ascii="宋体" w:hAnsi="宋体" w:eastAsia="宋体" w:cs="宋体"/>
          <w:spacing w:val="-1"/>
          <w:sz w:val="24"/>
          <w:szCs w:val="24"/>
        </w:rPr>
        <w:t>工</w:t>
      </w:r>
      <w:r>
        <w:rPr>
          <w:rFonts w:ascii="宋体" w:hAnsi="宋体" w:eastAsia="宋体" w:cs="宋体"/>
          <w:spacing w:val="-5"/>
          <w:sz w:val="24"/>
          <w:szCs w:val="24"/>
        </w:rPr>
        <w:t>期延误由承包人承担。</w:t>
      </w:r>
    </w:p>
    <w:p w14:paraId="5FA55B97">
      <w:pPr>
        <w:spacing w:before="78" w:line="263" w:lineRule="auto"/>
        <w:ind w:left="2" w:right="2" w:firstLine="480"/>
        <w:outlineLvl w:val="2"/>
        <w:rPr>
          <w:rFonts w:ascii="宋体" w:hAnsi="宋体" w:eastAsia="宋体" w:cs="宋体"/>
          <w:sz w:val="24"/>
          <w:szCs w:val="24"/>
        </w:rPr>
      </w:pPr>
      <w:bookmarkStart w:id="129" w:name="bookmark216"/>
      <w:bookmarkEnd w:id="129"/>
      <w:r>
        <w:rPr>
          <w:rFonts w:ascii="Times New Roman" w:hAnsi="Times New Roman" w:eastAsia="Times New Roman" w:cs="Times New Roman"/>
          <w:spacing w:val="4"/>
          <w:sz w:val="24"/>
          <w:szCs w:val="24"/>
        </w:rPr>
        <w:t xml:space="preserve">5.4.2  </w:t>
      </w:r>
      <w:r>
        <w:rPr>
          <w:rFonts w:ascii="宋体" w:hAnsi="宋体" w:eastAsia="宋体" w:cs="宋体"/>
          <w:spacing w:val="4"/>
          <w:sz w:val="24"/>
          <w:szCs w:val="24"/>
        </w:rPr>
        <w:t>咨询人发现承包人使用了不合格的材料和工程</w:t>
      </w:r>
      <w:r>
        <w:rPr>
          <w:rFonts w:ascii="宋体" w:hAnsi="宋体" w:eastAsia="宋体" w:cs="宋体"/>
          <w:spacing w:val="3"/>
          <w:sz w:val="24"/>
          <w:szCs w:val="24"/>
        </w:rPr>
        <w:t>设备，应及时发出指示要</w:t>
      </w:r>
      <w:r>
        <w:rPr>
          <w:rFonts w:ascii="宋体" w:hAnsi="宋体" w:eastAsia="宋体" w:cs="宋体"/>
          <w:spacing w:val="-1"/>
          <w:sz w:val="24"/>
          <w:szCs w:val="24"/>
        </w:rPr>
        <w:t>求承包人立即改正，并禁止在养护项目中继续使用</w:t>
      </w:r>
      <w:r>
        <w:rPr>
          <w:rFonts w:ascii="宋体" w:hAnsi="宋体" w:eastAsia="宋体" w:cs="宋体"/>
          <w:spacing w:val="-2"/>
          <w:sz w:val="24"/>
          <w:szCs w:val="24"/>
        </w:rPr>
        <w:t>不合格的材料和工程设备。</w:t>
      </w:r>
    </w:p>
    <w:p w14:paraId="551A428C">
      <w:pPr>
        <w:spacing w:before="113" w:line="264" w:lineRule="auto"/>
        <w:ind w:left="2" w:right="2"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5.4.3  </w:t>
      </w:r>
      <w:r>
        <w:rPr>
          <w:rFonts w:ascii="宋体" w:hAnsi="宋体" w:eastAsia="宋体" w:cs="宋体"/>
          <w:spacing w:val="4"/>
          <w:sz w:val="24"/>
          <w:szCs w:val="24"/>
        </w:rPr>
        <w:t>发包人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供的材料或工程设备不符合合同要求</w:t>
      </w:r>
      <w:r>
        <w:rPr>
          <w:rFonts w:ascii="宋体" w:hAnsi="宋体" w:eastAsia="宋体" w:cs="宋体"/>
          <w:spacing w:val="3"/>
          <w:sz w:val="24"/>
          <w:szCs w:val="24"/>
        </w:rPr>
        <w:t>的，承包人有权拒绝，并</w:t>
      </w:r>
      <w:r>
        <w:rPr>
          <w:rFonts w:ascii="宋体" w:hAnsi="宋体" w:eastAsia="宋体" w:cs="宋体"/>
          <w:spacing w:val="-2"/>
          <w:sz w:val="24"/>
          <w:szCs w:val="24"/>
        </w:rPr>
        <w:t>可要求发包人更换，由此增加的费用和（或）工期延误由发包人承担。</w:t>
      </w:r>
    </w:p>
    <w:p w14:paraId="57A3DA3B">
      <w:pPr>
        <w:spacing w:before="78" w:line="219" w:lineRule="auto"/>
        <w:ind w:left="480"/>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6.  </w:t>
      </w:r>
      <w:r>
        <w:rPr>
          <w:rFonts w:ascii="宋体" w:hAnsi="宋体" w:eastAsia="宋体" w:cs="宋体"/>
          <w:b/>
          <w:bCs/>
          <w:spacing w:val="-2"/>
          <w:sz w:val="24"/>
          <w:szCs w:val="24"/>
        </w:rPr>
        <w:t>养护作业设备和临时设施</w:t>
      </w:r>
    </w:p>
    <w:p w14:paraId="7D7E8968">
      <w:pPr>
        <w:spacing w:before="259" w:line="219" w:lineRule="auto"/>
        <w:ind w:left="480"/>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6.1  </w:t>
      </w:r>
      <w:r>
        <w:rPr>
          <w:rFonts w:ascii="宋体" w:hAnsi="宋体" w:eastAsia="宋体" w:cs="宋体"/>
          <w:b/>
          <w:bCs/>
          <w:spacing w:val="-2"/>
          <w:sz w:val="24"/>
          <w:szCs w:val="24"/>
        </w:rPr>
        <w:t>承包人</w:t>
      </w:r>
      <w:r>
        <w:rPr>
          <w:rFonts w:hint="eastAsia" w:ascii="宋体" w:hAnsi="宋体" w:eastAsia="宋体" w:cs="宋体"/>
          <w:b/>
          <w:bCs/>
          <w:spacing w:val="-2"/>
          <w:sz w:val="24"/>
          <w:szCs w:val="24"/>
          <w:lang w:eastAsia="zh-CN"/>
        </w:rPr>
        <w:t>提</w:t>
      </w:r>
      <w:r>
        <w:rPr>
          <w:rFonts w:ascii="宋体" w:hAnsi="宋体" w:eastAsia="宋体" w:cs="宋体"/>
          <w:b/>
          <w:bCs/>
          <w:spacing w:val="-2"/>
          <w:sz w:val="24"/>
          <w:szCs w:val="24"/>
        </w:rPr>
        <w:t>供的养护作业设备和临时设施</w:t>
      </w:r>
    </w:p>
    <w:p w14:paraId="1D1EA2D3">
      <w:pPr>
        <w:spacing w:before="124" w:line="279" w:lineRule="auto"/>
        <w:ind w:firstLine="481"/>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6.1.1  </w:t>
      </w:r>
      <w:r>
        <w:rPr>
          <w:rFonts w:ascii="宋体" w:hAnsi="宋体" w:eastAsia="宋体" w:cs="宋体"/>
          <w:spacing w:val="4"/>
          <w:sz w:val="24"/>
          <w:szCs w:val="24"/>
        </w:rPr>
        <w:t>承包人应按合同进度计划的要求，及时配置养护</w:t>
      </w:r>
      <w:r>
        <w:rPr>
          <w:rFonts w:ascii="宋体" w:hAnsi="宋体" w:eastAsia="宋体" w:cs="宋体"/>
          <w:spacing w:val="3"/>
          <w:sz w:val="24"/>
          <w:szCs w:val="24"/>
        </w:rPr>
        <w:t>作业设备和修建临时设</w:t>
      </w:r>
      <w:r>
        <w:rPr>
          <w:rFonts w:ascii="宋体" w:hAnsi="宋体" w:eastAsia="宋体" w:cs="宋体"/>
          <w:spacing w:val="1"/>
          <w:sz w:val="24"/>
          <w:szCs w:val="24"/>
        </w:rPr>
        <w:t>施。进入养护作业场地的承包人设备需经咨询人核查后才能投</w:t>
      </w:r>
      <w:r>
        <w:rPr>
          <w:rFonts w:ascii="宋体" w:hAnsi="宋体" w:eastAsia="宋体" w:cs="宋体"/>
          <w:sz w:val="24"/>
          <w:szCs w:val="24"/>
        </w:rPr>
        <w:t>入使用。承包人更换</w:t>
      </w:r>
      <w:r>
        <w:rPr>
          <w:rFonts w:ascii="宋体" w:hAnsi="宋体" w:eastAsia="宋体" w:cs="宋体"/>
          <w:spacing w:val="-3"/>
          <w:sz w:val="24"/>
          <w:szCs w:val="24"/>
        </w:rPr>
        <w:t>合同约定的承包人设备的，应报咨询人批准。</w:t>
      </w:r>
    </w:p>
    <w:p w14:paraId="2F947CF8">
      <w:pPr>
        <w:spacing w:before="113" w:line="264" w:lineRule="auto"/>
        <w:ind w:left="2" w:right="2" w:firstLine="479"/>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6.1.2  </w:t>
      </w:r>
      <w:r>
        <w:rPr>
          <w:rFonts w:ascii="宋体" w:hAnsi="宋体" w:eastAsia="宋体" w:cs="宋体"/>
          <w:spacing w:val="4"/>
          <w:sz w:val="24"/>
          <w:szCs w:val="24"/>
        </w:rPr>
        <w:t>承包人应自行承担修建临时设施的费用，需要临</w:t>
      </w:r>
      <w:r>
        <w:rPr>
          <w:rFonts w:ascii="宋体" w:hAnsi="宋体" w:eastAsia="宋体" w:cs="宋体"/>
          <w:spacing w:val="3"/>
          <w:sz w:val="24"/>
          <w:szCs w:val="24"/>
        </w:rPr>
        <w:t>时占地的，应由承包人</w:t>
      </w:r>
      <w:r>
        <w:rPr>
          <w:rFonts w:ascii="宋体" w:hAnsi="宋体" w:eastAsia="宋体" w:cs="宋体"/>
          <w:spacing w:val="-3"/>
          <w:sz w:val="24"/>
          <w:szCs w:val="24"/>
        </w:rPr>
        <w:t>按第</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4.1.10 </w:t>
      </w:r>
      <w:r>
        <w:rPr>
          <w:rFonts w:ascii="宋体" w:hAnsi="宋体" w:eastAsia="宋体" w:cs="宋体"/>
          <w:spacing w:val="-3"/>
          <w:sz w:val="24"/>
          <w:szCs w:val="24"/>
        </w:rPr>
        <w:t>项约定办理。</w:t>
      </w:r>
    </w:p>
    <w:p w14:paraId="7C2F512F">
      <w:pPr>
        <w:spacing w:before="103" w:line="219" w:lineRule="auto"/>
        <w:ind w:left="480"/>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6.2  </w:t>
      </w:r>
      <w:r>
        <w:rPr>
          <w:rFonts w:ascii="宋体" w:hAnsi="宋体" w:eastAsia="宋体" w:cs="宋体"/>
          <w:b/>
          <w:bCs/>
          <w:spacing w:val="-2"/>
          <w:sz w:val="24"/>
          <w:szCs w:val="24"/>
        </w:rPr>
        <w:t>发包人</w:t>
      </w:r>
      <w:r>
        <w:rPr>
          <w:rFonts w:hint="eastAsia" w:ascii="宋体" w:hAnsi="宋体" w:eastAsia="宋体" w:cs="宋体"/>
          <w:b/>
          <w:bCs/>
          <w:spacing w:val="-2"/>
          <w:sz w:val="24"/>
          <w:szCs w:val="24"/>
          <w:lang w:eastAsia="zh-CN"/>
        </w:rPr>
        <w:t>提</w:t>
      </w:r>
      <w:r>
        <w:rPr>
          <w:rFonts w:ascii="宋体" w:hAnsi="宋体" w:eastAsia="宋体" w:cs="宋体"/>
          <w:b/>
          <w:bCs/>
          <w:spacing w:val="-2"/>
          <w:sz w:val="24"/>
          <w:szCs w:val="24"/>
        </w:rPr>
        <w:t>供的养护作业设备和临时设施</w:t>
      </w:r>
    </w:p>
    <w:p w14:paraId="5B7E3447">
      <w:pPr>
        <w:spacing w:before="125" w:line="219" w:lineRule="auto"/>
        <w:ind w:left="484"/>
        <w:outlineLvl w:val="2"/>
        <w:rPr>
          <w:rFonts w:ascii="宋体" w:hAnsi="宋体" w:eastAsia="宋体" w:cs="宋体"/>
          <w:sz w:val="24"/>
          <w:szCs w:val="24"/>
        </w:rPr>
      </w:pPr>
      <w:r>
        <w:rPr>
          <w:rFonts w:ascii="宋体" w:hAnsi="宋体" w:eastAsia="宋体" w:cs="宋体"/>
          <w:spacing w:val="-2"/>
          <w:sz w:val="24"/>
          <w:szCs w:val="24"/>
        </w:rPr>
        <w:t>发包人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供的养护作业设备或临时设施在专用合同条款中约定。</w:t>
      </w:r>
    </w:p>
    <w:p w14:paraId="5F93AA56">
      <w:pPr>
        <w:spacing w:before="108" w:line="219" w:lineRule="auto"/>
        <w:ind w:left="480"/>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6.3  </w:t>
      </w:r>
      <w:r>
        <w:rPr>
          <w:rFonts w:ascii="宋体" w:hAnsi="宋体" w:eastAsia="宋体" w:cs="宋体"/>
          <w:b/>
          <w:bCs/>
          <w:spacing w:val="-2"/>
          <w:sz w:val="24"/>
          <w:szCs w:val="24"/>
        </w:rPr>
        <w:t>要求承包人增加或更换养护作业设备</w:t>
      </w:r>
    </w:p>
    <w:p w14:paraId="4D8A0077">
      <w:pPr>
        <w:spacing w:before="123" w:line="306" w:lineRule="auto"/>
        <w:ind w:firstLine="479"/>
        <w:outlineLvl w:val="2"/>
        <w:rPr>
          <w:rFonts w:ascii="宋体" w:hAnsi="宋体" w:eastAsia="宋体" w:cs="宋体"/>
          <w:sz w:val="24"/>
          <w:szCs w:val="24"/>
        </w:rPr>
      </w:pPr>
      <w:r>
        <w:rPr>
          <w:rFonts w:ascii="宋体" w:hAnsi="宋体" w:eastAsia="宋体" w:cs="宋体"/>
          <w:sz w:val="24"/>
          <w:szCs w:val="24"/>
        </w:rPr>
        <w:t>承包人承诺的养护作业设备必须按时到达现场，不得拖延</w:t>
      </w:r>
      <w:r>
        <w:rPr>
          <w:rFonts w:ascii="宋体" w:hAnsi="宋体" w:eastAsia="宋体" w:cs="宋体"/>
          <w:spacing w:val="-1"/>
          <w:sz w:val="24"/>
          <w:szCs w:val="24"/>
        </w:rPr>
        <w:t>、缺短或任意更换。</w:t>
      </w:r>
      <w:r>
        <w:rPr>
          <w:rFonts w:ascii="宋体" w:hAnsi="宋体" w:eastAsia="宋体" w:cs="宋体"/>
          <w:spacing w:val="1"/>
          <w:sz w:val="24"/>
          <w:szCs w:val="24"/>
        </w:rPr>
        <w:t>承包人虽已按承诺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供了上述设备，但仍不能满足合同进度</w:t>
      </w:r>
      <w:r>
        <w:rPr>
          <w:rFonts w:ascii="宋体" w:hAnsi="宋体" w:eastAsia="宋体" w:cs="宋体"/>
          <w:sz w:val="24"/>
          <w:szCs w:val="24"/>
        </w:rPr>
        <w:t>计划和（或）质量要求</w:t>
      </w:r>
      <w:r>
        <w:rPr>
          <w:rFonts w:ascii="宋体" w:hAnsi="宋体" w:eastAsia="宋体" w:cs="宋体"/>
          <w:spacing w:val="1"/>
          <w:sz w:val="24"/>
          <w:szCs w:val="24"/>
        </w:rPr>
        <w:t>时，咨询人有权要求承包人增加或更换养护作业设备</w:t>
      </w:r>
      <w:r>
        <w:rPr>
          <w:rFonts w:ascii="宋体" w:hAnsi="宋体" w:eastAsia="宋体" w:cs="宋体"/>
          <w:sz w:val="24"/>
          <w:szCs w:val="24"/>
        </w:rPr>
        <w:t>，承包人应及时增加或更换，</w:t>
      </w:r>
      <w:r>
        <w:rPr>
          <w:rFonts w:ascii="宋体" w:hAnsi="宋体" w:eastAsia="宋体" w:cs="宋体"/>
          <w:spacing w:val="-2"/>
          <w:sz w:val="24"/>
          <w:szCs w:val="24"/>
        </w:rPr>
        <w:t>由此增加的费用和（或）工期延误由承包人承担。</w:t>
      </w:r>
    </w:p>
    <w:p w14:paraId="37BF83E1">
      <w:pPr>
        <w:spacing w:line="219" w:lineRule="auto"/>
        <w:ind w:left="480"/>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6.4  </w:t>
      </w:r>
      <w:r>
        <w:rPr>
          <w:rFonts w:ascii="宋体" w:hAnsi="宋体" w:eastAsia="宋体" w:cs="宋体"/>
          <w:b/>
          <w:bCs/>
          <w:spacing w:val="-2"/>
          <w:sz w:val="24"/>
          <w:szCs w:val="24"/>
        </w:rPr>
        <w:t>养护作业设备和临时设施专用于养护项目</w:t>
      </w:r>
    </w:p>
    <w:p w14:paraId="7795D1D7">
      <w:pPr>
        <w:spacing w:before="126" w:line="278" w:lineRule="auto"/>
        <w:ind w:firstLine="481"/>
        <w:outlineLvl w:val="2"/>
        <w:rPr>
          <w:rFonts w:ascii="宋体" w:hAnsi="宋体" w:eastAsia="宋体" w:cs="宋体"/>
          <w:sz w:val="24"/>
          <w:szCs w:val="24"/>
        </w:rPr>
      </w:pPr>
      <w:r>
        <w:rPr>
          <w:rFonts w:ascii="Times New Roman" w:hAnsi="Times New Roman" w:eastAsia="Times New Roman" w:cs="Times New Roman"/>
          <w:spacing w:val="5"/>
          <w:sz w:val="24"/>
          <w:szCs w:val="24"/>
        </w:rPr>
        <w:t>6.4.1</w:t>
      </w:r>
      <w:r>
        <w:rPr>
          <w:rFonts w:ascii="Times New Roman" w:hAnsi="Times New Roman" w:eastAsia="Times New Roman" w:cs="Times New Roman"/>
          <w:spacing w:val="28"/>
          <w:w w:val="101"/>
          <w:sz w:val="24"/>
          <w:szCs w:val="24"/>
        </w:rPr>
        <w:t xml:space="preserve"> </w:t>
      </w:r>
      <w:r>
        <w:rPr>
          <w:rFonts w:ascii="宋体" w:hAnsi="宋体" w:eastAsia="宋体" w:cs="宋体"/>
          <w:spacing w:val="5"/>
          <w:sz w:val="24"/>
          <w:szCs w:val="24"/>
        </w:rPr>
        <w:t>除合同另有约定外，运入养护作业场地的所有养护作业设</w:t>
      </w:r>
      <w:r>
        <w:rPr>
          <w:rFonts w:ascii="宋体" w:hAnsi="宋体" w:eastAsia="宋体" w:cs="宋体"/>
          <w:spacing w:val="4"/>
          <w:sz w:val="24"/>
          <w:szCs w:val="24"/>
        </w:rPr>
        <w:t>备以及在养护</w:t>
      </w:r>
      <w:r>
        <w:rPr>
          <w:rFonts w:ascii="宋体" w:hAnsi="宋体" w:eastAsia="宋体" w:cs="宋体"/>
          <w:spacing w:val="1"/>
          <w:sz w:val="24"/>
          <w:szCs w:val="24"/>
        </w:rPr>
        <w:t>作业场地建设的临时设施应专用于养护项目。未经咨询人同意</w:t>
      </w:r>
      <w:r>
        <w:rPr>
          <w:rFonts w:ascii="宋体" w:hAnsi="宋体" w:eastAsia="宋体" w:cs="宋体"/>
          <w:sz w:val="24"/>
          <w:szCs w:val="24"/>
        </w:rPr>
        <w:t>，不得将上述养护作</w:t>
      </w:r>
      <w:r>
        <w:rPr>
          <w:rFonts w:ascii="宋体" w:hAnsi="宋体" w:eastAsia="宋体" w:cs="宋体"/>
          <w:spacing w:val="-2"/>
          <w:sz w:val="24"/>
          <w:szCs w:val="24"/>
        </w:rPr>
        <w:t>业设备和临时设施中的任何部分运出养护作业场地或挪作他用。</w:t>
      </w:r>
    </w:p>
    <w:p w14:paraId="738DB03E">
      <w:pPr>
        <w:spacing w:before="116" w:line="219" w:lineRule="auto"/>
        <w:ind w:left="481"/>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6.4.2  </w:t>
      </w:r>
      <w:r>
        <w:rPr>
          <w:rFonts w:ascii="宋体" w:hAnsi="宋体" w:eastAsia="宋体" w:cs="宋体"/>
          <w:spacing w:val="-1"/>
          <w:sz w:val="24"/>
          <w:szCs w:val="24"/>
        </w:rPr>
        <w:t>经咨询人同意，承包人可根据合同进度计划撤走闲置的</w:t>
      </w:r>
      <w:r>
        <w:rPr>
          <w:rFonts w:ascii="宋体" w:hAnsi="宋体" w:eastAsia="宋体" w:cs="宋体"/>
          <w:spacing w:val="-2"/>
          <w:sz w:val="24"/>
          <w:szCs w:val="24"/>
        </w:rPr>
        <w:t>养护作业设备。</w:t>
      </w:r>
    </w:p>
    <w:p w14:paraId="331A4D2F">
      <w:pPr>
        <w:spacing w:before="78" w:line="219" w:lineRule="auto"/>
        <w:ind w:left="479"/>
        <w:outlineLvl w:val="2"/>
        <w:rPr>
          <w:rFonts w:ascii="宋体" w:hAnsi="宋体" w:eastAsia="宋体" w:cs="宋体"/>
          <w:sz w:val="24"/>
          <w:szCs w:val="24"/>
        </w:rPr>
      </w:pPr>
      <w:r>
        <w:rPr>
          <w:rFonts w:ascii="Times New Roman" w:hAnsi="Times New Roman" w:eastAsia="Times New Roman" w:cs="Times New Roman"/>
          <w:b/>
          <w:bCs/>
          <w:spacing w:val="-5"/>
          <w:sz w:val="24"/>
          <w:szCs w:val="24"/>
        </w:rPr>
        <w:t>7.</w:t>
      </w:r>
      <w:r>
        <w:rPr>
          <w:rFonts w:ascii="Times New Roman" w:hAnsi="Times New Roman" w:eastAsia="Times New Roman" w:cs="Times New Roman"/>
          <w:b/>
          <w:bCs/>
          <w:spacing w:val="7"/>
          <w:sz w:val="24"/>
          <w:szCs w:val="24"/>
        </w:rPr>
        <w:t xml:space="preserve">  </w:t>
      </w:r>
      <w:r>
        <w:rPr>
          <w:rFonts w:ascii="宋体" w:hAnsi="宋体" w:eastAsia="宋体" w:cs="宋体"/>
          <w:b/>
          <w:bCs/>
          <w:spacing w:val="-5"/>
          <w:sz w:val="24"/>
          <w:szCs w:val="24"/>
        </w:rPr>
        <w:t>交通运输</w:t>
      </w:r>
    </w:p>
    <w:p w14:paraId="123BCF76">
      <w:pPr>
        <w:spacing w:before="263" w:line="219"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7.1  </w:t>
      </w:r>
      <w:r>
        <w:rPr>
          <w:rFonts w:ascii="宋体" w:hAnsi="宋体" w:eastAsia="宋体" w:cs="宋体"/>
          <w:b/>
          <w:bCs/>
          <w:spacing w:val="-2"/>
          <w:sz w:val="24"/>
          <w:szCs w:val="24"/>
        </w:rPr>
        <w:t>道路通行权和场外设施</w:t>
      </w:r>
    </w:p>
    <w:p w14:paraId="18FD7540">
      <w:pPr>
        <w:spacing w:before="123" w:line="305" w:lineRule="auto"/>
        <w:ind w:left="2" w:firstLine="478"/>
        <w:jc w:val="both"/>
        <w:outlineLvl w:val="2"/>
        <w:rPr>
          <w:rFonts w:ascii="宋体" w:hAnsi="宋体" w:eastAsia="宋体" w:cs="宋体"/>
          <w:sz w:val="24"/>
          <w:szCs w:val="24"/>
        </w:rPr>
      </w:pPr>
      <w:r>
        <w:rPr>
          <w:rFonts w:ascii="宋体" w:hAnsi="宋体" w:eastAsia="宋体" w:cs="宋体"/>
          <w:spacing w:val="1"/>
          <w:sz w:val="24"/>
          <w:szCs w:val="24"/>
        </w:rPr>
        <w:t>承包人应根据养护项目的实施需要，负责办理取得出入养护</w:t>
      </w:r>
      <w:r>
        <w:rPr>
          <w:rFonts w:ascii="宋体" w:hAnsi="宋体" w:eastAsia="宋体" w:cs="宋体"/>
          <w:sz w:val="24"/>
          <w:szCs w:val="24"/>
        </w:rPr>
        <w:t>作业场地的专用和</w:t>
      </w:r>
      <w:r>
        <w:rPr>
          <w:rFonts w:ascii="宋体" w:hAnsi="宋体" w:eastAsia="宋体" w:cs="宋体"/>
          <w:spacing w:val="1"/>
          <w:sz w:val="24"/>
          <w:szCs w:val="24"/>
        </w:rPr>
        <w:t>临时道路的通行权，以及取得为养护作业所需修建场外</w:t>
      </w:r>
      <w:r>
        <w:rPr>
          <w:rFonts w:ascii="宋体" w:hAnsi="宋体" w:eastAsia="宋体" w:cs="宋体"/>
          <w:sz w:val="24"/>
          <w:szCs w:val="24"/>
        </w:rPr>
        <w:t>设施的权利，并承担有关费</w:t>
      </w:r>
      <w:r>
        <w:rPr>
          <w:rFonts w:ascii="宋体" w:hAnsi="宋体" w:eastAsia="宋体" w:cs="宋体"/>
          <w:spacing w:val="-2"/>
          <w:sz w:val="24"/>
          <w:szCs w:val="24"/>
        </w:rPr>
        <w:t>用。需要发包人协调时，发包人应协助承包人办理相关手续。</w:t>
      </w:r>
    </w:p>
    <w:p w14:paraId="24238BF4">
      <w:pPr>
        <w:spacing w:before="1" w:line="219"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7.2  </w:t>
      </w:r>
      <w:r>
        <w:rPr>
          <w:rFonts w:ascii="宋体" w:hAnsi="宋体" w:eastAsia="宋体" w:cs="宋体"/>
          <w:b/>
          <w:bCs/>
          <w:spacing w:val="-2"/>
          <w:sz w:val="24"/>
          <w:szCs w:val="24"/>
        </w:rPr>
        <w:t>养护路段内交通</w:t>
      </w:r>
    </w:p>
    <w:p w14:paraId="49643E21">
      <w:pPr>
        <w:spacing w:before="126" w:line="310" w:lineRule="auto"/>
        <w:ind w:left="2" w:firstLine="492"/>
        <w:outlineLvl w:val="2"/>
        <w:rPr>
          <w:rFonts w:ascii="宋体" w:hAnsi="宋体" w:eastAsia="宋体" w:cs="宋体"/>
          <w:spacing w:val="-4"/>
          <w:sz w:val="24"/>
          <w:szCs w:val="24"/>
        </w:rPr>
      </w:pPr>
      <w:r>
        <w:rPr>
          <w:rFonts w:ascii="宋体" w:hAnsi="宋体" w:eastAsia="宋体" w:cs="宋体"/>
          <w:sz w:val="24"/>
          <w:szCs w:val="24"/>
        </w:rPr>
        <w:t>除专用合同条款另有约定外，承包人养护管理车辆及作业车辆通过养护路段产</w:t>
      </w:r>
      <w:r>
        <w:rPr>
          <w:rFonts w:ascii="宋体" w:hAnsi="宋体" w:eastAsia="宋体" w:cs="宋体"/>
          <w:spacing w:val="-4"/>
          <w:sz w:val="24"/>
          <w:szCs w:val="24"/>
        </w:rPr>
        <w:t>生的通行费由承包人自行承担。</w:t>
      </w:r>
    </w:p>
    <w:p w14:paraId="00CFA779">
      <w:pPr>
        <w:spacing w:before="126" w:line="310" w:lineRule="auto"/>
        <w:ind w:left="2" w:firstLine="492"/>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7.3  </w:t>
      </w:r>
      <w:r>
        <w:rPr>
          <w:rFonts w:ascii="宋体" w:hAnsi="宋体" w:eastAsia="宋体" w:cs="宋体"/>
          <w:b/>
          <w:bCs/>
          <w:spacing w:val="-2"/>
          <w:sz w:val="24"/>
          <w:szCs w:val="24"/>
        </w:rPr>
        <w:t>养护路段外交通</w:t>
      </w:r>
    </w:p>
    <w:p w14:paraId="15E586F8">
      <w:pPr>
        <w:spacing w:before="124" w:line="263" w:lineRule="auto"/>
        <w:ind w:left="39" w:right="171" w:firstLine="44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7.3.1  </w:t>
      </w:r>
      <w:r>
        <w:rPr>
          <w:rFonts w:ascii="宋体" w:hAnsi="宋体" w:eastAsia="宋体" w:cs="宋体"/>
          <w:spacing w:val="4"/>
          <w:sz w:val="24"/>
          <w:szCs w:val="24"/>
        </w:rPr>
        <w:t>承包人养护管理车辆及作业车辆行驶养护路段外道路</w:t>
      </w:r>
      <w:r>
        <w:rPr>
          <w:rFonts w:ascii="宋体" w:hAnsi="宋体" w:eastAsia="宋体" w:cs="宋体"/>
          <w:spacing w:val="3"/>
          <w:sz w:val="24"/>
          <w:szCs w:val="24"/>
        </w:rPr>
        <w:t>的通行费由承包人</w:t>
      </w:r>
      <w:r>
        <w:rPr>
          <w:rFonts w:ascii="宋体" w:hAnsi="宋体" w:eastAsia="宋体" w:cs="宋体"/>
          <w:spacing w:val="-14"/>
          <w:sz w:val="24"/>
          <w:szCs w:val="24"/>
        </w:rPr>
        <w:t>自行承担。</w:t>
      </w:r>
    </w:p>
    <w:p w14:paraId="3C11BB92">
      <w:pPr>
        <w:spacing w:before="115" w:line="264" w:lineRule="auto"/>
        <w:ind w:left="5" w:right="138" w:firstLine="473"/>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7.3.2  </w:t>
      </w:r>
      <w:r>
        <w:rPr>
          <w:rFonts w:ascii="宋体" w:hAnsi="宋体" w:eastAsia="宋体" w:cs="宋体"/>
          <w:spacing w:val="-2"/>
          <w:sz w:val="24"/>
          <w:szCs w:val="24"/>
        </w:rPr>
        <w:t>承包人应遵守有关交通法规，严格按照道路和桥梁的限制荷重安全行驶，</w:t>
      </w:r>
      <w:r>
        <w:rPr>
          <w:rFonts w:ascii="宋体" w:hAnsi="宋体" w:eastAsia="宋体" w:cs="宋体"/>
          <w:spacing w:val="-3"/>
          <w:sz w:val="24"/>
          <w:szCs w:val="24"/>
        </w:rPr>
        <w:t>并服从交通管理部门的检查和监督。</w:t>
      </w:r>
    </w:p>
    <w:p w14:paraId="3D70F578">
      <w:pPr>
        <w:spacing w:before="104"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7.4  </w:t>
      </w:r>
      <w:r>
        <w:rPr>
          <w:rFonts w:ascii="宋体" w:hAnsi="宋体" w:eastAsia="宋体" w:cs="宋体"/>
          <w:b/>
          <w:bCs/>
          <w:spacing w:val="-2"/>
          <w:sz w:val="24"/>
          <w:szCs w:val="24"/>
        </w:rPr>
        <w:t>道路和桥梁的损坏责任</w:t>
      </w:r>
    </w:p>
    <w:p w14:paraId="2DE0284E">
      <w:pPr>
        <w:spacing w:before="126" w:line="310" w:lineRule="auto"/>
        <w:ind w:right="169" w:firstLine="498"/>
        <w:outlineLvl w:val="2"/>
        <w:rPr>
          <w:rFonts w:ascii="宋体" w:hAnsi="宋体" w:eastAsia="宋体" w:cs="宋体"/>
          <w:sz w:val="24"/>
          <w:szCs w:val="24"/>
        </w:rPr>
      </w:pPr>
      <w:r>
        <w:rPr>
          <w:rFonts w:ascii="宋体" w:hAnsi="宋体" w:eastAsia="宋体" w:cs="宋体"/>
          <w:sz w:val="24"/>
          <w:szCs w:val="24"/>
        </w:rPr>
        <w:t>因承包人运输造成养护路段内外道路和桥梁损坏的，由承包人承担修复损坏的</w:t>
      </w:r>
      <w:r>
        <w:rPr>
          <w:rFonts w:ascii="宋体" w:hAnsi="宋体" w:eastAsia="宋体" w:cs="宋体"/>
          <w:spacing w:val="-4"/>
          <w:sz w:val="24"/>
          <w:szCs w:val="24"/>
        </w:rPr>
        <w:t>全部费用和可能引起的赔偿。</w:t>
      </w:r>
    </w:p>
    <w:p w14:paraId="5E2161B6">
      <w:pPr>
        <w:spacing w:before="304" w:line="220" w:lineRule="auto"/>
        <w:ind w:left="479"/>
        <w:outlineLvl w:val="2"/>
        <w:rPr>
          <w:rFonts w:ascii="宋体" w:hAnsi="宋体" w:eastAsia="宋体" w:cs="宋体"/>
          <w:sz w:val="24"/>
          <w:szCs w:val="24"/>
        </w:rPr>
      </w:pPr>
      <w:r>
        <w:rPr>
          <w:rFonts w:ascii="Times New Roman" w:hAnsi="Times New Roman" w:eastAsia="Times New Roman" w:cs="Times New Roman"/>
          <w:b/>
          <w:bCs/>
          <w:spacing w:val="-5"/>
          <w:sz w:val="24"/>
          <w:szCs w:val="24"/>
        </w:rPr>
        <w:t>8.</w:t>
      </w:r>
      <w:r>
        <w:rPr>
          <w:rFonts w:ascii="Times New Roman" w:hAnsi="Times New Roman" w:eastAsia="Times New Roman" w:cs="Times New Roman"/>
          <w:b/>
          <w:bCs/>
          <w:spacing w:val="6"/>
          <w:sz w:val="24"/>
          <w:szCs w:val="24"/>
        </w:rPr>
        <w:t xml:space="preserve">  </w:t>
      </w:r>
      <w:r>
        <w:rPr>
          <w:rFonts w:ascii="宋体" w:hAnsi="宋体" w:eastAsia="宋体" w:cs="宋体"/>
          <w:b/>
          <w:bCs/>
          <w:spacing w:val="-5"/>
          <w:sz w:val="24"/>
          <w:szCs w:val="24"/>
        </w:rPr>
        <w:t>测量放线</w:t>
      </w:r>
    </w:p>
    <w:p w14:paraId="478AD137">
      <w:pPr>
        <w:spacing w:before="259" w:line="220"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8.1  </w:t>
      </w:r>
      <w:r>
        <w:rPr>
          <w:rFonts w:ascii="宋体" w:hAnsi="宋体" w:eastAsia="宋体" w:cs="宋体"/>
          <w:b/>
          <w:bCs/>
          <w:spacing w:val="-2"/>
          <w:sz w:val="24"/>
          <w:szCs w:val="24"/>
        </w:rPr>
        <w:t>施工控制网</w:t>
      </w:r>
    </w:p>
    <w:p w14:paraId="342BC114">
      <w:pPr>
        <w:spacing w:before="126" w:line="290" w:lineRule="auto"/>
        <w:ind w:right="169" w:firstLine="484"/>
        <w:outlineLvl w:val="2"/>
        <w:rPr>
          <w:rFonts w:ascii="宋体" w:hAnsi="宋体" w:eastAsia="宋体" w:cs="宋体"/>
          <w:sz w:val="24"/>
          <w:szCs w:val="24"/>
        </w:rPr>
      </w:pPr>
      <w:r>
        <w:rPr>
          <w:rFonts w:ascii="Times New Roman" w:hAnsi="Times New Roman" w:eastAsia="Times New Roman" w:cs="Times New Roman"/>
          <w:spacing w:val="5"/>
          <w:sz w:val="24"/>
          <w:szCs w:val="24"/>
        </w:rPr>
        <w:t>8.1.1</w:t>
      </w:r>
      <w:r>
        <w:rPr>
          <w:rFonts w:ascii="Times New Roman" w:hAnsi="Times New Roman" w:eastAsia="Times New Roman" w:cs="Times New Roman"/>
          <w:spacing w:val="28"/>
          <w:sz w:val="24"/>
          <w:szCs w:val="24"/>
        </w:rPr>
        <w:t xml:space="preserve"> </w:t>
      </w:r>
      <w:r>
        <w:rPr>
          <w:rFonts w:ascii="宋体" w:hAnsi="宋体" w:eastAsia="宋体" w:cs="宋体"/>
          <w:spacing w:val="5"/>
          <w:sz w:val="24"/>
          <w:szCs w:val="24"/>
        </w:rPr>
        <w:t>除专用合同条款另有约定外，发包人应通过咨询</w:t>
      </w:r>
      <w:r>
        <w:rPr>
          <w:rFonts w:ascii="宋体" w:hAnsi="宋体" w:eastAsia="宋体" w:cs="宋体"/>
          <w:spacing w:val="4"/>
          <w:sz w:val="24"/>
          <w:szCs w:val="24"/>
        </w:rPr>
        <w:t>人向承包人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供测量基</w:t>
      </w:r>
      <w:r>
        <w:rPr>
          <w:rFonts w:ascii="宋体" w:hAnsi="宋体" w:eastAsia="宋体" w:cs="宋体"/>
          <w:spacing w:val="1"/>
          <w:sz w:val="24"/>
          <w:szCs w:val="24"/>
        </w:rPr>
        <w:t>准点、基准线和水准点及其书面资料。除专用合同条款另</w:t>
      </w:r>
      <w:r>
        <w:rPr>
          <w:rFonts w:ascii="宋体" w:hAnsi="宋体" w:eastAsia="宋体" w:cs="宋体"/>
          <w:sz w:val="24"/>
          <w:szCs w:val="24"/>
        </w:rPr>
        <w:t>有约定外，承包人应根据</w:t>
      </w:r>
      <w:r>
        <w:rPr>
          <w:rFonts w:ascii="宋体" w:hAnsi="宋体" w:eastAsia="宋体" w:cs="宋体"/>
          <w:spacing w:val="-1"/>
          <w:sz w:val="24"/>
          <w:szCs w:val="24"/>
        </w:rPr>
        <w:t>国家测绘基准、测绘系统和工程测量技术规范</w:t>
      </w:r>
      <w:r>
        <w:rPr>
          <w:rFonts w:ascii="宋体" w:hAnsi="宋体" w:eastAsia="宋体" w:cs="宋体"/>
          <w:spacing w:val="-2"/>
          <w:sz w:val="24"/>
          <w:szCs w:val="24"/>
        </w:rPr>
        <w:t>，按基准点（线）</w:t>
      </w:r>
      <w:r>
        <w:rPr>
          <w:rFonts w:ascii="宋体" w:hAnsi="宋体" w:eastAsia="宋体" w:cs="宋体"/>
          <w:spacing w:val="-43"/>
          <w:sz w:val="24"/>
          <w:szCs w:val="24"/>
        </w:rPr>
        <w:t xml:space="preserve"> </w:t>
      </w:r>
      <w:r>
        <w:rPr>
          <w:rFonts w:ascii="宋体" w:hAnsi="宋体" w:eastAsia="宋体" w:cs="宋体"/>
          <w:spacing w:val="-2"/>
          <w:sz w:val="24"/>
          <w:szCs w:val="24"/>
        </w:rPr>
        <w:t>以及养护项目精度</w:t>
      </w:r>
      <w:r>
        <w:rPr>
          <w:rFonts w:ascii="宋体" w:hAnsi="宋体" w:eastAsia="宋体" w:cs="宋体"/>
          <w:spacing w:val="1"/>
          <w:sz w:val="24"/>
          <w:szCs w:val="24"/>
        </w:rPr>
        <w:t>要求，测设施工控制网，并在专用合同条款约定的期限内</w:t>
      </w:r>
      <w:r>
        <w:rPr>
          <w:rFonts w:ascii="宋体" w:hAnsi="宋体" w:eastAsia="宋体" w:cs="宋体"/>
          <w:sz w:val="24"/>
          <w:szCs w:val="24"/>
        </w:rPr>
        <w:t>，将施工控制网资料报送</w:t>
      </w:r>
      <w:r>
        <w:rPr>
          <w:rFonts w:ascii="宋体" w:hAnsi="宋体" w:eastAsia="宋体" w:cs="宋体"/>
          <w:spacing w:val="-7"/>
          <w:sz w:val="24"/>
          <w:szCs w:val="24"/>
        </w:rPr>
        <w:t>咨询人审批。</w:t>
      </w:r>
    </w:p>
    <w:p w14:paraId="54FCECEE">
      <w:pPr>
        <w:spacing w:before="112" w:line="279" w:lineRule="auto"/>
        <w:ind w:right="169" w:firstLine="485"/>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8.1.2 </w:t>
      </w:r>
      <w:r>
        <w:rPr>
          <w:rFonts w:ascii="宋体" w:hAnsi="宋体" w:eastAsia="宋体" w:cs="宋体"/>
          <w:spacing w:val="5"/>
          <w:sz w:val="24"/>
          <w:szCs w:val="24"/>
        </w:rPr>
        <w:t>承包人应负责管理施工控制网点。施工控制网点丢失或损坏的，承包人</w:t>
      </w:r>
      <w:r>
        <w:rPr>
          <w:rFonts w:ascii="宋体" w:hAnsi="宋体" w:eastAsia="宋体" w:cs="宋体"/>
          <w:spacing w:val="1"/>
          <w:sz w:val="24"/>
          <w:szCs w:val="24"/>
        </w:rPr>
        <w:t>应及时修复。承包人应承担施工控制网点的管理与修复费用</w:t>
      </w:r>
      <w:r>
        <w:rPr>
          <w:rFonts w:ascii="宋体" w:hAnsi="宋体" w:eastAsia="宋体" w:cs="宋体"/>
          <w:sz w:val="24"/>
          <w:szCs w:val="24"/>
        </w:rPr>
        <w:t>，并在工程验收后将施</w:t>
      </w:r>
      <w:r>
        <w:rPr>
          <w:rFonts w:ascii="宋体" w:hAnsi="宋体" w:eastAsia="宋体" w:cs="宋体"/>
          <w:spacing w:val="-4"/>
          <w:sz w:val="24"/>
          <w:szCs w:val="24"/>
        </w:rPr>
        <w:t>工控制网点移交发包人。</w:t>
      </w:r>
    </w:p>
    <w:p w14:paraId="709C163B">
      <w:pPr>
        <w:spacing w:before="112" w:line="264" w:lineRule="auto"/>
        <w:ind w:left="2" w:right="171" w:firstLine="48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8.1.3  </w:t>
      </w:r>
      <w:r>
        <w:rPr>
          <w:rFonts w:ascii="宋体" w:hAnsi="宋体" w:eastAsia="宋体" w:cs="宋体"/>
          <w:spacing w:val="4"/>
          <w:sz w:val="24"/>
          <w:szCs w:val="24"/>
        </w:rPr>
        <w:t>咨询人需要使用施工控制网的，承包人</w:t>
      </w:r>
      <w:r>
        <w:rPr>
          <w:rFonts w:ascii="宋体" w:hAnsi="宋体" w:eastAsia="宋体" w:cs="宋体"/>
          <w:spacing w:val="3"/>
          <w:sz w:val="24"/>
          <w:szCs w:val="24"/>
        </w:rPr>
        <w:t>应</w:t>
      </w:r>
      <w:r>
        <w:rPr>
          <w:rFonts w:hint="eastAsia" w:ascii="宋体" w:hAnsi="宋体" w:eastAsia="宋体" w:cs="宋体"/>
          <w:spacing w:val="3"/>
          <w:sz w:val="24"/>
          <w:szCs w:val="24"/>
          <w:lang w:eastAsia="zh-CN"/>
        </w:rPr>
        <w:t>提</w:t>
      </w:r>
      <w:r>
        <w:rPr>
          <w:rFonts w:ascii="宋体" w:hAnsi="宋体" w:eastAsia="宋体" w:cs="宋体"/>
          <w:spacing w:val="3"/>
          <w:sz w:val="24"/>
          <w:szCs w:val="24"/>
        </w:rPr>
        <w:t>供必要的协助，发包人不再</w:t>
      </w:r>
      <w:r>
        <w:rPr>
          <w:rFonts w:ascii="宋体" w:hAnsi="宋体" w:eastAsia="宋体" w:cs="宋体"/>
          <w:spacing w:val="-6"/>
          <w:sz w:val="24"/>
          <w:szCs w:val="24"/>
        </w:rPr>
        <w:t>为此支付费用。</w:t>
      </w:r>
    </w:p>
    <w:p w14:paraId="43B0CAA6">
      <w:pPr>
        <w:spacing w:before="103" w:line="221"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8.2  </w:t>
      </w:r>
      <w:r>
        <w:rPr>
          <w:rFonts w:ascii="宋体" w:hAnsi="宋体" w:eastAsia="宋体" w:cs="宋体"/>
          <w:b/>
          <w:bCs/>
          <w:spacing w:val="-2"/>
          <w:sz w:val="24"/>
          <w:szCs w:val="24"/>
        </w:rPr>
        <w:t>施工测量</w:t>
      </w:r>
    </w:p>
    <w:p w14:paraId="01CF4601">
      <w:pPr>
        <w:spacing w:before="123" w:line="264" w:lineRule="auto"/>
        <w:ind w:right="180" w:firstLine="48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8.2.1 </w:t>
      </w:r>
      <w:r>
        <w:rPr>
          <w:rFonts w:ascii="宋体" w:hAnsi="宋体" w:eastAsia="宋体" w:cs="宋体"/>
          <w:spacing w:val="-1"/>
          <w:sz w:val="24"/>
          <w:szCs w:val="24"/>
        </w:rPr>
        <w:t>承包人应负责施工过程中的全部施工测量放</w:t>
      </w:r>
      <w:r>
        <w:rPr>
          <w:rFonts w:ascii="宋体" w:hAnsi="宋体" w:eastAsia="宋体" w:cs="宋体"/>
          <w:spacing w:val="-2"/>
          <w:sz w:val="24"/>
          <w:szCs w:val="24"/>
        </w:rPr>
        <w:t>线工作，并配置合格的人员、</w:t>
      </w:r>
      <w:r>
        <w:rPr>
          <w:rFonts w:ascii="宋体" w:hAnsi="宋体" w:eastAsia="宋体" w:cs="宋体"/>
          <w:spacing w:val="-4"/>
          <w:sz w:val="24"/>
          <w:szCs w:val="24"/>
        </w:rPr>
        <w:t>仪器、设备和其他物品。</w:t>
      </w:r>
    </w:p>
    <w:p w14:paraId="5FB1539D">
      <w:pPr>
        <w:spacing w:before="115" w:line="263" w:lineRule="auto"/>
        <w:ind w:left="23" w:firstLine="461"/>
        <w:outlineLvl w:val="2"/>
        <w:rPr>
          <w:rFonts w:ascii="宋体" w:hAnsi="宋体" w:eastAsia="宋体" w:cs="宋体"/>
          <w:sz w:val="24"/>
          <w:szCs w:val="24"/>
        </w:rPr>
      </w:pPr>
      <w:r>
        <w:rPr>
          <w:rFonts w:ascii="Times New Roman" w:hAnsi="Times New Roman" w:eastAsia="Times New Roman" w:cs="Times New Roman"/>
          <w:spacing w:val="5"/>
          <w:sz w:val="24"/>
          <w:szCs w:val="24"/>
        </w:rPr>
        <w:t>8.2.2</w:t>
      </w:r>
      <w:r>
        <w:rPr>
          <w:rFonts w:ascii="Times New Roman" w:hAnsi="Times New Roman" w:eastAsia="Times New Roman" w:cs="Times New Roman"/>
          <w:spacing w:val="24"/>
          <w:sz w:val="24"/>
          <w:szCs w:val="24"/>
        </w:rPr>
        <w:t xml:space="preserve"> </w:t>
      </w:r>
      <w:r>
        <w:rPr>
          <w:rFonts w:ascii="宋体" w:hAnsi="宋体" w:eastAsia="宋体" w:cs="宋体"/>
          <w:spacing w:val="5"/>
          <w:sz w:val="24"/>
          <w:szCs w:val="24"/>
        </w:rPr>
        <w:t>咨询人可以指示承包人进行抽样复测，当复测中发现错误</w:t>
      </w:r>
      <w:r>
        <w:rPr>
          <w:rFonts w:ascii="宋体" w:hAnsi="宋体" w:eastAsia="宋体" w:cs="宋体"/>
          <w:spacing w:val="4"/>
          <w:sz w:val="24"/>
          <w:szCs w:val="24"/>
        </w:rPr>
        <w:t>或出现超过合</w:t>
      </w:r>
      <w:r>
        <w:rPr>
          <w:rFonts w:ascii="宋体" w:hAnsi="宋体" w:eastAsia="宋体" w:cs="宋体"/>
          <w:spacing w:val="-2"/>
          <w:sz w:val="24"/>
          <w:szCs w:val="24"/>
        </w:rPr>
        <w:t>同约定的误差时，承包人应按咨询人指示进行修正或补测，并承担相应的复测费用。</w:t>
      </w:r>
    </w:p>
    <w:p w14:paraId="6C5B6E63">
      <w:pPr>
        <w:spacing w:before="107" w:line="219"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8.3  </w:t>
      </w:r>
      <w:r>
        <w:rPr>
          <w:rFonts w:ascii="宋体" w:hAnsi="宋体" w:eastAsia="宋体" w:cs="宋体"/>
          <w:b/>
          <w:bCs/>
          <w:spacing w:val="-2"/>
          <w:sz w:val="24"/>
          <w:szCs w:val="24"/>
        </w:rPr>
        <w:t>基准资料错误的责任</w:t>
      </w:r>
    </w:p>
    <w:p w14:paraId="0D633396">
      <w:pPr>
        <w:spacing w:before="128" w:line="308" w:lineRule="auto"/>
        <w:ind w:right="169" w:firstLine="483"/>
        <w:jc w:val="both"/>
        <w:outlineLvl w:val="2"/>
        <w:rPr>
          <w:rFonts w:ascii="宋体" w:hAnsi="宋体" w:eastAsia="宋体" w:cs="宋体"/>
          <w:sz w:val="24"/>
          <w:szCs w:val="24"/>
        </w:rPr>
      </w:pPr>
      <w:r>
        <w:rPr>
          <w:rFonts w:ascii="宋体" w:hAnsi="宋体" w:eastAsia="宋体" w:cs="宋体"/>
          <w:spacing w:val="1"/>
          <w:sz w:val="24"/>
          <w:szCs w:val="24"/>
        </w:rPr>
        <w:t>发包人应对其</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供的测量基准点、基准线和水准点</w:t>
      </w:r>
      <w:r>
        <w:rPr>
          <w:rFonts w:ascii="宋体" w:hAnsi="宋体" w:eastAsia="宋体" w:cs="宋体"/>
          <w:sz w:val="24"/>
          <w:szCs w:val="24"/>
        </w:rPr>
        <w:t>及其书面资料的真实性、准</w:t>
      </w:r>
      <w:r>
        <w:rPr>
          <w:rFonts w:ascii="宋体" w:hAnsi="宋体" w:eastAsia="宋体" w:cs="宋体"/>
          <w:spacing w:val="1"/>
          <w:sz w:val="24"/>
          <w:szCs w:val="24"/>
        </w:rPr>
        <w:t>确性和完整性负责。发包人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供上述基准资料错误导致承包</w:t>
      </w:r>
      <w:r>
        <w:rPr>
          <w:rFonts w:ascii="宋体" w:hAnsi="宋体" w:eastAsia="宋体" w:cs="宋体"/>
          <w:sz w:val="24"/>
          <w:szCs w:val="24"/>
        </w:rPr>
        <w:t>人测量放线工作的返工</w:t>
      </w:r>
      <w:r>
        <w:rPr>
          <w:rFonts w:ascii="宋体" w:hAnsi="宋体" w:eastAsia="宋体" w:cs="宋体"/>
          <w:spacing w:val="1"/>
          <w:sz w:val="24"/>
          <w:szCs w:val="24"/>
        </w:rPr>
        <w:t>或造成工程损失的，发包人应当承担由此增加的费用和（或</w:t>
      </w:r>
      <w:r>
        <w:rPr>
          <w:rFonts w:ascii="宋体" w:hAnsi="宋体" w:eastAsia="宋体" w:cs="宋体"/>
          <w:sz w:val="24"/>
          <w:szCs w:val="24"/>
        </w:rPr>
        <w:t>）工期延误，并向承包</w:t>
      </w:r>
      <w:r>
        <w:rPr>
          <w:rFonts w:ascii="宋体" w:hAnsi="宋体" w:eastAsia="宋体" w:cs="宋体"/>
          <w:spacing w:val="1"/>
          <w:sz w:val="24"/>
          <w:szCs w:val="24"/>
        </w:rPr>
        <w:t>人支付合理利润。承包人发现发包人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供的上述基准</w:t>
      </w:r>
      <w:r>
        <w:rPr>
          <w:rFonts w:ascii="宋体" w:hAnsi="宋体" w:eastAsia="宋体" w:cs="宋体"/>
          <w:sz w:val="24"/>
          <w:szCs w:val="24"/>
        </w:rPr>
        <w:t>资料存在明显错误或疏忽的，</w:t>
      </w:r>
      <w:r>
        <w:rPr>
          <w:rFonts w:ascii="宋体" w:hAnsi="宋体" w:eastAsia="宋体" w:cs="宋体"/>
          <w:spacing w:val="-5"/>
          <w:sz w:val="24"/>
          <w:szCs w:val="24"/>
        </w:rPr>
        <w:t>应及时通知咨询人。</w:t>
      </w:r>
    </w:p>
    <w:p w14:paraId="7E8E051E">
      <w:pPr>
        <w:spacing w:before="78"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9.  </w:t>
      </w:r>
      <w:r>
        <w:rPr>
          <w:rFonts w:ascii="宋体" w:hAnsi="宋体" w:eastAsia="宋体" w:cs="宋体"/>
          <w:b/>
          <w:bCs/>
          <w:spacing w:val="-2"/>
          <w:sz w:val="24"/>
          <w:szCs w:val="24"/>
        </w:rPr>
        <w:t>养护作业安全、治安保卫和环境保护</w:t>
      </w:r>
    </w:p>
    <w:p w14:paraId="7724C4F5">
      <w:pPr>
        <w:spacing w:before="260"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9.1  </w:t>
      </w:r>
      <w:r>
        <w:rPr>
          <w:rFonts w:ascii="宋体" w:hAnsi="宋体" w:eastAsia="宋体" w:cs="宋体"/>
          <w:b/>
          <w:bCs/>
          <w:spacing w:val="-2"/>
          <w:sz w:val="24"/>
          <w:szCs w:val="24"/>
        </w:rPr>
        <w:t>发包人的养护作业安全责任</w:t>
      </w:r>
    </w:p>
    <w:p w14:paraId="6DDD715C">
      <w:pPr>
        <w:spacing w:before="124" w:line="264" w:lineRule="auto"/>
        <w:ind w:left="29" w:right="152" w:firstLine="451"/>
        <w:outlineLvl w:val="2"/>
        <w:rPr>
          <w:rFonts w:ascii="宋体" w:hAnsi="宋体" w:eastAsia="宋体" w:cs="宋体"/>
          <w:sz w:val="24"/>
          <w:szCs w:val="24"/>
        </w:rPr>
      </w:pPr>
      <w:r>
        <w:rPr>
          <w:rFonts w:ascii="Times New Roman" w:hAnsi="Times New Roman" w:eastAsia="Times New Roman" w:cs="Times New Roman"/>
          <w:spacing w:val="5"/>
          <w:sz w:val="24"/>
          <w:szCs w:val="24"/>
        </w:rPr>
        <w:t>9.1.1</w:t>
      </w:r>
      <w:r>
        <w:rPr>
          <w:rFonts w:ascii="Times New Roman" w:hAnsi="Times New Roman" w:eastAsia="Times New Roman" w:cs="Times New Roman"/>
          <w:spacing w:val="23"/>
          <w:sz w:val="24"/>
          <w:szCs w:val="24"/>
        </w:rPr>
        <w:t xml:space="preserve"> </w:t>
      </w:r>
      <w:r>
        <w:rPr>
          <w:rFonts w:ascii="宋体" w:hAnsi="宋体" w:eastAsia="宋体" w:cs="宋体"/>
          <w:spacing w:val="5"/>
          <w:sz w:val="24"/>
          <w:szCs w:val="24"/>
        </w:rPr>
        <w:t>发包人应按合同约定履行安全职责，授权咨询人按合同约定的安全工作</w:t>
      </w:r>
      <w:r>
        <w:rPr>
          <w:rFonts w:ascii="宋体" w:hAnsi="宋体" w:eastAsia="宋体" w:cs="宋体"/>
          <w:spacing w:val="-2"/>
          <w:sz w:val="24"/>
          <w:szCs w:val="24"/>
        </w:rPr>
        <w:t>内容监督、检查承包人安全工作的实施，组织承包人和有关单位进行安全检</w:t>
      </w:r>
      <w:r>
        <w:rPr>
          <w:rFonts w:ascii="宋体" w:hAnsi="宋体" w:eastAsia="宋体" w:cs="宋体"/>
          <w:spacing w:val="-3"/>
          <w:sz w:val="24"/>
          <w:szCs w:val="24"/>
        </w:rPr>
        <w:t>查。</w:t>
      </w:r>
    </w:p>
    <w:p w14:paraId="58E2971B">
      <w:pPr>
        <w:spacing w:before="112" w:line="264" w:lineRule="auto"/>
        <w:ind w:left="3" w:right="152" w:firstLine="476"/>
        <w:outlineLvl w:val="2"/>
        <w:rPr>
          <w:rFonts w:ascii="宋体" w:hAnsi="宋体" w:eastAsia="宋体" w:cs="宋体"/>
          <w:sz w:val="24"/>
          <w:szCs w:val="24"/>
        </w:rPr>
      </w:pPr>
      <w:r>
        <w:rPr>
          <w:rFonts w:ascii="Times New Roman" w:hAnsi="Times New Roman" w:eastAsia="Times New Roman" w:cs="Times New Roman"/>
          <w:spacing w:val="5"/>
          <w:sz w:val="24"/>
          <w:szCs w:val="24"/>
        </w:rPr>
        <w:t>9.1.2</w:t>
      </w:r>
      <w:r>
        <w:rPr>
          <w:rFonts w:ascii="Times New Roman" w:hAnsi="Times New Roman" w:eastAsia="Times New Roman" w:cs="Times New Roman"/>
          <w:spacing w:val="23"/>
          <w:sz w:val="24"/>
          <w:szCs w:val="24"/>
        </w:rPr>
        <w:t xml:space="preserve"> </w:t>
      </w:r>
      <w:r>
        <w:rPr>
          <w:rFonts w:ascii="宋体" w:hAnsi="宋体" w:eastAsia="宋体" w:cs="宋体"/>
          <w:spacing w:val="5"/>
          <w:sz w:val="24"/>
          <w:szCs w:val="24"/>
        </w:rPr>
        <w:t>发包人应对其现场管理机构雇佣的全部人员的工伤事故承担责任，但由</w:t>
      </w:r>
      <w:r>
        <w:rPr>
          <w:rFonts w:ascii="宋体" w:hAnsi="宋体" w:eastAsia="宋体" w:cs="宋体"/>
          <w:spacing w:val="-2"/>
          <w:sz w:val="24"/>
          <w:szCs w:val="24"/>
        </w:rPr>
        <w:t>于承包人原因造成发包人人员工伤的，应由承包人承担责任。</w:t>
      </w:r>
    </w:p>
    <w:p w14:paraId="2E58C604">
      <w:pPr>
        <w:spacing w:before="115" w:line="263" w:lineRule="auto"/>
        <w:ind w:right="152" w:firstLine="479"/>
        <w:outlineLvl w:val="2"/>
        <w:rPr>
          <w:rFonts w:ascii="宋体" w:hAnsi="宋体" w:eastAsia="宋体" w:cs="宋体"/>
          <w:sz w:val="24"/>
          <w:szCs w:val="24"/>
        </w:rPr>
      </w:pPr>
      <w:r>
        <w:rPr>
          <w:rFonts w:ascii="Times New Roman" w:hAnsi="Times New Roman" w:eastAsia="Times New Roman" w:cs="Times New Roman"/>
          <w:spacing w:val="3"/>
          <w:sz w:val="24"/>
          <w:szCs w:val="24"/>
        </w:rPr>
        <w:t>9.1.3</w:t>
      </w:r>
      <w:r>
        <w:rPr>
          <w:rFonts w:ascii="Times New Roman" w:hAnsi="Times New Roman" w:eastAsia="Times New Roman" w:cs="Times New Roman"/>
          <w:spacing w:val="21"/>
          <w:w w:val="101"/>
          <w:sz w:val="24"/>
          <w:szCs w:val="24"/>
        </w:rPr>
        <w:t xml:space="preserve"> </w:t>
      </w:r>
      <w:r>
        <w:rPr>
          <w:rFonts w:ascii="宋体" w:hAnsi="宋体" w:eastAsia="宋体" w:cs="宋体"/>
          <w:spacing w:val="3"/>
          <w:sz w:val="24"/>
          <w:szCs w:val="24"/>
        </w:rPr>
        <w:t>由于发包人原因在养护作业场地内及其毗邻地带造成</w:t>
      </w:r>
      <w:r>
        <w:rPr>
          <w:rFonts w:ascii="宋体" w:hAnsi="宋体" w:eastAsia="宋体" w:cs="宋体"/>
          <w:spacing w:val="2"/>
          <w:sz w:val="24"/>
          <w:szCs w:val="24"/>
        </w:rPr>
        <w:t>的第三者人身伤亡</w:t>
      </w:r>
      <w:r>
        <w:rPr>
          <w:rFonts w:ascii="宋体" w:hAnsi="宋体" w:eastAsia="宋体" w:cs="宋体"/>
          <w:spacing w:val="-3"/>
          <w:sz w:val="24"/>
          <w:szCs w:val="24"/>
        </w:rPr>
        <w:t>和财产损失，应由发包人负责赔偿。</w:t>
      </w:r>
    </w:p>
    <w:p w14:paraId="4390E742">
      <w:pPr>
        <w:spacing w:before="106"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9.2  </w:t>
      </w:r>
      <w:r>
        <w:rPr>
          <w:rFonts w:ascii="宋体" w:hAnsi="宋体" w:eastAsia="宋体" w:cs="宋体"/>
          <w:b/>
          <w:bCs/>
          <w:spacing w:val="-2"/>
          <w:sz w:val="24"/>
          <w:szCs w:val="24"/>
        </w:rPr>
        <w:t>承包人的养护作业安全责任</w:t>
      </w:r>
    </w:p>
    <w:p w14:paraId="6D847D64">
      <w:pPr>
        <w:spacing w:before="127" w:line="307" w:lineRule="auto"/>
        <w:ind w:right="150" w:firstLine="480"/>
        <w:jc w:val="both"/>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9.2.1  </w:t>
      </w:r>
      <w:r>
        <w:rPr>
          <w:rFonts w:ascii="宋体" w:hAnsi="宋体" w:eastAsia="宋体" w:cs="宋体"/>
          <w:spacing w:val="4"/>
          <w:sz w:val="24"/>
          <w:szCs w:val="24"/>
        </w:rPr>
        <w:t>承包人应按合同约定履行安全职责，严格执行国家</w:t>
      </w:r>
      <w:r>
        <w:rPr>
          <w:rFonts w:ascii="宋体" w:hAnsi="宋体" w:eastAsia="宋体" w:cs="宋体"/>
          <w:spacing w:val="3"/>
          <w:sz w:val="24"/>
          <w:szCs w:val="24"/>
        </w:rPr>
        <w:t>、地方政府有关安全</w:t>
      </w:r>
      <w:r>
        <w:rPr>
          <w:rFonts w:ascii="宋体" w:hAnsi="宋体" w:eastAsia="宋体" w:cs="宋体"/>
          <w:spacing w:val="1"/>
          <w:sz w:val="24"/>
          <w:szCs w:val="24"/>
        </w:rPr>
        <w:t>管理方面的法律、法规、政策文件及技术标准，同时严格执</w:t>
      </w:r>
      <w:r>
        <w:rPr>
          <w:rFonts w:ascii="宋体" w:hAnsi="宋体" w:eastAsia="宋体" w:cs="宋体"/>
          <w:sz w:val="24"/>
          <w:szCs w:val="24"/>
        </w:rPr>
        <w:t>行发包人制定的本项目</w:t>
      </w:r>
      <w:r>
        <w:rPr>
          <w:rFonts w:ascii="宋体" w:hAnsi="宋体" w:eastAsia="宋体" w:cs="宋体"/>
          <w:spacing w:val="1"/>
          <w:sz w:val="24"/>
          <w:szCs w:val="24"/>
        </w:rPr>
        <w:t>安全生产管理方面的规章制度、安全检查程序及安全管理要</w:t>
      </w:r>
      <w:r>
        <w:rPr>
          <w:rFonts w:ascii="宋体" w:hAnsi="宋体" w:eastAsia="宋体" w:cs="宋体"/>
          <w:sz w:val="24"/>
          <w:szCs w:val="24"/>
        </w:rPr>
        <w:t>求，以及咨询人有关安</w:t>
      </w:r>
      <w:r>
        <w:rPr>
          <w:rFonts w:ascii="宋体" w:hAnsi="宋体" w:eastAsia="宋体" w:cs="宋体"/>
          <w:spacing w:val="-6"/>
          <w:sz w:val="24"/>
          <w:szCs w:val="24"/>
        </w:rPr>
        <w:t>全工作的指示。</w:t>
      </w:r>
    </w:p>
    <w:p w14:paraId="15B60332">
      <w:pPr>
        <w:spacing w:before="9" w:line="307" w:lineRule="auto"/>
        <w:ind w:firstLine="479"/>
        <w:jc w:val="both"/>
        <w:outlineLvl w:val="2"/>
        <w:rPr>
          <w:rFonts w:ascii="宋体" w:hAnsi="宋体" w:eastAsia="宋体" w:cs="宋体"/>
          <w:sz w:val="24"/>
          <w:szCs w:val="24"/>
        </w:rPr>
      </w:pPr>
      <w:r>
        <w:rPr>
          <w:rFonts w:ascii="宋体" w:hAnsi="宋体" w:eastAsia="宋体" w:cs="宋体"/>
          <w:spacing w:val="1"/>
          <w:sz w:val="24"/>
          <w:szCs w:val="24"/>
        </w:rPr>
        <w:t>承包人应根据养护项目的实际安全施工要求，编制实</w:t>
      </w:r>
      <w:r>
        <w:rPr>
          <w:rFonts w:ascii="宋体" w:hAnsi="宋体" w:eastAsia="宋体" w:cs="宋体"/>
          <w:sz w:val="24"/>
          <w:szCs w:val="24"/>
        </w:rPr>
        <w:t>施性施工安全组织设计，并在签订合同协议书后</w:t>
      </w:r>
      <w:r>
        <w:rPr>
          <w:rFonts w:ascii="宋体" w:hAnsi="宋体" w:eastAsia="宋体" w:cs="宋体"/>
          <w:spacing w:val="-51"/>
          <w:sz w:val="24"/>
          <w:szCs w:val="24"/>
        </w:rPr>
        <w:t xml:space="preserve"> </w:t>
      </w:r>
      <w:r>
        <w:rPr>
          <w:rFonts w:ascii="Times New Roman" w:hAnsi="Times New Roman" w:eastAsia="Times New Roman" w:cs="Times New Roman"/>
          <w:sz w:val="24"/>
          <w:szCs w:val="24"/>
        </w:rPr>
        <w:t>7</w:t>
      </w:r>
      <w:r>
        <w:rPr>
          <w:rFonts w:ascii="宋体" w:hAnsi="宋体" w:eastAsia="宋体" w:cs="宋体"/>
          <w:sz w:val="24"/>
          <w:szCs w:val="24"/>
        </w:rPr>
        <w:t>天内，报咨询人和发包人批准。该实施性施工安全组织设</w:t>
      </w:r>
      <w:r>
        <w:rPr>
          <w:rFonts w:ascii="宋体" w:hAnsi="宋体" w:eastAsia="宋体" w:cs="宋体"/>
          <w:spacing w:val="1"/>
          <w:sz w:val="24"/>
          <w:szCs w:val="24"/>
        </w:rPr>
        <w:t>计包括（但不限于）施工安全保障体系，交通安全保</w:t>
      </w:r>
      <w:r>
        <w:rPr>
          <w:rFonts w:ascii="宋体" w:hAnsi="宋体" w:eastAsia="宋体" w:cs="宋体"/>
          <w:sz w:val="24"/>
          <w:szCs w:val="24"/>
        </w:rPr>
        <w:t>障方案，安全生产责任制度，</w:t>
      </w:r>
      <w:r>
        <w:rPr>
          <w:rFonts w:ascii="宋体" w:hAnsi="宋体" w:eastAsia="宋体" w:cs="宋体"/>
          <w:spacing w:val="1"/>
          <w:sz w:val="24"/>
          <w:szCs w:val="24"/>
        </w:rPr>
        <w:t>安全生产管理规章制度，安全防护施工方案，养护安全作业</w:t>
      </w:r>
      <w:r>
        <w:rPr>
          <w:rFonts w:ascii="宋体" w:hAnsi="宋体" w:eastAsia="宋体" w:cs="宋体"/>
          <w:sz w:val="24"/>
          <w:szCs w:val="24"/>
        </w:rPr>
        <w:t>方案，施工现场临时用</w:t>
      </w:r>
      <w:r>
        <w:rPr>
          <w:rFonts w:ascii="宋体" w:hAnsi="宋体" w:eastAsia="宋体" w:cs="宋体"/>
          <w:spacing w:val="1"/>
          <w:sz w:val="24"/>
          <w:szCs w:val="24"/>
        </w:rPr>
        <w:t>电方案，施工安全风险评估，安全预控及保证措施方案，应</w:t>
      </w:r>
      <w:r>
        <w:rPr>
          <w:rFonts w:ascii="宋体" w:hAnsi="宋体" w:eastAsia="宋体" w:cs="宋体"/>
          <w:sz w:val="24"/>
          <w:szCs w:val="24"/>
        </w:rPr>
        <w:t>急预案，安全标识、警</w:t>
      </w:r>
      <w:r>
        <w:rPr>
          <w:rFonts w:ascii="宋体" w:hAnsi="宋体" w:eastAsia="宋体" w:cs="宋体"/>
          <w:spacing w:val="-2"/>
          <w:sz w:val="24"/>
          <w:szCs w:val="24"/>
        </w:rPr>
        <w:t>示和围护方案等。对影响安全的重要工序和危险性较大的工程应编制专项施工方案，</w:t>
      </w:r>
      <w:r>
        <w:rPr>
          <w:rFonts w:ascii="宋体" w:hAnsi="宋体" w:eastAsia="宋体" w:cs="宋体"/>
          <w:spacing w:val="1"/>
          <w:sz w:val="24"/>
          <w:szCs w:val="24"/>
        </w:rPr>
        <w:t>并附安全验算结果，经承包人技术负责人签名并报咨询人和</w:t>
      </w:r>
      <w:r>
        <w:rPr>
          <w:rFonts w:ascii="宋体" w:hAnsi="宋体" w:eastAsia="宋体" w:cs="宋体"/>
          <w:sz w:val="24"/>
          <w:szCs w:val="24"/>
        </w:rPr>
        <w:t>发包人批准后实施，由</w:t>
      </w:r>
      <w:r>
        <w:rPr>
          <w:rFonts w:ascii="宋体" w:hAnsi="宋体" w:eastAsia="宋体" w:cs="宋体"/>
          <w:spacing w:val="-3"/>
          <w:sz w:val="24"/>
          <w:szCs w:val="24"/>
        </w:rPr>
        <w:t>专职安全生产管理人员进行现场监督。</w:t>
      </w:r>
    </w:p>
    <w:p w14:paraId="43E0DA79">
      <w:pPr>
        <w:spacing w:before="1" w:line="307" w:lineRule="auto"/>
        <w:ind w:left="1" w:firstLine="487"/>
        <w:outlineLvl w:val="2"/>
        <w:rPr>
          <w:rFonts w:ascii="宋体" w:hAnsi="宋体" w:eastAsia="宋体" w:cs="宋体"/>
          <w:sz w:val="24"/>
          <w:szCs w:val="24"/>
        </w:rPr>
      </w:pPr>
      <w:r>
        <w:rPr>
          <w:rFonts w:ascii="宋体" w:hAnsi="宋体" w:eastAsia="宋体" w:cs="宋体"/>
          <w:spacing w:val="-2"/>
          <w:sz w:val="24"/>
          <w:szCs w:val="24"/>
        </w:rPr>
        <w:t>咨询人和发包人在检查中发现有安全问题或有违反安全管理规章制度的情</w:t>
      </w:r>
      <w:r>
        <w:rPr>
          <w:rFonts w:ascii="宋体" w:hAnsi="宋体" w:eastAsia="宋体" w:cs="宋体"/>
          <w:spacing w:val="-3"/>
          <w:sz w:val="24"/>
          <w:szCs w:val="24"/>
        </w:rPr>
        <w:t>况时，</w:t>
      </w:r>
      <w:r>
        <w:rPr>
          <w:rFonts w:ascii="宋体" w:hAnsi="宋体" w:eastAsia="宋体" w:cs="宋体"/>
          <w:spacing w:val="-2"/>
          <w:sz w:val="24"/>
          <w:szCs w:val="24"/>
        </w:rPr>
        <w:t>可视为承包人违约，应按第</w:t>
      </w:r>
      <w:r>
        <w:rPr>
          <w:rFonts w:ascii="宋体" w:hAnsi="宋体" w:eastAsia="宋体" w:cs="宋体"/>
          <w:spacing w:val="-53"/>
          <w:sz w:val="24"/>
          <w:szCs w:val="24"/>
        </w:rPr>
        <w:t xml:space="preserve"> </w:t>
      </w:r>
      <w:r>
        <w:rPr>
          <w:rFonts w:ascii="Times New Roman" w:hAnsi="Times New Roman" w:eastAsia="Times New Roman" w:cs="Times New Roman"/>
          <w:spacing w:val="-2"/>
          <w:sz w:val="24"/>
          <w:szCs w:val="24"/>
        </w:rPr>
        <w:t xml:space="preserve">22.1 </w:t>
      </w:r>
      <w:r>
        <w:rPr>
          <w:rFonts w:ascii="宋体" w:hAnsi="宋体" w:eastAsia="宋体" w:cs="宋体"/>
          <w:spacing w:val="-2"/>
          <w:sz w:val="24"/>
          <w:szCs w:val="24"/>
        </w:rPr>
        <w:t>款的规定办理。</w:t>
      </w:r>
    </w:p>
    <w:p w14:paraId="517FFFC0">
      <w:pPr>
        <w:spacing w:line="278" w:lineRule="auto"/>
        <w:ind w:right="150"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9.2.2  </w:t>
      </w:r>
      <w:r>
        <w:rPr>
          <w:rFonts w:ascii="宋体" w:hAnsi="宋体" w:eastAsia="宋体" w:cs="宋体"/>
          <w:spacing w:val="4"/>
          <w:sz w:val="24"/>
          <w:szCs w:val="24"/>
        </w:rPr>
        <w:t>承包人应加强养护作业安全管理，特别应加强对易</w:t>
      </w:r>
      <w:r>
        <w:rPr>
          <w:rFonts w:ascii="宋体" w:hAnsi="宋体" w:eastAsia="宋体" w:cs="宋体"/>
          <w:spacing w:val="3"/>
          <w:sz w:val="24"/>
          <w:szCs w:val="24"/>
        </w:rPr>
        <w:t>燃、易爆材料、火工</w:t>
      </w:r>
      <w:r>
        <w:rPr>
          <w:rFonts w:ascii="宋体" w:hAnsi="宋体" w:eastAsia="宋体" w:cs="宋体"/>
          <w:spacing w:val="1"/>
          <w:sz w:val="24"/>
          <w:szCs w:val="24"/>
        </w:rPr>
        <w:t>器材、有毒与腐蚀性材料和其他危险品的管理，以及对爆破</w:t>
      </w:r>
      <w:r>
        <w:rPr>
          <w:rFonts w:ascii="宋体" w:hAnsi="宋体" w:eastAsia="宋体" w:cs="宋体"/>
          <w:sz w:val="24"/>
          <w:szCs w:val="24"/>
        </w:rPr>
        <w:t>作业和地下工程施工等</w:t>
      </w:r>
      <w:r>
        <w:rPr>
          <w:rFonts w:ascii="宋体" w:hAnsi="宋体" w:eastAsia="宋体" w:cs="宋体"/>
          <w:spacing w:val="-5"/>
          <w:sz w:val="24"/>
          <w:szCs w:val="24"/>
        </w:rPr>
        <w:t>危险作业的管理。</w:t>
      </w:r>
    </w:p>
    <w:p w14:paraId="10F2348C">
      <w:pPr>
        <w:spacing w:before="116" w:line="278" w:lineRule="auto"/>
        <w:ind w:right="150" w:firstLine="479"/>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9.2.3  </w:t>
      </w:r>
      <w:r>
        <w:rPr>
          <w:rFonts w:ascii="宋体" w:hAnsi="宋体" w:eastAsia="宋体" w:cs="宋体"/>
          <w:spacing w:val="4"/>
          <w:sz w:val="24"/>
          <w:szCs w:val="24"/>
        </w:rPr>
        <w:t>承包人应严格按照国家安全标准制定养护作业安全</w:t>
      </w:r>
      <w:r>
        <w:rPr>
          <w:rFonts w:ascii="宋体" w:hAnsi="宋体" w:eastAsia="宋体" w:cs="宋体"/>
          <w:spacing w:val="3"/>
          <w:sz w:val="24"/>
          <w:szCs w:val="24"/>
        </w:rPr>
        <w:t>操作规程，配备必要</w:t>
      </w:r>
      <w:r>
        <w:rPr>
          <w:rFonts w:ascii="宋体" w:hAnsi="宋体" w:eastAsia="宋体" w:cs="宋体"/>
          <w:spacing w:val="1"/>
          <w:sz w:val="24"/>
          <w:szCs w:val="24"/>
        </w:rPr>
        <w:t>的安全生产和劳动保护设施，加强对承包人人员的安全教</w:t>
      </w:r>
      <w:r>
        <w:rPr>
          <w:rFonts w:ascii="宋体" w:hAnsi="宋体" w:eastAsia="宋体" w:cs="宋体"/>
          <w:sz w:val="24"/>
          <w:szCs w:val="24"/>
        </w:rPr>
        <w:t>育，并发放安全工作手册</w:t>
      </w:r>
      <w:r>
        <w:rPr>
          <w:rFonts w:ascii="宋体" w:hAnsi="宋体" w:eastAsia="宋体" w:cs="宋体"/>
          <w:spacing w:val="-5"/>
          <w:sz w:val="24"/>
          <w:szCs w:val="24"/>
        </w:rPr>
        <w:t>和劳动保护用具。</w:t>
      </w:r>
    </w:p>
    <w:p w14:paraId="591038B3">
      <w:pPr>
        <w:spacing w:before="116" w:line="278" w:lineRule="auto"/>
        <w:ind w:right="150" w:firstLine="480"/>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9.2.4  </w:t>
      </w:r>
      <w:r>
        <w:rPr>
          <w:rFonts w:ascii="宋体" w:hAnsi="宋体" w:eastAsia="宋体" w:cs="宋体"/>
          <w:spacing w:val="3"/>
          <w:sz w:val="24"/>
          <w:szCs w:val="24"/>
        </w:rPr>
        <w:t>承包人应按咨询人的指示制定应对灾害的应急预案，报送</w:t>
      </w:r>
      <w:r>
        <w:rPr>
          <w:rFonts w:ascii="宋体" w:hAnsi="宋体" w:eastAsia="宋体" w:cs="宋体"/>
          <w:spacing w:val="2"/>
          <w:sz w:val="24"/>
          <w:szCs w:val="24"/>
        </w:rPr>
        <w:t>咨询人审批。</w:t>
      </w:r>
      <w:r>
        <w:rPr>
          <w:rFonts w:ascii="宋体" w:hAnsi="宋体" w:eastAsia="宋体" w:cs="宋体"/>
          <w:spacing w:val="1"/>
          <w:sz w:val="24"/>
          <w:szCs w:val="24"/>
        </w:rPr>
        <w:t>承包人还应按预案做好安全检查，配置必要的救助物资和器</w:t>
      </w:r>
      <w:r>
        <w:rPr>
          <w:rFonts w:ascii="宋体" w:hAnsi="宋体" w:eastAsia="宋体" w:cs="宋体"/>
          <w:sz w:val="24"/>
          <w:szCs w:val="24"/>
        </w:rPr>
        <w:t>材，切实保护好有关人</w:t>
      </w:r>
      <w:r>
        <w:rPr>
          <w:rFonts w:ascii="宋体" w:hAnsi="宋体" w:eastAsia="宋体" w:cs="宋体"/>
          <w:spacing w:val="-4"/>
          <w:sz w:val="24"/>
          <w:szCs w:val="24"/>
        </w:rPr>
        <w:t>员的人身和财产安全。</w:t>
      </w:r>
    </w:p>
    <w:p w14:paraId="59564BA3">
      <w:pPr>
        <w:spacing w:before="117" w:line="263" w:lineRule="auto"/>
        <w:ind w:left="45" w:right="150" w:firstLine="434"/>
        <w:jc w:val="left"/>
        <w:outlineLvl w:val="2"/>
        <w:rPr>
          <w:rFonts w:ascii="宋体" w:hAnsi="宋体" w:eastAsia="宋体" w:cs="宋体"/>
          <w:sz w:val="24"/>
          <w:szCs w:val="24"/>
        </w:rPr>
      </w:pPr>
      <w:r>
        <w:rPr>
          <w:rFonts w:ascii="Times New Roman" w:hAnsi="Times New Roman" w:eastAsia="Times New Roman" w:cs="Times New Roman"/>
          <w:spacing w:val="3"/>
          <w:sz w:val="24"/>
          <w:szCs w:val="24"/>
        </w:rPr>
        <w:t>9.2.5</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安全生产费用按照专用合同条款约定的金额在工程量清单</w:t>
      </w:r>
      <w:r>
        <w:rPr>
          <w:rFonts w:ascii="宋体" w:hAnsi="宋体" w:eastAsia="宋体" w:cs="宋体"/>
          <w:spacing w:val="-28"/>
          <w:sz w:val="24"/>
          <w:szCs w:val="24"/>
        </w:rPr>
        <w:t xml:space="preserve"> </w:t>
      </w:r>
      <w:r>
        <w:rPr>
          <w:rFonts w:ascii="Times New Roman" w:hAnsi="Times New Roman" w:eastAsia="Times New Roman" w:cs="Times New Roman"/>
          <w:spacing w:val="3"/>
          <w:sz w:val="24"/>
          <w:szCs w:val="24"/>
        </w:rPr>
        <w:t>100</w:t>
      </w:r>
      <w:r>
        <w:rPr>
          <w:rFonts w:ascii="Times New Roman" w:hAnsi="Times New Roman" w:eastAsia="Times New Roman" w:cs="Times New Roman"/>
          <w:spacing w:val="25"/>
          <w:w w:val="101"/>
          <w:sz w:val="24"/>
          <w:szCs w:val="24"/>
        </w:rPr>
        <w:t xml:space="preserve"> </w:t>
      </w:r>
      <w:r>
        <w:rPr>
          <w:rFonts w:ascii="宋体" w:hAnsi="宋体" w:eastAsia="宋体" w:cs="宋体"/>
          <w:spacing w:val="3"/>
          <w:sz w:val="24"/>
          <w:szCs w:val="24"/>
        </w:rPr>
        <w:t>章相关子</w:t>
      </w:r>
      <w:r>
        <w:rPr>
          <w:rFonts w:ascii="宋体" w:hAnsi="宋体" w:eastAsia="宋体" w:cs="宋体"/>
          <w:spacing w:val="-1"/>
          <w:sz w:val="24"/>
          <w:szCs w:val="24"/>
        </w:rPr>
        <w:t>目中计取。安全生产费用应用于施工安全防护用具及设施的采购和更新、安全施工</w:t>
      </w:r>
      <w:bookmarkStart w:id="130" w:name="bookmark217"/>
      <w:bookmarkEnd w:id="130"/>
      <w:r>
        <w:rPr>
          <w:rFonts w:ascii="宋体" w:hAnsi="宋体" w:eastAsia="宋体" w:cs="宋体"/>
          <w:spacing w:val="1"/>
          <w:sz w:val="24"/>
          <w:szCs w:val="24"/>
        </w:rPr>
        <w:t>措施的落实、安全生产条件的改善，不得挪作他用。如承包</w:t>
      </w:r>
      <w:r>
        <w:rPr>
          <w:rFonts w:ascii="宋体" w:hAnsi="宋体" w:eastAsia="宋体" w:cs="宋体"/>
          <w:sz w:val="24"/>
          <w:szCs w:val="24"/>
        </w:rPr>
        <w:t>人在此基础上增加安全</w:t>
      </w:r>
      <w:r>
        <w:rPr>
          <w:rFonts w:ascii="宋体" w:hAnsi="宋体" w:eastAsia="宋体" w:cs="宋体"/>
          <w:spacing w:val="1"/>
          <w:sz w:val="24"/>
          <w:szCs w:val="24"/>
        </w:rPr>
        <w:t>生产费用以满足项目养护作业需要，则承包人应在本项目工程</w:t>
      </w:r>
      <w:r>
        <w:rPr>
          <w:rFonts w:ascii="宋体" w:hAnsi="宋体" w:eastAsia="宋体" w:cs="宋体"/>
          <w:sz w:val="24"/>
          <w:szCs w:val="24"/>
        </w:rPr>
        <w:t>量清单其他相关子目</w:t>
      </w:r>
      <w:r>
        <w:rPr>
          <w:rFonts w:ascii="宋体" w:hAnsi="宋体" w:eastAsia="宋体" w:cs="宋体"/>
          <w:spacing w:val="1"/>
          <w:sz w:val="24"/>
          <w:szCs w:val="24"/>
        </w:rPr>
        <w:t>的单价或总价中予以考虑，发包人不再另行支付。因采取合同</w:t>
      </w:r>
      <w:r>
        <w:rPr>
          <w:rFonts w:ascii="宋体" w:hAnsi="宋体" w:eastAsia="宋体" w:cs="宋体"/>
          <w:sz w:val="24"/>
          <w:szCs w:val="24"/>
        </w:rPr>
        <w:t>未约定的特殊防护措</w:t>
      </w:r>
      <w:r>
        <w:rPr>
          <w:rFonts w:ascii="宋体" w:hAnsi="宋体" w:eastAsia="宋体" w:cs="宋体"/>
          <w:spacing w:val="-2"/>
          <w:sz w:val="24"/>
          <w:szCs w:val="24"/>
        </w:rPr>
        <w:t>施增加的费用，由咨询人按第</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3.5 </w:t>
      </w:r>
      <w:r>
        <w:rPr>
          <w:rFonts w:ascii="宋体" w:hAnsi="宋体" w:eastAsia="宋体" w:cs="宋体"/>
          <w:spacing w:val="-2"/>
          <w:sz w:val="24"/>
          <w:szCs w:val="24"/>
        </w:rPr>
        <w:t>款商定或确定。</w:t>
      </w:r>
    </w:p>
    <w:p w14:paraId="748DDB6D">
      <w:pPr>
        <w:spacing w:before="2" w:line="262" w:lineRule="auto"/>
        <w:ind w:right="2"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9.2.6  </w:t>
      </w:r>
      <w:r>
        <w:rPr>
          <w:rFonts w:ascii="宋体" w:hAnsi="宋体" w:eastAsia="宋体" w:cs="宋体"/>
          <w:spacing w:val="4"/>
          <w:sz w:val="24"/>
          <w:szCs w:val="24"/>
        </w:rPr>
        <w:t>承包人应对其履行合同所雇佣的全部人员，包括分</w:t>
      </w:r>
      <w:r>
        <w:rPr>
          <w:rFonts w:ascii="宋体" w:hAnsi="宋体" w:eastAsia="宋体" w:cs="宋体"/>
          <w:spacing w:val="3"/>
          <w:sz w:val="24"/>
          <w:szCs w:val="24"/>
        </w:rPr>
        <w:t>包人人员的工伤事故</w:t>
      </w:r>
      <w:r>
        <w:rPr>
          <w:rFonts w:ascii="宋体" w:hAnsi="宋体" w:eastAsia="宋体" w:cs="宋体"/>
          <w:spacing w:val="-1"/>
          <w:sz w:val="24"/>
          <w:szCs w:val="24"/>
        </w:rPr>
        <w:t>承担责任，但由于发包人原因造成承包人人员工伤事故的，应由</w:t>
      </w:r>
      <w:r>
        <w:rPr>
          <w:rFonts w:ascii="宋体" w:hAnsi="宋体" w:eastAsia="宋体" w:cs="宋体"/>
          <w:spacing w:val="-2"/>
          <w:sz w:val="24"/>
          <w:szCs w:val="24"/>
        </w:rPr>
        <w:t>发包人承担责任。</w:t>
      </w:r>
    </w:p>
    <w:p w14:paraId="7F053C07">
      <w:pPr>
        <w:spacing w:before="115" w:line="264" w:lineRule="auto"/>
        <w:ind w:left="1" w:right="2" w:firstLine="479"/>
        <w:outlineLvl w:val="2"/>
        <w:rPr>
          <w:rFonts w:ascii="宋体" w:hAnsi="宋体" w:eastAsia="宋体" w:cs="宋体"/>
          <w:sz w:val="24"/>
          <w:szCs w:val="24"/>
        </w:rPr>
      </w:pPr>
      <w:r>
        <w:rPr>
          <w:rFonts w:ascii="Times New Roman" w:hAnsi="Times New Roman" w:eastAsia="Times New Roman" w:cs="Times New Roman"/>
          <w:spacing w:val="3"/>
          <w:sz w:val="24"/>
          <w:szCs w:val="24"/>
        </w:rPr>
        <w:t>9.2.7</w:t>
      </w:r>
      <w:r>
        <w:rPr>
          <w:rFonts w:ascii="Times New Roman" w:hAnsi="Times New Roman" w:eastAsia="Times New Roman" w:cs="Times New Roman"/>
          <w:spacing w:val="21"/>
          <w:w w:val="101"/>
          <w:sz w:val="24"/>
          <w:szCs w:val="24"/>
        </w:rPr>
        <w:t xml:space="preserve">  </w:t>
      </w:r>
      <w:r>
        <w:rPr>
          <w:rFonts w:ascii="宋体" w:hAnsi="宋体" w:eastAsia="宋体" w:cs="宋体"/>
          <w:spacing w:val="3"/>
          <w:sz w:val="24"/>
          <w:szCs w:val="24"/>
        </w:rPr>
        <w:t>由于承包人原因在养护作业场地内及其毗邻地带造成</w:t>
      </w:r>
      <w:r>
        <w:rPr>
          <w:rFonts w:ascii="宋体" w:hAnsi="宋体" w:eastAsia="宋体" w:cs="宋体"/>
          <w:spacing w:val="2"/>
          <w:sz w:val="24"/>
          <w:szCs w:val="24"/>
        </w:rPr>
        <w:t>的第三者人员伤亡</w:t>
      </w:r>
      <w:r>
        <w:rPr>
          <w:rFonts w:ascii="宋体" w:hAnsi="宋体" w:eastAsia="宋体" w:cs="宋体"/>
          <w:spacing w:val="-3"/>
          <w:sz w:val="24"/>
          <w:szCs w:val="24"/>
        </w:rPr>
        <w:t>和财产损失，由承包人负责赔偿。</w:t>
      </w:r>
    </w:p>
    <w:p w14:paraId="441F4E01">
      <w:pPr>
        <w:spacing w:before="111" w:line="279" w:lineRule="auto"/>
        <w:ind w:left="1" w:firstLine="479"/>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9.2.8  </w:t>
      </w:r>
      <w:r>
        <w:rPr>
          <w:rFonts w:ascii="宋体" w:hAnsi="宋体" w:eastAsia="宋体" w:cs="宋体"/>
          <w:spacing w:val="4"/>
          <w:sz w:val="24"/>
          <w:szCs w:val="24"/>
        </w:rPr>
        <w:t>承包人应充分关注和保障所有在现场工作的人员的</w:t>
      </w:r>
      <w:r>
        <w:rPr>
          <w:rFonts w:ascii="宋体" w:hAnsi="宋体" w:eastAsia="宋体" w:cs="宋体"/>
          <w:spacing w:val="3"/>
          <w:sz w:val="24"/>
          <w:szCs w:val="24"/>
        </w:rPr>
        <w:t>安全，按专用合同条</w:t>
      </w:r>
      <w:r>
        <w:rPr>
          <w:rFonts w:ascii="宋体" w:hAnsi="宋体" w:eastAsia="宋体" w:cs="宋体"/>
          <w:spacing w:val="1"/>
          <w:sz w:val="24"/>
          <w:szCs w:val="24"/>
        </w:rPr>
        <w:t>款约定的数量和条件在施工现场配置专职安全生产管理人</w:t>
      </w:r>
      <w:r>
        <w:rPr>
          <w:rFonts w:ascii="宋体" w:hAnsi="宋体" w:eastAsia="宋体" w:cs="宋体"/>
          <w:sz w:val="24"/>
          <w:szCs w:val="24"/>
        </w:rPr>
        <w:t>员；对所有施工机具设备</w:t>
      </w:r>
      <w:r>
        <w:rPr>
          <w:rFonts w:ascii="宋体" w:hAnsi="宋体" w:eastAsia="宋体" w:cs="宋体"/>
          <w:spacing w:val="-1"/>
          <w:sz w:val="24"/>
          <w:szCs w:val="24"/>
        </w:rPr>
        <w:t>和高空作业设备均应定期检查，并有专职安</w:t>
      </w:r>
      <w:r>
        <w:rPr>
          <w:rFonts w:ascii="宋体" w:hAnsi="宋体" w:eastAsia="宋体" w:cs="宋体"/>
          <w:spacing w:val="-2"/>
          <w:sz w:val="24"/>
          <w:szCs w:val="24"/>
        </w:rPr>
        <w:t>全生产管理人员的签名记录。</w:t>
      </w:r>
    </w:p>
    <w:p w14:paraId="579DDC34">
      <w:pPr>
        <w:spacing w:before="115" w:line="293" w:lineRule="auto"/>
        <w:ind w:left="2" w:firstLine="478"/>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9.2.9  </w:t>
      </w:r>
      <w:r>
        <w:rPr>
          <w:rFonts w:ascii="宋体" w:hAnsi="宋体" w:eastAsia="宋体" w:cs="宋体"/>
          <w:spacing w:val="4"/>
          <w:sz w:val="24"/>
          <w:szCs w:val="24"/>
        </w:rPr>
        <w:t>承包人应办理养护路段作业的有关许可手续，并服</w:t>
      </w:r>
      <w:r>
        <w:rPr>
          <w:rFonts w:ascii="宋体" w:hAnsi="宋体" w:eastAsia="宋体" w:cs="宋体"/>
          <w:spacing w:val="3"/>
          <w:sz w:val="24"/>
          <w:szCs w:val="24"/>
        </w:rPr>
        <w:t>从和配合路政与交警</w:t>
      </w:r>
      <w:r>
        <w:rPr>
          <w:rFonts w:ascii="宋体" w:hAnsi="宋体" w:eastAsia="宋体" w:cs="宋体"/>
          <w:spacing w:val="1"/>
          <w:sz w:val="24"/>
          <w:szCs w:val="24"/>
        </w:rPr>
        <w:t>部门的统一监管。承包人应根据路政和交警部门的要求</w:t>
      </w:r>
      <w:r>
        <w:rPr>
          <w:rFonts w:ascii="宋体" w:hAnsi="宋体" w:eastAsia="宋体" w:cs="宋体"/>
          <w:sz w:val="24"/>
          <w:szCs w:val="24"/>
        </w:rPr>
        <w:t>和现场作业需求，编制交通</w:t>
      </w:r>
      <w:r>
        <w:rPr>
          <w:rFonts w:ascii="宋体" w:hAnsi="宋体" w:eastAsia="宋体" w:cs="宋体"/>
          <w:spacing w:val="1"/>
          <w:sz w:val="24"/>
          <w:szCs w:val="24"/>
        </w:rPr>
        <w:t>组织方案和养护安全作业方案，并按发包人及有关行政</w:t>
      </w:r>
      <w:r>
        <w:rPr>
          <w:rFonts w:ascii="宋体" w:hAnsi="宋体" w:eastAsia="宋体" w:cs="宋体"/>
          <w:sz w:val="24"/>
          <w:szCs w:val="24"/>
        </w:rPr>
        <w:t>主管部门批准的交通组织方</w:t>
      </w:r>
      <w:r>
        <w:rPr>
          <w:rFonts w:ascii="宋体" w:hAnsi="宋体" w:eastAsia="宋体" w:cs="宋体"/>
          <w:spacing w:val="1"/>
          <w:sz w:val="24"/>
          <w:szCs w:val="24"/>
        </w:rPr>
        <w:t>案设置交通安全标志、标牌、护栏、隔离等交通安全防</w:t>
      </w:r>
      <w:r>
        <w:rPr>
          <w:rFonts w:ascii="宋体" w:hAnsi="宋体" w:eastAsia="宋体" w:cs="宋体"/>
          <w:sz w:val="24"/>
          <w:szCs w:val="24"/>
        </w:rPr>
        <w:t>护设施，在执行过程中，应</w:t>
      </w:r>
      <w:r>
        <w:rPr>
          <w:rFonts w:ascii="宋体" w:hAnsi="宋体" w:eastAsia="宋体" w:cs="宋体"/>
          <w:spacing w:val="1"/>
          <w:sz w:val="24"/>
          <w:szCs w:val="24"/>
        </w:rPr>
        <w:t>按照执行效果实时作出调整，安排应急处理设备或设施</w:t>
      </w:r>
      <w:r>
        <w:rPr>
          <w:rFonts w:ascii="宋体" w:hAnsi="宋体" w:eastAsia="宋体" w:cs="宋体"/>
          <w:sz w:val="24"/>
          <w:szCs w:val="24"/>
        </w:rPr>
        <w:t>，确保其他影响道路的信息</w:t>
      </w:r>
      <w:r>
        <w:rPr>
          <w:rFonts w:ascii="宋体" w:hAnsi="宋体" w:eastAsia="宋体" w:cs="宋体"/>
          <w:spacing w:val="-6"/>
          <w:sz w:val="24"/>
          <w:szCs w:val="24"/>
        </w:rPr>
        <w:t>准确、安全畅通。</w:t>
      </w:r>
    </w:p>
    <w:p w14:paraId="764ECCE8">
      <w:pPr>
        <w:spacing w:before="110" w:line="286" w:lineRule="auto"/>
        <w:ind w:firstLine="480"/>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9.2.10  </w:t>
      </w:r>
      <w:r>
        <w:rPr>
          <w:rFonts w:ascii="宋体" w:hAnsi="宋体" w:eastAsia="宋体" w:cs="宋体"/>
          <w:spacing w:val="1"/>
          <w:sz w:val="24"/>
          <w:szCs w:val="24"/>
        </w:rPr>
        <w:t>在整个养护作业过程中对承包人采</w:t>
      </w:r>
      <w:r>
        <w:rPr>
          <w:rFonts w:ascii="宋体" w:hAnsi="宋体" w:eastAsia="宋体" w:cs="宋体"/>
          <w:sz w:val="24"/>
          <w:szCs w:val="24"/>
        </w:rPr>
        <w:t>取的安全措施，发包人和咨询人有权</w:t>
      </w:r>
      <w:r>
        <w:rPr>
          <w:rFonts w:ascii="宋体" w:hAnsi="宋体" w:eastAsia="宋体" w:cs="宋体"/>
          <w:spacing w:val="1"/>
          <w:sz w:val="24"/>
          <w:szCs w:val="24"/>
        </w:rPr>
        <w:t>监督，并向承包人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出整改要求。如果由于承包人未能对其</w:t>
      </w:r>
      <w:r>
        <w:rPr>
          <w:rFonts w:ascii="宋体" w:hAnsi="宋体" w:eastAsia="宋体" w:cs="宋体"/>
          <w:sz w:val="24"/>
          <w:szCs w:val="24"/>
        </w:rPr>
        <w:t>负责的上述事项采取各</w:t>
      </w:r>
      <w:r>
        <w:rPr>
          <w:rFonts w:ascii="宋体" w:hAnsi="宋体" w:eastAsia="宋体" w:cs="宋体"/>
          <w:spacing w:val="1"/>
          <w:sz w:val="24"/>
          <w:szCs w:val="24"/>
        </w:rPr>
        <w:t>种必要的措施而导致或发生与此有关的人身伤亡、罚款、索</w:t>
      </w:r>
      <w:r>
        <w:rPr>
          <w:rFonts w:ascii="宋体" w:hAnsi="宋体" w:eastAsia="宋体" w:cs="宋体"/>
          <w:sz w:val="24"/>
          <w:szCs w:val="24"/>
        </w:rPr>
        <w:t>赔、损失补偿、诉讼费</w:t>
      </w:r>
      <w:r>
        <w:rPr>
          <w:rFonts w:ascii="宋体" w:hAnsi="宋体" w:eastAsia="宋体" w:cs="宋体"/>
          <w:spacing w:val="-3"/>
          <w:sz w:val="24"/>
          <w:szCs w:val="24"/>
        </w:rPr>
        <w:t>用及其他一切责任应由承包人负责。</w:t>
      </w:r>
    </w:p>
    <w:p w14:paraId="10BB5A0D">
      <w:pPr>
        <w:spacing w:before="106" w:line="220" w:lineRule="auto"/>
        <w:ind w:left="479"/>
        <w:outlineLvl w:val="2"/>
        <w:rPr>
          <w:rFonts w:ascii="宋体" w:hAnsi="宋体" w:eastAsia="宋体" w:cs="宋体"/>
          <w:sz w:val="24"/>
          <w:szCs w:val="24"/>
        </w:rPr>
      </w:pPr>
      <w:r>
        <w:rPr>
          <w:rFonts w:ascii="Times New Roman" w:hAnsi="Times New Roman" w:eastAsia="Times New Roman" w:cs="Times New Roman"/>
          <w:b/>
          <w:bCs/>
          <w:spacing w:val="-5"/>
          <w:sz w:val="24"/>
          <w:szCs w:val="24"/>
        </w:rPr>
        <w:t>9.3</w:t>
      </w:r>
      <w:r>
        <w:rPr>
          <w:rFonts w:ascii="Times New Roman" w:hAnsi="Times New Roman" w:eastAsia="Times New Roman" w:cs="Times New Roman"/>
          <w:b/>
          <w:bCs/>
          <w:spacing w:val="9"/>
          <w:sz w:val="24"/>
          <w:szCs w:val="24"/>
        </w:rPr>
        <w:t xml:space="preserve">  </w:t>
      </w:r>
      <w:r>
        <w:rPr>
          <w:rFonts w:ascii="宋体" w:hAnsi="宋体" w:eastAsia="宋体" w:cs="宋体"/>
          <w:b/>
          <w:bCs/>
          <w:spacing w:val="-5"/>
          <w:sz w:val="24"/>
          <w:szCs w:val="24"/>
        </w:rPr>
        <w:t>治安保卫</w:t>
      </w:r>
    </w:p>
    <w:p w14:paraId="3D489ED5">
      <w:pPr>
        <w:spacing w:before="125" w:line="263" w:lineRule="auto"/>
        <w:ind w:left="3" w:right="2" w:firstLine="477"/>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9.3.1  </w:t>
      </w:r>
      <w:r>
        <w:rPr>
          <w:rFonts w:ascii="宋体" w:hAnsi="宋体" w:eastAsia="宋体" w:cs="宋体"/>
          <w:spacing w:val="4"/>
          <w:sz w:val="24"/>
          <w:szCs w:val="24"/>
        </w:rPr>
        <w:t>承包人应负责维护养护作业场地的社会治安，做好</w:t>
      </w:r>
      <w:r>
        <w:rPr>
          <w:rFonts w:ascii="宋体" w:hAnsi="宋体" w:eastAsia="宋体" w:cs="宋体"/>
          <w:spacing w:val="3"/>
          <w:sz w:val="24"/>
          <w:szCs w:val="24"/>
        </w:rPr>
        <w:t>其管辖区的治安保卫</w:t>
      </w:r>
      <w:r>
        <w:rPr>
          <w:rFonts w:ascii="宋体" w:hAnsi="宋体" w:eastAsia="宋体" w:cs="宋体"/>
          <w:spacing w:val="-11"/>
          <w:sz w:val="24"/>
          <w:szCs w:val="24"/>
        </w:rPr>
        <w:t>工作。</w:t>
      </w:r>
    </w:p>
    <w:p w14:paraId="59178385">
      <w:pPr>
        <w:spacing w:before="113" w:line="286" w:lineRule="auto"/>
        <w:ind w:firstLine="481"/>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9.3.2  </w:t>
      </w:r>
      <w:r>
        <w:rPr>
          <w:rFonts w:ascii="宋体" w:hAnsi="宋体" w:eastAsia="宋体" w:cs="宋体"/>
          <w:spacing w:val="3"/>
          <w:sz w:val="24"/>
          <w:szCs w:val="24"/>
        </w:rPr>
        <w:t>除合同另有约定外，承包人应负责编制应对突发治安事件</w:t>
      </w:r>
      <w:r>
        <w:rPr>
          <w:rFonts w:ascii="宋体" w:hAnsi="宋体" w:eastAsia="宋体" w:cs="宋体"/>
          <w:spacing w:val="2"/>
          <w:sz w:val="24"/>
          <w:szCs w:val="24"/>
        </w:rPr>
        <w:t>的应急预案。</w:t>
      </w:r>
      <w:r>
        <w:rPr>
          <w:rFonts w:ascii="宋体" w:hAnsi="宋体" w:eastAsia="宋体" w:cs="宋体"/>
          <w:spacing w:val="1"/>
          <w:sz w:val="24"/>
          <w:szCs w:val="24"/>
        </w:rPr>
        <w:t>在养护作业过程中发生治安事件的，承包人应立即向发包人和</w:t>
      </w:r>
      <w:r>
        <w:rPr>
          <w:rFonts w:ascii="宋体" w:hAnsi="宋体" w:eastAsia="宋体" w:cs="宋体"/>
          <w:sz w:val="24"/>
          <w:szCs w:val="24"/>
        </w:rPr>
        <w:t>公安部门报告。承包</w:t>
      </w:r>
      <w:r>
        <w:rPr>
          <w:rFonts w:ascii="宋体" w:hAnsi="宋体" w:eastAsia="宋体" w:cs="宋体"/>
          <w:spacing w:val="1"/>
          <w:sz w:val="24"/>
          <w:szCs w:val="24"/>
        </w:rPr>
        <w:t>人应积极协助当地有关部门采取措施平息事态，防止事态扩大</w:t>
      </w:r>
      <w:r>
        <w:rPr>
          <w:rFonts w:ascii="宋体" w:hAnsi="宋体" w:eastAsia="宋体" w:cs="宋体"/>
          <w:sz w:val="24"/>
          <w:szCs w:val="24"/>
        </w:rPr>
        <w:t>，尽量减少财产损失</w:t>
      </w:r>
      <w:r>
        <w:rPr>
          <w:rFonts w:ascii="宋体" w:hAnsi="宋体" w:eastAsia="宋体" w:cs="宋体"/>
          <w:spacing w:val="-5"/>
          <w:sz w:val="24"/>
          <w:szCs w:val="24"/>
        </w:rPr>
        <w:t>和避免人员伤亡。</w:t>
      </w:r>
    </w:p>
    <w:p w14:paraId="36AB9E5F">
      <w:pPr>
        <w:spacing w:before="106" w:line="220"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9.4  </w:t>
      </w:r>
      <w:r>
        <w:rPr>
          <w:rFonts w:ascii="宋体" w:hAnsi="宋体" w:eastAsia="宋体" w:cs="宋体"/>
          <w:b/>
          <w:bCs/>
          <w:spacing w:val="-2"/>
          <w:sz w:val="24"/>
          <w:szCs w:val="24"/>
        </w:rPr>
        <w:t>环境保护</w:t>
      </w:r>
    </w:p>
    <w:p w14:paraId="3970CF7C">
      <w:pPr>
        <w:spacing w:before="120" w:line="279" w:lineRule="auto"/>
        <w:ind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9.4.1  </w:t>
      </w:r>
      <w:r>
        <w:rPr>
          <w:rFonts w:ascii="宋体" w:hAnsi="宋体" w:eastAsia="宋体" w:cs="宋体"/>
          <w:spacing w:val="4"/>
          <w:sz w:val="24"/>
          <w:szCs w:val="24"/>
        </w:rPr>
        <w:t>承包人在项目实施过程中，应遵守有关环境保护的</w:t>
      </w:r>
      <w:r>
        <w:rPr>
          <w:rFonts w:ascii="宋体" w:hAnsi="宋体" w:eastAsia="宋体" w:cs="宋体"/>
          <w:spacing w:val="3"/>
          <w:sz w:val="24"/>
          <w:szCs w:val="24"/>
        </w:rPr>
        <w:t>法律，履行合同约定</w:t>
      </w:r>
      <w:r>
        <w:rPr>
          <w:rFonts w:ascii="宋体" w:hAnsi="宋体" w:eastAsia="宋体" w:cs="宋体"/>
          <w:spacing w:val="1"/>
          <w:sz w:val="24"/>
          <w:szCs w:val="24"/>
        </w:rPr>
        <w:t>的环境保护义务，并对违反法律和合同约定义务所造成的环</w:t>
      </w:r>
      <w:r>
        <w:rPr>
          <w:rFonts w:ascii="宋体" w:hAnsi="宋体" w:eastAsia="宋体" w:cs="宋体"/>
          <w:sz w:val="24"/>
          <w:szCs w:val="24"/>
        </w:rPr>
        <w:t>境破坏、人身伤害和财</w:t>
      </w:r>
      <w:r>
        <w:rPr>
          <w:rFonts w:ascii="宋体" w:hAnsi="宋体" w:eastAsia="宋体" w:cs="宋体"/>
          <w:spacing w:val="-7"/>
          <w:sz w:val="24"/>
          <w:szCs w:val="24"/>
        </w:rPr>
        <w:t>产损失负责。</w:t>
      </w:r>
    </w:p>
    <w:p w14:paraId="2273A320">
      <w:pPr>
        <w:spacing w:before="114" w:line="264" w:lineRule="auto"/>
        <w:ind w:right="2"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9.4.2  </w:t>
      </w:r>
      <w:r>
        <w:rPr>
          <w:rFonts w:ascii="宋体" w:hAnsi="宋体" w:eastAsia="宋体" w:cs="宋体"/>
          <w:spacing w:val="4"/>
          <w:sz w:val="24"/>
          <w:szCs w:val="24"/>
        </w:rPr>
        <w:t>承包人应按合同约定的环保工作内容，编制施工环</w:t>
      </w:r>
      <w:r>
        <w:rPr>
          <w:rFonts w:ascii="宋体" w:hAnsi="宋体" w:eastAsia="宋体" w:cs="宋体"/>
          <w:spacing w:val="3"/>
          <w:sz w:val="24"/>
          <w:szCs w:val="24"/>
        </w:rPr>
        <w:t>保措施计划，报送咨</w:t>
      </w:r>
      <w:r>
        <w:rPr>
          <w:rFonts w:ascii="宋体" w:hAnsi="宋体" w:eastAsia="宋体" w:cs="宋体"/>
          <w:spacing w:val="-8"/>
          <w:sz w:val="24"/>
          <w:szCs w:val="24"/>
        </w:rPr>
        <w:t>询人审批。</w:t>
      </w:r>
    </w:p>
    <w:p w14:paraId="0F060FEA">
      <w:pPr>
        <w:spacing w:before="78" w:line="286" w:lineRule="auto"/>
        <w:ind w:firstLine="48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9.4.3  </w:t>
      </w:r>
      <w:r>
        <w:rPr>
          <w:rFonts w:ascii="宋体" w:hAnsi="宋体" w:eastAsia="宋体" w:cs="宋体"/>
          <w:spacing w:val="4"/>
          <w:sz w:val="24"/>
          <w:szCs w:val="24"/>
        </w:rPr>
        <w:t>承包人应按照批准的施工环保措施计划</w:t>
      </w:r>
      <w:r>
        <w:rPr>
          <w:rFonts w:ascii="宋体" w:hAnsi="宋体" w:eastAsia="宋体" w:cs="宋体"/>
          <w:spacing w:val="3"/>
          <w:sz w:val="24"/>
          <w:szCs w:val="24"/>
        </w:rPr>
        <w:t>有序地堆放和处理施工废弃物，</w:t>
      </w:r>
      <w:r>
        <w:rPr>
          <w:rFonts w:ascii="宋体" w:hAnsi="宋体" w:eastAsia="宋体" w:cs="宋体"/>
          <w:spacing w:val="1"/>
          <w:sz w:val="24"/>
          <w:szCs w:val="24"/>
        </w:rPr>
        <w:t>避免对环境造成破坏。因承包人任意堆放或弃置施工废弃物造</w:t>
      </w:r>
      <w:r>
        <w:rPr>
          <w:rFonts w:ascii="宋体" w:hAnsi="宋体" w:eastAsia="宋体" w:cs="宋体"/>
          <w:sz w:val="24"/>
          <w:szCs w:val="24"/>
        </w:rPr>
        <w:t>成妨碍公共交通、影</w:t>
      </w:r>
      <w:r>
        <w:rPr>
          <w:rFonts w:ascii="宋体" w:hAnsi="宋体" w:eastAsia="宋体" w:cs="宋体"/>
          <w:spacing w:val="1"/>
          <w:sz w:val="24"/>
          <w:szCs w:val="24"/>
        </w:rPr>
        <w:t>响城镇居民生活、降低河流行洪能力、危及居民安全、破坏周</w:t>
      </w:r>
      <w:r>
        <w:rPr>
          <w:rFonts w:ascii="宋体" w:hAnsi="宋体" w:eastAsia="宋体" w:cs="宋体"/>
          <w:sz w:val="24"/>
          <w:szCs w:val="24"/>
        </w:rPr>
        <w:t>边环境，或者影响其</w:t>
      </w:r>
      <w:r>
        <w:rPr>
          <w:rFonts w:ascii="宋体" w:hAnsi="宋体" w:eastAsia="宋体" w:cs="宋体"/>
          <w:spacing w:val="-2"/>
          <w:sz w:val="24"/>
          <w:szCs w:val="24"/>
        </w:rPr>
        <w:t>他承包人施工等后果的，承包人应承担责任。</w:t>
      </w:r>
    </w:p>
    <w:p w14:paraId="3A5BA9DE">
      <w:pPr>
        <w:spacing w:before="115" w:line="263" w:lineRule="auto"/>
        <w:ind w:right="2" w:firstLine="481"/>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9.4.4  </w:t>
      </w:r>
      <w:r>
        <w:rPr>
          <w:rFonts w:ascii="宋体" w:hAnsi="宋体" w:eastAsia="宋体" w:cs="宋体"/>
          <w:spacing w:val="4"/>
          <w:sz w:val="24"/>
          <w:szCs w:val="24"/>
        </w:rPr>
        <w:t>承包人应按国家饮用水管理标准定期对饮用水源进</w:t>
      </w:r>
      <w:r>
        <w:rPr>
          <w:rFonts w:ascii="宋体" w:hAnsi="宋体" w:eastAsia="宋体" w:cs="宋体"/>
          <w:spacing w:val="3"/>
          <w:sz w:val="24"/>
          <w:szCs w:val="24"/>
        </w:rPr>
        <w:t>行监测，防止养护作</w:t>
      </w:r>
      <w:r>
        <w:rPr>
          <w:rFonts w:ascii="宋体" w:hAnsi="宋体" w:eastAsia="宋体" w:cs="宋体"/>
          <w:spacing w:val="-4"/>
          <w:sz w:val="24"/>
          <w:szCs w:val="24"/>
        </w:rPr>
        <w:t>业活动污染饮用水源。</w:t>
      </w:r>
    </w:p>
    <w:p w14:paraId="77686622">
      <w:pPr>
        <w:spacing w:before="115" w:line="264" w:lineRule="auto"/>
        <w:ind w:left="1" w:right="55" w:firstLine="48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9.4.5  </w:t>
      </w:r>
      <w:r>
        <w:rPr>
          <w:rFonts w:ascii="宋体" w:hAnsi="宋体" w:eastAsia="宋体" w:cs="宋体"/>
          <w:spacing w:val="2"/>
          <w:sz w:val="24"/>
          <w:szCs w:val="24"/>
        </w:rPr>
        <w:t>承包人应按合同约定，加强对噪声、粉尘、废气、废水和废油的控制，</w:t>
      </w:r>
      <w:r>
        <w:rPr>
          <w:rFonts w:ascii="宋体" w:hAnsi="宋体" w:eastAsia="宋体" w:cs="宋体"/>
          <w:spacing w:val="-2"/>
          <w:sz w:val="24"/>
          <w:szCs w:val="24"/>
        </w:rPr>
        <w:t>努力降低噪声，控制粉尘和废气浓度，做好废水和废油的治理和排放。</w:t>
      </w:r>
    </w:p>
    <w:p w14:paraId="785EFBBE">
      <w:pPr>
        <w:spacing w:before="111" w:line="279" w:lineRule="auto"/>
        <w:ind w:left="1" w:firstLine="480"/>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9.4.6 </w:t>
      </w:r>
      <w:r>
        <w:rPr>
          <w:rFonts w:ascii="宋体" w:hAnsi="宋体" w:eastAsia="宋体" w:cs="宋体"/>
          <w:spacing w:val="5"/>
          <w:sz w:val="24"/>
          <w:szCs w:val="24"/>
        </w:rPr>
        <w:t>在养护作业期间，承包人应随时</w:t>
      </w:r>
      <w:r>
        <w:rPr>
          <w:rFonts w:ascii="宋体" w:hAnsi="宋体" w:eastAsia="宋体" w:cs="宋体"/>
          <w:spacing w:val="4"/>
          <w:sz w:val="24"/>
          <w:szCs w:val="24"/>
        </w:rPr>
        <w:t>保持现场整洁，养护作业设备和材料、</w:t>
      </w:r>
      <w:r>
        <w:rPr>
          <w:rFonts w:ascii="宋体" w:hAnsi="宋体" w:eastAsia="宋体" w:cs="宋体"/>
          <w:spacing w:val="1"/>
          <w:sz w:val="24"/>
          <w:szCs w:val="24"/>
        </w:rPr>
        <w:t>工程设备应整齐妥善存放和储存，废料与垃圾及不再需要的</w:t>
      </w:r>
      <w:r>
        <w:rPr>
          <w:rFonts w:ascii="宋体" w:hAnsi="宋体" w:eastAsia="宋体" w:cs="宋体"/>
          <w:sz w:val="24"/>
          <w:szCs w:val="24"/>
        </w:rPr>
        <w:t>临时设施应及时从现场</w:t>
      </w:r>
      <w:r>
        <w:rPr>
          <w:rFonts w:ascii="宋体" w:hAnsi="宋体" w:eastAsia="宋体" w:cs="宋体"/>
          <w:spacing w:val="-5"/>
          <w:sz w:val="24"/>
          <w:szCs w:val="24"/>
        </w:rPr>
        <w:t>清除、拆除并运走。</w:t>
      </w:r>
    </w:p>
    <w:p w14:paraId="57D2DF27">
      <w:pPr>
        <w:spacing w:before="113" w:line="279" w:lineRule="auto"/>
        <w:ind w:firstLine="481"/>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9.4.7  </w:t>
      </w:r>
      <w:r>
        <w:rPr>
          <w:rFonts w:ascii="宋体" w:hAnsi="宋体" w:eastAsia="宋体" w:cs="宋体"/>
          <w:spacing w:val="4"/>
          <w:sz w:val="24"/>
          <w:szCs w:val="24"/>
        </w:rPr>
        <w:t>承包人应在养护作业场地设置完善的排水措施，养</w:t>
      </w:r>
      <w:r>
        <w:rPr>
          <w:rFonts w:ascii="宋体" w:hAnsi="宋体" w:eastAsia="宋体" w:cs="宋体"/>
          <w:spacing w:val="3"/>
          <w:sz w:val="24"/>
          <w:szCs w:val="24"/>
        </w:rPr>
        <w:t>护作业形成的坡面应</w:t>
      </w:r>
      <w:r>
        <w:rPr>
          <w:rFonts w:ascii="宋体" w:hAnsi="宋体" w:eastAsia="宋体" w:cs="宋体"/>
          <w:spacing w:val="1"/>
          <w:sz w:val="24"/>
          <w:szCs w:val="24"/>
        </w:rPr>
        <w:t>及时修整并采取防止水土流失的工程措施，在养护作业过程中</w:t>
      </w:r>
      <w:r>
        <w:rPr>
          <w:rFonts w:ascii="宋体" w:hAnsi="宋体" w:eastAsia="宋体" w:cs="宋体"/>
          <w:sz w:val="24"/>
          <w:szCs w:val="24"/>
        </w:rPr>
        <w:t>要尽可能减少对生态</w:t>
      </w:r>
      <w:r>
        <w:rPr>
          <w:rFonts w:ascii="宋体" w:hAnsi="宋体" w:eastAsia="宋体" w:cs="宋体"/>
          <w:spacing w:val="-9"/>
          <w:sz w:val="24"/>
          <w:szCs w:val="24"/>
        </w:rPr>
        <w:t>的破坏。</w:t>
      </w:r>
    </w:p>
    <w:p w14:paraId="32B01FAC">
      <w:pPr>
        <w:spacing w:before="110" w:line="286" w:lineRule="auto"/>
        <w:ind w:left="1"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9.4.8  </w:t>
      </w:r>
      <w:r>
        <w:rPr>
          <w:rFonts w:ascii="宋体" w:hAnsi="宋体" w:eastAsia="宋体" w:cs="宋体"/>
          <w:spacing w:val="4"/>
          <w:sz w:val="24"/>
          <w:szCs w:val="24"/>
        </w:rPr>
        <w:t>在整个养护作业过程中对承包人采取的环境保护措</w:t>
      </w:r>
      <w:r>
        <w:rPr>
          <w:rFonts w:ascii="宋体" w:hAnsi="宋体" w:eastAsia="宋体" w:cs="宋体"/>
          <w:spacing w:val="3"/>
          <w:sz w:val="24"/>
          <w:szCs w:val="24"/>
        </w:rPr>
        <w:t>施，发包人和咨询人</w:t>
      </w:r>
      <w:r>
        <w:rPr>
          <w:rFonts w:ascii="宋体" w:hAnsi="宋体" w:eastAsia="宋体" w:cs="宋体"/>
          <w:spacing w:val="1"/>
          <w:sz w:val="24"/>
          <w:szCs w:val="24"/>
        </w:rPr>
        <w:t>有权监督，并向承包人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出整改要求。如果由于承包人未能</w:t>
      </w:r>
      <w:r>
        <w:rPr>
          <w:rFonts w:ascii="宋体" w:hAnsi="宋体" w:eastAsia="宋体" w:cs="宋体"/>
          <w:sz w:val="24"/>
          <w:szCs w:val="24"/>
        </w:rPr>
        <w:t>对其负责的上述事项采</w:t>
      </w:r>
      <w:r>
        <w:rPr>
          <w:rFonts w:ascii="宋体" w:hAnsi="宋体" w:eastAsia="宋体" w:cs="宋体"/>
          <w:spacing w:val="1"/>
          <w:sz w:val="24"/>
          <w:szCs w:val="24"/>
        </w:rPr>
        <w:t>取各种必要的措施而导致或发生与此有关的人身伤亡、罚款</w:t>
      </w:r>
      <w:r>
        <w:rPr>
          <w:rFonts w:ascii="宋体" w:hAnsi="宋体" w:eastAsia="宋体" w:cs="宋体"/>
          <w:sz w:val="24"/>
          <w:szCs w:val="24"/>
        </w:rPr>
        <w:t>、索赔、损失补偿、诉</w:t>
      </w:r>
      <w:r>
        <w:rPr>
          <w:rFonts w:ascii="宋体" w:hAnsi="宋体" w:eastAsia="宋体" w:cs="宋体"/>
          <w:spacing w:val="-3"/>
          <w:sz w:val="24"/>
          <w:szCs w:val="24"/>
        </w:rPr>
        <w:t>讼费用及其他一切责任应由承包人负责。</w:t>
      </w:r>
    </w:p>
    <w:p w14:paraId="4068C109">
      <w:pPr>
        <w:spacing w:before="106" w:line="220" w:lineRule="auto"/>
        <w:ind w:left="479"/>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9.5  </w:t>
      </w:r>
      <w:r>
        <w:rPr>
          <w:rFonts w:ascii="宋体" w:hAnsi="宋体" w:eastAsia="宋体" w:cs="宋体"/>
          <w:b/>
          <w:bCs/>
          <w:spacing w:val="-2"/>
          <w:sz w:val="24"/>
          <w:szCs w:val="24"/>
        </w:rPr>
        <w:t>事故处理</w:t>
      </w:r>
    </w:p>
    <w:p w14:paraId="53ACBC39">
      <w:pPr>
        <w:spacing w:before="124" w:line="308" w:lineRule="auto"/>
        <w:ind w:left="1" w:firstLine="480"/>
        <w:jc w:val="both"/>
        <w:outlineLvl w:val="2"/>
        <w:rPr>
          <w:rFonts w:ascii="宋体" w:hAnsi="宋体" w:eastAsia="宋体" w:cs="宋体"/>
          <w:sz w:val="24"/>
          <w:szCs w:val="24"/>
        </w:rPr>
      </w:pPr>
      <w:r>
        <w:rPr>
          <w:rFonts w:ascii="宋体" w:hAnsi="宋体" w:eastAsia="宋体" w:cs="宋体"/>
          <w:spacing w:val="1"/>
          <w:sz w:val="24"/>
          <w:szCs w:val="24"/>
        </w:rPr>
        <w:t>养护作业过程中发生事故的，承包人应立即通知咨询人，</w:t>
      </w:r>
      <w:r>
        <w:rPr>
          <w:rFonts w:ascii="宋体" w:hAnsi="宋体" w:eastAsia="宋体" w:cs="宋体"/>
          <w:sz w:val="24"/>
          <w:szCs w:val="24"/>
        </w:rPr>
        <w:t>咨询人应立即通知发</w:t>
      </w:r>
      <w:r>
        <w:rPr>
          <w:rFonts w:ascii="宋体" w:hAnsi="宋体" w:eastAsia="宋体" w:cs="宋体"/>
          <w:spacing w:val="1"/>
          <w:sz w:val="24"/>
          <w:szCs w:val="24"/>
        </w:rPr>
        <w:t>包人。发包人和承包人应立即组织人员和设备进行紧急抢救</w:t>
      </w:r>
      <w:r>
        <w:rPr>
          <w:rFonts w:ascii="宋体" w:hAnsi="宋体" w:eastAsia="宋体" w:cs="宋体"/>
          <w:sz w:val="24"/>
          <w:szCs w:val="24"/>
        </w:rPr>
        <w:t>和抢修，减少人员伤亡</w:t>
      </w:r>
      <w:r>
        <w:rPr>
          <w:rFonts w:ascii="宋体" w:hAnsi="宋体" w:eastAsia="宋体" w:cs="宋体"/>
          <w:spacing w:val="1"/>
          <w:sz w:val="24"/>
          <w:szCs w:val="24"/>
        </w:rPr>
        <w:t>和财产损失，防止事故扩大，并保护事故现场。需要移动现</w:t>
      </w:r>
      <w:r>
        <w:rPr>
          <w:rFonts w:ascii="宋体" w:hAnsi="宋体" w:eastAsia="宋体" w:cs="宋体"/>
          <w:sz w:val="24"/>
          <w:szCs w:val="24"/>
        </w:rPr>
        <w:t>场物品时，应作出标记</w:t>
      </w:r>
      <w:r>
        <w:rPr>
          <w:rFonts w:ascii="宋体" w:hAnsi="宋体" w:eastAsia="宋体" w:cs="宋体"/>
          <w:spacing w:val="1"/>
          <w:sz w:val="24"/>
          <w:szCs w:val="24"/>
        </w:rPr>
        <w:t>和书面记录，妥善保管有关证据。发包人和承包人应按国家</w:t>
      </w:r>
      <w:r>
        <w:rPr>
          <w:rFonts w:ascii="宋体" w:hAnsi="宋体" w:eastAsia="宋体" w:cs="宋体"/>
          <w:sz w:val="24"/>
          <w:szCs w:val="24"/>
        </w:rPr>
        <w:t>有关规定，及时如实地</w:t>
      </w:r>
      <w:r>
        <w:rPr>
          <w:rFonts w:ascii="宋体" w:hAnsi="宋体" w:eastAsia="宋体" w:cs="宋体"/>
          <w:spacing w:val="-2"/>
          <w:sz w:val="24"/>
          <w:szCs w:val="24"/>
        </w:rPr>
        <w:t>向有关部门报告事故发生的情况，以及正在采取的紧急措施等。</w:t>
      </w:r>
    </w:p>
    <w:p w14:paraId="7CA96FE0">
      <w:pPr>
        <w:spacing w:before="310" w:line="220"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10.  </w:t>
      </w:r>
      <w:r>
        <w:rPr>
          <w:rFonts w:ascii="宋体" w:hAnsi="宋体" w:eastAsia="宋体" w:cs="宋体"/>
          <w:b/>
          <w:bCs/>
          <w:spacing w:val="-3"/>
          <w:sz w:val="24"/>
          <w:szCs w:val="24"/>
        </w:rPr>
        <w:t>进度计划</w:t>
      </w:r>
    </w:p>
    <w:p w14:paraId="42DC30FC">
      <w:pPr>
        <w:spacing w:before="258" w:line="220"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10.1  </w:t>
      </w:r>
      <w:r>
        <w:rPr>
          <w:rFonts w:ascii="宋体" w:hAnsi="宋体" w:eastAsia="宋体" w:cs="宋体"/>
          <w:b/>
          <w:bCs/>
          <w:spacing w:val="-3"/>
          <w:sz w:val="24"/>
          <w:szCs w:val="24"/>
        </w:rPr>
        <w:t>合同进度计划</w:t>
      </w:r>
    </w:p>
    <w:p w14:paraId="749E855E">
      <w:pPr>
        <w:spacing w:before="125" w:line="306" w:lineRule="auto"/>
        <w:ind w:left="1" w:firstLine="479"/>
        <w:jc w:val="both"/>
        <w:outlineLvl w:val="2"/>
        <w:rPr>
          <w:rFonts w:ascii="宋体" w:hAnsi="宋体" w:eastAsia="宋体" w:cs="宋体"/>
          <w:sz w:val="24"/>
          <w:szCs w:val="24"/>
        </w:rPr>
      </w:pPr>
      <w:r>
        <w:rPr>
          <w:rFonts w:ascii="宋体" w:hAnsi="宋体" w:eastAsia="宋体" w:cs="宋体"/>
          <w:sz w:val="24"/>
          <w:szCs w:val="24"/>
        </w:rPr>
        <w:t>承包人应在签订合同协议书后</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7</w:t>
      </w:r>
      <w:r>
        <w:rPr>
          <w:rFonts w:ascii="Times New Roman" w:hAnsi="Times New Roman" w:eastAsia="Times New Roman" w:cs="Times New Roman"/>
          <w:spacing w:val="17"/>
          <w:sz w:val="24"/>
          <w:szCs w:val="24"/>
        </w:rPr>
        <w:t xml:space="preserve"> </w:t>
      </w:r>
      <w:r>
        <w:rPr>
          <w:rFonts w:ascii="宋体" w:hAnsi="宋体" w:eastAsia="宋体" w:cs="宋体"/>
          <w:sz w:val="24"/>
          <w:szCs w:val="24"/>
        </w:rPr>
        <w:t>天内向咨询人报送详细的养护作业计划和</w:t>
      </w:r>
      <w:r>
        <w:rPr>
          <w:rFonts w:ascii="宋体" w:hAnsi="宋体" w:eastAsia="宋体" w:cs="宋体"/>
          <w:spacing w:val="-1"/>
          <w:sz w:val="24"/>
          <w:szCs w:val="24"/>
        </w:rPr>
        <w:t>养护</w:t>
      </w:r>
      <w:r>
        <w:rPr>
          <w:rFonts w:ascii="宋体" w:hAnsi="宋体" w:eastAsia="宋体" w:cs="宋体"/>
          <w:sz w:val="24"/>
          <w:szCs w:val="24"/>
        </w:rPr>
        <w:t>作业方案说明，养护作业方案说明的内容见专用合同条款。咨询人应在</w:t>
      </w:r>
      <w:r>
        <w:rPr>
          <w:rFonts w:ascii="宋体" w:hAnsi="宋体" w:eastAsia="宋体" w:cs="宋体"/>
          <w:spacing w:val="-37"/>
          <w:sz w:val="24"/>
          <w:szCs w:val="24"/>
        </w:rPr>
        <w:t xml:space="preserve"> </w:t>
      </w:r>
      <w:r>
        <w:rPr>
          <w:rFonts w:ascii="Times New Roman" w:hAnsi="Times New Roman" w:eastAsia="Times New Roman" w:cs="Times New Roman"/>
          <w:sz w:val="24"/>
          <w:szCs w:val="24"/>
        </w:rPr>
        <w:t xml:space="preserve">7 </w:t>
      </w:r>
      <w:r>
        <w:rPr>
          <w:rFonts w:ascii="宋体" w:hAnsi="宋体" w:eastAsia="宋体" w:cs="宋体"/>
          <w:sz w:val="24"/>
          <w:szCs w:val="24"/>
        </w:rPr>
        <w:t>天内对承</w:t>
      </w:r>
      <w:r>
        <w:rPr>
          <w:rFonts w:ascii="宋体" w:hAnsi="宋体" w:eastAsia="宋体" w:cs="宋体"/>
          <w:spacing w:val="1"/>
          <w:sz w:val="24"/>
          <w:szCs w:val="24"/>
        </w:rPr>
        <w:t>包人养护作业计划和养护作业方案说明予以批复或</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出修改</w:t>
      </w:r>
      <w:r>
        <w:rPr>
          <w:rFonts w:ascii="宋体" w:hAnsi="宋体" w:eastAsia="宋体" w:cs="宋体"/>
          <w:sz w:val="24"/>
          <w:szCs w:val="24"/>
        </w:rPr>
        <w:t>意见，否则该计划视为</w:t>
      </w:r>
      <w:r>
        <w:rPr>
          <w:rFonts w:ascii="宋体" w:hAnsi="宋体" w:eastAsia="宋体" w:cs="宋体"/>
          <w:spacing w:val="1"/>
          <w:sz w:val="24"/>
          <w:szCs w:val="24"/>
        </w:rPr>
        <w:t>已得到批准。经咨询人批准的养护作业计划称合同进度</w:t>
      </w:r>
      <w:r>
        <w:rPr>
          <w:rFonts w:ascii="宋体" w:hAnsi="宋体" w:eastAsia="宋体" w:cs="宋体"/>
          <w:sz w:val="24"/>
          <w:szCs w:val="24"/>
        </w:rPr>
        <w:t>计划，是控制项目养护进度</w:t>
      </w:r>
      <w:r>
        <w:rPr>
          <w:rFonts w:ascii="宋体" w:hAnsi="宋体" w:eastAsia="宋体" w:cs="宋体"/>
          <w:spacing w:val="-9"/>
          <w:sz w:val="24"/>
          <w:szCs w:val="24"/>
        </w:rPr>
        <w:t>的依据。</w:t>
      </w:r>
    </w:p>
    <w:p w14:paraId="33A1EEB2">
      <w:pPr>
        <w:spacing w:before="1"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10.2  </w:t>
      </w:r>
      <w:r>
        <w:rPr>
          <w:rFonts w:ascii="宋体" w:hAnsi="宋体" w:eastAsia="宋体" w:cs="宋体"/>
          <w:b/>
          <w:bCs/>
          <w:spacing w:val="-3"/>
          <w:sz w:val="24"/>
          <w:szCs w:val="24"/>
        </w:rPr>
        <w:t>合同进度计划的修订</w:t>
      </w:r>
    </w:p>
    <w:p w14:paraId="47B87826">
      <w:pPr>
        <w:spacing w:before="125" w:line="219" w:lineRule="auto"/>
        <w:ind w:right="9"/>
        <w:jc w:val="right"/>
        <w:outlineLvl w:val="2"/>
        <w:rPr>
          <w:rFonts w:ascii="宋体" w:hAnsi="宋体" w:eastAsia="宋体" w:cs="宋体"/>
          <w:sz w:val="24"/>
          <w:szCs w:val="24"/>
        </w:rPr>
      </w:pPr>
      <w:r>
        <w:rPr>
          <w:rFonts w:ascii="宋体" w:hAnsi="宋体" w:eastAsia="宋体" w:cs="宋体"/>
          <w:spacing w:val="4"/>
          <w:sz w:val="24"/>
          <w:szCs w:val="24"/>
        </w:rPr>
        <w:t>不论何种原因造成养护作业的实际进度与第</w:t>
      </w:r>
      <w:r>
        <w:rPr>
          <w:rFonts w:ascii="宋体" w:hAnsi="宋体" w:eastAsia="宋体" w:cs="宋体"/>
          <w:spacing w:val="-12"/>
          <w:sz w:val="24"/>
          <w:szCs w:val="24"/>
        </w:rPr>
        <w:t xml:space="preserve"> </w:t>
      </w:r>
      <w:r>
        <w:rPr>
          <w:rFonts w:ascii="Times New Roman" w:hAnsi="Times New Roman" w:eastAsia="Times New Roman" w:cs="Times New Roman"/>
          <w:spacing w:val="4"/>
          <w:sz w:val="24"/>
          <w:szCs w:val="24"/>
        </w:rPr>
        <w:t xml:space="preserve">10.1 </w:t>
      </w:r>
      <w:r>
        <w:rPr>
          <w:rFonts w:ascii="宋体" w:hAnsi="宋体" w:eastAsia="宋体" w:cs="宋体"/>
          <w:spacing w:val="4"/>
          <w:sz w:val="24"/>
          <w:szCs w:val="24"/>
        </w:rPr>
        <w:t>款的合同进度计划不符时，</w:t>
      </w:r>
      <w:r>
        <w:rPr>
          <w:rFonts w:ascii="宋体" w:hAnsi="宋体" w:eastAsia="宋体" w:cs="宋体"/>
          <w:spacing w:val="1"/>
          <w:sz w:val="24"/>
          <w:szCs w:val="24"/>
        </w:rPr>
        <w:t>承包人可以在专用合同条款约定的期限内向咨询人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交修订</w:t>
      </w:r>
      <w:r>
        <w:rPr>
          <w:rFonts w:ascii="宋体" w:hAnsi="宋体" w:eastAsia="宋体" w:cs="宋体"/>
          <w:sz w:val="24"/>
          <w:szCs w:val="24"/>
        </w:rPr>
        <w:t>合同进度计划的申请报</w:t>
      </w:r>
      <w:r>
        <w:rPr>
          <w:rFonts w:ascii="宋体" w:hAnsi="宋体" w:eastAsia="宋体" w:cs="宋体"/>
          <w:spacing w:val="1"/>
          <w:sz w:val="24"/>
          <w:szCs w:val="24"/>
        </w:rPr>
        <w:t>告，并附有关措施和相关资料，报咨询人审批；咨询人也可</w:t>
      </w:r>
      <w:r>
        <w:rPr>
          <w:rFonts w:ascii="宋体" w:hAnsi="宋体" w:eastAsia="宋体" w:cs="宋体"/>
          <w:sz w:val="24"/>
          <w:szCs w:val="24"/>
        </w:rPr>
        <w:t>以直接向承包人作出修</w:t>
      </w:r>
      <w:r>
        <w:rPr>
          <w:rFonts w:ascii="宋体" w:hAnsi="宋体" w:eastAsia="宋体" w:cs="宋体"/>
          <w:spacing w:val="1"/>
          <w:sz w:val="24"/>
          <w:szCs w:val="24"/>
        </w:rPr>
        <w:t>订合同进度计划的指示，承包人应按该指示修订合同进度计</w:t>
      </w:r>
      <w:r>
        <w:rPr>
          <w:rFonts w:ascii="宋体" w:hAnsi="宋体" w:eastAsia="宋体" w:cs="宋体"/>
          <w:sz w:val="24"/>
          <w:szCs w:val="24"/>
        </w:rPr>
        <w:t>划，报咨询人审批。咨</w:t>
      </w:r>
      <w:r>
        <w:rPr>
          <w:rFonts w:ascii="宋体" w:hAnsi="宋体" w:eastAsia="宋体" w:cs="宋体"/>
          <w:spacing w:val="-1"/>
          <w:sz w:val="24"/>
          <w:szCs w:val="24"/>
        </w:rPr>
        <w:t>询人应在专用合同条款约定的期限内批复。咨询人在批复前</w:t>
      </w:r>
      <w:r>
        <w:rPr>
          <w:rFonts w:ascii="宋体" w:hAnsi="宋体" w:eastAsia="宋体" w:cs="宋体"/>
          <w:spacing w:val="-2"/>
          <w:sz w:val="24"/>
          <w:szCs w:val="24"/>
        </w:rPr>
        <w:t>应获得发包人同意。</w:t>
      </w:r>
    </w:p>
    <w:p w14:paraId="7C850E46">
      <w:pPr>
        <w:spacing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10.3  </w:t>
      </w:r>
      <w:r>
        <w:rPr>
          <w:rFonts w:ascii="宋体" w:hAnsi="宋体" w:eastAsia="宋体" w:cs="宋体"/>
          <w:b/>
          <w:bCs/>
          <w:spacing w:val="-3"/>
          <w:sz w:val="24"/>
          <w:szCs w:val="24"/>
        </w:rPr>
        <w:t>年度作业计划</w:t>
      </w:r>
    </w:p>
    <w:p w14:paraId="0E90D83C">
      <w:pPr>
        <w:spacing w:before="121" w:line="305" w:lineRule="auto"/>
        <w:ind w:right="169" w:firstLine="480"/>
        <w:outlineLvl w:val="2"/>
        <w:rPr>
          <w:rFonts w:ascii="宋体" w:hAnsi="宋体" w:eastAsia="宋体" w:cs="宋体"/>
          <w:sz w:val="24"/>
          <w:szCs w:val="24"/>
        </w:rPr>
      </w:pPr>
      <w:r>
        <w:rPr>
          <w:rFonts w:ascii="宋体" w:hAnsi="宋体" w:eastAsia="宋体" w:cs="宋体"/>
          <w:spacing w:val="1"/>
          <w:sz w:val="24"/>
          <w:szCs w:val="24"/>
        </w:rPr>
        <w:t>承包人应按专用合同条款约定的期限和内容，向咨询人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w:t>
      </w:r>
      <w:r>
        <w:rPr>
          <w:rFonts w:ascii="宋体" w:hAnsi="宋体" w:eastAsia="宋体" w:cs="宋体"/>
          <w:sz w:val="24"/>
          <w:szCs w:val="24"/>
        </w:rPr>
        <w:t>下一年度的养护作</w:t>
      </w:r>
      <w:r>
        <w:rPr>
          <w:rFonts w:ascii="宋体" w:hAnsi="宋体" w:eastAsia="宋体" w:cs="宋体"/>
          <w:spacing w:val="-9"/>
          <w:sz w:val="24"/>
          <w:szCs w:val="24"/>
        </w:rPr>
        <w:t>业计划。</w:t>
      </w:r>
    </w:p>
    <w:p w14:paraId="71608306">
      <w:pPr>
        <w:spacing w:before="1" w:line="220"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10.4  </w:t>
      </w:r>
      <w:r>
        <w:rPr>
          <w:rFonts w:ascii="宋体" w:hAnsi="宋体" w:eastAsia="宋体" w:cs="宋体"/>
          <w:b/>
          <w:bCs/>
          <w:spacing w:val="-3"/>
          <w:sz w:val="24"/>
          <w:szCs w:val="24"/>
        </w:rPr>
        <w:t>合同用款计划</w:t>
      </w:r>
    </w:p>
    <w:p w14:paraId="693BB3BC">
      <w:pPr>
        <w:spacing w:before="119" w:line="310" w:lineRule="auto"/>
        <w:ind w:right="169" w:firstLine="480"/>
        <w:jc w:val="both"/>
        <w:outlineLvl w:val="2"/>
        <w:rPr>
          <w:rFonts w:ascii="宋体" w:hAnsi="宋体" w:eastAsia="宋体" w:cs="宋体"/>
          <w:sz w:val="24"/>
          <w:szCs w:val="24"/>
        </w:rPr>
      </w:pPr>
      <w:r>
        <w:rPr>
          <w:rFonts w:ascii="宋体" w:hAnsi="宋体" w:eastAsia="宋体" w:cs="宋体"/>
          <w:sz w:val="24"/>
          <w:szCs w:val="24"/>
        </w:rPr>
        <w:t>承包人应在签订本合同协议书后</w:t>
      </w:r>
      <w:r>
        <w:rPr>
          <w:rFonts w:ascii="宋体" w:hAnsi="宋体" w:eastAsia="宋体" w:cs="宋体"/>
          <w:spacing w:val="-37"/>
          <w:sz w:val="24"/>
          <w:szCs w:val="24"/>
        </w:rPr>
        <w:t xml:space="preserve"> </w:t>
      </w:r>
      <w:r>
        <w:rPr>
          <w:rFonts w:ascii="Times New Roman" w:hAnsi="Times New Roman" w:eastAsia="Times New Roman" w:cs="Times New Roman"/>
          <w:sz w:val="24"/>
          <w:szCs w:val="24"/>
        </w:rPr>
        <w:t xml:space="preserve">7 </w:t>
      </w:r>
      <w:r>
        <w:rPr>
          <w:rFonts w:ascii="宋体" w:hAnsi="宋体" w:eastAsia="宋体" w:cs="宋体"/>
          <w:sz w:val="24"/>
          <w:szCs w:val="24"/>
        </w:rPr>
        <w:t>天内，向咨询人</w:t>
      </w:r>
      <w:r>
        <w:rPr>
          <w:rFonts w:hint="eastAsia" w:ascii="宋体" w:hAnsi="宋体" w:eastAsia="宋体" w:cs="宋体"/>
          <w:sz w:val="24"/>
          <w:szCs w:val="24"/>
          <w:lang w:eastAsia="zh-CN"/>
        </w:rPr>
        <w:t>提</w:t>
      </w:r>
      <w:r>
        <w:rPr>
          <w:rFonts w:ascii="宋体" w:hAnsi="宋体" w:eastAsia="宋体" w:cs="宋体"/>
          <w:sz w:val="24"/>
          <w:szCs w:val="24"/>
        </w:rPr>
        <w:t>交按合同约定承包人有权</w:t>
      </w:r>
      <w:r>
        <w:rPr>
          <w:rFonts w:ascii="宋体" w:hAnsi="宋体" w:eastAsia="宋体" w:cs="宋体"/>
          <w:spacing w:val="1"/>
          <w:sz w:val="24"/>
          <w:szCs w:val="24"/>
        </w:rPr>
        <w:t>得到支付的详细的合同用款计划，以备咨询人查阅。如果咨询</w:t>
      </w:r>
      <w:r>
        <w:rPr>
          <w:rFonts w:ascii="宋体" w:hAnsi="宋体" w:eastAsia="宋体" w:cs="宋体"/>
          <w:sz w:val="24"/>
          <w:szCs w:val="24"/>
        </w:rPr>
        <w:t>人</w:t>
      </w:r>
      <w:r>
        <w:rPr>
          <w:rFonts w:hint="eastAsia" w:ascii="宋体" w:hAnsi="宋体" w:eastAsia="宋体" w:cs="宋体"/>
          <w:sz w:val="24"/>
          <w:szCs w:val="24"/>
          <w:lang w:eastAsia="zh-CN"/>
        </w:rPr>
        <w:t>提</w:t>
      </w:r>
      <w:r>
        <w:rPr>
          <w:rFonts w:ascii="宋体" w:hAnsi="宋体" w:eastAsia="宋体" w:cs="宋体"/>
          <w:sz w:val="24"/>
          <w:szCs w:val="24"/>
        </w:rPr>
        <w:t>出要求，承包人</w:t>
      </w:r>
      <w:r>
        <w:rPr>
          <w:rFonts w:ascii="宋体" w:hAnsi="宋体" w:eastAsia="宋体" w:cs="宋体"/>
          <w:spacing w:val="-3"/>
          <w:sz w:val="24"/>
          <w:szCs w:val="24"/>
        </w:rPr>
        <w:t>还应</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交修订的合同用款计划。</w:t>
      </w:r>
    </w:p>
    <w:p w14:paraId="478E64EC">
      <w:pPr>
        <w:spacing w:before="304" w:line="221" w:lineRule="auto"/>
        <w:ind w:left="487"/>
        <w:outlineLvl w:val="2"/>
        <w:rPr>
          <w:rFonts w:ascii="宋体" w:hAnsi="宋体" w:eastAsia="宋体" w:cs="宋体"/>
          <w:sz w:val="24"/>
          <w:szCs w:val="24"/>
        </w:rPr>
      </w:pPr>
      <w:bookmarkStart w:id="131" w:name="bookmark28"/>
      <w:bookmarkEnd w:id="131"/>
      <w:bookmarkStart w:id="132" w:name="bookmark27"/>
      <w:bookmarkEnd w:id="132"/>
      <w:r>
        <w:rPr>
          <w:rFonts w:ascii="Times New Roman" w:hAnsi="Times New Roman" w:eastAsia="Times New Roman" w:cs="Times New Roman"/>
          <w:b/>
          <w:bCs/>
          <w:spacing w:val="-3"/>
          <w:sz w:val="24"/>
          <w:szCs w:val="24"/>
        </w:rPr>
        <w:t xml:space="preserve">11.  </w:t>
      </w:r>
      <w:r>
        <w:rPr>
          <w:rFonts w:ascii="宋体" w:hAnsi="宋体" w:eastAsia="宋体" w:cs="宋体"/>
          <w:b/>
          <w:bCs/>
          <w:spacing w:val="-3"/>
          <w:sz w:val="24"/>
          <w:szCs w:val="24"/>
        </w:rPr>
        <w:t>开工和交工</w:t>
      </w:r>
    </w:p>
    <w:p w14:paraId="5B0CCEBE">
      <w:pPr>
        <w:spacing w:before="258" w:line="221"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11.1</w:t>
      </w:r>
      <w:r>
        <w:rPr>
          <w:rFonts w:ascii="Times New Roman" w:hAnsi="Times New Roman" w:eastAsia="Times New Roman" w:cs="Times New Roman"/>
          <w:b/>
          <w:bCs/>
          <w:spacing w:val="6"/>
          <w:sz w:val="24"/>
          <w:szCs w:val="24"/>
        </w:rPr>
        <w:t xml:space="preserve">  </w:t>
      </w:r>
      <w:r>
        <w:rPr>
          <w:rFonts w:ascii="宋体" w:hAnsi="宋体" w:eastAsia="宋体" w:cs="宋体"/>
          <w:b/>
          <w:bCs/>
          <w:spacing w:val="-5"/>
          <w:sz w:val="24"/>
          <w:szCs w:val="24"/>
        </w:rPr>
        <w:t>开工</w:t>
      </w:r>
    </w:p>
    <w:p w14:paraId="337B990F">
      <w:pPr>
        <w:spacing w:before="123" w:line="278" w:lineRule="auto"/>
        <w:ind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11.1.1  </w:t>
      </w:r>
      <w:r>
        <w:rPr>
          <w:rFonts w:ascii="宋体" w:hAnsi="宋体" w:eastAsia="宋体" w:cs="宋体"/>
          <w:sz w:val="24"/>
          <w:szCs w:val="24"/>
        </w:rPr>
        <w:t>咨询人应在开工日期</w:t>
      </w:r>
      <w:r>
        <w:rPr>
          <w:rFonts w:ascii="宋体" w:hAnsi="宋体" w:eastAsia="宋体" w:cs="宋体"/>
          <w:spacing w:val="-51"/>
          <w:sz w:val="24"/>
          <w:szCs w:val="24"/>
        </w:rPr>
        <w:t xml:space="preserve"> </w:t>
      </w:r>
      <w:r>
        <w:rPr>
          <w:rFonts w:ascii="Times New Roman" w:hAnsi="Times New Roman" w:eastAsia="Times New Roman" w:cs="Times New Roman"/>
          <w:sz w:val="24"/>
          <w:szCs w:val="24"/>
        </w:rPr>
        <w:t>7</w:t>
      </w:r>
      <w:r>
        <w:rPr>
          <w:rFonts w:ascii="宋体" w:hAnsi="宋体" w:eastAsia="宋体" w:cs="宋体"/>
          <w:sz w:val="24"/>
          <w:szCs w:val="24"/>
        </w:rPr>
        <w:t>天前向承包人发出开工通知。咨询人</w:t>
      </w:r>
      <w:r>
        <w:rPr>
          <w:rFonts w:ascii="宋体" w:hAnsi="宋体" w:eastAsia="宋体" w:cs="宋体"/>
          <w:spacing w:val="-1"/>
          <w:sz w:val="24"/>
          <w:szCs w:val="24"/>
        </w:rPr>
        <w:t>在发出开工通知前应获得发包人同意。工期自咨询人发出的开工通知中载明的</w:t>
      </w:r>
      <w:r>
        <w:rPr>
          <w:rFonts w:ascii="宋体" w:hAnsi="宋体" w:eastAsia="宋体" w:cs="宋体"/>
          <w:spacing w:val="-2"/>
          <w:sz w:val="24"/>
          <w:szCs w:val="24"/>
        </w:rPr>
        <w:t>开工日期起计算。</w:t>
      </w:r>
      <w:r>
        <w:rPr>
          <w:rFonts w:ascii="宋体" w:hAnsi="宋体" w:eastAsia="宋体" w:cs="宋体"/>
          <w:spacing w:val="-3"/>
          <w:sz w:val="24"/>
          <w:szCs w:val="24"/>
        </w:rPr>
        <w:t>承包人应在开工日期后尽快实施养护项目。</w:t>
      </w:r>
    </w:p>
    <w:p w14:paraId="48FBEA83">
      <w:pPr>
        <w:spacing w:before="115" w:line="286" w:lineRule="auto"/>
        <w:ind w:left="1" w:right="169" w:firstLine="497"/>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11.1.2  </w:t>
      </w:r>
      <w:r>
        <w:rPr>
          <w:rFonts w:ascii="宋体" w:hAnsi="宋体" w:eastAsia="宋体" w:cs="宋体"/>
          <w:spacing w:val="-2"/>
          <w:sz w:val="24"/>
          <w:szCs w:val="24"/>
        </w:rPr>
        <w:t>承包人应按第</w:t>
      </w:r>
      <w:r>
        <w:rPr>
          <w:rFonts w:ascii="宋体" w:hAnsi="宋体" w:eastAsia="宋体" w:cs="宋体"/>
          <w:spacing w:val="-29"/>
          <w:sz w:val="24"/>
          <w:szCs w:val="24"/>
        </w:rPr>
        <w:t xml:space="preserve"> </w:t>
      </w:r>
      <w:r>
        <w:rPr>
          <w:rFonts w:ascii="Times New Roman" w:hAnsi="Times New Roman" w:eastAsia="Times New Roman" w:cs="Times New Roman"/>
          <w:spacing w:val="-2"/>
          <w:sz w:val="24"/>
          <w:szCs w:val="24"/>
        </w:rPr>
        <w:t>10.1</w:t>
      </w:r>
      <w:r>
        <w:rPr>
          <w:rFonts w:ascii="宋体" w:hAnsi="宋体" w:eastAsia="宋体" w:cs="宋体"/>
          <w:spacing w:val="-2"/>
          <w:sz w:val="24"/>
          <w:szCs w:val="24"/>
        </w:rPr>
        <w:t>款约定的合同进度计划，向咨询人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交开工报审表，</w:t>
      </w:r>
      <w:r>
        <w:rPr>
          <w:rFonts w:ascii="宋体" w:hAnsi="宋体" w:eastAsia="宋体" w:cs="宋体"/>
          <w:spacing w:val="1"/>
          <w:sz w:val="24"/>
          <w:szCs w:val="24"/>
        </w:rPr>
        <w:t>经咨询人审批后执行。开工报审表应详细说明按合同进度</w:t>
      </w:r>
      <w:r>
        <w:rPr>
          <w:rFonts w:ascii="宋体" w:hAnsi="宋体" w:eastAsia="宋体" w:cs="宋体"/>
          <w:sz w:val="24"/>
          <w:szCs w:val="24"/>
        </w:rPr>
        <w:t>计划正常实施养护作业所</w:t>
      </w:r>
      <w:r>
        <w:rPr>
          <w:rFonts w:ascii="宋体" w:hAnsi="宋体" w:eastAsia="宋体" w:cs="宋体"/>
          <w:spacing w:val="1"/>
          <w:sz w:val="24"/>
          <w:szCs w:val="24"/>
        </w:rPr>
        <w:t>需的施工道路、临时设施、材料设备、养护人员等施工组</w:t>
      </w:r>
      <w:r>
        <w:rPr>
          <w:rFonts w:ascii="宋体" w:hAnsi="宋体" w:eastAsia="宋体" w:cs="宋体"/>
          <w:sz w:val="24"/>
          <w:szCs w:val="24"/>
        </w:rPr>
        <w:t>织措施的落实情况以及养</w:t>
      </w:r>
      <w:r>
        <w:rPr>
          <w:rFonts w:ascii="宋体" w:hAnsi="宋体" w:eastAsia="宋体" w:cs="宋体"/>
          <w:spacing w:val="-5"/>
          <w:sz w:val="24"/>
          <w:szCs w:val="24"/>
        </w:rPr>
        <w:t>护项目的进度安排。</w:t>
      </w:r>
    </w:p>
    <w:p w14:paraId="2EB41D93">
      <w:pPr>
        <w:spacing w:before="102" w:line="221"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11.2</w:t>
      </w:r>
      <w:r>
        <w:rPr>
          <w:rFonts w:ascii="Times New Roman" w:hAnsi="Times New Roman" w:eastAsia="Times New Roman" w:cs="Times New Roman"/>
          <w:b/>
          <w:bCs/>
          <w:spacing w:val="7"/>
          <w:sz w:val="24"/>
          <w:szCs w:val="24"/>
        </w:rPr>
        <w:t xml:space="preserve">  </w:t>
      </w:r>
      <w:r>
        <w:rPr>
          <w:rFonts w:ascii="宋体" w:hAnsi="宋体" w:eastAsia="宋体" w:cs="宋体"/>
          <w:b/>
          <w:bCs/>
          <w:spacing w:val="-5"/>
          <w:sz w:val="24"/>
          <w:szCs w:val="24"/>
        </w:rPr>
        <w:t>交工</w:t>
      </w:r>
    </w:p>
    <w:p w14:paraId="718CD206">
      <w:pPr>
        <w:spacing w:before="123" w:line="304" w:lineRule="auto"/>
        <w:ind w:left="3" w:right="169" w:firstLine="477"/>
        <w:outlineLvl w:val="2"/>
        <w:rPr>
          <w:rFonts w:ascii="宋体" w:hAnsi="宋体" w:eastAsia="宋体" w:cs="宋体"/>
          <w:sz w:val="24"/>
          <w:szCs w:val="24"/>
        </w:rPr>
      </w:pPr>
      <w:r>
        <w:rPr>
          <w:rFonts w:ascii="宋体" w:hAnsi="宋体" w:eastAsia="宋体" w:cs="宋体"/>
          <w:spacing w:val="3"/>
          <w:sz w:val="24"/>
          <w:szCs w:val="24"/>
        </w:rPr>
        <w:t>承包人应在第</w:t>
      </w:r>
      <w:r>
        <w:rPr>
          <w:rFonts w:ascii="宋体" w:hAnsi="宋体" w:eastAsia="宋体" w:cs="宋体"/>
          <w:spacing w:val="-25"/>
          <w:sz w:val="24"/>
          <w:szCs w:val="24"/>
        </w:rPr>
        <w:t xml:space="preserve"> </w:t>
      </w:r>
      <w:r>
        <w:fldChar w:fldCharType="begin"/>
      </w:r>
      <w:r>
        <w:instrText xml:space="preserve"> HYPERLINK "1.1.4.3" </w:instrText>
      </w:r>
      <w:r>
        <w:fldChar w:fldCharType="separate"/>
      </w:r>
      <w:r>
        <w:rPr>
          <w:rFonts w:ascii="Times New Roman" w:hAnsi="Times New Roman" w:eastAsia="Times New Roman" w:cs="Times New Roman"/>
          <w:spacing w:val="3"/>
          <w:sz w:val="24"/>
          <w:szCs w:val="24"/>
        </w:rPr>
        <w:t>1.1.4.3</w:t>
      </w:r>
      <w:r>
        <w:rPr>
          <w:rFonts w:ascii="Times New Roman" w:hAnsi="Times New Roman" w:eastAsia="Times New Roman" w:cs="Times New Roman"/>
          <w:spacing w:val="3"/>
          <w:sz w:val="24"/>
          <w:szCs w:val="24"/>
        </w:rPr>
        <w:fldChar w:fldCharType="end"/>
      </w:r>
      <w:r>
        <w:rPr>
          <w:rFonts w:ascii="宋体" w:hAnsi="宋体" w:eastAsia="宋体" w:cs="宋体"/>
          <w:spacing w:val="3"/>
          <w:sz w:val="24"/>
          <w:szCs w:val="24"/>
        </w:rPr>
        <w:t>目约定的期限内完成养护项目工作。实</w:t>
      </w:r>
      <w:r>
        <w:rPr>
          <w:rFonts w:ascii="宋体" w:hAnsi="宋体" w:eastAsia="宋体" w:cs="宋体"/>
          <w:spacing w:val="2"/>
          <w:sz w:val="24"/>
          <w:szCs w:val="24"/>
        </w:rPr>
        <w:t>际交工日期在交</w:t>
      </w:r>
      <w:r>
        <w:rPr>
          <w:rFonts w:ascii="宋体" w:hAnsi="宋体" w:eastAsia="宋体" w:cs="宋体"/>
          <w:spacing w:val="-5"/>
          <w:sz w:val="24"/>
          <w:szCs w:val="24"/>
        </w:rPr>
        <w:t>工验收证书中写明。</w:t>
      </w:r>
    </w:p>
    <w:p w14:paraId="715FA9F1">
      <w:pPr>
        <w:spacing w:line="220" w:lineRule="auto"/>
        <w:ind w:left="48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11.3  </w:t>
      </w:r>
      <w:r>
        <w:rPr>
          <w:rFonts w:ascii="宋体" w:hAnsi="宋体" w:eastAsia="宋体" w:cs="宋体"/>
          <w:b/>
          <w:bCs/>
          <w:spacing w:val="-2"/>
          <w:sz w:val="24"/>
          <w:szCs w:val="24"/>
        </w:rPr>
        <w:t>发包人引起的工期延误</w:t>
      </w:r>
    </w:p>
    <w:p w14:paraId="2B2A1D6A">
      <w:pPr>
        <w:spacing w:before="123" w:line="308" w:lineRule="auto"/>
        <w:ind w:left="2" w:right="169" w:firstLine="477"/>
        <w:jc w:val="both"/>
        <w:outlineLvl w:val="2"/>
        <w:rPr>
          <w:rFonts w:ascii="宋体" w:hAnsi="宋体" w:eastAsia="宋体" w:cs="宋体"/>
          <w:sz w:val="24"/>
          <w:szCs w:val="24"/>
        </w:rPr>
      </w:pPr>
      <w:r>
        <w:rPr>
          <w:rFonts w:ascii="宋体" w:hAnsi="宋体" w:eastAsia="宋体" w:cs="宋体"/>
          <w:spacing w:val="1"/>
          <w:sz w:val="24"/>
          <w:szCs w:val="24"/>
        </w:rPr>
        <w:t>在履行合同过程中，由于发包人的下列原因造成工期延误的</w:t>
      </w:r>
      <w:r>
        <w:rPr>
          <w:rFonts w:ascii="宋体" w:hAnsi="宋体" w:eastAsia="宋体" w:cs="宋体"/>
          <w:sz w:val="24"/>
          <w:szCs w:val="24"/>
        </w:rPr>
        <w:t>，承包人有权要求</w:t>
      </w:r>
      <w:r>
        <w:rPr>
          <w:rFonts w:ascii="宋体" w:hAnsi="宋体" w:eastAsia="宋体" w:cs="宋体"/>
          <w:spacing w:val="-1"/>
          <w:sz w:val="24"/>
          <w:szCs w:val="24"/>
        </w:rPr>
        <w:t>发包人延长工期和（或）</w:t>
      </w:r>
      <w:r>
        <w:rPr>
          <w:rFonts w:ascii="宋体" w:hAnsi="宋体" w:eastAsia="宋体" w:cs="宋体"/>
          <w:spacing w:val="-63"/>
          <w:sz w:val="24"/>
          <w:szCs w:val="24"/>
        </w:rPr>
        <w:t xml:space="preserve"> </w:t>
      </w:r>
      <w:r>
        <w:rPr>
          <w:rFonts w:ascii="宋体" w:hAnsi="宋体" w:eastAsia="宋体" w:cs="宋体"/>
          <w:spacing w:val="-1"/>
          <w:sz w:val="24"/>
          <w:szCs w:val="24"/>
        </w:rPr>
        <w:t>增加费用，并支付合理利润。需要修订合同进度计划的，</w:t>
      </w:r>
      <w:r>
        <w:rPr>
          <w:rFonts w:ascii="宋体" w:hAnsi="宋体" w:eastAsia="宋体" w:cs="宋体"/>
          <w:spacing w:val="-5"/>
          <w:sz w:val="24"/>
          <w:szCs w:val="24"/>
        </w:rPr>
        <w:t>按照第</w:t>
      </w:r>
      <w:r>
        <w:rPr>
          <w:rFonts w:ascii="宋体" w:hAnsi="宋体" w:eastAsia="宋体" w:cs="宋体"/>
          <w:spacing w:val="-26"/>
          <w:sz w:val="24"/>
          <w:szCs w:val="24"/>
        </w:rPr>
        <w:t xml:space="preserve"> </w:t>
      </w:r>
      <w:r>
        <w:rPr>
          <w:rFonts w:ascii="Times New Roman" w:hAnsi="Times New Roman" w:eastAsia="Times New Roman" w:cs="Times New Roman"/>
          <w:spacing w:val="-5"/>
          <w:sz w:val="24"/>
          <w:szCs w:val="24"/>
        </w:rPr>
        <w:t xml:space="preserve">10.2 </w:t>
      </w:r>
      <w:r>
        <w:rPr>
          <w:rFonts w:ascii="宋体" w:hAnsi="宋体" w:eastAsia="宋体" w:cs="宋体"/>
          <w:spacing w:val="-5"/>
          <w:sz w:val="24"/>
          <w:szCs w:val="24"/>
        </w:rPr>
        <w:t>款的约定办理。</w:t>
      </w:r>
    </w:p>
    <w:p w14:paraId="66DE1DB9">
      <w:pPr>
        <w:spacing w:line="219" w:lineRule="auto"/>
        <w:ind w:left="487"/>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）增加合同工作内容；</w:t>
      </w:r>
    </w:p>
    <w:p w14:paraId="641328F1">
      <w:pPr>
        <w:spacing w:before="117"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）改变合同中任何一项工作的质量要求或其他特性；</w:t>
      </w:r>
    </w:p>
    <w:p w14:paraId="13333CA9">
      <w:pPr>
        <w:spacing w:before="115"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）发包人迟延</w:t>
      </w:r>
      <w:r>
        <w:rPr>
          <w:rFonts w:hint="eastAsia" w:ascii="宋体" w:hAnsi="宋体" w:eastAsia="宋体" w:cs="宋体"/>
          <w:spacing w:val="-3"/>
          <w:sz w:val="24"/>
          <w:szCs w:val="24"/>
          <w:lang w:eastAsia="zh-CN"/>
        </w:rPr>
        <w:t>提</w:t>
      </w:r>
      <w:r>
        <w:rPr>
          <w:rFonts w:ascii="宋体" w:hAnsi="宋体" w:eastAsia="宋体" w:cs="宋体"/>
          <w:spacing w:val="-3"/>
          <w:sz w:val="24"/>
          <w:szCs w:val="24"/>
        </w:rPr>
        <w:t>供材料、工程设备或变更交货地点的；</w:t>
      </w:r>
    </w:p>
    <w:p w14:paraId="32A635E4">
      <w:pPr>
        <w:spacing w:before="114"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）因发包人原因导致的暂停实施养护作业；</w:t>
      </w:r>
    </w:p>
    <w:p w14:paraId="1731D0E6">
      <w:pPr>
        <w:spacing w:before="116" w:line="219" w:lineRule="auto"/>
        <w:ind w:left="487"/>
        <w:outlineLvl w:val="2"/>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5</w:t>
      </w:r>
      <w:r>
        <w:rPr>
          <w:rFonts w:ascii="宋体" w:hAnsi="宋体" w:eastAsia="宋体" w:cs="宋体"/>
          <w:spacing w:val="-7"/>
          <w:sz w:val="24"/>
          <w:szCs w:val="24"/>
        </w:rPr>
        <w:t>）</w:t>
      </w:r>
      <w:r>
        <w:rPr>
          <w:rFonts w:hint="eastAsia" w:ascii="宋体" w:hAnsi="宋体" w:eastAsia="宋体" w:cs="宋体"/>
          <w:spacing w:val="-7"/>
          <w:sz w:val="24"/>
          <w:szCs w:val="24"/>
          <w:lang w:eastAsia="zh-CN"/>
        </w:rPr>
        <w:t>提</w:t>
      </w:r>
      <w:r>
        <w:rPr>
          <w:rFonts w:ascii="宋体" w:hAnsi="宋体" w:eastAsia="宋体" w:cs="宋体"/>
          <w:spacing w:val="-7"/>
          <w:sz w:val="24"/>
          <w:szCs w:val="24"/>
        </w:rPr>
        <w:t>供图纸延误；</w:t>
      </w:r>
    </w:p>
    <w:p w14:paraId="26358C1B">
      <w:pPr>
        <w:spacing w:before="117"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6</w:t>
      </w:r>
      <w:r>
        <w:rPr>
          <w:rFonts w:ascii="宋体" w:hAnsi="宋体" w:eastAsia="宋体" w:cs="宋体"/>
          <w:spacing w:val="-4"/>
          <w:sz w:val="24"/>
          <w:szCs w:val="24"/>
        </w:rPr>
        <w:t>）未按合同约定及时支付预付款、进度款；</w:t>
      </w:r>
    </w:p>
    <w:p w14:paraId="369728AE">
      <w:pPr>
        <w:spacing w:before="78" w:line="220" w:lineRule="auto"/>
        <w:ind w:left="487"/>
        <w:outlineLvl w:val="2"/>
        <w:rPr>
          <w:rFonts w:ascii="宋体" w:hAnsi="宋体" w:eastAsia="宋体" w:cs="宋体"/>
          <w:sz w:val="24"/>
          <w:szCs w:val="24"/>
        </w:rPr>
      </w:pPr>
      <w:bookmarkStart w:id="133" w:name="bookmark218"/>
      <w:bookmarkEnd w:id="133"/>
      <w:r>
        <w:rPr>
          <w:rFonts w:ascii="宋体" w:hAnsi="宋体" w:eastAsia="宋体" w:cs="宋体"/>
          <w:spacing w:val="-3"/>
          <w:sz w:val="24"/>
          <w:szCs w:val="24"/>
        </w:rPr>
        <w:t>（</w:t>
      </w:r>
      <w:r>
        <w:rPr>
          <w:rFonts w:ascii="Times New Roman" w:hAnsi="Times New Roman" w:eastAsia="Times New Roman" w:cs="Times New Roman"/>
          <w:spacing w:val="-3"/>
          <w:sz w:val="24"/>
          <w:szCs w:val="24"/>
        </w:rPr>
        <w:t>7</w:t>
      </w:r>
      <w:r>
        <w:rPr>
          <w:rFonts w:ascii="宋体" w:hAnsi="宋体" w:eastAsia="宋体" w:cs="宋体"/>
          <w:spacing w:val="-3"/>
          <w:sz w:val="24"/>
          <w:szCs w:val="24"/>
        </w:rPr>
        <w:t>）发包人造成工期延误的其他原因。</w:t>
      </w:r>
    </w:p>
    <w:p w14:paraId="46333181">
      <w:pPr>
        <w:spacing w:before="113" w:line="304" w:lineRule="auto"/>
        <w:ind w:left="1" w:firstLine="496"/>
        <w:outlineLvl w:val="2"/>
        <w:rPr>
          <w:rFonts w:ascii="宋体" w:hAnsi="宋体" w:eastAsia="宋体" w:cs="宋体"/>
          <w:sz w:val="24"/>
          <w:szCs w:val="24"/>
        </w:rPr>
      </w:pPr>
      <w:r>
        <w:rPr>
          <w:rFonts w:ascii="宋体" w:hAnsi="宋体" w:eastAsia="宋体" w:cs="宋体"/>
          <w:sz w:val="24"/>
          <w:szCs w:val="24"/>
        </w:rPr>
        <w:t>即使由于上述原因造成工期延误，如果受影响的工作并非处在养护作业进度网</w:t>
      </w:r>
      <w:r>
        <w:rPr>
          <w:rFonts w:ascii="宋体" w:hAnsi="宋体" w:eastAsia="宋体" w:cs="宋体"/>
          <w:spacing w:val="-2"/>
          <w:sz w:val="24"/>
          <w:szCs w:val="24"/>
        </w:rPr>
        <w:t>络计划的关键线路上，则承包人无权要求延长总工期。</w:t>
      </w:r>
    </w:p>
    <w:p w14:paraId="7BA5EEB6">
      <w:pPr>
        <w:spacing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11.4 </w:t>
      </w:r>
      <w:r>
        <w:rPr>
          <w:rFonts w:ascii="宋体" w:hAnsi="宋体" w:eastAsia="宋体" w:cs="宋体"/>
          <w:b/>
          <w:bCs/>
          <w:spacing w:val="-3"/>
          <w:sz w:val="24"/>
          <w:szCs w:val="24"/>
        </w:rPr>
        <w:t>异常恶劣的气候条件</w:t>
      </w:r>
    </w:p>
    <w:p w14:paraId="507165B0">
      <w:pPr>
        <w:spacing w:before="124" w:line="304" w:lineRule="auto"/>
        <w:ind w:firstLine="509"/>
        <w:outlineLvl w:val="2"/>
        <w:rPr>
          <w:rFonts w:ascii="宋体" w:hAnsi="宋体" w:eastAsia="宋体" w:cs="宋体"/>
          <w:sz w:val="24"/>
          <w:szCs w:val="24"/>
        </w:rPr>
      </w:pPr>
      <w:r>
        <w:rPr>
          <w:rFonts w:ascii="宋体" w:hAnsi="宋体" w:eastAsia="宋体" w:cs="宋体"/>
          <w:sz w:val="24"/>
          <w:szCs w:val="24"/>
        </w:rPr>
        <w:t>由于出现专用合同条款约定的异常恶劣的气候条件导致工期延误的，</w:t>
      </w:r>
      <w:r>
        <w:rPr>
          <w:rFonts w:ascii="宋体" w:hAnsi="宋体" w:eastAsia="宋体" w:cs="宋体"/>
          <w:spacing w:val="-1"/>
          <w:sz w:val="24"/>
          <w:szCs w:val="24"/>
        </w:rPr>
        <w:t>承包人有</w:t>
      </w:r>
      <w:r>
        <w:rPr>
          <w:rFonts w:ascii="宋体" w:hAnsi="宋体" w:eastAsia="宋体" w:cs="宋体"/>
          <w:spacing w:val="-4"/>
          <w:sz w:val="24"/>
          <w:szCs w:val="24"/>
        </w:rPr>
        <w:t>权要求发包人延长工期。</w:t>
      </w:r>
    </w:p>
    <w:p w14:paraId="41300F40">
      <w:pPr>
        <w:spacing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11.5  </w:t>
      </w:r>
      <w:r>
        <w:rPr>
          <w:rFonts w:ascii="宋体" w:hAnsi="宋体" w:eastAsia="宋体" w:cs="宋体"/>
          <w:b/>
          <w:bCs/>
          <w:spacing w:val="-2"/>
          <w:sz w:val="24"/>
          <w:szCs w:val="24"/>
        </w:rPr>
        <w:t>承包人引起的工期延误</w:t>
      </w:r>
    </w:p>
    <w:p w14:paraId="7A7B2E44">
      <w:pPr>
        <w:spacing w:before="122" w:line="307" w:lineRule="auto"/>
        <w:ind w:firstLine="509"/>
        <w:jc w:val="both"/>
        <w:outlineLvl w:val="2"/>
        <w:rPr>
          <w:rFonts w:ascii="宋体" w:hAnsi="宋体" w:eastAsia="宋体" w:cs="宋体"/>
          <w:sz w:val="24"/>
          <w:szCs w:val="24"/>
        </w:rPr>
      </w:pPr>
      <w:r>
        <w:rPr>
          <w:rFonts w:ascii="宋体" w:hAnsi="宋体" w:eastAsia="宋体" w:cs="宋体"/>
          <w:sz w:val="24"/>
          <w:szCs w:val="24"/>
        </w:rPr>
        <w:t>由于承包人原因，未能按合同进度计划完成工作，或咨询人认为承包</w:t>
      </w:r>
      <w:r>
        <w:rPr>
          <w:rFonts w:ascii="宋体" w:hAnsi="宋体" w:eastAsia="宋体" w:cs="宋体"/>
          <w:spacing w:val="-1"/>
          <w:sz w:val="24"/>
          <w:szCs w:val="24"/>
        </w:rPr>
        <w:t>人养护作</w:t>
      </w:r>
      <w:r>
        <w:rPr>
          <w:rFonts w:ascii="宋体" w:hAnsi="宋体" w:eastAsia="宋体" w:cs="宋体"/>
          <w:spacing w:val="1"/>
          <w:sz w:val="24"/>
          <w:szCs w:val="24"/>
        </w:rPr>
        <w:t>业进度不能满足合同工期要求的，承包人应采取措施加快进度</w:t>
      </w:r>
      <w:r>
        <w:rPr>
          <w:rFonts w:ascii="宋体" w:hAnsi="宋体" w:eastAsia="宋体" w:cs="宋体"/>
          <w:sz w:val="24"/>
          <w:szCs w:val="24"/>
        </w:rPr>
        <w:t>，并承担加快进度所增加的费用。由于承包人原因造成工期延误，承包人应支付逾期交工违约金。逾期</w:t>
      </w:r>
      <w:r>
        <w:rPr>
          <w:rFonts w:ascii="宋体" w:hAnsi="宋体" w:eastAsia="宋体" w:cs="宋体"/>
          <w:spacing w:val="1"/>
          <w:sz w:val="24"/>
          <w:szCs w:val="24"/>
        </w:rPr>
        <w:t>交工违约金的计算方法在专用合同条款数据表中约定，时间自</w:t>
      </w:r>
      <w:r>
        <w:rPr>
          <w:rFonts w:ascii="宋体" w:hAnsi="宋体" w:eastAsia="宋体" w:cs="宋体"/>
          <w:sz w:val="24"/>
          <w:szCs w:val="24"/>
        </w:rPr>
        <w:t>预定的交工日期起至</w:t>
      </w:r>
      <w:r>
        <w:rPr>
          <w:rFonts w:ascii="宋体" w:hAnsi="宋体" w:eastAsia="宋体" w:cs="宋体"/>
          <w:spacing w:val="3"/>
          <w:sz w:val="24"/>
          <w:szCs w:val="24"/>
        </w:rPr>
        <w:t>交工验收证书中写明的实际交工日期止（扣除已批准的延长工期</w:t>
      </w:r>
      <w:r>
        <w:rPr>
          <w:rFonts w:ascii="宋体" w:hAnsi="宋体" w:eastAsia="宋体" w:cs="宋体"/>
          <w:spacing w:val="-39"/>
          <w:sz w:val="24"/>
          <w:szCs w:val="24"/>
        </w:rPr>
        <w:t>），</w:t>
      </w:r>
      <w:r>
        <w:rPr>
          <w:rFonts w:ascii="宋体" w:hAnsi="宋体" w:eastAsia="宋体" w:cs="宋体"/>
          <w:spacing w:val="3"/>
          <w:sz w:val="24"/>
          <w:szCs w:val="24"/>
        </w:rPr>
        <w:t>按天计算。逾</w:t>
      </w:r>
      <w:r>
        <w:rPr>
          <w:rFonts w:ascii="宋体" w:hAnsi="宋体" w:eastAsia="宋体" w:cs="宋体"/>
          <w:spacing w:val="1"/>
          <w:sz w:val="24"/>
          <w:szCs w:val="24"/>
        </w:rPr>
        <w:t>期交工违约金累计金额最高不超过专用合同条款数据表中写明</w:t>
      </w:r>
      <w:r>
        <w:rPr>
          <w:rFonts w:ascii="宋体" w:hAnsi="宋体" w:eastAsia="宋体" w:cs="宋体"/>
          <w:sz w:val="24"/>
          <w:szCs w:val="24"/>
        </w:rPr>
        <w:t>的限额。发包人可以</w:t>
      </w:r>
      <w:r>
        <w:rPr>
          <w:rFonts w:ascii="宋体" w:hAnsi="宋体" w:eastAsia="宋体" w:cs="宋体"/>
          <w:spacing w:val="1"/>
          <w:sz w:val="24"/>
          <w:szCs w:val="24"/>
        </w:rPr>
        <w:t>从应付或到期应付给承包人的任何款项中或采用其他方</w:t>
      </w:r>
      <w:r>
        <w:rPr>
          <w:rFonts w:ascii="宋体" w:hAnsi="宋体" w:eastAsia="宋体" w:cs="宋体"/>
          <w:sz w:val="24"/>
          <w:szCs w:val="24"/>
        </w:rPr>
        <w:t>法扣除此违约金。承包人支</w:t>
      </w:r>
      <w:r>
        <w:rPr>
          <w:rFonts w:ascii="宋体" w:hAnsi="宋体" w:eastAsia="宋体" w:cs="宋体"/>
          <w:spacing w:val="-2"/>
          <w:sz w:val="24"/>
          <w:szCs w:val="24"/>
        </w:rPr>
        <w:t>付逾期交工违约金，不免除承包人完成养护项目及修补缺陷的义务。</w:t>
      </w:r>
    </w:p>
    <w:p w14:paraId="0A8B8D1B">
      <w:pPr>
        <w:spacing w:line="220"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11.6  </w:t>
      </w:r>
      <w:r>
        <w:rPr>
          <w:rFonts w:ascii="宋体" w:hAnsi="宋体" w:eastAsia="宋体" w:cs="宋体"/>
          <w:b/>
          <w:bCs/>
          <w:spacing w:val="-3"/>
          <w:sz w:val="24"/>
          <w:szCs w:val="24"/>
        </w:rPr>
        <w:t>工作时间的限制</w:t>
      </w:r>
    </w:p>
    <w:p w14:paraId="35043968">
      <w:pPr>
        <w:spacing w:before="126" w:line="307" w:lineRule="auto"/>
        <w:ind w:left="1" w:firstLine="479"/>
        <w:jc w:val="both"/>
        <w:outlineLvl w:val="2"/>
        <w:rPr>
          <w:rFonts w:ascii="宋体" w:hAnsi="宋体" w:eastAsia="宋体" w:cs="宋体"/>
          <w:sz w:val="24"/>
          <w:szCs w:val="24"/>
        </w:rPr>
      </w:pPr>
      <w:r>
        <w:rPr>
          <w:rFonts w:ascii="宋体" w:hAnsi="宋体" w:eastAsia="宋体" w:cs="宋体"/>
          <w:spacing w:val="1"/>
          <w:sz w:val="24"/>
          <w:szCs w:val="24"/>
        </w:rPr>
        <w:t>承包人在夜间或国家规定的节假日进行养护作业，应向咨询</w:t>
      </w:r>
      <w:r>
        <w:rPr>
          <w:rFonts w:ascii="宋体" w:hAnsi="宋体" w:eastAsia="宋体" w:cs="宋体"/>
          <w:sz w:val="24"/>
          <w:szCs w:val="24"/>
        </w:rPr>
        <w:t>人报告，以便咨询</w:t>
      </w:r>
      <w:r>
        <w:rPr>
          <w:rFonts w:ascii="宋体" w:hAnsi="宋体" w:eastAsia="宋体" w:cs="宋体"/>
          <w:spacing w:val="1"/>
          <w:sz w:val="24"/>
          <w:szCs w:val="24"/>
        </w:rPr>
        <w:t>人履行监督管理职责和义务。为抢救生命或保护财产，或</w:t>
      </w:r>
      <w:r>
        <w:rPr>
          <w:rFonts w:ascii="宋体" w:hAnsi="宋体" w:eastAsia="宋体" w:cs="宋体"/>
          <w:sz w:val="24"/>
          <w:szCs w:val="24"/>
        </w:rPr>
        <w:t>为养护项目的安全、质量</w:t>
      </w:r>
      <w:r>
        <w:rPr>
          <w:rFonts w:ascii="宋体" w:hAnsi="宋体" w:eastAsia="宋体" w:cs="宋体"/>
          <w:spacing w:val="1"/>
          <w:sz w:val="24"/>
          <w:szCs w:val="24"/>
        </w:rPr>
        <w:t>而不可避免地短暂作业，则不必事先向咨询人报告。但承</w:t>
      </w:r>
      <w:r>
        <w:rPr>
          <w:rFonts w:ascii="宋体" w:hAnsi="宋体" w:eastAsia="宋体" w:cs="宋体"/>
          <w:sz w:val="24"/>
          <w:szCs w:val="24"/>
        </w:rPr>
        <w:t>包人应在事后立即向咨询</w:t>
      </w:r>
      <w:r>
        <w:rPr>
          <w:rFonts w:ascii="宋体" w:hAnsi="宋体" w:eastAsia="宋体" w:cs="宋体"/>
          <w:spacing w:val="-9"/>
          <w:sz w:val="24"/>
          <w:szCs w:val="24"/>
        </w:rPr>
        <w:t>人报告。</w:t>
      </w:r>
    </w:p>
    <w:p w14:paraId="0C7A0330">
      <w:pPr>
        <w:spacing w:before="1" w:line="218" w:lineRule="auto"/>
        <w:ind w:left="481"/>
        <w:outlineLvl w:val="2"/>
        <w:rPr>
          <w:rFonts w:ascii="宋体" w:hAnsi="宋体" w:eastAsia="宋体" w:cs="宋体"/>
          <w:sz w:val="24"/>
          <w:szCs w:val="24"/>
        </w:rPr>
      </w:pPr>
      <w:r>
        <w:rPr>
          <w:rFonts w:ascii="宋体" w:hAnsi="宋体" w:eastAsia="宋体" w:cs="宋体"/>
          <w:spacing w:val="-2"/>
          <w:sz w:val="24"/>
          <w:szCs w:val="24"/>
        </w:rPr>
        <w:t>本款约定不适用于习惯上或养护项目本身要求实行连续生产的作业。</w:t>
      </w:r>
    </w:p>
    <w:p w14:paraId="3694BE8C">
      <w:pPr>
        <w:spacing w:before="79" w:line="219" w:lineRule="auto"/>
        <w:ind w:left="487"/>
        <w:outlineLvl w:val="2"/>
        <w:rPr>
          <w:rFonts w:ascii="宋体" w:hAnsi="宋体" w:eastAsia="宋体" w:cs="宋体"/>
          <w:sz w:val="24"/>
          <w:szCs w:val="24"/>
        </w:rPr>
      </w:pPr>
      <w:bookmarkStart w:id="134" w:name="bookmark30"/>
      <w:bookmarkEnd w:id="134"/>
      <w:r>
        <w:rPr>
          <w:rFonts w:ascii="Times New Roman" w:hAnsi="Times New Roman" w:eastAsia="Times New Roman" w:cs="Times New Roman"/>
          <w:b/>
          <w:bCs/>
          <w:spacing w:val="-6"/>
          <w:sz w:val="24"/>
          <w:szCs w:val="24"/>
        </w:rPr>
        <w:t>12.</w:t>
      </w:r>
      <w:r>
        <w:rPr>
          <w:rFonts w:ascii="Times New Roman" w:hAnsi="Times New Roman" w:eastAsia="Times New Roman" w:cs="Times New Roman"/>
          <w:b/>
          <w:bCs/>
          <w:spacing w:val="12"/>
          <w:sz w:val="24"/>
          <w:szCs w:val="24"/>
        </w:rPr>
        <w:t xml:space="preserve">  </w:t>
      </w:r>
      <w:r>
        <w:rPr>
          <w:rFonts w:ascii="宋体" w:hAnsi="宋体" w:eastAsia="宋体" w:cs="宋体"/>
          <w:b/>
          <w:bCs/>
          <w:spacing w:val="-6"/>
          <w:sz w:val="24"/>
          <w:szCs w:val="24"/>
        </w:rPr>
        <w:t>暂停养护作业</w:t>
      </w:r>
    </w:p>
    <w:p w14:paraId="44E45498">
      <w:pPr>
        <w:spacing w:before="260"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12.1  </w:t>
      </w:r>
      <w:r>
        <w:rPr>
          <w:rFonts w:ascii="宋体" w:hAnsi="宋体" w:eastAsia="宋体" w:cs="宋体"/>
          <w:b/>
          <w:bCs/>
          <w:spacing w:val="-3"/>
          <w:sz w:val="24"/>
          <w:szCs w:val="24"/>
        </w:rPr>
        <w:t>承包人暂停养护作业的责任</w:t>
      </w:r>
    </w:p>
    <w:p w14:paraId="17BA58FA">
      <w:pPr>
        <w:spacing w:before="126" w:line="219" w:lineRule="auto"/>
        <w:ind w:left="499"/>
        <w:outlineLvl w:val="2"/>
        <w:rPr>
          <w:rFonts w:ascii="宋体" w:hAnsi="宋体" w:eastAsia="宋体" w:cs="宋体"/>
          <w:sz w:val="24"/>
          <w:szCs w:val="24"/>
        </w:rPr>
      </w:pPr>
      <w:r>
        <w:rPr>
          <w:rFonts w:ascii="宋体" w:hAnsi="宋体" w:eastAsia="宋体" w:cs="宋体"/>
          <w:spacing w:val="-3"/>
          <w:sz w:val="24"/>
          <w:szCs w:val="24"/>
        </w:rPr>
        <w:t>因下列暂停养护作业增加的费用和（或）工期延误由承包人承担：</w:t>
      </w:r>
    </w:p>
    <w:p w14:paraId="6939A663">
      <w:pPr>
        <w:spacing w:before="113"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）承包人违约引起的暂停养护作业；</w:t>
      </w:r>
    </w:p>
    <w:p w14:paraId="7CDA7337">
      <w:pPr>
        <w:spacing w:before="116"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）由于承包人原因为合理作业和安全保障所必</w:t>
      </w:r>
      <w:r>
        <w:rPr>
          <w:rFonts w:ascii="宋体" w:hAnsi="宋体" w:eastAsia="宋体" w:cs="宋体"/>
          <w:spacing w:val="-3"/>
          <w:sz w:val="24"/>
          <w:szCs w:val="24"/>
        </w:rPr>
        <w:t>需的暂停养护作业；</w:t>
      </w:r>
    </w:p>
    <w:p w14:paraId="2F79468F">
      <w:pPr>
        <w:spacing w:before="116" w:line="219" w:lineRule="auto"/>
        <w:ind w:left="487"/>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3</w:t>
      </w:r>
      <w:r>
        <w:rPr>
          <w:rFonts w:ascii="宋体" w:hAnsi="宋体" w:eastAsia="宋体" w:cs="宋体"/>
          <w:spacing w:val="-5"/>
          <w:sz w:val="24"/>
          <w:szCs w:val="24"/>
        </w:rPr>
        <w:t>）承包人擅自暂停的养护作业；</w:t>
      </w:r>
    </w:p>
    <w:p w14:paraId="2E64C9B9">
      <w:pPr>
        <w:spacing w:before="114"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）承包人其他原因引起的暂停养护作业；</w:t>
      </w:r>
    </w:p>
    <w:p w14:paraId="79C7A0FE">
      <w:pPr>
        <w:spacing w:before="116" w:line="264" w:lineRule="auto"/>
        <w:ind w:left="5" w:firstLine="481"/>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）现场气候条件导致的必要暂停（第</w:t>
      </w:r>
      <w:r>
        <w:rPr>
          <w:rFonts w:ascii="宋体" w:hAnsi="宋体" w:eastAsia="宋体" w:cs="宋体"/>
          <w:spacing w:val="-18"/>
          <w:sz w:val="24"/>
          <w:szCs w:val="24"/>
        </w:rPr>
        <w:t xml:space="preserve"> </w:t>
      </w:r>
      <w:r>
        <w:rPr>
          <w:rFonts w:ascii="Times New Roman" w:hAnsi="Times New Roman" w:eastAsia="Times New Roman" w:cs="Times New Roman"/>
          <w:spacing w:val="1"/>
          <w:sz w:val="24"/>
          <w:szCs w:val="24"/>
        </w:rPr>
        <w:t xml:space="preserve">11.4 </w:t>
      </w:r>
      <w:r>
        <w:rPr>
          <w:rFonts w:ascii="宋体" w:hAnsi="宋体" w:eastAsia="宋体" w:cs="宋体"/>
          <w:spacing w:val="1"/>
          <w:sz w:val="24"/>
          <w:szCs w:val="24"/>
        </w:rPr>
        <w:t>款约定的异常恶劣的气候条件除</w:t>
      </w:r>
      <w:r>
        <w:rPr>
          <w:rFonts w:ascii="宋体" w:hAnsi="宋体" w:eastAsia="宋体" w:cs="宋体"/>
          <w:spacing w:val="-21"/>
          <w:w w:val="77"/>
          <w:sz w:val="24"/>
          <w:szCs w:val="24"/>
        </w:rPr>
        <w:t>外</w:t>
      </w:r>
      <w:r>
        <w:rPr>
          <w:rFonts w:ascii="宋体" w:hAnsi="宋体" w:eastAsia="宋体" w:cs="宋体"/>
          <w:spacing w:val="-38"/>
          <w:sz w:val="24"/>
          <w:szCs w:val="24"/>
        </w:rPr>
        <w:t>）；</w:t>
      </w:r>
    </w:p>
    <w:p w14:paraId="5EDAA0F3">
      <w:pPr>
        <w:spacing w:before="113"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）专用合同条款约定的由承包人承担的其他暂停养护作业。</w:t>
      </w:r>
    </w:p>
    <w:p w14:paraId="7B345AE5">
      <w:pPr>
        <w:spacing w:before="107"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12.2  </w:t>
      </w:r>
      <w:r>
        <w:rPr>
          <w:rFonts w:ascii="宋体" w:hAnsi="宋体" w:eastAsia="宋体" w:cs="宋体"/>
          <w:b/>
          <w:bCs/>
          <w:spacing w:val="-3"/>
          <w:sz w:val="24"/>
          <w:szCs w:val="24"/>
        </w:rPr>
        <w:t>发包人暂停养护作业的责任</w:t>
      </w:r>
    </w:p>
    <w:p w14:paraId="07991ECC">
      <w:pPr>
        <w:spacing w:before="0" w:line="240" w:lineRule="auto"/>
        <w:ind w:left="0" w:firstLine="480" w:firstLineChars="200"/>
        <w:outlineLvl w:val="9"/>
        <w:rPr>
          <w:rFonts w:ascii="Times New Roman" w:hAnsi="Times New Roman" w:eastAsia="宋体" w:cs="Times New Roman"/>
          <w:sz w:val="24"/>
          <w:szCs w:val="20"/>
        </w:rPr>
      </w:pPr>
      <w:r>
        <w:rPr>
          <w:rFonts w:ascii="Times New Roman" w:hAnsi="Times New Roman" w:eastAsia="宋体" w:cs="Times New Roman"/>
          <w:sz w:val="24"/>
          <w:szCs w:val="20"/>
        </w:rPr>
        <w:t>由于发包人原因引起的暂停养护作业造成工期延误的，承包人有权要</w:t>
      </w:r>
      <w:r>
        <w:rPr>
          <w:rFonts w:ascii="Times New Roman" w:hAnsi="Times New Roman" w:eastAsia="宋体" w:cs="Times New Roman"/>
          <w:spacing w:val="0"/>
          <w:sz w:val="24"/>
          <w:szCs w:val="20"/>
        </w:rPr>
        <w:t>求发包人延长工期和（或）增加费用，并支付合理利润。</w:t>
      </w:r>
    </w:p>
    <w:p w14:paraId="322BCEF6">
      <w:pPr>
        <w:spacing w:before="106" w:line="219" w:lineRule="auto"/>
        <w:ind w:left="487"/>
        <w:outlineLvl w:val="2"/>
        <w:rPr>
          <w:rFonts w:ascii="宋体" w:hAnsi="宋体" w:eastAsia="宋体" w:cs="宋体"/>
          <w:sz w:val="24"/>
          <w:szCs w:val="24"/>
        </w:rPr>
      </w:pPr>
      <w:bookmarkStart w:id="135" w:name="bookmark219"/>
      <w:bookmarkEnd w:id="135"/>
      <w:r>
        <w:rPr>
          <w:rFonts w:ascii="Times New Roman" w:hAnsi="Times New Roman" w:eastAsia="Times New Roman" w:cs="Times New Roman"/>
          <w:b/>
          <w:bCs/>
          <w:spacing w:val="-2"/>
          <w:sz w:val="24"/>
          <w:szCs w:val="24"/>
        </w:rPr>
        <w:t xml:space="preserve">12.3  </w:t>
      </w:r>
      <w:r>
        <w:rPr>
          <w:rFonts w:ascii="宋体" w:hAnsi="宋体" w:eastAsia="宋体" w:cs="宋体"/>
          <w:b/>
          <w:bCs/>
          <w:spacing w:val="-2"/>
          <w:sz w:val="24"/>
          <w:szCs w:val="24"/>
        </w:rPr>
        <w:t>咨询人暂停养护作业指示</w:t>
      </w:r>
    </w:p>
    <w:p w14:paraId="7A0D101A">
      <w:pPr>
        <w:spacing w:before="124" w:line="278" w:lineRule="auto"/>
        <w:ind w:right="30"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12.3.1  </w:t>
      </w:r>
      <w:r>
        <w:rPr>
          <w:rFonts w:ascii="宋体" w:hAnsi="宋体" w:eastAsia="宋体" w:cs="宋体"/>
          <w:sz w:val="24"/>
          <w:szCs w:val="24"/>
        </w:rPr>
        <w:t>咨询人认为有必要时，可向承包人作出暂停养护作业的指示，承包人应</w:t>
      </w:r>
      <w:r>
        <w:rPr>
          <w:rFonts w:ascii="宋体" w:hAnsi="宋体" w:eastAsia="宋体" w:cs="宋体"/>
          <w:spacing w:val="1"/>
          <w:sz w:val="24"/>
          <w:szCs w:val="24"/>
        </w:rPr>
        <w:t>按咨询人指示暂停养护作业。不论由于何种原因引起的暂停养</w:t>
      </w:r>
      <w:r>
        <w:rPr>
          <w:rFonts w:ascii="宋体" w:hAnsi="宋体" w:eastAsia="宋体" w:cs="宋体"/>
          <w:sz w:val="24"/>
          <w:szCs w:val="24"/>
        </w:rPr>
        <w:t>护作业，暂停养护作</w:t>
      </w:r>
      <w:r>
        <w:rPr>
          <w:rFonts w:ascii="宋体" w:hAnsi="宋体" w:eastAsia="宋体" w:cs="宋体"/>
          <w:spacing w:val="-2"/>
          <w:sz w:val="24"/>
          <w:szCs w:val="24"/>
        </w:rPr>
        <w:t>业期间承包人应负责妥善保护养护项目并</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供安全保障。</w:t>
      </w:r>
    </w:p>
    <w:p w14:paraId="1639B72F">
      <w:pPr>
        <w:spacing w:before="112" w:line="286" w:lineRule="auto"/>
        <w:ind w:firstLine="499"/>
        <w:outlineLvl w:val="2"/>
        <w:rPr>
          <w:rFonts w:ascii="宋体" w:hAnsi="宋体" w:eastAsia="宋体" w:cs="宋体"/>
          <w:sz w:val="24"/>
          <w:szCs w:val="24"/>
        </w:rPr>
      </w:pPr>
      <w:r>
        <w:rPr>
          <w:rFonts w:ascii="Times New Roman" w:hAnsi="Times New Roman" w:eastAsia="Times New Roman" w:cs="Times New Roman"/>
          <w:spacing w:val="-1"/>
          <w:sz w:val="24"/>
          <w:szCs w:val="24"/>
        </w:rPr>
        <w:t>12.3.2</w:t>
      </w:r>
      <w:r>
        <w:rPr>
          <w:rFonts w:ascii="Times New Roman" w:hAnsi="Times New Roman" w:eastAsia="Times New Roman" w:cs="Times New Roman"/>
          <w:spacing w:val="20"/>
          <w:w w:val="101"/>
          <w:sz w:val="24"/>
          <w:szCs w:val="24"/>
        </w:rPr>
        <w:t xml:space="preserve">  </w:t>
      </w:r>
      <w:r>
        <w:rPr>
          <w:rFonts w:ascii="宋体" w:hAnsi="宋体" w:eastAsia="宋体" w:cs="宋体"/>
          <w:spacing w:val="-1"/>
          <w:sz w:val="24"/>
          <w:szCs w:val="24"/>
        </w:rPr>
        <w:t>由于发包人的原因发生暂停养护作业的紧急情况，且咨询人未及时下达</w:t>
      </w:r>
      <w:r>
        <w:rPr>
          <w:rFonts w:ascii="宋体" w:hAnsi="宋体" w:eastAsia="宋体" w:cs="宋体"/>
          <w:spacing w:val="1"/>
          <w:sz w:val="24"/>
          <w:szCs w:val="24"/>
        </w:rPr>
        <w:t>暂停养护作业指示的，承包人可先暂停养护作业，并及时向咨</w:t>
      </w:r>
      <w:r>
        <w:rPr>
          <w:rFonts w:ascii="宋体" w:hAnsi="宋体" w:eastAsia="宋体" w:cs="宋体"/>
          <w:sz w:val="24"/>
          <w:szCs w:val="24"/>
        </w:rPr>
        <w:t>询人</w:t>
      </w:r>
      <w:r>
        <w:rPr>
          <w:rFonts w:hint="eastAsia" w:ascii="宋体" w:hAnsi="宋体" w:eastAsia="宋体" w:cs="宋体"/>
          <w:sz w:val="24"/>
          <w:szCs w:val="24"/>
          <w:lang w:eastAsia="zh-CN"/>
        </w:rPr>
        <w:t>提</w:t>
      </w:r>
      <w:r>
        <w:rPr>
          <w:rFonts w:ascii="宋体" w:hAnsi="宋体" w:eastAsia="宋体" w:cs="宋体"/>
          <w:sz w:val="24"/>
          <w:szCs w:val="24"/>
        </w:rPr>
        <w:t>出暂停养护作</w:t>
      </w:r>
      <w:r>
        <w:rPr>
          <w:rFonts w:ascii="宋体" w:hAnsi="宋体" w:eastAsia="宋体" w:cs="宋体"/>
          <w:spacing w:val="-2"/>
          <w:sz w:val="24"/>
          <w:szCs w:val="24"/>
        </w:rPr>
        <w:t>业的书面请求。咨询人应在接到书面请求后的</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小时内予以</w:t>
      </w:r>
      <w:r>
        <w:rPr>
          <w:rFonts w:ascii="宋体" w:hAnsi="宋体" w:eastAsia="宋体" w:cs="宋体"/>
          <w:spacing w:val="-3"/>
          <w:sz w:val="24"/>
          <w:szCs w:val="24"/>
        </w:rPr>
        <w:t>答复，逾期未答复的，视为同意承包人的暂停养护作业请求。</w:t>
      </w:r>
    </w:p>
    <w:p w14:paraId="32E6B628">
      <w:pPr>
        <w:spacing w:before="106"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12.4  </w:t>
      </w:r>
      <w:r>
        <w:rPr>
          <w:rFonts w:ascii="宋体" w:hAnsi="宋体" w:eastAsia="宋体" w:cs="宋体"/>
          <w:b/>
          <w:bCs/>
          <w:spacing w:val="-2"/>
          <w:sz w:val="24"/>
          <w:szCs w:val="24"/>
        </w:rPr>
        <w:t>暂停养护作业后的复工</w:t>
      </w:r>
    </w:p>
    <w:p w14:paraId="1B571944">
      <w:pPr>
        <w:spacing w:before="125" w:line="278" w:lineRule="auto"/>
        <w:ind w:left="3" w:right="30" w:firstLine="495"/>
        <w:outlineLvl w:val="2"/>
        <w:rPr>
          <w:rFonts w:ascii="宋体" w:hAnsi="宋体" w:eastAsia="宋体" w:cs="宋体"/>
          <w:sz w:val="24"/>
          <w:szCs w:val="24"/>
        </w:rPr>
      </w:pPr>
      <w:r>
        <w:rPr>
          <w:rFonts w:ascii="Times New Roman" w:hAnsi="Times New Roman" w:eastAsia="Times New Roman" w:cs="Times New Roman"/>
          <w:spacing w:val="1"/>
          <w:sz w:val="24"/>
          <w:szCs w:val="24"/>
        </w:rPr>
        <w:t>12.4.1</w:t>
      </w:r>
      <w:r>
        <w:rPr>
          <w:rFonts w:ascii="Times New Roman" w:hAnsi="Times New Roman" w:eastAsia="Times New Roman" w:cs="Times New Roman"/>
          <w:spacing w:val="27"/>
          <w:w w:val="101"/>
          <w:sz w:val="24"/>
          <w:szCs w:val="24"/>
        </w:rPr>
        <w:t xml:space="preserve"> </w:t>
      </w:r>
      <w:r>
        <w:rPr>
          <w:rFonts w:ascii="宋体" w:hAnsi="宋体" w:eastAsia="宋体" w:cs="宋体"/>
          <w:spacing w:val="1"/>
          <w:sz w:val="24"/>
          <w:szCs w:val="24"/>
        </w:rPr>
        <w:t>暂停养护作业后，咨询人应与发包人和承包人协商，采取有效措施积极消除暂停养护作业的影响。当工程具备复工条件时，</w:t>
      </w:r>
      <w:r>
        <w:rPr>
          <w:rFonts w:ascii="宋体" w:hAnsi="宋体" w:eastAsia="宋体" w:cs="宋体"/>
          <w:sz w:val="24"/>
          <w:szCs w:val="24"/>
        </w:rPr>
        <w:t>咨询人应立即向承包人发出复</w:t>
      </w:r>
      <w:r>
        <w:rPr>
          <w:rFonts w:ascii="宋体" w:hAnsi="宋体" w:eastAsia="宋体" w:cs="宋体"/>
          <w:spacing w:val="-2"/>
          <w:sz w:val="24"/>
          <w:szCs w:val="24"/>
        </w:rPr>
        <w:t>工通知。承包人收到复工通知后，应在咨询人指定的期限内复工。</w:t>
      </w:r>
    </w:p>
    <w:p w14:paraId="01DD815A">
      <w:pPr>
        <w:spacing w:before="116" w:line="278" w:lineRule="auto"/>
        <w:ind w:left="1" w:right="30" w:firstLine="497"/>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12.4.2 </w:t>
      </w:r>
      <w:r>
        <w:rPr>
          <w:rFonts w:ascii="宋体" w:hAnsi="宋体" w:eastAsia="宋体" w:cs="宋体"/>
          <w:spacing w:val="2"/>
          <w:sz w:val="24"/>
          <w:szCs w:val="24"/>
        </w:rPr>
        <w:t>承包人无故拖延和拒绝复工的，由此增加的</w:t>
      </w:r>
      <w:r>
        <w:rPr>
          <w:rFonts w:ascii="宋体" w:hAnsi="宋体" w:eastAsia="宋体" w:cs="宋体"/>
          <w:spacing w:val="1"/>
          <w:sz w:val="24"/>
          <w:szCs w:val="24"/>
        </w:rPr>
        <w:t>费用和工期延误由承包人承担；因发包人原因无法按时复工的，承包人有权要求发包</w:t>
      </w:r>
      <w:r>
        <w:rPr>
          <w:rFonts w:ascii="宋体" w:hAnsi="宋体" w:eastAsia="宋体" w:cs="宋体"/>
          <w:sz w:val="24"/>
          <w:szCs w:val="24"/>
        </w:rPr>
        <w:t>人延长工期和（或）增加</w:t>
      </w:r>
      <w:r>
        <w:rPr>
          <w:rFonts w:ascii="宋体" w:hAnsi="宋体" w:eastAsia="宋体" w:cs="宋体"/>
          <w:spacing w:val="-4"/>
          <w:sz w:val="24"/>
          <w:szCs w:val="24"/>
        </w:rPr>
        <w:t>费用，并支付合理利润。</w:t>
      </w:r>
    </w:p>
    <w:p w14:paraId="0225B8CC">
      <w:pPr>
        <w:spacing w:before="106"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4"/>
          <w:sz w:val="24"/>
          <w:szCs w:val="24"/>
        </w:rPr>
        <w:t xml:space="preserve">12.5  </w:t>
      </w:r>
      <w:r>
        <w:rPr>
          <w:rFonts w:ascii="宋体" w:hAnsi="宋体" w:eastAsia="宋体" w:cs="宋体"/>
          <w:b/>
          <w:bCs/>
          <w:spacing w:val="-4"/>
          <w:sz w:val="24"/>
          <w:szCs w:val="24"/>
        </w:rPr>
        <w:t>暂停养护作业持续</w:t>
      </w:r>
      <w:r>
        <w:rPr>
          <w:rFonts w:ascii="宋体" w:hAnsi="宋体" w:eastAsia="宋体" w:cs="宋体"/>
          <w:spacing w:val="-34"/>
          <w:sz w:val="24"/>
          <w:szCs w:val="24"/>
        </w:rPr>
        <w:t xml:space="preserve"> </w:t>
      </w:r>
      <w:r>
        <w:rPr>
          <w:rFonts w:ascii="Times New Roman" w:hAnsi="Times New Roman" w:eastAsia="Times New Roman" w:cs="Times New Roman"/>
          <w:b/>
          <w:bCs/>
          <w:spacing w:val="-4"/>
          <w:sz w:val="24"/>
          <w:szCs w:val="24"/>
        </w:rPr>
        <w:t>14</w:t>
      </w:r>
      <w:r>
        <w:rPr>
          <w:rFonts w:ascii="宋体" w:hAnsi="宋体" w:eastAsia="宋体" w:cs="宋体"/>
          <w:b/>
          <w:bCs/>
          <w:spacing w:val="-4"/>
          <w:sz w:val="24"/>
          <w:szCs w:val="24"/>
        </w:rPr>
        <w:t>天以上</w:t>
      </w:r>
    </w:p>
    <w:p w14:paraId="6934EAB4">
      <w:pPr>
        <w:spacing w:before="122" w:line="310" w:lineRule="auto"/>
        <w:ind w:left="1" w:right="30" w:firstLine="508"/>
        <w:jc w:val="both"/>
        <w:outlineLvl w:val="2"/>
        <w:rPr>
          <w:rFonts w:ascii="宋体" w:hAnsi="宋体" w:eastAsia="宋体" w:cs="宋体"/>
          <w:sz w:val="24"/>
          <w:szCs w:val="24"/>
        </w:rPr>
      </w:pPr>
      <w:r>
        <w:rPr>
          <w:rFonts w:ascii="宋体" w:hAnsi="宋体" w:eastAsia="宋体" w:cs="宋体"/>
          <w:sz w:val="24"/>
          <w:szCs w:val="24"/>
        </w:rPr>
        <w:t>由于承包人责任引起的暂停养护作业，如承包人在收到咨询人暂停养</w:t>
      </w:r>
      <w:r>
        <w:rPr>
          <w:rFonts w:ascii="宋体" w:hAnsi="宋体" w:eastAsia="宋体" w:cs="宋体"/>
          <w:spacing w:val="-1"/>
          <w:sz w:val="24"/>
          <w:szCs w:val="24"/>
        </w:rPr>
        <w:t>护作业指</w:t>
      </w:r>
      <w:r>
        <w:rPr>
          <w:rFonts w:ascii="宋体" w:hAnsi="宋体" w:eastAsia="宋体" w:cs="宋体"/>
          <w:spacing w:val="3"/>
          <w:sz w:val="24"/>
          <w:szCs w:val="24"/>
        </w:rPr>
        <w:t>示后</w:t>
      </w:r>
      <w:r>
        <w:rPr>
          <w:rFonts w:ascii="宋体" w:hAnsi="宋体" w:eastAsia="宋体" w:cs="宋体"/>
          <w:spacing w:val="-27"/>
          <w:sz w:val="24"/>
          <w:szCs w:val="24"/>
        </w:rPr>
        <w:t xml:space="preserve"> </w:t>
      </w:r>
      <w:r>
        <w:rPr>
          <w:rFonts w:ascii="Times New Roman" w:hAnsi="Times New Roman" w:eastAsia="Times New Roman" w:cs="Times New Roman"/>
          <w:spacing w:val="3"/>
          <w:sz w:val="24"/>
          <w:szCs w:val="24"/>
        </w:rPr>
        <w:t>14</w:t>
      </w:r>
      <w:r>
        <w:rPr>
          <w:rFonts w:ascii="Times New Roman" w:hAnsi="Times New Roman" w:eastAsia="Times New Roman" w:cs="Times New Roman"/>
          <w:spacing w:val="16"/>
          <w:w w:val="101"/>
          <w:sz w:val="24"/>
          <w:szCs w:val="24"/>
        </w:rPr>
        <w:t xml:space="preserve"> </w:t>
      </w:r>
      <w:r>
        <w:rPr>
          <w:rFonts w:ascii="宋体" w:hAnsi="宋体" w:eastAsia="宋体" w:cs="宋体"/>
          <w:spacing w:val="3"/>
          <w:sz w:val="24"/>
          <w:szCs w:val="24"/>
        </w:rPr>
        <w:t>天内不认真采取有效的复工措施，造成</w:t>
      </w:r>
      <w:r>
        <w:rPr>
          <w:rFonts w:ascii="宋体" w:hAnsi="宋体" w:eastAsia="宋体" w:cs="宋体"/>
          <w:spacing w:val="2"/>
          <w:sz w:val="24"/>
          <w:szCs w:val="24"/>
        </w:rPr>
        <w:t>工期延误，可视为承包人违约，应</w:t>
      </w:r>
      <w:r>
        <w:rPr>
          <w:rFonts w:ascii="宋体" w:hAnsi="宋体" w:eastAsia="宋体" w:cs="宋体"/>
          <w:spacing w:val="-4"/>
          <w:sz w:val="24"/>
          <w:szCs w:val="24"/>
        </w:rPr>
        <w:t>按第</w:t>
      </w:r>
      <w:r>
        <w:rPr>
          <w:rFonts w:ascii="宋体" w:hAnsi="宋体" w:eastAsia="宋体" w:cs="宋体"/>
          <w:spacing w:val="-44"/>
          <w:sz w:val="24"/>
          <w:szCs w:val="24"/>
        </w:rPr>
        <w:t xml:space="preserve"> </w:t>
      </w:r>
      <w:r>
        <w:rPr>
          <w:rFonts w:ascii="Times New Roman" w:hAnsi="Times New Roman" w:eastAsia="Times New Roman" w:cs="Times New Roman"/>
          <w:spacing w:val="-4"/>
          <w:sz w:val="24"/>
          <w:szCs w:val="24"/>
        </w:rPr>
        <w:t xml:space="preserve">22.1 </w:t>
      </w:r>
      <w:r>
        <w:rPr>
          <w:rFonts w:ascii="宋体" w:hAnsi="宋体" w:eastAsia="宋体" w:cs="宋体"/>
          <w:spacing w:val="-4"/>
          <w:sz w:val="24"/>
          <w:szCs w:val="24"/>
        </w:rPr>
        <w:t>款的约定办理。</w:t>
      </w:r>
    </w:p>
    <w:p w14:paraId="29303CDB">
      <w:pPr>
        <w:spacing w:before="304"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13.</w:t>
      </w:r>
      <w:r>
        <w:rPr>
          <w:rFonts w:ascii="Times New Roman" w:hAnsi="Times New Roman" w:eastAsia="Times New Roman" w:cs="Times New Roman"/>
          <w:b/>
          <w:bCs/>
          <w:spacing w:val="5"/>
          <w:sz w:val="24"/>
          <w:szCs w:val="24"/>
        </w:rPr>
        <w:t xml:space="preserve">  </w:t>
      </w:r>
      <w:r>
        <w:rPr>
          <w:rFonts w:ascii="宋体" w:hAnsi="宋体" w:eastAsia="宋体" w:cs="宋体"/>
          <w:b/>
          <w:bCs/>
          <w:spacing w:val="-5"/>
          <w:sz w:val="24"/>
          <w:szCs w:val="24"/>
        </w:rPr>
        <w:t>养护质量</w:t>
      </w:r>
    </w:p>
    <w:p w14:paraId="4489A449">
      <w:pPr>
        <w:spacing w:before="260"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13.1  </w:t>
      </w:r>
      <w:r>
        <w:rPr>
          <w:rFonts w:ascii="宋体" w:hAnsi="宋体" w:eastAsia="宋体" w:cs="宋体"/>
          <w:b/>
          <w:bCs/>
          <w:spacing w:val="-3"/>
          <w:sz w:val="24"/>
          <w:szCs w:val="24"/>
        </w:rPr>
        <w:t>养护质量要求</w:t>
      </w:r>
    </w:p>
    <w:p w14:paraId="66FA3CC1">
      <w:pPr>
        <w:spacing w:before="125" w:line="264" w:lineRule="auto"/>
        <w:ind w:left="2" w:right="32" w:firstLine="496"/>
        <w:outlineLvl w:val="2"/>
        <w:rPr>
          <w:rFonts w:ascii="宋体" w:hAnsi="宋体" w:eastAsia="宋体" w:cs="宋体"/>
          <w:sz w:val="24"/>
          <w:szCs w:val="24"/>
        </w:rPr>
      </w:pPr>
      <w:r>
        <w:rPr>
          <w:rFonts w:ascii="Times New Roman" w:hAnsi="Times New Roman" w:eastAsia="Times New Roman" w:cs="Times New Roman"/>
          <w:sz w:val="24"/>
          <w:szCs w:val="24"/>
        </w:rPr>
        <w:t xml:space="preserve">13.1.1  </w:t>
      </w:r>
      <w:r>
        <w:rPr>
          <w:rFonts w:ascii="宋体" w:hAnsi="宋体" w:eastAsia="宋体" w:cs="宋体"/>
          <w:sz w:val="24"/>
          <w:szCs w:val="24"/>
        </w:rPr>
        <w:t>养护项目质量验收应合格并符合技术规范、国家和行业相关质量检验标</w:t>
      </w:r>
      <w:r>
        <w:rPr>
          <w:rFonts w:ascii="宋体" w:hAnsi="宋体" w:eastAsia="宋体" w:cs="宋体"/>
          <w:spacing w:val="-5"/>
          <w:sz w:val="24"/>
          <w:szCs w:val="24"/>
        </w:rPr>
        <w:t>准及设计文件的要求。</w:t>
      </w:r>
    </w:p>
    <w:p w14:paraId="398B26D5">
      <w:pPr>
        <w:spacing w:before="112" w:line="279" w:lineRule="auto"/>
        <w:ind w:right="30"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13.1.2  </w:t>
      </w:r>
      <w:r>
        <w:rPr>
          <w:rFonts w:ascii="宋体" w:hAnsi="宋体" w:eastAsia="宋体" w:cs="宋体"/>
          <w:sz w:val="24"/>
          <w:szCs w:val="24"/>
        </w:rPr>
        <w:t>因承包人原因造成养护质量达不到合同约定验收标准的，咨询人有权要</w:t>
      </w:r>
      <w:r>
        <w:rPr>
          <w:rFonts w:ascii="宋体" w:hAnsi="宋体" w:eastAsia="宋体" w:cs="宋体"/>
          <w:spacing w:val="1"/>
          <w:sz w:val="24"/>
          <w:szCs w:val="24"/>
        </w:rPr>
        <w:t>求承包人返工直至符合合同要求为止，由此造成的费用增加</w:t>
      </w:r>
      <w:r>
        <w:rPr>
          <w:rFonts w:ascii="宋体" w:hAnsi="宋体" w:eastAsia="宋体" w:cs="宋体"/>
          <w:sz w:val="24"/>
          <w:szCs w:val="24"/>
        </w:rPr>
        <w:t>和（或）工期延误由承</w:t>
      </w:r>
      <w:r>
        <w:rPr>
          <w:rFonts w:ascii="宋体" w:hAnsi="宋体" w:eastAsia="宋体" w:cs="宋体"/>
          <w:spacing w:val="-8"/>
          <w:sz w:val="24"/>
          <w:szCs w:val="24"/>
        </w:rPr>
        <w:t>包人承担。</w:t>
      </w:r>
    </w:p>
    <w:p w14:paraId="02425EEB">
      <w:pPr>
        <w:spacing w:before="113" w:line="264" w:lineRule="auto"/>
        <w:ind w:left="30" w:right="32" w:firstLine="469"/>
        <w:outlineLvl w:val="2"/>
        <w:rPr>
          <w:rFonts w:ascii="宋体" w:hAnsi="宋体" w:eastAsia="宋体" w:cs="宋体"/>
          <w:sz w:val="24"/>
          <w:szCs w:val="24"/>
        </w:rPr>
      </w:pPr>
      <w:r>
        <w:rPr>
          <w:rFonts w:ascii="Times New Roman" w:hAnsi="Times New Roman" w:eastAsia="Times New Roman" w:cs="Times New Roman"/>
          <w:sz w:val="24"/>
          <w:szCs w:val="24"/>
        </w:rPr>
        <w:t xml:space="preserve">13.1.3  </w:t>
      </w:r>
      <w:r>
        <w:rPr>
          <w:rFonts w:ascii="宋体" w:hAnsi="宋体" w:eastAsia="宋体" w:cs="宋体"/>
          <w:sz w:val="24"/>
          <w:szCs w:val="24"/>
        </w:rPr>
        <w:t>因发包人原因造成养护质量达不到合同约定验收标准的，发包人应承担</w:t>
      </w:r>
      <w:r>
        <w:rPr>
          <w:rFonts w:ascii="宋体" w:hAnsi="宋体" w:eastAsia="宋体" w:cs="宋体"/>
          <w:spacing w:val="-2"/>
          <w:sz w:val="24"/>
          <w:szCs w:val="24"/>
        </w:rPr>
        <w:t>由于承包人返工造成的费用增加和（或）工期延误，并支付承包人合</w:t>
      </w:r>
      <w:r>
        <w:rPr>
          <w:rFonts w:ascii="宋体" w:hAnsi="宋体" w:eastAsia="宋体" w:cs="宋体"/>
          <w:spacing w:val="-3"/>
          <w:sz w:val="24"/>
          <w:szCs w:val="24"/>
        </w:rPr>
        <w:t>理利润。</w:t>
      </w:r>
    </w:p>
    <w:p w14:paraId="1FD46251">
      <w:pPr>
        <w:spacing w:before="104"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13.2  </w:t>
      </w:r>
      <w:r>
        <w:rPr>
          <w:rFonts w:ascii="宋体" w:hAnsi="宋体" w:eastAsia="宋体" w:cs="宋体"/>
          <w:b/>
          <w:bCs/>
          <w:spacing w:val="-3"/>
          <w:sz w:val="24"/>
          <w:szCs w:val="24"/>
        </w:rPr>
        <w:t>承包人的质量管理</w:t>
      </w:r>
    </w:p>
    <w:p w14:paraId="5F2573D6">
      <w:pPr>
        <w:spacing w:before="127" w:line="309" w:lineRule="auto"/>
        <w:ind w:left="1" w:right="30" w:firstLine="497"/>
        <w:jc w:val="both"/>
        <w:outlineLvl w:val="2"/>
        <w:rPr>
          <w:rFonts w:hint="eastAsia" w:ascii="宋体" w:hAnsi="宋体" w:eastAsia="宋体" w:cs="宋体"/>
          <w:sz w:val="24"/>
          <w:szCs w:val="24"/>
          <w:lang w:val="en-US" w:eastAsia="zh-CN"/>
        </w:rPr>
      </w:pPr>
      <w:r>
        <w:rPr>
          <w:rFonts w:ascii="Times New Roman" w:hAnsi="Times New Roman" w:eastAsia="Times New Roman" w:cs="Times New Roman"/>
          <w:sz w:val="24"/>
          <w:szCs w:val="24"/>
        </w:rPr>
        <w:t xml:space="preserve">13.2.1  </w:t>
      </w:r>
      <w:r>
        <w:rPr>
          <w:rFonts w:ascii="宋体" w:hAnsi="宋体" w:eastAsia="宋体" w:cs="宋体"/>
          <w:sz w:val="24"/>
          <w:szCs w:val="24"/>
        </w:rPr>
        <w:t>承包人应当建立健全养护质量保证体系，制定质量管理制度，强化养护</w:t>
      </w:r>
      <w:r>
        <w:rPr>
          <w:rFonts w:ascii="宋体" w:hAnsi="宋体" w:eastAsia="宋体" w:cs="宋体"/>
          <w:spacing w:val="1"/>
          <w:sz w:val="24"/>
          <w:szCs w:val="24"/>
        </w:rPr>
        <w:t>项目质量管理措施，完善养护质量目标保障机制；严格遵</w:t>
      </w:r>
      <w:r>
        <w:rPr>
          <w:rFonts w:ascii="宋体" w:hAnsi="宋体" w:eastAsia="宋体" w:cs="宋体"/>
          <w:sz w:val="24"/>
          <w:szCs w:val="24"/>
        </w:rPr>
        <w:t>守国家有关法律、法规和</w:t>
      </w:r>
      <w:r>
        <w:rPr>
          <w:rFonts w:ascii="宋体" w:hAnsi="宋体" w:eastAsia="宋体" w:cs="宋体"/>
          <w:spacing w:val="1"/>
          <w:sz w:val="24"/>
          <w:szCs w:val="24"/>
        </w:rPr>
        <w:t>规章，严格执行公路养护强制性技术标准、各类技术规范</w:t>
      </w:r>
      <w:r>
        <w:rPr>
          <w:rFonts w:ascii="宋体" w:hAnsi="宋体" w:eastAsia="宋体" w:cs="宋体"/>
          <w:sz w:val="24"/>
          <w:szCs w:val="24"/>
        </w:rPr>
        <w:t>及规程，全面履行合同义</w:t>
      </w:r>
      <w:r>
        <w:rPr>
          <w:rFonts w:hint="eastAsia" w:ascii="宋体" w:hAnsi="宋体" w:eastAsia="宋体" w:cs="宋体"/>
          <w:sz w:val="24"/>
          <w:szCs w:val="24"/>
          <w:lang w:val="en-US" w:eastAsia="zh-CN"/>
        </w:rPr>
        <w:t>务。</w:t>
      </w:r>
    </w:p>
    <w:p w14:paraId="56BE8B06">
      <w:pPr>
        <w:spacing w:before="127" w:line="309" w:lineRule="auto"/>
        <w:ind w:left="1" w:right="30" w:firstLine="497"/>
        <w:jc w:val="both"/>
        <w:outlineLvl w:val="2"/>
        <w:rPr>
          <w:rFonts w:ascii="宋体" w:hAnsi="宋体" w:eastAsia="宋体" w:cs="宋体"/>
          <w:sz w:val="24"/>
          <w:szCs w:val="24"/>
        </w:rPr>
      </w:pPr>
      <w:r>
        <w:rPr>
          <w:rFonts w:ascii="Times New Roman" w:hAnsi="Times New Roman" w:eastAsia="Times New Roman" w:cs="Times New Roman"/>
          <w:sz w:val="24"/>
          <w:szCs w:val="24"/>
        </w:rPr>
        <w:t xml:space="preserve">13.2.2  </w:t>
      </w:r>
      <w:r>
        <w:rPr>
          <w:rFonts w:ascii="宋体" w:hAnsi="宋体" w:eastAsia="宋体" w:cs="宋体"/>
          <w:sz w:val="24"/>
          <w:szCs w:val="24"/>
        </w:rPr>
        <w:t>承包人应在养护作业场地设置专门的质量检查机构，配备专职质量检查人员，建立完善的质量检查制度。承包人应在签订合同协议书后</w:t>
      </w:r>
      <w:r>
        <w:rPr>
          <w:rFonts w:ascii="宋体" w:hAnsi="宋体" w:eastAsia="宋体" w:cs="宋体"/>
          <w:spacing w:val="-37"/>
          <w:sz w:val="24"/>
          <w:szCs w:val="24"/>
        </w:rPr>
        <w:t xml:space="preserve"> </w:t>
      </w:r>
      <w:r>
        <w:rPr>
          <w:rFonts w:ascii="Times New Roman" w:hAnsi="Times New Roman" w:eastAsia="Times New Roman" w:cs="Times New Roman"/>
          <w:sz w:val="24"/>
          <w:szCs w:val="24"/>
        </w:rPr>
        <w:t xml:space="preserve">7 </w:t>
      </w:r>
      <w:r>
        <w:rPr>
          <w:rFonts w:ascii="宋体" w:hAnsi="宋体" w:eastAsia="宋体" w:cs="宋体"/>
          <w:sz w:val="24"/>
          <w:szCs w:val="24"/>
        </w:rPr>
        <w:t>天内，</w:t>
      </w:r>
      <w:r>
        <w:rPr>
          <w:rFonts w:hint="eastAsia" w:ascii="宋体" w:hAnsi="宋体" w:eastAsia="宋体" w:cs="宋体"/>
          <w:sz w:val="24"/>
          <w:szCs w:val="24"/>
          <w:lang w:eastAsia="zh-CN"/>
        </w:rPr>
        <w:t>提</w:t>
      </w:r>
      <w:r>
        <w:rPr>
          <w:rFonts w:ascii="宋体" w:hAnsi="宋体" w:eastAsia="宋体" w:cs="宋体"/>
          <w:sz w:val="24"/>
          <w:szCs w:val="24"/>
        </w:rPr>
        <w:t>交养护</w:t>
      </w:r>
      <w:r>
        <w:rPr>
          <w:rFonts w:ascii="宋体" w:hAnsi="宋体" w:eastAsia="宋体" w:cs="宋体"/>
          <w:spacing w:val="1"/>
          <w:sz w:val="24"/>
          <w:szCs w:val="24"/>
        </w:rPr>
        <w:t>质量保证措施文件，包括质量检查机构的组织和岗位责任、</w:t>
      </w:r>
      <w:r>
        <w:rPr>
          <w:rFonts w:ascii="宋体" w:hAnsi="宋体" w:eastAsia="宋体" w:cs="宋体"/>
          <w:sz w:val="24"/>
          <w:szCs w:val="24"/>
        </w:rPr>
        <w:t>质检人员的组成、质量</w:t>
      </w:r>
      <w:r>
        <w:rPr>
          <w:rFonts w:ascii="宋体" w:hAnsi="宋体" w:eastAsia="宋体" w:cs="宋体"/>
          <w:spacing w:val="-3"/>
          <w:sz w:val="24"/>
          <w:szCs w:val="24"/>
        </w:rPr>
        <w:t>检查程序和实施细则等，报送咨询人审批。</w:t>
      </w:r>
    </w:p>
    <w:p w14:paraId="069416A0">
      <w:pPr>
        <w:spacing w:before="112" w:line="264" w:lineRule="auto"/>
        <w:ind w:right="171"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13.2.3  </w:t>
      </w:r>
      <w:r>
        <w:rPr>
          <w:rFonts w:ascii="宋体" w:hAnsi="宋体" w:eastAsia="宋体" w:cs="宋体"/>
          <w:sz w:val="24"/>
          <w:szCs w:val="24"/>
        </w:rPr>
        <w:t>承包人应加强对养护作业人员的质量教育和技术培训，定期考核养护作</w:t>
      </w:r>
      <w:r>
        <w:rPr>
          <w:rFonts w:ascii="宋体" w:hAnsi="宋体" w:eastAsia="宋体" w:cs="宋体"/>
          <w:spacing w:val="-2"/>
          <w:sz w:val="24"/>
          <w:szCs w:val="24"/>
        </w:rPr>
        <w:t>业人员的劳动技能，严格执行规范和操作规程。</w:t>
      </w:r>
    </w:p>
    <w:p w14:paraId="73EDB92B">
      <w:pPr>
        <w:spacing w:before="115" w:line="278" w:lineRule="auto"/>
        <w:ind w:right="18" w:firstLine="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13.2.4  </w:t>
      </w:r>
      <w:r>
        <w:rPr>
          <w:rFonts w:ascii="宋体" w:hAnsi="宋体" w:eastAsia="宋体" w:cs="宋体"/>
          <w:spacing w:val="-2"/>
          <w:sz w:val="24"/>
          <w:szCs w:val="24"/>
        </w:rPr>
        <w:t>承包人应当严格按照工程设计图纸、技术规范和合同约定实施养护</w:t>
      </w:r>
      <w:r>
        <w:rPr>
          <w:rFonts w:ascii="宋体" w:hAnsi="宋体" w:eastAsia="宋体" w:cs="宋体"/>
          <w:spacing w:val="-3"/>
          <w:sz w:val="24"/>
          <w:szCs w:val="24"/>
        </w:rPr>
        <w:t>作业，</w:t>
      </w:r>
      <w:r>
        <w:rPr>
          <w:rFonts w:ascii="宋体" w:hAnsi="宋体" w:eastAsia="宋体" w:cs="宋体"/>
          <w:sz w:val="24"/>
          <w:szCs w:val="24"/>
        </w:rPr>
        <w:t>对原材料、半成品、成品、构件、机电设施和设备等进行检验；</w:t>
      </w:r>
      <w:r>
        <w:rPr>
          <w:rFonts w:ascii="宋体" w:hAnsi="宋体" w:eastAsia="宋体" w:cs="宋体"/>
          <w:spacing w:val="-1"/>
          <w:sz w:val="24"/>
          <w:szCs w:val="24"/>
        </w:rPr>
        <w:t>对单位养护工程、养护单元进行质量自评。检验或者自评不合</w:t>
      </w:r>
      <w:r>
        <w:rPr>
          <w:rFonts w:ascii="宋体" w:hAnsi="宋体" w:eastAsia="宋体" w:cs="宋体"/>
          <w:spacing w:val="-2"/>
          <w:sz w:val="24"/>
          <w:szCs w:val="24"/>
        </w:rPr>
        <w:t>格的，不得进入下道工序。</w:t>
      </w:r>
    </w:p>
    <w:p w14:paraId="3101BCC4">
      <w:pPr>
        <w:spacing w:before="116" w:line="278" w:lineRule="auto"/>
        <w:ind w:right="169"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13.2.5  </w:t>
      </w:r>
      <w:r>
        <w:rPr>
          <w:rFonts w:ascii="宋体" w:hAnsi="宋体" w:eastAsia="宋体" w:cs="宋体"/>
          <w:sz w:val="24"/>
          <w:szCs w:val="24"/>
        </w:rPr>
        <w:t>承包人应当加强养护作业过程质量控制，并形成完整、可追溯的养护质</w:t>
      </w:r>
      <w:r>
        <w:rPr>
          <w:rFonts w:ascii="宋体" w:hAnsi="宋体" w:eastAsia="宋体" w:cs="宋体"/>
          <w:spacing w:val="1"/>
          <w:sz w:val="24"/>
          <w:szCs w:val="24"/>
        </w:rPr>
        <w:t>量管理资料，隐蔽部位作业还应当保留影像资料。对作业中</w:t>
      </w:r>
      <w:r>
        <w:rPr>
          <w:rFonts w:ascii="宋体" w:hAnsi="宋体" w:eastAsia="宋体" w:cs="宋体"/>
          <w:sz w:val="24"/>
          <w:szCs w:val="24"/>
        </w:rPr>
        <w:t>出现的质量问题或者验</w:t>
      </w:r>
      <w:r>
        <w:rPr>
          <w:rFonts w:ascii="宋体" w:hAnsi="宋体" w:eastAsia="宋体" w:cs="宋体"/>
          <w:spacing w:val="-3"/>
          <w:sz w:val="24"/>
          <w:szCs w:val="24"/>
        </w:rPr>
        <w:t>收不合格的养护项目，应当负责返工处理。</w:t>
      </w:r>
    </w:p>
    <w:p w14:paraId="06C51B76">
      <w:pPr>
        <w:spacing w:before="114" w:line="293" w:lineRule="auto"/>
        <w:ind w:right="168"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13.2.6  </w:t>
      </w:r>
      <w:r>
        <w:rPr>
          <w:rFonts w:ascii="宋体" w:hAnsi="宋体" w:eastAsia="宋体" w:cs="宋体"/>
          <w:sz w:val="24"/>
          <w:szCs w:val="24"/>
        </w:rPr>
        <w:t>承包人应当设立工地临时试验室，或经咨询人批准后使用其母体试验室</w:t>
      </w:r>
      <w:r>
        <w:rPr>
          <w:rFonts w:ascii="宋体" w:hAnsi="宋体" w:eastAsia="宋体" w:cs="宋体"/>
          <w:spacing w:val="1"/>
          <w:sz w:val="24"/>
          <w:szCs w:val="24"/>
        </w:rPr>
        <w:t>或委托第三方试验室作为工地临时试验室，配齐检测和试验</w:t>
      </w:r>
      <w:r>
        <w:rPr>
          <w:rFonts w:ascii="宋体" w:hAnsi="宋体" w:eastAsia="宋体" w:cs="宋体"/>
          <w:sz w:val="24"/>
          <w:szCs w:val="24"/>
        </w:rPr>
        <w:t>仪器、仪表，及时校正</w:t>
      </w:r>
      <w:r>
        <w:rPr>
          <w:rFonts w:ascii="宋体" w:hAnsi="宋体" w:eastAsia="宋体" w:cs="宋体"/>
          <w:spacing w:val="1"/>
          <w:sz w:val="24"/>
          <w:szCs w:val="24"/>
        </w:rPr>
        <w:t>确保其精度；严格按照养护技术标准、检测规范和规程，在</w:t>
      </w:r>
      <w:r>
        <w:rPr>
          <w:rFonts w:ascii="宋体" w:hAnsi="宋体" w:eastAsia="宋体" w:cs="宋体"/>
          <w:sz w:val="24"/>
          <w:szCs w:val="24"/>
        </w:rPr>
        <w:t>核定的试验检测参数范</w:t>
      </w:r>
      <w:r>
        <w:rPr>
          <w:rFonts w:ascii="宋体" w:hAnsi="宋体" w:eastAsia="宋体" w:cs="宋体"/>
          <w:spacing w:val="1"/>
          <w:sz w:val="24"/>
          <w:szCs w:val="24"/>
        </w:rPr>
        <w:t>围内开展试验检测活动，并确保规范规定的检验、抽检频率</w:t>
      </w:r>
      <w:r>
        <w:rPr>
          <w:rFonts w:ascii="宋体" w:hAnsi="宋体" w:eastAsia="宋体" w:cs="宋体"/>
          <w:sz w:val="24"/>
          <w:szCs w:val="24"/>
        </w:rPr>
        <w:t>。承包人应当对其设立</w:t>
      </w:r>
      <w:r>
        <w:rPr>
          <w:rFonts w:ascii="宋体" w:hAnsi="宋体" w:eastAsia="宋体" w:cs="宋体"/>
          <w:spacing w:val="1"/>
          <w:sz w:val="24"/>
          <w:szCs w:val="24"/>
        </w:rPr>
        <w:t>或委托的工地临时试验室所出具的试验检测数据和报告的真</w:t>
      </w:r>
      <w:r>
        <w:rPr>
          <w:rFonts w:ascii="宋体" w:hAnsi="宋体" w:eastAsia="宋体" w:cs="宋体"/>
          <w:sz w:val="24"/>
          <w:szCs w:val="24"/>
        </w:rPr>
        <w:t>实性、客观性、准确性</w:t>
      </w:r>
      <w:r>
        <w:rPr>
          <w:rFonts w:ascii="宋体" w:hAnsi="宋体" w:eastAsia="宋体" w:cs="宋体"/>
          <w:spacing w:val="-10"/>
          <w:sz w:val="24"/>
          <w:szCs w:val="24"/>
        </w:rPr>
        <w:t>负责。</w:t>
      </w:r>
    </w:p>
    <w:p w14:paraId="1F5EC356">
      <w:pPr>
        <w:spacing w:before="107"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13.3  </w:t>
      </w:r>
      <w:r>
        <w:rPr>
          <w:rFonts w:ascii="宋体" w:hAnsi="宋体" w:eastAsia="宋体" w:cs="宋体"/>
          <w:b/>
          <w:bCs/>
          <w:spacing w:val="-3"/>
          <w:sz w:val="24"/>
          <w:szCs w:val="24"/>
        </w:rPr>
        <w:t>承包人的质量检查</w:t>
      </w:r>
    </w:p>
    <w:p w14:paraId="45D6A745">
      <w:pPr>
        <w:spacing w:before="122" w:line="305" w:lineRule="auto"/>
        <w:ind w:right="169" w:firstLine="479"/>
        <w:outlineLvl w:val="2"/>
        <w:rPr>
          <w:rFonts w:ascii="宋体" w:hAnsi="宋体" w:eastAsia="宋体" w:cs="宋体"/>
          <w:sz w:val="24"/>
          <w:szCs w:val="24"/>
        </w:rPr>
      </w:pPr>
      <w:r>
        <w:rPr>
          <w:rFonts w:ascii="宋体" w:hAnsi="宋体" w:eastAsia="宋体" w:cs="宋体"/>
          <w:spacing w:val="1"/>
          <w:sz w:val="24"/>
          <w:szCs w:val="24"/>
        </w:rPr>
        <w:t>承包人应按合同约定对材料、工程设备以及养护工程的所有</w:t>
      </w:r>
      <w:r>
        <w:rPr>
          <w:rFonts w:ascii="宋体" w:hAnsi="宋体" w:eastAsia="宋体" w:cs="宋体"/>
          <w:sz w:val="24"/>
          <w:szCs w:val="24"/>
        </w:rPr>
        <w:t>部位及其工艺进行</w:t>
      </w:r>
      <w:r>
        <w:rPr>
          <w:rFonts w:ascii="宋体" w:hAnsi="宋体" w:eastAsia="宋体" w:cs="宋体"/>
          <w:spacing w:val="-1"/>
          <w:sz w:val="24"/>
          <w:szCs w:val="24"/>
        </w:rPr>
        <w:t>全过程的质量检查和检验，并作详细记录，编制质量报</w:t>
      </w:r>
      <w:r>
        <w:rPr>
          <w:rFonts w:ascii="宋体" w:hAnsi="宋体" w:eastAsia="宋体" w:cs="宋体"/>
          <w:spacing w:val="-2"/>
          <w:sz w:val="24"/>
          <w:szCs w:val="24"/>
        </w:rPr>
        <w:t>表，报送咨询人审查。</w:t>
      </w:r>
    </w:p>
    <w:p w14:paraId="3D887660">
      <w:pPr>
        <w:spacing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13.4  </w:t>
      </w:r>
      <w:r>
        <w:rPr>
          <w:rFonts w:ascii="宋体" w:hAnsi="宋体" w:eastAsia="宋体" w:cs="宋体"/>
          <w:b/>
          <w:bCs/>
          <w:spacing w:val="-3"/>
          <w:sz w:val="24"/>
          <w:szCs w:val="24"/>
        </w:rPr>
        <w:t>咨询人的质量检查</w:t>
      </w:r>
    </w:p>
    <w:p w14:paraId="5C48C418">
      <w:pPr>
        <w:spacing w:before="121" w:line="308" w:lineRule="auto"/>
        <w:ind w:firstLine="490"/>
        <w:jc w:val="both"/>
        <w:outlineLvl w:val="2"/>
        <w:rPr>
          <w:rFonts w:ascii="宋体" w:hAnsi="宋体" w:eastAsia="宋体" w:cs="宋体"/>
          <w:sz w:val="24"/>
          <w:szCs w:val="24"/>
        </w:rPr>
      </w:pPr>
      <w:r>
        <w:rPr>
          <w:rFonts w:ascii="宋体" w:hAnsi="宋体" w:eastAsia="宋体" w:cs="宋体"/>
          <w:spacing w:val="-2"/>
          <w:sz w:val="24"/>
          <w:szCs w:val="24"/>
        </w:rPr>
        <w:t>咨询人有权对养护工程的所有部位及其工艺、材料和工程设备进行检查和检验。</w:t>
      </w:r>
      <w:r>
        <w:rPr>
          <w:rFonts w:ascii="宋体" w:hAnsi="宋体" w:eastAsia="宋体" w:cs="宋体"/>
          <w:spacing w:val="-1"/>
          <w:sz w:val="24"/>
          <w:szCs w:val="24"/>
        </w:rPr>
        <w:t>承包人应为咨询人的检查和检验，包括咨询人到养护作业场地，或制</w:t>
      </w:r>
      <w:r>
        <w:rPr>
          <w:rFonts w:ascii="宋体" w:hAnsi="宋体" w:eastAsia="宋体" w:cs="宋体"/>
          <w:spacing w:val="-2"/>
          <w:sz w:val="24"/>
          <w:szCs w:val="24"/>
        </w:rPr>
        <w:t>造、加工地点，</w:t>
      </w:r>
      <w:r>
        <w:rPr>
          <w:rFonts w:ascii="宋体" w:hAnsi="宋体" w:eastAsia="宋体" w:cs="宋体"/>
          <w:spacing w:val="1"/>
          <w:sz w:val="24"/>
          <w:szCs w:val="24"/>
        </w:rPr>
        <w:t>或合同约定的其他地方进行查看和查阅养护作业原始记</w:t>
      </w:r>
      <w:r>
        <w:rPr>
          <w:rFonts w:ascii="宋体" w:hAnsi="宋体" w:eastAsia="宋体" w:cs="宋体"/>
          <w:sz w:val="24"/>
          <w:szCs w:val="24"/>
        </w:rPr>
        <w:t>录</w:t>
      </w:r>
      <w:r>
        <w:rPr>
          <w:rFonts w:hint="eastAsia" w:ascii="宋体" w:hAnsi="宋体" w:eastAsia="宋体" w:cs="宋体"/>
          <w:sz w:val="24"/>
          <w:szCs w:val="24"/>
          <w:lang w:eastAsia="zh-CN"/>
        </w:rPr>
        <w:t>提</w:t>
      </w:r>
      <w:r>
        <w:rPr>
          <w:rFonts w:ascii="宋体" w:hAnsi="宋体" w:eastAsia="宋体" w:cs="宋体"/>
          <w:sz w:val="24"/>
          <w:szCs w:val="24"/>
        </w:rPr>
        <w:t>供方便。承包人还应按</w:t>
      </w:r>
      <w:r>
        <w:rPr>
          <w:rFonts w:ascii="宋体" w:hAnsi="宋体" w:eastAsia="宋体" w:cs="宋体"/>
          <w:spacing w:val="1"/>
          <w:sz w:val="24"/>
          <w:szCs w:val="24"/>
        </w:rPr>
        <w:t>咨询人指示，进行养护作业场地取样试验、工程复核测量和设</w:t>
      </w:r>
      <w:r>
        <w:rPr>
          <w:rFonts w:ascii="宋体" w:hAnsi="宋体" w:eastAsia="宋体" w:cs="宋体"/>
          <w:sz w:val="24"/>
          <w:szCs w:val="24"/>
        </w:rPr>
        <w:t>备性能检测，</w:t>
      </w:r>
      <w:r>
        <w:rPr>
          <w:rFonts w:hint="eastAsia" w:ascii="宋体" w:hAnsi="宋体" w:eastAsia="宋体" w:cs="宋体"/>
          <w:sz w:val="24"/>
          <w:szCs w:val="24"/>
          <w:lang w:eastAsia="zh-CN"/>
        </w:rPr>
        <w:t>提</w:t>
      </w:r>
      <w:r>
        <w:rPr>
          <w:rFonts w:ascii="宋体" w:hAnsi="宋体" w:eastAsia="宋体" w:cs="宋体"/>
          <w:sz w:val="24"/>
          <w:szCs w:val="24"/>
        </w:rPr>
        <w:t>供试</w:t>
      </w:r>
      <w:r>
        <w:rPr>
          <w:rFonts w:ascii="宋体" w:hAnsi="宋体" w:eastAsia="宋体" w:cs="宋体"/>
          <w:spacing w:val="1"/>
          <w:sz w:val="24"/>
          <w:szCs w:val="24"/>
        </w:rPr>
        <w:t>验样品、</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交试验报告和测量成果以及咨询人要求进行的其他</w:t>
      </w:r>
      <w:r>
        <w:rPr>
          <w:rFonts w:ascii="宋体" w:hAnsi="宋体" w:eastAsia="宋体" w:cs="宋体"/>
          <w:sz w:val="24"/>
          <w:szCs w:val="24"/>
        </w:rPr>
        <w:t>工作。咨询人的检查</w:t>
      </w:r>
      <w:r>
        <w:rPr>
          <w:rFonts w:ascii="宋体" w:hAnsi="宋体" w:eastAsia="宋体" w:cs="宋体"/>
          <w:spacing w:val="-2"/>
          <w:sz w:val="24"/>
          <w:szCs w:val="24"/>
        </w:rPr>
        <w:t>和检验，不免除承包人按合同约定应负的责任。</w:t>
      </w:r>
    </w:p>
    <w:p w14:paraId="6FAAF912">
      <w:pPr>
        <w:spacing w:line="305" w:lineRule="auto"/>
        <w:ind w:left="1" w:right="169" w:firstLine="488"/>
        <w:jc w:val="both"/>
        <w:outlineLvl w:val="2"/>
        <w:rPr>
          <w:rFonts w:ascii="宋体" w:hAnsi="宋体" w:eastAsia="宋体" w:cs="宋体"/>
          <w:sz w:val="24"/>
          <w:szCs w:val="24"/>
        </w:rPr>
      </w:pPr>
      <w:r>
        <w:rPr>
          <w:rFonts w:ascii="宋体" w:hAnsi="宋体" w:eastAsia="宋体" w:cs="宋体"/>
          <w:sz w:val="24"/>
          <w:szCs w:val="24"/>
        </w:rPr>
        <w:t>咨询人可以将材料或工程设备的检查和检验委托给一家独立的具备相应检测资</w:t>
      </w:r>
      <w:r>
        <w:rPr>
          <w:rFonts w:ascii="宋体" w:hAnsi="宋体" w:eastAsia="宋体" w:cs="宋体"/>
          <w:spacing w:val="1"/>
          <w:sz w:val="24"/>
          <w:szCs w:val="24"/>
        </w:rPr>
        <w:t>质资格的单位承担。该独立检验单位的检验结果应视为由</w:t>
      </w:r>
      <w:r>
        <w:rPr>
          <w:rFonts w:ascii="宋体" w:hAnsi="宋体" w:eastAsia="宋体" w:cs="宋体"/>
          <w:sz w:val="24"/>
          <w:szCs w:val="24"/>
        </w:rPr>
        <w:t>咨询人完成。咨询人应至</w:t>
      </w:r>
      <w:r>
        <w:rPr>
          <w:rFonts w:ascii="宋体" w:hAnsi="宋体" w:eastAsia="宋体" w:cs="宋体"/>
          <w:spacing w:val="-4"/>
          <w:sz w:val="24"/>
          <w:szCs w:val="24"/>
        </w:rPr>
        <w:t>少</w:t>
      </w:r>
      <w:r>
        <w:rPr>
          <w:rFonts w:hint="eastAsia" w:ascii="宋体" w:hAnsi="宋体" w:eastAsia="宋体" w:cs="宋体"/>
          <w:spacing w:val="-4"/>
          <w:sz w:val="24"/>
          <w:szCs w:val="24"/>
          <w:lang w:eastAsia="zh-CN"/>
        </w:rPr>
        <w:t>提</w:t>
      </w:r>
      <w:r>
        <w:rPr>
          <w:rFonts w:ascii="宋体" w:hAnsi="宋体" w:eastAsia="宋体" w:cs="宋体"/>
          <w:spacing w:val="-4"/>
          <w:sz w:val="24"/>
          <w:szCs w:val="24"/>
        </w:rPr>
        <w:t>前</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7</w:t>
      </w:r>
      <w:r>
        <w:rPr>
          <w:rFonts w:ascii="宋体" w:hAnsi="宋体" w:eastAsia="宋体" w:cs="宋体"/>
          <w:spacing w:val="-4"/>
          <w:sz w:val="24"/>
          <w:szCs w:val="24"/>
        </w:rPr>
        <w:t>天将委托通知书交给承包人。</w:t>
      </w:r>
    </w:p>
    <w:p w14:paraId="772F66ED">
      <w:pPr>
        <w:spacing w:before="1"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13.5  </w:t>
      </w:r>
      <w:r>
        <w:rPr>
          <w:rFonts w:ascii="宋体" w:hAnsi="宋体" w:eastAsia="宋体" w:cs="宋体"/>
          <w:b/>
          <w:bCs/>
          <w:spacing w:val="-2"/>
          <w:sz w:val="24"/>
          <w:szCs w:val="24"/>
        </w:rPr>
        <w:t>隐蔽部位覆盖前的检查</w:t>
      </w:r>
    </w:p>
    <w:p w14:paraId="49DB3735">
      <w:pPr>
        <w:spacing w:before="0" w:line="305" w:lineRule="auto"/>
        <w:ind w:left="1" w:right="169" w:firstLine="488"/>
        <w:jc w:val="both"/>
        <w:outlineLvl w:val="2"/>
        <w:rPr>
          <w:rFonts w:ascii="宋体" w:hAnsi="宋体" w:eastAsia="宋体" w:cs="宋体"/>
          <w:sz w:val="24"/>
          <w:szCs w:val="24"/>
        </w:rPr>
      </w:pPr>
      <w:r>
        <w:rPr>
          <w:rFonts w:ascii="宋体" w:hAnsi="宋体" w:eastAsia="宋体" w:cs="宋体"/>
          <w:spacing w:val="0"/>
          <w:sz w:val="24"/>
          <w:szCs w:val="24"/>
        </w:rPr>
        <w:t>经承包人自检确认的隐蔽部位具备覆盖条件后，承包人</w:t>
      </w:r>
      <w:r>
        <w:rPr>
          <w:rFonts w:ascii="宋体" w:hAnsi="宋体" w:eastAsia="宋体" w:cs="宋体"/>
          <w:sz w:val="24"/>
          <w:szCs w:val="24"/>
        </w:rPr>
        <w:t>应通知咨询人在约定的</w:t>
      </w:r>
      <w:r>
        <w:rPr>
          <w:rFonts w:ascii="宋体" w:hAnsi="宋体" w:eastAsia="宋体" w:cs="宋体"/>
          <w:spacing w:val="0"/>
          <w:sz w:val="24"/>
          <w:szCs w:val="24"/>
        </w:rPr>
        <w:t>期限内检查。咨询人应按时到场检查。咨询人未到场检查的，除咨询人另有指示外，承包人可自行完成覆盖工作。无论咨询人是否到场检查，对</w:t>
      </w:r>
      <w:r>
        <w:rPr>
          <w:rFonts w:ascii="宋体" w:hAnsi="宋体" w:eastAsia="宋体" w:cs="宋体"/>
          <w:sz w:val="24"/>
          <w:szCs w:val="24"/>
        </w:rPr>
        <w:t>已覆盖的隐蔽部位，咨</w:t>
      </w:r>
      <w:r>
        <w:rPr>
          <w:rFonts w:ascii="宋体" w:hAnsi="宋体" w:eastAsia="宋体" w:cs="宋体"/>
          <w:spacing w:val="0"/>
          <w:sz w:val="24"/>
          <w:szCs w:val="24"/>
        </w:rPr>
        <w:t>询人可要求承包人对已覆盖的部位进行钻孔探测或重</w:t>
      </w:r>
      <w:r>
        <w:rPr>
          <w:rFonts w:ascii="宋体" w:hAnsi="宋体" w:eastAsia="宋体" w:cs="宋体"/>
          <w:sz w:val="24"/>
          <w:szCs w:val="24"/>
        </w:rPr>
        <w:t>新检验，承包人应遵照执行，</w:t>
      </w:r>
      <w:r>
        <w:rPr>
          <w:rFonts w:ascii="宋体" w:hAnsi="宋体" w:eastAsia="宋体" w:cs="宋体"/>
          <w:spacing w:val="0"/>
          <w:sz w:val="24"/>
          <w:szCs w:val="24"/>
        </w:rPr>
        <w:t>并在检验后重新覆盖恢复原状。</w:t>
      </w:r>
    </w:p>
    <w:p w14:paraId="47CDAD4F">
      <w:pPr>
        <w:spacing w:before="2" w:line="307" w:lineRule="auto"/>
        <w:ind w:left="1" w:right="150" w:firstLine="480"/>
        <w:jc w:val="both"/>
        <w:outlineLvl w:val="2"/>
        <w:rPr>
          <w:rFonts w:ascii="宋体" w:hAnsi="宋体" w:eastAsia="宋体" w:cs="宋体"/>
          <w:sz w:val="24"/>
          <w:szCs w:val="24"/>
        </w:rPr>
      </w:pPr>
      <w:r>
        <w:rPr>
          <w:rFonts w:ascii="宋体" w:hAnsi="宋体" w:eastAsia="宋体" w:cs="宋体"/>
          <w:sz w:val="24"/>
          <w:szCs w:val="24"/>
        </w:rPr>
        <w:t>经检验证明养护质量符合合同要求的，由发包人承担由此增加的费用和（或）</w:t>
      </w:r>
      <w:r>
        <w:rPr>
          <w:rFonts w:ascii="宋体" w:hAnsi="宋体" w:eastAsia="宋体" w:cs="宋体"/>
          <w:spacing w:val="1"/>
          <w:sz w:val="24"/>
          <w:szCs w:val="24"/>
        </w:rPr>
        <w:t>工期延误，并支付承包人合理利润；经检验证明养护质量</w:t>
      </w:r>
      <w:r>
        <w:rPr>
          <w:rFonts w:ascii="宋体" w:hAnsi="宋体" w:eastAsia="宋体" w:cs="宋体"/>
          <w:sz w:val="24"/>
          <w:szCs w:val="24"/>
        </w:rPr>
        <w:t>不符合合同要求的，由此</w:t>
      </w:r>
      <w:r>
        <w:rPr>
          <w:rFonts w:ascii="宋体" w:hAnsi="宋体" w:eastAsia="宋体" w:cs="宋体"/>
          <w:spacing w:val="-2"/>
          <w:sz w:val="24"/>
          <w:szCs w:val="24"/>
        </w:rPr>
        <w:t>增加的费用和（或）工期延误，由承包人承</w:t>
      </w:r>
      <w:r>
        <w:rPr>
          <w:rFonts w:ascii="宋体" w:hAnsi="宋体" w:eastAsia="宋体" w:cs="宋体"/>
          <w:spacing w:val="-3"/>
          <w:sz w:val="24"/>
          <w:szCs w:val="24"/>
        </w:rPr>
        <w:t>担。</w:t>
      </w:r>
    </w:p>
    <w:p w14:paraId="5CB291E9">
      <w:pPr>
        <w:spacing w:line="305" w:lineRule="auto"/>
        <w:ind w:left="2" w:right="150" w:firstLine="478"/>
        <w:jc w:val="both"/>
        <w:outlineLvl w:val="2"/>
        <w:rPr>
          <w:rFonts w:ascii="宋体" w:hAnsi="宋体" w:eastAsia="宋体" w:cs="宋体"/>
          <w:sz w:val="24"/>
          <w:szCs w:val="24"/>
        </w:rPr>
      </w:pPr>
      <w:r>
        <w:rPr>
          <w:rFonts w:ascii="宋体" w:hAnsi="宋体" w:eastAsia="宋体" w:cs="宋体"/>
          <w:spacing w:val="1"/>
          <w:sz w:val="24"/>
          <w:szCs w:val="24"/>
        </w:rPr>
        <w:t>承包人未通知咨询人到场检查，私自将隐蔽部位覆盖的，咨</w:t>
      </w:r>
      <w:r>
        <w:rPr>
          <w:rFonts w:ascii="宋体" w:hAnsi="宋体" w:eastAsia="宋体" w:cs="宋体"/>
          <w:sz w:val="24"/>
          <w:szCs w:val="24"/>
        </w:rPr>
        <w:t>询人有权指示承包</w:t>
      </w:r>
      <w:r>
        <w:rPr>
          <w:rFonts w:ascii="宋体" w:hAnsi="宋体" w:eastAsia="宋体" w:cs="宋体"/>
          <w:spacing w:val="-1"/>
          <w:sz w:val="24"/>
          <w:szCs w:val="24"/>
        </w:rPr>
        <w:t>人钻孔探测或揭开检查，无论隐蔽部位质量是否合格，由此增加的费用和（或）</w:t>
      </w:r>
      <w:r>
        <w:rPr>
          <w:rFonts w:ascii="宋体" w:hAnsi="宋体" w:eastAsia="宋体" w:cs="宋体"/>
          <w:spacing w:val="-60"/>
          <w:sz w:val="24"/>
          <w:szCs w:val="24"/>
        </w:rPr>
        <w:t xml:space="preserve"> </w:t>
      </w:r>
      <w:r>
        <w:rPr>
          <w:rFonts w:ascii="宋体" w:hAnsi="宋体" w:eastAsia="宋体" w:cs="宋体"/>
          <w:spacing w:val="-1"/>
          <w:sz w:val="24"/>
          <w:szCs w:val="24"/>
        </w:rPr>
        <w:t>工</w:t>
      </w:r>
      <w:r>
        <w:rPr>
          <w:rFonts w:ascii="宋体" w:hAnsi="宋体" w:eastAsia="宋体" w:cs="宋体"/>
          <w:spacing w:val="-5"/>
          <w:sz w:val="24"/>
          <w:szCs w:val="24"/>
        </w:rPr>
        <w:t>期延误由承包人承担。</w:t>
      </w:r>
    </w:p>
    <w:p w14:paraId="675A08B8">
      <w:pPr>
        <w:spacing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13.6  </w:t>
      </w:r>
      <w:r>
        <w:rPr>
          <w:rFonts w:ascii="宋体" w:hAnsi="宋体" w:eastAsia="宋体" w:cs="宋体"/>
          <w:b/>
          <w:bCs/>
          <w:spacing w:val="-3"/>
          <w:sz w:val="24"/>
          <w:szCs w:val="24"/>
        </w:rPr>
        <w:t>清除不合格养护工程</w:t>
      </w:r>
    </w:p>
    <w:p w14:paraId="22465485">
      <w:pPr>
        <w:spacing w:before="122" w:line="308" w:lineRule="auto"/>
        <w:ind w:left="3" w:right="150" w:firstLine="495"/>
        <w:jc w:val="both"/>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13.6.1 </w:t>
      </w:r>
      <w:r>
        <w:rPr>
          <w:rFonts w:ascii="宋体" w:hAnsi="宋体" w:eastAsia="宋体" w:cs="宋体"/>
          <w:spacing w:val="2"/>
          <w:sz w:val="24"/>
          <w:szCs w:val="24"/>
        </w:rPr>
        <w:t>承包人使用不合格材料、工程设备，或采用</w:t>
      </w:r>
      <w:r>
        <w:rPr>
          <w:rFonts w:ascii="宋体" w:hAnsi="宋体" w:eastAsia="宋体" w:cs="宋体"/>
          <w:spacing w:val="1"/>
          <w:sz w:val="24"/>
          <w:szCs w:val="24"/>
        </w:rPr>
        <w:t>不适当的工艺，或养护作业不当，造成养护工程质量不合格的，咨询人可以随时</w:t>
      </w:r>
      <w:r>
        <w:rPr>
          <w:rFonts w:ascii="宋体" w:hAnsi="宋体" w:eastAsia="宋体" w:cs="宋体"/>
          <w:sz w:val="24"/>
          <w:szCs w:val="24"/>
        </w:rPr>
        <w:t>发出指示，要求承包人立即采</w:t>
      </w:r>
      <w:r>
        <w:rPr>
          <w:rFonts w:ascii="宋体" w:hAnsi="宋体" w:eastAsia="宋体" w:cs="宋体"/>
          <w:spacing w:val="-1"/>
          <w:sz w:val="24"/>
          <w:szCs w:val="24"/>
        </w:rPr>
        <w:t>取措施进行补救，直至达到合同要求的质量标准，由此增加的费用和（或）</w:t>
      </w:r>
      <w:r>
        <w:rPr>
          <w:rFonts w:ascii="宋体" w:hAnsi="宋体" w:eastAsia="宋体" w:cs="宋体"/>
          <w:spacing w:val="-61"/>
          <w:sz w:val="24"/>
          <w:szCs w:val="24"/>
        </w:rPr>
        <w:t xml:space="preserve"> </w:t>
      </w:r>
      <w:r>
        <w:rPr>
          <w:rFonts w:ascii="宋体" w:hAnsi="宋体" w:eastAsia="宋体" w:cs="宋体"/>
          <w:spacing w:val="-1"/>
          <w:sz w:val="24"/>
          <w:szCs w:val="24"/>
        </w:rPr>
        <w:t>工期延</w:t>
      </w:r>
      <w:r>
        <w:rPr>
          <w:rFonts w:ascii="宋体" w:hAnsi="宋体" w:eastAsia="宋体" w:cs="宋体"/>
          <w:spacing w:val="-6"/>
          <w:sz w:val="24"/>
          <w:szCs w:val="24"/>
        </w:rPr>
        <w:t>误由承包人承担。</w:t>
      </w:r>
    </w:p>
    <w:p w14:paraId="49E1F177">
      <w:pPr>
        <w:spacing w:before="1" w:line="307" w:lineRule="auto"/>
        <w:ind w:left="20" w:right="150" w:firstLine="464"/>
        <w:outlineLvl w:val="2"/>
        <w:rPr>
          <w:rFonts w:ascii="宋体" w:hAnsi="宋体" w:eastAsia="宋体" w:cs="宋体"/>
          <w:sz w:val="24"/>
          <w:szCs w:val="24"/>
        </w:rPr>
      </w:pPr>
      <w:r>
        <w:rPr>
          <w:rFonts w:ascii="宋体" w:hAnsi="宋体" w:eastAsia="宋体" w:cs="宋体"/>
          <w:spacing w:val="1"/>
          <w:sz w:val="24"/>
          <w:szCs w:val="24"/>
        </w:rPr>
        <w:t>如果承包人未在规定时间内执行咨询人的指示，发</w:t>
      </w:r>
      <w:r>
        <w:rPr>
          <w:rFonts w:ascii="宋体" w:hAnsi="宋体" w:eastAsia="宋体" w:cs="宋体"/>
          <w:sz w:val="24"/>
          <w:szCs w:val="24"/>
        </w:rPr>
        <w:t>包人有权雇用符合资格条件</w:t>
      </w:r>
      <w:r>
        <w:rPr>
          <w:rFonts w:ascii="宋体" w:hAnsi="宋体" w:eastAsia="宋体" w:cs="宋体"/>
          <w:spacing w:val="-2"/>
          <w:sz w:val="24"/>
          <w:szCs w:val="24"/>
        </w:rPr>
        <w:t>的第三方执行，由此增加的费用和（或）工期延误由承</w:t>
      </w:r>
      <w:r>
        <w:rPr>
          <w:rFonts w:ascii="宋体" w:hAnsi="宋体" w:eastAsia="宋体" w:cs="宋体"/>
          <w:spacing w:val="-3"/>
          <w:sz w:val="24"/>
          <w:szCs w:val="24"/>
        </w:rPr>
        <w:t>包人承担。</w:t>
      </w:r>
    </w:p>
    <w:p w14:paraId="34681B60">
      <w:pPr>
        <w:spacing w:line="305" w:lineRule="auto"/>
        <w:ind w:right="150" w:firstLine="498"/>
        <w:jc w:val="both"/>
        <w:outlineLvl w:val="2"/>
        <w:rPr>
          <w:rFonts w:ascii="宋体" w:hAnsi="宋体" w:eastAsia="宋体" w:cs="宋体"/>
          <w:sz w:val="24"/>
          <w:szCs w:val="24"/>
        </w:rPr>
      </w:pPr>
      <w:r>
        <w:rPr>
          <w:rFonts w:ascii="Times New Roman" w:hAnsi="Times New Roman" w:eastAsia="Times New Roman" w:cs="Times New Roman"/>
          <w:spacing w:val="1"/>
          <w:sz w:val="24"/>
          <w:szCs w:val="24"/>
        </w:rPr>
        <w:t>13.6.2</w:t>
      </w:r>
      <w:r>
        <w:rPr>
          <w:rFonts w:ascii="Times New Roman" w:hAnsi="Times New Roman" w:eastAsia="Times New Roman" w:cs="Times New Roman"/>
          <w:spacing w:val="40"/>
          <w:w w:val="101"/>
          <w:sz w:val="24"/>
          <w:szCs w:val="24"/>
        </w:rPr>
        <w:t xml:space="preserve"> </w:t>
      </w:r>
      <w:r>
        <w:rPr>
          <w:rFonts w:ascii="宋体" w:hAnsi="宋体" w:eastAsia="宋体" w:cs="宋体"/>
          <w:spacing w:val="1"/>
          <w:sz w:val="24"/>
          <w:szCs w:val="24"/>
        </w:rPr>
        <w:t>由于发包人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供的材料或工程设备不合格</w:t>
      </w:r>
      <w:r>
        <w:rPr>
          <w:rFonts w:ascii="宋体" w:hAnsi="宋体" w:eastAsia="宋体" w:cs="宋体"/>
          <w:sz w:val="24"/>
          <w:szCs w:val="24"/>
        </w:rPr>
        <w:t>造成的养护工程不合格，需要</w:t>
      </w:r>
      <w:r>
        <w:rPr>
          <w:rFonts w:ascii="宋体" w:hAnsi="宋体" w:eastAsia="宋体" w:cs="宋体"/>
          <w:spacing w:val="-1"/>
          <w:sz w:val="24"/>
          <w:szCs w:val="24"/>
        </w:rPr>
        <w:t>承包人采取措施补救的，发包人应承担由此增加的费用和（或）</w:t>
      </w:r>
      <w:r>
        <w:rPr>
          <w:rFonts w:ascii="宋体" w:hAnsi="宋体" w:eastAsia="宋体" w:cs="宋体"/>
          <w:spacing w:val="-58"/>
          <w:sz w:val="24"/>
          <w:szCs w:val="24"/>
        </w:rPr>
        <w:t xml:space="preserve"> </w:t>
      </w:r>
      <w:r>
        <w:rPr>
          <w:rFonts w:ascii="宋体" w:hAnsi="宋体" w:eastAsia="宋体" w:cs="宋体"/>
          <w:spacing w:val="-1"/>
          <w:sz w:val="24"/>
          <w:szCs w:val="24"/>
        </w:rPr>
        <w:t>工期延误，并支付</w:t>
      </w:r>
      <w:r>
        <w:rPr>
          <w:rFonts w:ascii="宋体" w:hAnsi="宋体" w:eastAsia="宋体" w:cs="宋体"/>
          <w:spacing w:val="-5"/>
          <w:sz w:val="24"/>
          <w:szCs w:val="24"/>
        </w:rPr>
        <w:t>承包人合理利润。</w:t>
      </w:r>
    </w:p>
    <w:p w14:paraId="702842F1">
      <w:pPr>
        <w:spacing w:before="1"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13.7  </w:t>
      </w:r>
      <w:r>
        <w:rPr>
          <w:rFonts w:ascii="宋体" w:hAnsi="宋体" w:eastAsia="宋体" w:cs="宋体"/>
          <w:b/>
          <w:bCs/>
          <w:spacing w:val="-3"/>
          <w:sz w:val="24"/>
          <w:szCs w:val="24"/>
        </w:rPr>
        <w:t>质量争议的检测</w:t>
      </w:r>
    </w:p>
    <w:p w14:paraId="21F2637F">
      <w:pPr>
        <w:spacing w:before="125" w:line="309" w:lineRule="auto"/>
        <w:ind w:right="150" w:firstLine="481"/>
        <w:jc w:val="both"/>
        <w:outlineLvl w:val="2"/>
        <w:rPr>
          <w:rFonts w:ascii="宋体" w:hAnsi="宋体" w:eastAsia="宋体" w:cs="宋体"/>
          <w:sz w:val="24"/>
          <w:szCs w:val="24"/>
        </w:rPr>
      </w:pPr>
      <w:r>
        <w:rPr>
          <w:rFonts w:ascii="宋体" w:hAnsi="宋体" w:eastAsia="宋体" w:cs="宋体"/>
          <w:spacing w:val="1"/>
          <w:sz w:val="24"/>
          <w:szCs w:val="24"/>
        </w:rPr>
        <w:t>合同当事人对养护质量有争议的，由双方协商确定的具备</w:t>
      </w:r>
      <w:r>
        <w:rPr>
          <w:rFonts w:ascii="宋体" w:hAnsi="宋体" w:eastAsia="宋体" w:cs="宋体"/>
          <w:sz w:val="24"/>
          <w:szCs w:val="24"/>
        </w:rPr>
        <w:t>相应资格的质量检测</w:t>
      </w:r>
      <w:r>
        <w:rPr>
          <w:rFonts w:ascii="宋体" w:hAnsi="宋体" w:eastAsia="宋体" w:cs="宋体"/>
          <w:spacing w:val="1"/>
          <w:sz w:val="24"/>
          <w:szCs w:val="24"/>
        </w:rPr>
        <w:t>机构鉴定，由此产生的费用及因此造成的损失，由责任方承担</w:t>
      </w:r>
      <w:r>
        <w:rPr>
          <w:rFonts w:ascii="宋体" w:hAnsi="宋体" w:eastAsia="宋体" w:cs="宋体"/>
          <w:sz w:val="24"/>
          <w:szCs w:val="24"/>
        </w:rPr>
        <w:t>。合同当事人均有责</w:t>
      </w:r>
      <w:r>
        <w:rPr>
          <w:rFonts w:ascii="宋体" w:hAnsi="宋体" w:eastAsia="宋体" w:cs="宋体"/>
          <w:spacing w:val="4"/>
          <w:sz w:val="24"/>
          <w:szCs w:val="24"/>
        </w:rPr>
        <w:t>任的，</w:t>
      </w:r>
      <w:r>
        <w:rPr>
          <w:rFonts w:ascii="宋体" w:hAnsi="宋体" w:eastAsia="宋体" w:cs="宋体"/>
          <w:spacing w:val="-51"/>
          <w:sz w:val="24"/>
          <w:szCs w:val="24"/>
        </w:rPr>
        <w:t xml:space="preserve"> </w:t>
      </w:r>
      <w:r>
        <w:rPr>
          <w:rFonts w:ascii="宋体" w:hAnsi="宋体" w:eastAsia="宋体" w:cs="宋体"/>
          <w:spacing w:val="4"/>
          <w:sz w:val="24"/>
          <w:szCs w:val="24"/>
        </w:rPr>
        <w:t>由双方根据其责任分别承担。合同当事人无法达成一致的，</w:t>
      </w:r>
      <w:r>
        <w:rPr>
          <w:rFonts w:ascii="宋体" w:hAnsi="宋体" w:eastAsia="宋体" w:cs="宋体"/>
          <w:spacing w:val="-64"/>
          <w:sz w:val="24"/>
          <w:szCs w:val="24"/>
        </w:rPr>
        <w:t xml:space="preserve"> </w:t>
      </w:r>
      <w:r>
        <w:rPr>
          <w:rFonts w:ascii="宋体" w:hAnsi="宋体" w:eastAsia="宋体" w:cs="宋体"/>
          <w:spacing w:val="4"/>
          <w:sz w:val="24"/>
          <w:szCs w:val="24"/>
        </w:rPr>
        <w:t>由咨询人按第</w:t>
      </w:r>
      <w:r>
        <w:rPr>
          <w:rFonts w:ascii="Times New Roman" w:hAnsi="Times New Roman" w:eastAsia="Times New Roman" w:cs="Times New Roman"/>
          <w:spacing w:val="-4"/>
          <w:sz w:val="24"/>
          <w:szCs w:val="24"/>
        </w:rPr>
        <w:t xml:space="preserve">3.5 </w:t>
      </w:r>
      <w:r>
        <w:rPr>
          <w:rFonts w:ascii="宋体" w:hAnsi="宋体" w:eastAsia="宋体" w:cs="宋体"/>
          <w:spacing w:val="-4"/>
          <w:sz w:val="24"/>
          <w:szCs w:val="24"/>
        </w:rPr>
        <w:t>款商定或确定。</w:t>
      </w:r>
    </w:p>
    <w:p w14:paraId="109D8022">
      <w:pPr>
        <w:spacing w:before="304" w:line="219" w:lineRule="auto"/>
        <w:ind w:left="487"/>
        <w:outlineLvl w:val="2"/>
        <w:rPr>
          <w:rFonts w:ascii="宋体" w:hAnsi="宋体" w:eastAsia="宋体" w:cs="宋体"/>
          <w:sz w:val="24"/>
          <w:szCs w:val="24"/>
        </w:rPr>
      </w:pPr>
      <w:bookmarkStart w:id="136" w:name="bookmark34"/>
      <w:bookmarkEnd w:id="136"/>
      <w:bookmarkStart w:id="137" w:name="bookmark33"/>
      <w:bookmarkEnd w:id="137"/>
      <w:r>
        <w:rPr>
          <w:rFonts w:ascii="Times New Roman" w:hAnsi="Times New Roman" w:eastAsia="Times New Roman" w:cs="Times New Roman"/>
          <w:b/>
          <w:bCs/>
          <w:spacing w:val="-3"/>
          <w:sz w:val="24"/>
          <w:szCs w:val="24"/>
        </w:rPr>
        <w:t xml:space="preserve">14.  </w:t>
      </w:r>
      <w:r>
        <w:rPr>
          <w:rFonts w:ascii="宋体" w:hAnsi="宋体" w:eastAsia="宋体" w:cs="宋体"/>
          <w:b/>
          <w:bCs/>
          <w:spacing w:val="-3"/>
          <w:sz w:val="24"/>
          <w:szCs w:val="24"/>
        </w:rPr>
        <w:t>试验和检验</w:t>
      </w:r>
    </w:p>
    <w:p w14:paraId="7FB6FF1B">
      <w:pPr>
        <w:spacing w:before="259"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14.1  </w:t>
      </w:r>
      <w:r>
        <w:rPr>
          <w:rFonts w:ascii="宋体" w:hAnsi="宋体" w:eastAsia="宋体" w:cs="宋体"/>
          <w:b/>
          <w:bCs/>
          <w:spacing w:val="-2"/>
          <w:sz w:val="24"/>
          <w:szCs w:val="24"/>
        </w:rPr>
        <w:t>材料、工程设备和养护工程的试验和检验</w:t>
      </w:r>
    </w:p>
    <w:p w14:paraId="40EB432B">
      <w:pPr>
        <w:spacing w:before="125" w:line="286" w:lineRule="auto"/>
        <w:ind w:right="150"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14.1.1  </w:t>
      </w:r>
      <w:r>
        <w:rPr>
          <w:rFonts w:ascii="宋体" w:hAnsi="宋体" w:eastAsia="宋体" w:cs="宋体"/>
          <w:sz w:val="24"/>
          <w:szCs w:val="24"/>
        </w:rPr>
        <w:t>承包人应按合同约定进行材料、工程设备和养护工程的试</w:t>
      </w:r>
      <w:r>
        <w:rPr>
          <w:rFonts w:ascii="宋体" w:hAnsi="宋体" w:eastAsia="宋体" w:cs="宋体"/>
          <w:spacing w:val="-1"/>
          <w:sz w:val="24"/>
          <w:szCs w:val="24"/>
        </w:rPr>
        <w:t>验和检验，并</w:t>
      </w:r>
      <w:r>
        <w:rPr>
          <w:rFonts w:ascii="宋体" w:hAnsi="宋体" w:eastAsia="宋体" w:cs="宋体"/>
          <w:spacing w:val="1"/>
          <w:sz w:val="24"/>
          <w:szCs w:val="24"/>
        </w:rPr>
        <w:t>为咨询人对上述材料、工程设备和养护工程的质量检查</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供必</w:t>
      </w:r>
      <w:r>
        <w:rPr>
          <w:rFonts w:ascii="宋体" w:hAnsi="宋体" w:eastAsia="宋体" w:cs="宋体"/>
          <w:sz w:val="24"/>
          <w:szCs w:val="24"/>
        </w:rPr>
        <w:t>要的试验资料和原始</w:t>
      </w:r>
      <w:r>
        <w:rPr>
          <w:rFonts w:ascii="宋体" w:hAnsi="宋体" w:eastAsia="宋体" w:cs="宋体"/>
          <w:spacing w:val="1"/>
          <w:sz w:val="24"/>
          <w:szCs w:val="24"/>
        </w:rPr>
        <w:t>记录。按合同约定应由咨询人与承包人共同进行试验和检验的</w:t>
      </w:r>
      <w:r>
        <w:rPr>
          <w:rFonts w:ascii="宋体" w:hAnsi="宋体" w:eastAsia="宋体" w:cs="宋体"/>
          <w:sz w:val="24"/>
          <w:szCs w:val="24"/>
        </w:rPr>
        <w:t>，由承包人负责</w:t>
      </w:r>
      <w:r>
        <w:rPr>
          <w:rFonts w:hint="eastAsia" w:ascii="宋体" w:hAnsi="宋体" w:eastAsia="宋体" w:cs="宋体"/>
          <w:sz w:val="24"/>
          <w:szCs w:val="24"/>
          <w:lang w:eastAsia="zh-CN"/>
        </w:rPr>
        <w:t>提</w:t>
      </w:r>
      <w:r>
        <w:rPr>
          <w:rFonts w:ascii="宋体" w:hAnsi="宋体" w:eastAsia="宋体" w:cs="宋体"/>
          <w:sz w:val="24"/>
          <w:szCs w:val="24"/>
        </w:rPr>
        <w:t>供</w:t>
      </w:r>
      <w:r>
        <w:rPr>
          <w:rFonts w:ascii="宋体" w:hAnsi="宋体" w:eastAsia="宋体" w:cs="宋体"/>
          <w:spacing w:val="-4"/>
          <w:sz w:val="24"/>
          <w:szCs w:val="24"/>
        </w:rPr>
        <w:t>必要的试验资料和原始记录。</w:t>
      </w:r>
    </w:p>
    <w:p w14:paraId="0A04A625">
      <w:pPr>
        <w:spacing w:before="115" w:line="264" w:lineRule="auto"/>
        <w:ind w:right="150" w:firstLine="498"/>
        <w:jc w:val="left"/>
        <w:outlineLvl w:val="2"/>
        <w:rPr>
          <w:rFonts w:hint="eastAsia" w:ascii="宋体" w:hAnsi="宋体" w:eastAsia="宋体" w:cs="宋体"/>
          <w:sz w:val="24"/>
          <w:szCs w:val="24"/>
          <w:lang w:val="en-US" w:eastAsia="zh-CN"/>
        </w:rPr>
      </w:pPr>
      <w:r>
        <w:rPr>
          <w:rFonts w:ascii="Times New Roman" w:hAnsi="Times New Roman" w:eastAsia="Times New Roman" w:cs="Times New Roman"/>
          <w:sz w:val="24"/>
          <w:szCs w:val="24"/>
        </w:rPr>
        <w:t xml:space="preserve">14.1.2  </w:t>
      </w:r>
      <w:r>
        <w:rPr>
          <w:rFonts w:ascii="宋体" w:hAnsi="宋体" w:eastAsia="宋体" w:cs="宋体"/>
          <w:sz w:val="24"/>
          <w:szCs w:val="24"/>
        </w:rPr>
        <w:t>咨询人未按合同约定派员参加试验和检验的，除咨询人</w:t>
      </w:r>
      <w:r>
        <w:rPr>
          <w:rFonts w:ascii="宋体" w:hAnsi="宋体" w:eastAsia="宋体" w:cs="宋体"/>
          <w:spacing w:val="-1"/>
          <w:sz w:val="24"/>
          <w:szCs w:val="24"/>
        </w:rPr>
        <w:t>另有指示外，承</w:t>
      </w:r>
      <w:r>
        <w:rPr>
          <w:rFonts w:ascii="宋体" w:hAnsi="宋体" w:eastAsia="宋体" w:cs="宋体"/>
          <w:spacing w:val="1"/>
          <w:sz w:val="24"/>
          <w:szCs w:val="24"/>
        </w:rPr>
        <w:t>包人可自行试验和检验，并应立即将试验和检验结果报送咨</w:t>
      </w:r>
      <w:r>
        <w:rPr>
          <w:rFonts w:ascii="宋体" w:hAnsi="宋体" w:eastAsia="宋体" w:cs="宋体"/>
          <w:sz w:val="24"/>
          <w:szCs w:val="24"/>
        </w:rPr>
        <w:t>询人，咨询人应签字确</w:t>
      </w:r>
      <w:r>
        <w:rPr>
          <w:rFonts w:hint="eastAsia" w:ascii="宋体" w:hAnsi="宋体" w:eastAsia="宋体" w:cs="宋体"/>
          <w:sz w:val="24"/>
          <w:szCs w:val="24"/>
          <w:lang w:val="en-US" w:eastAsia="zh-CN"/>
        </w:rPr>
        <w:t>认。</w:t>
      </w:r>
    </w:p>
    <w:p w14:paraId="32452F17">
      <w:pPr>
        <w:spacing w:before="115" w:line="264" w:lineRule="auto"/>
        <w:ind w:right="150" w:firstLine="498"/>
        <w:jc w:val="left"/>
        <w:outlineLvl w:val="2"/>
        <w:rPr>
          <w:rFonts w:ascii="宋体" w:hAnsi="宋体" w:eastAsia="宋体" w:cs="宋体"/>
          <w:sz w:val="24"/>
          <w:szCs w:val="24"/>
        </w:rPr>
      </w:pPr>
      <w:r>
        <w:rPr>
          <w:rFonts w:ascii="Times New Roman" w:hAnsi="Times New Roman" w:eastAsia="Times New Roman" w:cs="Times New Roman"/>
          <w:sz w:val="24"/>
          <w:szCs w:val="24"/>
        </w:rPr>
        <w:t xml:space="preserve">14.1.3  </w:t>
      </w:r>
      <w:r>
        <w:rPr>
          <w:rFonts w:ascii="宋体" w:hAnsi="宋体" w:eastAsia="宋体" w:cs="宋体"/>
          <w:sz w:val="24"/>
          <w:szCs w:val="24"/>
        </w:rPr>
        <w:t>咨询人对承包人的试验和检验结果有疑问的，或为查清承包人试验和检</w:t>
      </w:r>
      <w:r>
        <w:rPr>
          <w:rFonts w:ascii="宋体" w:hAnsi="宋体" w:eastAsia="宋体" w:cs="宋体"/>
          <w:spacing w:val="1"/>
          <w:sz w:val="24"/>
          <w:szCs w:val="24"/>
        </w:rPr>
        <w:t>验成果的可靠性要求承包人重新试验和检验的，可按合同约定</w:t>
      </w:r>
      <w:r>
        <w:rPr>
          <w:rFonts w:ascii="宋体" w:hAnsi="宋体" w:eastAsia="宋体" w:cs="宋体"/>
          <w:sz w:val="24"/>
          <w:szCs w:val="24"/>
        </w:rPr>
        <w:t>由咨询人与承包人共</w:t>
      </w:r>
      <w:r>
        <w:rPr>
          <w:rFonts w:ascii="宋体" w:hAnsi="宋体" w:eastAsia="宋体" w:cs="宋体"/>
          <w:spacing w:val="1"/>
          <w:sz w:val="24"/>
          <w:szCs w:val="24"/>
        </w:rPr>
        <w:t>同进行。重新试验和检验的结果证明该项材料、工程设备或养</w:t>
      </w:r>
      <w:r>
        <w:rPr>
          <w:rFonts w:ascii="宋体" w:hAnsi="宋体" w:eastAsia="宋体" w:cs="宋体"/>
          <w:sz w:val="24"/>
          <w:szCs w:val="24"/>
        </w:rPr>
        <w:t>护工程的质量不符合</w:t>
      </w:r>
      <w:r>
        <w:rPr>
          <w:rFonts w:ascii="宋体" w:hAnsi="宋体" w:eastAsia="宋体" w:cs="宋体"/>
          <w:spacing w:val="1"/>
          <w:sz w:val="24"/>
          <w:szCs w:val="24"/>
        </w:rPr>
        <w:t>合同要求的，由此增加的费用和（或）工期延误由承包人承担</w:t>
      </w:r>
      <w:r>
        <w:rPr>
          <w:rFonts w:ascii="宋体" w:hAnsi="宋体" w:eastAsia="宋体" w:cs="宋体"/>
          <w:sz w:val="24"/>
          <w:szCs w:val="24"/>
        </w:rPr>
        <w:t>；重新试验和检验结</w:t>
      </w:r>
      <w:r>
        <w:rPr>
          <w:rFonts w:ascii="宋体" w:hAnsi="宋体" w:eastAsia="宋体" w:cs="宋体"/>
          <w:spacing w:val="1"/>
          <w:sz w:val="24"/>
          <w:szCs w:val="24"/>
        </w:rPr>
        <w:t>果证明该项材料、工程设备和养护工程符合合同要求的，由发</w:t>
      </w:r>
      <w:r>
        <w:rPr>
          <w:rFonts w:ascii="宋体" w:hAnsi="宋体" w:eastAsia="宋体" w:cs="宋体"/>
          <w:sz w:val="24"/>
          <w:szCs w:val="24"/>
        </w:rPr>
        <w:t>包人承担由此增加的</w:t>
      </w:r>
      <w:r>
        <w:rPr>
          <w:rFonts w:ascii="宋体" w:hAnsi="宋体" w:eastAsia="宋体" w:cs="宋体"/>
          <w:spacing w:val="-2"/>
          <w:sz w:val="24"/>
          <w:szCs w:val="24"/>
        </w:rPr>
        <w:t>费用和（或）工期延误，并支付承包人合理利润。</w:t>
      </w:r>
    </w:p>
    <w:p w14:paraId="49EA09B3">
      <w:pPr>
        <w:spacing w:line="218"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14.2  </w:t>
      </w:r>
      <w:r>
        <w:rPr>
          <w:rFonts w:ascii="宋体" w:hAnsi="宋体" w:eastAsia="宋体" w:cs="宋体"/>
          <w:b/>
          <w:bCs/>
          <w:spacing w:val="-3"/>
          <w:sz w:val="24"/>
          <w:szCs w:val="24"/>
        </w:rPr>
        <w:t>现场材料试验</w:t>
      </w:r>
    </w:p>
    <w:p w14:paraId="63D8B405">
      <w:pPr>
        <w:spacing w:before="124" w:line="263" w:lineRule="auto"/>
        <w:ind w:right="2"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14.2.1  </w:t>
      </w:r>
      <w:r>
        <w:rPr>
          <w:rFonts w:ascii="宋体" w:hAnsi="宋体" w:eastAsia="宋体" w:cs="宋体"/>
          <w:sz w:val="24"/>
          <w:szCs w:val="24"/>
        </w:rPr>
        <w:t>承包人根据合同约定或咨询人指示进行的现场材料试验，应由承包人</w:t>
      </w:r>
      <w:r>
        <w:rPr>
          <w:rFonts w:hint="eastAsia" w:ascii="宋体" w:hAnsi="宋体" w:eastAsia="宋体" w:cs="宋体"/>
          <w:sz w:val="24"/>
          <w:szCs w:val="24"/>
          <w:lang w:eastAsia="zh-CN"/>
        </w:rPr>
        <w:t>提</w:t>
      </w:r>
      <w:r>
        <w:rPr>
          <w:rFonts w:ascii="宋体" w:hAnsi="宋体" w:eastAsia="宋体" w:cs="宋体"/>
          <w:spacing w:val="-2"/>
          <w:sz w:val="24"/>
          <w:szCs w:val="24"/>
        </w:rPr>
        <w:t>供试验场所、试验人员、试验设备器材以及其他必要的试验条件。</w:t>
      </w:r>
    </w:p>
    <w:p w14:paraId="32881BBB">
      <w:pPr>
        <w:spacing w:before="116" w:line="263" w:lineRule="auto"/>
        <w:ind w:right="2"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14.2.2  </w:t>
      </w:r>
      <w:r>
        <w:rPr>
          <w:rFonts w:ascii="宋体" w:hAnsi="宋体" w:eastAsia="宋体" w:cs="宋体"/>
          <w:sz w:val="24"/>
          <w:szCs w:val="24"/>
        </w:rPr>
        <w:t>咨询人在必要时可以使用承包人的试验场所、试验设备器材以及其他试</w:t>
      </w:r>
      <w:r>
        <w:rPr>
          <w:rFonts w:ascii="宋体" w:hAnsi="宋体" w:eastAsia="宋体" w:cs="宋体"/>
          <w:spacing w:val="-1"/>
          <w:sz w:val="24"/>
          <w:szCs w:val="24"/>
        </w:rPr>
        <w:t>验条件，进行以养护质量检查为目的的复核性材料试验，</w:t>
      </w:r>
      <w:r>
        <w:rPr>
          <w:rFonts w:ascii="宋体" w:hAnsi="宋体" w:eastAsia="宋体" w:cs="宋体"/>
          <w:spacing w:val="-2"/>
          <w:sz w:val="24"/>
          <w:szCs w:val="24"/>
        </w:rPr>
        <w:t>承包人应予以协助。</w:t>
      </w:r>
    </w:p>
    <w:p w14:paraId="35895EB6">
      <w:pPr>
        <w:spacing w:before="107"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14.3  </w:t>
      </w:r>
      <w:r>
        <w:rPr>
          <w:rFonts w:ascii="宋体" w:hAnsi="宋体" w:eastAsia="宋体" w:cs="宋体"/>
          <w:b/>
          <w:bCs/>
          <w:spacing w:val="-3"/>
          <w:sz w:val="24"/>
          <w:szCs w:val="24"/>
        </w:rPr>
        <w:t>试验和检验费用</w:t>
      </w:r>
    </w:p>
    <w:p w14:paraId="233522BD">
      <w:pPr>
        <w:spacing w:before="124" w:line="264" w:lineRule="auto"/>
        <w:ind w:left="2" w:right="2" w:firstLine="496"/>
        <w:outlineLvl w:val="2"/>
        <w:rPr>
          <w:rFonts w:ascii="宋体" w:hAnsi="宋体" w:eastAsia="宋体" w:cs="宋体"/>
          <w:sz w:val="24"/>
          <w:szCs w:val="24"/>
        </w:rPr>
      </w:pPr>
      <w:r>
        <w:rPr>
          <w:rFonts w:ascii="Times New Roman" w:hAnsi="Times New Roman" w:eastAsia="Times New Roman" w:cs="Times New Roman"/>
          <w:sz w:val="24"/>
          <w:szCs w:val="24"/>
        </w:rPr>
        <w:t xml:space="preserve">14.3.1  </w:t>
      </w:r>
      <w:r>
        <w:rPr>
          <w:rFonts w:ascii="宋体" w:hAnsi="宋体" w:eastAsia="宋体" w:cs="宋体"/>
          <w:sz w:val="24"/>
          <w:szCs w:val="24"/>
        </w:rPr>
        <w:t>承包人应负责</w:t>
      </w:r>
      <w:r>
        <w:rPr>
          <w:rFonts w:hint="eastAsia" w:ascii="宋体" w:hAnsi="宋体" w:eastAsia="宋体" w:cs="宋体"/>
          <w:sz w:val="24"/>
          <w:szCs w:val="24"/>
          <w:lang w:eastAsia="zh-CN"/>
        </w:rPr>
        <w:t>提</w:t>
      </w:r>
      <w:r>
        <w:rPr>
          <w:rFonts w:ascii="宋体" w:hAnsi="宋体" w:eastAsia="宋体" w:cs="宋体"/>
          <w:sz w:val="24"/>
          <w:szCs w:val="24"/>
        </w:rPr>
        <w:t>供合同约定的试验和检验所需的全部样品，并承担其费</w:t>
      </w:r>
      <w:r>
        <w:rPr>
          <w:rFonts w:ascii="宋体" w:hAnsi="宋体" w:eastAsia="宋体" w:cs="宋体"/>
          <w:spacing w:val="-12"/>
          <w:sz w:val="24"/>
          <w:szCs w:val="24"/>
        </w:rPr>
        <w:t>用。</w:t>
      </w:r>
    </w:p>
    <w:p w14:paraId="61F3F9EC">
      <w:pPr>
        <w:spacing w:before="114" w:line="264" w:lineRule="auto"/>
        <w:ind w:left="27" w:right="2" w:firstLine="472"/>
        <w:outlineLvl w:val="2"/>
        <w:rPr>
          <w:rFonts w:ascii="宋体" w:hAnsi="宋体" w:eastAsia="宋体" w:cs="宋体"/>
          <w:sz w:val="24"/>
          <w:szCs w:val="24"/>
        </w:rPr>
      </w:pPr>
      <w:r>
        <w:rPr>
          <w:rFonts w:ascii="Times New Roman" w:hAnsi="Times New Roman" w:eastAsia="Times New Roman" w:cs="Times New Roman"/>
          <w:sz w:val="24"/>
          <w:szCs w:val="24"/>
        </w:rPr>
        <w:t xml:space="preserve">14.3.2  </w:t>
      </w:r>
      <w:r>
        <w:rPr>
          <w:rFonts w:ascii="宋体" w:hAnsi="宋体" w:eastAsia="宋体" w:cs="宋体"/>
          <w:sz w:val="24"/>
          <w:szCs w:val="24"/>
        </w:rPr>
        <w:t>在合同中明确约定的试验和检验，包括无须在工程量清单中单独列项和</w:t>
      </w:r>
      <w:r>
        <w:rPr>
          <w:rFonts w:ascii="宋体" w:hAnsi="宋体" w:eastAsia="宋体" w:cs="宋体"/>
          <w:spacing w:val="-2"/>
          <w:sz w:val="24"/>
          <w:szCs w:val="24"/>
        </w:rPr>
        <w:t>已在工程量清单中单独列项的试验和检验，其试验和检验的费用由承包人承担。</w:t>
      </w:r>
    </w:p>
    <w:p w14:paraId="4AAADEB0">
      <w:pPr>
        <w:spacing w:before="111" w:line="286" w:lineRule="auto"/>
        <w:ind w:left="3" w:firstLine="495"/>
        <w:outlineLvl w:val="2"/>
        <w:rPr>
          <w:rFonts w:ascii="宋体" w:hAnsi="宋体" w:eastAsia="宋体" w:cs="宋体"/>
          <w:sz w:val="24"/>
          <w:szCs w:val="24"/>
        </w:rPr>
      </w:pPr>
      <w:r>
        <w:rPr>
          <w:rFonts w:ascii="Times New Roman" w:hAnsi="Times New Roman" w:eastAsia="Times New Roman" w:cs="Times New Roman"/>
          <w:sz w:val="24"/>
          <w:szCs w:val="24"/>
        </w:rPr>
        <w:t xml:space="preserve">14.3.3  </w:t>
      </w:r>
      <w:r>
        <w:rPr>
          <w:rFonts w:ascii="宋体" w:hAnsi="宋体" w:eastAsia="宋体" w:cs="宋体"/>
          <w:sz w:val="24"/>
          <w:szCs w:val="24"/>
        </w:rPr>
        <w:t>如果咨询人所要求做的试验和检验为合同未约定的或是在该材料或工程</w:t>
      </w:r>
      <w:r>
        <w:rPr>
          <w:rFonts w:ascii="宋体" w:hAnsi="宋体" w:eastAsia="宋体" w:cs="宋体"/>
          <w:spacing w:val="1"/>
          <w:sz w:val="24"/>
          <w:szCs w:val="24"/>
        </w:rPr>
        <w:t>设备的制造、加工、制配场地以外的场所进行的，则</w:t>
      </w:r>
      <w:r>
        <w:rPr>
          <w:rFonts w:ascii="宋体" w:hAnsi="宋体" w:eastAsia="宋体" w:cs="宋体"/>
          <w:sz w:val="24"/>
          <w:szCs w:val="24"/>
        </w:rPr>
        <w:t>检验结束后，如表明操作工艺</w:t>
      </w:r>
      <w:r>
        <w:rPr>
          <w:rFonts w:ascii="宋体" w:hAnsi="宋体" w:eastAsia="宋体" w:cs="宋体"/>
          <w:spacing w:val="1"/>
          <w:sz w:val="24"/>
          <w:szCs w:val="24"/>
        </w:rPr>
        <w:t>或材料、工程设备未能符合合同约定，其费用应由承</w:t>
      </w:r>
      <w:r>
        <w:rPr>
          <w:rFonts w:ascii="宋体" w:hAnsi="宋体" w:eastAsia="宋体" w:cs="宋体"/>
          <w:sz w:val="24"/>
          <w:szCs w:val="24"/>
        </w:rPr>
        <w:t>包人承担，否则，其费用应由</w:t>
      </w:r>
      <w:r>
        <w:rPr>
          <w:rFonts w:ascii="宋体" w:hAnsi="宋体" w:eastAsia="宋体" w:cs="宋体"/>
          <w:spacing w:val="-7"/>
          <w:sz w:val="24"/>
          <w:szCs w:val="24"/>
        </w:rPr>
        <w:t>发包人承担。</w:t>
      </w:r>
    </w:p>
    <w:p w14:paraId="506BED27">
      <w:pPr>
        <w:spacing w:before="78" w:line="221" w:lineRule="auto"/>
        <w:ind w:left="487"/>
        <w:outlineLvl w:val="2"/>
        <w:rPr>
          <w:rFonts w:ascii="宋体" w:hAnsi="宋体" w:eastAsia="宋体" w:cs="宋体"/>
          <w:sz w:val="24"/>
          <w:szCs w:val="24"/>
        </w:rPr>
      </w:pPr>
      <w:bookmarkStart w:id="138" w:name="bookmark35"/>
      <w:bookmarkEnd w:id="138"/>
      <w:r>
        <w:rPr>
          <w:rFonts w:ascii="Times New Roman" w:hAnsi="Times New Roman" w:eastAsia="Times New Roman" w:cs="Times New Roman"/>
          <w:b/>
          <w:bCs/>
          <w:spacing w:val="-6"/>
          <w:sz w:val="24"/>
          <w:szCs w:val="24"/>
        </w:rPr>
        <w:t>15.</w:t>
      </w:r>
      <w:r>
        <w:rPr>
          <w:rFonts w:ascii="Times New Roman" w:hAnsi="Times New Roman" w:eastAsia="Times New Roman" w:cs="Times New Roman"/>
          <w:b/>
          <w:bCs/>
          <w:spacing w:val="6"/>
          <w:sz w:val="24"/>
          <w:szCs w:val="24"/>
        </w:rPr>
        <w:t xml:space="preserve">  </w:t>
      </w:r>
      <w:r>
        <w:rPr>
          <w:rFonts w:ascii="宋体" w:hAnsi="宋体" w:eastAsia="宋体" w:cs="宋体"/>
          <w:b/>
          <w:bCs/>
          <w:spacing w:val="-6"/>
          <w:sz w:val="24"/>
          <w:szCs w:val="24"/>
        </w:rPr>
        <w:t>变更</w:t>
      </w:r>
    </w:p>
    <w:p w14:paraId="572844E4">
      <w:pPr>
        <w:spacing w:before="258"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15.1  </w:t>
      </w:r>
      <w:r>
        <w:rPr>
          <w:rFonts w:ascii="宋体" w:hAnsi="宋体" w:eastAsia="宋体" w:cs="宋体"/>
          <w:b/>
          <w:bCs/>
          <w:spacing w:val="-3"/>
          <w:sz w:val="24"/>
          <w:szCs w:val="24"/>
        </w:rPr>
        <w:t>变更的范围和内容</w:t>
      </w:r>
    </w:p>
    <w:p w14:paraId="7C35A421">
      <w:pPr>
        <w:spacing w:before="127" w:line="307" w:lineRule="auto"/>
        <w:ind w:left="6" w:right="21" w:firstLine="488"/>
        <w:outlineLvl w:val="2"/>
        <w:rPr>
          <w:rFonts w:ascii="宋体" w:hAnsi="宋体" w:eastAsia="宋体" w:cs="宋体"/>
          <w:sz w:val="24"/>
          <w:szCs w:val="24"/>
        </w:rPr>
      </w:pPr>
      <w:r>
        <w:rPr>
          <w:rFonts w:ascii="宋体" w:hAnsi="宋体" w:eastAsia="宋体" w:cs="宋体"/>
          <w:sz w:val="24"/>
          <w:szCs w:val="24"/>
        </w:rPr>
        <w:t>除专用合同条款另有约定外，在履行合同中发生以下情</w:t>
      </w:r>
      <w:r>
        <w:rPr>
          <w:rFonts w:ascii="宋体" w:hAnsi="宋体" w:eastAsia="宋体" w:cs="宋体"/>
          <w:spacing w:val="-1"/>
          <w:sz w:val="24"/>
          <w:szCs w:val="24"/>
        </w:rPr>
        <w:t>形之一，应按照本条约</w:t>
      </w:r>
      <w:r>
        <w:rPr>
          <w:rFonts w:ascii="宋体" w:hAnsi="宋体" w:eastAsia="宋体" w:cs="宋体"/>
          <w:spacing w:val="-10"/>
          <w:sz w:val="24"/>
          <w:szCs w:val="24"/>
        </w:rPr>
        <w:t>定进行变更：</w:t>
      </w:r>
    </w:p>
    <w:p w14:paraId="0C4C33DA">
      <w:pPr>
        <w:spacing w:before="2" w:line="263" w:lineRule="auto"/>
        <w:ind w:firstLine="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）取消合同中任何一项工作，但被取消的工作不能转由发包人或其他人实</w:t>
      </w:r>
      <w:r>
        <w:rPr>
          <w:rFonts w:ascii="宋体" w:hAnsi="宋体" w:eastAsia="宋体" w:cs="宋体"/>
          <w:spacing w:val="-4"/>
          <w:sz w:val="24"/>
          <w:szCs w:val="24"/>
        </w:rPr>
        <w:t>施，由于承包人违约造成的情况除外；</w:t>
      </w:r>
    </w:p>
    <w:p w14:paraId="07620B84">
      <w:pPr>
        <w:spacing w:before="113"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）改变合同中任何一项工作的质量或其他特性；</w:t>
      </w:r>
    </w:p>
    <w:p w14:paraId="00189CBB">
      <w:pPr>
        <w:spacing w:before="116"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）改变合同工程的基线、标高、位置或尺寸；</w:t>
      </w:r>
    </w:p>
    <w:p w14:paraId="516813C1">
      <w:pPr>
        <w:spacing w:before="117"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）改变合同中任何一项工作的作业时间或改变已批准</w:t>
      </w:r>
      <w:r>
        <w:rPr>
          <w:rFonts w:ascii="宋体" w:hAnsi="宋体" w:eastAsia="宋体" w:cs="宋体"/>
          <w:spacing w:val="-3"/>
          <w:sz w:val="24"/>
          <w:szCs w:val="24"/>
        </w:rPr>
        <w:t>的工艺或顺序；</w:t>
      </w:r>
    </w:p>
    <w:p w14:paraId="31B5E0C8">
      <w:pPr>
        <w:spacing w:before="113"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）为完成合同需要追加的额外工作。</w:t>
      </w:r>
    </w:p>
    <w:p w14:paraId="7846F448">
      <w:pPr>
        <w:spacing w:before="107"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15.2</w:t>
      </w:r>
      <w:r>
        <w:rPr>
          <w:rFonts w:ascii="Times New Roman" w:hAnsi="Times New Roman" w:eastAsia="Times New Roman" w:cs="Times New Roman"/>
          <w:b/>
          <w:bCs/>
          <w:spacing w:val="6"/>
          <w:sz w:val="24"/>
          <w:szCs w:val="24"/>
        </w:rPr>
        <w:t xml:space="preserve">  </w:t>
      </w:r>
      <w:r>
        <w:rPr>
          <w:rFonts w:ascii="宋体" w:hAnsi="宋体" w:eastAsia="宋体" w:cs="宋体"/>
          <w:b/>
          <w:bCs/>
          <w:spacing w:val="-5"/>
          <w:sz w:val="24"/>
          <w:szCs w:val="24"/>
        </w:rPr>
        <w:t>变更权</w:t>
      </w:r>
    </w:p>
    <w:p w14:paraId="0A5302EA">
      <w:pPr>
        <w:spacing w:before="112" w:line="290" w:lineRule="auto"/>
        <w:ind w:firstLine="486"/>
        <w:outlineLvl w:val="2"/>
        <w:rPr>
          <w:rFonts w:ascii="宋体" w:hAnsi="宋体" w:eastAsia="宋体" w:cs="宋体"/>
          <w:spacing w:val="1"/>
          <w:sz w:val="24"/>
          <w:szCs w:val="24"/>
        </w:rPr>
      </w:pPr>
      <w:r>
        <w:rPr>
          <w:rFonts w:ascii="宋体" w:hAnsi="宋体" w:eastAsia="宋体" w:cs="宋体"/>
          <w:spacing w:val="1"/>
          <w:sz w:val="24"/>
          <w:szCs w:val="24"/>
        </w:rPr>
        <w:t>在履行合同过程中，经发包人同意，咨询人可按第 15.3 款约定的变更程序向承包人作出变更指示，承包人应遵照执行。没有咨询人的变更指示，承包人不得擅自变更。</w:t>
      </w:r>
    </w:p>
    <w:p w14:paraId="7648BFAF">
      <w:pPr>
        <w:spacing w:line="220"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15.3  </w:t>
      </w:r>
      <w:r>
        <w:rPr>
          <w:rFonts w:ascii="宋体" w:hAnsi="宋体" w:eastAsia="宋体" w:cs="宋体"/>
          <w:b/>
          <w:bCs/>
          <w:spacing w:val="-3"/>
          <w:sz w:val="24"/>
          <w:szCs w:val="24"/>
        </w:rPr>
        <w:t>变更程序</w:t>
      </w:r>
    </w:p>
    <w:p w14:paraId="47498F68">
      <w:pPr>
        <w:spacing w:before="124" w:line="221"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15.3.1  </w:t>
      </w:r>
      <w:r>
        <w:rPr>
          <w:rFonts w:ascii="宋体" w:hAnsi="宋体" w:eastAsia="宋体" w:cs="宋体"/>
          <w:spacing w:val="-3"/>
          <w:sz w:val="24"/>
          <w:szCs w:val="24"/>
        </w:rPr>
        <w:t>变更的</w:t>
      </w:r>
      <w:r>
        <w:rPr>
          <w:rFonts w:hint="eastAsia" w:ascii="宋体" w:hAnsi="宋体" w:eastAsia="宋体" w:cs="宋体"/>
          <w:spacing w:val="-3"/>
          <w:sz w:val="24"/>
          <w:szCs w:val="24"/>
          <w:lang w:eastAsia="zh-CN"/>
        </w:rPr>
        <w:t>提</w:t>
      </w:r>
      <w:r>
        <w:rPr>
          <w:rFonts w:ascii="宋体" w:hAnsi="宋体" w:eastAsia="宋体" w:cs="宋体"/>
          <w:spacing w:val="-3"/>
          <w:sz w:val="24"/>
          <w:szCs w:val="24"/>
        </w:rPr>
        <w:t>出</w:t>
      </w:r>
    </w:p>
    <w:p w14:paraId="5FE0ED02">
      <w:pPr>
        <w:spacing w:before="112" w:line="290" w:lineRule="auto"/>
        <w:ind w:firstLine="486"/>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）在合同履行过程中，可能发生第</w:t>
      </w:r>
      <w:r>
        <w:rPr>
          <w:rFonts w:ascii="宋体" w:hAnsi="宋体" w:eastAsia="宋体" w:cs="宋体"/>
          <w:spacing w:val="-21"/>
          <w:sz w:val="24"/>
          <w:szCs w:val="24"/>
        </w:rPr>
        <w:t xml:space="preserve"> </w:t>
      </w:r>
      <w:r>
        <w:rPr>
          <w:rFonts w:ascii="Times New Roman" w:hAnsi="Times New Roman" w:eastAsia="Times New Roman" w:cs="Times New Roman"/>
          <w:spacing w:val="1"/>
          <w:sz w:val="24"/>
          <w:szCs w:val="24"/>
        </w:rPr>
        <w:t xml:space="preserve">15.1 </w:t>
      </w:r>
      <w:r>
        <w:rPr>
          <w:rFonts w:ascii="宋体" w:hAnsi="宋体" w:eastAsia="宋体" w:cs="宋体"/>
          <w:spacing w:val="1"/>
          <w:sz w:val="24"/>
          <w:szCs w:val="24"/>
        </w:rPr>
        <w:t>款约定情形的，咨询人可向承包人发出变更意向书。变更意向书应说明变更的具体内容</w:t>
      </w:r>
      <w:r>
        <w:rPr>
          <w:rFonts w:ascii="宋体" w:hAnsi="宋体" w:eastAsia="宋体" w:cs="宋体"/>
          <w:sz w:val="24"/>
          <w:szCs w:val="24"/>
        </w:rPr>
        <w:t>和发包人对变更的时间要求，</w:t>
      </w:r>
      <w:r>
        <w:rPr>
          <w:rFonts w:ascii="宋体" w:hAnsi="宋体" w:eastAsia="宋体" w:cs="宋体"/>
          <w:spacing w:val="1"/>
          <w:sz w:val="24"/>
          <w:szCs w:val="24"/>
        </w:rPr>
        <w:t>并附必要的图纸和相关资料。变更意向书应要求承包人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w:t>
      </w:r>
      <w:r>
        <w:rPr>
          <w:rFonts w:ascii="宋体" w:hAnsi="宋体" w:eastAsia="宋体" w:cs="宋体"/>
          <w:sz w:val="24"/>
          <w:szCs w:val="24"/>
        </w:rPr>
        <w:t>包括拟实施变更工作的</w:t>
      </w:r>
      <w:r>
        <w:rPr>
          <w:rFonts w:ascii="宋体" w:hAnsi="宋体" w:eastAsia="宋体" w:cs="宋体"/>
          <w:spacing w:val="1"/>
          <w:sz w:val="24"/>
          <w:szCs w:val="24"/>
        </w:rPr>
        <w:t>计划、措施和完工时间等内容的实施方案。发包人同意承包</w:t>
      </w:r>
      <w:r>
        <w:rPr>
          <w:rFonts w:ascii="宋体" w:hAnsi="宋体" w:eastAsia="宋体" w:cs="宋体"/>
          <w:sz w:val="24"/>
          <w:szCs w:val="24"/>
        </w:rPr>
        <w:t>人根据变更意向书要求</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交的变更实施方案的，由咨询人按第</w:t>
      </w:r>
      <w:r>
        <w:rPr>
          <w:rFonts w:ascii="宋体" w:hAnsi="宋体" w:eastAsia="宋体" w:cs="宋体"/>
          <w:spacing w:val="-33"/>
          <w:sz w:val="24"/>
          <w:szCs w:val="24"/>
        </w:rPr>
        <w:t xml:space="preserve"> </w:t>
      </w:r>
      <w:r>
        <w:rPr>
          <w:rFonts w:ascii="Times New Roman" w:hAnsi="Times New Roman" w:eastAsia="Times New Roman" w:cs="Times New Roman"/>
          <w:spacing w:val="-2"/>
          <w:sz w:val="24"/>
          <w:szCs w:val="24"/>
        </w:rPr>
        <w:t xml:space="preserve">15.3.3 </w:t>
      </w:r>
      <w:r>
        <w:rPr>
          <w:rFonts w:ascii="宋体" w:hAnsi="宋体" w:eastAsia="宋体" w:cs="宋体"/>
          <w:spacing w:val="-2"/>
          <w:sz w:val="24"/>
          <w:szCs w:val="24"/>
        </w:rPr>
        <w:t>项约定发出变更指示。</w:t>
      </w:r>
    </w:p>
    <w:p w14:paraId="18CBE74C">
      <w:pPr>
        <w:spacing w:before="115" w:line="264" w:lineRule="auto"/>
        <w:ind w:left="4" w:firstLine="482"/>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）在合同履行过程中，发生第</w:t>
      </w:r>
      <w:r>
        <w:rPr>
          <w:rFonts w:ascii="宋体" w:hAnsi="宋体" w:eastAsia="宋体" w:cs="宋体"/>
          <w:spacing w:val="-28"/>
          <w:sz w:val="24"/>
          <w:szCs w:val="24"/>
        </w:rPr>
        <w:t xml:space="preserve"> </w:t>
      </w:r>
      <w:r>
        <w:rPr>
          <w:rFonts w:ascii="Times New Roman" w:hAnsi="Times New Roman" w:eastAsia="Times New Roman" w:cs="Times New Roman"/>
          <w:spacing w:val="2"/>
          <w:sz w:val="24"/>
          <w:szCs w:val="24"/>
        </w:rPr>
        <w:t xml:space="preserve">15.1 </w:t>
      </w:r>
      <w:r>
        <w:rPr>
          <w:rFonts w:ascii="宋体" w:hAnsi="宋体" w:eastAsia="宋体" w:cs="宋体"/>
          <w:spacing w:val="2"/>
          <w:sz w:val="24"/>
          <w:szCs w:val="24"/>
        </w:rPr>
        <w:t>款约定情形的，咨询人应</w:t>
      </w:r>
      <w:r>
        <w:rPr>
          <w:rFonts w:ascii="宋体" w:hAnsi="宋体" w:eastAsia="宋体" w:cs="宋体"/>
          <w:spacing w:val="1"/>
          <w:sz w:val="24"/>
          <w:szCs w:val="24"/>
        </w:rPr>
        <w:t>按照第</w:t>
      </w:r>
      <w:r>
        <w:rPr>
          <w:rFonts w:ascii="宋体" w:hAnsi="宋体" w:eastAsia="宋体" w:cs="宋体"/>
          <w:spacing w:val="-24"/>
          <w:sz w:val="24"/>
          <w:szCs w:val="24"/>
        </w:rPr>
        <w:t xml:space="preserve"> </w:t>
      </w:r>
      <w:r>
        <w:rPr>
          <w:rFonts w:ascii="Times New Roman" w:hAnsi="Times New Roman" w:eastAsia="Times New Roman" w:cs="Times New Roman"/>
          <w:spacing w:val="1"/>
          <w:sz w:val="24"/>
          <w:szCs w:val="24"/>
        </w:rPr>
        <w:t>15.3.3</w:t>
      </w:r>
      <w:r>
        <w:rPr>
          <w:rFonts w:ascii="宋体" w:hAnsi="宋体" w:eastAsia="宋体" w:cs="宋体"/>
          <w:spacing w:val="-4"/>
          <w:sz w:val="24"/>
          <w:szCs w:val="24"/>
        </w:rPr>
        <w:t>项约定向承包人发出变更指示。</w:t>
      </w:r>
    </w:p>
    <w:p w14:paraId="1C116FE0">
      <w:pPr>
        <w:spacing w:before="113" w:line="290" w:lineRule="auto"/>
        <w:ind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）承包人收到咨询人按合同约定发出的图纸和文件，经检查认为其中存在第</w:t>
      </w:r>
      <w:r>
        <w:rPr>
          <w:rFonts w:ascii="宋体" w:hAnsi="宋体" w:eastAsia="宋体" w:cs="宋体"/>
          <w:spacing w:val="-22"/>
          <w:sz w:val="24"/>
          <w:szCs w:val="24"/>
        </w:rPr>
        <w:t xml:space="preserve"> </w:t>
      </w:r>
      <w:r>
        <w:rPr>
          <w:rFonts w:ascii="Times New Roman" w:hAnsi="Times New Roman" w:eastAsia="Times New Roman" w:cs="Times New Roman"/>
          <w:spacing w:val="4"/>
          <w:sz w:val="24"/>
          <w:szCs w:val="24"/>
        </w:rPr>
        <w:t>15.1</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款约定情形的，可向咨询人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出书面变更建议。变更建议应阐明要求变更</w:t>
      </w:r>
      <w:r>
        <w:rPr>
          <w:rFonts w:ascii="宋体" w:hAnsi="宋体" w:eastAsia="宋体" w:cs="宋体"/>
          <w:spacing w:val="1"/>
          <w:sz w:val="24"/>
          <w:szCs w:val="24"/>
        </w:rPr>
        <w:t>的依据，并附必要的图纸和说明。咨询人收到承包人书面建</w:t>
      </w:r>
      <w:r>
        <w:rPr>
          <w:rFonts w:ascii="宋体" w:hAnsi="宋体" w:eastAsia="宋体" w:cs="宋体"/>
          <w:sz w:val="24"/>
          <w:szCs w:val="24"/>
        </w:rPr>
        <w:t>议后，应与发包人共同研究，确认存在变更的，应在收到承包人书面建议后的</w:t>
      </w:r>
      <w:r>
        <w:rPr>
          <w:rFonts w:ascii="宋体" w:hAnsi="宋体" w:eastAsia="宋体" w:cs="宋体"/>
          <w:spacing w:val="-37"/>
          <w:sz w:val="24"/>
          <w:szCs w:val="24"/>
        </w:rPr>
        <w:t xml:space="preserve"> </w:t>
      </w:r>
      <w:r>
        <w:rPr>
          <w:rFonts w:ascii="Times New Roman" w:hAnsi="Times New Roman" w:eastAsia="Times New Roman" w:cs="Times New Roman"/>
          <w:sz w:val="24"/>
          <w:szCs w:val="24"/>
        </w:rPr>
        <w:t xml:space="preserve">3 </w:t>
      </w:r>
      <w:r>
        <w:rPr>
          <w:rFonts w:ascii="宋体" w:hAnsi="宋体" w:eastAsia="宋体" w:cs="宋体"/>
          <w:sz w:val="24"/>
          <w:szCs w:val="24"/>
        </w:rPr>
        <w:t>天内作出变更指示。经研</w:t>
      </w:r>
      <w:r>
        <w:rPr>
          <w:rFonts w:ascii="宋体" w:hAnsi="宋体" w:eastAsia="宋体" w:cs="宋体"/>
          <w:spacing w:val="-2"/>
          <w:sz w:val="24"/>
          <w:szCs w:val="24"/>
        </w:rPr>
        <w:t>究后不同意作为变更的，应由咨询人书面答复承包人。</w:t>
      </w:r>
    </w:p>
    <w:p w14:paraId="450BD1C4">
      <w:pPr>
        <w:spacing w:before="115" w:line="278" w:lineRule="auto"/>
        <w:ind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）若承包人收到咨询人的变更意向书后认为难以实施此项变更，应立即通</w:t>
      </w:r>
      <w:r>
        <w:rPr>
          <w:rFonts w:ascii="宋体" w:hAnsi="宋体" w:eastAsia="宋体" w:cs="宋体"/>
          <w:spacing w:val="1"/>
          <w:sz w:val="24"/>
          <w:szCs w:val="24"/>
        </w:rPr>
        <w:t>知咨询人，说明原因并附详细依据。咨询人与承包人和发包</w:t>
      </w:r>
      <w:r>
        <w:rPr>
          <w:rFonts w:ascii="宋体" w:hAnsi="宋体" w:eastAsia="宋体" w:cs="宋体"/>
          <w:sz w:val="24"/>
          <w:szCs w:val="24"/>
        </w:rPr>
        <w:t>人协商后确定撤销、改</w:t>
      </w:r>
      <w:r>
        <w:rPr>
          <w:rFonts w:ascii="宋体" w:hAnsi="宋体" w:eastAsia="宋体" w:cs="宋体"/>
          <w:spacing w:val="-4"/>
          <w:sz w:val="24"/>
          <w:szCs w:val="24"/>
        </w:rPr>
        <w:t>变或不改变原变更意向书。</w:t>
      </w:r>
    </w:p>
    <w:p w14:paraId="36DF201E">
      <w:pPr>
        <w:spacing w:before="116" w:line="218"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15.3.2  </w:t>
      </w:r>
      <w:r>
        <w:rPr>
          <w:rFonts w:ascii="宋体" w:hAnsi="宋体" w:eastAsia="宋体" w:cs="宋体"/>
          <w:spacing w:val="-3"/>
          <w:sz w:val="24"/>
          <w:szCs w:val="24"/>
        </w:rPr>
        <w:t>变更估价</w:t>
      </w:r>
    </w:p>
    <w:p w14:paraId="39E84DA0">
      <w:pPr>
        <w:spacing w:before="114" w:line="286" w:lineRule="auto"/>
        <w:ind w:left="1"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）除专用合同条款对期限另有约定外，承包人应在收到变更指示或变更意</w:t>
      </w:r>
      <w:r>
        <w:rPr>
          <w:rFonts w:ascii="宋体" w:hAnsi="宋体" w:eastAsia="宋体" w:cs="宋体"/>
          <w:spacing w:val="3"/>
          <w:sz w:val="24"/>
          <w:szCs w:val="24"/>
        </w:rPr>
        <w:t>向书后的</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7</w:t>
      </w:r>
      <w:r>
        <w:rPr>
          <w:rFonts w:ascii="Times New Roman" w:hAnsi="Times New Roman" w:eastAsia="Times New Roman" w:cs="Times New Roman"/>
          <w:spacing w:val="19"/>
          <w:sz w:val="24"/>
          <w:szCs w:val="24"/>
        </w:rPr>
        <w:t xml:space="preserve"> </w:t>
      </w:r>
      <w:r>
        <w:rPr>
          <w:rFonts w:ascii="宋体" w:hAnsi="宋体" w:eastAsia="宋体" w:cs="宋体"/>
          <w:spacing w:val="3"/>
          <w:sz w:val="24"/>
          <w:szCs w:val="24"/>
        </w:rPr>
        <w:t>天内，向咨询人</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交变更报价书，报价内容应根据第</w:t>
      </w:r>
      <w:r>
        <w:rPr>
          <w:rFonts w:ascii="宋体" w:hAnsi="宋体" w:eastAsia="宋体" w:cs="宋体"/>
          <w:spacing w:val="-25"/>
          <w:sz w:val="24"/>
          <w:szCs w:val="24"/>
        </w:rPr>
        <w:t xml:space="preserve"> </w:t>
      </w:r>
      <w:r>
        <w:rPr>
          <w:rFonts w:ascii="Times New Roman" w:hAnsi="Times New Roman" w:eastAsia="Times New Roman" w:cs="Times New Roman"/>
          <w:spacing w:val="3"/>
          <w:sz w:val="24"/>
          <w:szCs w:val="24"/>
        </w:rPr>
        <w:t xml:space="preserve">15.4 </w:t>
      </w:r>
      <w:r>
        <w:rPr>
          <w:rFonts w:ascii="宋体" w:hAnsi="宋体" w:eastAsia="宋体" w:cs="宋体"/>
          <w:spacing w:val="3"/>
          <w:sz w:val="24"/>
          <w:szCs w:val="24"/>
        </w:rPr>
        <w:t>款约定的估</w:t>
      </w:r>
      <w:r>
        <w:rPr>
          <w:rFonts w:ascii="宋体" w:hAnsi="宋体" w:eastAsia="宋体" w:cs="宋体"/>
          <w:spacing w:val="1"/>
          <w:sz w:val="24"/>
          <w:szCs w:val="24"/>
        </w:rPr>
        <w:t>价原则，详细开列变更工作的价格组成及其依据，并附必</w:t>
      </w:r>
      <w:r>
        <w:rPr>
          <w:rFonts w:ascii="宋体" w:hAnsi="宋体" w:eastAsia="宋体" w:cs="宋体"/>
          <w:sz w:val="24"/>
          <w:szCs w:val="24"/>
        </w:rPr>
        <w:t>要的养护作业方法说明和</w:t>
      </w:r>
      <w:r>
        <w:rPr>
          <w:rFonts w:ascii="宋体" w:hAnsi="宋体" w:eastAsia="宋体" w:cs="宋体"/>
          <w:spacing w:val="-8"/>
          <w:sz w:val="24"/>
          <w:szCs w:val="24"/>
        </w:rPr>
        <w:t>有关图纸。</w:t>
      </w:r>
    </w:p>
    <w:p w14:paraId="62433EB7">
      <w:pPr>
        <w:spacing w:before="115" w:line="278" w:lineRule="auto"/>
        <w:ind w:left="1"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）变更工作影响工期的，承包人应</w:t>
      </w:r>
      <w:r>
        <w:rPr>
          <w:rFonts w:hint="eastAsia" w:ascii="宋体" w:hAnsi="宋体" w:eastAsia="宋体" w:cs="宋体"/>
          <w:spacing w:val="4"/>
          <w:sz w:val="24"/>
          <w:szCs w:val="24"/>
          <w:lang w:eastAsia="zh-CN"/>
        </w:rPr>
        <w:t>提</w:t>
      </w:r>
      <w:r>
        <w:rPr>
          <w:rFonts w:ascii="宋体" w:hAnsi="宋体" w:eastAsia="宋体" w:cs="宋体"/>
          <w:spacing w:val="4"/>
          <w:sz w:val="24"/>
          <w:szCs w:val="24"/>
        </w:rPr>
        <w:t>出调整工期的具体细节。咨询人认为</w:t>
      </w:r>
      <w:r>
        <w:rPr>
          <w:rFonts w:ascii="宋体" w:hAnsi="宋体" w:eastAsia="宋体" w:cs="宋体"/>
          <w:spacing w:val="1"/>
          <w:sz w:val="24"/>
          <w:szCs w:val="24"/>
        </w:rPr>
        <w:t>有必要时，可要求承包人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交要求</w:t>
      </w:r>
      <w:r>
        <w:rPr>
          <w:rFonts w:hint="eastAsia" w:ascii="宋体" w:hAnsi="宋体" w:eastAsia="宋体" w:cs="宋体"/>
          <w:spacing w:val="1"/>
          <w:sz w:val="24"/>
          <w:szCs w:val="24"/>
          <w:lang w:eastAsia="zh-CN"/>
        </w:rPr>
        <w:t>提</w:t>
      </w:r>
      <w:r>
        <w:rPr>
          <w:rFonts w:ascii="宋体" w:hAnsi="宋体" w:eastAsia="宋体" w:cs="宋体"/>
          <w:spacing w:val="1"/>
          <w:sz w:val="24"/>
          <w:szCs w:val="24"/>
        </w:rPr>
        <w:t>前或延长工期的养护</w:t>
      </w:r>
      <w:r>
        <w:rPr>
          <w:rFonts w:ascii="宋体" w:hAnsi="宋体" w:eastAsia="宋体" w:cs="宋体"/>
          <w:sz w:val="24"/>
          <w:szCs w:val="24"/>
        </w:rPr>
        <w:t>进度计划及相应养护措施</w:t>
      </w:r>
      <w:r>
        <w:rPr>
          <w:rFonts w:ascii="宋体" w:hAnsi="宋体" w:eastAsia="宋体" w:cs="宋体"/>
          <w:spacing w:val="-7"/>
          <w:sz w:val="24"/>
          <w:szCs w:val="24"/>
        </w:rPr>
        <w:t>等详细资料。</w:t>
      </w:r>
    </w:p>
    <w:p w14:paraId="4EC2C88F">
      <w:pPr>
        <w:spacing w:before="115" w:line="263" w:lineRule="auto"/>
        <w:ind w:right="20" w:firstLine="486"/>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）除专用合同条款对期限另有约定外，咨询人收到承包人变更报价书后的</w:t>
      </w:r>
      <w:r>
        <w:rPr>
          <w:rFonts w:ascii="Times New Roman" w:hAnsi="Times New Roman" w:eastAsia="Times New Roman" w:cs="Times New Roman"/>
          <w:spacing w:val="-2"/>
          <w:sz w:val="24"/>
          <w:szCs w:val="24"/>
        </w:rPr>
        <w:t>7</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天内，根据第</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15.4 </w:t>
      </w:r>
      <w:r>
        <w:rPr>
          <w:rFonts w:ascii="宋体" w:hAnsi="宋体" w:eastAsia="宋体" w:cs="宋体"/>
          <w:spacing w:val="-2"/>
          <w:sz w:val="24"/>
          <w:szCs w:val="24"/>
        </w:rPr>
        <w:t>款约定的估价原则，按照第</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3.5 </w:t>
      </w:r>
      <w:r>
        <w:rPr>
          <w:rFonts w:ascii="宋体" w:hAnsi="宋体" w:eastAsia="宋体" w:cs="宋体"/>
          <w:spacing w:val="-3"/>
          <w:sz w:val="24"/>
          <w:szCs w:val="24"/>
        </w:rPr>
        <w:t>款商定或确定变更价格。</w:t>
      </w:r>
    </w:p>
    <w:p w14:paraId="67BA831C">
      <w:pPr>
        <w:spacing w:before="115" w:line="221"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15.3.3  </w:t>
      </w:r>
      <w:r>
        <w:rPr>
          <w:rFonts w:ascii="宋体" w:hAnsi="宋体" w:eastAsia="宋体" w:cs="宋体"/>
          <w:spacing w:val="-3"/>
          <w:sz w:val="24"/>
          <w:szCs w:val="24"/>
        </w:rPr>
        <w:t>变更指示</w:t>
      </w:r>
    </w:p>
    <w:p w14:paraId="5FEDC7B8">
      <w:pPr>
        <w:spacing w:before="114" w:line="220"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）变更指示只能由咨询人发出。</w:t>
      </w:r>
    </w:p>
    <w:p w14:paraId="2FCDA663">
      <w:pPr>
        <w:spacing w:before="116" w:line="278" w:lineRule="auto"/>
        <w:ind w:firstLine="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）变更指示应说明变更的目的、范围、变更内容以及变更的工程量及其进</w:t>
      </w:r>
      <w:r>
        <w:rPr>
          <w:rFonts w:ascii="宋体" w:hAnsi="宋体" w:eastAsia="宋体" w:cs="宋体"/>
          <w:spacing w:val="1"/>
          <w:sz w:val="24"/>
          <w:szCs w:val="24"/>
        </w:rPr>
        <w:t>度和技术要求，并附有关图纸和文件。承包人收到变更指示后</w:t>
      </w:r>
      <w:r>
        <w:rPr>
          <w:rFonts w:ascii="宋体" w:hAnsi="宋体" w:eastAsia="宋体" w:cs="宋体"/>
          <w:sz w:val="24"/>
          <w:szCs w:val="24"/>
        </w:rPr>
        <w:t>，应按变更指示进行</w:t>
      </w:r>
      <w:r>
        <w:rPr>
          <w:rFonts w:ascii="宋体" w:hAnsi="宋体" w:eastAsia="宋体" w:cs="宋体"/>
          <w:spacing w:val="-7"/>
          <w:sz w:val="24"/>
          <w:szCs w:val="24"/>
        </w:rPr>
        <w:t>变更工作。</w:t>
      </w:r>
    </w:p>
    <w:p w14:paraId="5B39B101">
      <w:pPr>
        <w:spacing w:before="78" w:line="218" w:lineRule="auto"/>
        <w:ind w:left="487"/>
        <w:outlineLvl w:val="2"/>
        <w:rPr>
          <w:rFonts w:ascii="宋体" w:hAnsi="宋体" w:eastAsia="宋体" w:cs="宋体"/>
          <w:sz w:val="24"/>
          <w:szCs w:val="24"/>
        </w:rPr>
      </w:pPr>
      <w:bookmarkStart w:id="139" w:name="bookmark220"/>
      <w:bookmarkEnd w:id="139"/>
      <w:r>
        <w:rPr>
          <w:rFonts w:ascii="Times New Roman" w:hAnsi="Times New Roman" w:eastAsia="Times New Roman" w:cs="Times New Roman"/>
          <w:b/>
          <w:bCs/>
          <w:spacing w:val="-3"/>
          <w:sz w:val="24"/>
          <w:szCs w:val="24"/>
        </w:rPr>
        <w:t xml:space="preserve">15.4  </w:t>
      </w:r>
      <w:r>
        <w:rPr>
          <w:rFonts w:ascii="宋体" w:hAnsi="宋体" w:eastAsia="宋体" w:cs="宋体"/>
          <w:b/>
          <w:bCs/>
          <w:spacing w:val="-3"/>
          <w:sz w:val="24"/>
          <w:szCs w:val="24"/>
        </w:rPr>
        <w:t>变更的估价原则</w:t>
      </w:r>
    </w:p>
    <w:p w14:paraId="535246E7">
      <w:pPr>
        <w:spacing w:before="126" w:line="218" w:lineRule="auto"/>
        <w:ind w:left="495"/>
        <w:outlineLvl w:val="2"/>
        <w:rPr>
          <w:rFonts w:ascii="宋体" w:hAnsi="宋体" w:eastAsia="宋体" w:cs="宋体"/>
          <w:sz w:val="24"/>
          <w:szCs w:val="24"/>
        </w:rPr>
      </w:pPr>
      <w:r>
        <w:rPr>
          <w:rFonts w:ascii="宋体" w:hAnsi="宋体" w:eastAsia="宋体" w:cs="宋体"/>
          <w:spacing w:val="-2"/>
          <w:sz w:val="24"/>
          <w:szCs w:val="24"/>
        </w:rPr>
        <w:t>除专用合同条款另有约定外，因变更引起的价格调整按照本款约定处理。</w:t>
      </w:r>
    </w:p>
    <w:p w14:paraId="22BAC151">
      <w:pPr>
        <w:spacing w:before="114" w:line="218"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15.4.1  </w:t>
      </w:r>
      <w:r>
        <w:rPr>
          <w:rFonts w:ascii="宋体" w:hAnsi="宋体" w:eastAsia="宋体" w:cs="宋体"/>
          <w:spacing w:val="-2"/>
          <w:sz w:val="24"/>
          <w:szCs w:val="24"/>
        </w:rPr>
        <w:t>如果取消某项工作，则该项工作的总额价不予支付。</w:t>
      </w:r>
    </w:p>
    <w:p w14:paraId="09EF8BD5">
      <w:pPr>
        <w:spacing w:before="117" w:line="218"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15.4.2</w:t>
      </w:r>
      <w:r>
        <w:rPr>
          <w:rFonts w:ascii="Times New Roman" w:hAnsi="Times New Roman" w:eastAsia="Times New Roman" w:cs="Times New Roman"/>
          <w:spacing w:val="24"/>
          <w:w w:val="101"/>
          <w:sz w:val="24"/>
          <w:szCs w:val="24"/>
        </w:rPr>
        <w:t xml:space="preserve">  </w:t>
      </w:r>
      <w:r>
        <w:rPr>
          <w:rFonts w:ascii="宋体" w:hAnsi="宋体" w:eastAsia="宋体" w:cs="宋体"/>
          <w:spacing w:val="-3"/>
          <w:sz w:val="24"/>
          <w:szCs w:val="24"/>
        </w:rPr>
        <w:t>已标价工程量清单中有适用于变更工作的子目的，采用该子目的单价。</w:t>
      </w:r>
    </w:p>
    <w:p w14:paraId="2CE6B930">
      <w:pPr>
        <w:spacing w:before="118" w:line="262" w:lineRule="auto"/>
        <w:ind w:left="1" w:right="60" w:firstLine="497"/>
        <w:outlineLvl w:val="2"/>
        <w:rPr>
          <w:rFonts w:ascii="宋体" w:hAnsi="宋体" w:eastAsia="宋体" w:cs="宋体"/>
          <w:sz w:val="24"/>
          <w:szCs w:val="24"/>
        </w:rPr>
      </w:pPr>
      <w:r>
        <w:rPr>
          <w:rFonts w:ascii="Times New Roman" w:hAnsi="Times New Roman" w:eastAsia="Times New Roman" w:cs="Times New Roman"/>
          <w:spacing w:val="-1"/>
          <w:sz w:val="24"/>
          <w:szCs w:val="24"/>
        </w:rPr>
        <w:t>15.4.3</w:t>
      </w:r>
      <w:r>
        <w:rPr>
          <w:rFonts w:ascii="Times New Roman" w:hAnsi="Times New Roman" w:eastAsia="Times New Roman" w:cs="Times New Roman"/>
          <w:spacing w:val="20"/>
          <w:w w:val="101"/>
          <w:sz w:val="24"/>
          <w:szCs w:val="24"/>
        </w:rPr>
        <w:t xml:space="preserve">  </w:t>
      </w:r>
      <w:r>
        <w:rPr>
          <w:rFonts w:ascii="宋体" w:hAnsi="宋体" w:eastAsia="宋体" w:cs="宋体"/>
          <w:spacing w:val="-1"/>
          <w:sz w:val="24"/>
          <w:szCs w:val="24"/>
        </w:rPr>
        <w:t>已标价工程量清单中无适用于变更工作的子目，但有类似子目的，可在合理范围内参照类似子目的单价，由咨询人按第</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2"/>
          <w:sz w:val="24"/>
          <w:szCs w:val="24"/>
        </w:rPr>
        <w:t xml:space="preserve">.5 </w:t>
      </w:r>
      <w:r>
        <w:rPr>
          <w:rFonts w:ascii="宋体" w:hAnsi="宋体" w:eastAsia="宋体" w:cs="宋体"/>
          <w:spacing w:val="-2"/>
          <w:sz w:val="24"/>
          <w:szCs w:val="24"/>
        </w:rPr>
        <w:t>款商定或确定变更工作的单价。</w:t>
      </w:r>
    </w:p>
    <w:p w14:paraId="2C013840">
      <w:pPr>
        <w:spacing w:before="118" w:line="263" w:lineRule="auto"/>
        <w:ind w:left="20" w:right="171" w:firstLine="479"/>
        <w:outlineLvl w:val="2"/>
        <w:rPr>
          <w:rFonts w:ascii="宋体" w:hAnsi="宋体" w:eastAsia="宋体" w:cs="宋体"/>
          <w:sz w:val="24"/>
          <w:szCs w:val="24"/>
        </w:rPr>
      </w:pPr>
      <w:r>
        <w:rPr>
          <w:rFonts w:ascii="Times New Roman" w:hAnsi="Times New Roman" w:eastAsia="Times New Roman" w:cs="Times New Roman"/>
          <w:spacing w:val="-1"/>
          <w:sz w:val="24"/>
          <w:szCs w:val="24"/>
        </w:rPr>
        <w:t>15.4.4</w:t>
      </w:r>
      <w:r>
        <w:rPr>
          <w:rFonts w:ascii="Times New Roman" w:hAnsi="Times New Roman" w:eastAsia="Times New Roman" w:cs="Times New Roman"/>
          <w:spacing w:val="20"/>
          <w:w w:val="101"/>
          <w:sz w:val="24"/>
          <w:szCs w:val="24"/>
        </w:rPr>
        <w:t xml:space="preserve">  </w:t>
      </w:r>
      <w:r>
        <w:rPr>
          <w:rFonts w:ascii="宋体" w:hAnsi="宋体" w:eastAsia="宋体" w:cs="宋体"/>
          <w:spacing w:val="-1"/>
          <w:sz w:val="24"/>
          <w:szCs w:val="24"/>
        </w:rPr>
        <w:t>已标价工程量清单中无适用或类似子目的单价，按照专用合同条款约定</w:t>
      </w:r>
      <w:r>
        <w:rPr>
          <w:rFonts w:ascii="宋体" w:hAnsi="宋体" w:eastAsia="宋体" w:cs="宋体"/>
          <w:spacing w:val="-3"/>
          <w:sz w:val="24"/>
          <w:szCs w:val="24"/>
        </w:rPr>
        <w:t>的原则，由咨询人按第</w:t>
      </w:r>
      <w:r>
        <w:rPr>
          <w:rFonts w:ascii="宋体" w:hAnsi="宋体" w:eastAsia="宋体" w:cs="宋体"/>
          <w:spacing w:val="-38"/>
          <w:sz w:val="24"/>
          <w:szCs w:val="24"/>
        </w:rPr>
        <w:t xml:space="preserve"> </w:t>
      </w:r>
      <w:r>
        <w:rPr>
          <w:rFonts w:ascii="Times New Roman" w:hAnsi="Times New Roman" w:eastAsia="Times New Roman" w:cs="Times New Roman"/>
          <w:spacing w:val="-3"/>
          <w:sz w:val="24"/>
          <w:szCs w:val="24"/>
        </w:rPr>
        <w:t xml:space="preserve">3.5 </w:t>
      </w:r>
      <w:r>
        <w:rPr>
          <w:rFonts w:ascii="宋体" w:hAnsi="宋体" w:eastAsia="宋体" w:cs="宋体"/>
          <w:spacing w:val="-3"/>
          <w:sz w:val="24"/>
          <w:szCs w:val="24"/>
        </w:rPr>
        <w:t>款商定或确定变更工作的单价。</w:t>
      </w:r>
    </w:p>
    <w:p w14:paraId="0F1432BB">
      <w:pPr>
        <w:spacing w:before="115" w:line="264" w:lineRule="auto"/>
        <w:ind w:right="171"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15.4.5  </w:t>
      </w:r>
      <w:r>
        <w:rPr>
          <w:rFonts w:ascii="宋体" w:hAnsi="宋体" w:eastAsia="宋体" w:cs="宋体"/>
          <w:sz w:val="24"/>
          <w:szCs w:val="24"/>
        </w:rPr>
        <w:t>如果养护项目的变更指示是因承包人过错、承包人违反合同或承包人责</w:t>
      </w:r>
      <w:r>
        <w:rPr>
          <w:rFonts w:ascii="宋体" w:hAnsi="宋体" w:eastAsia="宋体" w:cs="宋体"/>
          <w:spacing w:val="-2"/>
          <w:sz w:val="24"/>
          <w:szCs w:val="24"/>
        </w:rPr>
        <w:t>任造成的，则这种违约引起的任何额外费用应由承包人承担。</w:t>
      </w:r>
    </w:p>
    <w:p w14:paraId="1207197D">
      <w:pPr>
        <w:spacing w:before="106"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15.5  </w:t>
      </w:r>
      <w:r>
        <w:rPr>
          <w:rFonts w:ascii="宋体" w:hAnsi="宋体" w:eastAsia="宋体" w:cs="宋体"/>
          <w:b/>
          <w:bCs/>
          <w:spacing w:val="-3"/>
          <w:sz w:val="24"/>
          <w:szCs w:val="24"/>
        </w:rPr>
        <w:t>承包人的合理化建议</w:t>
      </w:r>
    </w:p>
    <w:p w14:paraId="2D63D266">
      <w:pPr>
        <w:spacing w:before="124" w:line="290" w:lineRule="auto"/>
        <w:ind w:right="168"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15.5.1  </w:t>
      </w:r>
      <w:r>
        <w:rPr>
          <w:rFonts w:ascii="宋体" w:hAnsi="宋体" w:eastAsia="宋体" w:cs="宋体"/>
          <w:sz w:val="24"/>
          <w:szCs w:val="24"/>
        </w:rPr>
        <w:t>在履行合同过程中，承包人对发包人</w:t>
      </w:r>
      <w:r>
        <w:rPr>
          <w:rFonts w:hint="eastAsia" w:ascii="宋体" w:hAnsi="宋体" w:eastAsia="宋体" w:cs="宋体"/>
          <w:sz w:val="24"/>
          <w:szCs w:val="24"/>
          <w:lang w:eastAsia="zh-CN"/>
        </w:rPr>
        <w:t>提</w:t>
      </w:r>
      <w:r>
        <w:rPr>
          <w:rFonts w:ascii="宋体" w:hAnsi="宋体" w:eastAsia="宋体" w:cs="宋体"/>
          <w:sz w:val="24"/>
          <w:szCs w:val="24"/>
        </w:rPr>
        <w:t>供的图纸、技术要求以及其他方</w:t>
      </w:r>
      <w:r>
        <w:rPr>
          <w:rFonts w:ascii="宋体" w:hAnsi="宋体" w:eastAsia="宋体" w:cs="宋体"/>
          <w:spacing w:val="1"/>
          <w:sz w:val="24"/>
          <w:szCs w:val="24"/>
        </w:rPr>
        <w:t>面</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出的合理化建议，均应以书面形式</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交咨询人。合理化建</w:t>
      </w:r>
      <w:r>
        <w:rPr>
          <w:rFonts w:ascii="宋体" w:hAnsi="宋体" w:eastAsia="宋体" w:cs="宋体"/>
          <w:sz w:val="24"/>
          <w:szCs w:val="24"/>
        </w:rPr>
        <w:t>议书的内容应包括建</w:t>
      </w:r>
      <w:r>
        <w:rPr>
          <w:rFonts w:ascii="宋体" w:hAnsi="宋体" w:eastAsia="宋体" w:cs="宋体"/>
          <w:spacing w:val="1"/>
          <w:sz w:val="24"/>
          <w:szCs w:val="24"/>
        </w:rPr>
        <w:t>议工作的详细说明、进度计划和效益以及与其他工作的协调等</w:t>
      </w:r>
      <w:r>
        <w:rPr>
          <w:rFonts w:ascii="宋体" w:hAnsi="宋体" w:eastAsia="宋体" w:cs="宋体"/>
          <w:sz w:val="24"/>
          <w:szCs w:val="24"/>
        </w:rPr>
        <w:t>，并附必要的设计文</w:t>
      </w:r>
      <w:r>
        <w:rPr>
          <w:rFonts w:ascii="宋体" w:hAnsi="宋体" w:eastAsia="宋体" w:cs="宋体"/>
          <w:spacing w:val="15"/>
          <w:sz w:val="24"/>
          <w:szCs w:val="24"/>
        </w:rPr>
        <w:t>件。咨询人应与发包人协商是否采纳建议。建议被采纳并构成变更的，</w:t>
      </w:r>
      <w:r>
        <w:rPr>
          <w:rFonts w:ascii="宋体" w:hAnsi="宋体" w:eastAsia="宋体" w:cs="宋体"/>
          <w:spacing w:val="14"/>
          <w:sz w:val="24"/>
          <w:szCs w:val="24"/>
        </w:rPr>
        <w:t>应按第</w:t>
      </w:r>
      <w:r>
        <w:rPr>
          <w:rFonts w:ascii="Times New Roman" w:hAnsi="Times New Roman" w:eastAsia="Times New Roman" w:cs="Times New Roman"/>
          <w:spacing w:val="-2"/>
          <w:sz w:val="24"/>
          <w:szCs w:val="24"/>
        </w:rPr>
        <w:t xml:space="preserve">15.3.3 </w:t>
      </w:r>
      <w:r>
        <w:rPr>
          <w:rFonts w:ascii="宋体" w:hAnsi="宋体" w:eastAsia="宋体" w:cs="宋体"/>
          <w:spacing w:val="-2"/>
          <w:sz w:val="24"/>
          <w:szCs w:val="24"/>
        </w:rPr>
        <w:t>项约定向承包人发出变更指示。</w:t>
      </w:r>
    </w:p>
    <w:p w14:paraId="6E680D8E">
      <w:pPr>
        <w:spacing w:before="115" w:line="263" w:lineRule="auto"/>
        <w:ind w:left="4" w:right="225" w:firstLine="49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15.5.2  </w:t>
      </w:r>
      <w:r>
        <w:rPr>
          <w:rFonts w:ascii="宋体" w:hAnsi="宋体" w:eastAsia="宋体" w:cs="宋体"/>
          <w:spacing w:val="-1"/>
          <w:sz w:val="24"/>
          <w:szCs w:val="24"/>
        </w:rPr>
        <w:t>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出的合理化建议降低了合同价格或者</w:t>
      </w:r>
      <w:r>
        <w:rPr>
          <w:rFonts w:hint="eastAsia" w:ascii="宋体" w:hAnsi="宋体" w:eastAsia="宋体" w:cs="宋体"/>
          <w:spacing w:val="-1"/>
          <w:sz w:val="24"/>
          <w:szCs w:val="24"/>
          <w:lang w:eastAsia="zh-CN"/>
        </w:rPr>
        <w:t>提</w:t>
      </w:r>
      <w:r>
        <w:rPr>
          <w:rFonts w:ascii="宋体" w:hAnsi="宋体" w:eastAsia="宋体" w:cs="宋体"/>
          <w:spacing w:val="-2"/>
          <w:sz w:val="24"/>
          <w:szCs w:val="24"/>
        </w:rPr>
        <w:t>高了工程经济效益的，发包人按专用合同条款数据表中约定的金额给予奖励。</w:t>
      </w:r>
    </w:p>
    <w:p w14:paraId="4D16425E">
      <w:pPr>
        <w:spacing w:before="107"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6"/>
          <w:sz w:val="24"/>
          <w:szCs w:val="24"/>
        </w:rPr>
        <w:t>15.6</w:t>
      </w:r>
      <w:r>
        <w:rPr>
          <w:rFonts w:ascii="Times New Roman" w:hAnsi="Times New Roman" w:eastAsia="Times New Roman" w:cs="Times New Roman"/>
          <w:b/>
          <w:bCs/>
          <w:spacing w:val="11"/>
          <w:sz w:val="24"/>
          <w:szCs w:val="24"/>
        </w:rPr>
        <w:t xml:space="preserve">  </w:t>
      </w:r>
      <w:r>
        <w:rPr>
          <w:rFonts w:ascii="宋体" w:hAnsi="宋体" w:eastAsia="宋体" w:cs="宋体"/>
          <w:b/>
          <w:bCs/>
          <w:spacing w:val="-6"/>
          <w:sz w:val="24"/>
          <w:szCs w:val="24"/>
        </w:rPr>
        <w:t>暂列金额</w:t>
      </w:r>
    </w:p>
    <w:p w14:paraId="5D01DEDF">
      <w:pPr>
        <w:spacing w:before="126" w:line="263" w:lineRule="auto"/>
        <w:ind w:left="4" w:right="171" w:firstLine="494"/>
        <w:outlineLvl w:val="2"/>
        <w:rPr>
          <w:rFonts w:ascii="宋体" w:hAnsi="宋体" w:eastAsia="宋体" w:cs="宋体"/>
          <w:sz w:val="24"/>
          <w:szCs w:val="24"/>
        </w:rPr>
      </w:pPr>
      <w:r>
        <w:rPr>
          <w:rFonts w:ascii="Times New Roman" w:hAnsi="Times New Roman" w:eastAsia="Times New Roman" w:cs="Times New Roman"/>
          <w:sz w:val="24"/>
          <w:szCs w:val="24"/>
        </w:rPr>
        <w:t xml:space="preserve">15.6.1  </w:t>
      </w:r>
      <w:r>
        <w:rPr>
          <w:rFonts w:ascii="宋体" w:hAnsi="宋体" w:eastAsia="宋体" w:cs="宋体"/>
          <w:sz w:val="24"/>
          <w:szCs w:val="24"/>
        </w:rPr>
        <w:t>暂列金额应由咨询人报发包人批准后指令全部或部分地使用，或者根本</w:t>
      </w:r>
      <w:r>
        <w:rPr>
          <w:rFonts w:ascii="宋体" w:hAnsi="宋体" w:eastAsia="宋体" w:cs="宋体"/>
          <w:spacing w:val="-8"/>
          <w:sz w:val="24"/>
          <w:szCs w:val="24"/>
        </w:rPr>
        <w:t>不予动用。</w:t>
      </w:r>
    </w:p>
    <w:p w14:paraId="055972F3">
      <w:pPr>
        <w:spacing w:before="113" w:line="278" w:lineRule="auto"/>
        <w:ind w:right="171"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15.6.2  </w:t>
      </w:r>
      <w:r>
        <w:rPr>
          <w:rFonts w:ascii="宋体" w:hAnsi="宋体" w:eastAsia="宋体" w:cs="宋体"/>
          <w:sz w:val="24"/>
          <w:szCs w:val="24"/>
        </w:rPr>
        <w:t>对于经发包人批准的每一笔暂列金额，咨询人有权向承包人发出实施工</w:t>
      </w:r>
      <w:r>
        <w:rPr>
          <w:rFonts w:ascii="宋体" w:hAnsi="宋体" w:eastAsia="宋体" w:cs="宋体"/>
          <w:spacing w:val="1"/>
          <w:sz w:val="24"/>
          <w:szCs w:val="24"/>
        </w:rPr>
        <w:t>程或</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供材料、工程设备或服务的指令。这些指令应由</w:t>
      </w:r>
      <w:r>
        <w:rPr>
          <w:rFonts w:ascii="宋体" w:hAnsi="宋体" w:eastAsia="宋体" w:cs="宋体"/>
          <w:sz w:val="24"/>
          <w:szCs w:val="24"/>
        </w:rPr>
        <w:t>承包人完成，咨询人应根据</w:t>
      </w:r>
      <w:r>
        <w:rPr>
          <w:rFonts w:ascii="宋体" w:hAnsi="宋体" w:eastAsia="宋体" w:cs="宋体"/>
          <w:spacing w:val="-2"/>
          <w:sz w:val="24"/>
          <w:szCs w:val="24"/>
        </w:rPr>
        <w:t>第</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15.4 </w:t>
      </w:r>
      <w:r>
        <w:rPr>
          <w:rFonts w:ascii="宋体" w:hAnsi="宋体" w:eastAsia="宋体" w:cs="宋体"/>
          <w:spacing w:val="-2"/>
          <w:sz w:val="24"/>
          <w:szCs w:val="24"/>
        </w:rPr>
        <w:t>款约定的变更估价原则和第</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15.7</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款的约定，对合同价格进行相应调整。</w:t>
      </w:r>
    </w:p>
    <w:p w14:paraId="7D04EE53">
      <w:pPr>
        <w:spacing w:before="115" w:line="278" w:lineRule="auto"/>
        <w:ind w:left="1" w:firstLine="497"/>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15.6.3  </w:t>
      </w:r>
      <w:r>
        <w:rPr>
          <w:rFonts w:ascii="宋体" w:hAnsi="宋体" w:eastAsia="宋体" w:cs="宋体"/>
          <w:spacing w:val="-2"/>
          <w:sz w:val="24"/>
          <w:szCs w:val="24"/>
        </w:rPr>
        <w:t>当咨询人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出要求时，承包人应</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供有关暂列金额支出的所有价格清单、</w:t>
      </w:r>
      <w:r>
        <w:rPr>
          <w:rFonts w:ascii="宋体" w:hAnsi="宋体" w:eastAsia="宋体" w:cs="宋体"/>
          <w:spacing w:val="1"/>
          <w:sz w:val="24"/>
          <w:szCs w:val="24"/>
        </w:rPr>
        <w:t>发票、凭证和账单或收据，除非该工作是根据已标价工程</w:t>
      </w:r>
      <w:r>
        <w:rPr>
          <w:rFonts w:ascii="宋体" w:hAnsi="宋体" w:eastAsia="宋体" w:cs="宋体"/>
          <w:sz w:val="24"/>
          <w:szCs w:val="24"/>
        </w:rPr>
        <w:t>量清单列明的单价或总额</w:t>
      </w:r>
      <w:r>
        <w:rPr>
          <w:rFonts w:ascii="宋体" w:hAnsi="宋体" w:eastAsia="宋体" w:cs="宋体"/>
          <w:spacing w:val="-6"/>
          <w:sz w:val="24"/>
          <w:szCs w:val="24"/>
        </w:rPr>
        <w:t>价进行的估价。</w:t>
      </w:r>
    </w:p>
    <w:p w14:paraId="4090EDD0">
      <w:pPr>
        <w:spacing w:before="108" w:line="221"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15.7</w:t>
      </w:r>
      <w:r>
        <w:rPr>
          <w:rFonts w:ascii="Times New Roman" w:hAnsi="Times New Roman" w:eastAsia="Times New Roman" w:cs="Times New Roman"/>
          <w:b/>
          <w:bCs/>
          <w:spacing w:val="6"/>
          <w:sz w:val="24"/>
          <w:szCs w:val="24"/>
        </w:rPr>
        <w:t xml:space="preserve">  </w:t>
      </w:r>
      <w:r>
        <w:rPr>
          <w:rFonts w:ascii="宋体" w:hAnsi="宋体" w:eastAsia="宋体" w:cs="宋体"/>
          <w:b/>
          <w:bCs/>
          <w:spacing w:val="-5"/>
          <w:sz w:val="24"/>
          <w:szCs w:val="24"/>
        </w:rPr>
        <w:t>计日工</w:t>
      </w:r>
    </w:p>
    <w:p w14:paraId="125F5C25">
      <w:pPr>
        <w:spacing w:before="124" w:line="262" w:lineRule="auto"/>
        <w:ind w:left="3" w:right="171" w:firstLine="495"/>
        <w:outlineLvl w:val="2"/>
        <w:rPr>
          <w:rFonts w:ascii="宋体" w:hAnsi="宋体" w:eastAsia="宋体" w:cs="宋体"/>
          <w:sz w:val="24"/>
          <w:szCs w:val="24"/>
        </w:rPr>
      </w:pPr>
      <w:r>
        <w:rPr>
          <w:rFonts w:ascii="Times New Roman" w:hAnsi="Times New Roman" w:eastAsia="Times New Roman" w:cs="Times New Roman"/>
          <w:sz w:val="24"/>
          <w:szCs w:val="24"/>
        </w:rPr>
        <w:t xml:space="preserve">15.7.1  </w:t>
      </w:r>
      <w:r>
        <w:rPr>
          <w:rFonts w:ascii="宋体" w:hAnsi="宋体" w:eastAsia="宋体" w:cs="宋体"/>
          <w:sz w:val="24"/>
          <w:szCs w:val="24"/>
        </w:rPr>
        <w:t>发包人认为有必要时，由咨询人通知承包人以计日工方式实施变更的零</w:t>
      </w:r>
      <w:r>
        <w:rPr>
          <w:rFonts w:ascii="宋体" w:hAnsi="宋体" w:eastAsia="宋体" w:cs="宋体"/>
          <w:spacing w:val="-1"/>
          <w:sz w:val="24"/>
          <w:szCs w:val="24"/>
        </w:rPr>
        <w:t>星工作。其价款按列入已标价工程量清单中的计日工计价</w:t>
      </w:r>
      <w:r>
        <w:rPr>
          <w:rFonts w:ascii="宋体" w:hAnsi="宋体" w:eastAsia="宋体" w:cs="宋体"/>
          <w:spacing w:val="-2"/>
          <w:sz w:val="24"/>
          <w:szCs w:val="24"/>
        </w:rPr>
        <w:t>子目及其单价进行计算。</w:t>
      </w:r>
    </w:p>
    <w:p w14:paraId="6CB5D3DE">
      <w:pPr>
        <w:spacing w:before="117" w:line="264" w:lineRule="auto"/>
        <w:ind w:right="171"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15.7.2  </w:t>
      </w:r>
      <w:r>
        <w:rPr>
          <w:rFonts w:ascii="宋体" w:hAnsi="宋体" w:eastAsia="宋体" w:cs="宋体"/>
          <w:sz w:val="24"/>
          <w:szCs w:val="24"/>
        </w:rPr>
        <w:t>采用计日工计价的任何一项变更工作，应从暂列金额中支付，承包人应</w:t>
      </w:r>
      <w:r>
        <w:rPr>
          <w:rFonts w:ascii="宋体" w:hAnsi="宋体" w:eastAsia="宋体" w:cs="宋体"/>
          <w:spacing w:val="-2"/>
          <w:sz w:val="24"/>
          <w:szCs w:val="24"/>
        </w:rPr>
        <w:t>在该项变更的实施过程中，每天</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交以下报表和有关凭证报送咨询人审批：</w:t>
      </w:r>
    </w:p>
    <w:p w14:paraId="03EAB020">
      <w:pPr>
        <w:spacing w:before="114" w:line="219" w:lineRule="auto"/>
        <w:ind w:left="487"/>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）工作名称、内容和数量；</w:t>
      </w:r>
    </w:p>
    <w:p w14:paraId="2F297E39">
      <w:pPr>
        <w:spacing w:before="116" w:line="219" w:lineRule="auto"/>
        <w:ind w:left="487"/>
        <w:outlineLvl w:val="2"/>
        <w:rPr>
          <w:rFonts w:ascii="宋体" w:hAnsi="宋体" w:eastAsia="宋体" w:cs="宋体"/>
          <w:spacing w:val="-3"/>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）投入该工作所有人员的姓名、工种、级别和耗用工时；</w:t>
      </w:r>
    </w:p>
    <w:p w14:paraId="0339E8A4">
      <w:pPr>
        <w:spacing w:before="116" w:line="219" w:lineRule="auto"/>
        <w:ind w:left="487"/>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3</w:t>
      </w:r>
      <w:r>
        <w:rPr>
          <w:rFonts w:ascii="宋体" w:hAnsi="宋体" w:eastAsia="宋体" w:cs="宋体"/>
          <w:spacing w:val="-5"/>
          <w:sz w:val="24"/>
          <w:szCs w:val="24"/>
        </w:rPr>
        <w:t>）投入该工作的材料类别和数量；</w:t>
      </w:r>
    </w:p>
    <w:p w14:paraId="62005C46">
      <w:pPr>
        <w:spacing w:before="117"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）投入该工作的养护作业设备型号、台数和耗用台时；</w:t>
      </w:r>
    </w:p>
    <w:p w14:paraId="0132C33D">
      <w:pPr>
        <w:spacing w:before="113"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）咨询人要求</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交的其他资料和凭证。</w:t>
      </w:r>
    </w:p>
    <w:p w14:paraId="3896284C">
      <w:pPr>
        <w:spacing w:before="114" w:line="304" w:lineRule="auto"/>
        <w:ind w:left="10" w:right="30" w:firstLine="489"/>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15.7.3  </w:t>
      </w:r>
      <w:r>
        <w:rPr>
          <w:rFonts w:ascii="宋体" w:hAnsi="宋体" w:eastAsia="宋体" w:cs="宋体"/>
          <w:spacing w:val="-1"/>
          <w:sz w:val="24"/>
          <w:szCs w:val="24"/>
        </w:rPr>
        <w:t>计日工由承包人汇总后，按第</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 xml:space="preserve">17.3.2 </w:t>
      </w:r>
      <w:r>
        <w:rPr>
          <w:rFonts w:ascii="宋体" w:hAnsi="宋体" w:eastAsia="宋体" w:cs="宋体"/>
          <w:spacing w:val="-1"/>
          <w:sz w:val="24"/>
          <w:szCs w:val="24"/>
        </w:rPr>
        <w:t>项的约定</w:t>
      </w:r>
      <w:r>
        <w:rPr>
          <w:rFonts w:ascii="宋体" w:hAnsi="宋体" w:eastAsia="宋体" w:cs="宋体"/>
          <w:spacing w:val="-2"/>
          <w:sz w:val="24"/>
          <w:szCs w:val="24"/>
        </w:rPr>
        <w:t>列入进度付款申请单，由</w:t>
      </w:r>
      <w:r>
        <w:rPr>
          <w:rFonts w:ascii="宋体" w:hAnsi="宋体" w:eastAsia="宋体" w:cs="宋体"/>
          <w:spacing w:val="-3"/>
          <w:sz w:val="24"/>
          <w:szCs w:val="24"/>
        </w:rPr>
        <w:t>咨询人复核并经发包人同意后列入进度付款。</w:t>
      </w:r>
    </w:p>
    <w:p w14:paraId="432784F8">
      <w:pPr>
        <w:spacing w:before="1" w:line="217" w:lineRule="auto"/>
        <w:ind w:left="487"/>
        <w:outlineLvl w:val="2"/>
        <w:rPr>
          <w:rFonts w:ascii="宋体" w:hAnsi="宋体" w:eastAsia="宋体" w:cs="宋体"/>
          <w:sz w:val="24"/>
          <w:szCs w:val="24"/>
        </w:rPr>
      </w:pPr>
      <w:r>
        <w:rPr>
          <w:rFonts w:ascii="Times New Roman" w:hAnsi="Times New Roman" w:eastAsia="Times New Roman" w:cs="Times New Roman"/>
          <w:b/>
          <w:bCs/>
          <w:spacing w:val="-6"/>
          <w:sz w:val="24"/>
          <w:szCs w:val="24"/>
        </w:rPr>
        <w:t>15.8</w:t>
      </w:r>
      <w:r>
        <w:rPr>
          <w:rFonts w:ascii="Times New Roman" w:hAnsi="Times New Roman" w:eastAsia="Times New Roman" w:cs="Times New Roman"/>
          <w:b/>
          <w:bCs/>
          <w:spacing w:val="20"/>
          <w:sz w:val="24"/>
          <w:szCs w:val="24"/>
        </w:rPr>
        <w:t xml:space="preserve"> </w:t>
      </w:r>
      <w:r>
        <w:rPr>
          <w:rFonts w:ascii="宋体" w:hAnsi="宋体" w:eastAsia="宋体" w:cs="宋体"/>
          <w:b/>
          <w:bCs/>
          <w:spacing w:val="-6"/>
          <w:sz w:val="24"/>
          <w:szCs w:val="24"/>
        </w:rPr>
        <w:t>暂估价</w:t>
      </w:r>
    </w:p>
    <w:p w14:paraId="7887C888">
      <w:pPr>
        <w:spacing w:before="129" w:line="308" w:lineRule="auto"/>
        <w:ind w:firstLine="483"/>
        <w:jc w:val="both"/>
        <w:outlineLvl w:val="2"/>
        <w:rPr>
          <w:rFonts w:ascii="宋体" w:hAnsi="宋体" w:eastAsia="宋体" w:cs="宋体"/>
          <w:sz w:val="24"/>
          <w:szCs w:val="24"/>
        </w:rPr>
      </w:pPr>
      <w:r>
        <w:rPr>
          <w:rFonts w:ascii="宋体" w:hAnsi="宋体" w:eastAsia="宋体" w:cs="宋体"/>
          <w:spacing w:val="1"/>
          <w:sz w:val="24"/>
          <w:szCs w:val="24"/>
        </w:rPr>
        <w:t>发包人在工程量清单中给定暂估价的工程、材料、</w:t>
      </w:r>
      <w:r>
        <w:rPr>
          <w:rFonts w:ascii="宋体" w:hAnsi="宋体" w:eastAsia="宋体" w:cs="宋体"/>
          <w:sz w:val="24"/>
          <w:szCs w:val="24"/>
        </w:rPr>
        <w:t>工程设备、服务，应按照专</w:t>
      </w:r>
      <w:r>
        <w:rPr>
          <w:rFonts w:ascii="宋体" w:hAnsi="宋体" w:eastAsia="宋体" w:cs="宋体"/>
          <w:spacing w:val="4"/>
          <w:sz w:val="24"/>
          <w:szCs w:val="24"/>
        </w:rPr>
        <w:t>用合同条款的约定确定实施主体，并由咨询人按照第</w:t>
      </w:r>
      <w:r>
        <w:rPr>
          <w:rFonts w:ascii="宋体" w:hAnsi="宋体" w:eastAsia="宋体" w:cs="宋体"/>
          <w:spacing w:val="-23"/>
          <w:sz w:val="24"/>
          <w:szCs w:val="24"/>
        </w:rPr>
        <w:t xml:space="preserve"> </w:t>
      </w:r>
      <w:r>
        <w:rPr>
          <w:rFonts w:ascii="Times New Roman" w:hAnsi="Times New Roman" w:eastAsia="Times New Roman" w:cs="Times New Roman"/>
          <w:spacing w:val="4"/>
          <w:sz w:val="24"/>
          <w:szCs w:val="24"/>
        </w:rPr>
        <w:t>15.4</w:t>
      </w:r>
      <w:r>
        <w:rPr>
          <w:rFonts w:ascii="Times New Roman" w:hAnsi="Times New Roman" w:eastAsia="Times New Roman" w:cs="Times New Roman"/>
          <w:spacing w:val="18"/>
          <w:sz w:val="24"/>
          <w:szCs w:val="24"/>
        </w:rPr>
        <w:t xml:space="preserve"> </w:t>
      </w:r>
      <w:r>
        <w:rPr>
          <w:rFonts w:ascii="宋体" w:hAnsi="宋体" w:eastAsia="宋体" w:cs="宋体"/>
          <w:spacing w:val="4"/>
          <w:sz w:val="24"/>
          <w:szCs w:val="24"/>
        </w:rPr>
        <w:t>款进行估价。经估价的</w:t>
      </w:r>
      <w:r>
        <w:rPr>
          <w:rFonts w:ascii="宋体" w:hAnsi="宋体" w:eastAsia="宋体" w:cs="宋体"/>
          <w:spacing w:val="1"/>
          <w:sz w:val="24"/>
          <w:szCs w:val="24"/>
        </w:rPr>
        <w:t>工程、材料、工程设备、服务的价格与工程量清单中所列的</w:t>
      </w:r>
      <w:r>
        <w:rPr>
          <w:rFonts w:ascii="宋体" w:hAnsi="宋体" w:eastAsia="宋体" w:cs="宋体"/>
          <w:sz w:val="24"/>
          <w:szCs w:val="24"/>
        </w:rPr>
        <w:t>暂估价的金额差以及相</w:t>
      </w:r>
      <w:r>
        <w:rPr>
          <w:rFonts w:ascii="宋体" w:hAnsi="宋体" w:eastAsia="宋体" w:cs="宋体"/>
          <w:spacing w:val="-3"/>
          <w:sz w:val="24"/>
          <w:szCs w:val="24"/>
        </w:rPr>
        <w:t>应的税金等其他费用列入合同价格。</w:t>
      </w:r>
    </w:p>
    <w:p w14:paraId="2ECA2B12">
      <w:pPr>
        <w:spacing w:before="306" w:line="218"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16.</w:t>
      </w:r>
      <w:r>
        <w:rPr>
          <w:rFonts w:ascii="Times New Roman" w:hAnsi="Times New Roman" w:eastAsia="Times New Roman" w:cs="Times New Roman"/>
          <w:b/>
          <w:bCs/>
          <w:spacing w:val="5"/>
          <w:sz w:val="24"/>
          <w:szCs w:val="24"/>
        </w:rPr>
        <w:t xml:space="preserve">  </w:t>
      </w:r>
      <w:r>
        <w:rPr>
          <w:rFonts w:ascii="宋体" w:hAnsi="宋体" w:eastAsia="宋体" w:cs="宋体"/>
          <w:b/>
          <w:bCs/>
          <w:spacing w:val="-5"/>
          <w:sz w:val="24"/>
          <w:szCs w:val="24"/>
        </w:rPr>
        <w:t>价格调整</w:t>
      </w:r>
    </w:p>
    <w:p w14:paraId="45595854">
      <w:pPr>
        <w:spacing w:before="262" w:line="218" w:lineRule="auto"/>
        <w:ind w:left="48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16.1  </w:t>
      </w:r>
      <w:r>
        <w:rPr>
          <w:rFonts w:ascii="宋体" w:hAnsi="宋体" w:eastAsia="宋体" w:cs="宋体"/>
          <w:b/>
          <w:bCs/>
          <w:spacing w:val="-2"/>
          <w:sz w:val="24"/>
          <w:szCs w:val="24"/>
        </w:rPr>
        <w:t>物价波动引起的价格调整</w:t>
      </w:r>
    </w:p>
    <w:p w14:paraId="22CB4D59">
      <w:pPr>
        <w:spacing w:before="127" w:line="218" w:lineRule="auto"/>
        <w:ind w:left="499"/>
        <w:outlineLvl w:val="2"/>
        <w:rPr>
          <w:rFonts w:ascii="宋体" w:hAnsi="宋体" w:eastAsia="宋体" w:cs="宋体"/>
          <w:sz w:val="24"/>
          <w:szCs w:val="24"/>
        </w:rPr>
      </w:pPr>
      <w:r>
        <w:rPr>
          <w:rFonts w:ascii="宋体" w:hAnsi="宋体" w:eastAsia="宋体" w:cs="宋体"/>
          <w:spacing w:val="-2"/>
          <w:sz w:val="24"/>
          <w:szCs w:val="24"/>
        </w:rPr>
        <w:t>因物价波动引起的价格调整按照专用合同条款约定</w:t>
      </w:r>
      <w:r>
        <w:rPr>
          <w:rFonts w:ascii="宋体" w:hAnsi="宋体" w:eastAsia="宋体" w:cs="宋体"/>
          <w:spacing w:val="-3"/>
          <w:sz w:val="24"/>
          <w:szCs w:val="24"/>
        </w:rPr>
        <w:t>的原则处理。</w:t>
      </w:r>
    </w:p>
    <w:p w14:paraId="3EE191EB">
      <w:pPr>
        <w:spacing w:before="117" w:line="218"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16.1.1  </w:t>
      </w:r>
      <w:r>
        <w:rPr>
          <w:rFonts w:ascii="宋体" w:hAnsi="宋体" w:eastAsia="宋体" w:cs="宋体"/>
          <w:spacing w:val="-2"/>
          <w:sz w:val="24"/>
          <w:szCs w:val="24"/>
        </w:rPr>
        <w:t>采用造价信息调整价格差额</w:t>
      </w:r>
    </w:p>
    <w:p w14:paraId="327A027A">
      <w:pPr>
        <w:spacing w:before="119" w:line="307" w:lineRule="auto"/>
        <w:ind w:firstLine="479"/>
        <w:outlineLvl w:val="2"/>
        <w:rPr>
          <w:rFonts w:ascii="宋体" w:hAnsi="宋体" w:eastAsia="宋体" w:cs="宋体"/>
          <w:sz w:val="24"/>
          <w:szCs w:val="24"/>
        </w:rPr>
      </w:pPr>
      <w:r>
        <w:rPr>
          <w:rFonts w:ascii="宋体" w:hAnsi="宋体" w:eastAsia="宋体" w:cs="宋体"/>
          <w:spacing w:val="1"/>
          <w:sz w:val="24"/>
          <w:szCs w:val="24"/>
        </w:rPr>
        <w:t>在合同履行过程中，因材料价格波动影响合同价格时，按照</w:t>
      </w:r>
      <w:r>
        <w:rPr>
          <w:rFonts w:ascii="宋体" w:hAnsi="宋体" w:eastAsia="宋体" w:cs="宋体"/>
          <w:sz w:val="24"/>
          <w:szCs w:val="24"/>
        </w:rPr>
        <w:t>以下原则对合同价</w:t>
      </w:r>
      <w:r>
        <w:rPr>
          <w:rFonts w:ascii="宋体" w:hAnsi="宋体" w:eastAsia="宋体" w:cs="宋体"/>
          <w:spacing w:val="-7"/>
          <w:sz w:val="24"/>
          <w:szCs w:val="24"/>
        </w:rPr>
        <w:t>格进行调整。</w:t>
      </w:r>
    </w:p>
    <w:p w14:paraId="6BAE4DE3">
      <w:pPr>
        <w:spacing w:line="299" w:lineRule="auto"/>
        <w:ind w:firstLine="498"/>
        <w:jc w:val="both"/>
        <w:outlineLvl w:val="2"/>
        <w:rPr>
          <w:rFonts w:ascii="宋体" w:hAnsi="宋体" w:eastAsia="宋体" w:cs="宋体"/>
          <w:sz w:val="24"/>
          <w:szCs w:val="24"/>
        </w:rPr>
      </w:pPr>
      <w:r>
        <w:fldChar w:fldCharType="begin"/>
      </w:r>
      <w:r>
        <w:instrText xml:space="preserve"> HYPERLINK "16.1.1.1" </w:instrText>
      </w:r>
      <w:r>
        <w:fldChar w:fldCharType="separate"/>
      </w:r>
      <w:r>
        <w:rPr>
          <w:rFonts w:ascii="Times New Roman" w:hAnsi="Times New Roman" w:eastAsia="Times New Roman" w:cs="Times New Roman"/>
          <w:spacing w:val="2"/>
          <w:sz w:val="24"/>
          <w:szCs w:val="24"/>
        </w:rPr>
        <w:t>16.1.1.1</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因材料价格波动超过一定幅度影</w:t>
      </w:r>
      <w:r>
        <w:rPr>
          <w:rFonts w:ascii="宋体" w:hAnsi="宋体" w:eastAsia="宋体" w:cs="宋体"/>
          <w:spacing w:val="1"/>
          <w:sz w:val="24"/>
          <w:szCs w:val="24"/>
        </w:rPr>
        <w:t>响合同价格时，按以下公式计算差额并调整合同价格。需要进行价格调整的材料的种类在专用合</w:t>
      </w:r>
      <w:r>
        <w:rPr>
          <w:rFonts w:ascii="宋体" w:hAnsi="宋体" w:eastAsia="宋体" w:cs="宋体"/>
          <w:sz w:val="24"/>
          <w:szCs w:val="24"/>
        </w:rPr>
        <w:t>同条款中约定，其单价</w:t>
      </w:r>
      <w:r>
        <w:rPr>
          <w:rFonts w:ascii="宋体" w:hAnsi="宋体" w:eastAsia="宋体" w:cs="宋体"/>
          <w:spacing w:val="1"/>
          <w:sz w:val="24"/>
          <w:szCs w:val="24"/>
        </w:rPr>
        <w:t>和数量应由咨询人复核。经咨询人确认需调整的材料单价及</w:t>
      </w:r>
      <w:r>
        <w:rPr>
          <w:rFonts w:ascii="宋体" w:hAnsi="宋体" w:eastAsia="宋体" w:cs="宋体"/>
          <w:sz w:val="24"/>
          <w:szCs w:val="24"/>
        </w:rPr>
        <w:t>数量，作为调整合同价</w:t>
      </w:r>
      <w:r>
        <w:rPr>
          <w:rFonts w:ascii="宋体" w:hAnsi="宋体" w:eastAsia="宋体" w:cs="宋体"/>
          <w:spacing w:val="-6"/>
          <w:sz w:val="24"/>
          <w:szCs w:val="24"/>
        </w:rPr>
        <w:t>格差额的依据。</w:t>
      </w:r>
    </w:p>
    <w:p w14:paraId="5FCF764B">
      <w:pPr>
        <w:spacing w:line="323" w:lineRule="exact"/>
        <w:ind w:left="481"/>
        <w:outlineLvl w:val="2"/>
        <w:rPr>
          <w:rFonts w:ascii="宋体" w:hAnsi="宋体" w:eastAsia="宋体" w:cs="宋体"/>
          <w:sz w:val="24"/>
          <w:szCs w:val="24"/>
        </w:rPr>
      </w:pPr>
      <w:r>
        <w:rPr>
          <w:rFonts w:ascii="宋体" w:hAnsi="宋体" w:eastAsia="宋体" w:cs="宋体"/>
          <w:spacing w:val="4"/>
          <w:position w:val="1"/>
          <w:sz w:val="24"/>
          <w:szCs w:val="24"/>
        </w:rPr>
        <w:t>价差调整费用(Δ</w:t>
      </w:r>
      <w:r>
        <w:rPr>
          <w:rFonts w:ascii="Times New Roman" w:hAnsi="Times New Roman" w:eastAsia="Times New Roman" w:cs="Times New Roman"/>
          <w:i/>
          <w:iCs/>
          <w:position w:val="1"/>
          <w:sz w:val="24"/>
          <w:szCs w:val="24"/>
        </w:rPr>
        <w:t>C</w:t>
      </w:r>
      <w:r>
        <w:rPr>
          <w:rFonts w:ascii="Times New Roman" w:hAnsi="Times New Roman" w:eastAsia="Times New Roman" w:cs="Times New Roman"/>
          <w:sz w:val="15"/>
          <w:szCs w:val="15"/>
        </w:rPr>
        <w:t>t</w:t>
      </w:r>
      <w:r>
        <w:rPr>
          <w:rFonts w:ascii="宋体" w:hAnsi="宋体" w:eastAsia="宋体" w:cs="宋体"/>
          <w:spacing w:val="-60"/>
          <w:w w:val="93"/>
          <w:position w:val="1"/>
          <w:sz w:val="24"/>
          <w:szCs w:val="24"/>
        </w:rPr>
        <w:t>）：</w:t>
      </w:r>
      <w:r>
        <w:rPr>
          <w:rFonts w:ascii="宋体" w:hAnsi="宋体" w:eastAsia="宋体" w:cs="宋体"/>
          <w:spacing w:val="4"/>
          <w:position w:val="1"/>
          <w:sz w:val="24"/>
          <w:szCs w:val="24"/>
        </w:rPr>
        <w:t>Δ</w:t>
      </w:r>
      <w:r>
        <w:rPr>
          <w:rFonts w:ascii="宋体" w:hAnsi="宋体" w:eastAsia="宋体" w:cs="宋体"/>
          <w:spacing w:val="-43"/>
          <w:position w:val="1"/>
          <w:sz w:val="24"/>
          <w:szCs w:val="24"/>
        </w:rPr>
        <w:t xml:space="preserve"> </w:t>
      </w:r>
      <w:r>
        <w:rPr>
          <w:rFonts w:ascii="Times New Roman" w:hAnsi="Times New Roman" w:eastAsia="Times New Roman" w:cs="Times New Roman"/>
          <w:i/>
          <w:iCs/>
          <w:position w:val="1"/>
          <w:sz w:val="24"/>
          <w:szCs w:val="24"/>
        </w:rPr>
        <w:t>C</w:t>
      </w:r>
      <w:r>
        <w:rPr>
          <w:rFonts w:ascii="Times New Roman" w:hAnsi="Times New Roman" w:eastAsia="Times New Roman" w:cs="Times New Roman"/>
          <w:sz w:val="15"/>
          <w:szCs w:val="15"/>
        </w:rPr>
        <w:t>t</w:t>
      </w:r>
      <w:r>
        <w:rPr>
          <w:rFonts w:ascii="Times New Roman" w:hAnsi="Times New Roman" w:eastAsia="Times New Roman" w:cs="Times New Roman"/>
          <w:spacing w:val="4"/>
          <w:position w:val="1"/>
          <w:sz w:val="24"/>
          <w:szCs w:val="24"/>
        </w:rPr>
        <w:t xml:space="preserve">=  </w:t>
      </w:r>
      <w:r>
        <w:rPr>
          <w:rFonts w:ascii="宋体" w:hAnsi="宋体" w:eastAsia="宋体" w:cs="宋体"/>
          <w:spacing w:val="4"/>
          <w:position w:val="1"/>
          <w:sz w:val="24"/>
          <w:szCs w:val="24"/>
        </w:rPr>
        <w:t>(Δ</w:t>
      </w:r>
      <w:r>
        <w:rPr>
          <w:rFonts w:ascii="Times New Roman" w:hAnsi="Times New Roman" w:eastAsia="Times New Roman" w:cs="Times New Roman"/>
          <w:i/>
          <w:iCs/>
          <w:spacing w:val="4"/>
          <w:position w:val="1"/>
          <w:sz w:val="24"/>
          <w:szCs w:val="24"/>
        </w:rPr>
        <w:t>C</w:t>
      </w:r>
      <w:r>
        <w:rPr>
          <w:rFonts w:ascii="Times New Roman" w:hAnsi="Times New Roman" w:eastAsia="Times New Roman" w:cs="Times New Roman"/>
          <w:spacing w:val="4"/>
          <w:position w:val="1"/>
          <w:sz w:val="24"/>
          <w:szCs w:val="24"/>
        </w:rPr>
        <w:t>-</w:t>
      </w:r>
      <w:r>
        <w:rPr>
          <w:rFonts w:ascii="Times New Roman" w:hAnsi="Times New Roman" w:eastAsia="Times New Roman" w:cs="Times New Roman"/>
          <w:i/>
          <w:iCs/>
          <w:position w:val="1"/>
          <w:sz w:val="24"/>
          <w:szCs w:val="24"/>
        </w:rPr>
        <w:t>C</w:t>
      </w:r>
      <w:r>
        <w:rPr>
          <w:rFonts w:ascii="Times New Roman" w:hAnsi="Times New Roman" w:eastAsia="Times New Roman" w:cs="Times New Roman"/>
          <w:sz w:val="15"/>
          <w:szCs w:val="15"/>
        </w:rPr>
        <w:t>o</w:t>
      </w:r>
      <w:r>
        <w:rPr>
          <w:rFonts w:ascii="Times New Roman" w:hAnsi="Times New Roman" w:eastAsia="Times New Roman" w:cs="Times New Roman"/>
          <w:spacing w:val="4"/>
          <w:sz w:val="15"/>
          <w:szCs w:val="15"/>
        </w:rPr>
        <w:t xml:space="preserve"> </w:t>
      </w:r>
      <w:r>
        <w:rPr>
          <w:rFonts w:ascii="宋体" w:hAnsi="宋体" w:eastAsia="宋体" w:cs="宋体"/>
          <w:spacing w:val="4"/>
          <w:position w:val="1"/>
          <w:sz w:val="24"/>
          <w:szCs w:val="24"/>
        </w:rPr>
        <w:t>×</w:t>
      </w:r>
      <w:r>
        <w:rPr>
          <w:rFonts w:ascii="Times New Roman" w:hAnsi="Times New Roman" w:eastAsia="Times New Roman" w:cs="Times New Roman"/>
          <w:i/>
          <w:iCs/>
          <w:spacing w:val="4"/>
          <w:position w:val="1"/>
          <w:sz w:val="24"/>
          <w:szCs w:val="24"/>
        </w:rPr>
        <w:t>r</w:t>
      </w:r>
      <w:r>
        <w:rPr>
          <w:rFonts w:ascii="宋体" w:hAnsi="宋体" w:eastAsia="宋体" w:cs="宋体"/>
          <w:spacing w:val="4"/>
          <w:position w:val="1"/>
          <w:sz w:val="24"/>
          <w:szCs w:val="24"/>
        </w:rPr>
        <w:t>%)×</w:t>
      </w:r>
      <w:r>
        <w:rPr>
          <w:rFonts w:ascii="宋体" w:hAnsi="宋体" w:eastAsia="宋体" w:cs="宋体"/>
          <w:spacing w:val="-43"/>
          <w:position w:val="1"/>
          <w:sz w:val="24"/>
          <w:szCs w:val="24"/>
        </w:rPr>
        <w:t xml:space="preserve"> </w:t>
      </w:r>
      <w:r>
        <w:rPr>
          <w:rFonts w:ascii="Times New Roman" w:hAnsi="Times New Roman" w:eastAsia="Times New Roman" w:cs="Times New Roman"/>
          <w:i/>
          <w:iCs/>
          <w:spacing w:val="4"/>
          <w:position w:val="1"/>
          <w:sz w:val="24"/>
          <w:szCs w:val="24"/>
        </w:rPr>
        <w:t>V</w:t>
      </w:r>
      <w:r>
        <w:rPr>
          <w:rFonts w:ascii="宋体" w:hAnsi="宋体" w:eastAsia="宋体" w:cs="宋体"/>
          <w:spacing w:val="4"/>
          <w:position w:val="1"/>
          <w:sz w:val="24"/>
          <w:szCs w:val="24"/>
        </w:rPr>
        <w:t>，其中Δ</w:t>
      </w:r>
      <w:r>
        <w:rPr>
          <w:rFonts w:ascii="宋体" w:hAnsi="宋体" w:eastAsia="宋体" w:cs="宋体"/>
          <w:spacing w:val="-46"/>
          <w:position w:val="1"/>
          <w:sz w:val="24"/>
          <w:szCs w:val="24"/>
        </w:rPr>
        <w:t xml:space="preserve"> </w:t>
      </w:r>
      <w:r>
        <w:rPr>
          <w:rFonts w:ascii="Times New Roman" w:hAnsi="Times New Roman" w:eastAsia="Times New Roman" w:cs="Times New Roman"/>
          <w:i/>
          <w:iCs/>
          <w:spacing w:val="4"/>
          <w:position w:val="1"/>
          <w:sz w:val="24"/>
          <w:szCs w:val="24"/>
        </w:rPr>
        <w:t>C</w:t>
      </w:r>
      <w:r>
        <w:rPr>
          <w:rFonts w:ascii="宋体" w:hAnsi="宋体" w:eastAsia="宋体" w:cs="宋体"/>
          <w:spacing w:val="4"/>
          <w:position w:val="1"/>
          <w:sz w:val="24"/>
          <w:szCs w:val="24"/>
        </w:rPr>
        <w:t>＝</w:t>
      </w:r>
      <w:r>
        <w:rPr>
          <w:rFonts w:ascii="Times New Roman" w:hAnsi="Times New Roman" w:eastAsia="Times New Roman" w:cs="Times New Roman"/>
          <w:i/>
          <w:iCs/>
          <w:position w:val="1"/>
          <w:sz w:val="24"/>
          <w:szCs w:val="24"/>
        </w:rPr>
        <w:t>C</w:t>
      </w:r>
      <w:r>
        <w:rPr>
          <w:rFonts w:ascii="Times New Roman" w:hAnsi="Times New Roman" w:eastAsia="Times New Roman" w:cs="Times New Roman"/>
          <w:sz w:val="15"/>
          <w:szCs w:val="15"/>
        </w:rPr>
        <w:t>i</w:t>
      </w:r>
      <w:r>
        <w:rPr>
          <w:rFonts w:ascii="宋体" w:hAnsi="宋体" w:eastAsia="宋体" w:cs="宋体"/>
          <w:spacing w:val="4"/>
          <w:position w:val="1"/>
          <w:sz w:val="24"/>
          <w:szCs w:val="24"/>
        </w:rPr>
        <w:t>－</w:t>
      </w:r>
      <w:r>
        <w:rPr>
          <w:rFonts w:ascii="Times New Roman" w:hAnsi="Times New Roman" w:eastAsia="Times New Roman" w:cs="Times New Roman"/>
          <w:i/>
          <w:iCs/>
          <w:position w:val="1"/>
          <w:sz w:val="24"/>
          <w:szCs w:val="24"/>
        </w:rPr>
        <w:t>C</w:t>
      </w:r>
      <w:r>
        <w:rPr>
          <w:rFonts w:ascii="Times New Roman" w:hAnsi="Times New Roman" w:eastAsia="Times New Roman" w:cs="Times New Roman"/>
          <w:sz w:val="15"/>
          <w:szCs w:val="15"/>
        </w:rPr>
        <w:t>o</w:t>
      </w:r>
      <w:r>
        <w:rPr>
          <w:rFonts w:ascii="宋体" w:hAnsi="宋体" w:eastAsia="宋体" w:cs="宋体"/>
          <w:spacing w:val="4"/>
          <w:position w:val="1"/>
          <w:sz w:val="24"/>
          <w:szCs w:val="24"/>
        </w:rPr>
        <w:t>。</w:t>
      </w:r>
    </w:p>
    <w:p w14:paraId="049321C4">
      <w:pPr>
        <w:spacing w:before="122" w:line="308" w:lineRule="auto"/>
        <w:ind w:right="8" w:firstLine="480"/>
        <w:outlineLvl w:val="2"/>
        <w:rPr>
          <w:rFonts w:ascii="宋体" w:hAnsi="宋体" w:eastAsia="宋体" w:cs="宋体"/>
          <w:sz w:val="24"/>
          <w:szCs w:val="24"/>
        </w:rPr>
      </w:pPr>
      <w:r>
        <w:rPr>
          <w:rFonts w:ascii="宋体" w:hAnsi="宋体" w:eastAsia="宋体" w:cs="宋体"/>
          <w:spacing w:val="4"/>
          <w:sz w:val="24"/>
          <w:szCs w:val="24"/>
        </w:rPr>
        <w:t>基准价（</w:t>
      </w:r>
      <w:r>
        <w:rPr>
          <w:rFonts w:ascii="Times New Roman" w:hAnsi="Times New Roman" w:eastAsia="Times New Roman" w:cs="Times New Roman"/>
          <w:i/>
          <w:iCs/>
          <w:sz w:val="24"/>
          <w:szCs w:val="24"/>
        </w:rPr>
        <w:t>C</w:t>
      </w:r>
      <w:r>
        <w:rPr>
          <w:rFonts w:ascii="Times New Roman" w:hAnsi="Times New Roman" w:eastAsia="Times New Roman" w:cs="Times New Roman"/>
          <w:position w:val="-1"/>
          <w:sz w:val="15"/>
          <w:szCs w:val="15"/>
        </w:rPr>
        <w:t>o</w:t>
      </w:r>
      <w:r>
        <w:rPr>
          <w:rFonts w:ascii="宋体" w:hAnsi="宋体" w:eastAsia="宋体" w:cs="宋体"/>
          <w:spacing w:val="-48"/>
          <w:sz w:val="24"/>
          <w:szCs w:val="24"/>
        </w:rPr>
        <w:t>）：</w:t>
      </w:r>
      <w:r>
        <w:rPr>
          <w:rFonts w:ascii="宋体" w:hAnsi="宋体" w:eastAsia="宋体" w:cs="宋体"/>
          <w:spacing w:val="4"/>
          <w:sz w:val="24"/>
          <w:szCs w:val="24"/>
        </w:rPr>
        <w:t>指基准日期当期的由专用合同条款指定机构发</w:t>
      </w:r>
      <w:r>
        <w:rPr>
          <w:rFonts w:ascii="宋体" w:hAnsi="宋体" w:eastAsia="宋体" w:cs="宋体"/>
          <w:spacing w:val="3"/>
          <w:sz w:val="24"/>
          <w:szCs w:val="24"/>
        </w:rPr>
        <w:t>布的养护项目所</w:t>
      </w:r>
      <w:r>
        <w:rPr>
          <w:rFonts w:ascii="宋体" w:hAnsi="宋体" w:eastAsia="宋体" w:cs="宋体"/>
          <w:spacing w:val="-5"/>
          <w:sz w:val="24"/>
          <w:szCs w:val="24"/>
        </w:rPr>
        <w:t>在地的材料信息价。</w:t>
      </w:r>
    </w:p>
    <w:p w14:paraId="7D203E07">
      <w:pPr>
        <w:spacing w:before="1" w:line="307" w:lineRule="auto"/>
        <w:ind w:right="15" w:firstLine="479"/>
        <w:outlineLvl w:val="2"/>
        <w:rPr>
          <w:rFonts w:ascii="宋体" w:hAnsi="宋体" w:eastAsia="宋体" w:cs="宋体"/>
          <w:sz w:val="24"/>
          <w:szCs w:val="24"/>
        </w:rPr>
      </w:pPr>
      <w:r>
        <w:rPr>
          <w:rFonts w:ascii="宋体" w:hAnsi="宋体" w:eastAsia="宋体" w:cs="宋体"/>
          <w:spacing w:val="4"/>
          <w:sz w:val="24"/>
          <w:szCs w:val="24"/>
        </w:rPr>
        <w:t>信息价（</w:t>
      </w:r>
      <w:r>
        <w:rPr>
          <w:rFonts w:ascii="Times New Roman" w:hAnsi="Times New Roman" w:eastAsia="Times New Roman" w:cs="Times New Roman"/>
          <w:i/>
          <w:iCs/>
          <w:sz w:val="24"/>
          <w:szCs w:val="24"/>
        </w:rPr>
        <w:t>C</w:t>
      </w:r>
      <w:r>
        <w:rPr>
          <w:rFonts w:ascii="Times New Roman" w:hAnsi="Times New Roman" w:eastAsia="Times New Roman" w:cs="Times New Roman"/>
          <w:position w:val="-1"/>
          <w:sz w:val="15"/>
          <w:szCs w:val="15"/>
        </w:rPr>
        <w:t>i</w:t>
      </w:r>
      <w:r>
        <w:rPr>
          <w:rFonts w:ascii="宋体" w:hAnsi="宋体" w:eastAsia="宋体" w:cs="宋体"/>
          <w:spacing w:val="-38"/>
          <w:sz w:val="24"/>
          <w:szCs w:val="24"/>
        </w:rPr>
        <w:t>）：</w:t>
      </w:r>
      <w:r>
        <w:rPr>
          <w:rFonts w:ascii="宋体" w:hAnsi="宋体" w:eastAsia="宋体" w:cs="宋体"/>
          <w:spacing w:val="4"/>
          <w:sz w:val="24"/>
          <w:szCs w:val="24"/>
        </w:rPr>
        <w:t>指计量时当期的由专用合同条款指定机构发布的养护项目所在</w:t>
      </w:r>
      <w:r>
        <w:rPr>
          <w:rFonts w:ascii="宋体" w:hAnsi="宋体" w:eastAsia="宋体" w:cs="宋体"/>
          <w:spacing w:val="-5"/>
          <w:sz w:val="24"/>
          <w:szCs w:val="24"/>
        </w:rPr>
        <w:t>地的材料信息价。</w:t>
      </w:r>
    </w:p>
    <w:p w14:paraId="7A620016">
      <w:pPr>
        <w:spacing w:before="3" w:line="307" w:lineRule="auto"/>
        <w:ind w:firstLine="481"/>
        <w:jc w:val="both"/>
        <w:outlineLvl w:val="2"/>
        <w:rPr>
          <w:rFonts w:ascii="宋体" w:hAnsi="宋体" w:eastAsia="宋体" w:cs="宋体"/>
          <w:sz w:val="24"/>
          <w:szCs w:val="24"/>
        </w:rPr>
      </w:pPr>
      <w:r>
        <w:rPr>
          <w:rFonts w:ascii="宋体" w:hAnsi="宋体" w:eastAsia="宋体" w:cs="宋体"/>
          <w:spacing w:val="1"/>
          <w:sz w:val="24"/>
          <w:szCs w:val="24"/>
        </w:rPr>
        <w:t>数量（</w:t>
      </w:r>
      <w:r>
        <w:rPr>
          <w:rFonts w:ascii="Times New Roman" w:hAnsi="Times New Roman" w:eastAsia="Times New Roman" w:cs="Times New Roman"/>
          <w:i/>
          <w:iCs/>
          <w:spacing w:val="1"/>
          <w:sz w:val="24"/>
          <w:szCs w:val="24"/>
        </w:rPr>
        <w:t>V</w:t>
      </w:r>
      <w:r>
        <w:rPr>
          <w:rFonts w:ascii="宋体" w:hAnsi="宋体" w:eastAsia="宋体" w:cs="宋体"/>
          <w:spacing w:val="-58"/>
          <w:w w:val="91"/>
          <w:sz w:val="24"/>
          <w:szCs w:val="24"/>
        </w:rPr>
        <w:t>）：</w:t>
      </w:r>
      <w:r>
        <w:rPr>
          <w:rFonts w:ascii="宋体" w:hAnsi="宋体" w:eastAsia="宋体" w:cs="宋体"/>
          <w:spacing w:val="1"/>
          <w:sz w:val="24"/>
          <w:szCs w:val="24"/>
        </w:rPr>
        <w:t>按照专用合同条款约定，指承包人在本计量周期内已完成采购的数量，或指以承包人在本计量周期内已完成计量支付的实体工</w:t>
      </w:r>
      <w:r>
        <w:rPr>
          <w:rFonts w:ascii="宋体" w:hAnsi="宋体" w:eastAsia="宋体" w:cs="宋体"/>
          <w:sz w:val="24"/>
          <w:szCs w:val="24"/>
        </w:rPr>
        <w:t>程量为基础，按照专用</w:t>
      </w:r>
      <w:r>
        <w:rPr>
          <w:rFonts w:ascii="宋体" w:hAnsi="宋体" w:eastAsia="宋体" w:cs="宋体"/>
          <w:spacing w:val="-2"/>
          <w:sz w:val="24"/>
          <w:szCs w:val="24"/>
        </w:rPr>
        <w:t>合同条款约定的单位用量的标准计算得出调价数量。</w:t>
      </w:r>
    </w:p>
    <w:p w14:paraId="1AB07D48">
      <w:pPr>
        <w:spacing w:before="1" w:line="307" w:lineRule="auto"/>
        <w:ind w:left="20" w:right="2" w:firstLine="461"/>
        <w:outlineLvl w:val="2"/>
        <w:rPr>
          <w:rFonts w:ascii="宋体" w:hAnsi="宋体" w:eastAsia="宋体" w:cs="宋体"/>
          <w:sz w:val="24"/>
          <w:szCs w:val="24"/>
        </w:rPr>
      </w:pPr>
      <w:r>
        <w:rPr>
          <w:rFonts w:ascii="宋体" w:hAnsi="宋体" w:eastAsia="宋体" w:cs="宋体"/>
          <w:sz w:val="24"/>
          <w:szCs w:val="24"/>
        </w:rPr>
        <w:t>风险幅度系数（</w:t>
      </w:r>
      <w:r>
        <w:rPr>
          <w:rFonts w:ascii="Times New Roman" w:hAnsi="Times New Roman" w:eastAsia="Times New Roman" w:cs="Times New Roman"/>
          <w:i/>
          <w:iCs/>
          <w:sz w:val="24"/>
          <w:szCs w:val="24"/>
        </w:rPr>
        <w:t>r</w:t>
      </w:r>
      <w:r>
        <w:rPr>
          <w:rFonts w:ascii="宋体" w:hAnsi="宋体" w:eastAsia="宋体" w:cs="宋体"/>
          <w:spacing w:val="-35"/>
          <w:sz w:val="24"/>
          <w:szCs w:val="24"/>
        </w:rPr>
        <w:t>％）：</w:t>
      </w:r>
      <w:r>
        <w:rPr>
          <w:rFonts w:ascii="宋体" w:hAnsi="宋体" w:eastAsia="宋体" w:cs="宋体"/>
          <w:sz w:val="24"/>
          <w:szCs w:val="24"/>
        </w:rPr>
        <w:t>基准价（</w:t>
      </w:r>
      <w:r>
        <w:rPr>
          <w:rFonts w:ascii="Times New Roman" w:hAnsi="Times New Roman" w:eastAsia="Times New Roman" w:cs="Times New Roman"/>
          <w:i/>
          <w:iCs/>
          <w:sz w:val="24"/>
          <w:szCs w:val="24"/>
        </w:rPr>
        <w:t>C</w:t>
      </w:r>
      <w:r>
        <w:rPr>
          <w:rFonts w:ascii="Times New Roman" w:hAnsi="Times New Roman" w:eastAsia="Times New Roman" w:cs="Times New Roman"/>
          <w:position w:val="-1"/>
          <w:sz w:val="15"/>
          <w:szCs w:val="15"/>
        </w:rPr>
        <w:t xml:space="preserve">o </w:t>
      </w:r>
      <w:r>
        <w:rPr>
          <w:rFonts w:ascii="宋体" w:hAnsi="宋体" w:eastAsia="宋体" w:cs="宋体"/>
          <w:sz w:val="24"/>
          <w:szCs w:val="24"/>
        </w:rPr>
        <w:t>）一定幅度内价差作为合同当事人共同承担</w:t>
      </w:r>
      <w:r>
        <w:rPr>
          <w:rFonts w:ascii="宋体" w:hAnsi="宋体" w:eastAsia="宋体" w:cs="宋体"/>
          <w:spacing w:val="-2"/>
          <w:sz w:val="24"/>
          <w:szCs w:val="24"/>
        </w:rPr>
        <w:t>的风险，不予调差且不列入结算。风险幅度系数在专用合同条款中约定。</w:t>
      </w:r>
    </w:p>
    <w:p w14:paraId="2054B55E">
      <w:pPr>
        <w:spacing w:line="308" w:lineRule="auto"/>
        <w:ind w:right="2" w:firstLine="498"/>
        <w:outlineLvl w:val="2"/>
        <w:rPr>
          <w:rFonts w:ascii="宋体" w:hAnsi="宋体" w:eastAsia="宋体" w:cs="宋体"/>
          <w:sz w:val="24"/>
          <w:szCs w:val="24"/>
        </w:rPr>
      </w:pPr>
      <w:r>
        <w:fldChar w:fldCharType="begin"/>
      </w:r>
      <w:r>
        <w:instrText xml:space="preserve"> HYPERLINK "16.1.1.2" </w:instrText>
      </w:r>
      <w:r>
        <w:fldChar w:fldCharType="separate"/>
      </w:r>
      <w:r>
        <w:rPr>
          <w:rFonts w:ascii="Times New Roman" w:hAnsi="Times New Roman" w:eastAsia="Times New Roman" w:cs="Times New Roman"/>
          <w:spacing w:val="1"/>
          <w:sz w:val="24"/>
          <w:szCs w:val="24"/>
        </w:rPr>
        <w:t>16.1.1.2</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20"/>
          <w:sz w:val="24"/>
          <w:szCs w:val="24"/>
        </w:rPr>
        <w:t xml:space="preserve">  </w:t>
      </w:r>
      <w:r>
        <w:rPr>
          <w:rFonts w:ascii="宋体" w:hAnsi="宋体" w:eastAsia="宋体" w:cs="宋体"/>
          <w:spacing w:val="1"/>
          <w:sz w:val="24"/>
          <w:szCs w:val="24"/>
        </w:rPr>
        <w:t>由于上述合同价格调整所产生的增值</w:t>
      </w:r>
      <w:r>
        <w:rPr>
          <w:rFonts w:ascii="宋体" w:hAnsi="宋体" w:eastAsia="宋体" w:cs="宋体"/>
          <w:sz w:val="24"/>
          <w:szCs w:val="24"/>
        </w:rPr>
        <w:t>税和其他税费的增减额由发包人</w:t>
      </w:r>
      <w:r>
        <w:rPr>
          <w:rFonts w:ascii="宋体" w:hAnsi="宋体" w:eastAsia="宋体" w:cs="宋体"/>
          <w:spacing w:val="-10"/>
          <w:sz w:val="24"/>
          <w:szCs w:val="24"/>
        </w:rPr>
        <w:t>承担。</w:t>
      </w:r>
    </w:p>
    <w:p w14:paraId="7B3B4271">
      <w:pPr>
        <w:spacing w:before="114" w:line="305" w:lineRule="auto"/>
        <w:ind w:left="18" w:right="50" w:firstLine="461"/>
        <w:outlineLvl w:val="2"/>
        <w:rPr>
          <w:rFonts w:ascii="宋体" w:hAnsi="宋体" w:eastAsia="宋体" w:cs="宋体"/>
          <w:spacing w:val="3"/>
          <w:sz w:val="24"/>
          <w:szCs w:val="24"/>
        </w:rPr>
      </w:pPr>
      <w:r>
        <w:rPr>
          <w:rFonts w:ascii="宋体" w:hAnsi="宋体" w:eastAsia="宋体" w:cs="宋体"/>
          <w:spacing w:val="3"/>
          <w:sz w:val="24"/>
          <w:szCs w:val="24"/>
        </w:rPr>
        <w:t>16.1.2  采用其他方式调整价格差额</w:t>
      </w:r>
      <w:bookmarkStart w:id="140" w:name="bookmark221"/>
      <w:bookmarkEnd w:id="140"/>
      <w:r>
        <w:rPr>
          <w:rFonts w:ascii="宋体" w:hAnsi="宋体" w:eastAsia="宋体" w:cs="宋体"/>
          <w:spacing w:val="3"/>
          <w:sz w:val="24"/>
          <w:szCs w:val="24"/>
        </w:rPr>
        <w:t>采用其他方式进行价格调整的，按专用合同条款的约定执行。</w:t>
      </w:r>
    </w:p>
    <w:p w14:paraId="00E4EDE0">
      <w:pPr>
        <w:spacing w:before="117" w:line="218"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16.1.3  </w:t>
      </w:r>
      <w:r>
        <w:rPr>
          <w:rFonts w:ascii="宋体" w:hAnsi="宋体" w:eastAsia="宋体" w:cs="宋体"/>
          <w:spacing w:val="-2"/>
          <w:sz w:val="24"/>
          <w:szCs w:val="24"/>
        </w:rPr>
        <w:t>不调整价格差额</w:t>
      </w:r>
    </w:p>
    <w:p w14:paraId="1ED3D082">
      <w:pPr>
        <w:spacing w:before="114" w:line="305" w:lineRule="auto"/>
        <w:ind w:left="18" w:right="50" w:firstLine="461"/>
        <w:outlineLvl w:val="2"/>
        <w:rPr>
          <w:rFonts w:ascii="宋体" w:hAnsi="宋体" w:eastAsia="宋体" w:cs="宋体"/>
          <w:sz w:val="24"/>
          <w:szCs w:val="24"/>
        </w:rPr>
      </w:pPr>
      <w:r>
        <w:rPr>
          <w:rFonts w:ascii="宋体" w:hAnsi="宋体" w:eastAsia="宋体" w:cs="宋体"/>
          <w:spacing w:val="3"/>
          <w:sz w:val="24"/>
          <w:szCs w:val="24"/>
        </w:rPr>
        <w:t>在合同履行期间（包括工期拖延期间</w:t>
      </w:r>
      <w:r>
        <w:rPr>
          <w:rFonts w:ascii="宋体" w:hAnsi="宋体" w:eastAsia="宋体" w:cs="宋体"/>
          <w:spacing w:val="-61"/>
          <w:w w:val="97"/>
          <w:sz w:val="24"/>
          <w:szCs w:val="24"/>
        </w:rPr>
        <w:t>），</w:t>
      </w:r>
      <w:r>
        <w:rPr>
          <w:rFonts w:ascii="宋体" w:hAnsi="宋体" w:eastAsia="宋体" w:cs="宋体"/>
          <w:spacing w:val="-53"/>
          <w:sz w:val="24"/>
          <w:szCs w:val="24"/>
        </w:rPr>
        <w:t xml:space="preserve"> </w:t>
      </w:r>
      <w:r>
        <w:rPr>
          <w:rFonts w:ascii="宋体" w:hAnsi="宋体" w:eastAsia="宋体" w:cs="宋体"/>
          <w:spacing w:val="3"/>
          <w:sz w:val="24"/>
          <w:szCs w:val="24"/>
        </w:rPr>
        <w:t>由于人工、材料和设备价格的上</w:t>
      </w:r>
      <w:r>
        <w:rPr>
          <w:rFonts w:ascii="宋体" w:hAnsi="宋体" w:eastAsia="宋体" w:cs="宋体"/>
          <w:spacing w:val="2"/>
          <w:sz w:val="24"/>
          <w:szCs w:val="24"/>
        </w:rPr>
        <w:t>涨而</w:t>
      </w:r>
      <w:r>
        <w:rPr>
          <w:rFonts w:ascii="宋体" w:hAnsi="宋体" w:eastAsia="宋体" w:cs="宋体"/>
          <w:spacing w:val="-2"/>
          <w:sz w:val="24"/>
          <w:szCs w:val="24"/>
        </w:rPr>
        <w:t>引起养护成本增加的风险由承包人自行承担，合同价格不会因此而调整。</w:t>
      </w:r>
    </w:p>
    <w:p w14:paraId="7236F359">
      <w:pPr>
        <w:spacing w:before="1" w:line="217" w:lineRule="auto"/>
        <w:ind w:left="48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16.2  </w:t>
      </w:r>
      <w:r>
        <w:rPr>
          <w:rFonts w:ascii="宋体" w:hAnsi="宋体" w:eastAsia="宋体" w:cs="宋体"/>
          <w:b/>
          <w:bCs/>
          <w:spacing w:val="-2"/>
          <w:sz w:val="24"/>
          <w:szCs w:val="24"/>
        </w:rPr>
        <w:t>法律、标准变化引起的价格调整</w:t>
      </w:r>
    </w:p>
    <w:p w14:paraId="2A2ED20B">
      <w:pPr>
        <w:spacing w:before="123" w:line="308" w:lineRule="auto"/>
        <w:ind w:left="4" w:right="51" w:firstLine="475"/>
        <w:jc w:val="both"/>
        <w:outlineLvl w:val="2"/>
        <w:rPr>
          <w:rFonts w:ascii="宋体" w:hAnsi="宋体" w:eastAsia="宋体" w:cs="宋体"/>
          <w:sz w:val="24"/>
          <w:szCs w:val="24"/>
        </w:rPr>
      </w:pPr>
      <w:r>
        <w:rPr>
          <w:rFonts w:ascii="宋体" w:hAnsi="宋体" w:eastAsia="宋体" w:cs="宋体"/>
          <w:spacing w:val="1"/>
          <w:sz w:val="24"/>
          <w:szCs w:val="24"/>
        </w:rPr>
        <w:t>在基准日期后，因法律变化及</w:t>
      </w:r>
      <w:r>
        <w:rPr>
          <w:rFonts w:ascii="宋体" w:hAnsi="宋体" w:eastAsia="宋体" w:cs="宋体"/>
          <w:spacing w:val="-12"/>
          <w:sz w:val="24"/>
          <w:szCs w:val="24"/>
        </w:rPr>
        <w:t xml:space="preserve"> </w:t>
      </w:r>
      <w:r>
        <w:rPr>
          <w:rFonts w:ascii="Times New Roman" w:hAnsi="Times New Roman" w:eastAsia="Times New Roman" w:cs="Times New Roman"/>
          <w:spacing w:val="1"/>
          <w:sz w:val="24"/>
          <w:szCs w:val="24"/>
        </w:rPr>
        <w:t xml:space="preserve">1.4 </w:t>
      </w:r>
      <w:r>
        <w:rPr>
          <w:rFonts w:ascii="宋体" w:hAnsi="宋体" w:eastAsia="宋体" w:cs="宋体"/>
          <w:spacing w:val="1"/>
          <w:sz w:val="24"/>
          <w:szCs w:val="24"/>
        </w:rPr>
        <w:t>款所指标准变化导致承包人在合同履行中所</w:t>
      </w:r>
      <w:r>
        <w:rPr>
          <w:rFonts w:ascii="宋体" w:hAnsi="宋体" w:eastAsia="宋体" w:cs="宋体"/>
          <w:spacing w:val="4"/>
          <w:sz w:val="24"/>
          <w:szCs w:val="24"/>
        </w:rPr>
        <w:t>需要的养护费用发生除第</w:t>
      </w:r>
      <w:r>
        <w:rPr>
          <w:rFonts w:ascii="宋体" w:hAnsi="宋体" w:eastAsia="宋体" w:cs="宋体"/>
          <w:spacing w:val="-13"/>
          <w:sz w:val="24"/>
          <w:szCs w:val="24"/>
        </w:rPr>
        <w:t xml:space="preserve"> </w:t>
      </w:r>
      <w:r>
        <w:rPr>
          <w:rFonts w:ascii="Times New Roman" w:hAnsi="Times New Roman" w:eastAsia="Times New Roman" w:cs="Times New Roman"/>
          <w:spacing w:val="4"/>
          <w:sz w:val="24"/>
          <w:szCs w:val="24"/>
        </w:rPr>
        <w:t xml:space="preserve">16.1 </w:t>
      </w:r>
      <w:r>
        <w:rPr>
          <w:rFonts w:ascii="宋体" w:hAnsi="宋体" w:eastAsia="宋体" w:cs="宋体"/>
          <w:spacing w:val="4"/>
          <w:sz w:val="24"/>
          <w:szCs w:val="24"/>
        </w:rPr>
        <w:t>款约定以外的增减时，咨询人应根据法律、国家或</w:t>
      </w:r>
      <w:r>
        <w:rPr>
          <w:rFonts w:ascii="宋体" w:hAnsi="宋体" w:eastAsia="宋体" w:cs="宋体"/>
          <w:spacing w:val="-1"/>
          <w:sz w:val="24"/>
          <w:szCs w:val="24"/>
        </w:rPr>
        <w:t>省、自治区、直辖市有关部门的规定，按第</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2"/>
          <w:sz w:val="24"/>
          <w:szCs w:val="24"/>
        </w:rPr>
        <w:t xml:space="preserve">.5 </w:t>
      </w:r>
      <w:r>
        <w:rPr>
          <w:rFonts w:ascii="宋体" w:hAnsi="宋体" w:eastAsia="宋体" w:cs="宋体"/>
          <w:spacing w:val="-2"/>
          <w:sz w:val="24"/>
          <w:szCs w:val="24"/>
        </w:rPr>
        <w:t>款商定或确定需调整的合同价款。</w:t>
      </w:r>
    </w:p>
    <w:p w14:paraId="02565B3D">
      <w:pPr>
        <w:spacing w:before="1" w:line="310" w:lineRule="auto"/>
        <w:ind w:right="49" w:firstLine="498"/>
        <w:outlineLvl w:val="2"/>
        <w:rPr>
          <w:rFonts w:ascii="宋体" w:hAnsi="宋体" w:eastAsia="宋体" w:cs="宋体"/>
          <w:sz w:val="24"/>
          <w:szCs w:val="24"/>
        </w:rPr>
      </w:pPr>
      <w:r>
        <w:rPr>
          <w:rFonts w:ascii="宋体" w:hAnsi="宋体" w:eastAsia="宋体" w:cs="宋体"/>
          <w:sz w:val="24"/>
          <w:szCs w:val="24"/>
        </w:rPr>
        <w:t>因承包人原因造成工期延误，在工期延误期间出现法律、标准变化的，由此增</w:t>
      </w:r>
      <w:r>
        <w:rPr>
          <w:rFonts w:ascii="宋体" w:hAnsi="宋体" w:eastAsia="宋体" w:cs="宋体"/>
          <w:spacing w:val="-3"/>
          <w:sz w:val="24"/>
          <w:szCs w:val="24"/>
        </w:rPr>
        <w:t>加的费用和（或）工期延误由承包人承担。</w:t>
      </w:r>
    </w:p>
    <w:p w14:paraId="1DA89996">
      <w:pPr>
        <w:spacing w:before="304"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17.  </w:t>
      </w:r>
      <w:r>
        <w:rPr>
          <w:rFonts w:ascii="宋体" w:hAnsi="宋体" w:eastAsia="宋体" w:cs="宋体"/>
          <w:b/>
          <w:bCs/>
          <w:spacing w:val="-3"/>
          <w:sz w:val="24"/>
          <w:szCs w:val="24"/>
        </w:rPr>
        <w:t>计量与支付</w:t>
      </w:r>
    </w:p>
    <w:p w14:paraId="49F48F4E">
      <w:pPr>
        <w:spacing w:before="259" w:line="221"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17.1</w:t>
      </w:r>
      <w:r>
        <w:rPr>
          <w:rFonts w:ascii="Times New Roman" w:hAnsi="Times New Roman" w:eastAsia="Times New Roman" w:cs="Times New Roman"/>
          <w:b/>
          <w:bCs/>
          <w:spacing w:val="6"/>
          <w:sz w:val="24"/>
          <w:szCs w:val="24"/>
        </w:rPr>
        <w:t xml:space="preserve">  </w:t>
      </w:r>
      <w:r>
        <w:rPr>
          <w:rFonts w:ascii="宋体" w:hAnsi="宋体" w:eastAsia="宋体" w:cs="宋体"/>
          <w:b/>
          <w:bCs/>
          <w:spacing w:val="-5"/>
          <w:sz w:val="24"/>
          <w:szCs w:val="24"/>
        </w:rPr>
        <w:t>计量</w:t>
      </w:r>
    </w:p>
    <w:p w14:paraId="7F2A467F">
      <w:pPr>
        <w:spacing w:before="124" w:line="220"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17.1.1  </w:t>
      </w:r>
      <w:r>
        <w:rPr>
          <w:rFonts w:ascii="宋体" w:hAnsi="宋体" w:eastAsia="宋体" w:cs="宋体"/>
          <w:spacing w:val="-3"/>
          <w:sz w:val="24"/>
          <w:szCs w:val="24"/>
        </w:rPr>
        <w:t>计量单位</w:t>
      </w:r>
    </w:p>
    <w:p w14:paraId="047FC3E5">
      <w:pPr>
        <w:spacing w:before="114" w:line="219" w:lineRule="auto"/>
        <w:ind w:left="480"/>
        <w:outlineLvl w:val="2"/>
        <w:rPr>
          <w:rFonts w:ascii="宋体" w:hAnsi="宋体" w:eastAsia="宋体" w:cs="宋体"/>
          <w:sz w:val="24"/>
          <w:szCs w:val="24"/>
        </w:rPr>
      </w:pPr>
      <w:r>
        <w:rPr>
          <w:rFonts w:ascii="宋体" w:hAnsi="宋体" w:eastAsia="宋体" w:cs="宋体"/>
          <w:spacing w:val="-3"/>
          <w:sz w:val="24"/>
          <w:szCs w:val="24"/>
        </w:rPr>
        <w:t>计量采用国家法定的计量单位。</w:t>
      </w:r>
    </w:p>
    <w:p w14:paraId="484E5AA9">
      <w:pPr>
        <w:spacing w:before="116" w:line="221"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17.1.2  </w:t>
      </w:r>
      <w:r>
        <w:rPr>
          <w:rFonts w:ascii="宋体" w:hAnsi="宋体" w:eastAsia="宋体" w:cs="宋体"/>
          <w:spacing w:val="-3"/>
          <w:sz w:val="24"/>
          <w:szCs w:val="24"/>
        </w:rPr>
        <w:t>计量方法</w:t>
      </w:r>
    </w:p>
    <w:p w14:paraId="4DCE488D">
      <w:pPr>
        <w:spacing w:before="113" w:line="308" w:lineRule="auto"/>
        <w:ind w:left="23" w:right="48" w:firstLine="471"/>
        <w:outlineLvl w:val="2"/>
        <w:rPr>
          <w:rFonts w:ascii="宋体" w:hAnsi="宋体" w:eastAsia="宋体" w:cs="宋体"/>
          <w:sz w:val="24"/>
          <w:szCs w:val="24"/>
        </w:rPr>
      </w:pPr>
      <w:r>
        <w:rPr>
          <w:rFonts w:ascii="宋体" w:hAnsi="宋体" w:eastAsia="宋体" w:cs="宋体"/>
          <w:sz w:val="24"/>
          <w:szCs w:val="24"/>
        </w:rPr>
        <w:t>除专用合同条款另有约定外，工程量的计算应以合同文件工程量清单计量规则</w:t>
      </w:r>
      <w:r>
        <w:rPr>
          <w:rFonts w:ascii="宋体" w:hAnsi="宋体" w:eastAsia="宋体" w:cs="宋体"/>
          <w:spacing w:val="-5"/>
          <w:sz w:val="24"/>
          <w:szCs w:val="24"/>
        </w:rPr>
        <w:t>中约定的工程量计量方法为准。</w:t>
      </w:r>
    </w:p>
    <w:p w14:paraId="4CF715AE">
      <w:pPr>
        <w:spacing w:line="220" w:lineRule="auto"/>
        <w:ind w:left="499"/>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17.1.3  </w:t>
      </w:r>
      <w:r>
        <w:rPr>
          <w:rFonts w:ascii="宋体" w:hAnsi="宋体" w:eastAsia="宋体" w:cs="宋体"/>
          <w:spacing w:val="-3"/>
          <w:sz w:val="24"/>
          <w:szCs w:val="24"/>
        </w:rPr>
        <w:t>计量周期</w:t>
      </w:r>
    </w:p>
    <w:p w14:paraId="1E402AB4">
      <w:pPr>
        <w:spacing w:before="112" w:line="218"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）除专用合同条款另有约定外，单价子目已完成工程量按月计量。</w:t>
      </w:r>
    </w:p>
    <w:p w14:paraId="13D5D6E0">
      <w:pPr>
        <w:spacing w:before="117" w:line="264" w:lineRule="auto"/>
        <w:ind w:left="2" w:right="64" w:firstLine="484"/>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）总价子目已完成工程量按月或按批准的支付分解表计量，</w:t>
      </w:r>
      <w:r>
        <w:rPr>
          <w:rFonts w:ascii="宋体" w:hAnsi="宋体" w:eastAsia="宋体" w:cs="宋体"/>
          <w:spacing w:val="-64"/>
          <w:sz w:val="24"/>
          <w:szCs w:val="24"/>
        </w:rPr>
        <w:t xml:space="preserve"> </w:t>
      </w:r>
      <w:r>
        <w:rPr>
          <w:rFonts w:ascii="宋体" w:hAnsi="宋体" w:eastAsia="宋体" w:cs="宋体"/>
          <w:spacing w:val="2"/>
          <w:sz w:val="24"/>
          <w:szCs w:val="24"/>
        </w:rPr>
        <w:t>由发包人在专</w:t>
      </w:r>
      <w:r>
        <w:rPr>
          <w:rFonts w:ascii="宋体" w:hAnsi="宋体" w:eastAsia="宋体" w:cs="宋体"/>
          <w:spacing w:val="-5"/>
          <w:sz w:val="24"/>
          <w:szCs w:val="24"/>
        </w:rPr>
        <w:t>用合同条款中约定。</w:t>
      </w:r>
    </w:p>
    <w:p w14:paraId="7E0B6881">
      <w:pPr>
        <w:spacing w:before="113" w:line="218"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17.1.4  </w:t>
      </w:r>
      <w:r>
        <w:rPr>
          <w:rFonts w:ascii="宋体" w:hAnsi="宋体" w:eastAsia="宋体" w:cs="宋体"/>
          <w:spacing w:val="-2"/>
          <w:sz w:val="24"/>
          <w:szCs w:val="24"/>
        </w:rPr>
        <w:t>单价子目的计量</w:t>
      </w:r>
    </w:p>
    <w:p w14:paraId="34E4762D">
      <w:pPr>
        <w:spacing w:before="117" w:line="218" w:lineRule="auto"/>
        <w:ind w:left="495"/>
        <w:outlineLvl w:val="2"/>
        <w:rPr>
          <w:rFonts w:ascii="宋体" w:hAnsi="宋体" w:eastAsia="宋体" w:cs="宋体"/>
          <w:sz w:val="24"/>
          <w:szCs w:val="24"/>
        </w:rPr>
      </w:pPr>
      <w:r>
        <w:rPr>
          <w:rFonts w:ascii="宋体" w:hAnsi="宋体" w:eastAsia="宋体" w:cs="宋体"/>
          <w:spacing w:val="-3"/>
          <w:sz w:val="24"/>
          <w:szCs w:val="24"/>
        </w:rPr>
        <w:t>除专用合同条款另有约定外，单价子目的计量按照下述约定进行：</w:t>
      </w:r>
    </w:p>
    <w:p w14:paraId="40D791D8">
      <w:pPr>
        <w:spacing w:before="118" w:line="263" w:lineRule="auto"/>
        <w:ind w:right="60"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）已标价工程量清单中的单价子目工程量为估算工程量</w:t>
      </w:r>
      <w:r>
        <w:rPr>
          <w:rFonts w:ascii="宋体" w:hAnsi="宋体" w:eastAsia="宋体" w:cs="宋体"/>
          <w:spacing w:val="3"/>
          <w:sz w:val="24"/>
          <w:szCs w:val="24"/>
        </w:rPr>
        <w:t>。结算工程量是承</w:t>
      </w:r>
      <w:r>
        <w:rPr>
          <w:rFonts w:ascii="宋体" w:hAnsi="宋体" w:eastAsia="宋体" w:cs="宋体"/>
          <w:spacing w:val="-2"/>
          <w:sz w:val="24"/>
          <w:szCs w:val="24"/>
        </w:rPr>
        <w:t>包人实际完成的，并按合同约定的计量方法进行计量的工程量。</w:t>
      </w:r>
    </w:p>
    <w:p w14:paraId="66A4D240">
      <w:pPr>
        <w:spacing w:before="115" w:line="264" w:lineRule="auto"/>
        <w:ind w:left="2" w:right="63"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）承包人对已完成的工程进行计量，向咨询人</w:t>
      </w:r>
      <w:r>
        <w:rPr>
          <w:rFonts w:hint="eastAsia" w:ascii="宋体" w:hAnsi="宋体" w:eastAsia="宋体" w:cs="宋体"/>
          <w:spacing w:val="4"/>
          <w:sz w:val="24"/>
          <w:szCs w:val="24"/>
          <w:lang w:eastAsia="zh-CN"/>
        </w:rPr>
        <w:t>提</w:t>
      </w:r>
      <w:r>
        <w:rPr>
          <w:rFonts w:ascii="宋体" w:hAnsi="宋体" w:eastAsia="宋体" w:cs="宋体"/>
          <w:spacing w:val="3"/>
          <w:sz w:val="24"/>
          <w:szCs w:val="24"/>
        </w:rPr>
        <w:t>交进度付款申请单、已完</w:t>
      </w:r>
      <w:r>
        <w:rPr>
          <w:rFonts w:ascii="宋体" w:hAnsi="宋体" w:eastAsia="宋体" w:cs="宋体"/>
          <w:spacing w:val="-4"/>
          <w:sz w:val="24"/>
          <w:szCs w:val="24"/>
        </w:rPr>
        <w:t>成工程量报表和有关计量资料。</w:t>
      </w:r>
    </w:p>
    <w:p w14:paraId="7B64DC44">
      <w:pPr>
        <w:spacing w:before="111" w:line="286" w:lineRule="auto"/>
        <w:ind w:firstLine="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）咨询人对承包人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交的工程量报表进行复核，以确定实际完成的工程量。</w:t>
      </w:r>
      <w:r>
        <w:rPr>
          <w:rFonts w:ascii="宋体" w:hAnsi="宋体" w:eastAsia="宋体" w:cs="宋体"/>
          <w:spacing w:val="2"/>
          <w:sz w:val="24"/>
          <w:szCs w:val="24"/>
        </w:rPr>
        <w:t>对数量有异议的，可要求承包人按第</w:t>
      </w:r>
      <w:r>
        <w:rPr>
          <w:rFonts w:ascii="宋体" w:hAnsi="宋体" w:eastAsia="宋体" w:cs="宋体"/>
          <w:spacing w:val="-43"/>
          <w:sz w:val="24"/>
          <w:szCs w:val="24"/>
        </w:rPr>
        <w:t xml:space="preserve"> </w:t>
      </w:r>
      <w:r>
        <w:rPr>
          <w:rFonts w:ascii="Times New Roman" w:hAnsi="Times New Roman" w:eastAsia="Times New Roman" w:cs="Times New Roman"/>
          <w:spacing w:val="2"/>
          <w:sz w:val="24"/>
          <w:szCs w:val="24"/>
        </w:rPr>
        <w:t xml:space="preserve">8.2 </w:t>
      </w:r>
      <w:r>
        <w:rPr>
          <w:rFonts w:ascii="宋体" w:hAnsi="宋体" w:eastAsia="宋体" w:cs="宋体"/>
          <w:spacing w:val="2"/>
          <w:sz w:val="24"/>
          <w:szCs w:val="24"/>
        </w:rPr>
        <w:t>款约定进行共同复核和抽</w:t>
      </w:r>
      <w:r>
        <w:rPr>
          <w:rFonts w:ascii="宋体" w:hAnsi="宋体" w:eastAsia="宋体" w:cs="宋体"/>
          <w:spacing w:val="1"/>
          <w:sz w:val="24"/>
          <w:szCs w:val="24"/>
        </w:rPr>
        <w:t>样复测。承包人应协助咨询人进行复核并按咨询人要求</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供补充计量资料。承</w:t>
      </w:r>
      <w:r>
        <w:rPr>
          <w:rFonts w:ascii="宋体" w:hAnsi="宋体" w:eastAsia="宋体" w:cs="宋体"/>
          <w:sz w:val="24"/>
          <w:szCs w:val="24"/>
        </w:rPr>
        <w:t>包人未按咨询人要求</w:t>
      </w:r>
      <w:r>
        <w:rPr>
          <w:rFonts w:ascii="宋体" w:hAnsi="宋体" w:eastAsia="宋体" w:cs="宋体"/>
          <w:spacing w:val="-1"/>
          <w:sz w:val="24"/>
          <w:szCs w:val="24"/>
        </w:rPr>
        <w:t>参加复核，咨询人复核或修正的工程量视为</w:t>
      </w:r>
      <w:r>
        <w:rPr>
          <w:rFonts w:ascii="宋体" w:hAnsi="宋体" w:eastAsia="宋体" w:cs="宋体"/>
          <w:spacing w:val="-2"/>
          <w:sz w:val="24"/>
          <w:szCs w:val="24"/>
        </w:rPr>
        <w:t>承包人实际完成的工程量。</w:t>
      </w:r>
    </w:p>
    <w:p w14:paraId="12B1D506">
      <w:pPr>
        <w:spacing w:before="115" w:line="264" w:lineRule="auto"/>
        <w:ind w:right="59"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）咨询人认为有必要时，可通知承包人共同进行联合测量</w:t>
      </w:r>
      <w:r>
        <w:rPr>
          <w:rFonts w:ascii="宋体" w:hAnsi="宋体" w:eastAsia="宋体" w:cs="宋体"/>
          <w:spacing w:val="3"/>
          <w:sz w:val="24"/>
          <w:szCs w:val="24"/>
        </w:rPr>
        <w:t>、计量，承包人</w:t>
      </w:r>
      <w:r>
        <w:rPr>
          <w:rFonts w:ascii="宋体" w:hAnsi="宋体" w:eastAsia="宋体" w:cs="宋体"/>
          <w:spacing w:val="-7"/>
          <w:sz w:val="24"/>
          <w:szCs w:val="24"/>
        </w:rPr>
        <w:t>应遵照执行。</w:t>
      </w:r>
    </w:p>
    <w:p w14:paraId="372D6E39">
      <w:pPr>
        <w:spacing w:before="78" w:line="290" w:lineRule="auto"/>
        <w:ind w:firstLine="487"/>
        <w:outlineLvl w:val="2"/>
        <w:rPr>
          <w:rFonts w:ascii="宋体" w:hAnsi="宋体" w:eastAsia="宋体" w:cs="宋体"/>
          <w:sz w:val="24"/>
          <w:szCs w:val="24"/>
        </w:rPr>
      </w:pPr>
      <w:bookmarkStart w:id="141" w:name="bookmark222"/>
      <w:bookmarkEnd w:id="141"/>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）承包人完成工程量清单中每个子目的工程量后，咨询人应要求承包人派</w:t>
      </w:r>
      <w:r>
        <w:rPr>
          <w:rFonts w:ascii="宋体" w:hAnsi="宋体" w:eastAsia="宋体" w:cs="宋体"/>
          <w:spacing w:val="1"/>
          <w:sz w:val="24"/>
          <w:szCs w:val="24"/>
        </w:rPr>
        <w:t>员共同对每个子目的历次计量报表进行汇总，以核实最终结算</w:t>
      </w:r>
      <w:r>
        <w:rPr>
          <w:rFonts w:ascii="宋体" w:hAnsi="宋体" w:eastAsia="宋体" w:cs="宋体"/>
          <w:sz w:val="24"/>
          <w:szCs w:val="24"/>
        </w:rPr>
        <w:t>工程量。咨询人可要</w:t>
      </w:r>
      <w:r>
        <w:rPr>
          <w:rFonts w:ascii="宋体" w:hAnsi="宋体" w:eastAsia="宋体" w:cs="宋体"/>
          <w:spacing w:val="1"/>
          <w:sz w:val="24"/>
          <w:szCs w:val="24"/>
        </w:rPr>
        <w:t>求承包人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供补充计量资料，以确定最后一次进度付款的准确</w:t>
      </w:r>
      <w:r>
        <w:rPr>
          <w:rFonts w:ascii="宋体" w:hAnsi="宋体" w:eastAsia="宋体" w:cs="宋体"/>
          <w:sz w:val="24"/>
          <w:szCs w:val="24"/>
        </w:rPr>
        <w:t>工程量。承包人未按</w:t>
      </w:r>
      <w:r>
        <w:rPr>
          <w:rFonts w:ascii="宋体" w:hAnsi="宋体" w:eastAsia="宋体" w:cs="宋体"/>
          <w:spacing w:val="1"/>
          <w:sz w:val="24"/>
          <w:szCs w:val="24"/>
        </w:rPr>
        <w:t>咨询人要求派员参加的，咨询人最终核实的工程量视为承包人</w:t>
      </w:r>
      <w:r>
        <w:rPr>
          <w:rFonts w:ascii="宋体" w:hAnsi="宋体" w:eastAsia="宋体" w:cs="宋体"/>
          <w:sz w:val="24"/>
          <w:szCs w:val="24"/>
        </w:rPr>
        <w:t>完成该子目的准确工</w:t>
      </w:r>
      <w:r>
        <w:rPr>
          <w:rFonts w:ascii="宋体" w:hAnsi="宋体" w:eastAsia="宋体" w:cs="宋体"/>
          <w:spacing w:val="-10"/>
          <w:sz w:val="24"/>
          <w:szCs w:val="24"/>
        </w:rPr>
        <w:t>程量。</w:t>
      </w:r>
    </w:p>
    <w:p w14:paraId="65F1C62C">
      <w:pPr>
        <w:spacing w:before="112" w:line="278" w:lineRule="auto"/>
        <w:ind w:left="4" w:firstLine="482"/>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）咨询人应在收到承包人</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交的工程量报表后的</w:t>
      </w:r>
      <w:r>
        <w:rPr>
          <w:rFonts w:ascii="宋体" w:hAnsi="宋体" w:eastAsia="宋体" w:cs="宋体"/>
          <w:spacing w:val="-42"/>
          <w:sz w:val="24"/>
          <w:szCs w:val="24"/>
        </w:rPr>
        <w:t xml:space="preserve"> </w:t>
      </w:r>
      <w:r>
        <w:rPr>
          <w:rFonts w:ascii="Times New Roman" w:hAnsi="Times New Roman" w:eastAsia="Times New Roman" w:cs="Times New Roman"/>
          <w:spacing w:val="3"/>
          <w:sz w:val="24"/>
          <w:szCs w:val="24"/>
        </w:rPr>
        <w:t>7</w:t>
      </w:r>
      <w:r>
        <w:rPr>
          <w:rFonts w:ascii="Times New Roman" w:hAnsi="Times New Roman" w:eastAsia="Times New Roman" w:cs="Times New Roman"/>
          <w:spacing w:val="19"/>
          <w:sz w:val="24"/>
          <w:szCs w:val="24"/>
        </w:rPr>
        <w:t xml:space="preserve"> </w:t>
      </w:r>
      <w:r>
        <w:rPr>
          <w:rFonts w:ascii="宋体" w:hAnsi="宋体" w:eastAsia="宋体" w:cs="宋体"/>
          <w:spacing w:val="3"/>
          <w:sz w:val="24"/>
          <w:szCs w:val="24"/>
        </w:rPr>
        <w:t>天内进行复核，咨询人</w:t>
      </w:r>
      <w:r>
        <w:rPr>
          <w:rFonts w:ascii="宋体" w:hAnsi="宋体" w:eastAsia="宋体" w:cs="宋体"/>
          <w:spacing w:val="1"/>
          <w:sz w:val="24"/>
          <w:szCs w:val="24"/>
        </w:rPr>
        <w:t>未在约定时间内复核的，承包人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交的工程量报表</w:t>
      </w:r>
      <w:r>
        <w:rPr>
          <w:rFonts w:ascii="宋体" w:hAnsi="宋体" w:eastAsia="宋体" w:cs="宋体"/>
          <w:sz w:val="24"/>
          <w:szCs w:val="24"/>
        </w:rPr>
        <w:t>中的工程量视为承包人实际完成</w:t>
      </w:r>
      <w:r>
        <w:rPr>
          <w:rFonts w:ascii="宋体" w:hAnsi="宋体" w:eastAsia="宋体" w:cs="宋体"/>
          <w:spacing w:val="-4"/>
          <w:sz w:val="24"/>
          <w:szCs w:val="24"/>
        </w:rPr>
        <w:t>的工程量，据此计算工程价款。</w:t>
      </w:r>
    </w:p>
    <w:p w14:paraId="179CBA65">
      <w:pPr>
        <w:spacing w:before="115" w:line="263" w:lineRule="auto"/>
        <w:ind w:left="3" w:right="12" w:firstLine="483"/>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7</w:t>
      </w:r>
      <w:r>
        <w:rPr>
          <w:rFonts w:ascii="宋体" w:hAnsi="宋体" w:eastAsia="宋体" w:cs="宋体"/>
          <w:spacing w:val="4"/>
          <w:sz w:val="24"/>
          <w:szCs w:val="24"/>
        </w:rPr>
        <w:t>）承包人未在已标价工程量清单中填入单价或总额价</w:t>
      </w:r>
      <w:r>
        <w:rPr>
          <w:rFonts w:ascii="宋体" w:hAnsi="宋体" w:eastAsia="宋体" w:cs="宋体"/>
          <w:spacing w:val="3"/>
          <w:sz w:val="24"/>
          <w:szCs w:val="24"/>
        </w:rPr>
        <w:t>的工程子目，将被认</w:t>
      </w:r>
      <w:r>
        <w:rPr>
          <w:rFonts w:ascii="宋体" w:hAnsi="宋体" w:eastAsia="宋体" w:cs="宋体"/>
          <w:spacing w:val="-1"/>
          <w:sz w:val="24"/>
          <w:szCs w:val="24"/>
        </w:rPr>
        <w:t>为其已包含在本合同的其他子目的单价和总</w:t>
      </w:r>
      <w:r>
        <w:rPr>
          <w:rFonts w:ascii="宋体" w:hAnsi="宋体" w:eastAsia="宋体" w:cs="宋体"/>
          <w:spacing w:val="-2"/>
          <w:sz w:val="24"/>
          <w:szCs w:val="24"/>
        </w:rPr>
        <w:t>额价中，发包人将不另行支付。</w:t>
      </w:r>
    </w:p>
    <w:p w14:paraId="77503FA2">
      <w:pPr>
        <w:spacing w:before="117" w:line="218"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17.1.5  </w:t>
      </w:r>
      <w:r>
        <w:rPr>
          <w:rFonts w:ascii="宋体" w:hAnsi="宋体" w:eastAsia="宋体" w:cs="宋体"/>
          <w:spacing w:val="-2"/>
          <w:sz w:val="24"/>
          <w:szCs w:val="24"/>
        </w:rPr>
        <w:t>总价子目的计量</w:t>
      </w:r>
    </w:p>
    <w:p w14:paraId="5813E522">
      <w:pPr>
        <w:spacing w:before="115" w:line="218" w:lineRule="auto"/>
        <w:ind w:left="495"/>
        <w:outlineLvl w:val="2"/>
        <w:rPr>
          <w:rFonts w:ascii="宋体" w:hAnsi="宋体" w:eastAsia="宋体" w:cs="宋体"/>
          <w:sz w:val="24"/>
          <w:szCs w:val="24"/>
        </w:rPr>
      </w:pPr>
      <w:r>
        <w:rPr>
          <w:rFonts w:ascii="宋体" w:hAnsi="宋体" w:eastAsia="宋体" w:cs="宋体"/>
          <w:spacing w:val="-2"/>
          <w:sz w:val="24"/>
          <w:szCs w:val="24"/>
        </w:rPr>
        <w:t>除专用合同条款另有约定外，总价子目的分</w:t>
      </w:r>
      <w:r>
        <w:rPr>
          <w:rFonts w:ascii="宋体" w:hAnsi="宋体" w:eastAsia="宋体" w:cs="宋体"/>
          <w:spacing w:val="-3"/>
          <w:sz w:val="24"/>
          <w:szCs w:val="24"/>
        </w:rPr>
        <w:t>解和计量按照下述约定进行：</w:t>
      </w:r>
    </w:p>
    <w:p w14:paraId="4B762FFA">
      <w:pPr>
        <w:spacing w:before="119" w:line="263" w:lineRule="auto"/>
        <w:ind w:left="2" w:firstLine="484"/>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）总价子目的计量和支付应以总价为基础，不因第</w:t>
      </w:r>
      <w:r>
        <w:rPr>
          <w:rFonts w:ascii="宋体" w:hAnsi="宋体" w:eastAsia="宋体" w:cs="宋体"/>
          <w:spacing w:val="-18"/>
          <w:sz w:val="24"/>
          <w:szCs w:val="24"/>
        </w:rPr>
        <w:t xml:space="preserve"> </w:t>
      </w:r>
      <w:r>
        <w:rPr>
          <w:rFonts w:ascii="Times New Roman" w:hAnsi="Times New Roman" w:eastAsia="Times New Roman" w:cs="Times New Roman"/>
          <w:spacing w:val="1"/>
          <w:sz w:val="24"/>
          <w:szCs w:val="24"/>
        </w:rPr>
        <w:t xml:space="preserve">16.1 </w:t>
      </w:r>
      <w:r>
        <w:rPr>
          <w:rFonts w:ascii="宋体" w:hAnsi="宋体" w:eastAsia="宋体" w:cs="宋体"/>
          <w:spacing w:val="1"/>
          <w:sz w:val="24"/>
          <w:szCs w:val="24"/>
        </w:rPr>
        <w:t>款中的因素而进行</w:t>
      </w:r>
      <w:r>
        <w:rPr>
          <w:rFonts w:ascii="宋体" w:hAnsi="宋体" w:eastAsia="宋体" w:cs="宋体"/>
          <w:spacing w:val="-1"/>
          <w:sz w:val="24"/>
          <w:szCs w:val="24"/>
        </w:rPr>
        <w:t>调整。承包人实际完成的工程量，是进行养护目标管理</w:t>
      </w:r>
      <w:r>
        <w:rPr>
          <w:rFonts w:ascii="宋体" w:hAnsi="宋体" w:eastAsia="宋体" w:cs="宋体"/>
          <w:spacing w:val="-2"/>
          <w:sz w:val="24"/>
          <w:szCs w:val="24"/>
        </w:rPr>
        <w:t>和控制进度支付的依据。</w:t>
      </w:r>
    </w:p>
    <w:p w14:paraId="7E4493C9">
      <w:pPr>
        <w:spacing w:before="113" w:line="286" w:lineRule="auto"/>
        <w:ind w:left="1"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）承包人在合同约定的每个计量周期内，对已完成的工程进行计量，并向</w:t>
      </w:r>
      <w:r>
        <w:rPr>
          <w:rFonts w:ascii="宋体" w:hAnsi="宋体" w:eastAsia="宋体" w:cs="宋体"/>
          <w:spacing w:val="1"/>
          <w:sz w:val="24"/>
          <w:szCs w:val="24"/>
        </w:rPr>
        <w:t>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交进度付款申请单、专用合同条款约定的合同总</w:t>
      </w:r>
      <w:r>
        <w:rPr>
          <w:rFonts w:ascii="宋体" w:hAnsi="宋体" w:eastAsia="宋体" w:cs="宋体"/>
          <w:sz w:val="24"/>
          <w:szCs w:val="24"/>
        </w:rPr>
        <w:t>价支付分解表所表示的阶</w:t>
      </w:r>
      <w:r>
        <w:rPr>
          <w:rFonts w:ascii="宋体" w:hAnsi="宋体" w:eastAsia="宋体" w:cs="宋体"/>
          <w:spacing w:val="1"/>
          <w:sz w:val="24"/>
          <w:szCs w:val="24"/>
        </w:rPr>
        <w:t>段性或分项计量的支持性资料，以及所达到工程形象目标</w:t>
      </w:r>
      <w:r>
        <w:rPr>
          <w:rFonts w:ascii="宋体" w:hAnsi="宋体" w:eastAsia="宋体" w:cs="宋体"/>
          <w:sz w:val="24"/>
          <w:szCs w:val="24"/>
        </w:rPr>
        <w:t>或分阶段需完成的工程量</w:t>
      </w:r>
      <w:r>
        <w:rPr>
          <w:rFonts w:ascii="宋体" w:hAnsi="宋体" w:eastAsia="宋体" w:cs="宋体"/>
          <w:spacing w:val="-5"/>
          <w:sz w:val="24"/>
          <w:szCs w:val="24"/>
        </w:rPr>
        <w:t>和有关计量资料。</w:t>
      </w:r>
    </w:p>
    <w:p w14:paraId="17598130">
      <w:pPr>
        <w:spacing w:before="115" w:line="278" w:lineRule="auto"/>
        <w:ind w:right="2" w:firstLine="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）咨询人对承包人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交的上述资料进行复核，以确定分阶段实际完成的工</w:t>
      </w:r>
      <w:r>
        <w:rPr>
          <w:rFonts w:ascii="宋体" w:hAnsi="宋体" w:eastAsia="宋体" w:cs="宋体"/>
          <w:spacing w:val="2"/>
          <w:sz w:val="24"/>
          <w:szCs w:val="24"/>
        </w:rPr>
        <w:t>程量和工程形象目标。对其有异议的，可要求承包人按第</w:t>
      </w:r>
      <w:r>
        <w:rPr>
          <w:rFonts w:ascii="宋体" w:hAnsi="宋体" w:eastAsia="宋体" w:cs="宋体"/>
          <w:spacing w:val="-43"/>
          <w:sz w:val="24"/>
          <w:szCs w:val="24"/>
        </w:rPr>
        <w:t xml:space="preserve"> </w:t>
      </w:r>
      <w:r>
        <w:rPr>
          <w:rFonts w:ascii="Times New Roman" w:hAnsi="Times New Roman" w:eastAsia="Times New Roman" w:cs="Times New Roman"/>
          <w:spacing w:val="2"/>
          <w:sz w:val="24"/>
          <w:szCs w:val="24"/>
        </w:rPr>
        <w:t xml:space="preserve">8.2 </w:t>
      </w:r>
      <w:r>
        <w:rPr>
          <w:rFonts w:ascii="宋体" w:hAnsi="宋体" w:eastAsia="宋体" w:cs="宋体"/>
          <w:spacing w:val="1"/>
          <w:sz w:val="24"/>
          <w:szCs w:val="24"/>
        </w:rPr>
        <w:t>款约定进行共同复核</w:t>
      </w:r>
      <w:r>
        <w:rPr>
          <w:rFonts w:ascii="宋体" w:hAnsi="宋体" w:eastAsia="宋体" w:cs="宋体"/>
          <w:spacing w:val="-6"/>
          <w:sz w:val="24"/>
          <w:szCs w:val="24"/>
        </w:rPr>
        <w:t>和抽样复测。</w:t>
      </w:r>
    </w:p>
    <w:p w14:paraId="5B931241">
      <w:pPr>
        <w:spacing w:before="116" w:line="264" w:lineRule="auto"/>
        <w:ind w:left="4" w:right="2" w:firstLine="482"/>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）除按照第</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 xml:space="preserve">15 </w:t>
      </w:r>
      <w:r>
        <w:rPr>
          <w:rFonts w:ascii="宋体" w:hAnsi="宋体" w:eastAsia="宋体" w:cs="宋体"/>
          <w:sz w:val="24"/>
          <w:szCs w:val="24"/>
        </w:rPr>
        <w:t>条约定的变更外，总价子目的工程</w:t>
      </w:r>
      <w:r>
        <w:rPr>
          <w:rFonts w:ascii="宋体" w:hAnsi="宋体" w:eastAsia="宋体" w:cs="宋体"/>
          <w:spacing w:val="-1"/>
          <w:sz w:val="24"/>
          <w:szCs w:val="24"/>
        </w:rPr>
        <w:t>量是承包人用于结算的最</w:t>
      </w:r>
      <w:r>
        <w:rPr>
          <w:rFonts w:ascii="宋体" w:hAnsi="宋体" w:eastAsia="宋体" w:cs="宋体"/>
          <w:spacing w:val="-8"/>
          <w:sz w:val="24"/>
          <w:szCs w:val="24"/>
        </w:rPr>
        <w:t>终工程量。</w:t>
      </w:r>
    </w:p>
    <w:p w14:paraId="117E8686">
      <w:pPr>
        <w:spacing w:before="112" w:line="264" w:lineRule="auto"/>
        <w:ind w:left="5" w:right="20" w:firstLine="481"/>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）工程量清单中要求承包人以“总额”方式报价的子目，各子目的支付原</w:t>
      </w:r>
      <w:r>
        <w:rPr>
          <w:rFonts w:ascii="宋体" w:hAnsi="宋体" w:eastAsia="宋体" w:cs="宋体"/>
          <w:spacing w:val="-3"/>
          <w:sz w:val="24"/>
          <w:szCs w:val="24"/>
        </w:rPr>
        <w:t>则和支付进度按专用合同条款的约定执行。</w:t>
      </w:r>
    </w:p>
    <w:p w14:paraId="7A59872A">
      <w:pPr>
        <w:spacing w:before="106"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5"/>
          <w:sz w:val="24"/>
          <w:szCs w:val="24"/>
        </w:rPr>
        <w:t>17.2</w:t>
      </w:r>
      <w:r>
        <w:rPr>
          <w:rFonts w:ascii="Times New Roman" w:hAnsi="Times New Roman" w:eastAsia="Times New Roman" w:cs="Times New Roman"/>
          <w:b/>
          <w:bCs/>
          <w:spacing w:val="6"/>
          <w:sz w:val="24"/>
          <w:szCs w:val="24"/>
        </w:rPr>
        <w:t xml:space="preserve">  </w:t>
      </w:r>
      <w:r>
        <w:rPr>
          <w:rFonts w:ascii="宋体" w:hAnsi="宋体" w:eastAsia="宋体" w:cs="宋体"/>
          <w:b/>
          <w:bCs/>
          <w:spacing w:val="-5"/>
          <w:sz w:val="24"/>
          <w:szCs w:val="24"/>
        </w:rPr>
        <w:t>预付款</w:t>
      </w:r>
    </w:p>
    <w:p w14:paraId="4EA8B02E">
      <w:pPr>
        <w:spacing w:before="123" w:line="219" w:lineRule="auto"/>
        <w:ind w:left="499"/>
        <w:outlineLvl w:val="2"/>
        <w:rPr>
          <w:rFonts w:ascii="宋体" w:hAnsi="宋体" w:eastAsia="宋体" w:cs="宋体"/>
          <w:sz w:val="24"/>
          <w:szCs w:val="24"/>
        </w:rPr>
      </w:pPr>
      <w:r>
        <w:rPr>
          <w:rFonts w:ascii="Times New Roman" w:hAnsi="Times New Roman" w:eastAsia="Times New Roman" w:cs="Times New Roman"/>
          <w:spacing w:val="-4"/>
          <w:sz w:val="24"/>
          <w:szCs w:val="24"/>
        </w:rPr>
        <w:t>17.2.1</w:t>
      </w:r>
      <w:r>
        <w:rPr>
          <w:rFonts w:ascii="Times New Roman" w:hAnsi="Times New Roman" w:eastAsia="Times New Roman" w:cs="Times New Roman"/>
          <w:spacing w:val="11"/>
          <w:sz w:val="24"/>
          <w:szCs w:val="24"/>
        </w:rPr>
        <w:t xml:space="preserve"> </w:t>
      </w:r>
      <w:r>
        <w:rPr>
          <w:rFonts w:ascii="宋体" w:hAnsi="宋体" w:eastAsia="宋体" w:cs="宋体"/>
          <w:spacing w:val="-4"/>
          <w:sz w:val="24"/>
          <w:szCs w:val="24"/>
        </w:rPr>
        <w:t>预付款</w:t>
      </w:r>
    </w:p>
    <w:p w14:paraId="5AF3F9F3">
      <w:pPr>
        <w:spacing w:before="117" w:line="307" w:lineRule="auto"/>
        <w:ind w:firstLine="482"/>
        <w:outlineLvl w:val="2"/>
        <w:rPr>
          <w:rFonts w:ascii="宋体" w:hAnsi="宋体" w:eastAsia="宋体" w:cs="宋体"/>
          <w:sz w:val="24"/>
          <w:szCs w:val="24"/>
        </w:rPr>
      </w:pPr>
      <w:r>
        <w:rPr>
          <w:rFonts w:ascii="宋体" w:hAnsi="宋体" w:eastAsia="宋体" w:cs="宋体"/>
          <w:spacing w:val="1"/>
          <w:sz w:val="24"/>
          <w:szCs w:val="24"/>
        </w:rPr>
        <w:t>预付款用于承包人为合同实施购置材料、设备、修建临</w:t>
      </w:r>
      <w:r>
        <w:rPr>
          <w:rFonts w:ascii="宋体" w:hAnsi="宋体" w:eastAsia="宋体" w:cs="宋体"/>
          <w:sz w:val="24"/>
          <w:szCs w:val="24"/>
        </w:rPr>
        <w:t>时设施以及组织养护队</w:t>
      </w:r>
      <w:r>
        <w:rPr>
          <w:rFonts w:ascii="宋体" w:hAnsi="宋体" w:eastAsia="宋体" w:cs="宋体"/>
          <w:spacing w:val="-7"/>
          <w:sz w:val="24"/>
          <w:szCs w:val="24"/>
        </w:rPr>
        <w:t>伍进场等。</w:t>
      </w:r>
    </w:p>
    <w:p w14:paraId="34B104BE">
      <w:pPr>
        <w:spacing w:before="1" w:line="218" w:lineRule="auto"/>
        <w:ind w:left="482"/>
        <w:outlineLvl w:val="2"/>
        <w:rPr>
          <w:rFonts w:ascii="宋体" w:hAnsi="宋体" w:eastAsia="宋体" w:cs="宋体"/>
          <w:sz w:val="24"/>
          <w:szCs w:val="24"/>
        </w:rPr>
      </w:pPr>
      <w:r>
        <w:rPr>
          <w:rFonts w:ascii="宋体" w:hAnsi="宋体" w:eastAsia="宋体" w:cs="宋体"/>
          <w:spacing w:val="-2"/>
          <w:sz w:val="24"/>
          <w:szCs w:val="24"/>
        </w:rPr>
        <w:t>预付款包括开工预付款和材料、设备预付款。具体额度和预付办法如</w:t>
      </w:r>
      <w:r>
        <w:rPr>
          <w:rFonts w:ascii="宋体" w:hAnsi="宋体" w:eastAsia="宋体" w:cs="宋体"/>
          <w:spacing w:val="-3"/>
          <w:sz w:val="24"/>
          <w:szCs w:val="24"/>
        </w:rPr>
        <w:t>下：</w:t>
      </w:r>
    </w:p>
    <w:p w14:paraId="76585685">
      <w:pPr>
        <w:spacing w:before="115" w:line="308" w:lineRule="auto"/>
        <w:ind w:firstLine="486"/>
        <w:jc w:val="both"/>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）开工预付款的金额在专用合同条款数据表中约定。在承包人签订了合同</w:t>
      </w:r>
      <w:r>
        <w:rPr>
          <w:rFonts w:ascii="宋体" w:hAnsi="宋体" w:eastAsia="宋体" w:cs="宋体"/>
          <w:spacing w:val="1"/>
          <w:sz w:val="24"/>
          <w:szCs w:val="24"/>
        </w:rPr>
        <w:t>协议书且承包人承诺的主要人员、设备进场后，咨询人应在</w:t>
      </w:r>
      <w:r>
        <w:rPr>
          <w:rFonts w:ascii="宋体" w:hAnsi="宋体" w:eastAsia="宋体" w:cs="宋体"/>
          <w:sz w:val="24"/>
          <w:szCs w:val="24"/>
        </w:rPr>
        <w:t>当期进度付款证书中向</w:t>
      </w:r>
      <w:r>
        <w:rPr>
          <w:rFonts w:ascii="宋体" w:hAnsi="宋体" w:eastAsia="宋体" w:cs="宋体"/>
          <w:spacing w:val="-4"/>
          <w:sz w:val="24"/>
          <w:szCs w:val="24"/>
        </w:rPr>
        <w:t>承包人支付开工预付款。</w:t>
      </w:r>
    </w:p>
    <w:p w14:paraId="5573CC4C">
      <w:pPr>
        <w:spacing w:before="1" w:line="219" w:lineRule="auto"/>
        <w:jc w:val="right"/>
        <w:outlineLvl w:val="2"/>
        <w:rPr>
          <w:rFonts w:ascii="宋体" w:hAnsi="宋体" w:eastAsia="宋体" w:cs="宋体"/>
          <w:sz w:val="24"/>
          <w:szCs w:val="24"/>
        </w:rPr>
      </w:pPr>
      <w:r>
        <w:rPr>
          <w:rFonts w:ascii="宋体" w:hAnsi="宋体" w:eastAsia="宋体" w:cs="宋体"/>
          <w:spacing w:val="1"/>
          <w:sz w:val="24"/>
          <w:szCs w:val="24"/>
        </w:rPr>
        <w:t>承包人不得将该预付款用于与养护项目无关的支出，发包人</w:t>
      </w:r>
      <w:r>
        <w:rPr>
          <w:rFonts w:ascii="宋体" w:hAnsi="宋体" w:eastAsia="宋体" w:cs="宋体"/>
          <w:sz w:val="24"/>
          <w:szCs w:val="24"/>
        </w:rPr>
        <w:t>、咨询人有权监督</w:t>
      </w:r>
    </w:p>
    <w:p w14:paraId="51CF59AB">
      <w:pPr>
        <w:spacing w:before="78" w:line="307" w:lineRule="auto"/>
        <w:ind w:left="0" w:right="150" w:firstLine="0"/>
        <w:outlineLvl w:val="2"/>
        <w:rPr>
          <w:rFonts w:ascii="宋体" w:hAnsi="宋体" w:eastAsia="宋体" w:cs="宋体"/>
          <w:sz w:val="24"/>
          <w:szCs w:val="24"/>
        </w:rPr>
      </w:pPr>
      <w:r>
        <w:rPr>
          <w:rFonts w:ascii="宋体" w:hAnsi="宋体" w:eastAsia="宋体" w:cs="宋体"/>
          <w:spacing w:val="1"/>
          <w:sz w:val="24"/>
          <w:szCs w:val="24"/>
        </w:rPr>
        <w:t>承包人对该项费用的使用，如经查实承包人滥用开工预付款</w:t>
      </w:r>
      <w:r>
        <w:rPr>
          <w:rFonts w:ascii="宋体" w:hAnsi="宋体" w:eastAsia="宋体" w:cs="宋体"/>
          <w:sz w:val="24"/>
          <w:szCs w:val="24"/>
        </w:rPr>
        <w:t>，发包人有权立即索赔</w:t>
      </w:r>
      <w:r>
        <w:rPr>
          <w:rFonts w:ascii="宋体" w:hAnsi="宋体" w:eastAsia="宋体" w:cs="宋体"/>
          <w:spacing w:val="-4"/>
          <w:sz w:val="24"/>
          <w:szCs w:val="24"/>
        </w:rPr>
        <w:t>履约保证金，并解除合同。</w:t>
      </w:r>
    </w:p>
    <w:p w14:paraId="78DF0E88">
      <w:pPr>
        <w:spacing w:before="2" w:line="307" w:lineRule="auto"/>
        <w:ind w:left="2" w:right="150" w:firstLine="485"/>
        <w:jc w:val="both"/>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）材料、设备预付款按专用合同条款数据表中所列主要材料、设备单据费</w:t>
      </w:r>
      <w:r>
        <w:rPr>
          <w:rFonts w:ascii="宋体" w:hAnsi="宋体" w:eastAsia="宋体" w:cs="宋体"/>
          <w:spacing w:val="1"/>
          <w:sz w:val="24"/>
          <w:szCs w:val="24"/>
        </w:rPr>
        <w:t>用（进口的材料、设备为到岸价，国内采购的为出厂价或</w:t>
      </w:r>
      <w:r>
        <w:rPr>
          <w:rFonts w:ascii="宋体" w:hAnsi="宋体" w:eastAsia="宋体" w:cs="宋体"/>
          <w:sz w:val="24"/>
          <w:szCs w:val="24"/>
        </w:rPr>
        <w:t>销售价，地方材料为堆场</w:t>
      </w:r>
      <w:r>
        <w:rPr>
          <w:rFonts w:ascii="宋体" w:hAnsi="宋体" w:eastAsia="宋体" w:cs="宋体"/>
          <w:spacing w:val="-4"/>
          <w:sz w:val="24"/>
          <w:szCs w:val="24"/>
        </w:rPr>
        <w:t>价）的百分比支付。其预付条件为：</w:t>
      </w:r>
    </w:p>
    <w:p w14:paraId="6EC4F3AB">
      <w:pPr>
        <w:spacing w:line="218" w:lineRule="auto"/>
        <w:ind w:left="481"/>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a.  </w:t>
      </w:r>
      <w:r>
        <w:rPr>
          <w:rFonts w:ascii="宋体" w:hAnsi="宋体" w:eastAsia="宋体" w:cs="宋体"/>
          <w:spacing w:val="-3"/>
          <w:sz w:val="24"/>
          <w:szCs w:val="24"/>
        </w:rPr>
        <w:t>材料、设备符合规范要求并经咨询人认可；</w:t>
      </w:r>
    </w:p>
    <w:p w14:paraId="135F6DC8">
      <w:pPr>
        <w:spacing w:before="116" w:line="219" w:lineRule="auto"/>
        <w:ind w:left="472"/>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b.  </w:t>
      </w:r>
      <w:r>
        <w:rPr>
          <w:rFonts w:ascii="宋体" w:hAnsi="宋体" w:eastAsia="宋体" w:cs="宋体"/>
          <w:spacing w:val="-2"/>
          <w:sz w:val="24"/>
          <w:szCs w:val="24"/>
        </w:rPr>
        <w:t>承包人已出具材料、设备费用凭证或支</w:t>
      </w:r>
      <w:r>
        <w:rPr>
          <w:rFonts w:ascii="宋体" w:hAnsi="宋体" w:eastAsia="宋体" w:cs="宋体"/>
          <w:spacing w:val="-3"/>
          <w:sz w:val="24"/>
          <w:szCs w:val="24"/>
        </w:rPr>
        <w:t>付单据；</w:t>
      </w:r>
    </w:p>
    <w:p w14:paraId="61BF08AF">
      <w:pPr>
        <w:spacing w:before="116" w:line="263" w:lineRule="auto"/>
        <w:ind w:left="2" w:right="152" w:firstLine="477"/>
        <w:outlineLvl w:val="2"/>
        <w:rPr>
          <w:rFonts w:ascii="宋体" w:hAnsi="宋体" w:eastAsia="宋体" w:cs="宋体"/>
          <w:sz w:val="24"/>
          <w:szCs w:val="24"/>
        </w:rPr>
      </w:pPr>
      <w:r>
        <w:rPr>
          <w:rFonts w:ascii="Times New Roman" w:hAnsi="Times New Roman" w:eastAsia="Times New Roman" w:cs="Times New Roman"/>
          <w:spacing w:val="6"/>
          <w:sz w:val="24"/>
          <w:szCs w:val="24"/>
        </w:rPr>
        <w:t xml:space="preserve">c.  </w:t>
      </w:r>
      <w:r>
        <w:rPr>
          <w:rFonts w:ascii="宋体" w:hAnsi="宋体" w:eastAsia="宋体" w:cs="宋体"/>
          <w:spacing w:val="6"/>
          <w:sz w:val="24"/>
          <w:szCs w:val="24"/>
        </w:rPr>
        <w:t>材料、设备已在现场交货，且存储良好，咨询人认为材料、设备的存储方</w:t>
      </w:r>
      <w:r>
        <w:rPr>
          <w:rFonts w:ascii="宋体" w:hAnsi="宋体" w:eastAsia="宋体" w:cs="宋体"/>
          <w:spacing w:val="-7"/>
          <w:sz w:val="24"/>
          <w:szCs w:val="24"/>
        </w:rPr>
        <w:t>法符合要求。</w:t>
      </w:r>
    </w:p>
    <w:p w14:paraId="3BBB7D47">
      <w:pPr>
        <w:spacing w:before="117" w:line="307" w:lineRule="auto"/>
        <w:ind w:right="185" w:firstLine="485"/>
        <w:outlineLvl w:val="2"/>
        <w:rPr>
          <w:rFonts w:ascii="宋体" w:hAnsi="宋体" w:eastAsia="宋体" w:cs="宋体"/>
          <w:sz w:val="24"/>
          <w:szCs w:val="24"/>
        </w:rPr>
      </w:pPr>
      <w:r>
        <w:rPr>
          <w:rFonts w:ascii="宋体" w:hAnsi="宋体" w:eastAsia="宋体" w:cs="宋体"/>
          <w:sz w:val="24"/>
          <w:szCs w:val="24"/>
        </w:rPr>
        <w:t>则咨询人应将此项金额作为材料、设备预付款</w:t>
      </w:r>
      <w:r>
        <w:rPr>
          <w:rFonts w:ascii="宋体" w:hAnsi="宋体" w:eastAsia="宋体" w:cs="宋体"/>
          <w:spacing w:val="-1"/>
          <w:sz w:val="24"/>
          <w:szCs w:val="24"/>
        </w:rPr>
        <w:t>计入下一次的进度付款证书中。</w:t>
      </w:r>
      <w:r>
        <w:rPr>
          <w:rFonts w:ascii="宋体" w:hAnsi="宋体" w:eastAsia="宋体" w:cs="宋体"/>
          <w:spacing w:val="-2"/>
          <w:sz w:val="24"/>
          <w:szCs w:val="24"/>
        </w:rPr>
        <w:t>在预计交工前</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个月，将不再支付材料、设备预付</w:t>
      </w:r>
      <w:r>
        <w:rPr>
          <w:rFonts w:ascii="宋体" w:hAnsi="宋体" w:eastAsia="宋体" w:cs="宋体"/>
          <w:spacing w:val="-3"/>
          <w:sz w:val="24"/>
          <w:szCs w:val="24"/>
        </w:rPr>
        <w:t>款。</w:t>
      </w:r>
    </w:p>
    <w:p w14:paraId="3975544C">
      <w:pPr>
        <w:spacing w:line="219" w:lineRule="auto"/>
        <w:ind w:left="50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17.2.2  </w:t>
      </w:r>
      <w:r>
        <w:rPr>
          <w:rFonts w:ascii="宋体" w:hAnsi="宋体" w:eastAsia="宋体" w:cs="宋体"/>
          <w:spacing w:val="-2"/>
          <w:sz w:val="24"/>
          <w:szCs w:val="24"/>
        </w:rPr>
        <w:t>预付款的使用</w:t>
      </w:r>
    </w:p>
    <w:p w14:paraId="3E1C4549">
      <w:pPr>
        <w:spacing w:before="117" w:line="307" w:lineRule="auto"/>
        <w:ind w:left="6" w:right="153" w:firstLine="479"/>
        <w:outlineLvl w:val="2"/>
        <w:rPr>
          <w:rFonts w:ascii="宋体" w:hAnsi="宋体" w:eastAsia="宋体" w:cs="宋体"/>
          <w:sz w:val="24"/>
          <w:szCs w:val="24"/>
        </w:rPr>
      </w:pPr>
      <w:r>
        <w:rPr>
          <w:rFonts w:ascii="宋体" w:hAnsi="宋体" w:eastAsia="宋体" w:cs="宋体"/>
          <w:sz w:val="24"/>
          <w:szCs w:val="24"/>
        </w:rPr>
        <w:t>发包人向承包人支付的预付款，应按照本合同第</w:t>
      </w:r>
      <w:r>
        <w:rPr>
          <w:rFonts w:ascii="宋体" w:hAnsi="宋体" w:eastAsia="宋体" w:cs="宋体"/>
          <w:spacing w:val="-30"/>
          <w:sz w:val="24"/>
          <w:szCs w:val="24"/>
        </w:rPr>
        <w:t xml:space="preserve"> </w:t>
      </w:r>
      <w:r>
        <w:rPr>
          <w:rFonts w:ascii="Times New Roman" w:hAnsi="Times New Roman" w:eastAsia="Times New Roman" w:cs="Times New Roman"/>
          <w:sz w:val="24"/>
          <w:szCs w:val="24"/>
        </w:rPr>
        <w:t>17.2.1</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项约定使用，承包人</w:t>
      </w:r>
      <w:r>
        <w:rPr>
          <w:rFonts w:hint="eastAsia" w:ascii="宋体" w:hAnsi="宋体" w:eastAsia="宋体" w:cs="宋体"/>
          <w:spacing w:val="-1"/>
          <w:sz w:val="24"/>
          <w:szCs w:val="24"/>
          <w:lang w:eastAsia="zh-CN"/>
        </w:rPr>
        <w:t>提</w:t>
      </w:r>
      <w:r>
        <w:rPr>
          <w:rFonts w:ascii="宋体" w:hAnsi="宋体" w:eastAsia="宋体" w:cs="宋体"/>
          <w:spacing w:val="-2"/>
          <w:sz w:val="24"/>
          <w:szCs w:val="24"/>
        </w:rPr>
        <w:t>交的履约保证金对预付款的正常使用承担保证责</w:t>
      </w:r>
      <w:r>
        <w:rPr>
          <w:rFonts w:ascii="宋体" w:hAnsi="宋体" w:eastAsia="宋体" w:cs="宋体"/>
          <w:spacing w:val="-3"/>
          <w:sz w:val="24"/>
          <w:szCs w:val="24"/>
        </w:rPr>
        <w:t>任。</w:t>
      </w:r>
    </w:p>
    <w:p w14:paraId="2EFF375F">
      <w:pPr>
        <w:spacing w:line="219" w:lineRule="auto"/>
        <w:ind w:left="50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17.2.3  </w:t>
      </w:r>
      <w:r>
        <w:rPr>
          <w:rFonts w:ascii="宋体" w:hAnsi="宋体" w:eastAsia="宋体" w:cs="宋体"/>
          <w:spacing w:val="-2"/>
          <w:sz w:val="24"/>
          <w:szCs w:val="24"/>
        </w:rPr>
        <w:t>预付款的扣回与还清</w:t>
      </w:r>
    </w:p>
    <w:p w14:paraId="21055427">
      <w:pPr>
        <w:spacing w:before="117" w:line="285" w:lineRule="auto"/>
        <w:ind w:left="2" w:right="150" w:firstLine="485"/>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w:t>
      </w:r>
      <w:r>
        <w:rPr>
          <w:rFonts w:ascii="Times New Roman" w:hAnsi="Times New Roman" w:eastAsia="Times New Roman" w:cs="Times New Roman"/>
          <w:color w:val="000000" w:themeColor="text1"/>
          <w:spacing w:val="3"/>
          <w:sz w:val="24"/>
          <w:szCs w:val="24"/>
          <w14:textFill>
            <w14:solidFill>
              <w14:schemeClr w14:val="tx1"/>
            </w14:solidFill>
          </w14:textFill>
        </w:rPr>
        <w:t>1</w:t>
      </w:r>
      <w:r>
        <w:rPr>
          <w:rFonts w:ascii="宋体" w:hAnsi="宋体" w:eastAsia="宋体" w:cs="宋体"/>
          <w:color w:val="000000" w:themeColor="text1"/>
          <w:spacing w:val="3"/>
          <w:sz w:val="24"/>
          <w:szCs w:val="24"/>
          <w14:textFill>
            <w14:solidFill>
              <w14:schemeClr w14:val="tx1"/>
            </w14:solidFill>
          </w14:textFill>
        </w:rPr>
        <w:t>）开工预付款在进度付款证书的累计金额未达到签约合同价的</w:t>
      </w:r>
      <w:r>
        <w:rPr>
          <w:rFonts w:ascii="宋体" w:hAnsi="宋体" w:eastAsia="宋体" w:cs="宋体"/>
          <w:color w:val="000000" w:themeColor="text1"/>
          <w:spacing w:val="-46"/>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30%</w:t>
      </w:r>
      <w:r>
        <w:rPr>
          <w:rFonts w:ascii="宋体" w:hAnsi="宋体" w:eastAsia="宋体" w:cs="宋体"/>
          <w:color w:val="000000" w:themeColor="text1"/>
          <w:spacing w:val="3"/>
          <w:sz w:val="24"/>
          <w:szCs w:val="24"/>
          <w14:textFill>
            <w14:solidFill>
              <w14:schemeClr w14:val="tx1"/>
            </w14:solidFill>
          </w14:textFill>
        </w:rPr>
        <w:t>之前不</w:t>
      </w:r>
      <w:r>
        <w:rPr>
          <w:rFonts w:ascii="宋体" w:hAnsi="宋体" w:eastAsia="宋体" w:cs="宋体"/>
          <w:color w:val="000000" w:themeColor="text1"/>
          <w:sz w:val="24"/>
          <w:szCs w:val="24"/>
          <w14:textFill>
            <w14:solidFill>
              <w14:schemeClr w14:val="tx1"/>
            </w14:solidFill>
          </w14:textFill>
        </w:rPr>
        <w:t>予扣回，在达到签约合同价</w:t>
      </w:r>
      <w:r>
        <w:rPr>
          <w:rFonts w:ascii="宋体" w:hAnsi="宋体" w:eastAsia="宋体" w:cs="宋体"/>
          <w:color w:val="000000" w:themeColor="text1"/>
          <w:spacing w:val="-50"/>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30%</w:t>
      </w:r>
      <w:r>
        <w:rPr>
          <w:rFonts w:ascii="宋体" w:hAnsi="宋体" w:eastAsia="宋体" w:cs="宋体"/>
          <w:color w:val="000000" w:themeColor="text1"/>
          <w:sz w:val="24"/>
          <w:szCs w:val="24"/>
          <w14:textFill>
            <w14:solidFill>
              <w14:schemeClr w14:val="tx1"/>
            </w14:solidFill>
          </w14:textFill>
        </w:rPr>
        <w:t>之后，开始按工程进度以固定比</w:t>
      </w:r>
      <w:r>
        <w:rPr>
          <w:rFonts w:ascii="宋体" w:hAnsi="宋体" w:eastAsia="宋体" w:cs="宋体"/>
          <w:color w:val="000000" w:themeColor="text1"/>
          <w:spacing w:val="-1"/>
          <w:sz w:val="24"/>
          <w:szCs w:val="24"/>
          <w14:textFill>
            <w14:solidFill>
              <w14:schemeClr w14:val="tx1"/>
            </w14:solidFill>
          </w14:textFill>
        </w:rPr>
        <w:t>例（即每完成签约</w:t>
      </w:r>
      <w:r>
        <w:rPr>
          <w:rFonts w:ascii="宋体" w:hAnsi="宋体" w:eastAsia="宋体" w:cs="宋体"/>
          <w:color w:val="000000" w:themeColor="text1"/>
          <w:spacing w:val="5"/>
          <w:sz w:val="24"/>
          <w:szCs w:val="24"/>
          <w14:textFill>
            <w14:solidFill>
              <w14:schemeClr w14:val="tx1"/>
            </w14:solidFill>
          </w14:textFill>
        </w:rPr>
        <w:t>合同价的</w:t>
      </w:r>
      <w:r>
        <w:rPr>
          <w:rFonts w:ascii="宋体" w:hAnsi="宋体" w:eastAsia="宋体" w:cs="宋体"/>
          <w:color w:val="000000" w:themeColor="text1"/>
          <w:spacing w:val="-25"/>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5"/>
          <w:sz w:val="24"/>
          <w:szCs w:val="24"/>
          <w14:textFill>
            <w14:solidFill>
              <w14:schemeClr w14:val="tx1"/>
            </w14:solidFill>
          </w14:textFill>
        </w:rPr>
        <w:t>1%</w:t>
      </w:r>
      <w:r>
        <w:rPr>
          <w:rFonts w:ascii="宋体" w:hAnsi="宋体" w:eastAsia="宋体" w:cs="宋体"/>
          <w:color w:val="000000" w:themeColor="text1"/>
          <w:spacing w:val="5"/>
          <w:sz w:val="24"/>
          <w:szCs w:val="24"/>
          <w14:textFill>
            <w14:solidFill>
              <w14:schemeClr w14:val="tx1"/>
            </w14:solidFill>
          </w14:textFill>
        </w:rPr>
        <w:t>，扣回开工预付款的</w:t>
      </w:r>
      <w:r>
        <w:rPr>
          <w:rFonts w:ascii="宋体" w:hAnsi="宋体" w:eastAsia="宋体" w:cs="宋体"/>
          <w:color w:val="000000" w:themeColor="text1"/>
          <w:spacing w:val="-48"/>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5"/>
          <w:sz w:val="24"/>
          <w:szCs w:val="24"/>
          <w14:textFill>
            <w14:solidFill>
              <w14:schemeClr w14:val="tx1"/>
            </w14:solidFill>
          </w14:textFill>
        </w:rPr>
        <w:t>2%</w:t>
      </w:r>
      <w:r>
        <w:rPr>
          <w:rFonts w:ascii="宋体" w:hAnsi="宋体" w:eastAsia="宋体" w:cs="宋体"/>
          <w:color w:val="000000" w:themeColor="text1"/>
          <w:spacing w:val="5"/>
          <w:sz w:val="24"/>
          <w:szCs w:val="24"/>
          <w14:textFill>
            <w14:solidFill>
              <w14:schemeClr w14:val="tx1"/>
            </w14:solidFill>
          </w14:textFill>
        </w:rPr>
        <w:t>）分期从各月的进度付款证书中</w:t>
      </w:r>
      <w:r>
        <w:rPr>
          <w:rFonts w:ascii="宋体" w:hAnsi="宋体" w:eastAsia="宋体" w:cs="宋体"/>
          <w:color w:val="000000" w:themeColor="text1"/>
          <w:spacing w:val="4"/>
          <w:sz w:val="24"/>
          <w:szCs w:val="24"/>
          <w14:textFill>
            <w14:solidFill>
              <w14:schemeClr w14:val="tx1"/>
            </w14:solidFill>
          </w14:textFill>
        </w:rPr>
        <w:t>扣回，全部</w:t>
      </w:r>
      <w:r>
        <w:rPr>
          <w:rFonts w:ascii="宋体" w:hAnsi="宋体" w:eastAsia="宋体" w:cs="宋体"/>
          <w:color w:val="000000" w:themeColor="text1"/>
          <w:spacing w:val="-2"/>
          <w:sz w:val="24"/>
          <w:szCs w:val="24"/>
          <w14:textFill>
            <w14:solidFill>
              <w14:schemeClr w14:val="tx1"/>
            </w14:solidFill>
          </w14:textFill>
        </w:rPr>
        <w:t>金额在进度付款证书的累计金额达到签约合同价的</w:t>
      </w:r>
      <w:r>
        <w:rPr>
          <w:rFonts w:ascii="宋体" w:hAnsi="宋体" w:eastAsia="宋体" w:cs="宋体"/>
          <w:color w:val="000000" w:themeColor="text1"/>
          <w:spacing w:val="-4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2"/>
          <w:sz w:val="24"/>
          <w:szCs w:val="24"/>
          <w14:textFill>
            <w14:solidFill>
              <w14:schemeClr w14:val="tx1"/>
            </w14:solidFill>
          </w14:textFill>
        </w:rPr>
        <w:t>80%</w:t>
      </w:r>
      <w:r>
        <w:rPr>
          <w:rFonts w:ascii="宋体" w:hAnsi="宋体" w:eastAsia="宋体" w:cs="宋体"/>
          <w:color w:val="000000" w:themeColor="text1"/>
          <w:spacing w:val="-2"/>
          <w:sz w:val="24"/>
          <w:szCs w:val="24"/>
          <w14:textFill>
            <w14:solidFill>
              <w14:schemeClr w14:val="tx1"/>
            </w14:solidFill>
          </w14:textFill>
        </w:rPr>
        <w:t>时扣完。</w:t>
      </w:r>
    </w:p>
    <w:p w14:paraId="1C4AE05C">
      <w:pPr>
        <w:spacing w:before="118" w:line="278" w:lineRule="auto"/>
        <w:ind w:right="159" w:firstLine="488"/>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）当材料、设备已用于或安装在养护工程之中时，材料、设</w:t>
      </w:r>
      <w:r>
        <w:rPr>
          <w:rFonts w:ascii="宋体" w:hAnsi="宋体" w:eastAsia="宋体" w:cs="宋体"/>
          <w:spacing w:val="3"/>
          <w:sz w:val="24"/>
          <w:szCs w:val="24"/>
        </w:rPr>
        <w:t>备预付款应从</w:t>
      </w:r>
      <w:r>
        <w:rPr>
          <w:rFonts w:ascii="宋体" w:hAnsi="宋体" w:eastAsia="宋体" w:cs="宋体"/>
          <w:spacing w:val="-1"/>
          <w:sz w:val="24"/>
          <w:szCs w:val="24"/>
        </w:rPr>
        <w:t>进度付款证书中扣回，扣回期不超过</w:t>
      </w:r>
      <w:r>
        <w:rPr>
          <w:rFonts w:ascii="宋体" w:hAnsi="宋体" w:eastAsia="宋体" w:cs="宋体"/>
          <w:spacing w:val="-33"/>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个月。已经支付材料、设备预付款的材料、</w:t>
      </w:r>
      <w:r>
        <w:rPr>
          <w:rFonts w:ascii="宋体" w:hAnsi="宋体" w:eastAsia="宋体" w:cs="宋体"/>
          <w:spacing w:val="-3"/>
          <w:sz w:val="24"/>
          <w:szCs w:val="24"/>
        </w:rPr>
        <w:t>设备的所有权应属于发包人。</w:t>
      </w:r>
    </w:p>
    <w:p w14:paraId="7043EEDF">
      <w:pPr>
        <w:spacing w:before="115" w:line="263" w:lineRule="auto"/>
        <w:ind w:left="29" w:right="160" w:firstLine="459"/>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）在颁发交工验收证书前，由于不可抗力或其他原因解除</w:t>
      </w:r>
      <w:r>
        <w:rPr>
          <w:rFonts w:ascii="宋体" w:hAnsi="宋体" w:eastAsia="宋体" w:cs="宋体"/>
          <w:spacing w:val="3"/>
          <w:sz w:val="24"/>
          <w:szCs w:val="24"/>
        </w:rPr>
        <w:t>合同时，预付款</w:t>
      </w:r>
      <w:r>
        <w:rPr>
          <w:rFonts w:ascii="宋体" w:hAnsi="宋体" w:eastAsia="宋体" w:cs="宋体"/>
          <w:spacing w:val="-3"/>
          <w:sz w:val="24"/>
          <w:szCs w:val="24"/>
        </w:rPr>
        <w:t>尚未扣清的，尚未扣清的预付款余额应作为承包人的到期应付款。</w:t>
      </w:r>
    </w:p>
    <w:p w14:paraId="0E54EA54">
      <w:pPr>
        <w:spacing w:before="107"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17.3  </w:t>
      </w:r>
      <w:r>
        <w:rPr>
          <w:rFonts w:ascii="宋体" w:hAnsi="宋体" w:eastAsia="宋体" w:cs="宋体"/>
          <w:b/>
          <w:bCs/>
          <w:spacing w:val="-3"/>
          <w:sz w:val="24"/>
          <w:szCs w:val="24"/>
        </w:rPr>
        <w:t>工程进度付款</w:t>
      </w:r>
    </w:p>
    <w:p w14:paraId="1DFC7987">
      <w:pPr>
        <w:spacing w:before="126" w:line="219" w:lineRule="auto"/>
        <w:ind w:left="500"/>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17.3.1  </w:t>
      </w:r>
      <w:r>
        <w:rPr>
          <w:rFonts w:ascii="宋体" w:hAnsi="宋体" w:eastAsia="宋体" w:cs="宋体"/>
          <w:spacing w:val="-3"/>
          <w:sz w:val="24"/>
          <w:szCs w:val="24"/>
        </w:rPr>
        <w:t>付款周期</w:t>
      </w:r>
    </w:p>
    <w:p w14:paraId="438ABDEF">
      <w:pPr>
        <w:spacing w:before="113" w:line="219" w:lineRule="auto"/>
        <w:ind w:left="481"/>
        <w:outlineLvl w:val="2"/>
        <w:rPr>
          <w:rFonts w:ascii="宋体" w:hAnsi="宋体" w:eastAsia="宋体" w:cs="宋体"/>
          <w:sz w:val="24"/>
          <w:szCs w:val="24"/>
        </w:rPr>
      </w:pPr>
      <w:r>
        <w:rPr>
          <w:rFonts w:ascii="宋体" w:hAnsi="宋体" w:eastAsia="宋体" w:cs="宋体"/>
          <w:spacing w:val="-4"/>
          <w:sz w:val="24"/>
          <w:szCs w:val="24"/>
        </w:rPr>
        <w:t>付款周期同计量周期。</w:t>
      </w:r>
    </w:p>
    <w:p w14:paraId="0445F0AA">
      <w:pPr>
        <w:spacing w:before="116" w:line="219" w:lineRule="auto"/>
        <w:ind w:left="50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17.3.2  </w:t>
      </w:r>
      <w:r>
        <w:rPr>
          <w:rFonts w:ascii="宋体" w:hAnsi="宋体" w:eastAsia="宋体" w:cs="宋体"/>
          <w:spacing w:val="-2"/>
          <w:sz w:val="24"/>
          <w:szCs w:val="24"/>
        </w:rPr>
        <w:t>进度付款申请单</w:t>
      </w:r>
    </w:p>
    <w:p w14:paraId="445BAB8E">
      <w:pPr>
        <w:spacing w:before="115" w:line="308" w:lineRule="auto"/>
        <w:ind w:left="7" w:firstLine="474"/>
        <w:outlineLvl w:val="2"/>
        <w:rPr>
          <w:rFonts w:ascii="宋体" w:hAnsi="宋体" w:eastAsia="宋体" w:cs="宋体"/>
          <w:sz w:val="24"/>
          <w:szCs w:val="24"/>
        </w:rPr>
      </w:pPr>
      <w:r>
        <w:rPr>
          <w:rFonts w:ascii="宋体" w:hAnsi="宋体" w:eastAsia="宋体" w:cs="宋体"/>
          <w:spacing w:val="-2"/>
          <w:sz w:val="24"/>
          <w:szCs w:val="24"/>
        </w:rPr>
        <w:t>承包人应在每个付款周期末，按咨询人批准的格式和专用合同条款约定的份数，</w:t>
      </w:r>
      <w:r>
        <w:rPr>
          <w:rFonts w:ascii="宋体" w:hAnsi="宋体" w:eastAsia="宋体" w:cs="宋体"/>
          <w:spacing w:val="1"/>
          <w:sz w:val="24"/>
          <w:szCs w:val="24"/>
        </w:rPr>
        <w:t>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交进度付款申请单，并附相应的支</w:t>
      </w:r>
      <w:r>
        <w:rPr>
          <w:rFonts w:ascii="宋体" w:hAnsi="宋体" w:eastAsia="宋体" w:cs="宋体"/>
          <w:sz w:val="24"/>
          <w:szCs w:val="24"/>
        </w:rPr>
        <w:t>持性证明文件。除专用合同条款另有</w:t>
      </w:r>
      <w:r>
        <w:rPr>
          <w:rFonts w:ascii="宋体" w:hAnsi="宋体" w:eastAsia="宋体" w:cs="宋体"/>
          <w:spacing w:val="-4"/>
          <w:sz w:val="24"/>
          <w:szCs w:val="24"/>
        </w:rPr>
        <w:t>约定外，进度付款申请单应包括下列内容：</w:t>
      </w:r>
    </w:p>
    <w:p w14:paraId="249A6B31">
      <w:pPr>
        <w:spacing w:before="1" w:line="217" w:lineRule="auto"/>
        <w:ind w:left="488"/>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）截至本次付款周期末已实施养护作业的价</w:t>
      </w:r>
      <w:r>
        <w:rPr>
          <w:rFonts w:ascii="宋体" w:hAnsi="宋体" w:eastAsia="宋体" w:cs="宋体"/>
          <w:spacing w:val="-4"/>
          <w:sz w:val="24"/>
          <w:szCs w:val="24"/>
        </w:rPr>
        <w:t>款；</w:t>
      </w:r>
    </w:p>
    <w:p w14:paraId="47DFB561">
      <w:pPr>
        <w:spacing w:before="116" w:line="219" w:lineRule="auto"/>
        <w:ind w:left="488"/>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宋体" w:hAnsi="宋体" w:eastAsia="宋体" w:cs="宋体"/>
          <w:spacing w:val="-6"/>
          <w:sz w:val="24"/>
          <w:szCs w:val="24"/>
        </w:rPr>
        <w:t xml:space="preserve">）根据第 </w:t>
      </w:r>
      <w:r>
        <w:rPr>
          <w:rFonts w:ascii="Times New Roman" w:hAnsi="Times New Roman" w:eastAsia="Times New Roman" w:cs="Times New Roman"/>
          <w:spacing w:val="-6"/>
          <w:sz w:val="24"/>
          <w:szCs w:val="24"/>
        </w:rPr>
        <w:t xml:space="preserve">15 </w:t>
      </w:r>
      <w:r>
        <w:rPr>
          <w:rFonts w:ascii="宋体" w:hAnsi="宋体" w:eastAsia="宋体" w:cs="宋体"/>
          <w:spacing w:val="-6"/>
          <w:sz w:val="24"/>
          <w:szCs w:val="24"/>
        </w:rPr>
        <w:t>条应增加和扣减的变更金额；</w:t>
      </w:r>
    </w:p>
    <w:p w14:paraId="22B9493E">
      <w:pPr>
        <w:spacing w:before="116" w:line="219" w:lineRule="auto"/>
        <w:ind w:left="488"/>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）根据第</w:t>
      </w:r>
      <w:r>
        <w:rPr>
          <w:rFonts w:ascii="宋体" w:hAnsi="宋体" w:eastAsia="宋体" w:cs="宋体"/>
          <w:spacing w:val="-40"/>
          <w:sz w:val="24"/>
          <w:szCs w:val="24"/>
        </w:rPr>
        <w:t xml:space="preserve"> </w:t>
      </w:r>
      <w:r>
        <w:rPr>
          <w:rFonts w:ascii="Times New Roman" w:hAnsi="Times New Roman" w:eastAsia="Times New Roman" w:cs="Times New Roman"/>
          <w:spacing w:val="-4"/>
          <w:sz w:val="24"/>
          <w:szCs w:val="24"/>
        </w:rPr>
        <w:t xml:space="preserve">23 </w:t>
      </w:r>
      <w:r>
        <w:rPr>
          <w:rFonts w:ascii="宋体" w:hAnsi="宋体" w:eastAsia="宋体" w:cs="宋体"/>
          <w:spacing w:val="-4"/>
          <w:sz w:val="24"/>
          <w:szCs w:val="24"/>
        </w:rPr>
        <w:t>条应增加和扣减的索赔金额；</w:t>
      </w:r>
    </w:p>
    <w:p w14:paraId="1C7A42C4">
      <w:pPr>
        <w:spacing w:before="78" w:line="219" w:lineRule="auto"/>
        <w:ind w:left="487"/>
        <w:outlineLvl w:val="2"/>
        <w:rPr>
          <w:rFonts w:ascii="宋体" w:hAnsi="宋体" w:eastAsia="宋体" w:cs="宋体"/>
          <w:sz w:val="24"/>
          <w:szCs w:val="24"/>
        </w:rPr>
      </w:pPr>
      <w:bookmarkStart w:id="142" w:name="bookmark223"/>
      <w:bookmarkEnd w:id="142"/>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 xml:space="preserve">）根据第 </w:t>
      </w:r>
      <w:r>
        <w:rPr>
          <w:rFonts w:ascii="Times New Roman" w:hAnsi="Times New Roman" w:eastAsia="Times New Roman" w:cs="Times New Roman"/>
          <w:spacing w:val="-4"/>
          <w:sz w:val="24"/>
          <w:szCs w:val="24"/>
        </w:rPr>
        <w:t xml:space="preserve">17.2 </w:t>
      </w:r>
      <w:r>
        <w:rPr>
          <w:rFonts w:ascii="宋体" w:hAnsi="宋体" w:eastAsia="宋体" w:cs="宋体"/>
          <w:spacing w:val="-4"/>
          <w:sz w:val="24"/>
          <w:szCs w:val="24"/>
        </w:rPr>
        <w:t>款约定应支付的预付款和扣减的返还预付</w:t>
      </w:r>
      <w:r>
        <w:rPr>
          <w:rFonts w:ascii="宋体" w:hAnsi="宋体" w:eastAsia="宋体" w:cs="宋体"/>
          <w:spacing w:val="-5"/>
          <w:sz w:val="24"/>
          <w:szCs w:val="24"/>
        </w:rPr>
        <w:t>款；</w:t>
      </w:r>
    </w:p>
    <w:p w14:paraId="47B2B379">
      <w:pPr>
        <w:spacing w:before="116"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）根据合同应增加和扣减的其他金额。</w:t>
      </w:r>
    </w:p>
    <w:p w14:paraId="56E2C11B">
      <w:pPr>
        <w:spacing w:before="112"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17.3.3  </w:t>
      </w:r>
      <w:r>
        <w:rPr>
          <w:rFonts w:ascii="宋体" w:hAnsi="宋体" w:eastAsia="宋体" w:cs="宋体"/>
          <w:spacing w:val="-2"/>
          <w:sz w:val="24"/>
          <w:szCs w:val="24"/>
        </w:rPr>
        <w:t>进度付款证书和支付时间</w:t>
      </w:r>
    </w:p>
    <w:p w14:paraId="2F6A1A36">
      <w:pPr>
        <w:spacing w:before="114" w:line="286" w:lineRule="auto"/>
        <w:ind w:left="1" w:right="150" w:firstLine="485"/>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）咨询人在收到承包人进度付款申请单以及相应的支持性证明文件后的</w:t>
      </w:r>
      <w:r>
        <w:rPr>
          <w:rFonts w:ascii="宋体" w:hAnsi="宋体" w:eastAsia="宋体" w:cs="宋体"/>
          <w:spacing w:val="-31"/>
          <w:sz w:val="24"/>
          <w:szCs w:val="24"/>
        </w:rPr>
        <w:t xml:space="preserve"> </w:t>
      </w:r>
      <w:r>
        <w:rPr>
          <w:rFonts w:ascii="Times New Roman" w:hAnsi="Times New Roman" w:eastAsia="Times New Roman" w:cs="Times New Roman"/>
          <w:spacing w:val="5"/>
          <w:sz w:val="24"/>
          <w:szCs w:val="24"/>
        </w:rPr>
        <w:t>7</w:t>
      </w:r>
      <w:r>
        <w:rPr>
          <w:rFonts w:ascii="宋体" w:hAnsi="宋体" w:eastAsia="宋体" w:cs="宋体"/>
          <w:spacing w:val="1"/>
          <w:sz w:val="24"/>
          <w:szCs w:val="24"/>
        </w:rPr>
        <w:t>天内完成核查，</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出发包人到期应支付给承包人的金额以</w:t>
      </w:r>
      <w:r>
        <w:rPr>
          <w:rFonts w:ascii="宋体" w:hAnsi="宋体" w:eastAsia="宋体" w:cs="宋体"/>
          <w:sz w:val="24"/>
          <w:szCs w:val="24"/>
        </w:rPr>
        <w:t>及相应的支持性材料，经</w:t>
      </w:r>
      <w:r>
        <w:rPr>
          <w:rFonts w:ascii="宋体" w:hAnsi="宋体" w:eastAsia="宋体" w:cs="宋体"/>
          <w:spacing w:val="1"/>
          <w:sz w:val="24"/>
          <w:szCs w:val="24"/>
        </w:rPr>
        <w:t>发包人审查同意后，由咨询人向承包人出具经发包人签认</w:t>
      </w:r>
      <w:r>
        <w:rPr>
          <w:rFonts w:ascii="宋体" w:hAnsi="宋体" w:eastAsia="宋体" w:cs="宋体"/>
          <w:sz w:val="24"/>
          <w:szCs w:val="24"/>
        </w:rPr>
        <w:t>的进度付款证书。咨询人</w:t>
      </w:r>
      <w:r>
        <w:rPr>
          <w:rFonts w:ascii="宋体" w:hAnsi="宋体" w:eastAsia="宋体" w:cs="宋体"/>
          <w:spacing w:val="-2"/>
          <w:sz w:val="24"/>
          <w:szCs w:val="24"/>
        </w:rPr>
        <w:t>有权扣除承包人未能按照合同要求履行任何工作或义务的相应金额。</w:t>
      </w:r>
    </w:p>
    <w:p w14:paraId="7EF5038E">
      <w:pPr>
        <w:spacing w:before="115" w:line="263" w:lineRule="auto"/>
        <w:ind w:left="2" w:right="160"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）发包人应在咨询人收到进度付款申请单且承包人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交了</w:t>
      </w:r>
      <w:r>
        <w:rPr>
          <w:rFonts w:ascii="宋体" w:hAnsi="宋体" w:eastAsia="宋体" w:cs="宋体"/>
          <w:spacing w:val="3"/>
          <w:sz w:val="24"/>
          <w:szCs w:val="24"/>
        </w:rPr>
        <w:t>合格的增值税发</w:t>
      </w:r>
      <w:r>
        <w:rPr>
          <w:rFonts w:ascii="宋体" w:hAnsi="宋体" w:eastAsia="宋体" w:cs="宋体"/>
          <w:spacing w:val="-5"/>
          <w:sz w:val="24"/>
          <w:szCs w:val="24"/>
        </w:rPr>
        <w:t>票后的</w:t>
      </w:r>
      <w:r>
        <w:rPr>
          <w:rFonts w:ascii="宋体" w:hAnsi="宋体" w:eastAsia="宋体" w:cs="宋体"/>
          <w:spacing w:val="-14"/>
          <w:sz w:val="24"/>
          <w:szCs w:val="24"/>
        </w:rPr>
        <w:t xml:space="preserve"> </w:t>
      </w:r>
      <w:r>
        <w:rPr>
          <w:rFonts w:ascii="Times New Roman" w:hAnsi="Times New Roman" w:eastAsia="Times New Roman" w:cs="Times New Roman"/>
          <w:spacing w:val="-5"/>
          <w:sz w:val="24"/>
          <w:szCs w:val="24"/>
        </w:rPr>
        <w:t>14</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天内，将进度应付款支付给承包人。</w:t>
      </w:r>
    </w:p>
    <w:p w14:paraId="29A4C6D7">
      <w:pPr>
        <w:spacing w:before="114" w:line="308" w:lineRule="auto"/>
        <w:ind w:right="150" w:firstLine="483"/>
        <w:jc w:val="both"/>
        <w:outlineLvl w:val="2"/>
        <w:rPr>
          <w:rFonts w:ascii="宋体" w:hAnsi="宋体" w:eastAsia="宋体" w:cs="宋体"/>
          <w:sz w:val="24"/>
          <w:szCs w:val="24"/>
        </w:rPr>
      </w:pPr>
      <w:r>
        <w:rPr>
          <w:rFonts w:ascii="宋体" w:hAnsi="宋体" w:eastAsia="宋体" w:cs="宋体"/>
          <w:spacing w:val="1"/>
          <w:sz w:val="24"/>
          <w:szCs w:val="24"/>
        </w:rPr>
        <w:t>发包人不按期支付的，按专用合同条款数据表中约</w:t>
      </w:r>
      <w:r>
        <w:rPr>
          <w:rFonts w:ascii="宋体" w:hAnsi="宋体" w:eastAsia="宋体" w:cs="宋体"/>
          <w:sz w:val="24"/>
          <w:szCs w:val="24"/>
        </w:rPr>
        <w:t>定的利率向承包人支付逾期</w:t>
      </w:r>
      <w:r>
        <w:rPr>
          <w:rFonts w:ascii="宋体" w:hAnsi="宋体" w:eastAsia="宋体" w:cs="宋体"/>
          <w:spacing w:val="1"/>
          <w:sz w:val="24"/>
          <w:szCs w:val="24"/>
        </w:rPr>
        <w:t>付款违约金。违约金计算基数为发包人的全部未付款额，时</w:t>
      </w:r>
      <w:r>
        <w:rPr>
          <w:rFonts w:ascii="宋体" w:hAnsi="宋体" w:eastAsia="宋体" w:cs="宋体"/>
          <w:sz w:val="24"/>
          <w:szCs w:val="24"/>
        </w:rPr>
        <w:t>间从应付而未付该款额</w:t>
      </w:r>
      <w:r>
        <w:rPr>
          <w:rFonts w:ascii="宋体" w:hAnsi="宋体" w:eastAsia="宋体" w:cs="宋体"/>
          <w:spacing w:val="-14"/>
          <w:sz w:val="24"/>
          <w:szCs w:val="24"/>
        </w:rPr>
        <w:t>之日算起（不计复利）。</w:t>
      </w:r>
    </w:p>
    <w:p w14:paraId="50A87088">
      <w:pPr>
        <w:spacing w:before="1" w:line="307" w:lineRule="auto"/>
        <w:ind w:left="2" w:right="161"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）咨询人出具进度付款证书，不应视为咨询人已同意、</w:t>
      </w:r>
      <w:r>
        <w:rPr>
          <w:rFonts w:ascii="宋体" w:hAnsi="宋体" w:eastAsia="宋体" w:cs="宋体"/>
          <w:spacing w:val="3"/>
          <w:sz w:val="24"/>
          <w:szCs w:val="24"/>
        </w:rPr>
        <w:t>批准或接受了承包</w:t>
      </w:r>
      <w:r>
        <w:rPr>
          <w:rFonts w:ascii="宋体" w:hAnsi="宋体" w:eastAsia="宋体" w:cs="宋体"/>
          <w:spacing w:val="-5"/>
          <w:sz w:val="24"/>
          <w:szCs w:val="24"/>
        </w:rPr>
        <w:t>人完成的该部分工作。</w:t>
      </w:r>
    </w:p>
    <w:p w14:paraId="7CBED643">
      <w:pPr>
        <w:spacing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17.3.4  </w:t>
      </w:r>
      <w:r>
        <w:rPr>
          <w:rFonts w:ascii="宋体" w:hAnsi="宋体" w:eastAsia="宋体" w:cs="宋体"/>
          <w:spacing w:val="-2"/>
          <w:sz w:val="24"/>
          <w:szCs w:val="24"/>
        </w:rPr>
        <w:t>工程进度付款的修正</w:t>
      </w:r>
    </w:p>
    <w:p w14:paraId="19AA0CFB">
      <w:pPr>
        <w:spacing w:before="115" w:line="308" w:lineRule="auto"/>
        <w:ind w:left="1" w:right="150" w:firstLine="478"/>
        <w:outlineLvl w:val="2"/>
        <w:rPr>
          <w:rFonts w:ascii="宋体" w:hAnsi="宋体" w:eastAsia="宋体" w:cs="宋体"/>
          <w:sz w:val="24"/>
          <w:szCs w:val="24"/>
        </w:rPr>
      </w:pPr>
      <w:r>
        <w:rPr>
          <w:rFonts w:ascii="宋体" w:hAnsi="宋体" w:eastAsia="宋体" w:cs="宋体"/>
          <w:spacing w:val="1"/>
          <w:sz w:val="24"/>
          <w:szCs w:val="24"/>
        </w:rPr>
        <w:t>在对以往历次已签发的进度付款证书进行汇总和复核中</w:t>
      </w:r>
      <w:r>
        <w:rPr>
          <w:rFonts w:ascii="宋体" w:hAnsi="宋体" w:eastAsia="宋体" w:cs="宋体"/>
          <w:sz w:val="24"/>
          <w:szCs w:val="24"/>
        </w:rPr>
        <w:t>发现错、漏或重复的，</w:t>
      </w:r>
      <w:r>
        <w:rPr>
          <w:rFonts w:ascii="宋体" w:hAnsi="宋体" w:eastAsia="宋体" w:cs="宋体"/>
          <w:spacing w:val="1"/>
          <w:sz w:val="24"/>
          <w:szCs w:val="24"/>
        </w:rPr>
        <w:t>咨询人有权予以修正，承包人也有权</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出修正申请。经双</w:t>
      </w:r>
      <w:r>
        <w:rPr>
          <w:rFonts w:ascii="宋体" w:hAnsi="宋体" w:eastAsia="宋体" w:cs="宋体"/>
          <w:sz w:val="24"/>
          <w:szCs w:val="24"/>
        </w:rPr>
        <w:t>方复核同意的修正，应在</w:t>
      </w:r>
      <w:r>
        <w:rPr>
          <w:rFonts w:ascii="宋体" w:hAnsi="宋体" w:eastAsia="宋体" w:cs="宋体"/>
          <w:spacing w:val="-4"/>
          <w:sz w:val="24"/>
          <w:szCs w:val="24"/>
        </w:rPr>
        <w:t>本次进度付款中支付或扣除。</w:t>
      </w:r>
    </w:p>
    <w:p w14:paraId="20CBC2B2">
      <w:pPr>
        <w:spacing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17.3.5  </w:t>
      </w:r>
      <w:r>
        <w:rPr>
          <w:rFonts w:ascii="宋体" w:hAnsi="宋体" w:eastAsia="宋体" w:cs="宋体"/>
          <w:spacing w:val="-2"/>
          <w:sz w:val="24"/>
          <w:szCs w:val="24"/>
        </w:rPr>
        <w:t>农民工工资支付</w:t>
      </w:r>
    </w:p>
    <w:p w14:paraId="65858B6E">
      <w:pPr>
        <w:spacing w:before="117" w:line="307" w:lineRule="auto"/>
        <w:ind w:right="150" w:firstLine="479"/>
        <w:outlineLvl w:val="2"/>
        <w:rPr>
          <w:rFonts w:ascii="宋体" w:hAnsi="宋体" w:eastAsia="宋体" w:cs="宋体"/>
          <w:sz w:val="24"/>
          <w:szCs w:val="24"/>
        </w:rPr>
      </w:pPr>
      <w:r>
        <w:rPr>
          <w:rFonts w:ascii="宋体" w:hAnsi="宋体" w:eastAsia="宋体" w:cs="宋体"/>
          <w:spacing w:val="1"/>
          <w:sz w:val="24"/>
          <w:szCs w:val="24"/>
        </w:rPr>
        <w:t>承包人应按时足额支付农民工工资，不得拖欠。养护作业适</w:t>
      </w:r>
      <w:r>
        <w:rPr>
          <w:rFonts w:ascii="宋体" w:hAnsi="宋体" w:eastAsia="宋体" w:cs="宋体"/>
          <w:sz w:val="24"/>
          <w:szCs w:val="24"/>
        </w:rPr>
        <w:t>用农民工工资管理</w:t>
      </w:r>
      <w:r>
        <w:rPr>
          <w:rFonts w:ascii="宋体" w:hAnsi="宋体" w:eastAsia="宋体" w:cs="宋体"/>
          <w:spacing w:val="-2"/>
          <w:sz w:val="24"/>
          <w:szCs w:val="24"/>
        </w:rPr>
        <w:t>相关法律法规以及地方政府规定的，承包人应按相关规定执行。</w:t>
      </w:r>
    </w:p>
    <w:p w14:paraId="5882EF0C">
      <w:pPr>
        <w:spacing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17.3.6  </w:t>
      </w:r>
      <w:r>
        <w:rPr>
          <w:rFonts w:ascii="宋体" w:hAnsi="宋体" w:eastAsia="宋体" w:cs="宋体"/>
          <w:spacing w:val="-2"/>
          <w:sz w:val="24"/>
          <w:szCs w:val="24"/>
        </w:rPr>
        <w:t>安全生产费的支付</w:t>
      </w:r>
    </w:p>
    <w:p w14:paraId="2E01A240">
      <w:pPr>
        <w:spacing w:before="115" w:line="304" w:lineRule="auto"/>
        <w:ind w:left="1" w:right="152" w:firstLine="483"/>
        <w:outlineLvl w:val="2"/>
        <w:rPr>
          <w:rFonts w:ascii="宋体" w:hAnsi="宋体" w:eastAsia="宋体" w:cs="宋体"/>
          <w:sz w:val="24"/>
          <w:szCs w:val="24"/>
        </w:rPr>
      </w:pPr>
      <w:r>
        <w:rPr>
          <w:rFonts w:ascii="宋体" w:hAnsi="宋体" w:eastAsia="宋体" w:cs="宋体"/>
          <w:spacing w:val="1"/>
          <w:sz w:val="24"/>
          <w:szCs w:val="24"/>
        </w:rPr>
        <w:t>发包人应按照专用合同条款约定的比例和条</w:t>
      </w:r>
      <w:r>
        <w:rPr>
          <w:rFonts w:ascii="宋体" w:hAnsi="宋体" w:eastAsia="宋体" w:cs="宋体"/>
          <w:sz w:val="24"/>
          <w:szCs w:val="24"/>
        </w:rPr>
        <w:t>件支付安全生产费。在开工日期后</w:t>
      </w:r>
      <w:r>
        <w:rPr>
          <w:rFonts w:ascii="Times New Roman" w:hAnsi="Times New Roman" w:eastAsia="Times New Roman" w:cs="Times New Roman"/>
          <w:spacing w:val="-1"/>
          <w:sz w:val="24"/>
          <w:szCs w:val="24"/>
        </w:rPr>
        <w:t xml:space="preserve">30 </w:t>
      </w:r>
      <w:r>
        <w:rPr>
          <w:rFonts w:ascii="宋体" w:hAnsi="宋体" w:eastAsia="宋体" w:cs="宋体"/>
          <w:spacing w:val="-1"/>
          <w:sz w:val="24"/>
          <w:szCs w:val="24"/>
        </w:rPr>
        <w:t>天内，</w:t>
      </w:r>
      <w:r>
        <w:rPr>
          <w:rFonts w:ascii="宋体" w:hAnsi="宋体" w:eastAsia="宋体" w:cs="宋体"/>
          <w:color w:val="000000" w:themeColor="text1"/>
          <w:spacing w:val="-1"/>
          <w:sz w:val="24"/>
          <w:szCs w:val="24"/>
          <w14:textFill>
            <w14:solidFill>
              <w14:schemeClr w14:val="tx1"/>
            </w14:solidFill>
          </w14:textFill>
        </w:rPr>
        <w:t>发包人向承包人支付的安全生产费不得少于安全生产费总额的</w:t>
      </w:r>
      <w:r>
        <w:rPr>
          <w:rFonts w:ascii="宋体" w:hAnsi="宋体" w:eastAsia="宋体" w:cs="宋体"/>
          <w:color w:val="000000" w:themeColor="text1"/>
          <w:spacing w:val="-34"/>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50%</w:t>
      </w:r>
      <w:r>
        <w:rPr>
          <w:rFonts w:ascii="宋体" w:hAnsi="宋体" w:eastAsia="宋体" w:cs="宋体"/>
          <w:color w:val="000000" w:themeColor="text1"/>
          <w:spacing w:val="-1"/>
          <w:sz w:val="24"/>
          <w:szCs w:val="24"/>
          <w14:textFill>
            <w14:solidFill>
              <w14:schemeClr w14:val="tx1"/>
            </w14:solidFill>
          </w14:textFill>
        </w:rPr>
        <w:t>。</w:t>
      </w:r>
    </w:p>
    <w:p w14:paraId="62F2CF00">
      <w:pPr>
        <w:spacing w:line="220"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17.4  </w:t>
      </w:r>
      <w:r>
        <w:rPr>
          <w:rFonts w:ascii="宋体" w:hAnsi="宋体" w:eastAsia="宋体" w:cs="宋体"/>
          <w:b/>
          <w:bCs/>
          <w:spacing w:val="-3"/>
          <w:sz w:val="24"/>
          <w:szCs w:val="24"/>
        </w:rPr>
        <w:t>质量保证金</w:t>
      </w:r>
    </w:p>
    <w:p w14:paraId="0270EE4D">
      <w:pPr>
        <w:spacing w:before="122" w:line="308" w:lineRule="auto"/>
        <w:ind w:firstLine="498"/>
        <w:jc w:val="both"/>
        <w:outlineLvl w:val="2"/>
        <w:rPr>
          <w:rFonts w:ascii="宋体" w:hAnsi="宋体" w:eastAsia="宋体" w:cs="宋体"/>
          <w:sz w:val="24"/>
          <w:szCs w:val="24"/>
        </w:rPr>
      </w:pPr>
      <w:r>
        <w:rPr>
          <w:rFonts w:ascii="Times New Roman" w:hAnsi="Times New Roman" w:eastAsia="Times New Roman" w:cs="Times New Roman"/>
          <w:spacing w:val="3"/>
          <w:sz w:val="24"/>
          <w:szCs w:val="24"/>
        </w:rPr>
        <w:t>17.4.1</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交工验收证书签发后</w:t>
      </w:r>
      <w:r>
        <w:rPr>
          <w:rFonts w:ascii="宋体" w:hAnsi="宋体" w:eastAsia="宋体" w:cs="宋体"/>
          <w:spacing w:val="-25"/>
          <w:sz w:val="24"/>
          <w:szCs w:val="24"/>
        </w:rPr>
        <w:t xml:space="preserve"> </w:t>
      </w:r>
      <w:r>
        <w:rPr>
          <w:rFonts w:ascii="Times New Roman" w:hAnsi="Times New Roman" w:eastAsia="Times New Roman" w:cs="Times New Roman"/>
          <w:spacing w:val="3"/>
          <w:sz w:val="24"/>
          <w:szCs w:val="24"/>
        </w:rPr>
        <w:t>14</w:t>
      </w:r>
      <w:r>
        <w:rPr>
          <w:rFonts w:ascii="Times New Roman" w:hAnsi="Times New Roman" w:eastAsia="Times New Roman" w:cs="Times New Roman"/>
          <w:spacing w:val="19"/>
          <w:w w:val="101"/>
          <w:sz w:val="24"/>
          <w:szCs w:val="24"/>
        </w:rPr>
        <w:t xml:space="preserve"> </w:t>
      </w:r>
      <w:r>
        <w:rPr>
          <w:rFonts w:ascii="宋体" w:hAnsi="宋体" w:eastAsia="宋体" w:cs="宋体"/>
          <w:spacing w:val="3"/>
          <w:sz w:val="24"/>
          <w:szCs w:val="24"/>
        </w:rPr>
        <w:t>天内，承包人应向发包人缴纳质量保证金</w:t>
      </w:r>
      <w:r>
        <w:rPr>
          <w:rFonts w:ascii="宋体" w:hAnsi="宋体" w:eastAsia="宋体" w:cs="宋体"/>
          <w:spacing w:val="2"/>
          <w:sz w:val="24"/>
          <w:szCs w:val="24"/>
        </w:rPr>
        <w:t>。质</w:t>
      </w:r>
      <w:r>
        <w:rPr>
          <w:rFonts w:ascii="宋体" w:hAnsi="宋体" w:eastAsia="宋体" w:cs="宋体"/>
          <w:spacing w:val="1"/>
          <w:sz w:val="24"/>
          <w:szCs w:val="24"/>
        </w:rPr>
        <w:t>量保证金可采用银行保函、现金、担保机构保函、保险公司</w:t>
      </w:r>
      <w:r>
        <w:rPr>
          <w:rFonts w:ascii="宋体" w:hAnsi="宋体" w:eastAsia="宋体" w:cs="宋体"/>
          <w:sz w:val="24"/>
          <w:szCs w:val="24"/>
        </w:rPr>
        <w:t>保证保险以及专用合同</w:t>
      </w:r>
      <w:r>
        <w:rPr>
          <w:rFonts w:ascii="宋体" w:hAnsi="宋体" w:eastAsia="宋体" w:cs="宋体"/>
          <w:spacing w:val="-2"/>
          <w:sz w:val="24"/>
          <w:szCs w:val="24"/>
        </w:rPr>
        <w:t>条款约定的其他形式，金额应符合专用合同条款数据表的规定。采用非现金形式时，</w:t>
      </w:r>
      <w:r>
        <w:rPr>
          <w:rFonts w:ascii="宋体" w:hAnsi="宋体" w:eastAsia="宋体" w:cs="宋体"/>
          <w:spacing w:val="1"/>
          <w:sz w:val="24"/>
          <w:szCs w:val="24"/>
        </w:rPr>
        <w:t>出具担保的机构须具有相应担保能力，且按照发包人批准的</w:t>
      </w:r>
      <w:r>
        <w:rPr>
          <w:rFonts w:ascii="宋体" w:hAnsi="宋体" w:eastAsia="宋体" w:cs="宋体"/>
          <w:sz w:val="24"/>
          <w:szCs w:val="24"/>
        </w:rPr>
        <w:t>格式出具，所需费用由</w:t>
      </w:r>
      <w:r>
        <w:rPr>
          <w:rFonts w:ascii="宋体" w:hAnsi="宋体" w:eastAsia="宋体" w:cs="宋体"/>
          <w:spacing w:val="-7"/>
          <w:sz w:val="24"/>
          <w:szCs w:val="24"/>
        </w:rPr>
        <w:t>承包人承担。</w:t>
      </w:r>
    </w:p>
    <w:p w14:paraId="05E6B039">
      <w:pPr>
        <w:spacing w:before="1" w:line="307" w:lineRule="auto"/>
        <w:ind w:left="20" w:right="150" w:firstLine="461"/>
        <w:outlineLvl w:val="2"/>
        <w:rPr>
          <w:rFonts w:ascii="宋体" w:hAnsi="宋体" w:eastAsia="宋体" w:cs="宋体"/>
          <w:sz w:val="24"/>
          <w:szCs w:val="24"/>
        </w:rPr>
      </w:pPr>
      <w:r>
        <w:rPr>
          <w:rFonts w:ascii="宋体" w:hAnsi="宋体" w:eastAsia="宋体" w:cs="宋体"/>
          <w:spacing w:val="1"/>
          <w:sz w:val="24"/>
          <w:szCs w:val="24"/>
        </w:rPr>
        <w:t>质量保证金采用现金形式</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交的，发包人应在专用合同条</w:t>
      </w:r>
      <w:r>
        <w:rPr>
          <w:rFonts w:ascii="宋体" w:hAnsi="宋体" w:eastAsia="宋体" w:cs="宋体"/>
          <w:sz w:val="24"/>
          <w:szCs w:val="24"/>
        </w:rPr>
        <w:t>款数据表中明确利息</w:t>
      </w:r>
      <w:r>
        <w:rPr>
          <w:rFonts w:ascii="宋体" w:hAnsi="宋体" w:eastAsia="宋体" w:cs="宋体"/>
          <w:spacing w:val="-9"/>
          <w:sz w:val="24"/>
          <w:szCs w:val="24"/>
        </w:rPr>
        <w:t>的计算方式。</w:t>
      </w:r>
    </w:p>
    <w:p w14:paraId="2DEF0EC2">
      <w:pPr>
        <w:spacing w:before="0" w:line="310" w:lineRule="auto"/>
        <w:ind w:right="150" w:firstLine="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17.4.2  </w:t>
      </w:r>
      <w:r>
        <w:rPr>
          <w:rFonts w:ascii="宋体" w:hAnsi="宋体" w:eastAsia="宋体" w:cs="宋体"/>
          <w:spacing w:val="2"/>
          <w:sz w:val="24"/>
          <w:szCs w:val="24"/>
        </w:rPr>
        <w:t>在第</w:t>
      </w:r>
      <w:r>
        <w:rPr>
          <w:rFonts w:ascii="宋体" w:hAnsi="宋体" w:eastAsia="宋体" w:cs="宋体"/>
          <w:spacing w:val="-23"/>
          <w:sz w:val="24"/>
          <w:szCs w:val="24"/>
        </w:rPr>
        <w:t xml:space="preserve"> </w:t>
      </w:r>
      <w:r>
        <w:fldChar w:fldCharType="begin"/>
      </w:r>
      <w:r>
        <w:instrText xml:space="preserve"> HYPERLINK "1.1.4.5" </w:instrText>
      </w:r>
      <w:r>
        <w:fldChar w:fldCharType="separate"/>
      </w:r>
      <w:r>
        <w:rPr>
          <w:rFonts w:ascii="Times New Roman" w:hAnsi="Times New Roman" w:eastAsia="Times New Roman" w:cs="Times New Roman"/>
          <w:spacing w:val="2"/>
          <w:sz w:val="24"/>
          <w:szCs w:val="24"/>
        </w:rPr>
        <w:t>1.1.4.5</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目约定的缺陷责任期满时，承包人向发包人申请到期应返</w:t>
      </w:r>
      <w:r>
        <w:rPr>
          <w:rFonts w:ascii="宋体" w:hAnsi="宋体" w:eastAsia="宋体" w:cs="宋体"/>
          <w:spacing w:val="3"/>
          <w:sz w:val="24"/>
          <w:szCs w:val="24"/>
        </w:rPr>
        <w:t>还承包人剩余的质量保证金金额，发包人应在</w:t>
      </w:r>
      <w:r>
        <w:rPr>
          <w:rFonts w:ascii="宋体" w:hAnsi="宋体" w:eastAsia="宋体" w:cs="宋体"/>
          <w:spacing w:val="-28"/>
          <w:sz w:val="24"/>
          <w:szCs w:val="24"/>
        </w:rPr>
        <w:t xml:space="preserve"> </w:t>
      </w:r>
      <w:r>
        <w:rPr>
          <w:rFonts w:ascii="Times New Roman" w:hAnsi="Times New Roman" w:eastAsia="Times New Roman" w:cs="Times New Roman"/>
          <w:spacing w:val="3"/>
          <w:sz w:val="24"/>
          <w:szCs w:val="24"/>
        </w:rPr>
        <w:t>14</w:t>
      </w:r>
      <w:r>
        <w:rPr>
          <w:rFonts w:ascii="宋体" w:hAnsi="宋体" w:eastAsia="宋体" w:cs="宋体"/>
          <w:spacing w:val="3"/>
          <w:sz w:val="24"/>
          <w:szCs w:val="24"/>
        </w:rPr>
        <w:t>天</w:t>
      </w:r>
      <w:r>
        <w:rPr>
          <w:rFonts w:ascii="宋体" w:hAnsi="宋体" w:eastAsia="宋体" w:cs="宋体"/>
          <w:spacing w:val="2"/>
          <w:sz w:val="24"/>
          <w:szCs w:val="24"/>
        </w:rPr>
        <w:t>内会同承包人按照合同约定的</w:t>
      </w:r>
      <w:bookmarkStart w:id="143" w:name="bookmark224"/>
      <w:bookmarkEnd w:id="143"/>
      <w:r>
        <w:rPr>
          <w:rFonts w:ascii="宋体" w:hAnsi="宋体" w:eastAsia="宋体" w:cs="宋体"/>
          <w:sz w:val="24"/>
          <w:szCs w:val="24"/>
        </w:rPr>
        <w:t>内容核实承包人是否完成缺陷责任。如无异议，发包人应当在核实后将剩余</w:t>
      </w:r>
      <w:r>
        <w:rPr>
          <w:rFonts w:ascii="宋体" w:hAnsi="宋体" w:eastAsia="宋体" w:cs="宋体"/>
          <w:spacing w:val="-1"/>
          <w:sz w:val="24"/>
          <w:szCs w:val="24"/>
        </w:rPr>
        <w:t>保证金</w:t>
      </w:r>
      <w:r>
        <w:rPr>
          <w:rFonts w:ascii="宋体" w:hAnsi="宋体" w:eastAsia="宋体" w:cs="宋体"/>
          <w:spacing w:val="-7"/>
          <w:sz w:val="24"/>
          <w:szCs w:val="24"/>
        </w:rPr>
        <w:t>返还承包人。</w:t>
      </w:r>
    </w:p>
    <w:p w14:paraId="7DEA4537">
      <w:pPr>
        <w:spacing w:line="305" w:lineRule="auto"/>
        <w:ind w:firstLine="498"/>
        <w:jc w:val="both"/>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17.4.3 </w:t>
      </w:r>
      <w:r>
        <w:rPr>
          <w:rFonts w:ascii="宋体" w:hAnsi="宋体" w:eastAsia="宋体" w:cs="宋体"/>
          <w:spacing w:val="-2"/>
          <w:sz w:val="24"/>
          <w:szCs w:val="24"/>
        </w:rPr>
        <w:t>在第</w:t>
      </w:r>
      <w:r>
        <w:rPr>
          <w:rFonts w:ascii="宋体" w:hAnsi="宋体" w:eastAsia="宋体" w:cs="宋体"/>
          <w:spacing w:val="-25"/>
          <w:sz w:val="24"/>
          <w:szCs w:val="24"/>
        </w:rPr>
        <w:t xml:space="preserve"> </w:t>
      </w:r>
      <w:r>
        <w:fldChar w:fldCharType="begin"/>
      </w:r>
      <w:r>
        <w:instrText xml:space="preserve"> HYPERLINK "1.1.4.5" </w:instrText>
      </w:r>
      <w:r>
        <w:fldChar w:fldCharType="separate"/>
      </w:r>
      <w:r>
        <w:rPr>
          <w:rFonts w:ascii="Times New Roman" w:hAnsi="Times New Roman" w:eastAsia="Times New Roman" w:cs="Times New Roman"/>
          <w:spacing w:val="-2"/>
          <w:sz w:val="24"/>
          <w:szCs w:val="24"/>
        </w:rPr>
        <w:t>1.1.4.5</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目约定的缺陷责任期满时</w:t>
      </w:r>
      <w:r>
        <w:rPr>
          <w:rFonts w:hint="eastAsia" w:ascii="宋体" w:hAnsi="宋体" w:cs="宋体"/>
          <w:spacing w:val="-2"/>
          <w:sz w:val="24"/>
          <w:szCs w:val="24"/>
          <w:lang w:eastAsia="zh-CN"/>
        </w:rPr>
        <w:t>，</w:t>
      </w:r>
      <w:r>
        <w:rPr>
          <w:rFonts w:ascii="宋体" w:hAnsi="宋体" w:eastAsia="宋体" w:cs="宋体"/>
          <w:spacing w:val="-2"/>
          <w:sz w:val="24"/>
          <w:szCs w:val="24"/>
        </w:rPr>
        <w:t>承包人没有完成缺陷责任的，发</w:t>
      </w:r>
      <w:r>
        <w:rPr>
          <w:rFonts w:ascii="宋体" w:hAnsi="宋体" w:eastAsia="宋体" w:cs="宋体"/>
          <w:spacing w:val="1"/>
          <w:sz w:val="24"/>
          <w:szCs w:val="24"/>
        </w:rPr>
        <w:t>包人有权扣留与未履行责任剩余工作所需金额相应的质量保</w:t>
      </w:r>
      <w:r>
        <w:rPr>
          <w:rFonts w:ascii="宋体" w:hAnsi="宋体" w:eastAsia="宋体" w:cs="宋体"/>
          <w:sz w:val="24"/>
          <w:szCs w:val="24"/>
        </w:rPr>
        <w:t>证金余额</w:t>
      </w:r>
      <w:r>
        <w:rPr>
          <w:rFonts w:hint="eastAsia" w:ascii="宋体" w:hAnsi="宋体" w:cs="宋体"/>
          <w:sz w:val="24"/>
          <w:szCs w:val="24"/>
          <w:lang w:eastAsia="zh-CN"/>
        </w:rPr>
        <w:t>，</w:t>
      </w:r>
      <w:r>
        <w:rPr>
          <w:rFonts w:ascii="宋体" w:hAnsi="宋体" w:eastAsia="宋体" w:cs="宋体"/>
          <w:sz w:val="24"/>
          <w:szCs w:val="24"/>
        </w:rPr>
        <w:t>并有权根据</w:t>
      </w:r>
      <w:r>
        <w:rPr>
          <w:rFonts w:ascii="宋体" w:hAnsi="宋体" w:eastAsia="宋体" w:cs="宋体"/>
          <w:spacing w:val="-3"/>
          <w:sz w:val="24"/>
          <w:szCs w:val="24"/>
        </w:rPr>
        <w:t>第</w:t>
      </w:r>
      <w:r>
        <w:rPr>
          <w:rFonts w:ascii="宋体" w:hAnsi="宋体" w:eastAsia="宋体" w:cs="宋体"/>
          <w:spacing w:val="-14"/>
          <w:sz w:val="24"/>
          <w:szCs w:val="24"/>
        </w:rPr>
        <w:t xml:space="preserve"> </w:t>
      </w:r>
      <w:r>
        <w:rPr>
          <w:rFonts w:ascii="Times New Roman" w:hAnsi="Times New Roman" w:eastAsia="Times New Roman" w:cs="Times New Roman"/>
          <w:spacing w:val="-3"/>
          <w:sz w:val="24"/>
          <w:szCs w:val="24"/>
        </w:rPr>
        <w:t xml:space="preserve">19.3 </w:t>
      </w:r>
      <w:r>
        <w:rPr>
          <w:rFonts w:ascii="宋体" w:hAnsi="宋体" w:eastAsia="宋体" w:cs="宋体"/>
          <w:spacing w:val="-3"/>
          <w:sz w:val="24"/>
          <w:szCs w:val="24"/>
        </w:rPr>
        <w:t>款约定要求延长缺陷责任期，直至完成剩余工作为止。</w:t>
      </w:r>
    </w:p>
    <w:p w14:paraId="2C480F9D">
      <w:pPr>
        <w:spacing w:line="219" w:lineRule="auto"/>
        <w:ind w:left="486"/>
        <w:outlineLvl w:val="2"/>
        <w:rPr>
          <w:rFonts w:ascii="宋体" w:hAnsi="宋体" w:eastAsia="宋体" w:cs="宋体"/>
          <w:sz w:val="24"/>
          <w:szCs w:val="24"/>
        </w:rPr>
      </w:pPr>
      <w:r>
        <w:rPr>
          <w:rFonts w:ascii="Times New Roman" w:hAnsi="Times New Roman" w:eastAsia="Times New Roman" w:cs="Times New Roman"/>
          <w:b/>
          <w:bCs/>
          <w:spacing w:val="-5"/>
          <w:sz w:val="24"/>
          <w:szCs w:val="24"/>
        </w:rPr>
        <w:t>17.5</w:t>
      </w:r>
      <w:r>
        <w:rPr>
          <w:rFonts w:ascii="Times New Roman" w:hAnsi="Times New Roman" w:eastAsia="Times New Roman" w:cs="Times New Roman"/>
          <w:b/>
          <w:bCs/>
          <w:spacing w:val="7"/>
          <w:sz w:val="24"/>
          <w:szCs w:val="24"/>
        </w:rPr>
        <w:t xml:space="preserve">  </w:t>
      </w:r>
      <w:r>
        <w:rPr>
          <w:rFonts w:ascii="宋体" w:hAnsi="宋体" w:eastAsia="宋体" w:cs="宋体"/>
          <w:b/>
          <w:bCs/>
          <w:spacing w:val="-5"/>
          <w:sz w:val="24"/>
          <w:szCs w:val="24"/>
        </w:rPr>
        <w:t>交工结算</w:t>
      </w:r>
    </w:p>
    <w:p w14:paraId="646B2CCA">
      <w:pPr>
        <w:spacing w:before="125" w:line="219" w:lineRule="auto"/>
        <w:ind w:left="498"/>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17.5.1 </w:t>
      </w:r>
      <w:r>
        <w:rPr>
          <w:rFonts w:ascii="宋体" w:hAnsi="宋体" w:eastAsia="宋体" w:cs="宋体"/>
          <w:spacing w:val="-2"/>
          <w:sz w:val="24"/>
          <w:szCs w:val="24"/>
        </w:rPr>
        <w:t>交工付款申请单</w:t>
      </w:r>
    </w:p>
    <w:p w14:paraId="698D5743">
      <w:pPr>
        <w:spacing w:before="117" w:line="285" w:lineRule="auto"/>
        <w:ind w:right="2" w:firstLine="486"/>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）承包人完成合同约定的全部养护项目并经咨</w:t>
      </w:r>
      <w:r>
        <w:rPr>
          <w:rFonts w:ascii="宋体" w:hAnsi="宋体" w:eastAsia="宋体" w:cs="宋体"/>
          <w:spacing w:val="-1"/>
          <w:sz w:val="24"/>
          <w:szCs w:val="24"/>
        </w:rPr>
        <w:t>询人验收合格</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 xml:space="preserve">14 </w:t>
      </w:r>
      <w:r>
        <w:rPr>
          <w:rFonts w:ascii="宋体" w:hAnsi="宋体" w:eastAsia="宋体" w:cs="宋体"/>
          <w:spacing w:val="-1"/>
          <w:sz w:val="24"/>
          <w:szCs w:val="24"/>
        </w:rPr>
        <w:t>天内，应按</w:t>
      </w:r>
      <w:r>
        <w:rPr>
          <w:rFonts w:ascii="宋体" w:hAnsi="宋体" w:eastAsia="宋体" w:cs="宋体"/>
          <w:spacing w:val="1"/>
          <w:sz w:val="24"/>
          <w:szCs w:val="24"/>
        </w:rPr>
        <w:t>专用合同条款数据表约定的份数向咨询人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交交工付款</w:t>
      </w:r>
      <w:r>
        <w:rPr>
          <w:rFonts w:ascii="宋体" w:hAnsi="宋体" w:eastAsia="宋体" w:cs="宋体"/>
          <w:sz w:val="24"/>
          <w:szCs w:val="24"/>
        </w:rPr>
        <w:t>申请单，并</w:t>
      </w:r>
      <w:r>
        <w:rPr>
          <w:rFonts w:hint="eastAsia" w:ascii="宋体" w:hAnsi="宋体" w:eastAsia="宋体" w:cs="宋体"/>
          <w:sz w:val="24"/>
          <w:szCs w:val="24"/>
          <w:lang w:eastAsia="zh-CN"/>
        </w:rPr>
        <w:t>提</w:t>
      </w:r>
      <w:r>
        <w:rPr>
          <w:rFonts w:ascii="宋体" w:hAnsi="宋体" w:eastAsia="宋体" w:cs="宋体"/>
          <w:sz w:val="24"/>
          <w:szCs w:val="24"/>
        </w:rPr>
        <w:t>供相关证明材</w:t>
      </w:r>
      <w:r>
        <w:rPr>
          <w:rFonts w:ascii="宋体" w:hAnsi="宋体" w:eastAsia="宋体" w:cs="宋体"/>
          <w:spacing w:val="1"/>
          <w:sz w:val="24"/>
          <w:szCs w:val="24"/>
        </w:rPr>
        <w:t>料。除专用合同条款另有约定外，交工付款申请单应</w:t>
      </w:r>
      <w:r>
        <w:rPr>
          <w:rFonts w:ascii="宋体" w:hAnsi="宋体" w:eastAsia="宋体" w:cs="宋体"/>
          <w:sz w:val="24"/>
          <w:szCs w:val="24"/>
        </w:rPr>
        <w:t>包括下列内容：交工结算合同</w:t>
      </w:r>
      <w:r>
        <w:rPr>
          <w:rFonts w:ascii="宋体" w:hAnsi="宋体" w:eastAsia="宋体" w:cs="宋体"/>
          <w:spacing w:val="-2"/>
          <w:sz w:val="24"/>
          <w:szCs w:val="24"/>
        </w:rPr>
        <w:t>总价、发包人已支付承包人的合同价款、应支付的交工付款金额。</w:t>
      </w:r>
    </w:p>
    <w:p w14:paraId="0D9CF62D">
      <w:pPr>
        <w:spacing w:before="115" w:line="279" w:lineRule="auto"/>
        <w:ind w:left="1"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）咨询人对交工付款申请单有异议的，有权要求承包人进行修正和</w:t>
      </w:r>
      <w:r>
        <w:rPr>
          <w:rFonts w:hint="eastAsia" w:ascii="宋体" w:hAnsi="宋体" w:eastAsia="宋体" w:cs="宋体"/>
          <w:spacing w:val="4"/>
          <w:sz w:val="24"/>
          <w:szCs w:val="24"/>
          <w:lang w:eastAsia="zh-CN"/>
        </w:rPr>
        <w:t>提</w:t>
      </w:r>
      <w:r>
        <w:rPr>
          <w:rFonts w:ascii="宋体" w:hAnsi="宋体" w:eastAsia="宋体" w:cs="宋体"/>
          <w:spacing w:val="4"/>
          <w:sz w:val="24"/>
          <w:szCs w:val="24"/>
        </w:rPr>
        <w:t>供补</w:t>
      </w:r>
      <w:r>
        <w:rPr>
          <w:rFonts w:ascii="宋体" w:hAnsi="宋体" w:eastAsia="宋体" w:cs="宋体"/>
          <w:spacing w:val="1"/>
          <w:sz w:val="24"/>
          <w:szCs w:val="24"/>
        </w:rPr>
        <w:t>充资料。经咨询人和承包人协商后，由承包人向咨询人</w:t>
      </w:r>
      <w:r>
        <w:rPr>
          <w:rFonts w:hint="eastAsia" w:ascii="宋体" w:hAnsi="宋体" w:eastAsia="宋体" w:cs="宋体"/>
          <w:sz w:val="24"/>
          <w:szCs w:val="24"/>
          <w:lang w:eastAsia="zh-CN"/>
        </w:rPr>
        <w:t>提</w:t>
      </w:r>
      <w:r>
        <w:rPr>
          <w:rFonts w:ascii="宋体" w:hAnsi="宋体" w:eastAsia="宋体" w:cs="宋体"/>
          <w:sz w:val="24"/>
          <w:szCs w:val="24"/>
        </w:rPr>
        <w:t>交修正后的交工付款申请</w:t>
      </w:r>
      <w:r>
        <w:rPr>
          <w:rFonts w:ascii="宋体" w:hAnsi="宋体" w:eastAsia="宋体" w:cs="宋体"/>
          <w:spacing w:val="-12"/>
          <w:sz w:val="24"/>
          <w:szCs w:val="24"/>
        </w:rPr>
        <w:t>单。</w:t>
      </w:r>
    </w:p>
    <w:p w14:paraId="3F31E08C">
      <w:pPr>
        <w:spacing w:before="112" w:line="219" w:lineRule="auto"/>
        <w:ind w:left="498"/>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17.5.2  </w:t>
      </w:r>
      <w:r>
        <w:rPr>
          <w:rFonts w:ascii="宋体" w:hAnsi="宋体" w:eastAsia="宋体" w:cs="宋体"/>
          <w:spacing w:val="-2"/>
          <w:sz w:val="24"/>
          <w:szCs w:val="24"/>
        </w:rPr>
        <w:t>交工付款证书及支付时间</w:t>
      </w:r>
    </w:p>
    <w:p w14:paraId="4FCD3EF5">
      <w:pPr>
        <w:spacing w:before="113" w:line="293" w:lineRule="auto"/>
        <w:ind w:left="1" w:firstLine="484"/>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）咨询人在收到承包人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交的交工付款申请单后的</w:t>
      </w:r>
      <w:r>
        <w:rPr>
          <w:rFonts w:ascii="宋体" w:hAnsi="宋体" w:eastAsia="宋体" w:cs="宋体"/>
          <w:spacing w:val="-23"/>
          <w:sz w:val="24"/>
          <w:szCs w:val="24"/>
        </w:rPr>
        <w:t xml:space="preserve"> </w:t>
      </w:r>
      <w:r>
        <w:rPr>
          <w:rFonts w:ascii="Times New Roman" w:hAnsi="Times New Roman" w:eastAsia="Times New Roman" w:cs="Times New Roman"/>
          <w:spacing w:val="-1"/>
          <w:sz w:val="24"/>
          <w:szCs w:val="24"/>
        </w:rPr>
        <w:t>14</w:t>
      </w:r>
      <w:r>
        <w:rPr>
          <w:rFonts w:ascii="Times New Roman" w:hAnsi="Times New Roman" w:eastAsia="Times New Roman" w:cs="Times New Roman"/>
          <w:spacing w:val="17"/>
          <w:sz w:val="24"/>
          <w:szCs w:val="24"/>
        </w:rPr>
        <w:t xml:space="preserve"> </w:t>
      </w:r>
      <w:r>
        <w:rPr>
          <w:rFonts w:ascii="宋体" w:hAnsi="宋体" w:eastAsia="宋体" w:cs="宋体"/>
          <w:spacing w:val="-1"/>
          <w:sz w:val="24"/>
          <w:szCs w:val="24"/>
        </w:rPr>
        <w:t>天内完成核查，</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w:t>
      </w:r>
      <w:r>
        <w:rPr>
          <w:rFonts w:ascii="宋体" w:hAnsi="宋体" w:eastAsia="宋体" w:cs="宋体"/>
          <w:spacing w:val="1"/>
          <w:sz w:val="24"/>
          <w:szCs w:val="24"/>
        </w:rPr>
        <w:t>发包人到期应支付给承包人的价款送发包人审核并抄送</w:t>
      </w:r>
      <w:r>
        <w:rPr>
          <w:rFonts w:ascii="宋体" w:hAnsi="宋体" w:eastAsia="宋体" w:cs="宋体"/>
          <w:sz w:val="24"/>
          <w:szCs w:val="24"/>
        </w:rPr>
        <w:t>承包人。发包人应在收到后</w:t>
      </w:r>
      <w:r>
        <w:rPr>
          <w:rFonts w:ascii="Times New Roman" w:hAnsi="Times New Roman" w:eastAsia="Times New Roman" w:cs="Times New Roman"/>
          <w:spacing w:val="4"/>
          <w:sz w:val="24"/>
          <w:szCs w:val="24"/>
        </w:rPr>
        <w:t>14</w:t>
      </w:r>
      <w:r>
        <w:rPr>
          <w:rFonts w:ascii="Times New Roman" w:hAnsi="Times New Roman" w:eastAsia="Times New Roman" w:cs="Times New Roman"/>
          <w:spacing w:val="19"/>
          <w:w w:val="101"/>
          <w:sz w:val="24"/>
          <w:szCs w:val="24"/>
        </w:rPr>
        <w:t xml:space="preserve"> </w:t>
      </w:r>
      <w:r>
        <w:rPr>
          <w:rFonts w:ascii="宋体" w:hAnsi="宋体" w:eastAsia="宋体" w:cs="宋体"/>
          <w:spacing w:val="4"/>
          <w:sz w:val="24"/>
          <w:szCs w:val="24"/>
        </w:rPr>
        <w:t>天内审核完毕，</w:t>
      </w:r>
      <w:r>
        <w:rPr>
          <w:rFonts w:ascii="宋体" w:hAnsi="宋体" w:eastAsia="宋体" w:cs="宋体"/>
          <w:spacing w:val="-70"/>
          <w:sz w:val="24"/>
          <w:szCs w:val="24"/>
        </w:rPr>
        <w:t xml:space="preserve"> </w:t>
      </w:r>
      <w:r>
        <w:rPr>
          <w:rFonts w:ascii="宋体" w:hAnsi="宋体" w:eastAsia="宋体" w:cs="宋体"/>
          <w:spacing w:val="4"/>
          <w:sz w:val="24"/>
          <w:szCs w:val="24"/>
        </w:rPr>
        <w:t>由咨询人向承包人出具经发包人签</w:t>
      </w:r>
      <w:r>
        <w:rPr>
          <w:rFonts w:ascii="宋体" w:hAnsi="宋体" w:eastAsia="宋体" w:cs="宋体"/>
          <w:spacing w:val="3"/>
          <w:sz w:val="24"/>
          <w:szCs w:val="24"/>
        </w:rPr>
        <w:t>认的交工付款证书。咨询人</w:t>
      </w:r>
      <w:r>
        <w:rPr>
          <w:rFonts w:ascii="宋体" w:hAnsi="宋体" w:eastAsia="宋体" w:cs="宋体"/>
          <w:spacing w:val="1"/>
          <w:sz w:val="24"/>
          <w:szCs w:val="24"/>
        </w:rPr>
        <w:t>未在约定时间内核查，又未</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出具体意见的，视</w:t>
      </w:r>
      <w:r>
        <w:rPr>
          <w:rFonts w:ascii="宋体" w:hAnsi="宋体" w:eastAsia="宋体" w:cs="宋体"/>
          <w:sz w:val="24"/>
          <w:szCs w:val="24"/>
        </w:rPr>
        <w:t>为承包人</w:t>
      </w:r>
      <w:r>
        <w:rPr>
          <w:rFonts w:hint="eastAsia" w:ascii="宋体" w:hAnsi="宋体" w:eastAsia="宋体" w:cs="宋体"/>
          <w:sz w:val="24"/>
          <w:szCs w:val="24"/>
          <w:lang w:eastAsia="zh-CN"/>
        </w:rPr>
        <w:t>提</w:t>
      </w:r>
      <w:r>
        <w:rPr>
          <w:rFonts w:ascii="宋体" w:hAnsi="宋体" w:eastAsia="宋体" w:cs="宋体"/>
          <w:sz w:val="24"/>
          <w:szCs w:val="24"/>
        </w:rPr>
        <w:t>交的交工付款申请单已</w:t>
      </w:r>
      <w:r>
        <w:rPr>
          <w:rFonts w:ascii="宋体" w:hAnsi="宋体" w:eastAsia="宋体" w:cs="宋体"/>
          <w:spacing w:val="1"/>
          <w:sz w:val="24"/>
          <w:szCs w:val="24"/>
        </w:rPr>
        <w:t>经咨询人核查同意；发包人未在约定时间内审核又未</w:t>
      </w:r>
      <w:r>
        <w:rPr>
          <w:rFonts w:hint="eastAsia" w:ascii="宋体" w:hAnsi="宋体" w:eastAsia="宋体" w:cs="宋体"/>
          <w:spacing w:val="1"/>
          <w:sz w:val="24"/>
          <w:szCs w:val="24"/>
          <w:lang w:eastAsia="zh-CN"/>
        </w:rPr>
        <w:t>提</w:t>
      </w:r>
      <w:r>
        <w:rPr>
          <w:rFonts w:ascii="宋体" w:hAnsi="宋体" w:eastAsia="宋体" w:cs="宋体"/>
          <w:sz w:val="24"/>
          <w:szCs w:val="24"/>
        </w:rPr>
        <w:t>出具体意见的，咨询人</w:t>
      </w:r>
      <w:r>
        <w:rPr>
          <w:rFonts w:hint="eastAsia" w:ascii="宋体" w:hAnsi="宋体" w:eastAsia="宋体" w:cs="宋体"/>
          <w:sz w:val="24"/>
          <w:szCs w:val="24"/>
          <w:lang w:eastAsia="zh-CN"/>
        </w:rPr>
        <w:t>提</w:t>
      </w:r>
      <w:r>
        <w:rPr>
          <w:rFonts w:ascii="宋体" w:hAnsi="宋体" w:eastAsia="宋体" w:cs="宋体"/>
          <w:sz w:val="24"/>
          <w:szCs w:val="24"/>
        </w:rPr>
        <w:t>出</w:t>
      </w:r>
      <w:r>
        <w:rPr>
          <w:rFonts w:ascii="宋体" w:hAnsi="宋体" w:eastAsia="宋体" w:cs="宋体"/>
          <w:spacing w:val="-2"/>
          <w:sz w:val="24"/>
          <w:szCs w:val="24"/>
        </w:rPr>
        <w:t>发包人到期应支付给承包人的价款视为已经发包人同意。</w:t>
      </w:r>
    </w:p>
    <w:p w14:paraId="4E4F9DE1">
      <w:pPr>
        <w:spacing w:before="118" w:line="278" w:lineRule="auto"/>
        <w:ind w:left="1" w:right="11"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）发包人应在咨询人出具交工付款证书且承包人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交了</w:t>
      </w:r>
      <w:r>
        <w:rPr>
          <w:rFonts w:ascii="宋体" w:hAnsi="宋体" w:eastAsia="宋体" w:cs="宋体"/>
          <w:spacing w:val="3"/>
          <w:sz w:val="24"/>
          <w:szCs w:val="24"/>
        </w:rPr>
        <w:t>合格的增值税发票</w:t>
      </w:r>
      <w:r>
        <w:rPr>
          <w:rFonts w:ascii="宋体" w:hAnsi="宋体" w:eastAsia="宋体" w:cs="宋体"/>
          <w:sz w:val="24"/>
          <w:szCs w:val="24"/>
        </w:rPr>
        <w:t>后的</w:t>
      </w:r>
      <w:r>
        <w:rPr>
          <w:rFonts w:ascii="宋体" w:hAnsi="宋体" w:eastAsia="宋体" w:cs="宋体"/>
          <w:spacing w:val="-30"/>
          <w:sz w:val="24"/>
          <w:szCs w:val="24"/>
        </w:rPr>
        <w:t xml:space="preserve"> </w:t>
      </w:r>
      <w:r>
        <w:rPr>
          <w:rFonts w:ascii="Times New Roman" w:hAnsi="Times New Roman" w:eastAsia="Times New Roman" w:cs="Times New Roman"/>
          <w:sz w:val="24"/>
          <w:szCs w:val="24"/>
        </w:rPr>
        <w:t>14</w:t>
      </w:r>
      <w:r>
        <w:rPr>
          <w:rFonts w:ascii="Times New Roman" w:hAnsi="Times New Roman" w:eastAsia="Times New Roman" w:cs="Times New Roman"/>
          <w:spacing w:val="17"/>
          <w:sz w:val="24"/>
          <w:szCs w:val="24"/>
        </w:rPr>
        <w:t xml:space="preserve"> </w:t>
      </w:r>
      <w:r>
        <w:rPr>
          <w:rFonts w:ascii="宋体" w:hAnsi="宋体" w:eastAsia="宋体" w:cs="宋体"/>
          <w:sz w:val="24"/>
          <w:szCs w:val="24"/>
        </w:rPr>
        <w:t>天内，将应支付款支付给承包人。发包人不按期支付的，按第</w:t>
      </w:r>
      <w:r>
        <w:rPr>
          <w:rFonts w:ascii="宋体" w:hAnsi="宋体" w:eastAsia="宋体" w:cs="宋体"/>
          <w:spacing w:val="-28"/>
          <w:sz w:val="24"/>
          <w:szCs w:val="24"/>
        </w:rPr>
        <w:t xml:space="preserve"> </w:t>
      </w:r>
      <w:r>
        <w:rPr>
          <w:rFonts w:ascii="Times New Roman" w:hAnsi="Times New Roman" w:eastAsia="Times New Roman" w:cs="Times New Roman"/>
          <w:sz w:val="24"/>
          <w:szCs w:val="24"/>
        </w:rPr>
        <w:t>17</w:t>
      </w:r>
      <w:r>
        <w:rPr>
          <w:rFonts w:ascii="Times New Roman" w:hAnsi="Times New Roman" w:eastAsia="Times New Roman" w:cs="Times New Roman"/>
          <w:spacing w:val="-1"/>
          <w:sz w:val="24"/>
          <w:szCs w:val="24"/>
        </w:rPr>
        <w:t>.3.3</w:t>
      </w: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w:t>
      </w:r>
      <w:r>
        <w:rPr>
          <w:rFonts w:ascii="宋体" w:hAnsi="宋体" w:eastAsia="宋体" w:cs="宋体"/>
          <w:spacing w:val="-3"/>
          <w:sz w:val="24"/>
          <w:szCs w:val="24"/>
        </w:rPr>
        <w:t>目的约定，将逾期付款违约金支付给承包人。</w:t>
      </w:r>
    </w:p>
    <w:p w14:paraId="143A064E">
      <w:pPr>
        <w:spacing w:before="116" w:line="278" w:lineRule="auto"/>
        <w:ind w:left="4" w:firstLine="481"/>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）承包人对发包人签认的交工付款证书有异议的，发包人可出具交工付款申请单中承包人已同意部分的临时付款证书。</w:t>
      </w:r>
      <w:r>
        <w:rPr>
          <w:rFonts w:ascii="宋体" w:hAnsi="宋体" w:eastAsia="宋体" w:cs="宋体"/>
          <w:spacing w:val="3"/>
          <w:sz w:val="24"/>
          <w:szCs w:val="24"/>
        </w:rPr>
        <w:t>存在争议的部分，按第</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 xml:space="preserve">24 </w:t>
      </w:r>
      <w:r>
        <w:rPr>
          <w:rFonts w:ascii="宋体" w:hAnsi="宋体" w:eastAsia="宋体" w:cs="宋体"/>
          <w:spacing w:val="3"/>
          <w:sz w:val="24"/>
          <w:szCs w:val="24"/>
        </w:rPr>
        <w:t>条的约定</w:t>
      </w:r>
      <w:r>
        <w:rPr>
          <w:rFonts w:ascii="宋体" w:hAnsi="宋体" w:eastAsia="宋体" w:cs="宋体"/>
          <w:spacing w:val="-11"/>
          <w:sz w:val="24"/>
          <w:szCs w:val="24"/>
        </w:rPr>
        <w:t>办理。</w:t>
      </w:r>
    </w:p>
    <w:p w14:paraId="1FFD8228">
      <w:pPr>
        <w:spacing w:before="106" w:line="219" w:lineRule="auto"/>
        <w:ind w:left="486"/>
        <w:outlineLvl w:val="2"/>
        <w:rPr>
          <w:rFonts w:ascii="宋体" w:hAnsi="宋体" w:eastAsia="宋体" w:cs="宋体"/>
          <w:sz w:val="24"/>
          <w:szCs w:val="24"/>
        </w:rPr>
      </w:pPr>
      <w:r>
        <w:rPr>
          <w:rFonts w:ascii="Times New Roman" w:hAnsi="Times New Roman" w:eastAsia="Times New Roman" w:cs="Times New Roman"/>
          <w:b/>
          <w:bCs/>
          <w:spacing w:val="-5"/>
          <w:sz w:val="24"/>
          <w:szCs w:val="24"/>
        </w:rPr>
        <w:t>17.6</w:t>
      </w:r>
      <w:r>
        <w:rPr>
          <w:rFonts w:ascii="Times New Roman" w:hAnsi="Times New Roman" w:eastAsia="Times New Roman" w:cs="Times New Roman"/>
          <w:b/>
          <w:bCs/>
          <w:spacing w:val="7"/>
          <w:sz w:val="24"/>
          <w:szCs w:val="24"/>
        </w:rPr>
        <w:t xml:space="preserve">  </w:t>
      </w:r>
      <w:r>
        <w:rPr>
          <w:rFonts w:ascii="宋体" w:hAnsi="宋体" w:eastAsia="宋体" w:cs="宋体"/>
          <w:b/>
          <w:bCs/>
          <w:spacing w:val="-5"/>
          <w:sz w:val="24"/>
          <w:szCs w:val="24"/>
        </w:rPr>
        <w:t>最终结清</w:t>
      </w:r>
    </w:p>
    <w:p w14:paraId="7EE5EA72">
      <w:pPr>
        <w:spacing w:before="126" w:line="219" w:lineRule="auto"/>
        <w:ind w:left="498"/>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17.6.1  </w:t>
      </w:r>
      <w:r>
        <w:rPr>
          <w:rFonts w:ascii="宋体" w:hAnsi="宋体" w:eastAsia="宋体" w:cs="宋体"/>
          <w:spacing w:val="-2"/>
          <w:sz w:val="24"/>
          <w:szCs w:val="24"/>
        </w:rPr>
        <w:t>最终结清申请单</w:t>
      </w:r>
    </w:p>
    <w:p w14:paraId="4FC360AE">
      <w:pPr>
        <w:spacing w:before="112" w:line="279" w:lineRule="auto"/>
        <w:ind w:left="5" w:firstLine="480"/>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）缺陷责任期终止证书签发后</w:t>
      </w:r>
      <w:r>
        <w:rPr>
          <w:rFonts w:ascii="宋体" w:hAnsi="宋体" w:eastAsia="宋体" w:cs="宋体"/>
          <w:spacing w:val="-25"/>
          <w:sz w:val="24"/>
          <w:szCs w:val="24"/>
        </w:rPr>
        <w:t xml:space="preserve"> </w:t>
      </w:r>
      <w:r>
        <w:rPr>
          <w:rFonts w:ascii="Times New Roman" w:hAnsi="Times New Roman" w:eastAsia="Times New Roman" w:cs="Times New Roman"/>
          <w:spacing w:val="-1"/>
          <w:sz w:val="24"/>
          <w:szCs w:val="24"/>
        </w:rPr>
        <w:t>14</w:t>
      </w:r>
      <w:r>
        <w:rPr>
          <w:rFonts w:ascii="宋体" w:hAnsi="宋体" w:eastAsia="宋体" w:cs="宋体"/>
          <w:spacing w:val="-1"/>
          <w:sz w:val="24"/>
          <w:szCs w:val="24"/>
        </w:rPr>
        <w:t>天内，承包人应按专用合同条款数据表约</w:t>
      </w:r>
      <w:r>
        <w:rPr>
          <w:rFonts w:ascii="宋体" w:hAnsi="宋体" w:eastAsia="宋体" w:cs="宋体"/>
          <w:spacing w:val="1"/>
          <w:sz w:val="24"/>
          <w:szCs w:val="24"/>
        </w:rPr>
        <w:t>定的份数向咨询人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交最终结清申请单，并</w:t>
      </w:r>
      <w:r>
        <w:rPr>
          <w:rFonts w:hint="eastAsia" w:ascii="宋体" w:hAnsi="宋体" w:eastAsia="宋体" w:cs="宋体"/>
          <w:spacing w:val="1"/>
          <w:sz w:val="24"/>
          <w:szCs w:val="24"/>
          <w:lang w:eastAsia="zh-CN"/>
        </w:rPr>
        <w:t>提</w:t>
      </w:r>
      <w:r>
        <w:rPr>
          <w:rFonts w:ascii="宋体" w:hAnsi="宋体" w:eastAsia="宋体" w:cs="宋体"/>
          <w:sz w:val="24"/>
          <w:szCs w:val="24"/>
        </w:rPr>
        <w:t>供相关证明材料。最终结清申请单中</w:t>
      </w:r>
      <w:r>
        <w:rPr>
          <w:rFonts w:ascii="宋体" w:hAnsi="宋体" w:eastAsia="宋体" w:cs="宋体"/>
          <w:spacing w:val="-2"/>
          <w:sz w:val="24"/>
          <w:szCs w:val="24"/>
        </w:rPr>
        <w:t>的总金额应认为是代表了根据合同约定应付给承包人的全部款项的最后结算。</w:t>
      </w:r>
    </w:p>
    <w:p w14:paraId="3AF24C92">
      <w:pPr>
        <w:spacing w:before="114" w:line="263" w:lineRule="auto"/>
        <w:ind w:right="10"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）发包人对最终结清申请单内容有异议的，有权要求承包</w:t>
      </w:r>
      <w:r>
        <w:rPr>
          <w:rFonts w:ascii="宋体" w:hAnsi="宋体" w:eastAsia="宋体" w:cs="宋体"/>
          <w:spacing w:val="3"/>
          <w:sz w:val="24"/>
          <w:szCs w:val="24"/>
        </w:rPr>
        <w:t>人进行修正和</w:t>
      </w:r>
      <w:r>
        <w:rPr>
          <w:rFonts w:hint="eastAsia" w:ascii="宋体" w:hAnsi="宋体" w:eastAsia="宋体" w:cs="宋体"/>
          <w:spacing w:val="3"/>
          <w:sz w:val="24"/>
          <w:szCs w:val="24"/>
          <w:lang w:eastAsia="zh-CN"/>
        </w:rPr>
        <w:t>提</w:t>
      </w:r>
      <w:r>
        <w:rPr>
          <w:rFonts w:ascii="宋体" w:hAnsi="宋体" w:eastAsia="宋体" w:cs="宋体"/>
          <w:spacing w:val="-2"/>
          <w:sz w:val="24"/>
          <w:szCs w:val="24"/>
        </w:rPr>
        <w:t>供补充资料，由承包人向咨询人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交修正后的最终结清申请单。</w:t>
      </w:r>
    </w:p>
    <w:p w14:paraId="5A3F4286">
      <w:pPr>
        <w:spacing w:before="78" w:line="219" w:lineRule="auto"/>
        <w:ind w:left="498"/>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17.6.2  </w:t>
      </w:r>
      <w:r>
        <w:rPr>
          <w:rFonts w:ascii="宋体" w:hAnsi="宋体" w:eastAsia="宋体" w:cs="宋体"/>
          <w:spacing w:val="-2"/>
          <w:sz w:val="24"/>
          <w:szCs w:val="24"/>
        </w:rPr>
        <w:t>最终结清证书和支付时间</w:t>
      </w:r>
    </w:p>
    <w:p w14:paraId="70F356F1">
      <w:pPr>
        <w:spacing w:before="113" w:line="293" w:lineRule="auto"/>
        <w:ind w:firstLine="486"/>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）咨询人收到承包人</w:t>
      </w:r>
      <w:r>
        <w:rPr>
          <w:rFonts w:hint="eastAsia" w:ascii="宋体" w:hAnsi="宋体" w:eastAsia="宋体" w:cs="宋体"/>
          <w:sz w:val="24"/>
          <w:szCs w:val="24"/>
          <w:lang w:eastAsia="zh-CN"/>
        </w:rPr>
        <w:t>提</w:t>
      </w:r>
      <w:r>
        <w:rPr>
          <w:rFonts w:ascii="宋体" w:hAnsi="宋体" w:eastAsia="宋体" w:cs="宋体"/>
          <w:sz w:val="24"/>
          <w:szCs w:val="24"/>
        </w:rPr>
        <w:t>交的最终结清申请单后的</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14</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天内，</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出发包人应支</w:t>
      </w:r>
      <w:r>
        <w:rPr>
          <w:rFonts w:ascii="宋体" w:hAnsi="宋体" w:eastAsia="宋体" w:cs="宋体"/>
          <w:spacing w:val="3"/>
          <w:sz w:val="24"/>
          <w:szCs w:val="24"/>
        </w:rPr>
        <w:t>付给承包人的价款送发包人审核并抄送承包人。发</w:t>
      </w:r>
      <w:r>
        <w:rPr>
          <w:rFonts w:ascii="宋体" w:hAnsi="宋体" w:eastAsia="宋体" w:cs="宋体"/>
          <w:spacing w:val="2"/>
          <w:sz w:val="24"/>
          <w:szCs w:val="24"/>
        </w:rPr>
        <w:t>包人应在收到后</w:t>
      </w:r>
      <w:r>
        <w:rPr>
          <w:rFonts w:ascii="宋体" w:hAnsi="宋体" w:eastAsia="宋体" w:cs="宋体"/>
          <w:spacing w:val="-28"/>
          <w:sz w:val="24"/>
          <w:szCs w:val="24"/>
        </w:rPr>
        <w:t xml:space="preserve"> </w:t>
      </w:r>
      <w:r>
        <w:rPr>
          <w:rFonts w:ascii="Times New Roman" w:hAnsi="Times New Roman" w:eastAsia="Times New Roman" w:cs="Times New Roman"/>
          <w:spacing w:val="2"/>
          <w:sz w:val="24"/>
          <w:szCs w:val="24"/>
        </w:rPr>
        <w:t>14</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天内审核完</w:t>
      </w:r>
      <w:r>
        <w:rPr>
          <w:rFonts w:ascii="宋体" w:hAnsi="宋体" w:eastAsia="宋体" w:cs="宋体"/>
          <w:spacing w:val="1"/>
          <w:sz w:val="24"/>
          <w:szCs w:val="24"/>
        </w:rPr>
        <w:t>毕，由咨询人向承包人出具经发包人签认的最终结清证书。</w:t>
      </w:r>
      <w:r>
        <w:rPr>
          <w:rFonts w:ascii="宋体" w:hAnsi="宋体" w:eastAsia="宋体" w:cs="宋体"/>
          <w:sz w:val="24"/>
          <w:szCs w:val="24"/>
        </w:rPr>
        <w:t>咨询人未在约定时间内</w:t>
      </w:r>
      <w:r>
        <w:rPr>
          <w:rFonts w:ascii="宋体" w:hAnsi="宋体" w:eastAsia="宋体" w:cs="宋体"/>
          <w:spacing w:val="1"/>
          <w:sz w:val="24"/>
          <w:szCs w:val="24"/>
        </w:rPr>
        <w:t>核查，又未</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出具体意见的，视为承包人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交的最终结清申</w:t>
      </w:r>
      <w:r>
        <w:rPr>
          <w:rFonts w:ascii="宋体" w:hAnsi="宋体" w:eastAsia="宋体" w:cs="宋体"/>
          <w:sz w:val="24"/>
          <w:szCs w:val="24"/>
        </w:rPr>
        <w:t>请单已经咨询人核查同</w:t>
      </w:r>
      <w:r>
        <w:rPr>
          <w:rFonts w:ascii="宋体" w:hAnsi="宋体" w:eastAsia="宋体" w:cs="宋体"/>
          <w:spacing w:val="1"/>
          <w:sz w:val="24"/>
          <w:szCs w:val="24"/>
        </w:rPr>
        <w:t>意；发包人未在约定时间内审核又未</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出具体意见的，咨询</w:t>
      </w:r>
      <w:r>
        <w:rPr>
          <w:rFonts w:ascii="宋体" w:hAnsi="宋体" w:eastAsia="宋体" w:cs="宋体"/>
          <w:sz w:val="24"/>
          <w:szCs w:val="24"/>
        </w:rPr>
        <w:t>人</w:t>
      </w:r>
      <w:r>
        <w:rPr>
          <w:rFonts w:hint="eastAsia" w:ascii="宋体" w:hAnsi="宋体" w:eastAsia="宋体" w:cs="宋体"/>
          <w:sz w:val="24"/>
          <w:szCs w:val="24"/>
          <w:lang w:eastAsia="zh-CN"/>
        </w:rPr>
        <w:t>提</w:t>
      </w:r>
      <w:r>
        <w:rPr>
          <w:rFonts w:ascii="宋体" w:hAnsi="宋体" w:eastAsia="宋体" w:cs="宋体"/>
          <w:sz w:val="24"/>
          <w:szCs w:val="24"/>
        </w:rPr>
        <w:t>出应支付给承包人</w:t>
      </w:r>
      <w:r>
        <w:rPr>
          <w:rFonts w:ascii="宋体" w:hAnsi="宋体" w:eastAsia="宋体" w:cs="宋体"/>
          <w:spacing w:val="-4"/>
          <w:sz w:val="24"/>
          <w:szCs w:val="24"/>
        </w:rPr>
        <w:t>的价款视为已经发包人同意。</w:t>
      </w:r>
    </w:p>
    <w:p w14:paraId="6CA349D3">
      <w:pPr>
        <w:spacing w:before="117" w:line="278" w:lineRule="auto"/>
        <w:ind w:left="1" w:right="11"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）发包人应在咨询人出具最终结清证书且承包人</w:t>
      </w:r>
      <w:r>
        <w:rPr>
          <w:rFonts w:hint="eastAsia" w:ascii="宋体" w:hAnsi="宋体" w:eastAsia="宋体" w:cs="宋体"/>
          <w:spacing w:val="4"/>
          <w:sz w:val="24"/>
          <w:szCs w:val="24"/>
          <w:lang w:eastAsia="zh-CN"/>
        </w:rPr>
        <w:t>提</w:t>
      </w:r>
      <w:r>
        <w:rPr>
          <w:rFonts w:ascii="宋体" w:hAnsi="宋体" w:eastAsia="宋体" w:cs="宋体"/>
          <w:spacing w:val="4"/>
          <w:sz w:val="24"/>
          <w:szCs w:val="24"/>
        </w:rPr>
        <w:t>交了</w:t>
      </w:r>
      <w:r>
        <w:rPr>
          <w:rFonts w:ascii="宋体" w:hAnsi="宋体" w:eastAsia="宋体" w:cs="宋体"/>
          <w:spacing w:val="3"/>
          <w:sz w:val="24"/>
          <w:szCs w:val="24"/>
        </w:rPr>
        <w:t>合格的增值税发票</w:t>
      </w:r>
      <w:r>
        <w:rPr>
          <w:rFonts w:ascii="宋体" w:hAnsi="宋体" w:eastAsia="宋体" w:cs="宋体"/>
          <w:sz w:val="24"/>
          <w:szCs w:val="24"/>
        </w:rPr>
        <w:t>后的</w:t>
      </w:r>
      <w:r>
        <w:rPr>
          <w:rFonts w:ascii="宋体" w:hAnsi="宋体" w:eastAsia="宋体" w:cs="宋体"/>
          <w:spacing w:val="-37"/>
          <w:sz w:val="24"/>
          <w:szCs w:val="24"/>
        </w:rPr>
        <w:t xml:space="preserve"> </w:t>
      </w:r>
      <w:r>
        <w:rPr>
          <w:rFonts w:ascii="Times New Roman" w:hAnsi="Times New Roman" w:eastAsia="Times New Roman" w:cs="Times New Roman"/>
          <w:sz w:val="24"/>
          <w:szCs w:val="24"/>
        </w:rPr>
        <w:t>28</w:t>
      </w:r>
      <w:r>
        <w:rPr>
          <w:rFonts w:ascii="Times New Roman" w:hAnsi="Times New Roman" w:eastAsia="Times New Roman" w:cs="Times New Roman"/>
          <w:spacing w:val="17"/>
          <w:sz w:val="24"/>
          <w:szCs w:val="24"/>
        </w:rPr>
        <w:t xml:space="preserve"> </w:t>
      </w:r>
      <w:r>
        <w:rPr>
          <w:rFonts w:ascii="宋体" w:hAnsi="宋体" w:eastAsia="宋体" w:cs="宋体"/>
          <w:sz w:val="24"/>
          <w:szCs w:val="24"/>
        </w:rPr>
        <w:t>天内，将应支付款支付给承包人。发包人不按期支付的，按第</w:t>
      </w:r>
      <w:r>
        <w:rPr>
          <w:rFonts w:ascii="宋体" w:hAnsi="宋体" w:eastAsia="宋体" w:cs="宋体"/>
          <w:spacing w:val="-28"/>
          <w:sz w:val="24"/>
          <w:szCs w:val="24"/>
        </w:rPr>
        <w:t xml:space="preserve"> </w:t>
      </w:r>
      <w:r>
        <w:rPr>
          <w:rFonts w:ascii="Times New Roman" w:hAnsi="Times New Roman" w:eastAsia="Times New Roman" w:cs="Times New Roman"/>
          <w:sz w:val="24"/>
          <w:szCs w:val="24"/>
        </w:rPr>
        <w:t>17.3.3</w:t>
      </w: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w:t>
      </w:r>
      <w:r>
        <w:rPr>
          <w:rFonts w:ascii="宋体" w:hAnsi="宋体" w:eastAsia="宋体" w:cs="宋体"/>
          <w:spacing w:val="-3"/>
          <w:sz w:val="24"/>
          <w:szCs w:val="24"/>
        </w:rPr>
        <w:t>目的约定，将逾期付款违约金支付给承包人。</w:t>
      </w:r>
    </w:p>
    <w:p w14:paraId="7708E7F6">
      <w:pPr>
        <w:spacing w:before="115" w:line="219" w:lineRule="auto"/>
        <w:ind w:left="486"/>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）承包人对发包人签认的最终结清证书有异议的，按第</w:t>
      </w:r>
      <w:r>
        <w:rPr>
          <w:rFonts w:ascii="宋体" w:hAnsi="宋体" w:eastAsia="宋体" w:cs="宋体"/>
          <w:spacing w:val="-34"/>
          <w:sz w:val="24"/>
          <w:szCs w:val="24"/>
        </w:rPr>
        <w:t xml:space="preserve"> </w:t>
      </w:r>
      <w:r>
        <w:rPr>
          <w:rFonts w:ascii="Times New Roman" w:hAnsi="Times New Roman" w:eastAsia="Times New Roman" w:cs="Times New Roman"/>
          <w:spacing w:val="-2"/>
          <w:sz w:val="24"/>
          <w:szCs w:val="24"/>
        </w:rPr>
        <w:t xml:space="preserve">24 </w:t>
      </w:r>
      <w:r>
        <w:rPr>
          <w:rFonts w:ascii="宋体" w:hAnsi="宋体" w:eastAsia="宋体" w:cs="宋体"/>
          <w:spacing w:val="-2"/>
          <w:sz w:val="24"/>
          <w:szCs w:val="24"/>
        </w:rPr>
        <w:t>条的约定办理。</w:t>
      </w:r>
    </w:p>
    <w:p w14:paraId="764E55F2">
      <w:pPr>
        <w:spacing w:before="105" w:line="219" w:lineRule="auto"/>
        <w:ind w:left="486"/>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17.7  </w:t>
      </w:r>
      <w:r>
        <w:rPr>
          <w:rFonts w:ascii="宋体" w:hAnsi="宋体" w:eastAsia="宋体" w:cs="宋体"/>
          <w:b/>
          <w:bCs/>
          <w:spacing w:val="-3"/>
          <w:sz w:val="24"/>
          <w:szCs w:val="24"/>
        </w:rPr>
        <w:t>财政资金申请与支付</w:t>
      </w:r>
    </w:p>
    <w:p w14:paraId="37104244">
      <w:pPr>
        <w:spacing w:before="124" w:line="309" w:lineRule="auto"/>
        <w:ind w:right="2" w:firstLine="483"/>
        <w:jc w:val="both"/>
        <w:outlineLvl w:val="2"/>
        <w:rPr>
          <w:rFonts w:ascii="宋体" w:hAnsi="宋体" w:eastAsia="宋体" w:cs="宋体"/>
          <w:sz w:val="24"/>
          <w:szCs w:val="24"/>
        </w:rPr>
      </w:pPr>
      <w:r>
        <w:rPr>
          <w:rFonts w:ascii="宋体" w:hAnsi="宋体" w:eastAsia="宋体" w:cs="宋体"/>
          <w:spacing w:val="2"/>
          <w:sz w:val="24"/>
          <w:szCs w:val="24"/>
        </w:rPr>
        <w:t>发包人应在专用合同条款中明确养护项目资金</w:t>
      </w:r>
      <w:r>
        <w:rPr>
          <w:rFonts w:ascii="宋体" w:hAnsi="宋体" w:eastAsia="宋体" w:cs="宋体"/>
          <w:spacing w:val="1"/>
          <w:sz w:val="24"/>
          <w:szCs w:val="24"/>
        </w:rPr>
        <w:t>来源。第</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17.3</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款、第</w:t>
      </w:r>
      <w:r>
        <w:rPr>
          <w:rFonts w:ascii="宋体" w:hAnsi="宋体" w:eastAsia="宋体" w:cs="宋体"/>
          <w:spacing w:val="-27"/>
          <w:sz w:val="24"/>
          <w:szCs w:val="24"/>
        </w:rPr>
        <w:t xml:space="preserve"> </w:t>
      </w:r>
      <w:r>
        <w:rPr>
          <w:rFonts w:ascii="Times New Roman" w:hAnsi="Times New Roman" w:eastAsia="Times New Roman" w:cs="Times New Roman"/>
          <w:spacing w:val="1"/>
          <w:sz w:val="24"/>
          <w:szCs w:val="24"/>
        </w:rPr>
        <w:t xml:space="preserve">17.5 </w:t>
      </w:r>
      <w:r>
        <w:rPr>
          <w:rFonts w:ascii="宋体" w:hAnsi="宋体" w:eastAsia="宋体" w:cs="宋体"/>
          <w:spacing w:val="1"/>
          <w:sz w:val="24"/>
          <w:szCs w:val="24"/>
        </w:rPr>
        <w:t>款和</w:t>
      </w:r>
      <w:r>
        <w:rPr>
          <w:rFonts w:ascii="宋体" w:hAnsi="宋体" w:eastAsia="宋体" w:cs="宋体"/>
          <w:spacing w:val="4"/>
          <w:sz w:val="24"/>
          <w:szCs w:val="24"/>
        </w:rPr>
        <w:t>第</w:t>
      </w:r>
      <w:r>
        <w:rPr>
          <w:rFonts w:ascii="宋体" w:hAnsi="宋体" w:eastAsia="宋体" w:cs="宋体"/>
          <w:spacing w:val="-22"/>
          <w:sz w:val="24"/>
          <w:szCs w:val="24"/>
        </w:rPr>
        <w:t xml:space="preserve"> </w:t>
      </w:r>
      <w:r>
        <w:rPr>
          <w:rFonts w:ascii="Times New Roman" w:hAnsi="Times New Roman" w:eastAsia="Times New Roman" w:cs="Times New Roman"/>
          <w:spacing w:val="4"/>
          <w:sz w:val="24"/>
          <w:szCs w:val="24"/>
        </w:rPr>
        <w:t>17.6</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款约定的支付资金来源于财政资金的，应按照国库集中支付等国家相关规</w:t>
      </w:r>
      <w:r>
        <w:rPr>
          <w:rFonts w:ascii="宋体" w:hAnsi="宋体" w:eastAsia="宋体" w:cs="宋体"/>
          <w:spacing w:val="-5"/>
          <w:sz w:val="24"/>
          <w:szCs w:val="24"/>
        </w:rPr>
        <w:t>定办理申请与支付。</w:t>
      </w:r>
    </w:p>
    <w:p w14:paraId="561F0570">
      <w:pPr>
        <w:spacing w:before="308" w:line="219" w:lineRule="auto"/>
        <w:ind w:left="486"/>
        <w:outlineLvl w:val="2"/>
        <w:rPr>
          <w:rFonts w:ascii="宋体" w:hAnsi="宋体" w:eastAsia="宋体" w:cs="宋体"/>
          <w:sz w:val="24"/>
          <w:szCs w:val="24"/>
        </w:rPr>
      </w:pPr>
      <w:bookmarkStart w:id="144" w:name="bookmark42"/>
      <w:bookmarkEnd w:id="144"/>
      <w:r>
        <w:rPr>
          <w:rFonts w:ascii="Times New Roman" w:hAnsi="Times New Roman" w:eastAsia="Times New Roman" w:cs="Times New Roman"/>
          <w:b/>
          <w:bCs/>
          <w:spacing w:val="-6"/>
          <w:sz w:val="24"/>
          <w:szCs w:val="24"/>
        </w:rPr>
        <w:t>18.</w:t>
      </w:r>
      <w:r>
        <w:rPr>
          <w:rFonts w:ascii="Times New Roman" w:hAnsi="Times New Roman" w:eastAsia="Times New Roman" w:cs="Times New Roman"/>
          <w:b/>
          <w:bCs/>
          <w:spacing w:val="8"/>
          <w:sz w:val="24"/>
          <w:szCs w:val="24"/>
        </w:rPr>
        <w:t xml:space="preserve">  </w:t>
      </w:r>
      <w:r>
        <w:rPr>
          <w:rFonts w:ascii="宋体" w:hAnsi="宋体" w:eastAsia="宋体" w:cs="宋体"/>
          <w:b/>
          <w:bCs/>
          <w:spacing w:val="-6"/>
          <w:sz w:val="24"/>
          <w:szCs w:val="24"/>
        </w:rPr>
        <w:t>工程验收</w:t>
      </w:r>
    </w:p>
    <w:p w14:paraId="672C333E">
      <w:pPr>
        <w:spacing w:before="260" w:line="219" w:lineRule="auto"/>
        <w:ind w:left="486"/>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18.1  </w:t>
      </w:r>
      <w:r>
        <w:rPr>
          <w:rFonts w:ascii="宋体" w:hAnsi="宋体" w:eastAsia="宋体" w:cs="宋体"/>
          <w:b/>
          <w:bCs/>
          <w:spacing w:val="-3"/>
          <w:sz w:val="24"/>
          <w:szCs w:val="24"/>
        </w:rPr>
        <w:t>工程验收的含义</w:t>
      </w:r>
    </w:p>
    <w:p w14:paraId="45F4C93B">
      <w:pPr>
        <w:spacing w:before="125" w:line="263" w:lineRule="auto"/>
        <w:ind w:left="1" w:right="2" w:firstLine="496"/>
        <w:outlineLvl w:val="2"/>
        <w:rPr>
          <w:rFonts w:ascii="宋体" w:hAnsi="宋体" w:eastAsia="宋体" w:cs="宋体"/>
          <w:sz w:val="24"/>
          <w:szCs w:val="24"/>
        </w:rPr>
      </w:pPr>
      <w:r>
        <w:rPr>
          <w:rFonts w:ascii="Times New Roman" w:hAnsi="Times New Roman" w:eastAsia="Times New Roman" w:cs="Times New Roman"/>
          <w:sz w:val="24"/>
          <w:szCs w:val="24"/>
        </w:rPr>
        <w:t xml:space="preserve">18.1.1  </w:t>
      </w:r>
      <w:r>
        <w:rPr>
          <w:rFonts w:ascii="宋体" w:hAnsi="宋体" w:eastAsia="宋体" w:cs="宋体"/>
          <w:sz w:val="24"/>
          <w:szCs w:val="24"/>
        </w:rPr>
        <w:t>工程验收指养护工程全部工作完成后，由专用合同条款约定的验收单位</w:t>
      </w:r>
      <w:r>
        <w:rPr>
          <w:rFonts w:ascii="宋体" w:hAnsi="宋体" w:eastAsia="宋体" w:cs="宋体"/>
          <w:spacing w:val="-2"/>
          <w:sz w:val="24"/>
          <w:szCs w:val="24"/>
        </w:rPr>
        <w:t>按合同要求进行的验收，但不包括日常养护的验收。</w:t>
      </w:r>
    </w:p>
    <w:p w14:paraId="34AB3A91">
      <w:pPr>
        <w:spacing w:before="115" w:line="264" w:lineRule="auto"/>
        <w:ind w:left="11" w:right="2" w:firstLine="487"/>
        <w:outlineLvl w:val="2"/>
        <w:rPr>
          <w:rFonts w:ascii="宋体" w:hAnsi="宋体" w:eastAsia="宋体" w:cs="宋体"/>
          <w:sz w:val="24"/>
          <w:szCs w:val="24"/>
        </w:rPr>
      </w:pPr>
      <w:r>
        <w:rPr>
          <w:rFonts w:ascii="Times New Roman" w:hAnsi="Times New Roman" w:eastAsia="Times New Roman" w:cs="Times New Roman"/>
          <w:sz w:val="24"/>
          <w:szCs w:val="24"/>
        </w:rPr>
        <w:t xml:space="preserve">18.1.2  </w:t>
      </w:r>
      <w:r>
        <w:rPr>
          <w:rFonts w:ascii="宋体" w:hAnsi="宋体" w:eastAsia="宋体" w:cs="宋体"/>
          <w:sz w:val="24"/>
          <w:szCs w:val="24"/>
        </w:rPr>
        <w:t>养护工程的验收可采用一阶段或两阶段验收。工程验收方式和组织验收</w:t>
      </w:r>
      <w:r>
        <w:rPr>
          <w:rFonts w:ascii="宋体" w:hAnsi="宋体" w:eastAsia="宋体" w:cs="宋体"/>
          <w:spacing w:val="-4"/>
          <w:sz w:val="24"/>
          <w:szCs w:val="24"/>
        </w:rPr>
        <w:t>时间在专用合同条款中约定。</w:t>
      </w:r>
    </w:p>
    <w:p w14:paraId="3BB8CC9D">
      <w:pPr>
        <w:spacing w:before="104" w:line="219" w:lineRule="auto"/>
        <w:ind w:left="486"/>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18.2  </w:t>
      </w:r>
      <w:r>
        <w:rPr>
          <w:rFonts w:ascii="宋体" w:hAnsi="宋体" w:eastAsia="宋体" w:cs="宋体"/>
          <w:b/>
          <w:bCs/>
          <w:spacing w:val="-3"/>
          <w:sz w:val="24"/>
          <w:szCs w:val="24"/>
        </w:rPr>
        <w:t>验收条件</w:t>
      </w:r>
    </w:p>
    <w:p w14:paraId="54018305">
      <w:pPr>
        <w:spacing w:before="126" w:line="219" w:lineRule="auto"/>
        <w:ind w:left="495"/>
        <w:outlineLvl w:val="2"/>
        <w:rPr>
          <w:rFonts w:ascii="宋体" w:hAnsi="宋体" w:eastAsia="宋体" w:cs="宋体"/>
          <w:sz w:val="24"/>
          <w:szCs w:val="24"/>
        </w:rPr>
      </w:pPr>
      <w:r>
        <w:rPr>
          <w:rFonts w:ascii="宋体" w:hAnsi="宋体" w:eastAsia="宋体" w:cs="宋体"/>
          <w:spacing w:val="-4"/>
          <w:sz w:val="24"/>
          <w:szCs w:val="24"/>
        </w:rPr>
        <w:t>当养护工程具备以下条件时，应当及时组织工程验收：</w:t>
      </w:r>
    </w:p>
    <w:p w14:paraId="7906A454">
      <w:pPr>
        <w:spacing w:before="116" w:line="219" w:lineRule="auto"/>
        <w:ind w:left="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）完成设计文件和合同约定的各项内容；</w:t>
      </w:r>
    </w:p>
    <w:p w14:paraId="04A4F92E">
      <w:pPr>
        <w:spacing w:before="114" w:line="219" w:lineRule="auto"/>
        <w:ind w:left="486"/>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）完成全部技术档案和养护管理资料整理归</w:t>
      </w:r>
      <w:r>
        <w:rPr>
          <w:rFonts w:ascii="宋体" w:hAnsi="宋体" w:eastAsia="宋体" w:cs="宋体"/>
          <w:spacing w:val="-4"/>
          <w:sz w:val="24"/>
          <w:szCs w:val="24"/>
        </w:rPr>
        <w:t>档；</w:t>
      </w:r>
    </w:p>
    <w:p w14:paraId="47C3D421">
      <w:pPr>
        <w:spacing w:before="116" w:line="219" w:lineRule="auto"/>
        <w:ind w:left="486"/>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）承包人按相关标准、规范和规定对养护质量自检合格；</w:t>
      </w:r>
    </w:p>
    <w:p w14:paraId="2CFDD36B">
      <w:pPr>
        <w:spacing w:before="116" w:line="219" w:lineRule="auto"/>
        <w:ind w:left="486"/>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4</w:t>
      </w:r>
      <w:r>
        <w:rPr>
          <w:rFonts w:ascii="宋体" w:hAnsi="宋体" w:eastAsia="宋体" w:cs="宋体"/>
          <w:spacing w:val="-5"/>
          <w:sz w:val="24"/>
          <w:szCs w:val="24"/>
        </w:rPr>
        <w:t>）养护质量缺陷问题已整改完毕；</w:t>
      </w:r>
    </w:p>
    <w:p w14:paraId="5E05A1D0">
      <w:pPr>
        <w:spacing w:before="113" w:line="218" w:lineRule="auto"/>
        <w:ind w:left="486"/>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）参与养护工程的相关单位完成工作总结报</w:t>
      </w:r>
      <w:r>
        <w:rPr>
          <w:rFonts w:ascii="宋体" w:hAnsi="宋体" w:eastAsia="宋体" w:cs="宋体"/>
          <w:spacing w:val="-4"/>
          <w:sz w:val="24"/>
          <w:szCs w:val="24"/>
        </w:rPr>
        <w:t>告；</w:t>
      </w:r>
    </w:p>
    <w:p w14:paraId="3DB35B0E">
      <w:pPr>
        <w:spacing w:before="118" w:line="219" w:lineRule="auto"/>
        <w:ind w:left="486"/>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）开展了监理咨询的，咨询人对工程质量评定为合格；</w:t>
      </w:r>
    </w:p>
    <w:p w14:paraId="2BBC989E">
      <w:pPr>
        <w:spacing w:before="116" w:line="262" w:lineRule="auto"/>
        <w:ind w:left="5" w:right="11" w:firstLine="480"/>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7</w:t>
      </w:r>
      <w:r>
        <w:rPr>
          <w:rFonts w:ascii="宋体" w:hAnsi="宋体" w:eastAsia="宋体" w:cs="宋体"/>
          <w:spacing w:val="4"/>
          <w:sz w:val="24"/>
          <w:szCs w:val="24"/>
        </w:rPr>
        <w:t>）按规定需进行专业检测的，检测机构对工程质量鉴定</w:t>
      </w:r>
      <w:r>
        <w:rPr>
          <w:rFonts w:ascii="宋体" w:hAnsi="宋体" w:eastAsia="宋体" w:cs="宋体"/>
          <w:spacing w:val="3"/>
          <w:sz w:val="24"/>
          <w:szCs w:val="24"/>
        </w:rPr>
        <w:t>完毕并出具检测报</w:t>
      </w:r>
      <w:r>
        <w:rPr>
          <w:rFonts w:ascii="宋体" w:hAnsi="宋体" w:eastAsia="宋体" w:cs="宋体"/>
          <w:spacing w:val="-18"/>
          <w:sz w:val="24"/>
          <w:szCs w:val="24"/>
        </w:rPr>
        <w:t>告；</w:t>
      </w:r>
    </w:p>
    <w:p w14:paraId="01C7484A">
      <w:pPr>
        <w:spacing w:before="118" w:line="219" w:lineRule="auto"/>
        <w:ind w:left="486"/>
        <w:outlineLvl w:val="2"/>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8</w:t>
      </w:r>
      <w:r>
        <w:rPr>
          <w:rFonts w:ascii="宋体" w:hAnsi="宋体" w:eastAsia="宋体" w:cs="宋体"/>
          <w:spacing w:val="-7"/>
          <w:sz w:val="24"/>
          <w:szCs w:val="24"/>
        </w:rPr>
        <w:t>）完成财务决算；</w:t>
      </w:r>
    </w:p>
    <w:p w14:paraId="63CB9BFA">
      <w:pPr>
        <w:spacing w:before="115" w:line="219" w:lineRule="auto"/>
        <w:ind w:left="486"/>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9</w:t>
      </w:r>
      <w:r>
        <w:rPr>
          <w:rFonts w:ascii="宋体" w:hAnsi="宋体" w:eastAsia="宋体" w:cs="宋体"/>
          <w:spacing w:val="-3"/>
          <w:sz w:val="24"/>
          <w:szCs w:val="24"/>
        </w:rPr>
        <w:t>）法律、法规、规章规定的其他条件。</w:t>
      </w:r>
    </w:p>
    <w:p w14:paraId="4C9CCB6B">
      <w:pPr>
        <w:spacing w:before="78"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18.3  </w:t>
      </w:r>
      <w:r>
        <w:rPr>
          <w:rFonts w:ascii="宋体" w:hAnsi="宋体" w:eastAsia="宋体" w:cs="宋体"/>
          <w:b/>
          <w:bCs/>
          <w:spacing w:val="-3"/>
          <w:sz w:val="24"/>
          <w:szCs w:val="24"/>
        </w:rPr>
        <w:t>验收程序</w:t>
      </w:r>
    </w:p>
    <w:p w14:paraId="19052E35">
      <w:pPr>
        <w:spacing w:before="125" w:line="262" w:lineRule="auto"/>
        <w:ind w:left="3" w:right="171" w:firstLine="496"/>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18.3.1  </w:t>
      </w:r>
      <w:r>
        <w:rPr>
          <w:rFonts w:ascii="宋体" w:hAnsi="宋体" w:eastAsia="宋体" w:cs="宋体"/>
          <w:spacing w:val="4"/>
          <w:sz w:val="24"/>
          <w:szCs w:val="24"/>
        </w:rPr>
        <w:t>养护工程具备第</w:t>
      </w:r>
      <w:r>
        <w:rPr>
          <w:rFonts w:ascii="宋体" w:hAnsi="宋体" w:eastAsia="宋体" w:cs="宋体"/>
          <w:spacing w:val="-25"/>
          <w:sz w:val="24"/>
          <w:szCs w:val="24"/>
        </w:rPr>
        <w:t xml:space="preserve"> </w:t>
      </w:r>
      <w:r>
        <w:rPr>
          <w:rFonts w:ascii="Times New Roman" w:hAnsi="Times New Roman" w:eastAsia="Times New Roman" w:cs="Times New Roman"/>
          <w:spacing w:val="4"/>
          <w:sz w:val="24"/>
          <w:szCs w:val="24"/>
        </w:rPr>
        <w:t xml:space="preserve">18.2 </w:t>
      </w:r>
      <w:r>
        <w:rPr>
          <w:rFonts w:ascii="宋体" w:hAnsi="宋体" w:eastAsia="宋体" w:cs="宋体"/>
          <w:spacing w:val="4"/>
          <w:sz w:val="24"/>
          <w:szCs w:val="24"/>
        </w:rPr>
        <w:t>款所述验收条</w:t>
      </w:r>
      <w:r>
        <w:rPr>
          <w:rFonts w:ascii="宋体" w:hAnsi="宋体" w:eastAsia="宋体" w:cs="宋体"/>
          <w:spacing w:val="3"/>
          <w:sz w:val="24"/>
          <w:szCs w:val="24"/>
        </w:rPr>
        <w:t>件后，承包人应按照专用合同条款</w:t>
      </w:r>
      <w:r>
        <w:rPr>
          <w:rFonts w:ascii="宋体" w:hAnsi="宋体" w:eastAsia="宋体" w:cs="宋体"/>
          <w:spacing w:val="-2"/>
          <w:sz w:val="24"/>
          <w:szCs w:val="24"/>
        </w:rPr>
        <w:t>数据表中约定的期限和份数</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供完整的工程验收资料及验收申请报告。</w:t>
      </w:r>
    </w:p>
    <w:p w14:paraId="12C43080">
      <w:pPr>
        <w:spacing w:before="116" w:line="293" w:lineRule="auto"/>
        <w:ind w:right="169" w:firstLine="500"/>
        <w:outlineLvl w:val="2"/>
        <w:rPr>
          <w:rFonts w:ascii="宋体" w:hAnsi="宋体" w:eastAsia="宋体" w:cs="宋体"/>
          <w:sz w:val="24"/>
          <w:szCs w:val="24"/>
        </w:rPr>
      </w:pPr>
      <w:r>
        <w:rPr>
          <w:rFonts w:ascii="Times New Roman" w:hAnsi="Times New Roman" w:eastAsia="Times New Roman" w:cs="Times New Roman"/>
          <w:sz w:val="24"/>
          <w:szCs w:val="24"/>
        </w:rPr>
        <w:t xml:space="preserve">18.3.2  </w:t>
      </w:r>
      <w:r>
        <w:rPr>
          <w:rFonts w:ascii="宋体" w:hAnsi="宋体" w:eastAsia="宋体" w:cs="宋体"/>
          <w:sz w:val="24"/>
          <w:szCs w:val="24"/>
        </w:rPr>
        <w:t>咨询人审查后认为尚不具备工程验收条件的，应在收到工程验收申请报</w:t>
      </w:r>
      <w:r>
        <w:rPr>
          <w:rFonts w:ascii="宋体" w:hAnsi="宋体" w:eastAsia="宋体" w:cs="宋体"/>
          <w:spacing w:val="3"/>
          <w:sz w:val="24"/>
          <w:szCs w:val="24"/>
        </w:rPr>
        <w:t>告后的</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14</w:t>
      </w:r>
      <w:r>
        <w:rPr>
          <w:rFonts w:ascii="Times New Roman" w:hAnsi="Times New Roman" w:eastAsia="Times New Roman" w:cs="Times New Roman"/>
          <w:spacing w:val="19"/>
          <w:sz w:val="24"/>
          <w:szCs w:val="24"/>
        </w:rPr>
        <w:t xml:space="preserve"> </w:t>
      </w:r>
      <w:r>
        <w:rPr>
          <w:rFonts w:ascii="宋体" w:hAnsi="宋体" w:eastAsia="宋体" w:cs="宋体"/>
          <w:spacing w:val="3"/>
          <w:sz w:val="24"/>
          <w:szCs w:val="24"/>
        </w:rPr>
        <w:t>天内通知承包人，指出在颁发交工验收证书</w:t>
      </w:r>
      <w:r>
        <w:rPr>
          <w:rFonts w:ascii="宋体" w:hAnsi="宋体" w:eastAsia="宋体" w:cs="宋体"/>
          <w:spacing w:val="2"/>
          <w:sz w:val="24"/>
          <w:szCs w:val="24"/>
        </w:rPr>
        <w:t>前承包人还需进行的工作内</w:t>
      </w:r>
      <w:r>
        <w:rPr>
          <w:rFonts w:ascii="宋体" w:hAnsi="宋体" w:eastAsia="宋体" w:cs="宋体"/>
          <w:spacing w:val="1"/>
          <w:sz w:val="24"/>
          <w:szCs w:val="24"/>
        </w:rPr>
        <w:t>容。承包人完成咨询人通知的全部工作内容后，应再次</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交工</w:t>
      </w:r>
      <w:r>
        <w:rPr>
          <w:rFonts w:ascii="宋体" w:hAnsi="宋体" w:eastAsia="宋体" w:cs="宋体"/>
          <w:sz w:val="24"/>
          <w:szCs w:val="24"/>
        </w:rPr>
        <w:t>程验收申请报告，直</w:t>
      </w:r>
      <w:r>
        <w:rPr>
          <w:rFonts w:ascii="宋体" w:hAnsi="宋体" w:eastAsia="宋体" w:cs="宋体"/>
          <w:spacing w:val="3"/>
          <w:sz w:val="24"/>
          <w:szCs w:val="24"/>
        </w:rPr>
        <w:t>至咨询人同意为止。咨询人收到工程验收申请报告后</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天内不予答复的，视为同</w:t>
      </w:r>
      <w:r>
        <w:rPr>
          <w:rFonts w:ascii="宋体" w:hAnsi="宋体" w:eastAsia="宋体" w:cs="宋体"/>
          <w:spacing w:val="3"/>
          <w:sz w:val="24"/>
          <w:szCs w:val="24"/>
        </w:rPr>
        <w:t>意承包人的工程验收申请，并应在收到工程验收</w:t>
      </w:r>
      <w:r>
        <w:rPr>
          <w:rFonts w:ascii="宋体" w:hAnsi="宋体" w:eastAsia="宋体" w:cs="宋体"/>
          <w:spacing w:val="2"/>
          <w:sz w:val="24"/>
          <w:szCs w:val="24"/>
        </w:rPr>
        <w:t>申请报告后</w:t>
      </w:r>
      <w:r>
        <w:rPr>
          <w:rFonts w:ascii="宋体" w:hAnsi="宋体" w:eastAsia="宋体" w:cs="宋体"/>
          <w:spacing w:val="-27"/>
          <w:sz w:val="24"/>
          <w:szCs w:val="24"/>
        </w:rPr>
        <w:t xml:space="preserve"> </w:t>
      </w:r>
      <w:r>
        <w:rPr>
          <w:rFonts w:ascii="Times New Roman" w:hAnsi="Times New Roman" w:eastAsia="Times New Roman" w:cs="Times New Roman"/>
          <w:spacing w:val="2"/>
          <w:sz w:val="24"/>
          <w:szCs w:val="24"/>
        </w:rPr>
        <w:t>14</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天内</w:t>
      </w:r>
      <w:r>
        <w:rPr>
          <w:rFonts w:hint="eastAsia" w:ascii="宋体" w:hAnsi="宋体" w:eastAsia="宋体" w:cs="宋体"/>
          <w:spacing w:val="2"/>
          <w:sz w:val="24"/>
          <w:szCs w:val="24"/>
          <w:lang w:eastAsia="zh-CN"/>
        </w:rPr>
        <w:t>提</w:t>
      </w:r>
      <w:r>
        <w:rPr>
          <w:rFonts w:ascii="宋体" w:hAnsi="宋体" w:eastAsia="宋体" w:cs="宋体"/>
          <w:spacing w:val="2"/>
          <w:sz w:val="24"/>
          <w:szCs w:val="24"/>
        </w:rPr>
        <w:t>请验收单位</w:t>
      </w:r>
      <w:r>
        <w:rPr>
          <w:rFonts w:ascii="宋体" w:hAnsi="宋体" w:eastAsia="宋体" w:cs="宋体"/>
          <w:spacing w:val="-6"/>
          <w:sz w:val="24"/>
          <w:szCs w:val="24"/>
        </w:rPr>
        <w:t>进行工程验收。</w:t>
      </w:r>
    </w:p>
    <w:p w14:paraId="6E57E69A">
      <w:pPr>
        <w:spacing w:before="115" w:line="264" w:lineRule="auto"/>
        <w:ind w:left="3" w:right="171" w:firstLine="496"/>
        <w:outlineLvl w:val="2"/>
        <w:rPr>
          <w:rFonts w:ascii="宋体" w:hAnsi="宋体" w:eastAsia="宋体" w:cs="宋体"/>
          <w:sz w:val="24"/>
          <w:szCs w:val="24"/>
        </w:rPr>
      </w:pPr>
      <w:r>
        <w:rPr>
          <w:rFonts w:ascii="Times New Roman" w:hAnsi="Times New Roman" w:eastAsia="Times New Roman" w:cs="Times New Roman"/>
          <w:sz w:val="24"/>
          <w:szCs w:val="24"/>
        </w:rPr>
        <w:t xml:space="preserve">18.3.3  </w:t>
      </w:r>
      <w:r>
        <w:rPr>
          <w:rFonts w:ascii="宋体" w:hAnsi="宋体" w:eastAsia="宋体" w:cs="宋体"/>
          <w:sz w:val="24"/>
          <w:szCs w:val="24"/>
        </w:rPr>
        <w:t>咨询人审查后认为已具备工程验收条件的</w:t>
      </w:r>
      <w:r>
        <w:rPr>
          <w:rFonts w:hint="eastAsia" w:ascii="宋体" w:hAnsi="宋体" w:cs="宋体"/>
          <w:sz w:val="24"/>
          <w:szCs w:val="24"/>
          <w:lang w:eastAsia="zh-CN"/>
        </w:rPr>
        <w:t>，</w:t>
      </w:r>
      <w:r>
        <w:rPr>
          <w:rFonts w:ascii="宋体" w:hAnsi="宋体" w:eastAsia="宋体" w:cs="宋体"/>
          <w:sz w:val="24"/>
          <w:szCs w:val="24"/>
        </w:rPr>
        <w:t>应在收到工程验收申请报告</w:t>
      </w:r>
      <w:r>
        <w:rPr>
          <w:rFonts w:ascii="宋体" w:hAnsi="宋体" w:eastAsia="宋体" w:cs="宋体"/>
          <w:spacing w:val="-5"/>
          <w:sz w:val="24"/>
          <w:szCs w:val="24"/>
        </w:rPr>
        <w:t>后的</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14</w:t>
      </w:r>
      <w:r>
        <w:rPr>
          <w:rFonts w:ascii="Times New Roman" w:hAnsi="Times New Roman" w:eastAsia="Times New Roman" w:cs="Times New Roman"/>
          <w:spacing w:val="14"/>
          <w:sz w:val="24"/>
          <w:szCs w:val="24"/>
        </w:rPr>
        <w:t xml:space="preserve"> </w:t>
      </w:r>
      <w:r>
        <w:rPr>
          <w:rFonts w:ascii="宋体" w:hAnsi="宋体" w:eastAsia="宋体" w:cs="宋体"/>
          <w:spacing w:val="-5"/>
          <w:sz w:val="24"/>
          <w:szCs w:val="24"/>
        </w:rPr>
        <w:t>天内</w:t>
      </w:r>
      <w:r>
        <w:rPr>
          <w:rFonts w:hint="eastAsia" w:ascii="宋体" w:hAnsi="宋体" w:eastAsia="宋体" w:cs="宋体"/>
          <w:spacing w:val="-5"/>
          <w:sz w:val="24"/>
          <w:szCs w:val="24"/>
          <w:lang w:eastAsia="zh-CN"/>
        </w:rPr>
        <w:t>提</w:t>
      </w:r>
      <w:r>
        <w:rPr>
          <w:rFonts w:ascii="宋体" w:hAnsi="宋体" w:eastAsia="宋体" w:cs="宋体"/>
          <w:spacing w:val="-5"/>
          <w:sz w:val="24"/>
          <w:szCs w:val="24"/>
        </w:rPr>
        <w:t>请验收单位组织验收。</w:t>
      </w:r>
    </w:p>
    <w:p w14:paraId="4F3989CB">
      <w:pPr>
        <w:spacing w:before="115" w:line="285" w:lineRule="auto"/>
        <w:ind w:left="3" w:right="18" w:firstLine="496"/>
        <w:outlineLvl w:val="2"/>
        <w:rPr>
          <w:rFonts w:ascii="宋体" w:hAnsi="宋体" w:eastAsia="宋体" w:cs="宋体"/>
          <w:sz w:val="24"/>
          <w:szCs w:val="24"/>
        </w:rPr>
      </w:pPr>
      <w:r>
        <w:rPr>
          <w:rFonts w:ascii="Times New Roman" w:hAnsi="Times New Roman" w:eastAsia="Times New Roman" w:cs="Times New Roman"/>
          <w:sz w:val="24"/>
          <w:szCs w:val="24"/>
        </w:rPr>
        <w:t xml:space="preserve">18.3.4  </w:t>
      </w:r>
      <w:r>
        <w:rPr>
          <w:rFonts w:ascii="宋体" w:hAnsi="宋体" w:eastAsia="宋体" w:cs="宋体"/>
          <w:sz w:val="24"/>
          <w:szCs w:val="24"/>
        </w:rPr>
        <w:t>养护工程通过验收的，由咨询人向承包人出具经验收单位签认的交工验</w:t>
      </w:r>
      <w:r>
        <w:rPr>
          <w:rFonts w:ascii="宋体" w:hAnsi="宋体" w:eastAsia="宋体" w:cs="宋体"/>
          <w:spacing w:val="1"/>
          <w:sz w:val="24"/>
          <w:szCs w:val="24"/>
        </w:rPr>
        <w:t>收证书。未通过验收的，由承包人承担养护责任，验收</w:t>
      </w:r>
      <w:r>
        <w:rPr>
          <w:rFonts w:ascii="宋体" w:hAnsi="宋体" w:eastAsia="宋体" w:cs="宋体"/>
          <w:sz w:val="24"/>
          <w:szCs w:val="24"/>
        </w:rPr>
        <w:t>不合格的，由承包人在限期</w:t>
      </w:r>
      <w:r>
        <w:rPr>
          <w:rFonts w:ascii="宋体" w:hAnsi="宋体" w:eastAsia="宋体" w:cs="宋体"/>
          <w:spacing w:val="-2"/>
          <w:sz w:val="24"/>
          <w:szCs w:val="24"/>
        </w:rPr>
        <w:t>内返修，产生的返修费用由承包人承担。返修工作完成后，咨询人复查达到要求的，经验收单位同意后，再向承包人出具交工验收证书。</w:t>
      </w:r>
    </w:p>
    <w:p w14:paraId="24AFB4B3">
      <w:pPr>
        <w:spacing w:before="117" w:line="263" w:lineRule="auto"/>
        <w:ind w:left="29" w:right="225" w:firstLine="471"/>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18.3.5  </w:t>
      </w:r>
      <w:r>
        <w:rPr>
          <w:rFonts w:ascii="宋体" w:hAnsi="宋体" w:eastAsia="宋体" w:cs="宋体"/>
          <w:spacing w:val="-3"/>
          <w:sz w:val="24"/>
          <w:szCs w:val="24"/>
        </w:rPr>
        <w:t>除专用合同条款另有约定外，经验收合格工程的实际交（竣）</w:t>
      </w:r>
      <w:r>
        <w:rPr>
          <w:rFonts w:ascii="宋体" w:hAnsi="宋体" w:eastAsia="宋体" w:cs="宋体"/>
          <w:spacing w:val="-52"/>
          <w:sz w:val="24"/>
          <w:szCs w:val="24"/>
        </w:rPr>
        <w:t xml:space="preserve"> </w:t>
      </w:r>
      <w:r>
        <w:rPr>
          <w:rFonts w:ascii="宋体" w:hAnsi="宋体" w:eastAsia="宋体" w:cs="宋体"/>
          <w:spacing w:val="-3"/>
          <w:sz w:val="24"/>
          <w:szCs w:val="24"/>
        </w:rPr>
        <w:t>工日期，以最终</w:t>
      </w:r>
      <w:r>
        <w:rPr>
          <w:rFonts w:hint="eastAsia" w:ascii="宋体" w:hAnsi="宋体" w:eastAsia="宋体" w:cs="宋体"/>
          <w:spacing w:val="-3"/>
          <w:sz w:val="24"/>
          <w:szCs w:val="24"/>
          <w:lang w:eastAsia="zh-CN"/>
        </w:rPr>
        <w:t>提</w:t>
      </w:r>
      <w:r>
        <w:rPr>
          <w:rFonts w:ascii="宋体" w:hAnsi="宋体" w:eastAsia="宋体" w:cs="宋体"/>
          <w:spacing w:val="-3"/>
          <w:sz w:val="24"/>
          <w:szCs w:val="24"/>
        </w:rPr>
        <w:t>交验收申请报告的日期为准，并在验收证书中写明。</w:t>
      </w:r>
    </w:p>
    <w:p w14:paraId="747A00B2">
      <w:pPr>
        <w:spacing w:before="116" w:line="278" w:lineRule="auto"/>
        <w:ind w:right="171" w:firstLine="500"/>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18.3.6 </w:t>
      </w:r>
      <w:r>
        <w:rPr>
          <w:rFonts w:ascii="宋体" w:hAnsi="宋体" w:eastAsia="宋体" w:cs="宋体"/>
          <w:spacing w:val="1"/>
          <w:sz w:val="24"/>
          <w:szCs w:val="24"/>
        </w:rPr>
        <w:t>验收单位在收到承包人工程验收申请报告</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天未进行验收的，或验收后</w:t>
      </w:r>
      <w:r>
        <w:rPr>
          <w:rFonts w:ascii="Times New Roman" w:hAnsi="Times New Roman" w:eastAsia="Times New Roman" w:cs="Times New Roman"/>
          <w:spacing w:val="2"/>
          <w:sz w:val="24"/>
          <w:szCs w:val="24"/>
        </w:rPr>
        <w:t>7</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天内不</w:t>
      </w:r>
      <w:r>
        <w:rPr>
          <w:rFonts w:hint="eastAsia" w:ascii="宋体" w:hAnsi="宋体" w:eastAsia="宋体" w:cs="宋体"/>
          <w:spacing w:val="2"/>
          <w:sz w:val="24"/>
          <w:szCs w:val="24"/>
          <w:lang w:eastAsia="zh-CN"/>
        </w:rPr>
        <w:t>提</w:t>
      </w:r>
      <w:r>
        <w:rPr>
          <w:rFonts w:ascii="宋体" w:hAnsi="宋体" w:eastAsia="宋体" w:cs="宋体"/>
          <w:spacing w:val="2"/>
          <w:sz w:val="24"/>
          <w:szCs w:val="24"/>
        </w:rPr>
        <w:t>出修改意见，视为验收合格。实际交（竣）工日期以</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交工程验</w:t>
      </w:r>
      <w:r>
        <w:rPr>
          <w:rFonts w:ascii="宋体" w:hAnsi="宋体" w:eastAsia="宋体" w:cs="宋体"/>
          <w:spacing w:val="1"/>
          <w:sz w:val="24"/>
          <w:szCs w:val="24"/>
        </w:rPr>
        <w:t>收申请</w:t>
      </w:r>
      <w:r>
        <w:rPr>
          <w:rFonts w:ascii="宋体" w:hAnsi="宋体" w:eastAsia="宋体" w:cs="宋体"/>
          <w:spacing w:val="-2"/>
          <w:sz w:val="24"/>
          <w:szCs w:val="24"/>
        </w:rPr>
        <w:t>报告的日期为准，但验收单位由于不可抗力不能进行验收的除外。</w:t>
      </w:r>
    </w:p>
    <w:p w14:paraId="39A4671D">
      <w:pPr>
        <w:spacing w:before="114" w:line="264" w:lineRule="auto"/>
        <w:ind w:left="1" w:right="171"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18.3.7  </w:t>
      </w:r>
      <w:r>
        <w:rPr>
          <w:rFonts w:ascii="宋体" w:hAnsi="宋体" w:eastAsia="宋体" w:cs="宋体"/>
          <w:sz w:val="24"/>
          <w:szCs w:val="24"/>
        </w:rPr>
        <w:t>组织办理工程验收和签发交工验收证书的费用由验收单位承担。但按照</w:t>
      </w:r>
      <w:r>
        <w:rPr>
          <w:rFonts w:ascii="宋体" w:hAnsi="宋体" w:eastAsia="宋体" w:cs="宋体"/>
          <w:spacing w:val="-2"/>
          <w:sz w:val="24"/>
          <w:szCs w:val="24"/>
        </w:rPr>
        <w:t>第</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18.3.4 </w:t>
      </w:r>
      <w:r>
        <w:rPr>
          <w:rFonts w:ascii="宋体" w:hAnsi="宋体" w:eastAsia="宋体" w:cs="宋体"/>
          <w:spacing w:val="-2"/>
          <w:sz w:val="24"/>
          <w:szCs w:val="24"/>
        </w:rPr>
        <w:t>项约定达不到合格标准的工程验收费用</w:t>
      </w:r>
      <w:r>
        <w:rPr>
          <w:rFonts w:ascii="宋体" w:hAnsi="宋体" w:eastAsia="宋体" w:cs="宋体"/>
          <w:spacing w:val="-3"/>
          <w:sz w:val="24"/>
          <w:szCs w:val="24"/>
        </w:rPr>
        <w:t>由承包人承担。</w:t>
      </w:r>
    </w:p>
    <w:p w14:paraId="0EA25FB5">
      <w:pPr>
        <w:spacing w:before="107"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18.4  </w:t>
      </w:r>
      <w:r>
        <w:rPr>
          <w:rFonts w:ascii="宋体" w:hAnsi="宋体" w:eastAsia="宋体" w:cs="宋体"/>
          <w:b/>
          <w:bCs/>
          <w:spacing w:val="-3"/>
          <w:sz w:val="24"/>
          <w:szCs w:val="24"/>
        </w:rPr>
        <w:t>单位养护工程验收</w:t>
      </w:r>
    </w:p>
    <w:p w14:paraId="39C0CB60">
      <w:pPr>
        <w:spacing w:before="122" w:line="293" w:lineRule="auto"/>
        <w:ind w:right="168" w:firstLine="500"/>
        <w:outlineLvl w:val="2"/>
        <w:rPr>
          <w:rFonts w:ascii="宋体" w:hAnsi="宋体" w:eastAsia="宋体" w:cs="宋体"/>
          <w:sz w:val="24"/>
          <w:szCs w:val="24"/>
        </w:rPr>
      </w:pPr>
      <w:r>
        <w:rPr>
          <w:rFonts w:ascii="Times New Roman" w:hAnsi="Times New Roman" w:eastAsia="Times New Roman" w:cs="Times New Roman"/>
          <w:sz w:val="24"/>
          <w:szCs w:val="24"/>
        </w:rPr>
        <w:t xml:space="preserve">18.4.1  </w:t>
      </w:r>
      <w:r>
        <w:rPr>
          <w:rFonts w:ascii="宋体" w:hAnsi="宋体" w:eastAsia="宋体" w:cs="宋体"/>
          <w:sz w:val="24"/>
          <w:szCs w:val="24"/>
        </w:rPr>
        <w:t>发包人根据合同进度计划安排，在全部工程交工前需要使用已经交工的单位养护工程时，或承包人</w:t>
      </w:r>
      <w:r>
        <w:rPr>
          <w:rFonts w:hint="eastAsia" w:ascii="宋体" w:hAnsi="宋体" w:eastAsia="宋体" w:cs="宋体"/>
          <w:sz w:val="24"/>
          <w:szCs w:val="24"/>
          <w:lang w:eastAsia="zh-CN"/>
        </w:rPr>
        <w:t>提</w:t>
      </w:r>
      <w:r>
        <w:rPr>
          <w:rFonts w:ascii="宋体" w:hAnsi="宋体" w:eastAsia="宋体" w:cs="宋体"/>
          <w:sz w:val="24"/>
          <w:szCs w:val="24"/>
        </w:rPr>
        <w:t>出经发包人同意时，可进行单位养护工程验收。验收</w:t>
      </w:r>
      <w:r>
        <w:rPr>
          <w:rFonts w:ascii="宋体" w:hAnsi="宋体" w:eastAsia="宋体" w:cs="宋体"/>
          <w:spacing w:val="3"/>
          <w:sz w:val="24"/>
          <w:szCs w:val="24"/>
        </w:rPr>
        <w:t>的程序可参照第</w:t>
      </w:r>
      <w:r>
        <w:rPr>
          <w:rFonts w:ascii="宋体" w:hAnsi="宋体" w:eastAsia="宋体" w:cs="宋体"/>
          <w:spacing w:val="-25"/>
          <w:sz w:val="24"/>
          <w:szCs w:val="24"/>
        </w:rPr>
        <w:t xml:space="preserve"> </w:t>
      </w:r>
      <w:r>
        <w:rPr>
          <w:rFonts w:ascii="Times New Roman" w:hAnsi="Times New Roman" w:eastAsia="Times New Roman" w:cs="Times New Roman"/>
          <w:spacing w:val="3"/>
          <w:sz w:val="24"/>
          <w:szCs w:val="24"/>
        </w:rPr>
        <w:t>18.3</w:t>
      </w:r>
      <w:r>
        <w:rPr>
          <w:rFonts w:ascii="Times New Roman" w:hAnsi="Times New Roman" w:eastAsia="Times New Roman" w:cs="Times New Roman"/>
          <w:spacing w:val="18"/>
          <w:sz w:val="24"/>
          <w:szCs w:val="24"/>
        </w:rPr>
        <w:t xml:space="preserve"> </w:t>
      </w:r>
      <w:r>
        <w:rPr>
          <w:rFonts w:ascii="宋体" w:hAnsi="宋体" w:eastAsia="宋体" w:cs="宋体"/>
          <w:spacing w:val="3"/>
          <w:sz w:val="24"/>
          <w:szCs w:val="24"/>
        </w:rPr>
        <w:t>款的约定进行。验收合格后，</w:t>
      </w:r>
      <w:r>
        <w:rPr>
          <w:rFonts w:ascii="宋体" w:hAnsi="宋体" w:eastAsia="宋体" w:cs="宋体"/>
          <w:spacing w:val="-70"/>
          <w:sz w:val="24"/>
          <w:szCs w:val="24"/>
        </w:rPr>
        <w:t xml:space="preserve"> </w:t>
      </w:r>
      <w:r>
        <w:rPr>
          <w:rFonts w:ascii="宋体" w:hAnsi="宋体" w:eastAsia="宋体" w:cs="宋体"/>
          <w:spacing w:val="3"/>
          <w:sz w:val="24"/>
          <w:szCs w:val="24"/>
        </w:rPr>
        <w:t>由咨询人向承</w:t>
      </w:r>
      <w:r>
        <w:rPr>
          <w:rFonts w:ascii="宋体" w:hAnsi="宋体" w:eastAsia="宋体" w:cs="宋体"/>
          <w:spacing w:val="2"/>
          <w:sz w:val="24"/>
          <w:szCs w:val="24"/>
        </w:rPr>
        <w:t>包人出具经发包</w:t>
      </w:r>
      <w:r>
        <w:rPr>
          <w:rFonts w:ascii="宋体" w:hAnsi="宋体" w:eastAsia="宋体" w:cs="宋体"/>
          <w:spacing w:val="1"/>
          <w:sz w:val="24"/>
          <w:szCs w:val="24"/>
        </w:rPr>
        <w:t>人签认的单位养护工程交工验收证书。已签发单位养护工程交工</w:t>
      </w:r>
      <w:r>
        <w:rPr>
          <w:rFonts w:ascii="宋体" w:hAnsi="宋体" w:eastAsia="宋体" w:cs="宋体"/>
          <w:sz w:val="24"/>
          <w:szCs w:val="24"/>
        </w:rPr>
        <w:t>验收证书的养护工</w:t>
      </w:r>
      <w:r>
        <w:rPr>
          <w:rFonts w:ascii="宋体" w:hAnsi="宋体" w:eastAsia="宋体" w:cs="宋体"/>
          <w:spacing w:val="1"/>
          <w:sz w:val="24"/>
          <w:szCs w:val="24"/>
        </w:rPr>
        <w:t>程由发包人负责照管。单位养护工程的验收成果和结论作</w:t>
      </w:r>
      <w:r>
        <w:rPr>
          <w:rFonts w:ascii="宋体" w:hAnsi="宋体" w:eastAsia="宋体" w:cs="宋体"/>
          <w:sz w:val="24"/>
          <w:szCs w:val="24"/>
        </w:rPr>
        <w:t>为全部养护工程验收申请</w:t>
      </w:r>
      <w:r>
        <w:rPr>
          <w:rFonts w:ascii="宋体" w:hAnsi="宋体" w:eastAsia="宋体" w:cs="宋体"/>
          <w:spacing w:val="-6"/>
          <w:sz w:val="24"/>
          <w:szCs w:val="24"/>
        </w:rPr>
        <w:t>报告的附件。</w:t>
      </w:r>
    </w:p>
    <w:p w14:paraId="3D41E92C">
      <w:pPr>
        <w:spacing w:before="115" w:line="264" w:lineRule="auto"/>
        <w:ind w:left="2" w:firstLine="497"/>
        <w:outlineLvl w:val="2"/>
        <w:rPr>
          <w:rFonts w:ascii="宋体" w:hAnsi="宋体" w:eastAsia="宋体" w:cs="宋体"/>
          <w:sz w:val="24"/>
          <w:szCs w:val="24"/>
        </w:rPr>
      </w:pPr>
      <w:r>
        <w:rPr>
          <w:rFonts w:ascii="Times New Roman" w:hAnsi="Times New Roman" w:eastAsia="Times New Roman" w:cs="Times New Roman"/>
          <w:sz w:val="24"/>
          <w:szCs w:val="24"/>
        </w:rPr>
        <w:t xml:space="preserve">18.4.2  </w:t>
      </w:r>
      <w:r>
        <w:rPr>
          <w:rFonts w:ascii="宋体" w:hAnsi="宋体" w:eastAsia="宋体" w:cs="宋体"/>
          <w:sz w:val="24"/>
          <w:szCs w:val="24"/>
        </w:rPr>
        <w:t>发包人在全部工程交工前，使用已接收的单位养护工程导致承包人费用</w:t>
      </w:r>
      <w:r>
        <w:rPr>
          <w:rFonts w:ascii="宋体" w:hAnsi="宋体" w:eastAsia="宋体" w:cs="宋体"/>
          <w:spacing w:val="-1"/>
          <w:sz w:val="24"/>
          <w:szCs w:val="24"/>
        </w:rPr>
        <w:t>增加的，发包人应承担由此增加的费用和（或）工期延误，并支</w:t>
      </w:r>
      <w:r>
        <w:rPr>
          <w:rFonts w:ascii="宋体" w:hAnsi="宋体" w:eastAsia="宋体" w:cs="宋体"/>
          <w:spacing w:val="-2"/>
          <w:sz w:val="24"/>
          <w:szCs w:val="24"/>
        </w:rPr>
        <w:t>付承包人合理利润。</w:t>
      </w:r>
    </w:p>
    <w:p w14:paraId="318072BE">
      <w:pPr>
        <w:spacing w:before="106"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6"/>
          <w:sz w:val="24"/>
          <w:szCs w:val="24"/>
        </w:rPr>
        <w:t xml:space="preserve">18.5  </w:t>
      </w:r>
      <w:r>
        <w:rPr>
          <w:rFonts w:ascii="宋体" w:hAnsi="宋体" w:eastAsia="宋体" w:cs="宋体"/>
          <w:b/>
          <w:bCs/>
          <w:spacing w:val="-6"/>
          <w:sz w:val="24"/>
          <w:szCs w:val="24"/>
        </w:rPr>
        <w:t>交（竣）</w:t>
      </w:r>
      <w:r>
        <w:rPr>
          <w:rFonts w:ascii="宋体" w:hAnsi="宋体" w:eastAsia="宋体" w:cs="宋体"/>
          <w:spacing w:val="-68"/>
          <w:sz w:val="24"/>
          <w:szCs w:val="24"/>
        </w:rPr>
        <w:t xml:space="preserve"> </w:t>
      </w:r>
      <w:r>
        <w:rPr>
          <w:rFonts w:ascii="宋体" w:hAnsi="宋体" w:eastAsia="宋体" w:cs="宋体"/>
          <w:b/>
          <w:bCs/>
          <w:spacing w:val="-6"/>
          <w:sz w:val="24"/>
          <w:szCs w:val="24"/>
        </w:rPr>
        <w:t>工清场</w:t>
      </w:r>
    </w:p>
    <w:p w14:paraId="22D9D153">
      <w:pPr>
        <w:spacing w:before="124" w:line="310" w:lineRule="auto"/>
        <w:ind w:left="2" w:firstLine="497"/>
        <w:outlineLvl w:val="2"/>
        <w:rPr>
          <w:rFonts w:ascii="宋体" w:hAnsi="宋体" w:eastAsia="宋体" w:cs="宋体"/>
          <w:sz w:val="24"/>
          <w:szCs w:val="24"/>
        </w:rPr>
      </w:pPr>
      <w:r>
        <w:rPr>
          <w:rFonts w:ascii="Times New Roman" w:hAnsi="Times New Roman" w:eastAsia="Times New Roman" w:cs="Times New Roman"/>
          <w:spacing w:val="1"/>
          <w:sz w:val="24"/>
          <w:szCs w:val="24"/>
        </w:rPr>
        <w:t>18.5.1</w:t>
      </w:r>
      <w:r>
        <w:rPr>
          <w:rFonts w:ascii="Times New Roman" w:hAnsi="Times New Roman" w:eastAsia="Times New Roman" w:cs="Times New Roman"/>
          <w:spacing w:val="27"/>
          <w:w w:val="101"/>
          <w:sz w:val="24"/>
          <w:szCs w:val="24"/>
        </w:rPr>
        <w:t xml:space="preserve"> </w:t>
      </w:r>
      <w:r>
        <w:rPr>
          <w:rFonts w:ascii="宋体" w:hAnsi="宋体" w:eastAsia="宋体" w:cs="宋体"/>
          <w:spacing w:val="1"/>
          <w:sz w:val="24"/>
          <w:szCs w:val="24"/>
        </w:rPr>
        <w:t>除合同另有约定外，交工验收证书颁发后，承包人应按以下要求对养护</w:t>
      </w:r>
      <w:r>
        <w:rPr>
          <w:rFonts w:ascii="宋体" w:hAnsi="宋体" w:eastAsia="宋体" w:cs="宋体"/>
          <w:spacing w:val="-1"/>
          <w:sz w:val="24"/>
          <w:szCs w:val="24"/>
        </w:rPr>
        <w:t>作业场地进行清理，直至咨询人检验合格为止。交（竣）工清场</w:t>
      </w:r>
      <w:r>
        <w:rPr>
          <w:rFonts w:ascii="宋体" w:hAnsi="宋体" w:eastAsia="宋体" w:cs="宋体"/>
          <w:spacing w:val="-2"/>
          <w:sz w:val="24"/>
          <w:szCs w:val="24"/>
        </w:rPr>
        <w:t>费用由承包人承担。</w:t>
      </w:r>
    </w:p>
    <w:p w14:paraId="01E7542B">
      <w:pPr>
        <w:spacing w:before="78" w:line="264" w:lineRule="auto"/>
        <w:ind w:left="21" w:right="12" w:firstLine="465"/>
        <w:outlineLvl w:val="2"/>
        <w:rPr>
          <w:rFonts w:ascii="宋体" w:hAnsi="宋体" w:eastAsia="宋体" w:cs="宋体"/>
          <w:sz w:val="24"/>
          <w:szCs w:val="24"/>
        </w:rPr>
      </w:pPr>
      <w:bookmarkStart w:id="145" w:name="bookmark225"/>
      <w:bookmarkEnd w:id="145"/>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）养护作业场地内残留的垃圾及附近道路、河道的施</w:t>
      </w:r>
      <w:r>
        <w:rPr>
          <w:rFonts w:ascii="宋体" w:hAnsi="宋体" w:eastAsia="宋体" w:cs="宋体"/>
          <w:spacing w:val="3"/>
          <w:sz w:val="24"/>
          <w:szCs w:val="24"/>
        </w:rPr>
        <w:t>工堆积物已全部清除</w:t>
      </w:r>
      <w:r>
        <w:rPr>
          <w:rFonts w:ascii="宋体" w:hAnsi="宋体" w:eastAsia="宋体" w:cs="宋体"/>
          <w:spacing w:val="-10"/>
          <w:sz w:val="24"/>
          <w:szCs w:val="24"/>
        </w:rPr>
        <w:t>出场并妥善处置；</w:t>
      </w:r>
    </w:p>
    <w:p w14:paraId="6B9188F4">
      <w:pPr>
        <w:spacing w:before="113"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）临时工程已拆除，场地已按合同要求</w:t>
      </w:r>
      <w:r>
        <w:rPr>
          <w:rFonts w:ascii="宋体" w:hAnsi="宋体" w:eastAsia="宋体" w:cs="宋体"/>
          <w:spacing w:val="-3"/>
          <w:sz w:val="24"/>
          <w:szCs w:val="24"/>
        </w:rPr>
        <w:t>进行清理、平整或复原；</w:t>
      </w:r>
    </w:p>
    <w:p w14:paraId="2E1D5956">
      <w:pPr>
        <w:spacing w:before="116" w:line="263" w:lineRule="auto"/>
        <w:ind w:left="3" w:right="11" w:firstLine="483"/>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）按合同约定应撤离的承包人设备和剩余的材料，包括</w:t>
      </w:r>
      <w:r>
        <w:rPr>
          <w:rFonts w:ascii="宋体" w:hAnsi="宋体" w:eastAsia="宋体" w:cs="宋体"/>
          <w:spacing w:val="3"/>
          <w:sz w:val="24"/>
          <w:szCs w:val="24"/>
        </w:rPr>
        <w:t>废弃的养护作业设</w:t>
      </w:r>
      <w:r>
        <w:rPr>
          <w:rFonts w:ascii="宋体" w:hAnsi="宋体" w:eastAsia="宋体" w:cs="宋体"/>
          <w:spacing w:val="-4"/>
          <w:sz w:val="24"/>
          <w:szCs w:val="24"/>
        </w:rPr>
        <w:t>备和材料，已按计划撤离养护作业场地；</w:t>
      </w:r>
    </w:p>
    <w:p w14:paraId="761CEFB2">
      <w:pPr>
        <w:spacing w:before="114"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）咨询人指示的其他场地清理工作已全</w:t>
      </w:r>
      <w:r>
        <w:rPr>
          <w:rFonts w:ascii="宋体" w:hAnsi="宋体" w:eastAsia="宋体" w:cs="宋体"/>
          <w:spacing w:val="-3"/>
          <w:sz w:val="24"/>
          <w:szCs w:val="24"/>
        </w:rPr>
        <w:t>部完成。</w:t>
      </w:r>
    </w:p>
    <w:p w14:paraId="27DAB329">
      <w:pPr>
        <w:spacing w:before="117" w:line="305" w:lineRule="auto"/>
        <w:ind w:left="4" w:firstLine="494"/>
        <w:jc w:val="both"/>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18.5.2 </w:t>
      </w:r>
      <w:r>
        <w:rPr>
          <w:rFonts w:ascii="宋体" w:hAnsi="宋体" w:eastAsia="宋体" w:cs="宋体"/>
          <w:spacing w:val="2"/>
          <w:sz w:val="24"/>
          <w:szCs w:val="24"/>
        </w:rPr>
        <w:t>承包人未按咨询人的要求恢复临时占地，或</w:t>
      </w:r>
      <w:r>
        <w:rPr>
          <w:rFonts w:ascii="宋体" w:hAnsi="宋体" w:eastAsia="宋体" w:cs="宋体"/>
          <w:spacing w:val="1"/>
          <w:sz w:val="24"/>
          <w:szCs w:val="24"/>
        </w:rPr>
        <w:t>者场地清理未达到合同约定的，发包人有权委托其他人恢复或清理，所发生的</w:t>
      </w:r>
      <w:r>
        <w:rPr>
          <w:rFonts w:ascii="宋体" w:hAnsi="宋体" w:eastAsia="宋体" w:cs="宋体"/>
          <w:sz w:val="24"/>
          <w:szCs w:val="24"/>
        </w:rPr>
        <w:t>金额从拟支付给承包人的款项中</w:t>
      </w:r>
      <w:r>
        <w:rPr>
          <w:rFonts w:ascii="宋体" w:hAnsi="宋体" w:eastAsia="宋体" w:cs="宋体"/>
          <w:spacing w:val="-11"/>
          <w:sz w:val="24"/>
          <w:szCs w:val="24"/>
        </w:rPr>
        <w:t>扣除。</w:t>
      </w:r>
    </w:p>
    <w:p w14:paraId="40373F47">
      <w:pPr>
        <w:spacing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18.6  </w:t>
      </w:r>
      <w:r>
        <w:rPr>
          <w:rFonts w:ascii="宋体" w:hAnsi="宋体" w:eastAsia="宋体" w:cs="宋体"/>
          <w:b/>
          <w:bCs/>
          <w:spacing w:val="-3"/>
          <w:sz w:val="24"/>
          <w:szCs w:val="24"/>
        </w:rPr>
        <w:t>养护队伍的撤离</w:t>
      </w:r>
    </w:p>
    <w:p w14:paraId="13770EE9">
      <w:pPr>
        <w:spacing w:before="124" w:line="309" w:lineRule="auto"/>
        <w:ind w:left="1" w:firstLine="483"/>
        <w:jc w:val="both"/>
        <w:outlineLvl w:val="2"/>
        <w:rPr>
          <w:rFonts w:ascii="宋体" w:hAnsi="宋体" w:eastAsia="宋体" w:cs="宋体"/>
          <w:sz w:val="24"/>
          <w:szCs w:val="24"/>
        </w:rPr>
      </w:pPr>
      <w:r>
        <w:rPr>
          <w:rFonts w:ascii="宋体" w:hAnsi="宋体" w:eastAsia="宋体" w:cs="宋体"/>
          <w:spacing w:val="3"/>
          <w:sz w:val="24"/>
          <w:szCs w:val="24"/>
        </w:rPr>
        <w:t>交工验收证书颁发后</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28</w:t>
      </w:r>
      <w:r>
        <w:rPr>
          <w:rFonts w:ascii="Times New Roman" w:hAnsi="Times New Roman" w:eastAsia="Times New Roman" w:cs="Times New Roman"/>
          <w:spacing w:val="19"/>
          <w:w w:val="101"/>
          <w:sz w:val="24"/>
          <w:szCs w:val="24"/>
        </w:rPr>
        <w:t xml:space="preserve"> </w:t>
      </w:r>
      <w:r>
        <w:rPr>
          <w:rFonts w:ascii="宋体" w:hAnsi="宋体" w:eastAsia="宋体" w:cs="宋体"/>
          <w:spacing w:val="3"/>
          <w:sz w:val="24"/>
          <w:szCs w:val="24"/>
        </w:rPr>
        <w:t>天内，除经咨询人同意需在缺陷责任期内继续工作和</w:t>
      </w:r>
      <w:r>
        <w:rPr>
          <w:rFonts w:ascii="宋体" w:hAnsi="宋体" w:eastAsia="宋体" w:cs="宋体"/>
          <w:spacing w:val="1"/>
          <w:sz w:val="24"/>
          <w:szCs w:val="24"/>
        </w:rPr>
        <w:t>使用的人员、养护作业设备和临时工程外，其余的人员、</w:t>
      </w:r>
      <w:r>
        <w:rPr>
          <w:rFonts w:ascii="宋体" w:hAnsi="宋体" w:eastAsia="宋体" w:cs="宋体"/>
          <w:sz w:val="24"/>
          <w:szCs w:val="24"/>
        </w:rPr>
        <w:t>养护作业设备和临时工程</w:t>
      </w:r>
      <w:r>
        <w:rPr>
          <w:rFonts w:ascii="宋体" w:hAnsi="宋体" w:eastAsia="宋体" w:cs="宋体"/>
          <w:spacing w:val="1"/>
          <w:sz w:val="24"/>
          <w:szCs w:val="24"/>
        </w:rPr>
        <w:t>均应撤离养护作业场地或拆除。除合同另有约定外，缺陷</w:t>
      </w:r>
      <w:r>
        <w:rPr>
          <w:rFonts w:ascii="宋体" w:hAnsi="宋体" w:eastAsia="宋体" w:cs="宋体"/>
          <w:sz w:val="24"/>
          <w:szCs w:val="24"/>
        </w:rPr>
        <w:t>责任期满时，承包人的人</w:t>
      </w:r>
      <w:r>
        <w:rPr>
          <w:rFonts w:ascii="宋体" w:hAnsi="宋体" w:eastAsia="宋体" w:cs="宋体"/>
          <w:spacing w:val="-3"/>
          <w:sz w:val="24"/>
          <w:szCs w:val="24"/>
        </w:rPr>
        <w:t>员和养护作业设备应全部撤离养护作业场地。</w:t>
      </w:r>
    </w:p>
    <w:p w14:paraId="646496A9">
      <w:pPr>
        <w:spacing w:before="305" w:line="219" w:lineRule="auto"/>
        <w:ind w:left="487"/>
        <w:outlineLvl w:val="2"/>
        <w:rPr>
          <w:rFonts w:ascii="宋体" w:hAnsi="宋体" w:eastAsia="宋体" w:cs="宋体"/>
          <w:sz w:val="24"/>
          <w:szCs w:val="24"/>
        </w:rPr>
      </w:pPr>
      <w:bookmarkStart w:id="146" w:name="bookmark44"/>
      <w:bookmarkEnd w:id="146"/>
      <w:bookmarkStart w:id="147" w:name="bookmark43"/>
      <w:bookmarkEnd w:id="147"/>
      <w:r>
        <w:rPr>
          <w:rFonts w:ascii="Times New Roman" w:hAnsi="Times New Roman" w:eastAsia="Times New Roman" w:cs="Times New Roman"/>
          <w:b/>
          <w:bCs/>
          <w:spacing w:val="-3"/>
          <w:sz w:val="24"/>
          <w:szCs w:val="24"/>
        </w:rPr>
        <w:t xml:space="preserve">19.  </w:t>
      </w:r>
      <w:r>
        <w:rPr>
          <w:rFonts w:ascii="宋体" w:hAnsi="宋体" w:eastAsia="宋体" w:cs="宋体"/>
          <w:b/>
          <w:bCs/>
          <w:spacing w:val="-3"/>
          <w:sz w:val="24"/>
          <w:szCs w:val="24"/>
        </w:rPr>
        <w:t>缺陷责任</w:t>
      </w:r>
    </w:p>
    <w:p w14:paraId="66D9F4FB">
      <w:pPr>
        <w:spacing w:before="260"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19.1  </w:t>
      </w:r>
      <w:r>
        <w:rPr>
          <w:rFonts w:ascii="宋体" w:hAnsi="宋体" w:eastAsia="宋体" w:cs="宋体"/>
          <w:b/>
          <w:bCs/>
          <w:spacing w:val="-3"/>
          <w:sz w:val="24"/>
          <w:szCs w:val="24"/>
        </w:rPr>
        <w:t>缺陷责任期</w:t>
      </w:r>
    </w:p>
    <w:p w14:paraId="56A8A0B7">
      <w:pPr>
        <w:spacing w:before="125" w:line="264" w:lineRule="auto"/>
        <w:ind w:left="7" w:right="2" w:firstLine="492"/>
        <w:outlineLvl w:val="2"/>
        <w:rPr>
          <w:rFonts w:ascii="宋体" w:hAnsi="宋体" w:eastAsia="宋体" w:cs="宋体"/>
          <w:sz w:val="24"/>
          <w:szCs w:val="24"/>
        </w:rPr>
      </w:pPr>
      <w:r>
        <w:rPr>
          <w:rFonts w:ascii="Times New Roman" w:hAnsi="Times New Roman" w:eastAsia="Times New Roman" w:cs="Times New Roman"/>
          <w:sz w:val="24"/>
          <w:szCs w:val="24"/>
        </w:rPr>
        <w:t xml:space="preserve">19.1.1  </w:t>
      </w:r>
      <w:r>
        <w:rPr>
          <w:rFonts w:ascii="宋体" w:hAnsi="宋体" w:eastAsia="宋体" w:cs="宋体"/>
          <w:sz w:val="24"/>
          <w:szCs w:val="24"/>
        </w:rPr>
        <w:t>缺陷责任期内因承包人原因产生的质量缺陷，承包人应承担质量缺陷修</w:t>
      </w:r>
      <w:r>
        <w:rPr>
          <w:rFonts w:ascii="宋体" w:hAnsi="宋体" w:eastAsia="宋体" w:cs="宋体"/>
          <w:spacing w:val="-8"/>
          <w:sz w:val="24"/>
          <w:szCs w:val="24"/>
        </w:rPr>
        <w:t>复责任义务。</w:t>
      </w:r>
    </w:p>
    <w:p w14:paraId="395025CD">
      <w:pPr>
        <w:spacing w:before="112" w:line="279" w:lineRule="auto"/>
        <w:ind w:right="2"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19.1.2  </w:t>
      </w:r>
      <w:r>
        <w:rPr>
          <w:rFonts w:ascii="宋体" w:hAnsi="宋体" w:eastAsia="宋体" w:cs="宋体"/>
          <w:sz w:val="24"/>
          <w:szCs w:val="24"/>
        </w:rPr>
        <w:t>养护工程的缺陷责任期自全部养护工程实际交工日期起计算，具体期限</w:t>
      </w:r>
      <w:r>
        <w:rPr>
          <w:rFonts w:ascii="宋体" w:hAnsi="宋体" w:eastAsia="宋体" w:cs="宋体"/>
          <w:spacing w:val="3"/>
          <w:sz w:val="24"/>
          <w:szCs w:val="24"/>
        </w:rPr>
        <w:t>在专用合同条款中约定，但最长不超过</w:t>
      </w:r>
      <w:r>
        <w:rPr>
          <w:rFonts w:ascii="宋体" w:hAnsi="宋体" w:eastAsia="宋体" w:cs="宋体"/>
          <w:spacing w:val="-27"/>
          <w:sz w:val="24"/>
          <w:szCs w:val="24"/>
        </w:rPr>
        <w:t xml:space="preserve"> </w:t>
      </w:r>
      <w:r>
        <w:rPr>
          <w:rFonts w:ascii="Times New Roman" w:hAnsi="Times New Roman" w:eastAsia="Times New Roman" w:cs="Times New Roman"/>
          <w:spacing w:val="3"/>
          <w:sz w:val="24"/>
          <w:szCs w:val="24"/>
        </w:rPr>
        <w:t>12</w:t>
      </w:r>
      <w:r>
        <w:rPr>
          <w:rFonts w:ascii="宋体" w:hAnsi="宋体" w:eastAsia="宋体" w:cs="宋体"/>
          <w:spacing w:val="3"/>
          <w:sz w:val="24"/>
          <w:szCs w:val="24"/>
        </w:rPr>
        <w:t>个月。在全部工程交工验收前，已经发</w:t>
      </w:r>
      <w:r>
        <w:rPr>
          <w:rFonts w:ascii="宋体" w:hAnsi="宋体" w:eastAsia="宋体" w:cs="宋体"/>
          <w:spacing w:val="-2"/>
          <w:sz w:val="24"/>
          <w:szCs w:val="24"/>
        </w:rPr>
        <w:t>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前验收的单位养护工程，其缺陷责任期的起算日期相应</w:t>
      </w:r>
      <w:r>
        <w:rPr>
          <w:rFonts w:hint="eastAsia" w:ascii="宋体" w:hAnsi="宋体" w:eastAsia="宋体" w:cs="宋体"/>
          <w:spacing w:val="-2"/>
          <w:sz w:val="24"/>
          <w:szCs w:val="24"/>
          <w:lang w:eastAsia="zh-CN"/>
        </w:rPr>
        <w:t>提</w:t>
      </w:r>
      <w:r>
        <w:rPr>
          <w:rFonts w:ascii="宋体" w:hAnsi="宋体" w:eastAsia="宋体" w:cs="宋体"/>
          <w:spacing w:val="-2"/>
          <w:sz w:val="24"/>
          <w:szCs w:val="24"/>
        </w:rPr>
        <w:t>前。</w:t>
      </w:r>
    </w:p>
    <w:p w14:paraId="5FED2B2B">
      <w:pPr>
        <w:spacing w:before="104"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19.2  </w:t>
      </w:r>
      <w:r>
        <w:rPr>
          <w:rFonts w:ascii="宋体" w:hAnsi="宋体" w:eastAsia="宋体" w:cs="宋体"/>
          <w:b/>
          <w:bCs/>
          <w:spacing w:val="-3"/>
          <w:sz w:val="24"/>
          <w:szCs w:val="24"/>
        </w:rPr>
        <w:t>缺陷责任</w:t>
      </w:r>
    </w:p>
    <w:p w14:paraId="31F3AFB3">
      <w:pPr>
        <w:spacing w:before="126"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19.2.1  </w:t>
      </w:r>
      <w:r>
        <w:rPr>
          <w:rFonts w:ascii="宋体" w:hAnsi="宋体" w:eastAsia="宋体" w:cs="宋体"/>
          <w:spacing w:val="-2"/>
          <w:sz w:val="24"/>
          <w:szCs w:val="24"/>
        </w:rPr>
        <w:t>承包人应在缺陷责任期内对已验收的养护项目承担缺陷责任。</w:t>
      </w:r>
    </w:p>
    <w:p w14:paraId="090366D1">
      <w:pPr>
        <w:spacing w:before="116" w:line="278" w:lineRule="auto"/>
        <w:ind w:firstLine="499"/>
        <w:outlineLvl w:val="2"/>
        <w:rPr>
          <w:rFonts w:ascii="宋体" w:hAnsi="宋体" w:eastAsia="宋体" w:cs="宋体"/>
          <w:sz w:val="24"/>
          <w:szCs w:val="24"/>
        </w:rPr>
      </w:pPr>
      <w:r>
        <w:rPr>
          <w:rFonts w:ascii="Times New Roman" w:hAnsi="Times New Roman" w:eastAsia="Times New Roman" w:cs="Times New Roman"/>
          <w:sz w:val="24"/>
          <w:szCs w:val="24"/>
        </w:rPr>
        <w:t xml:space="preserve">19.2.2  </w:t>
      </w:r>
      <w:r>
        <w:rPr>
          <w:rFonts w:ascii="宋体" w:hAnsi="宋体" w:eastAsia="宋体" w:cs="宋体"/>
          <w:sz w:val="24"/>
          <w:szCs w:val="24"/>
        </w:rPr>
        <w:t>缺陷责任期内，发包人对已验收的养护项目负责日常维护工作。发包人</w:t>
      </w:r>
      <w:r>
        <w:rPr>
          <w:rFonts w:ascii="宋体" w:hAnsi="宋体" w:eastAsia="宋体" w:cs="宋体"/>
          <w:spacing w:val="1"/>
          <w:sz w:val="24"/>
          <w:szCs w:val="24"/>
        </w:rPr>
        <w:t>在使用过程中，发现已验收的养护项目存在新的缺陷或已修复</w:t>
      </w:r>
      <w:r>
        <w:rPr>
          <w:rFonts w:ascii="宋体" w:hAnsi="宋体" w:eastAsia="宋体" w:cs="宋体"/>
          <w:sz w:val="24"/>
          <w:szCs w:val="24"/>
        </w:rPr>
        <w:t>的缺陷部位或部件又</w:t>
      </w:r>
      <w:r>
        <w:rPr>
          <w:rFonts w:ascii="宋体" w:hAnsi="宋体" w:eastAsia="宋体" w:cs="宋体"/>
          <w:spacing w:val="-2"/>
          <w:sz w:val="24"/>
          <w:szCs w:val="24"/>
        </w:rPr>
        <w:t>遭损坏的，承包人应负责修复，直至检验合格为止。</w:t>
      </w:r>
    </w:p>
    <w:p w14:paraId="3896C039">
      <w:pPr>
        <w:spacing w:before="116" w:line="307" w:lineRule="auto"/>
        <w:ind w:left="2" w:firstLine="477"/>
        <w:outlineLvl w:val="2"/>
        <w:rPr>
          <w:rFonts w:ascii="宋体" w:hAnsi="宋体" w:eastAsia="宋体" w:cs="宋体"/>
          <w:sz w:val="24"/>
          <w:szCs w:val="24"/>
        </w:rPr>
      </w:pPr>
      <w:r>
        <w:rPr>
          <w:rFonts w:ascii="宋体" w:hAnsi="宋体" w:eastAsia="宋体" w:cs="宋体"/>
          <w:spacing w:val="1"/>
          <w:sz w:val="24"/>
          <w:szCs w:val="24"/>
        </w:rPr>
        <w:t>在缺陷责任期内，承包人应尽快完成在交工验收证书中写明</w:t>
      </w:r>
      <w:r>
        <w:rPr>
          <w:rFonts w:ascii="宋体" w:hAnsi="宋体" w:eastAsia="宋体" w:cs="宋体"/>
          <w:sz w:val="24"/>
          <w:szCs w:val="24"/>
        </w:rPr>
        <w:t>的未完成工作，并</w:t>
      </w:r>
      <w:r>
        <w:rPr>
          <w:rFonts w:ascii="宋体" w:hAnsi="宋体" w:eastAsia="宋体" w:cs="宋体"/>
          <w:spacing w:val="-2"/>
          <w:sz w:val="24"/>
          <w:szCs w:val="24"/>
        </w:rPr>
        <w:t>完成对养护项目缺陷的修复或咨询人指令的修补工作。</w:t>
      </w:r>
    </w:p>
    <w:p w14:paraId="399A8F9D">
      <w:pPr>
        <w:spacing w:line="278" w:lineRule="auto"/>
        <w:ind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19.2.3  </w:t>
      </w:r>
      <w:r>
        <w:rPr>
          <w:rFonts w:ascii="宋体" w:hAnsi="宋体" w:eastAsia="宋体" w:cs="宋体"/>
          <w:sz w:val="24"/>
          <w:szCs w:val="24"/>
        </w:rPr>
        <w:t>咨询人和承包人应共同查清缺陷和（或）损坏的原因。经查明属承包人</w:t>
      </w:r>
      <w:r>
        <w:rPr>
          <w:rFonts w:ascii="宋体" w:hAnsi="宋体" w:eastAsia="宋体" w:cs="宋体"/>
          <w:spacing w:val="1"/>
          <w:sz w:val="24"/>
          <w:szCs w:val="24"/>
        </w:rPr>
        <w:t>原因造成的，应由承包人承担修复和查验的费用。经查验属</w:t>
      </w:r>
      <w:r>
        <w:rPr>
          <w:rFonts w:ascii="宋体" w:hAnsi="宋体" w:eastAsia="宋体" w:cs="宋体"/>
          <w:sz w:val="24"/>
          <w:szCs w:val="24"/>
        </w:rPr>
        <w:t>发包人原因造成的，发</w:t>
      </w:r>
      <w:r>
        <w:rPr>
          <w:rFonts w:ascii="宋体" w:hAnsi="宋体" w:eastAsia="宋体" w:cs="宋体"/>
          <w:spacing w:val="-2"/>
          <w:sz w:val="24"/>
          <w:szCs w:val="24"/>
        </w:rPr>
        <w:t>包人应承担修复和查验的费用，并支付承包人合理利润。</w:t>
      </w:r>
    </w:p>
    <w:p w14:paraId="17EE566A">
      <w:pPr>
        <w:spacing w:before="116" w:line="264" w:lineRule="auto"/>
        <w:ind w:right="2" w:firstLine="498"/>
        <w:outlineLvl w:val="2"/>
        <w:rPr>
          <w:rFonts w:ascii="宋体" w:hAnsi="宋体" w:eastAsia="宋体" w:cs="宋体"/>
          <w:sz w:val="24"/>
          <w:szCs w:val="24"/>
        </w:rPr>
      </w:pPr>
      <w:r>
        <w:rPr>
          <w:rFonts w:ascii="Times New Roman" w:hAnsi="Times New Roman" w:eastAsia="Times New Roman" w:cs="Times New Roman"/>
          <w:sz w:val="24"/>
          <w:szCs w:val="24"/>
        </w:rPr>
        <w:t xml:space="preserve">19.2.4  </w:t>
      </w:r>
      <w:r>
        <w:rPr>
          <w:rFonts w:ascii="宋体" w:hAnsi="宋体" w:eastAsia="宋体" w:cs="宋体"/>
          <w:sz w:val="24"/>
          <w:szCs w:val="24"/>
        </w:rPr>
        <w:t>承包人不能在合理时间内修复缺陷的，发包人可自行修复或委托其他人</w:t>
      </w:r>
      <w:r>
        <w:rPr>
          <w:rFonts w:ascii="宋体" w:hAnsi="宋体" w:eastAsia="宋体" w:cs="宋体"/>
          <w:spacing w:val="-2"/>
          <w:sz w:val="24"/>
          <w:szCs w:val="24"/>
        </w:rPr>
        <w:t>修复，所需费用和利润的承担，按第</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19.2.</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项约定办理。</w:t>
      </w:r>
    </w:p>
    <w:p w14:paraId="673DCFF1">
      <w:pPr>
        <w:spacing w:before="78" w:line="219" w:lineRule="auto"/>
        <w:ind w:left="486"/>
        <w:outlineLvl w:val="2"/>
        <w:rPr>
          <w:rFonts w:ascii="宋体" w:hAnsi="宋体" w:eastAsia="宋体" w:cs="宋体"/>
          <w:sz w:val="24"/>
          <w:szCs w:val="24"/>
        </w:rPr>
      </w:pPr>
      <w:bookmarkStart w:id="148" w:name="bookmark226"/>
      <w:bookmarkEnd w:id="148"/>
      <w:r>
        <w:rPr>
          <w:rFonts w:ascii="Times New Roman" w:hAnsi="Times New Roman" w:eastAsia="Times New Roman" w:cs="Times New Roman"/>
          <w:b/>
          <w:bCs/>
          <w:spacing w:val="-3"/>
          <w:sz w:val="24"/>
          <w:szCs w:val="24"/>
        </w:rPr>
        <w:t xml:space="preserve">19.3  </w:t>
      </w:r>
      <w:r>
        <w:rPr>
          <w:rFonts w:ascii="宋体" w:hAnsi="宋体" w:eastAsia="宋体" w:cs="宋体"/>
          <w:b/>
          <w:bCs/>
          <w:spacing w:val="-3"/>
          <w:sz w:val="24"/>
          <w:szCs w:val="24"/>
        </w:rPr>
        <w:t>缺陷责任期的延长</w:t>
      </w:r>
    </w:p>
    <w:p w14:paraId="7877FEF2">
      <w:pPr>
        <w:spacing w:before="126" w:line="305" w:lineRule="auto"/>
        <w:ind w:right="30" w:firstLine="508"/>
        <w:jc w:val="both"/>
        <w:outlineLvl w:val="2"/>
        <w:rPr>
          <w:rFonts w:ascii="宋体" w:hAnsi="宋体" w:eastAsia="宋体" w:cs="宋体"/>
          <w:sz w:val="24"/>
          <w:szCs w:val="24"/>
        </w:rPr>
      </w:pPr>
      <w:r>
        <w:rPr>
          <w:rFonts w:ascii="宋体" w:hAnsi="宋体" w:eastAsia="宋体" w:cs="宋体"/>
          <w:sz w:val="24"/>
          <w:szCs w:val="24"/>
        </w:rPr>
        <w:t>由于承包人原因造成某项缺陷或损坏使某单位养护工程、养护单元或</w:t>
      </w:r>
      <w:r>
        <w:rPr>
          <w:rFonts w:ascii="宋体" w:hAnsi="宋体" w:eastAsia="宋体" w:cs="宋体"/>
          <w:spacing w:val="-1"/>
          <w:sz w:val="24"/>
          <w:szCs w:val="24"/>
        </w:rPr>
        <w:t>工程设备</w:t>
      </w:r>
      <w:r>
        <w:rPr>
          <w:rFonts w:ascii="宋体" w:hAnsi="宋体" w:eastAsia="宋体" w:cs="宋体"/>
          <w:spacing w:val="1"/>
          <w:sz w:val="24"/>
          <w:szCs w:val="24"/>
        </w:rPr>
        <w:t>不能按原定目标使用而需要再次检查、检验和修复的，发</w:t>
      </w:r>
      <w:r>
        <w:rPr>
          <w:rFonts w:ascii="宋体" w:hAnsi="宋体" w:eastAsia="宋体" w:cs="宋体"/>
          <w:sz w:val="24"/>
          <w:szCs w:val="24"/>
        </w:rPr>
        <w:t>包人有权要求承包人相应</w:t>
      </w:r>
      <w:r>
        <w:rPr>
          <w:rFonts w:ascii="宋体" w:hAnsi="宋体" w:eastAsia="宋体" w:cs="宋体"/>
          <w:spacing w:val="-3"/>
          <w:sz w:val="24"/>
          <w:szCs w:val="24"/>
        </w:rPr>
        <w:t>延长缺陷责任期，但缺陷责任期最长不超过</w:t>
      </w:r>
      <w:r>
        <w:rPr>
          <w:rFonts w:ascii="宋体" w:hAnsi="宋体" w:eastAsia="宋体" w:cs="宋体"/>
          <w:spacing w:val="-17"/>
          <w:sz w:val="24"/>
          <w:szCs w:val="24"/>
        </w:rPr>
        <w:t xml:space="preserve"> </w:t>
      </w:r>
      <w:r>
        <w:rPr>
          <w:rFonts w:ascii="Times New Roman" w:hAnsi="Times New Roman" w:eastAsia="Times New Roman" w:cs="Times New Roman"/>
          <w:spacing w:val="-3"/>
          <w:sz w:val="24"/>
          <w:szCs w:val="24"/>
        </w:rPr>
        <w:t xml:space="preserve">12 </w:t>
      </w:r>
      <w:r>
        <w:rPr>
          <w:rFonts w:ascii="宋体" w:hAnsi="宋体" w:eastAsia="宋体" w:cs="宋体"/>
          <w:spacing w:val="-3"/>
          <w:sz w:val="24"/>
          <w:szCs w:val="24"/>
        </w:rPr>
        <w:t>个月。</w:t>
      </w:r>
    </w:p>
    <w:p w14:paraId="0728B385">
      <w:pPr>
        <w:spacing w:line="219" w:lineRule="auto"/>
        <w:ind w:left="486"/>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19.4  </w:t>
      </w:r>
      <w:r>
        <w:rPr>
          <w:rFonts w:ascii="宋体" w:hAnsi="宋体" w:eastAsia="宋体" w:cs="宋体"/>
          <w:b/>
          <w:bCs/>
          <w:spacing w:val="-3"/>
          <w:sz w:val="24"/>
          <w:szCs w:val="24"/>
        </w:rPr>
        <w:t>进一步试验</w:t>
      </w:r>
    </w:p>
    <w:p w14:paraId="50045959">
      <w:pPr>
        <w:spacing w:before="123" w:line="305" w:lineRule="auto"/>
        <w:ind w:left="2" w:right="30" w:firstLine="476"/>
        <w:jc w:val="both"/>
        <w:outlineLvl w:val="2"/>
        <w:rPr>
          <w:rFonts w:ascii="宋体" w:hAnsi="宋体" w:eastAsia="宋体" w:cs="宋体"/>
          <w:sz w:val="24"/>
          <w:szCs w:val="24"/>
        </w:rPr>
      </w:pPr>
      <w:r>
        <w:rPr>
          <w:rFonts w:ascii="宋体" w:hAnsi="宋体" w:eastAsia="宋体" w:cs="宋体"/>
          <w:spacing w:val="1"/>
          <w:sz w:val="24"/>
          <w:szCs w:val="24"/>
        </w:rPr>
        <w:t>任何一项缺陷或损坏修复后，经检查证明其影响了某单位养</w:t>
      </w:r>
      <w:r>
        <w:rPr>
          <w:rFonts w:ascii="宋体" w:hAnsi="宋体" w:eastAsia="宋体" w:cs="宋体"/>
          <w:sz w:val="24"/>
          <w:szCs w:val="24"/>
        </w:rPr>
        <w:t>护工程、养护单元</w:t>
      </w:r>
      <w:r>
        <w:rPr>
          <w:rFonts w:ascii="宋体" w:hAnsi="宋体" w:eastAsia="宋体" w:cs="宋体"/>
          <w:spacing w:val="1"/>
          <w:sz w:val="24"/>
          <w:szCs w:val="24"/>
        </w:rPr>
        <w:t>或工程设备的使用性能，承包人应重新进行合同约定</w:t>
      </w:r>
      <w:r>
        <w:rPr>
          <w:rFonts w:ascii="宋体" w:hAnsi="宋体" w:eastAsia="宋体" w:cs="宋体"/>
          <w:sz w:val="24"/>
          <w:szCs w:val="24"/>
        </w:rPr>
        <w:t>的试验，试验的全部费用应由</w:t>
      </w:r>
      <w:r>
        <w:rPr>
          <w:rFonts w:ascii="宋体" w:hAnsi="宋体" w:eastAsia="宋体" w:cs="宋体"/>
          <w:spacing w:val="-7"/>
          <w:sz w:val="24"/>
          <w:szCs w:val="24"/>
        </w:rPr>
        <w:t>责任方承担。</w:t>
      </w:r>
    </w:p>
    <w:p w14:paraId="1AAD1B81">
      <w:pPr>
        <w:spacing w:line="219" w:lineRule="auto"/>
        <w:ind w:left="486"/>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19.5  </w:t>
      </w:r>
      <w:r>
        <w:rPr>
          <w:rFonts w:ascii="宋体" w:hAnsi="宋体" w:eastAsia="宋体" w:cs="宋体"/>
          <w:b/>
          <w:bCs/>
          <w:spacing w:val="-3"/>
          <w:sz w:val="24"/>
          <w:szCs w:val="24"/>
        </w:rPr>
        <w:t>承包人的进入权</w:t>
      </w:r>
    </w:p>
    <w:p w14:paraId="42ED2983">
      <w:pPr>
        <w:spacing w:before="126" w:line="307" w:lineRule="auto"/>
        <w:ind w:left="1" w:right="30" w:firstLine="478"/>
        <w:outlineLvl w:val="2"/>
        <w:rPr>
          <w:rFonts w:ascii="宋体" w:hAnsi="宋体" w:eastAsia="宋体" w:cs="宋体"/>
          <w:sz w:val="24"/>
          <w:szCs w:val="24"/>
        </w:rPr>
      </w:pPr>
      <w:r>
        <w:rPr>
          <w:rFonts w:ascii="宋体" w:hAnsi="宋体" w:eastAsia="宋体" w:cs="宋体"/>
          <w:spacing w:val="1"/>
          <w:sz w:val="24"/>
          <w:szCs w:val="24"/>
        </w:rPr>
        <w:t>缺陷责任期内承包人为缺陷修复工作需要，有权进入养护路</w:t>
      </w:r>
      <w:r>
        <w:rPr>
          <w:rFonts w:ascii="宋体" w:hAnsi="宋体" w:eastAsia="宋体" w:cs="宋体"/>
          <w:sz w:val="24"/>
          <w:szCs w:val="24"/>
        </w:rPr>
        <w:t>段，但应遵守发包</w:t>
      </w:r>
      <w:r>
        <w:rPr>
          <w:rFonts w:ascii="宋体" w:hAnsi="宋体" w:eastAsia="宋体" w:cs="宋体"/>
          <w:spacing w:val="-5"/>
          <w:sz w:val="24"/>
          <w:szCs w:val="24"/>
        </w:rPr>
        <w:t>人的保安和保密规定。</w:t>
      </w:r>
    </w:p>
    <w:p w14:paraId="60D86F94">
      <w:pPr>
        <w:spacing w:before="2" w:line="304" w:lineRule="auto"/>
        <w:ind w:left="1" w:right="30" w:firstLine="478"/>
        <w:outlineLvl w:val="2"/>
        <w:rPr>
          <w:rFonts w:ascii="宋体" w:hAnsi="宋体" w:eastAsia="宋体" w:cs="宋体"/>
          <w:sz w:val="24"/>
          <w:szCs w:val="24"/>
        </w:rPr>
      </w:pPr>
      <w:r>
        <w:rPr>
          <w:rFonts w:ascii="宋体" w:hAnsi="宋体" w:eastAsia="宋体" w:cs="宋体"/>
          <w:spacing w:val="1"/>
          <w:sz w:val="24"/>
          <w:szCs w:val="24"/>
        </w:rPr>
        <w:t>承包人在缺陷修复施工过程中，应服从发包人的有关安全管</w:t>
      </w:r>
      <w:r>
        <w:rPr>
          <w:rFonts w:ascii="宋体" w:hAnsi="宋体" w:eastAsia="宋体" w:cs="宋体"/>
          <w:sz w:val="24"/>
          <w:szCs w:val="24"/>
        </w:rPr>
        <w:t>理规定，由于承包</w:t>
      </w:r>
      <w:r>
        <w:rPr>
          <w:rFonts w:ascii="宋体" w:hAnsi="宋体" w:eastAsia="宋体" w:cs="宋体"/>
          <w:spacing w:val="-1"/>
          <w:sz w:val="24"/>
          <w:szCs w:val="24"/>
        </w:rPr>
        <w:t>人自身原因造成的人员伤亡、设备和材料的损毁及</w:t>
      </w:r>
      <w:r>
        <w:rPr>
          <w:rFonts w:ascii="宋体" w:hAnsi="宋体" w:eastAsia="宋体" w:cs="宋体"/>
          <w:spacing w:val="-2"/>
          <w:sz w:val="24"/>
          <w:szCs w:val="24"/>
        </w:rPr>
        <w:t>罚款等责任由承包人自负。</w:t>
      </w:r>
    </w:p>
    <w:p w14:paraId="204E3AE0">
      <w:pPr>
        <w:spacing w:before="1" w:line="218" w:lineRule="auto"/>
        <w:ind w:left="486"/>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19.6  </w:t>
      </w:r>
      <w:r>
        <w:rPr>
          <w:rFonts w:ascii="宋体" w:hAnsi="宋体" w:eastAsia="宋体" w:cs="宋体"/>
          <w:b/>
          <w:bCs/>
          <w:spacing w:val="-3"/>
          <w:sz w:val="24"/>
          <w:szCs w:val="24"/>
        </w:rPr>
        <w:t>缺陷责任期终止证书</w:t>
      </w:r>
    </w:p>
    <w:p w14:paraId="592E267A">
      <w:pPr>
        <w:spacing w:before="123" w:line="310" w:lineRule="auto"/>
        <w:ind w:right="30" w:firstLine="479"/>
        <w:jc w:val="both"/>
        <w:outlineLvl w:val="2"/>
        <w:rPr>
          <w:rFonts w:ascii="宋体" w:hAnsi="宋体" w:eastAsia="宋体" w:cs="宋体"/>
          <w:sz w:val="24"/>
          <w:szCs w:val="24"/>
        </w:rPr>
      </w:pPr>
      <w:r>
        <w:rPr>
          <w:rFonts w:ascii="宋体" w:hAnsi="宋体" w:eastAsia="宋体" w:cs="宋体"/>
          <w:spacing w:val="-3"/>
          <w:sz w:val="24"/>
          <w:szCs w:val="24"/>
        </w:rPr>
        <w:t>在第</w:t>
      </w:r>
      <w:r>
        <w:rPr>
          <w:rFonts w:ascii="宋体" w:hAnsi="宋体" w:eastAsia="宋体" w:cs="宋体"/>
          <w:spacing w:val="-32"/>
          <w:sz w:val="24"/>
          <w:szCs w:val="24"/>
        </w:rPr>
        <w:t xml:space="preserve"> </w:t>
      </w:r>
      <w:r>
        <w:fldChar w:fldCharType="begin"/>
      </w:r>
      <w:r>
        <w:instrText xml:space="preserve"> HYPERLINK "1.1.4.5" </w:instrText>
      </w:r>
      <w:r>
        <w:fldChar w:fldCharType="separate"/>
      </w:r>
      <w:r>
        <w:rPr>
          <w:rFonts w:ascii="Times New Roman" w:hAnsi="Times New Roman" w:eastAsia="Times New Roman" w:cs="Times New Roman"/>
          <w:spacing w:val="-3"/>
          <w:sz w:val="24"/>
          <w:szCs w:val="24"/>
        </w:rPr>
        <w:t>1.1.4.5</w:t>
      </w:r>
      <w:r>
        <w:rPr>
          <w:rFonts w:ascii="Times New Roman" w:hAnsi="Times New Roman" w:eastAsia="Times New Roman" w:cs="Times New Roman"/>
          <w:spacing w:val="-3"/>
          <w:sz w:val="24"/>
          <w:szCs w:val="24"/>
        </w:rPr>
        <w:fldChar w:fldCharType="end"/>
      </w:r>
      <w:r>
        <w:rPr>
          <w:rFonts w:ascii="Times New Roman" w:hAnsi="Times New Roman" w:eastAsia="Times New Roman" w:cs="Times New Roman"/>
          <w:spacing w:val="55"/>
          <w:sz w:val="24"/>
          <w:szCs w:val="24"/>
        </w:rPr>
        <w:t xml:space="preserve"> </w:t>
      </w:r>
      <w:r>
        <w:rPr>
          <w:rFonts w:ascii="宋体" w:hAnsi="宋体" w:eastAsia="宋体" w:cs="宋体"/>
          <w:spacing w:val="-3"/>
          <w:sz w:val="24"/>
          <w:szCs w:val="24"/>
        </w:rPr>
        <w:t>目约定的缺陷责任期，包括根据第</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 xml:space="preserve">19.3 </w:t>
      </w:r>
      <w:r>
        <w:rPr>
          <w:rFonts w:ascii="宋体" w:hAnsi="宋体" w:eastAsia="宋体" w:cs="宋体"/>
          <w:spacing w:val="-3"/>
          <w:sz w:val="24"/>
          <w:szCs w:val="24"/>
        </w:rPr>
        <w:t>款</w:t>
      </w:r>
      <w:r>
        <w:rPr>
          <w:rFonts w:ascii="宋体" w:hAnsi="宋体" w:eastAsia="宋体" w:cs="宋体"/>
          <w:spacing w:val="-4"/>
          <w:sz w:val="24"/>
          <w:szCs w:val="24"/>
        </w:rPr>
        <w:t>延长的期限终止后</w:t>
      </w:r>
      <w:r>
        <w:rPr>
          <w:rFonts w:ascii="宋体" w:hAnsi="宋体" w:eastAsia="宋体" w:cs="宋体"/>
          <w:spacing w:val="-30"/>
          <w:sz w:val="24"/>
          <w:szCs w:val="24"/>
        </w:rPr>
        <w:t xml:space="preserve"> </w:t>
      </w:r>
      <w:r>
        <w:rPr>
          <w:rFonts w:ascii="Times New Roman" w:hAnsi="Times New Roman" w:eastAsia="Times New Roman" w:cs="Times New Roman"/>
          <w:spacing w:val="-4"/>
          <w:sz w:val="24"/>
          <w:szCs w:val="24"/>
        </w:rPr>
        <w:t>14</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天</w:t>
      </w:r>
      <w:r>
        <w:rPr>
          <w:rFonts w:ascii="宋体" w:hAnsi="宋体" w:eastAsia="宋体" w:cs="宋体"/>
          <w:spacing w:val="1"/>
          <w:sz w:val="24"/>
          <w:szCs w:val="24"/>
        </w:rPr>
        <w:t>内，由咨询人向承包人出具经发包人签认的缺陷责任期终止</w:t>
      </w:r>
      <w:r>
        <w:rPr>
          <w:rFonts w:ascii="宋体" w:hAnsi="宋体" w:eastAsia="宋体" w:cs="宋体"/>
          <w:sz w:val="24"/>
          <w:szCs w:val="24"/>
        </w:rPr>
        <w:t>证书，并退还剩余的质</w:t>
      </w:r>
      <w:r>
        <w:rPr>
          <w:rFonts w:ascii="宋体" w:hAnsi="宋体" w:eastAsia="宋体" w:cs="宋体"/>
          <w:spacing w:val="-8"/>
          <w:sz w:val="24"/>
          <w:szCs w:val="24"/>
        </w:rPr>
        <w:t>量保证金。</w:t>
      </w:r>
    </w:p>
    <w:p w14:paraId="4B39FF5E">
      <w:pPr>
        <w:spacing w:before="304" w:line="220" w:lineRule="auto"/>
        <w:ind w:left="476"/>
        <w:outlineLvl w:val="2"/>
        <w:rPr>
          <w:rFonts w:ascii="宋体" w:hAnsi="宋体" w:eastAsia="宋体" w:cs="宋体"/>
          <w:sz w:val="24"/>
          <w:szCs w:val="24"/>
        </w:rPr>
      </w:pPr>
      <w:bookmarkStart w:id="149" w:name="bookmark46"/>
      <w:bookmarkEnd w:id="149"/>
      <w:bookmarkStart w:id="150" w:name="bookmark45"/>
      <w:bookmarkEnd w:id="150"/>
      <w:r>
        <w:rPr>
          <w:rFonts w:ascii="Times New Roman" w:hAnsi="Times New Roman" w:eastAsia="Times New Roman" w:cs="Times New Roman"/>
          <w:b/>
          <w:bCs/>
          <w:spacing w:val="-4"/>
          <w:sz w:val="24"/>
          <w:szCs w:val="24"/>
        </w:rPr>
        <w:t>20.</w:t>
      </w:r>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保险</w:t>
      </w:r>
    </w:p>
    <w:p w14:paraId="3EAD6878">
      <w:pPr>
        <w:spacing w:before="259" w:line="219" w:lineRule="auto"/>
        <w:ind w:left="476"/>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20.1  </w:t>
      </w:r>
      <w:r>
        <w:rPr>
          <w:rFonts w:ascii="宋体" w:hAnsi="宋体" w:eastAsia="宋体" w:cs="宋体"/>
          <w:b/>
          <w:bCs/>
          <w:spacing w:val="-2"/>
          <w:sz w:val="24"/>
          <w:szCs w:val="24"/>
        </w:rPr>
        <w:t>安全生产责任保险</w:t>
      </w:r>
    </w:p>
    <w:p w14:paraId="52A366C2">
      <w:pPr>
        <w:spacing w:before="126" w:line="305" w:lineRule="auto"/>
        <w:ind w:right="32" w:firstLine="483"/>
        <w:jc w:val="both"/>
        <w:outlineLvl w:val="2"/>
        <w:rPr>
          <w:rFonts w:ascii="宋体" w:hAnsi="宋体" w:eastAsia="宋体" w:cs="宋体"/>
          <w:sz w:val="24"/>
          <w:szCs w:val="24"/>
        </w:rPr>
      </w:pPr>
      <w:r>
        <w:rPr>
          <w:rFonts w:ascii="宋体" w:hAnsi="宋体" w:eastAsia="宋体" w:cs="宋体"/>
          <w:spacing w:val="1"/>
          <w:sz w:val="24"/>
          <w:szCs w:val="24"/>
        </w:rPr>
        <w:t>发包人应依照有关法律规定在专用合同条款</w:t>
      </w:r>
      <w:r>
        <w:rPr>
          <w:rFonts w:ascii="宋体" w:hAnsi="宋体" w:eastAsia="宋体" w:cs="宋体"/>
          <w:sz w:val="24"/>
          <w:szCs w:val="24"/>
        </w:rPr>
        <w:t>约定明确承包人是否需投保安全生</w:t>
      </w:r>
      <w:r>
        <w:rPr>
          <w:rFonts w:ascii="宋体" w:hAnsi="宋体" w:eastAsia="宋体" w:cs="宋体"/>
          <w:spacing w:val="1"/>
          <w:sz w:val="24"/>
          <w:szCs w:val="24"/>
        </w:rPr>
        <w:t>产责任保险。承包人需投保安全生产责任保险的，具</w:t>
      </w:r>
      <w:r>
        <w:rPr>
          <w:rFonts w:ascii="宋体" w:hAnsi="宋体" w:eastAsia="宋体" w:cs="宋体"/>
          <w:sz w:val="24"/>
          <w:szCs w:val="24"/>
        </w:rPr>
        <w:t>体的保险金额、保险期限等有</w:t>
      </w:r>
      <w:r>
        <w:rPr>
          <w:rFonts w:ascii="宋体" w:hAnsi="宋体" w:eastAsia="宋体" w:cs="宋体"/>
          <w:spacing w:val="-3"/>
          <w:sz w:val="24"/>
          <w:szCs w:val="24"/>
        </w:rPr>
        <w:t>关内容在专用合同条款中约定。</w:t>
      </w:r>
    </w:p>
    <w:p w14:paraId="4F0E3505">
      <w:pPr>
        <w:spacing w:line="219" w:lineRule="auto"/>
        <w:ind w:left="476"/>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20.2  </w:t>
      </w:r>
      <w:r>
        <w:rPr>
          <w:rFonts w:ascii="宋体" w:hAnsi="宋体" w:eastAsia="宋体" w:cs="宋体"/>
          <w:b/>
          <w:bCs/>
          <w:spacing w:val="-2"/>
          <w:sz w:val="24"/>
          <w:szCs w:val="24"/>
        </w:rPr>
        <w:t>工程保险及第三者责任险</w:t>
      </w:r>
    </w:p>
    <w:p w14:paraId="19DB7255">
      <w:pPr>
        <w:spacing w:before="99" w:line="220"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20.2.1  </w:t>
      </w:r>
      <w:r>
        <w:rPr>
          <w:rFonts w:ascii="宋体" w:hAnsi="宋体" w:eastAsia="宋体" w:cs="宋体"/>
          <w:spacing w:val="-1"/>
          <w:sz w:val="24"/>
          <w:szCs w:val="24"/>
        </w:rPr>
        <w:t>工程保险</w:t>
      </w:r>
    </w:p>
    <w:p w14:paraId="146599A9">
      <w:pPr>
        <w:spacing w:before="95" w:line="292" w:lineRule="auto"/>
        <w:ind w:right="30" w:firstLine="493"/>
        <w:outlineLvl w:val="2"/>
        <w:rPr>
          <w:rFonts w:ascii="宋体" w:hAnsi="宋体" w:eastAsia="宋体" w:cs="宋体"/>
          <w:sz w:val="24"/>
          <w:szCs w:val="24"/>
        </w:rPr>
      </w:pPr>
      <w:r>
        <w:rPr>
          <w:rFonts w:ascii="宋体" w:hAnsi="宋体" w:eastAsia="宋体" w:cs="宋体"/>
          <w:sz w:val="24"/>
          <w:szCs w:val="24"/>
        </w:rPr>
        <w:t>除专用合同条款另有约定外，承包人应以发包人和承包人的共同名义向双方同意的保险人投保建筑工程一切险、安装工程一切险。具体的</w:t>
      </w:r>
      <w:r>
        <w:rPr>
          <w:rFonts w:ascii="宋体" w:hAnsi="宋体" w:eastAsia="宋体" w:cs="宋体"/>
          <w:spacing w:val="-1"/>
          <w:sz w:val="24"/>
          <w:szCs w:val="24"/>
        </w:rPr>
        <w:t>投保险种、保险范围、</w:t>
      </w:r>
      <w:r>
        <w:rPr>
          <w:rFonts w:ascii="宋体" w:hAnsi="宋体" w:eastAsia="宋体" w:cs="宋体"/>
          <w:spacing w:val="-2"/>
          <w:sz w:val="24"/>
          <w:szCs w:val="24"/>
        </w:rPr>
        <w:t>保险金额、保险费率、保险期限等有关内容在专用合同条款中约定。</w:t>
      </w:r>
    </w:p>
    <w:p w14:paraId="6DC567EE">
      <w:pPr>
        <w:spacing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20.2.2  </w:t>
      </w:r>
      <w:r>
        <w:rPr>
          <w:rFonts w:ascii="宋体" w:hAnsi="宋体" w:eastAsia="宋体" w:cs="宋体"/>
          <w:spacing w:val="-1"/>
          <w:sz w:val="24"/>
          <w:szCs w:val="24"/>
        </w:rPr>
        <w:t>第三者责任险</w:t>
      </w:r>
    </w:p>
    <w:p w14:paraId="38987600">
      <w:pPr>
        <w:spacing w:before="94" w:line="274" w:lineRule="auto"/>
        <w:ind w:right="30"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）第三者责任系指在保险期内，对因工程意外事故造成的、依法应由被保</w:t>
      </w:r>
      <w:r>
        <w:rPr>
          <w:rFonts w:ascii="宋体" w:hAnsi="宋体" w:eastAsia="宋体" w:cs="宋体"/>
          <w:spacing w:val="1"/>
          <w:sz w:val="24"/>
          <w:szCs w:val="24"/>
        </w:rPr>
        <w:t>险人负责的养护作业场地内及毗邻地区的第三者人身伤亡</w:t>
      </w:r>
      <w:r>
        <w:rPr>
          <w:rFonts w:ascii="宋体" w:hAnsi="宋体" w:eastAsia="宋体" w:cs="宋体"/>
          <w:sz w:val="24"/>
          <w:szCs w:val="24"/>
        </w:rPr>
        <w:t>、疾病或财产损失（本合</w:t>
      </w:r>
      <w:r>
        <w:rPr>
          <w:rFonts w:ascii="宋体" w:hAnsi="宋体" w:eastAsia="宋体" w:cs="宋体"/>
          <w:spacing w:val="3"/>
          <w:sz w:val="24"/>
          <w:szCs w:val="24"/>
        </w:rPr>
        <w:t>同约定的养护项目除外</w:t>
      </w:r>
      <w:r>
        <w:rPr>
          <w:rFonts w:ascii="宋体" w:hAnsi="宋体" w:eastAsia="宋体" w:cs="宋体"/>
          <w:spacing w:val="-61"/>
          <w:w w:val="97"/>
          <w:sz w:val="24"/>
          <w:szCs w:val="24"/>
        </w:rPr>
        <w:t>），</w:t>
      </w:r>
      <w:r>
        <w:rPr>
          <w:rFonts w:ascii="宋体" w:hAnsi="宋体" w:eastAsia="宋体" w:cs="宋体"/>
          <w:spacing w:val="-55"/>
          <w:sz w:val="24"/>
          <w:szCs w:val="24"/>
        </w:rPr>
        <w:t xml:space="preserve"> </w:t>
      </w:r>
      <w:r>
        <w:rPr>
          <w:rFonts w:ascii="宋体" w:hAnsi="宋体" w:eastAsia="宋体" w:cs="宋体"/>
          <w:spacing w:val="3"/>
          <w:sz w:val="24"/>
          <w:szCs w:val="24"/>
        </w:rPr>
        <w:t>以及被保险人因此而支付的诉讼费用</w:t>
      </w:r>
      <w:r>
        <w:rPr>
          <w:rFonts w:ascii="宋体" w:hAnsi="宋体" w:eastAsia="宋体" w:cs="宋体"/>
          <w:spacing w:val="2"/>
          <w:sz w:val="24"/>
          <w:szCs w:val="24"/>
        </w:rPr>
        <w:t>和事先经保险人书</w:t>
      </w:r>
      <w:r>
        <w:rPr>
          <w:rFonts w:ascii="宋体" w:hAnsi="宋体" w:eastAsia="宋体" w:cs="宋体"/>
          <w:spacing w:val="-3"/>
          <w:sz w:val="24"/>
          <w:szCs w:val="24"/>
        </w:rPr>
        <w:t>面同意支付的其他费用等赔偿责任。</w:t>
      </w:r>
    </w:p>
    <w:p w14:paraId="784C144C">
      <w:pPr>
        <w:spacing w:before="96" w:line="219" w:lineRule="auto"/>
        <w:jc w:val="right"/>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）在缺陷责任期终止证书颁发前，承包人应以承包人和发包人的共同名义，</w:t>
      </w:r>
    </w:p>
    <w:p w14:paraId="0D478363">
      <w:pPr>
        <w:spacing w:before="78" w:line="219" w:lineRule="auto"/>
        <w:jc w:val="right"/>
        <w:outlineLvl w:val="2"/>
        <w:rPr>
          <w:rFonts w:ascii="宋体" w:hAnsi="宋体" w:eastAsia="宋体" w:cs="宋体"/>
          <w:sz w:val="24"/>
          <w:szCs w:val="24"/>
        </w:rPr>
      </w:pPr>
      <w:r>
        <w:rPr>
          <w:rFonts w:ascii="宋体" w:hAnsi="宋体" w:eastAsia="宋体" w:cs="宋体"/>
          <w:spacing w:val="-1"/>
          <w:sz w:val="24"/>
          <w:szCs w:val="24"/>
        </w:rPr>
        <w:t>投保第三者责任险，其保险费率、最低投保金额等有关内容</w:t>
      </w:r>
      <w:r>
        <w:rPr>
          <w:rFonts w:ascii="宋体" w:hAnsi="宋体" w:eastAsia="宋体" w:cs="宋体"/>
          <w:spacing w:val="-2"/>
          <w:sz w:val="24"/>
          <w:szCs w:val="24"/>
        </w:rPr>
        <w:t>在专用合同条款中约定。</w:t>
      </w:r>
    </w:p>
    <w:p w14:paraId="419395F9">
      <w:pPr>
        <w:spacing w:before="111" w:line="219" w:lineRule="auto"/>
        <w:ind w:left="475"/>
        <w:outlineLvl w:val="2"/>
        <w:rPr>
          <w:rFonts w:ascii="宋体" w:hAnsi="宋体" w:eastAsia="宋体" w:cs="宋体"/>
          <w:sz w:val="24"/>
          <w:szCs w:val="24"/>
        </w:rPr>
      </w:pPr>
      <w:r>
        <w:rPr>
          <w:rFonts w:ascii="Times New Roman" w:hAnsi="Times New Roman" w:eastAsia="Times New Roman" w:cs="Times New Roman"/>
          <w:b/>
          <w:bCs/>
          <w:spacing w:val="-4"/>
          <w:sz w:val="24"/>
          <w:szCs w:val="24"/>
        </w:rPr>
        <w:t>20.3</w:t>
      </w:r>
      <w:r>
        <w:rPr>
          <w:rFonts w:ascii="Times New Roman" w:hAnsi="Times New Roman" w:eastAsia="Times New Roman" w:cs="Times New Roman"/>
          <w:b/>
          <w:bCs/>
          <w:spacing w:val="8"/>
          <w:sz w:val="24"/>
          <w:szCs w:val="24"/>
        </w:rPr>
        <w:t xml:space="preserve">  </w:t>
      </w:r>
      <w:r>
        <w:rPr>
          <w:rFonts w:ascii="宋体" w:hAnsi="宋体" w:eastAsia="宋体" w:cs="宋体"/>
          <w:b/>
          <w:bCs/>
          <w:spacing w:val="-4"/>
          <w:sz w:val="24"/>
          <w:szCs w:val="24"/>
        </w:rPr>
        <w:t>工伤保险</w:t>
      </w:r>
    </w:p>
    <w:p w14:paraId="0A13340B">
      <w:pPr>
        <w:spacing w:before="125" w:line="219" w:lineRule="auto"/>
        <w:ind w:left="47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20.3.1  </w:t>
      </w:r>
      <w:r>
        <w:rPr>
          <w:rFonts w:ascii="宋体" w:hAnsi="宋体" w:eastAsia="宋体" w:cs="宋体"/>
          <w:spacing w:val="-1"/>
          <w:sz w:val="24"/>
          <w:szCs w:val="24"/>
        </w:rPr>
        <w:t>承包人员工伤事故的保险</w:t>
      </w:r>
    </w:p>
    <w:p w14:paraId="5E4062C0">
      <w:pPr>
        <w:spacing w:before="116" w:line="307" w:lineRule="auto"/>
        <w:ind w:right="169" w:firstLine="478"/>
        <w:outlineLvl w:val="2"/>
        <w:rPr>
          <w:rFonts w:ascii="宋体" w:hAnsi="宋体" w:eastAsia="宋体" w:cs="宋体"/>
          <w:sz w:val="24"/>
          <w:szCs w:val="24"/>
        </w:rPr>
      </w:pPr>
      <w:r>
        <w:rPr>
          <w:rFonts w:ascii="宋体" w:hAnsi="宋体" w:eastAsia="宋体" w:cs="宋体"/>
          <w:spacing w:val="1"/>
          <w:sz w:val="24"/>
          <w:szCs w:val="24"/>
        </w:rPr>
        <w:t>承包人应依照有关法律规定参加工伤保险，为其履行合同所</w:t>
      </w:r>
      <w:r>
        <w:rPr>
          <w:rFonts w:ascii="宋体" w:hAnsi="宋体" w:eastAsia="宋体" w:cs="宋体"/>
          <w:sz w:val="24"/>
          <w:szCs w:val="24"/>
        </w:rPr>
        <w:t>雇用的全部人员缴</w:t>
      </w:r>
      <w:r>
        <w:rPr>
          <w:rFonts w:ascii="宋体" w:hAnsi="宋体" w:eastAsia="宋体" w:cs="宋体"/>
          <w:spacing w:val="-2"/>
          <w:sz w:val="24"/>
          <w:szCs w:val="24"/>
        </w:rPr>
        <w:t>纳工伤保险费，并要求其分包人也进行此项保险。</w:t>
      </w:r>
    </w:p>
    <w:p w14:paraId="4D4F2FAB">
      <w:pPr>
        <w:spacing w:line="219" w:lineRule="auto"/>
        <w:ind w:left="47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20.3.2 </w:t>
      </w:r>
      <w:r>
        <w:rPr>
          <w:rFonts w:ascii="宋体" w:hAnsi="宋体" w:eastAsia="宋体" w:cs="宋体"/>
          <w:spacing w:val="-1"/>
          <w:sz w:val="24"/>
          <w:szCs w:val="24"/>
        </w:rPr>
        <w:t>发包人员工伤事故的保险</w:t>
      </w:r>
    </w:p>
    <w:p w14:paraId="287EF928">
      <w:pPr>
        <w:spacing w:before="115" w:line="304" w:lineRule="auto"/>
        <w:ind w:left="1" w:right="169" w:firstLine="480"/>
        <w:outlineLvl w:val="2"/>
        <w:rPr>
          <w:rFonts w:ascii="宋体" w:hAnsi="宋体" w:eastAsia="宋体" w:cs="宋体"/>
          <w:sz w:val="24"/>
          <w:szCs w:val="24"/>
        </w:rPr>
      </w:pPr>
      <w:r>
        <w:rPr>
          <w:rFonts w:ascii="宋体" w:hAnsi="宋体" w:eastAsia="宋体" w:cs="宋体"/>
          <w:spacing w:val="1"/>
          <w:sz w:val="24"/>
          <w:szCs w:val="24"/>
        </w:rPr>
        <w:t>发包人应依照有关法律规定参加工伤保险，为其现</w:t>
      </w:r>
      <w:r>
        <w:rPr>
          <w:rFonts w:ascii="宋体" w:hAnsi="宋体" w:eastAsia="宋体" w:cs="宋体"/>
          <w:sz w:val="24"/>
          <w:szCs w:val="24"/>
        </w:rPr>
        <w:t>场机构雇用的全部人员缴纳</w:t>
      </w:r>
      <w:r>
        <w:rPr>
          <w:rFonts w:ascii="宋体" w:hAnsi="宋体" w:eastAsia="宋体" w:cs="宋体"/>
          <w:spacing w:val="-3"/>
          <w:sz w:val="24"/>
          <w:szCs w:val="24"/>
        </w:rPr>
        <w:t>工伤保险费，并要求其咨询人也进行此项保险。</w:t>
      </w:r>
    </w:p>
    <w:p w14:paraId="5AD0B99E">
      <w:pPr>
        <w:spacing w:line="219" w:lineRule="auto"/>
        <w:ind w:left="47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20.4  </w:t>
      </w:r>
      <w:r>
        <w:rPr>
          <w:rFonts w:ascii="宋体" w:hAnsi="宋体" w:eastAsia="宋体" w:cs="宋体"/>
          <w:b/>
          <w:bCs/>
          <w:spacing w:val="-2"/>
          <w:sz w:val="24"/>
          <w:szCs w:val="24"/>
        </w:rPr>
        <w:t>人身意外伤害险</w:t>
      </w:r>
    </w:p>
    <w:p w14:paraId="3737F78A">
      <w:pPr>
        <w:spacing w:before="125" w:line="263" w:lineRule="auto"/>
        <w:ind w:left="3" w:right="171" w:firstLine="470"/>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20.3.1 </w:t>
      </w:r>
      <w:r>
        <w:rPr>
          <w:rFonts w:ascii="宋体" w:hAnsi="宋体" w:eastAsia="宋体" w:cs="宋体"/>
          <w:spacing w:val="2"/>
          <w:sz w:val="24"/>
          <w:szCs w:val="24"/>
        </w:rPr>
        <w:t>承包人应在整个养护作业期间为其现场机构雇用的全部人员投保人身意</w:t>
      </w:r>
      <w:r>
        <w:rPr>
          <w:rFonts w:ascii="宋体" w:hAnsi="宋体" w:eastAsia="宋体" w:cs="宋体"/>
          <w:spacing w:val="-2"/>
          <w:sz w:val="24"/>
          <w:szCs w:val="24"/>
        </w:rPr>
        <w:t>外伤害险，缴纳保险费，并要求其分包人也进行此项保险。</w:t>
      </w:r>
    </w:p>
    <w:p w14:paraId="4D23450F">
      <w:pPr>
        <w:spacing w:before="115" w:line="264" w:lineRule="auto"/>
        <w:ind w:left="3" w:right="171" w:firstLine="470"/>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20.3.2  </w:t>
      </w:r>
      <w:r>
        <w:rPr>
          <w:rFonts w:ascii="宋体" w:hAnsi="宋体" w:eastAsia="宋体" w:cs="宋体"/>
          <w:spacing w:val="1"/>
          <w:sz w:val="24"/>
          <w:szCs w:val="24"/>
        </w:rPr>
        <w:t>发包人应在整个养护作业期间为其现场机构</w:t>
      </w:r>
      <w:r>
        <w:rPr>
          <w:rFonts w:ascii="宋体" w:hAnsi="宋体" w:eastAsia="宋体" w:cs="宋体"/>
          <w:sz w:val="24"/>
          <w:szCs w:val="24"/>
        </w:rPr>
        <w:t>雇用的全部人员投保人身意</w:t>
      </w:r>
      <w:r>
        <w:rPr>
          <w:rFonts w:ascii="宋体" w:hAnsi="宋体" w:eastAsia="宋体" w:cs="宋体"/>
          <w:spacing w:val="-2"/>
          <w:sz w:val="24"/>
          <w:szCs w:val="24"/>
        </w:rPr>
        <w:t>外伤害险，缴纳保险费，并要求其咨询人也进行此项保险。</w:t>
      </w:r>
    </w:p>
    <w:p w14:paraId="113D0A22">
      <w:pPr>
        <w:spacing w:before="104" w:line="220" w:lineRule="auto"/>
        <w:ind w:left="47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20.5  </w:t>
      </w:r>
      <w:r>
        <w:rPr>
          <w:rFonts w:ascii="宋体" w:hAnsi="宋体" w:eastAsia="宋体" w:cs="宋体"/>
          <w:b/>
          <w:bCs/>
          <w:spacing w:val="-2"/>
          <w:sz w:val="24"/>
          <w:szCs w:val="24"/>
        </w:rPr>
        <w:t>其他保险</w:t>
      </w:r>
    </w:p>
    <w:p w14:paraId="7BA18496">
      <w:pPr>
        <w:spacing w:before="123" w:line="304" w:lineRule="auto"/>
        <w:ind w:left="2" w:right="169" w:firstLine="490"/>
        <w:outlineLvl w:val="2"/>
        <w:rPr>
          <w:rFonts w:ascii="宋体" w:hAnsi="宋体" w:eastAsia="宋体" w:cs="宋体"/>
          <w:sz w:val="24"/>
          <w:szCs w:val="24"/>
        </w:rPr>
      </w:pPr>
      <w:r>
        <w:rPr>
          <w:rFonts w:ascii="宋体" w:hAnsi="宋体" w:eastAsia="宋体" w:cs="宋体"/>
          <w:sz w:val="24"/>
          <w:szCs w:val="24"/>
        </w:rPr>
        <w:t>除专用合同条款另有约定外，承包人应为其养护作业设备、进场的材料和工程</w:t>
      </w:r>
      <w:r>
        <w:rPr>
          <w:rFonts w:ascii="宋体" w:hAnsi="宋体" w:eastAsia="宋体" w:cs="宋体"/>
          <w:spacing w:val="-6"/>
          <w:sz w:val="24"/>
          <w:szCs w:val="24"/>
        </w:rPr>
        <w:t>设备等办理保险。</w:t>
      </w:r>
    </w:p>
    <w:p w14:paraId="697395AC">
      <w:pPr>
        <w:spacing w:line="220" w:lineRule="auto"/>
        <w:ind w:left="47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20.6  </w:t>
      </w:r>
      <w:r>
        <w:rPr>
          <w:rFonts w:ascii="宋体" w:hAnsi="宋体" w:eastAsia="宋体" w:cs="宋体"/>
          <w:b/>
          <w:bCs/>
          <w:spacing w:val="-2"/>
          <w:sz w:val="24"/>
          <w:szCs w:val="24"/>
        </w:rPr>
        <w:t>对各项保险的一般要求</w:t>
      </w:r>
    </w:p>
    <w:p w14:paraId="21F9D85F">
      <w:pPr>
        <w:spacing w:before="125" w:line="219" w:lineRule="auto"/>
        <w:ind w:left="47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20.6.1  </w:t>
      </w:r>
      <w:r>
        <w:rPr>
          <w:rFonts w:ascii="宋体" w:hAnsi="宋体" w:eastAsia="宋体" w:cs="宋体"/>
          <w:spacing w:val="-1"/>
          <w:sz w:val="24"/>
          <w:szCs w:val="24"/>
        </w:rPr>
        <w:t>保险凭证</w:t>
      </w:r>
    </w:p>
    <w:p w14:paraId="00C1A1EC">
      <w:pPr>
        <w:spacing w:before="117" w:line="307" w:lineRule="auto"/>
        <w:ind w:left="12" w:right="169" w:firstLine="466"/>
        <w:outlineLvl w:val="2"/>
        <w:rPr>
          <w:rFonts w:ascii="宋体" w:hAnsi="宋体" w:eastAsia="宋体" w:cs="宋体"/>
          <w:sz w:val="24"/>
          <w:szCs w:val="24"/>
        </w:rPr>
      </w:pPr>
      <w:r>
        <w:rPr>
          <w:rFonts w:ascii="宋体" w:hAnsi="宋体" w:eastAsia="宋体" w:cs="宋体"/>
          <w:spacing w:val="1"/>
          <w:sz w:val="24"/>
          <w:szCs w:val="24"/>
        </w:rPr>
        <w:t>承包人应在专用合同条款约定的期限内向发包人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交各项保</w:t>
      </w:r>
      <w:r>
        <w:rPr>
          <w:rFonts w:ascii="宋体" w:hAnsi="宋体" w:eastAsia="宋体" w:cs="宋体"/>
          <w:sz w:val="24"/>
          <w:szCs w:val="24"/>
        </w:rPr>
        <w:t>险生效的证据和保</w:t>
      </w:r>
      <w:r>
        <w:rPr>
          <w:rFonts w:ascii="宋体" w:hAnsi="宋体" w:eastAsia="宋体" w:cs="宋体"/>
          <w:spacing w:val="-2"/>
          <w:sz w:val="24"/>
          <w:szCs w:val="24"/>
        </w:rPr>
        <w:t>险单副本，保险单必须与专用合同条款约定的条件保持一致。</w:t>
      </w:r>
    </w:p>
    <w:p w14:paraId="4C1783B8">
      <w:pPr>
        <w:spacing w:line="219" w:lineRule="auto"/>
        <w:ind w:left="47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20.6.2 </w:t>
      </w:r>
      <w:r>
        <w:rPr>
          <w:rFonts w:ascii="宋体" w:hAnsi="宋体" w:eastAsia="宋体" w:cs="宋体"/>
          <w:spacing w:val="-1"/>
          <w:sz w:val="24"/>
          <w:szCs w:val="24"/>
        </w:rPr>
        <w:t>保险合同条款的变动</w:t>
      </w:r>
    </w:p>
    <w:p w14:paraId="13902901">
      <w:pPr>
        <w:spacing w:before="117" w:line="307" w:lineRule="auto"/>
        <w:ind w:left="12" w:right="169" w:firstLine="466"/>
        <w:outlineLvl w:val="2"/>
        <w:rPr>
          <w:rFonts w:ascii="宋体" w:hAnsi="宋体" w:eastAsia="宋体" w:cs="宋体"/>
          <w:sz w:val="24"/>
          <w:szCs w:val="24"/>
        </w:rPr>
      </w:pPr>
      <w:r>
        <w:rPr>
          <w:rFonts w:ascii="宋体" w:hAnsi="宋体" w:eastAsia="宋体" w:cs="宋体"/>
          <w:spacing w:val="1"/>
          <w:sz w:val="24"/>
          <w:szCs w:val="24"/>
        </w:rPr>
        <w:t>承包人需要变动保险合同条款时，应事先征得发包人同意，</w:t>
      </w:r>
      <w:r>
        <w:rPr>
          <w:rFonts w:ascii="宋体" w:hAnsi="宋体" w:eastAsia="宋体" w:cs="宋体"/>
          <w:sz w:val="24"/>
          <w:szCs w:val="24"/>
        </w:rPr>
        <w:t>并通知咨询人。保</w:t>
      </w:r>
      <w:r>
        <w:rPr>
          <w:rFonts w:ascii="宋体" w:hAnsi="宋体" w:eastAsia="宋体" w:cs="宋体"/>
          <w:spacing w:val="-2"/>
          <w:sz w:val="24"/>
          <w:szCs w:val="24"/>
        </w:rPr>
        <w:t>险人作出变动的，承包人应在收到保险人通知后立即通知发包人和咨询人。</w:t>
      </w:r>
    </w:p>
    <w:p w14:paraId="763562A3">
      <w:pPr>
        <w:spacing w:line="219" w:lineRule="auto"/>
        <w:ind w:left="47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20.6.3  </w:t>
      </w:r>
      <w:r>
        <w:rPr>
          <w:rFonts w:ascii="宋体" w:hAnsi="宋体" w:eastAsia="宋体" w:cs="宋体"/>
          <w:spacing w:val="-1"/>
          <w:sz w:val="24"/>
          <w:szCs w:val="24"/>
        </w:rPr>
        <w:t>持续保险</w:t>
      </w:r>
    </w:p>
    <w:p w14:paraId="515964A4">
      <w:pPr>
        <w:spacing w:before="115" w:line="308" w:lineRule="auto"/>
        <w:ind w:right="169" w:firstLine="479"/>
        <w:outlineLvl w:val="2"/>
        <w:rPr>
          <w:rFonts w:ascii="宋体" w:hAnsi="宋体" w:eastAsia="宋体" w:cs="宋体"/>
          <w:sz w:val="24"/>
          <w:szCs w:val="24"/>
        </w:rPr>
      </w:pPr>
      <w:r>
        <w:rPr>
          <w:rFonts w:ascii="宋体" w:hAnsi="宋体" w:eastAsia="宋体" w:cs="宋体"/>
          <w:spacing w:val="1"/>
          <w:sz w:val="24"/>
          <w:szCs w:val="24"/>
        </w:rPr>
        <w:t>承包人应与保险人保持联系，使保险人能够随时了解</w:t>
      </w:r>
      <w:r>
        <w:rPr>
          <w:rFonts w:ascii="宋体" w:hAnsi="宋体" w:eastAsia="宋体" w:cs="宋体"/>
          <w:sz w:val="24"/>
          <w:szCs w:val="24"/>
        </w:rPr>
        <w:t>养护项目实施中的变动，</w:t>
      </w:r>
      <w:r>
        <w:rPr>
          <w:rFonts w:ascii="宋体" w:hAnsi="宋体" w:eastAsia="宋体" w:cs="宋体"/>
          <w:spacing w:val="1"/>
          <w:sz w:val="24"/>
          <w:szCs w:val="24"/>
        </w:rPr>
        <w:t>并确保按保险合同条款要求持续保险。在整个合同期内，</w:t>
      </w:r>
      <w:r>
        <w:rPr>
          <w:rFonts w:ascii="宋体" w:hAnsi="宋体" w:eastAsia="宋体" w:cs="宋体"/>
          <w:sz w:val="24"/>
          <w:szCs w:val="24"/>
        </w:rPr>
        <w:t>承包人应按合同条款约定</w:t>
      </w:r>
      <w:r>
        <w:rPr>
          <w:rFonts w:ascii="宋体" w:hAnsi="宋体" w:eastAsia="宋体" w:cs="宋体"/>
          <w:spacing w:val="-5"/>
          <w:sz w:val="24"/>
          <w:szCs w:val="24"/>
        </w:rPr>
        <w:t>保证足够的保险额。</w:t>
      </w:r>
    </w:p>
    <w:p w14:paraId="5E73A216">
      <w:pPr>
        <w:spacing w:line="220" w:lineRule="auto"/>
        <w:ind w:left="47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20.6.4  </w:t>
      </w:r>
      <w:r>
        <w:rPr>
          <w:rFonts w:ascii="宋体" w:hAnsi="宋体" w:eastAsia="宋体" w:cs="宋体"/>
          <w:spacing w:val="-1"/>
          <w:sz w:val="24"/>
          <w:szCs w:val="24"/>
        </w:rPr>
        <w:t>保险金不足的补偿</w:t>
      </w:r>
    </w:p>
    <w:p w14:paraId="3A0AC383">
      <w:pPr>
        <w:spacing w:before="113" w:line="308" w:lineRule="auto"/>
        <w:ind w:right="168" w:firstLine="479"/>
        <w:outlineLvl w:val="2"/>
        <w:rPr>
          <w:rFonts w:ascii="宋体" w:hAnsi="宋体" w:eastAsia="宋体" w:cs="宋体"/>
          <w:sz w:val="24"/>
          <w:szCs w:val="24"/>
        </w:rPr>
      </w:pPr>
      <w:r>
        <w:rPr>
          <w:rFonts w:ascii="宋体" w:hAnsi="宋体" w:eastAsia="宋体" w:cs="宋体"/>
          <w:spacing w:val="4"/>
          <w:sz w:val="24"/>
          <w:szCs w:val="24"/>
        </w:rPr>
        <w:t>保险金不足以补偿损失的（包括免赔额和超过赔偿限额的</w:t>
      </w:r>
      <w:r>
        <w:rPr>
          <w:rFonts w:ascii="宋体" w:hAnsi="宋体" w:eastAsia="宋体" w:cs="宋体"/>
          <w:spacing w:val="3"/>
          <w:sz w:val="24"/>
          <w:szCs w:val="24"/>
        </w:rPr>
        <w:t>部分</w:t>
      </w:r>
      <w:r>
        <w:rPr>
          <w:rFonts w:ascii="宋体" w:hAnsi="宋体" w:eastAsia="宋体" w:cs="宋体"/>
          <w:spacing w:val="-48"/>
          <w:sz w:val="24"/>
          <w:szCs w:val="24"/>
        </w:rPr>
        <w:t>），</w:t>
      </w:r>
      <w:r>
        <w:rPr>
          <w:rFonts w:ascii="宋体" w:hAnsi="宋体" w:eastAsia="宋体" w:cs="宋体"/>
          <w:spacing w:val="3"/>
          <w:sz w:val="24"/>
          <w:szCs w:val="24"/>
        </w:rPr>
        <w:t>应由承包人</w:t>
      </w:r>
      <w:r>
        <w:rPr>
          <w:rFonts w:ascii="宋体" w:hAnsi="宋体" w:eastAsia="宋体" w:cs="宋体"/>
          <w:spacing w:val="-3"/>
          <w:sz w:val="24"/>
          <w:szCs w:val="24"/>
        </w:rPr>
        <w:t>和（或）发包人按合同约定负责补偿。</w:t>
      </w:r>
    </w:p>
    <w:p w14:paraId="00EE4AFB">
      <w:pPr>
        <w:spacing w:line="219" w:lineRule="auto"/>
        <w:ind w:left="47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20.6.5  </w:t>
      </w:r>
      <w:r>
        <w:rPr>
          <w:rFonts w:ascii="宋体" w:hAnsi="宋体" w:eastAsia="宋体" w:cs="宋体"/>
          <w:spacing w:val="-1"/>
          <w:sz w:val="24"/>
          <w:szCs w:val="24"/>
        </w:rPr>
        <w:t>未按约定投保的补救</w:t>
      </w:r>
    </w:p>
    <w:p w14:paraId="1AE5AEF5">
      <w:pPr>
        <w:spacing w:before="113" w:line="264" w:lineRule="auto"/>
        <w:ind w:left="1" w:right="169" w:firstLine="483"/>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w:t>
      </w:r>
      <w:r>
        <w:rPr>
          <w:rFonts w:ascii="宋体" w:hAnsi="宋体" w:eastAsia="宋体" w:cs="宋体"/>
          <w:spacing w:val="-72"/>
          <w:sz w:val="24"/>
          <w:szCs w:val="24"/>
        </w:rPr>
        <w:t xml:space="preserve"> </w:t>
      </w:r>
      <w:r>
        <w:rPr>
          <w:rFonts w:ascii="宋体" w:hAnsi="宋体" w:eastAsia="宋体" w:cs="宋体"/>
          <w:spacing w:val="3"/>
          <w:sz w:val="24"/>
          <w:szCs w:val="24"/>
        </w:rPr>
        <w:t>由于负有投保义务的一方当事人未按合同约定</w:t>
      </w:r>
      <w:r>
        <w:rPr>
          <w:rFonts w:ascii="宋体" w:hAnsi="宋体" w:eastAsia="宋体" w:cs="宋体"/>
          <w:spacing w:val="2"/>
          <w:sz w:val="24"/>
          <w:szCs w:val="24"/>
        </w:rPr>
        <w:t>办理保险，或未能使保险</w:t>
      </w:r>
      <w:r>
        <w:rPr>
          <w:rFonts w:ascii="宋体" w:hAnsi="宋体" w:eastAsia="宋体" w:cs="宋体"/>
          <w:spacing w:val="-2"/>
          <w:sz w:val="24"/>
          <w:szCs w:val="24"/>
        </w:rPr>
        <w:t>持续有效的，另一方当事人可代为办理，所需费用由对方当事人承担。</w:t>
      </w:r>
    </w:p>
    <w:p w14:paraId="12965369">
      <w:pPr>
        <w:spacing w:before="116" w:line="219" w:lineRule="auto"/>
        <w:ind w:left="485"/>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72"/>
          <w:sz w:val="24"/>
          <w:szCs w:val="24"/>
        </w:rPr>
        <w:t xml:space="preserve"> </w:t>
      </w:r>
      <w:r>
        <w:rPr>
          <w:rFonts w:ascii="宋体" w:hAnsi="宋体" w:eastAsia="宋体" w:cs="宋体"/>
          <w:spacing w:val="3"/>
          <w:sz w:val="24"/>
          <w:szCs w:val="24"/>
        </w:rPr>
        <w:t>由于负有投保义务的一方当事人未按合同约定</w:t>
      </w:r>
      <w:r>
        <w:rPr>
          <w:rFonts w:ascii="宋体" w:hAnsi="宋体" w:eastAsia="宋体" w:cs="宋体"/>
          <w:spacing w:val="2"/>
          <w:sz w:val="24"/>
          <w:szCs w:val="24"/>
        </w:rPr>
        <w:t>办理某项保险，导致受益</w:t>
      </w:r>
    </w:p>
    <w:p w14:paraId="2482A6AB">
      <w:pPr>
        <w:spacing w:before="78" w:line="307" w:lineRule="auto"/>
        <w:ind w:left="15" w:right="169" w:hanging="13"/>
        <w:outlineLvl w:val="2"/>
        <w:rPr>
          <w:rFonts w:ascii="宋体" w:hAnsi="宋体" w:eastAsia="宋体" w:cs="宋体"/>
          <w:sz w:val="24"/>
          <w:szCs w:val="24"/>
        </w:rPr>
      </w:pPr>
      <w:bookmarkStart w:id="151" w:name="bookmark227"/>
      <w:bookmarkEnd w:id="151"/>
      <w:r>
        <w:rPr>
          <w:rFonts w:ascii="宋体" w:hAnsi="宋体" w:eastAsia="宋体" w:cs="宋体"/>
          <w:spacing w:val="1"/>
          <w:sz w:val="24"/>
          <w:szCs w:val="24"/>
        </w:rPr>
        <w:t>人未能得到保险人的赔偿，原应从该项保险得到的保险</w:t>
      </w:r>
      <w:r>
        <w:rPr>
          <w:rFonts w:ascii="宋体" w:hAnsi="宋体" w:eastAsia="宋体" w:cs="宋体"/>
          <w:sz w:val="24"/>
          <w:szCs w:val="24"/>
        </w:rPr>
        <w:t>金应由负有投保义务的一方</w:t>
      </w:r>
      <w:r>
        <w:rPr>
          <w:rFonts w:ascii="宋体" w:hAnsi="宋体" w:eastAsia="宋体" w:cs="宋体"/>
          <w:spacing w:val="-9"/>
          <w:sz w:val="24"/>
          <w:szCs w:val="24"/>
        </w:rPr>
        <w:t>当事人支付。</w:t>
      </w:r>
    </w:p>
    <w:p w14:paraId="6CD83962">
      <w:pPr>
        <w:spacing w:before="1" w:line="217"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20.6.6 </w:t>
      </w:r>
      <w:r>
        <w:rPr>
          <w:rFonts w:ascii="宋体" w:hAnsi="宋体" w:eastAsia="宋体" w:cs="宋体"/>
          <w:spacing w:val="-1"/>
          <w:sz w:val="24"/>
          <w:szCs w:val="24"/>
        </w:rPr>
        <w:t>报告义务</w:t>
      </w:r>
    </w:p>
    <w:p w14:paraId="000ABE68">
      <w:pPr>
        <w:spacing w:before="117" w:line="218" w:lineRule="auto"/>
        <w:jc w:val="right"/>
        <w:outlineLvl w:val="2"/>
        <w:rPr>
          <w:rFonts w:ascii="宋体" w:hAnsi="宋体" w:eastAsia="宋体" w:cs="宋体"/>
          <w:sz w:val="24"/>
          <w:szCs w:val="24"/>
        </w:rPr>
      </w:pPr>
      <w:r>
        <w:rPr>
          <w:rFonts w:ascii="宋体" w:hAnsi="宋体" w:eastAsia="宋体" w:cs="宋体"/>
          <w:spacing w:val="-2"/>
          <w:sz w:val="24"/>
          <w:szCs w:val="24"/>
        </w:rPr>
        <w:t>当保险事故发生时，投保人应按照保险单规定的条件和期限及时向保险人报告。</w:t>
      </w:r>
    </w:p>
    <w:p w14:paraId="2629F8D7">
      <w:pPr>
        <w:spacing w:before="78" w:line="219" w:lineRule="auto"/>
        <w:ind w:left="477"/>
        <w:outlineLvl w:val="2"/>
        <w:rPr>
          <w:rFonts w:ascii="宋体" w:hAnsi="宋体" w:eastAsia="宋体" w:cs="宋体"/>
          <w:sz w:val="24"/>
          <w:szCs w:val="24"/>
        </w:rPr>
      </w:pPr>
      <w:bookmarkStart w:id="152" w:name="bookmark47"/>
      <w:bookmarkEnd w:id="152"/>
      <w:bookmarkStart w:id="153" w:name="bookmark48"/>
      <w:bookmarkEnd w:id="153"/>
      <w:r>
        <w:rPr>
          <w:rFonts w:ascii="Times New Roman" w:hAnsi="Times New Roman" w:eastAsia="Times New Roman" w:cs="Times New Roman"/>
          <w:b/>
          <w:bCs/>
          <w:spacing w:val="-4"/>
          <w:sz w:val="24"/>
          <w:szCs w:val="24"/>
        </w:rPr>
        <w:t>21.</w:t>
      </w:r>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不可抗力</w:t>
      </w:r>
    </w:p>
    <w:p w14:paraId="4F355FEB">
      <w:pPr>
        <w:spacing w:before="260"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21.1  </w:t>
      </w:r>
      <w:r>
        <w:rPr>
          <w:rFonts w:ascii="宋体" w:hAnsi="宋体" w:eastAsia="宋体" w:cs="宋体"/>
          <w:b/>
          <w:bCs/>
          <w:spacing w:val="-2"/>
          <w:sz w:val="24"/>
          <w:szCs w:val="24"/>
        </w:rPr>
        <w:t>不可抗力的确认</w:t>
      </w:r>
    </w:p>
    <w:p w14:paraId="0BC34139">
      <w:pPr>
        <w:spacing w:before="126" w:line="308" w:lineRule="auto"/>
        <w:ind w:left="23" w:right="171" w:firstLine="453"/>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21.1.1  </w:t>
      </w:r>
      <w:r>
        <w:rPr>
          <w:rFonts w:ascii="宋体" w:hAnsi="宋体" w:eastAsia="宋体" w:cs="宋体"/>
          <w:spacing w:val="1"/>
          <w:sz w:val="24"/>
          <w:szCs w:val="24"/>
        </w:rPr>
        <w:t>不可抗力是指承包人和发包人在订立合同时</w:t>
      </w:r>
      <w:r>
        <w:rPr>
          <w:rFonts w:ascii="宋体" w:hAnsi="宋体" w:eastAsia="宋体" w:cs="宋体"/>
          <w:sz w:val="24"/>
          <w:szCs w:val="24"/>
        </w:rPr>
        <w:t>不可预见，在项目养护过程</w:t>
      </w:r>
      <w:r>
        <w:rPr>
          <w:rFonts w:ascii="宋体" w:hAnsi="宋体" w:eastAsia="宋体" w:cs="宋体"/>
          <w:spacing w:val="-3"/>
          <w:sz w:val="24"/>
          <w:szCs w:val="24"/>
        </w:rPr>
        <w:t>中不可避免发生并不能克服的自然灾害和社会性突发事件，包括但不限于：</w:t>
      </w:r>
    </w:p>
    <w:p w14:paraId="28A056F1">
      <w:pPr>
        <w:spacing w:line="263" w:lineRule="auto"/>
        <w:ind w:left="1" w:right="209"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）地震、海啸、火山爆发、泥石流、暴雨（雪）、台风、龙卷风、水灾等自</w:t>
      </w:r>
      <w:r>
        <w:rPr>
          <w:rFonts w:ascii="宋体" w:hAnsi="宋体" w:eastAsia="宋体" w:cs="宋体"/>
          <w:spacing w:val="-13"/>
          <w:sz w:val="24"/>
          <w:szCs w:val="24"/>
        </w:rPr>
        <w:t>然灾害；</w:t>
      </w:r>
    </w:p>
    <w:p w14:paraId="2E556695">
      <w:pPr>
        <w:spacing w:before="114" w:line="264" w:lineRule="auto"/>
        <w:ind w:right="181" w:firstLine="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）战争、骚乱、暴动，但纯属承包人或其分包人派遣</w:t>
      </w:r>
      <w:r>
        <w:rPr>
          <w:rFonts w:ascii="宋体" w:hAnsi="宋体" w:eastAsia="宋体" w:cs="宋体"/>
          <w:spacing w:val="3"/>
          <w:sz w:val="24"/>
          <w:szCs w:val="24"/>
        </w:rPr>
        <w:t>与雇用的人员由于实</w:t>
      </w:r>
      <w:r>
        <w:rPr>
          <w:rFonts w:ascii="宋体" w:hAnsi="宋体" w:eastAsia="宋体" w:cs="宋体"/>
          <w:spacing w:val="-5"/>
          <w:sz w:val="24"/>
          <w:szCs w:val="24"/>
        </w:rPr>
        <w:t>施养护项目原因引起者除外；</w:t>
      </w:r>
    </w:p>
    <w:p w14:paraId="64B1527D">
      <w:pPr>
        <w:spacing w:before="114" w:line="219" w:lineRule="auto"/>
        <w:ind w:left="487"/>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3</w:t>
      </w:r>
      <w:r>
        <w:rPr>
          <w:rFonts w:ascii="宋体" w:hAnsi="宋体" w:eastAsia="宋体" w:cs="宋体"/>
          <w:spacing w:val="-5"/>
          <w:sz w:val="24"/>
          <w:szCs w:val="24"/>
        </w:rPr>
        <w:t>）核反应、辐射或放射性污染；</w:t>
      </w:r>
    </w:p>
    <w:p w14:paraId="3AC79425">
      <w:pPr>
        <w:spacing w:before="116" w:line="218"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）空中飞行物体坠落或非发包人或承包人责任</w:t>
      </w:r>
      <w:r>
        <w:rPr>
          <w:rFonts w:ascii="宋体" w:hAnsi="宋体" w:eastAsia="宋体" w:cs="宋体"/>
          <w:spacing w:val="-3"/>
          <w:sz w:val="24"/>
          <w:szCs w:val="24"/>
        </w:rPr>
        <w:t>造成的爆炸、火灾；</w:t>
      </w:r>
    </w:p>
    <w:p w14:paraId="011AC419">
      <w:pPr>
        <w:spacing w:before="118"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）专用合同条款约定的其他情形。</w:t>
      </w:r>
    </w:p>
    <w:p w14:paraId="5ECD5979">
      <w:pPr>
        <w:spacing w:before="114" w:line="305" w:lineRule="auto"/>
        <w:ind w:left="4" w:right="18" w:firstLine="471"/>
        <w:jc w:val="both"/>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21.1.2  </w:t>
      </w:r>
      <w:r>
        <w:rPr>
          <w:rFonts w:ascii="宋体" w:hAnsi="宋体" w:eastAsia="宋体" w:cs="宋体"/>
          <w:spacing w:val="1"/>
          <w:sz w:val="24"/>
          <w:szCs w:val="24"/>
        </w:rPr>
        <w:t>不可抗力发生后，发包人和承包人应及时认</w:t>
      </w:r>
      <w:r>
        <w:rPr>
          <w:rFonts w:ascii="宋体" w:hAnsi="宋体" w:eastAsia="宋体" w:cs="宋体"/>
          <w:sz w:val="24"/>
          <w:szCs w:val="24"/>
        </w:rPr>
        <w:t>真统计所造成的损失，收集</w:t>
      </w:r>
      <w:r>
        <w:rPr>
          <w:rFonts w:ascii="宋体" w:hAnsi="宋体" w:eastAsia="宋体" w:cs="宋体"/>
          <w:spacing w:val="-2"/>
          <w:sz w:val="24"/>
          <w:szCs w:val="24"/>
        </w:rPr>
        <w:t>不可抗力造成损失的证据。合同双方对是否属于不可抗力或其损失的意见不一致的，由咨询人按第</w:t>
      </w:r>
      <w:r>
        <w:rPr>
          <w:rFonts w:ascii="宋体" w:hAnsi="宋体" w:eastAsia="宋体" w:cs="宋体"/>
          <w:spacing w:val="-38"/>
          <w:sz w:val="24"/>
          <w:szCs w:val="24"/>
        </w:rPr>
        <w:t xml:space="preserve"> </w:t>
      </w:r>
      <w:r>
        <w:rPr>
          <w:rFonts w:ascii="Times New Roman" w:hAnsi="Times New Roman" w:eastAsia="Times New Roman" w:cs="Times New Roman"/>
          <w:spacing w:val="-2"/>
          <w:sz w:val="24"/>
          <w:szCs w:val="24"/>
        </w:rPr>
        <w:t xml:space="preserve">3.5 </w:t>
      </w:r>
      <w:r>
        <w:rPr>
          <w:rFonts w:ascii="宋体" w:hAnsi="宋体" w:eastAsia="宋体" w:cs="宋体"/>
          <w:spacing w:val="-2"/>
          <w:sz w:val="24"/>
          <w:szCs w:val="24"/>
        </w:rPr>
        <w:t>款商定或确定。发生争议时，按第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24 </w:t>
      </w:r>
      <w:r>
        <w:rPr>
          <w:rFonts w:ascii="宋体" w:hAnsi="宋体" w:eastAsia="宋体" w:cs="宋体"/>
          <w:spacing w:val="-2"/>
          <w:sz w:val="24"/>
          <w:szCs w:val="24"/>
        </w:rPr>
        <w:t>条的约定办理。</w:t>
      </w:r>
    </w:p>
    <w:p w14:paraId="380C1E2E">
      <w:pPr>
        <w:spacing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21.2  </w:t>
      </w:r>
      <w:r>
        <w:rPr>
          <w:rFonts w:ascii="宋体" w:hAnsi="宋体" w:eastAsia="宋体" w:cs="宋体"/>
          <w:b/>
          <w:bCs/>
          <w:spacing w:val="-2"/>
          <w:sz w:val="24"/>
          <w:szCs w:val="24"/>
        </w:rPr>
        <w:t>不可抗力的通知</w:t>
      </w:r>
    </w:p>
    <w:p w14:paraId="350FEA8F">
      <w:pPr>
        <w:spacing w:before="125" w:line="278" w:lineRule="auto"/>
        <w:ind w:right="169" w:firstLine="475"/>
        <w:outlineLvl w:val="2"/>
        <w:rPr>
          <w:rFonts w:ascii="宋体" w:hAnsi="宋体" w:eastAsia="宋体" w:cs="宋体"/>
          <w:sz w:val="24"/>
          <w:szCs w:val="24"/>
        </w:rPr>
      </w:pPr>
      <w:r>
        <w:rPr>
          <w:rFonts w:ascii="Times New Roman" w:hAnsi="Times New Roman" w:eastAsia="Times New Roman" w:cs="Times New Roman"/>
          <w:sz w:val="24"/>
          <w:szCs w:val="24"/>
        </w:rPr>
        <w:t xml:space="preserve">21.2.1  </w:t>
      </w:r>
      <w:r>
        <w:rPr>
          <w:rFonts w:ascii="宋体" w:hAnsi="宋体" w:eastAsia="宋体" w:cs="宋体"/>
          <w:sz w:val="24"/>
          <w:szCs w:val="24"/>
        </w:rPr>
        <w:t>合同一方当事人遇到不可抗力事件，使其履行合同义务受到阻碍时，应</w:t>
      </w:r>
      <w:r>
        <w:rPr>
          <w:rFonts w:ascii="宋体" w:hAnsi="宋体" w:eastAsia="宋体" w:cs="宋体"/>
          <w:spacing w:val="1"/>
          <w:sz w:val="24"/>
          <w:szCs w:val="24"/>
        </w:rPr>
        <w:t>立即通知合同另一方当事人和咨询人，书面说明不可抗力和</w:t>
      </w:r>
      <w:r>
        <w:rPr>
          <w:rFonts w:ascii="宋体" w:hAnsi="宋体" w:eastAsia="宋体" w:cs="宋体"/>
          <w:sz w:val="24"/>
          <w:szCs w:val="24"/>
        </w:rPr>
        <w:t>受阻碍的详细情况，并</w:t>
      </w:r>
      <w:r>
        <w:rPr>
          <w:rFonts w:hint="eastAsia" w:ascii="宋体" w:hAnsi="宋体" w:eastAsia="宋体" w:cs="宋体"/>
          <w:spacing w:val="-5"/>
          <w:sz w:val="24"/>
          <w:szCs w:val="24"/>
          <w:lang w:eastAsia="zh-CN"/>
        </w:rPr>
        <w:t>提</w:t>
      </w:r>
      <w:r>
        <w:rPr>
          <w:rFonts w:ascii="宋体" w:hAnsi="宋体" w:eastAsia="宋体" w:cs="宋体"/>
          <w:spacing w:val="-5"/>
          <w:sz w:val="24"/>
          <w:szCs w:val="24"/>
        </w:rPr>
        <w:t>供必要的证明。</w:t>
      </w:r>
    </w:p>
    <w:p w14:paraId="2B7E80B1">
      <w:pPr>
        <w:spacing w:before="114" w:line="278" w:lineRule="auto"/>
        <w:ind w:right="169" w:firstLine="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21.2.2  </w:t>
      </w:r>
      <w:r>
        <w:rPr>
          <w:rFonts w:ascii="宋体" w:hAnsi="宋体" w:eastAsia="宋体" w:cs="宋体"/>
          <w:spacing w:val="1"/>
          <w:sz w:val="24"/>
          <w:szCs w:val="24"/>
        </w:rPr>
        <w:t>如不可抗力持续发生，合同一方当事人应及</w:t>
      </w:r>
      <w:r>
        <w:rPr>
          <w:rFonts w:ascii="宋体" w:hAnsi="宋体" w:eastAsia="宋体" w:cs="宋体"/>
          <w:sz w:val="24"/>
          <w:szCs w:val="24"/>
        </w:rPr>
        <w:t>时向合同另一方当事人和咨</w:t>
      </w:r>
      <w:r>
        <w:rPr>
          <w:rFonts w:ascii="宋体" w:hAnsi="宋体" w:eastAsia="宋体" w:cs="宋体"/>
          <w:spacing w:val="1"/>
          <w:sz w:val="24"/>
          <w:szCs w:val="24"/>
        </w:rPr>
        <w:t>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交中间报告，说明不可抗力和履行合同受阻的情况，</w:t>
      </w:r>
      <w:r>
        <w:rPr>
          <w:rFonts w:ascii="宋体" w:hAnsi="宋体" w:eastAsia="宋体" w:cs="宋体"/>
          <w:sz w:val="24"/>
          <w:szCs w:val="24"/>
        </w:rPr>
        <w:t>并于不可抗力事件结束</w:t>
      </w:r>
      <w:r>
        <w:rPr>
          <w:rFonts w:ascii="宋体" w:hAnsi="宋体" w:eastAsia="宋体" w:cs="宋体"/>
          <w:spacing w:val="-4"/>
          <w:sz w:val="24"/>
          <w:szCs w:val="24"/>
        </w:rPr>
        <w:t>后</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28</w:t>
      </w:r>
      <w:r>
        <w:rPr>
          <w:rFonts w:ascii="Times New Roman" w:hAnsi="Times New Roman" w:eastAsia="Times New Roman" w:cs="Times New Roman"/>
          <w:spacing w:val="14"/>
          <w:sz w:val="24"/>
          <w:szCs w:val="24"/>
        </w:rPr>
        <w:t xml:space="preserve"> </w:t>
      </w:r>
      <w:r>
        <w:rPr>
          <w:rFonts w:ascii="宋体" w:hAnsi="宋体" w:eastAsia="宋体" w:cs="宋体"/>
          <w:spacing w:val="-4"/>
          <w:sz w:val="24"/>
          <w:szCs w:val="24"/>
        </w:rPr>
        <w:t>天内</w:t>
      </w:r>
      <w:r>
        <w:rPr>
          <w:rFonts w:hint="eastAsia" w:ascii="宋体" w:hAnsi="宋体" w:eastAsia="宋体" w:cs="宋体"/>
          <w:spacing w:val="-4"/>
          <w:sz w:val="24"/>
          <w:szCs w:val="24"/>
          <w:lang w:eastAsia="zh-CN"/>
        </w:rPr>
        <w:t>提</w:t>
      </w:r>
      <w:r>
        <w:rPr>
          <w:rFonts w:ascii="宋体" w:hAnsi="宋体" w:eastAsia="宋体" w:cs="宋体"/>
          <w:spacing w:val="-4"/>
          <w:sz w:val="24"/>
          <w:szCs w:val="24"/>
        </w:rPr>
        <w:t>交最终报告及有关资料。</w:t>
      </w:r>
    </w:p>
    <w:p w14:paraId="41914DA9">
      <w:pPr>
        <w:spacing w:before="109"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21.3  </w:t>
      </w:r>
      <w:r>
        <w:rPr>
          <w:rFonts w:ascii="宋体" w:hAnsi="宋体" w:eastAsia="宋体" w:cs="宋体"/>
          <w:b/>
          <w:bCs/>
          <w:spacing w:val="-2"/>
          <w:sz w:val="24"/>
          <w:szCs w:val="24"/>
        </w:rPr>
        <w:t>不可抗力后果及其处理</w:t>
      </w:r>
    </w:p>
    <w:p w14:paraId="30193843">
      <w:pPr>
        <w:spacing w:before="126"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21.3.1  </w:t>
      </w:r>
      <w:r>
        <w:rPr>
          <w:rFonts w:ascii="宋体" w:hAnsi="宋体" w:eastAsia="宋体" w:cs="宋体"/>
          <w:spacing w:val="-1"/>
          <w:sz w:val="24"/>
          <w:szCs w:val="24"/>
        </w:rPr>
        <w:t>不可抗力造成损害的责任</w:t>
      </w:r>
    </w:p>
    <w:p w14:paraId="2949CBB7">
      <w:pPr>
        <w:spacing w:before="114" w:line="308" w:lineRule="auto"/>
        <w:ind w:left="1" w:right="169" w:firstLine="493"/>
        <w:outlineLvl w:val="2"/>
        <w:rPr>
          <w:rFonts w:ascii="宋体" w:hAnsi="宋体" w:eastAsia="宋体" w:cs="宋体"/>
          <w:sz w:val="24"/>
          <w:szCs w:val="24"/>
        </w:rPr>
      </w:pPr>
      <w:r>
        <w:rPr>
          <w:rFonts w:ascii="宋体" w:hAnsi="宋体" w:eastAsia="宋体" w:cs="宋体"/>
          <w:sz w:val="24"/>
          <w:szCs w:val="24"/>
        </w:rPr>
        <w:t>除专用合同条款另有约定外，不可抗力导致的人员伤亡、财产损失、费用增加</w:t>
      </w:r>
      <w:r>
        <w:rPr>
          <w:rFonts w:ascii="宋体" w:hAnsi="宋体" w:eastAsia="宋体" w:cs="宋体"/>
          <w:spacing w:val="-3"/>
          <w:sz w:val="24"/>
          <w:szCs w:val="24"/>
        </w:rPr>
        <w:t>和（或）工期延误等后果，由合同双方按以下原则承担：</w:t>
      </w:r>
    </w:p>
    <w:p w14:paraId="52F3184D">
      <w:pPr>
        <w:spacing w:before="2" w:line="262" w:lineRule="auto"/>
        <w:ind w:left="3" w:right="193" w:firstLine="483"/>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）养护工程，包括已运至养护作业场地的材料和工程设备的损害，以及因</w:t>
      </w:r>
      <w:r>
        <w:rPr>
          <w:rFonts w:ascii="宋体" w:hAnsi="宋体" w:eastAsia="宋体" w:cs="宋体"/>
          <w:spacing w:val="-3"/>
          <w:sz w:val="24"/>
          <w:szCs w:val="24"/>
        </w:rPr>
        <w:t>工程损害造成的第三者人员伤亡和财产损失由发包人承担；</w:t>
      </w:r>
    </w:p>
    <w:p w14:paraId="649D1D9C">
      <w:pPr>
        <w:spacing w:before="116"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）承包人设备的损坏由承包人承担；</w:t>
      </w:r>
    </w:p>
    <w:p w14:paraId="151C02A4">
      <w:pPr>
        <w:spacing w:before="116" w:line="219" w:lineRule="auto"/>
        <w:ind w:left="487"/>
        <w:outlineLvl w:val="2"/>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）发包人和承包人各自承担其人员伤亡和其他财产损失及其</w:t>
      </w:r>
      <w:r>
        <w:rPr>
          <w:rFonts w:ascii="宋体" w:hAnsi="宋体" w:eastAsia="宋体" w:cs="宋体"/>
          <w:spacing w:val="-3"/>
          <w:sz w:val="24"/>
          <w:szCs w:val="24"/>
        </w:rPr>
        <w:t>相关费用；</w:t>
      </w:r>
    </w:p>
    <w:p w14:paraId="608EED2A">
      <w:pPr>
        <w:spacing w:before="78" w:line="264" w:lineRule="auto"/>
        <w:ind w:right="19" w:firstLine="486"/>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）承包人的停工损失由承包人承担，但停工期间应咨询人要求照管工程和</w:t>
      </w:r>
      <w:r>
        <w:rPr>
          <w:rFonts w:ascii="宋体" w:hAnsi="宋体" w:eastAsia="宋体" w:cs="宋体"/>
          <w:spacing w:val="-4"/>
          <w:sz w:val="24"/>
          <w:szCs w:val="24"/>
        </w:rPr>
        <w:t>清理、修复工程的金额由发包人承担；</w:t>
      </w:r>
    </w:p>
    <w:p w14:paraId="28B1D768">
      <w:pPr>
        <w:spacing w:before="114" w:line="263" w:lineRule="auto"/>
        <w:ind w:left="4" w:right="34" w:firstLine="482"/>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）不能按期交工的，应合理延长工期，承包人不需支付逾期交工违约金。</w:t>
      </w:r>
      <w:r>
        <w:rPr>
          <w:rFonts w:ascii="宋体" w:hAnsi="宋体" w:eastAsia="宋体" w:cs="宋体"/>
          <w:spacing w:val="-2"/>
          <w:sz w:val="24"/>
          <w:szCs w:val="24"/>
        </w:rPr>
        <w:t>发包人要求赶工的，承包人应采取赶工措施，赶工费用由发包人承担。</w:t>
      </w:r>
    </w:p>
    <w:p w14:paraId="36E0ED53">
      <w:pPr>
        <w:spacing w:before="117"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21.3.2  </w:t>
      </w:r>
      <w:r>
        <w:rPr>
          <w:rFonts w:ascii="宋体" w:hAnsi="宋体" w:eastAsia="宋体" w:cs="宋体"/>
          <w:spacing w:val="-1"/>
          <w:sz w:val="24"/>
          <w:szCs w:val="24"/>
        </w:rPr>
        <w:t>延迟履行期间发生的不可抗力</w:t>
      </w:r>
    </w:p>
    <w:p w14:paraId="6E98A789">
      <w:pPr>
        <w:spacing w:before="113" w:line="219" w:lineRule="auto"/>
        <w:ind w:left="481"/>
        <w:outlineLvl w:val="2"/>
        <w:rPr>
          <w:rFonts w:ascii="宋体" w:hAnsi="宋体" w:eastAsia="宋体" w:cs="宋体"/>
          <w:sz w:val="24"/>
          <w:szCs w:val="24"/>
        </w:rPr>
      </w:pPr>
      <w:r>
        <w:rPr>
          <w:rFonts w:ascii="宋体" w:hAnsi="宋体" w:eastAsia="宋体" w:cs="宋体"/>
          <w:spacing w:val="-1"/>
          <w:sz w:val="24"/>
          <w:szCs w:val="24"/>
        </w:rPr>
        <w:t>合同一方当事人延迟履行，在延迟履行期间发生不可</w:t>
      </w:r>
      <w:r>
        <w:rPr>
          <w:rFonts w:ascii="宋体" w:hAnsi="宋体" w:eastAsia="宋体" w:cs="宋体"/>
          <w:spacing w:val="-2"/>
          <w:sz w:val="24"/>
          <w:szCs w:val="24"/>
        </w:rPr>
        <w:t>抗力的，不免除其责任。</w:t>
      </w:r>
    </w:p>
    <w:p w14:paraId="6C3F8452">
      <w:pPr>
        <w:spacing w:before="116"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21.3.3  </w:t>
      </w:r>
      <w:r>
        <w:rPr>
          <w:rFonts w:ascii="宋体" w:hAnsi="宋体" w:eastAsia="宋体" w:cs="宋体"/>
          <w:spacing w:val="-1"/>
          <w:sz w:val="24"/>
          <w:szCs w:val="24"/>
        </w:rPr>
        <w:t>避免和减少不可抗力损失</w:t>
      </w:r>
    </w:p>
    <w:p w14:paraId="54F052DF">
      <w:pPr>
        <w:spacing w:before="116" w:line="307" w:lineRule="auto"/>
        <w:ind w:right="53" w:firstLine="484"/>
        <w:outlineLvl w:val="2"/>
        <w:rPr>
          <w:rFonts w:ascii="宋体" w:hAnsi="宋体" w:eastAsia="宋体" w:cs="宋体"/>
          <w:sz w:val="24"/>
          <w:szCs w:val="24"/>
        </w:rPr>
      </w:pPr>
      <w:r>
        <w:rPr>
          <w:rFonts w:ascii="宋体" w:hAnsi="宋体" w:eastAsia="宋体" w:cs="宋体"/>
          <w:spacing w:val="-1"/>
          <w:sz w:val="24"/>
          <w:szCs w:val="24"/>
        </w:rPr>
        <w:t>不可抗力发生后，发包人和承包人均应采取措施尽量避免和减少损失的扩大，任何一方没有采取有效措施导致损失扩大的，应</w:t>
      </w:r>
      <w:r>
        <w:rPr>
          <w:rFonts w:ascii="宋体" w:hAnsi="宋体" w:eastAsia="宋体" w:cs="宋体"/>
          <w:spacing w:val="-2"/>
          <w:sz w:val="24"/>
          <w:szCs w:val="24"/>
        </w:rPr>
        <w:t>对扩大的损失承担责任。</w:t>
      </w:r>
    </w:p>
    <w:p w14:paraId="001C591B">
      <w:pPr>
        <w:spacing w:line="219" w:lineRule="auto"/>
        <w:ind w:left="476"/>
        <w:outlineLvl w:val="2"/>
        <w:rPr>
          <w:rFonts w:ascii="宋体" w:hAnsi="宋体" w:eastAsia="宋体" w:cs="宋体"/>
          <w:sz w:val="24"/>
          <w:szCs w:val="24"/>
        </w:rPr>
      </w:pPr>
      <w:r>
        <w:rPr>
          <w:rFonts w:ascii="Times New Roman" w:hAnsi="Times New Roman" w:eastAsia="Times New Roman" w:cs="Times New Roman"/>
          <w:spacing w:val="-2"/>
          <w:sz w:val="24"/>
          <w:szCs w:val="24"/>
        </w:rPr>
        <w:t>21.3.4</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因不可抗力解除合同</w:t>
      </w:r>
    </w:p>
    <w:p w14:paraId="218FEA4A">
      <w:pPr>
        <w:spacing w:before="117" w:line="308" w:lineRule="auto"/>
        <w:ind w:firstLine="480"/>
        <w:outlineLvl w:val="2"/>
        <w:rPr>
          <w:rFonts w:ascii="宋体" w:hAnsi="宋体" w:eastAsia="宋体" w:cs="宋体"/>
          <w:sz w:val="24"/>
          <w:szCs w:val="24"/>
        </w:rPr>
      </w:pPr>
      <w:r>
        <w:rPr>
          <w:rFonts w:ascii="宋体" w:hAnsi="宋体" w:eastAsia="宋体" w:cs="宋体"/>
          <w:spacing w:val="1"/>
          <w:sz w:val="24"/>
          <w:szCs w:val="24"/>
        </w:rPr>
        <w:t>合同一方当事人因不可抗力不能履行合同的，应当及时通</w:t>
      </w:r>
      <w:r>
        <w:rPr>
          <w:rFonts w:ascii="宋体" w:hAnsi="宋体" w:eastAsia="宋体" w:cs="宋体"/>
          <w:sz w:val="24"/>
          <w:szCs w:val="24"/>
        </w:rPr>
        <w:t>知对方解除合同。合同解除后，承包人应按照第</w:t>
      </w:r>
      <w:r>
        <w:rPr>
          <w:rFonts w:ascii="宋体" w:hAnsi="宋体" w:eastAsia="宋体" w:cs="宋体"/>
          <w:spacing w:val="-37"/>
          <w:sz w:val="24"/>
          <w:szCs w:val="24"/>
        </w:rPr>
        <w:t xml:space="preserve"> </w:t>
      </w:r>
      <w:r>
        <w:rPr>
          <w:rFonts w:ascii="Times New Roman" w:hAnsi="Times New Roman" w:eastAsia="Times New Roman" w:cs="Times New Roman"/>
          <w:sz w:val="24"/>
          <w:szCs w:val="24"/>
        </w:rPr>
        <w:t xml:space="preserve">22.2.5 </w:t>
      </w:r>
      <w:r>
        <w:rPr>
          <w:rFonts w:ascii="宋体" w:hAnsi="宋体" w:eastAsia="宋体" w:cs="宋体"/>
          <w:sz w:val="24"/>
          <w:szCs w:val="24"/>
        </w:rPr>
        <w:t>项约定撤离养护作业场地。已经订货的材料、设</w:t>
      </w:r>
      <w:r>
        <w:rPr>
          <w:rFonts w:ascii="宋体" w:hAnsi="宋体" w:eastAsia="宋体" w:cs="宋体"/>
          <w:spacing w:val="1"/>
          <w:sz w:val="24"/>
          <w:szCs w:val="24"/>
        </w:rPr>
        <w:t>备由订货方负责退货或解除订货合同，不能退还的货款和因</w:t>
      </w:r>
      <w:r>
        <w:rPr>
          <w:rFonts w:ascii="宋体" w:hAnsi="宋体" w:eastAsia="宋体" w:cs="宋体"/>
          <w:sz w:val="24"/>
          <w:szCs w:val="24"/>
        </w:rPr>
        <w:t>退货、解除订货合同发</w:t>
      </w:r>
      <w:r>
        <w:rPr>
          <w:rFonts w:ascii="宋体" w:hAnsi="宋体" w:eastAsia="宋体" w:cs="宋体"/>
          <w:spacing w:val="1"/>
          <w:sz w:val="24"/>
          <w:szCs w:val="24"/>
        </w:rPr>
        <w:t>生的费用，由发包人承担，因未及时退货造成的损失由责任</w:t>
      </w:r>
      <w:r>
        <w:rPr>
          <w:rFonts w:ascii="宋体" w:hAnsi="宋体" w:eastAsia="宋体" w:cs="宋体"/>
          <w:sz w:val="24"/>
          <w:szCs w:val="24"/>
        </w:rPr>
        <w:t>方承担。合同解除后的</w:t>
      </w:r>
      <w:r>
        <w:rPr>
          <w:rFonts w:ascii="宋体" w:hAnsi="宋体" w:eastAsia="宋体" w:cs="宋体"/>
          <w:spacing w:val="1"/>
          <w:sz w:val="24"/>
          <w:szCs w:val="24"/>
        </w:rPr>
        <w:t>付款，参照第</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22.2.4</w:t>
      </w:r>
      <w:r>
        <w:rPr>
          <w:rFonts w:ascii="Times New Roman" w:hAnsi="Times New Roman" w:eastAsia="Times New Roman" w:cs="Times New Roman"/>
          <w:spacing w:val="15"/>
          <w:w w:val="101"/>
          <w:sz w:val="24"/>
          <w:szCs w:val="24"/>
        </w:rPr>
        <w:t xml:space="preserve"> </w:t>
      </w:r>
      <w:r>
        <w:rPr>
          <w:rFonts w:ascii="宋体" w:hAnsi="宋体" w:eastAsia="宋体" w:cs="宋体"/>
          <w:spacing w:val="1"/>
          <w:sz w:val="24"/>
          <w:szCs w:val="24"/>
        </w:rPr>
        <w:t>项约定，由咨询人按第</w:t>
      </w:r>
      <w:r>
        <w:rPr>
          <w:rFonts w:ascii="宋体" w:hAnsi="宋体" w:eastAsia="宋体" w:cs="宋体"/>
          <w:spacing w:val="-46"/>
          <w:sz w:val="24"/>
          <w:szCs w:val="24"/>
        </w:rPr>
        <w:t xml:space="preserve"> </w:t>
      </w:r>
      <w:r>
        <w:rPr>
          <w:rFonts w:ascii="Times New Roman" w:hAnsi="Times New Roman" w:eastAsia="Times New Roman" w:cs="Times New Roman"/>
          <w:spacing w:val="1"/>
          <w:sz w:val="24"/>
          <w:szCs w:val="24"/>
        </w:rPr>
        <w:t xml:space="preserve">3.5 </w:t>
      </w:r>
      <w:r>
        <w:rPr>
          <w:rFonts w:ascii="宋体" w:hAnsi="宋体" w:eastAsia="宋体" w:cs="宋体"/>
          <w:spacing w:val="1"/>
          <w:sz w:val="24"/>
          <w:szCs w:val="24"/>
        </w:rPr>
        <w:t>款商定或确定，但由于解除合同应</w:t>
      </w:r>
      <w:r>
        <w:rPr>
          <w:rFonts w:ascii="宋体" w:hAnsi="宋体" w:eastAsia="宋体" w:cs="宋体"/>
          <w:spacing w:val="-4"/>
          <w:sz w:val="24"/>
          <w:szCs w:val="24"/>
        </w:rPr>
        <w:t>赔偿的承包人损失不予考虑。</w:t>
      </w:r>
    </w:p>
    <w:p w14:paraId="67B37B3B">
      <w:pPr>
        <w:spacing w:before="307" w:line="224" w:lineRule="auto"/>
        <w:ind w:left="477"/>
        <w:outlineLvl w:val="2"/>
        <w:rPr>
          <w:rFonts w:ascii="宋体" w:hAnsi="宋体" w:eastAsia="宋体" w:cs="宋体"/>
          <w:sz w:val="24"/>
          <w:szCs w:val="24"/>
        </w:rPr>
      </w:pPr>
      <w:bookmarkStart w:id="154" w:name="bookmark49"/>
      <w:bookmarkEnd w:id="154"/>
      <w:bookmarkStart w:id="155" w:name="bookmark50"/>
      <w:bookmarkEnd w:id="155"/>
      <w:r>
        <w:rPr>
          <w:rFonts w:ascii="Times New Roman" w:hAnsi="Times New Roman" w:eastAsia="Times New Roman" w:cs="Times New Roman"/>
          <w:b/>
          <w:bCs/>
          <w:spacing w:val="-4"/>
          <w:sz w:val="24"/>
          <w:szCs w:val="24"/>
        </w:rPr>
        <w:t>22.</w:t>
      </w:r>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违约</w:t>
      </w:r>
    </w:p>
    <w:p w14:paraId="69454E20">
      <w:pPr>
        <w:spacing w:before="253"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22.1  </w:t>
      </w:r>
      <w:r>
        <w:rPr>
          <w:rFonts w:ascii="宋体" w:hAnsi="宋体" w:eastAsia="宋体" w:cs="宋体"/>
          <w:b/>
          <w:bCs/>
          <w:spacing w:val="-2"/>
          <w:sz w:val="24"/>
          <w:szCs w:val="24"/>
        </w:rPr>
        <w:t>承包人违约</w:t>
      </w:r>
    </w:p>
    <w:p w14:paraId="0831D892">
      <w:pPr>
        <w:spacing w:before="126"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22.1.1  </w:t>
      </w:r>
      <w:r>
        <w:rPr>
          <w:rFonts w:ascii="宋体" w:hAnsi="宋体" w:eastAsia="宋体" w:cs="宋体"/>
          <w:spacing w:val="-1"/>
          <w:sz w:val="24"/>
          <w:szCs w:val="24"/>
        </w:rPr>
        <w:t>承包人违约的情形</w:t>
      </w:r>
    </w:p>
    <w:p w14:paraId="36FC6177">
      <w:pPr>
        <w:spacing w:before="116" w:line="219" w:lineRule="auto"/>
        <w:ind w:left="479"/>
        <w:outlineLvl w:val="2"/>
        <w:rPr>
          <w:rFonts w:ascii="宋体" w:hAnsi="宋体" w:eastAsia="宋体" w:cs="宋体"/>
          <w:sz w:val="24"/>
          <w:szCs w:val="24"/>
        </w:rPr>
      </w:pPr>
      <w:r>
        <w:rPr>
          <w:rFonts w:ascii="宋体" w:hAnsi="宋体" w:eastAsia="宋体" w:cs="宋体"/>
          <w:spacing w:val="-3"/>
          <w:sz w:val="24"/>
          <w:szCs w:val="24"/>
        </w:rPr>
        <w:t>在履行合同过程中发生的下列情况属承包人违约：</w:t>
      </w:r>
    </w:p>
    <w:p w14:paraId="1B150687">
      <w:pPr>
        <w:spacing w:before="115" w:line="263" w:lineRule="auto"/>
        <w:ind w:left="2" w:right="2" w:firstLine="484"/>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）承包人违反第</w:t>
      </w:r>
      <w:r>
        <w:rPr>
          <w:rFonts w:ascii="宋体" w:hAnsi="宋体" w:eastAsia="宋体" w:cs="宋体"/>
          <w:spacing w:val="-32"/>
          <w:sz w:val="24"/>
          <w:szCs w:val="24"/>
        </w:rPr>
        <w:t xml:space="preserve"> </w:t>
      </w:r>
      <w:r>
        <w:rPr>
          <w:rFonts w:ascii="Times New Roman" w:hAnsi="Times New Roman" w:eastAsia="Times New Roman" w:cs="Times New Roman"/>
          <w:sz w:val="24"/>
          <w:szCs w:val="24"/>
        </w:rPr>
        <w:t xml:space="preserve">1.7 </w:t>
      </w:r>
      <w:r>
        <w:rPr>
          <w:rFonts w:ascii="宋体" w:hAnsi="宋体" w:eastAsia="宋体" w:cs="宋体"/>
          <w:sz w:val="24"/>
          <w:szCs w:val="24"/>
        </w:rPr>
        <w:t>款或第</w:t>
      </w:r>
      <w:r>
        <w:rPr>
          <w:rFonts w:ascii="宋体" w:hAnsi="宋体" w:eastAsia="宋体" w:cs="宋体"/>
          <w:spacing w:val="-54"/>
          <w:sz w:val="24"/>
          <w:szCs w:val="24"/>
        </w:rPr>
        <w:t xml:space="preserve"> </w:t>
      </w:r>
      <w:r>
        <w:rPr>
          <w:rFonts w:ascii="Times New Roman" w:hAnsi="Times New Roman" w:eastAsia="Times New Roman" w:cs="Times New Roman"/>
          <w:sz w:val="24"/>
          <w:szCs w:val="24"/>
        </w:rPr>
        <w:t xml:space="preserve">4.3 </w:t>
      </w:r>
      <w:r>
        <w:rPr>
          <w:rFonts w:ascii="宋体" w:hAnsi="宋体" w:eastAsia="宋体" w:cs="宋体"/>
          <w:sz w:val="24"/>
          <w:szCs w:val="24"/>
        </w:rPr>
        <w:t>款</w:t>
      </w:r>
      <w:r>
        <w:rPr>
          <w:rFonts w:ascii="宋体" w:hAnsi="宋体" w:eastAsia="宋体" w:cs="宋体"/>
          <w:spacing w:val="-1"/>
          <w:sz w:val="24"/>
          <w:szCs w:val="24"/>
        </w:rPr>
        <w:t>的约定，私自将合同的全部或部分权利转</w:t>
      </w:r>
      <w:r>
        <w:rPr>
          <w:rFonts w:ascii="宋体" w:hAnsi="宋体" w:eastAsia="宋体" w:cs="宋体"/>
          <w:spacing w:val="-3"/>
          <w:sz w:val="24"/>
          <w:szCs w:val="24"/>
        </w:rPr>
        <w:t>让给其他人，或私自将合同的全部或部分义务转移给其他人；</w:t>
      </w:r>
    </w:p>
    <w:p w14:paraId="4A5FCB35">
      <w:pPr>
        <w:spacing w:before="117" w:line="278" w:lineRule="auto"/>
        <w:ind w:firstLine="487"/>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）承包人违反第</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 xml:space="preserve">5.3 </w:t>
      </w:r>
      <w:r>
        <w:rPr>
          <w:rFonts w:ascii="宋体" w:hAnsi="宋体" w:eastAsia="宋体" w:cs="宋体"/>
          <w:sz w:val="24"/>
          <w:szCs w:val="24"/>
        </w:rPr>
        <w:t>款或第</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 xml:space="preserve">6.4 </w:t>
      </w:r>
      <w:r>
        <w:rPr>
          <w:rFonts w:ascii="宋体" w:hAnsi="宋体" w:eastAsia="宋体" w:cs="宋体"/>
          <w:sz w:val="24"/>
          <w:szCs w:val="24"/>
        </w:rPr>
        <w:t>款的约定，未经咨询人批</w:t>
      </w:r>
      <w:r>
        <w:rPr>
          <w:rFonts w:ascii="宋体" w:hAnsi="宋体" w:eastAsia="宋体" w:cs="宋体"/>
          <w:spacing w:val="-1"/>
          <w:sz w:val="24"/>
          <w:szCs w:val="24"/>
        </w:rPr>
        <w:t>准，私自将已按合</w:t>
      </w:r>
      <w:r>
        <w:rPr>
          <w:rFonts w:ascii="宋体" w:hAnsi="宋体" w:eastAsia="宋体" w:cs="宋体"/>
          <w:spacing w:val="1"/>
          <w:sz w:val="24"/>
          <w:szCs w:val="24"/>
        </w:rPr>
        <w:t>同约定进入养护作业场地的养护作业设备、临时设施、材料或</w:t>
      </w:r>
      <w:r>
        <w:rPr>
          <w:rFonts w:ascii="宋体" w:hAnsi="宋体" w:eastAsia="宋体" w:cs="宋体"/>
          <w:sz w:val="24"/>
          <w:szCs w:val="24"/>
        </w:rPr>
        <w:t>工程设备撤离养护作</w:t>
      </w:r>
      <w:r>
        <w:rPr>
          <w:rFonts w:ascii="宋体" w:hAnsi="宋体" w:eastAsia="宋体" w:cs="宋体"/>
          <w:spacing w:val="-13"/>
          <w:sz w:val="24"/>
          <w:szCs w:val="24"/>
        </w:rPr>
        <w:t>业场地；</w:t>
      </w:r>
    </w:p>
    <w:p w14:paraId="14D55CA6">
      <w:pPr>
        <w:spacing w:before="114" w:line="264" w:lineRule="auto"/>
        <w:ind w:left="4" w:firstLine="482"/>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3</w:t>
      </w:r>
      <w:r>
        <w:rPr>
          <w:rFonts w:ascii="宋体" w:hAnsi="宋体" w:eastAsia="宋体" w:cs="宋体"/>
          <w:spacing w:val="5"/>
          <w:sz w:val="24"/>
          <w:szCs w:val="24"/>
        </w:rPr>
        <w:t>）承包人违反第</w:t>
      </w:r>
      <w:r>
        <w:rPr>
          <w:rFonts w:ascii="宋体" w:hAnsi="宋体" w:eastAsia="宋体" w:cs="宋体"/>
          <w:spacing w:val="-42"/>
          <w:sz w:val="24"/>
          <w:szCs w:val="24"/>
        </w:rPr>
        <w:t xml:space="preserve"> </w:t>
      </w:r>
      <w:r>
        <w:rPr>
          <w:rFonts w:ascii="Times New Roman" w:hAnsi="Times New Roman" w:eastAsia="Times New Roman" w:cs="Times New Roman"/>
          <w:spacing w:val="5"/>
          <w:sz w:val="24"/>
          <w:szCs w:val="24"/>
        </w:rPr>
        <w:t>5.4</w:t>
      </w:r>
      <w:r>
        <w:rPr>
          <w:rFonts w:ascii="Times New Roman" w:hAnsi="Times New Roman" w:eastAsia="Times New Roman" w:cs="Times New Roman"/>
          <w:spacing w:val="18"/>
          <w:sz w:val="24"/>
          <w:szCs w:val="24"/>
        </w:rPr>
        <w:t xml:space="preserve"> </w:t>
      </w:r>
      <w:r>
        <w:rPr>
          <w:rFonts w:ascii="宋体" w:hAnsi="宋体" w:eastAsia="宋体" w:cs="宋体"/>
          <w:spacing w:val="5"/>
          <w:sz w:val="24"/>
          <w:szCs w:val="24"/>
        </w:rPr>
        <w:t>款的约定使用了不合格材</w:t>
      </w:r>
      <w:r>
        <w:rPr>
          <w:rFonts w:ascii="宋体" w:hAnsi="宋体" w:eastAsia="宋体" w:cs="宋体"/>
          <w:spacing w:val="4"/>
          <w:sz w:val="24"/>
          <w:szCs w:val="24"/>
        </w:rPr>
        <w:t>料或工程设备，养护质量达</w:t>
      </w:r>
      <w:r>
        <w:rPr>
          <w:rFonts w:ascii="宋体" w:hAnsi="宋体" w:eastAsia="宋体" w:cs="宋体"/>
          <w:spacing w:val="-4"/>
          <w:sz w:val="24"/>
          <w:szCs w:val="24"/>
        </w:rPr>
        <w:t>不到标准要求，又拒绝清除不合格养护工程；</w:t>
      </w:r>
    </w:p>
    <w:p w14:paraId="7B5EBFA2">
      <w:pPr>
        <w:spacing w:before="114" w:line="264" w:lineRule="auto"/>
        <w:ind w:left="2" w:right="9"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）承包人未能按合同进度计划及时完成合同约定的工作，已</w:t>
      </w:r>
      <w:r>
        <w:rPr>
          <w:rFonts w:ascii="宋体" w:hAnsi="宋体" w:eastAsia="宋体" w:cs="宋体"/>
          <w:spacing w:val="3"/>
          <w:sz w:val="24"/>
          <w:szCs w:val="24"/>
        </w:rPr>
        <w:t>造成或预期造</w:t>
      </w:r>
      <w:r>
        <w:rPr>
          <w:rFonts w:ascii="宋体" w:hAnsi="宋体" w:eastAsia="宋体" w:cs="宋体"/>
          <w:spacing w:val="-10"/>
          <w:sz w:val="24"/>
          <w:szCs w:val="24"/>
        </w:rPr>
        <w:t>成工期延误；</w:t>
      </w:r>
    </w:p>
    <w:p w14:paraId="6D5315B1">
      <w:pPr>
        <w:spacing w:before="114" w:line="263" w:lineRule="auto"/>
        <w:ind w:right="11"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）承包人在缺陷责任期内，未能对交工验收证书所列的</w:t>
      </w:r>
      <w:r>
        <w:rPr>
          <w:rFonts w:ascii="宋体" w:hAnsi="宋体" w:eastAsia="宋体" w:cs="宋体"/>
          <w:spacing w:val="3"/>
          <w:sz w:val="24"/>
          <w:szCs w:val="24"/>
        </w:rPr>
        <w:t>缺陷清单的内容或</w:t>
      </w:r>
      <w:r>
        <w:rPr>
          <w:rFonts w:ascii="宋体" w:hAnsi="宋体" w:eastAsia="宋体" w:cs="宋体"/>
          <w:spacing w:val="-2"/>
          <w:sz w:val="24"/>
          <w:szCs w:val="24"/>
        </w:rPr>
        <w:t>缺陷责任期内发生的缺陷进行修复，而又拒绝按咨询人指示再进行修补；</w:t>
      </w:r>
    </w:p>
    <w:p w14:paraId="25DB25A5">
      <w:pPr>
        <w:spacing w:before="117"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）承包人无法继续履行或明确表示不履行或实质上已</w:t>
      </w:r>
      <w:r>
        <w:rPr>
          <w:rFonts w:ascii="宋体" w:hAnsi="宋体" w:eastAsia="宋体" w:cs="宋体"/>
          <w:spacing w:val="-3"/>
          <w:sz w:val="24"/>
          <w:szCs w:val="24"/>
        </w:rPr>
        <w:t>停止履行合同；</w:t>
      </w:r>
    </w:p>
    <w:p w14:paraId="0C1DE941">
      <w:pPr>
        <w:spacing w:before="116" w:line="219" w:lineRule="auto"/>
        <w:ind w:left="487"/>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7</w:t>
      </w:r>
      <w:r>
        <w:rPr>
          <w:rFonts w:ascii="宋体" w:hAnsi="宋体" w:eastAsia="宋体" w:cs="宋体"/>
          <w:spacing w:val="-6"/>
          <w:sz w:val="24"/>
          <w:szCs w:val="24"/>
        </w:rPr>
        <w:t>）承包人未能按期开工；</w:t>
      </w:r>
    </w:p>
    <w:p w14:paraId="40444B80">
      <w:pPr>
        <w:spacing w:before="78" w:line="279" w:lineRule="auto"/>
        <w:ind w:left="7" w:firstLine="483"/>
        <w:outlineLvl w:val="2"/>
        <w:rPr>
          <w:rFonts w:ascii="宋体" w:hAnsi="宋体" w:eastAsia="宋体" w:cs="宋体"/>
          <w:sz w:val="24"/>
          <w:szCs w:val="24"/>
        </w:rPr>
      </w:pPr>
      <w:bookmarkStart w:id="156" w:name="bookmark228"/>
      <w:bookmarkEnd w:id="156"/>
      <w:r>
        <w:rPr>
          <w:rFonts w:ascii="宋体" w:hAnsi="宋体" w:eastAsia="宋体" w:cs="宋体"/>
          <w:sz w:val="24"/>
          <w:szCs w:val="24"/>
        </w:rPr>
        <w:t>（</w:t>
      </w:r>
      <w:r>
        <w:rPr>
          <w:rFonts w:ascii="Times New Roman" w:hAnsi="Times New Roman" w:eastAsia="Times New Roman" w:cs="Times New Roman"/>
          <w:sz w:val="24"/>
          <w:szCs w:val="24"/>
        </w:rPr>
        <w:t>8</w:t>
      </w:r>
      <w:r>
        <w:rPr>
          <w:rFonts w:ascii="宋体" w:hAnsi="宋体" w:eastAsia="宋体" w:cs="宋体"/>
          <w:sz w:val="24"/>
          <w:szCs w:val="24"/>
        </w:rPr>
        <w:t>）承包人违反第</w:t>
      </w:r>
      <w:r>
        <w:rPr>
          <w:rFonts w:ascii="宋体" w:hAnsi="宋体" w:eastAsia="宋体" w:cs="宋体"/>
          <w:spacing w:val="-56"/>
          <w:sz w:val="24"/>
          <w:szCs w:val="24"/>
        </w:rPr>
        <w:t xml:space="preserve"> </w:t>
      </w:r>
      <w:r>
        <w:rPr>
          <w:rFonts w:ascii="Times New Roman" w:hAnsi="Times New Roman" w:eastAsia="Times New Roman" w:cs="Times New Roman"/>
          <w:sz w:val="24"/>
          <w:szCs w:val="24"/>
        </w:rPr>
        <w:t xml:space="preserve">4.6 </w:t>
      </w:r>
      <w:r>
        <w:rPr>
          <w:rFonts w:ascii="宋体" w:hAnsi="宋体" w:eastAsia="宋体" w:cs="宋体"/>
          <w:sz w:val="24"/>
          <w:szCs w:val="24"/>
        </w:rPr>
        <w:t>款或第</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 xml:space="preserve">6.3 </w:t>
      </w:r>
      <w:r>
        <w:rPr>
          <w:rFonts w:ascii="宋体" w:hAnsi="宋体" w:eastAsia="宋体" w:cs="宋体"/>
          <w:sz w:val="24"/>
          <w:szCs w:val="24"/>
        </w:rPr>
        <w:t>款的规定，未按承诺或未按咨询人的要求及</w:t>
      </w:r>
      <w:r>
        <w:rPr>
          <w:rFonts w:ascii="宋体" w:hAnsi="宋体" w:eastAsia="宋体" w:cs="宋体"/>
          <w:spacing w:val="1"/>
          <w:sz w:val="24"/>
          <w:szCs w:val="24"/>
        </w:rPr>
        <w:t>时配备称职的主要管理人员、技术骨干、专职安全生</w:t>
      </w:r>
      <w:r>
        <w:rPr>
          <w:rFonts w:ascii="宋体" w:hAnsi="宋体" w:eastAsia="宋体" w:cs="宋体"/>
          <w:sz w:val="24"/>
          <w:szCs w:val="24"/>
        </w:rPr>
        <w:t>产管理人员或关键养护作业设</w:t>
      </w:r>
      <w:r>
        <w:rPr>
          <w:rFonts w:ascii="宋体" w:hAnsi="宋体" w:eastAsia="宋体" w:cs="宋体"/>
          <w:spacing w:val="-18"/>
          <w:sz w:val="24"/>
          <w:szCs w:val="24"/>
        </w:rPr>
        <w:t>备；</w:t>
      </w:r>
    </w:p>
    <w:p w14:paraId="1D9EA6A5">
      <w:pPr>
        <w:spacing w:before="114" w:line="264" w:lineRule="auto"/>
        <w:ind w:left="5" w:right="17"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9</w:t>
      </w:r>
      <w:r>
        <w:rPr>
          <w:rFonts w:ascii="宋体" w:hAnsi="宋体" w:eastAsia="宋体" w:cs="宋体"/>
          <w:spacing w:val="4"/>
          <w:sz w:val="24"/>
          <w:szCs w:val="24"/>
        </w:rPr>
        <w:t>）经咨询人和发包人检查，发现承包人</w:t>
      </w:r>
      <w:r>
        <w:rPr>
          <w:rFonts w:ascii="宋体" w:hAnsi="宋体" w:eastAsia="宋体" w:cs="宋体"/>
          <w:spacing w:val="3"/>
          <w:sz w:val="24"/>
          <w:szCs w:val="24"/>
        </w:rPr>
        <w:t>有安全问题或有违反安全管理规章</w:t>
      </w:r>
      <w:r>
        <w:rPr>
          <w:rFonts w:ascii="宋体" w:hAnsi="宋体" w:eastAsia="宋体" w:cs="宋体"/>
          <w:spacing w:val="-10"/>
          <w:sz w:val="24"/>
          <w:szCs w:val="24"/>
        </w:rPr>
        <w:t>制度的情况；</w:t>
      </w:r>
    </w:p>
    <w:p w14:paraId="601A0903">
      <w:pPr>
        <w:spacing w:before="112" w:line="219" w:lineRule="auto"/>
        <w:ind w:left="490"/>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）承包人不按合同约定履行义务的其</w:t>
      </w:r>
      <w:r>
        <w:rPr>
          <w:rFonts w:ascii="宋体" w:hAnsi="宋体" w:eastAsia="宋体" w:cs="宋体"/>
          <w:spacing w:val="-3"/>
          <w:sz w:val="24"/>
          <w:szCs w:val="24"/>
        </w:rPr>
        <w:t>他情况。</w:t>
      </w:r>
    </w:p>
    <w:p w14:paraId="230F1EDA">
      <w:pPr>
        <w:spacing w:before="116" w:line="219" w:lineRule="auto"/>
        <w:ind w:left="479"/>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22.1.2  </w:t>
      </w:r>
      <w:r>
        <w:rPr>
          <w:rFonts w:ascii="宋体" w:hAnsi="宋体" w:eastAsia="宋体" w:cs="宋体"/>
          <w:spacing w:val="-1"/>
          <w:sz w:val="24"/>
          <w:szCs w:val="24"/>
        </w:rPr>
        <w:t>对承包人违约的处理</w:t>
      </w:r>
    </w:p>
    <w:p w14:paraId="5E284DBD">
      <w:pPr>
        <w:spacing w:before="115" w:line="263" w:lineRule="auto"/>
        <w:ind w:left="22" w:right="9" w:firstLine="468"/>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）承包人发生第</w:t>
      </w:r>
      <w:r>
        <w:rPr>
          <w:rFonts w:ascii="宋体" w:hAnsi="宋体" w:eastAsia="宋体" w:cs="宋体"/>
          <w:spacing w:val="-50"/>
          <w:sz w:val="24"/>
          <w:szCs w:val="24"/>
        </w:rPr>
        <w:t xml:space="preserve"> </w:t>
      </w:r>
      <w:r>
        <w:rPr>
          <w:rFonts w:ascii="Times New Roman" w:hAnsi="Times New Roman" w:eastAsia="Times New Roman" w:cs="Times New Roman"/>
          <w:sz w:val="24"/>
          <w:szCs w:val="24"/>
        </w:rPr>
        <w:t>22.1.1</w:t>
      </w: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w:t>
      </w:r>
      <w:r>
        <w:rPr>
          <w:rFonts w:ascii="宋体" w:hAnsi="宋体" w:eastAsia="宋体" w:cs="宋体"/>
          <w:spacing w:val="-58"/>
          <w:sz w:val="24"/>
          <w:szCs w:val="24"/>
        </w:rPr>
        <w:t xml:space="preserve"> </w:t>
      </w:r>
      <w:r>
        <w:rPr>
          <w:rFonts w:ascii="宋体" w:hAnsi="宋体" w:eastAsia="宋体" w:cs="宋体"/>
          <w:sz w:val="24"/>
          <w:szCs w:val="24"/>
        </w:rPr>
        <w:t>目约定的违约情况时，发包人可通知承</w:t>
      </w:r>
      <w:r>
        <w:rPr>
          <w:rFonts w:ascii="宋体" w:hAnsi="宋体" w:eastAsia="宋体" w:cs="宋体"/>
          <w:spacing w:val="-1"/>
          <w:sz w:val="24"/>
          <w:szCs w:val="24"/>
        </w:rPr>
        <w:t>包人立</w:t>
      </w:r>
      <w:r>
        <w:rPr>
          <w:rFonts w:ascii="宋体" w:hAnsi="宋体" w:eastAsia="宋体" w:cs="宋体"/>
          <w:spacing w:val="-4"/>
          <w:sz w:val="24"/>
          <w:szCs w:val="24"/>
        </w:rPr>
        <w:t>即解除合同，并按有关法律处理。</w:t>
      </w:r>
    </w:p>
    <w:p w14:paraId="4D8DA2B8">
      <w:pPr>
        <w:spacing w:before="116" w:line="278" w:lineRule="auto"/>
        <w:ind w:left="4" w:firstLine="486"/>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）承包人发生除第</w:t>
      </w:r>
      <w:r>
        <w:rPr>
          <w:rFonts w:ascii="宋体" w:hAnsi="宋体" w:eastAsia="宋体" w:cs="宋体"/>
          <w:spacing w:val="-41"/>
          <w:sz w:val="24"/>
          <w:szCs w:val="24"/>
        </w:rPr>
        <w:t xml:space="preserve"> </w:t>
      </w:r>
      <w:r>
        <w:rPr>
          <w:rFonts w:ascii="Times New Roman" w:hAnsi="Times New Roman" w:eastAsia="Times New Roman" w:cs="Times New Roman"/>
          <w:sz w:val="24"/>
          <w:szCs w:val="24"/>
        </w:rPr>
        <w:t>22.1.1</w:t>
      </w: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w:t>
      </w:r>
      <w:r>
        <w:rPr>
          <w:rFonts w:ascii="宋体" w:hAnsi="宋体" w:eastAsia="宋体" w:cs="宋体"/>
          <w:spacing w:val="-60"/>
          <w:sz w:val="24"/>
          <w:szCs w:val="24"/>
        </w:rPr>
        <w:t xml:space="preserve"> </w:t>
      </w:r>
      <w:r>
        <w:rPr>
          <w:rFonts w:ascii="宋体" w:hAnsi="宋体" w:eastAsia="宋体" w:cs="宋体"/>
          <w:sz w:val="24"/>
          <w:szCs w:val="24"/>
        </w:rPr>
        <w:t>目约定以外的其他违约情况时，咨询人可向</w:t>
      </w:r>
      <w:r>
        <w:rPr>
          <w:rFonts w:ascii="宋体" w:hAnsi="宋体" w:eastAsia="宋体" w:cs="宋体"/>
          <w:spacing w:val="1"/>
          <w:sz w:val="24"/>
          <w:szCs w:val="24"/>
        </w:rPr>
        <w:t>承包人发出整改通知，要求其在指定的期限内改正。承包人</w:t>
      </w:r>
      <w:r>
        <w:rPr>
          <w:rFonts w:ascii="宋体" w:hAnsi="宋体" w:eastAsia="宋体" w:cs="宋体"/>
          <w:sz w:val="24"/>
          <w:szCs w:val="24"/>
        </w:rPr>
        <w:t>应承担其违约所引起的</w:t>
      </w:r>
      <w:r>
        <w:rPr>
          <w:rFonts w:ascii="宋体" w:hAnsi="宋体" w:eastAsia="宋体" w:cs="宋体"/>
          <w:spacing w:val="-4"/>
          <w:sz w:val="24"/>
          <w:szCs w:val="24"/>
        </w:rPr>
        <w:t>费用增加和（或）工期延误。</w:t>
      </w:r>
    </w:p>
    <w:p w14:paraId="236703A7">
      <w:pPr>
        <w:spacing w:before="115" w:line="264" w:lineRule="auto"/>
        <w:ind w:left="6" w:right="53" w:firstLine="484"/>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）经检查证明承包人已采取了有效措施纠正违约行为，具备复工条件的，</w:t>
      </w:r>
      <w:r>
        <w:rPr>
          <w:rFonts w:ascii="宋体" w:hAnsi="宋体" w:eastAsia="宋体" w:cs="宋体"/>
          <w:spacing w:val="-4"/>
          <w:sz w:val="24"/>
          <w:szCs w:val="24"/>
        </w:rPr>
        <w:t>可由咨询人签发复工通知复工。</w:t>
      </w:r>
    </w:p>
    <w:p w14:paraId="45F744D2">
      <w:pPr>
        <w:spacing w:before="112" w:line="264" w:lineRule="auto"/>
        <w:ind w:left="8" w:right="53" w:firstLine="482"/>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）承包人发生第</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22.1.1</w:t>
      </w:r>
      <w:r>
        <w:rPr>
          <w:rFonts w:ascii="Times New Roman" w:hAnsi="Times New Roman" w:eastAsia="Times New Roman" w:cs="Times New Roman"/>
          <w:spacing w:val="18"/>
          <w:w w:val="101"/>
          <w:sz w:val="24"/>
          <w:szCs w:val="24"/>
        </w:rPr>
        <w:t xml:space="preserve"> </w:t>
      </w:r>
      <w:r>
        <w:rPr>
          <w:rFonts w:ascii="宋体" w:hAnsi="宋体" w:eastAsia="宋体" w:cs="宋体"/>
          <w:spacing w:val="1"/>
          <w:sz w:val="24"/>
          <w:szCs w:val="24"/>
        </w:rPr>
        <w:t>项约定的违约情况时，无论发包人是否解除合同，</w:t>
      </w:r>
      <w:r>
        <w:rPr>
          <w:rFonts w:ascii="宋体" w:hAnsi="宋体" w:eastAsia="宋体" w:cs="宋体"/>
          <w:spacing w:val="-2"/>
          <w:sz w:val="24"/>
          <w:szCs w:val="24"/>
        </w:rPr>
        <w:t>发包人均有权向承包人课以专用合同条款中约定的违约金。</w:t>
      </w:r>
    </w:p>
    <w:p w14:paraId="3C02CF87">
      <w:pPr>
        <w:spacing w:before="116" w:line="219" w:lineRule="auto"/>
        <w:ind w:left="479"/>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22.1.3  </w:t>
      </w:r>
      <w:r>
        <w:rPr>
          <w:rFonts w:ascii="宋体" w:hAnsi="宋体" w:eastAsia="宋体" w:cs="宋体"/>
          <w:spacing w:val="-1"/>
          <w:sz w:val="24"/>
          <w:szCs w:val="24"/>
        </w:rPr>
        <w:t>承包人违约解除合同</w:t>
      </w:r>
    </w:p>
    <w:p w14:paraId="60904CA0">
      <w:pPr>
        <w:spacing w:before="113" w:line="308" w:lineRule="auto"/>
        <w:ind w:left="4" w:firstLine="489"/>
        <w:outlineLvl w:val="2"/>
        <w:rPr>
          <w:rFonts w:ascii="宋体" w:hAnsi="宋体" w:eastAsia="宋体" w:cs="宋体"/>
          <w:sz w:val="24"/>
          <w:szCs w:val="24"/>
        </w:rPr>
      </w:pPr>
      <w:r>
        <w:rPr>
          <w:rFonts w:ascii="宋体" w:hAnsi="宋体" w:eastAsia="宋体" w:cs="宋体"/>
          <w:spacing w:val="2"/>
          <w:sz w:val="24"/>
          <w:szCs w:val="24"/>
        </w:rPr>
        <w:t>咨询人发出整改通知后</w:t>
      </w:r>
      <w:r>
        <w:rPr>
          <w:rFonts w:ascii="宋体" w:hAnsi="宋体" w:eastAsia="宋体" w:cs="宋体"/>
          <w:spacing w:val="-13"/>
          <w:sz w:val="24"/>
          <w:szCs w:val="24"/>
        </w:rPr>
        <w:t xml:space="preserve"> </w:t>
      </w:r>
      <w:r>
        <w:rPr>
          <w:rFonts w:ascii="Times New Roman" w:hAnsi="Times New Roman" w:eastAsia="Times New Roman" w:cs="Times New Roman"/>
          <w:spacing w:val="2"/>
          <w:sz w:val="24"/>
          <w:szCs w:val="24"/>
        </w:rPr>
        <w:t>14</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天内，承包人仍不纠正违约行为的，发包人可向承</w:t>
      </w:r>
      <w:r>
        <w:rPr>
          <w:rFonts w:ascii="宋体" w:hAnsi="宋体" w:eastAsia="宋体" w:cs="宋体"/>
          <w:spacing w:val="1"/>
          <w:sz w:val="24"/>
          <w:szCs w:val="24"/>
        </w:rPr>
        <w:t>包人发出解除合同通知。合同解除后，发包人可派员进驻养</w:t>
      </w:r>
      <w:r>
        <w:rPr>
          <w:rFonts w:ascii="宋体" w:hAnsi="宋体" w:eastAsia="宋体" w:cs="宋体"/>
          <w:sz w:val="24"/>
          <w:szCs w:val="24"/>
        </w:rPr>
        <w:t>护作业场地，另行组织</w:t>
      </w:r>
      <w:r>
        <w:rPr>
          <w:rFonts w:ascii="宋体" w:hAnsi="宋体" w:eastAsia="宋体" w:cs="宋体"/>
          <w:spacing w:val="1"/>
          <w:sz w:val="24"/>
          <w:szCs w:val="24"/>
        </w:rPr>
        <w:t>人员或委托其他承包人实施养护作业。发包人因继续完成该</w:t>
      </w:r>
      <w:r>
        <w:rPr>
          <w:rFonts w:ascii="宋体" w:hAnsi="宋体" w:eastAsia="宋体" w:cs="宋体"/>
          <w:sz w:val="24"/>
          <w:szCs w:val="24"/>
        </w:rPr>
        <w:t>养护项目的需要，有权</w:t>
      </w:r>
      <w:r>
        <w:rPr>
          <w:rFonts w:ascii="宋体" w:hAnsi="宋体" w:eastAsia="宋体" w:cs="宋体"/>
          <w:spacing w:val="1"/>
          <w:sz w:val="24"/>
          <w:szCs w:val="24"/>
        </w:rPr>
        <w:t>扣留使用承包人在现场的材料、设备和临时设施。但发包人</w:t>
      </w:r>
      <w:r>
        <w:rPr>
          <w:rFonts w:ascii="宋体" w:hAnsi="宋体" w:eastAsia="宋体" w:cs="宋体"/>
          <w:sz w:val="24"/>
          <w:szCs w:val="24"/>
        </w:rPr>
        <w:t>的这一行动不免除承包</w:t>
      </w:r>
      <w:r>
        <w:rPr>
          <w:rFonts w:ascii="宋体" w:hAnsi="宋体" w:eastAsia="宋体" w:cs="宋体"/>
          <w:spacing w:val="-2"/>
          <w:sz w:val="24"/>
          <w:szCs w:val="24"/>
        </w:rPr>
        <w:t>人应承担的违约责任，也不影响发包人根据合同约定享有的索赔权利。</w:t>
      </w:r>
    </w:p>
    <w:p w14:paraId="09968E65">
      <w:pPr>
        <w:spacing w:before="1" w:line="217" w:lineRule="auto"/>
        <w:ind w:left="479"/>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22.1.4  </w:t>
      </w:r>
      <w:r>
        <w:rPr>
          <w:rFonts w:ascii="宋体" w:hAnsi="宋体" w:eastAsia="宋体" w:cs="宋体"/>
          <w:spacing w:val="-1"/>
          <w:sz w:val="24"/>
          <w:szCs w:val="24"/>
        </w:rPr>
        <w:t>合同解除后的估价、付款和结清</w:t>
      </w:r>
    </w:p>
    <w:p w14:paraId="307C765A">
      <w:pPr>
        <w:spacing w:before="115" w:line="263" w:lineRule="auto"/>
        <w:ind w:left="31" w:right="29" w:firstLine="459"/>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）合同解除后，咨询人按第</w:t>
      </w:r>
      <w:r>
        <w:rPr>
          <w:rFonts w:ascii="宋体" w:hAnsi="宋体" w:eastAsia="宋体" w:cs="宋体"/>
          <w:spacing w:val="-20"/>
          <w:sz w:val="24"/>
          <w:szCs w:val="24"/>
        </w:rPr>
        <w:t xml:space="preserve"> </w:t>
      </w:r>
      <w:r>
        <w:rPr>
          <w:rFonts w:ascii="Times New Roman" w:hAnsi="Times New Roman" w:eastAsia="Times New Roman" w:cs="Times New Roman"/>
          <w:spacing w:val="-3"/>
          <w:sz w:val="24"/>
          <w:szCs w:val="24"/>
        </w:rPr>
        <w:t xml:space="preserve">3.5 </w:t>
      </w:r>
      <w:r>
        <w:rPr>
          <w:rFonts w:ascii="宋体" w:hAnsi="宋体" w:eastAsia="宋体" w:cs="宋体"/>
          <w:spacing w:val="-3"/>
          <w:sz w:val="24"/>
          <w:szCs w:val="24"/>
        </w:rPr>
        <w:t>款商定或确定承包人实际完成工作的价值，以及承包人已</w:t>
      </w:r>
      <w:r>
        <w:rPr>
          <w:rFonts w:hint="eastAsia" w:ascii="宋体" w:hAnsi="宋体" w:eastAsia="宋体" w:cs="宋体"/>
          <w:spacing w:val="-3"/>
          <w:sz w:val="24"/>
          <w:szCs w:val="24"/>
          <w:lang w:eastAsia="zh-CN"/>
        </w:rPr>
        <w:t>提</w:t>
      </w:r>
      <w:r>
        <w:rPr>
          <w:rFonts w:ascii="宋体" w:hAnsi="宋体" w:eastAsia="宋体" w:cs="宋体"/>
          <w:spacing w:val="-3"/>
          <w:sz w:val="24"/>
          <w:szCs w:val="24"/>
        </w:rPr>
        <w:t>供的材料、养护作业设备和工程设备等的价值。</w:t>
      </w:r>
    </w:p>
    <w:p w14:paraId="2A1ECB8F">
      <w:pPr>
        <w:spacing w:before="118" w:line="263" w:lineRule="auto"/>
        <w:ind w:left="5"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）合同解除后，发包人应暂停对承包人的一切付款，查清各项付款和已扣</w:t>
      </w:r>
      <w:r>
        <w:rPr>
          <w:rFonts w:ascii="宋体" w:hAnsi="宋体" w:eastAsia="宋体" w:cs="宋体"/>
          <w:spacing w:val="-3"/>
          <w:sz w:val="24"/>
          <w:szCs w:val="24"/>
        </w:rPr>
        <w:t>款金额，包括承包人应支付的违约金。</w:t>
      </w:r>
    </w:p>
    <w:p w14:paraId="3933081C">
      <w:pPr>
        <w:spacing w:before="116" w:line="264" w:lineRule="auto"/>
        <w:ind w:left="8" w:firstLine="482"/>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）合同解除后，发包人应按第</w:t>
      </w:r>
      <w:r>
        <w:rPr>
          <w:rFonts w:ascii="宋体" w:hAnsi="宋体" w:eastAsia="宋体" w:cs="宋体"/>
          <w:spacing w:val="-53"/>
          <w:sz w:val="24"/>
          <w:szCs w:val="24"/>
        </w:rPr>
        <w:t xml:space="preserve"> </w:t>
      </w:r>
      <w:r>
        <w:rPr>
          <w:rFonts w:ascii="Times New Roman" w:hAnsi="Times New Roman" w:eastAsia="Times New Roman" w:cs="Times New Roman"/>
          <w:spacing w:val="2"/>
          <w:sz w:val="24"/>
          <w:szCs w:val="24"/>
        </w:rPr>
        <w:t xml:space="preserve">23.4 </w:t>
      </w:r>
      <w:r>
        <w:rPr>
          <w:rFonts w:ascii="宋体" w:hAnsi="宋体" w:eastAsia="宋体" w:cs="宋体"/>
          <w:spacing w:val="2"/>
          <w:sz w:val="24"/>
          <w:szCs w:val="24"/>
        </w:rPr>
        <w:t>款的约定向承包人索赔由于解除合</w:t>
      </w:r>
      <w:r>
        <w:rPr>
          <w:rFonts w:ascii="宋体" w:hAnsi="宋体" w:eastAsia="宋体" w:cs="宋体"/>
          <w:spacing w:val="1"/>
          <w:sz w:val="24"/>
          <w:szCs w:val="24"/>
        </w:rPr>
        <w:t>同给</w:t>
      </w:r>
      <w:r>
        <w:rPr>
          <w:rFonts w:ascii="宋体" w:hAnsi="宋体" w:eastAsia="宋体" w:cs="宋体"/>
          <w:spacing w:val="-5"/>
          <w:sz w:val="24"/>
          <w:szCs w:val="24"/>
        </w:rPr>
        <w:t>发包人造成的损失。</w:t>
      </w:r>
    </w:p>
    <w:p w14:paraId="75B4D9F6">
      <w:pPr>
        <w:spacing w:before="112" w:line="264" w:lineRule="auto"/>
        <w:ind w:left="5" w:right="21" w:firstLine="485"/>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）合同双方确认上述往来款项后，出具最终结清付款证书，结清全部合同</w:t>
      </w:r>
      <w:r>
        <w:rPr>
          <w:rFonts w:ascii="宋体" w:hAnsi="宋体" w:eastAsia="宋体" w:cs="宋体"/>
          <w:spacing w:val="-11"/>
          <w:sz w:val="24"/>
          <w:szCs w:val="24"/>
        </w:rPr>
        <w:t>款项。</w:t>
      </w:r>
    </w:p>
    <w:p w14:paraId="711A0650">
      <w:pPr>
        <w:spacing w:before="115" w:line="263" w:lineRule="auto"/>
        <w:ind w:right="2" w:firstLine="490"/>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）发包人和承包人未能就解除合同后的结清达成一致而形成争议的，按第</w:t>
      </w:r>
      <w:r>
        <w:rPr>
          <w:rFonts w:ascii="Times New Roman" w:hAnsi="Times New Roman" w:eastAsia="Times New Roman" w:cs="Times New Roman"/>
          <w:spacing w:val="-4"/>
          <w:sz w:val="24"/>
          <w:szCs w:val="24"/>
        </w:rPr>
        <w:t xml:space="preserve">24 </w:t>
      </w:r>
      <w:r>
        <w:rPr>
          <w:rFonts w:ascii="宋体" w:hAnsi="宋体" w:eastAsia="宋体" w:cs="宋体"/>
          <w:spacing w:val="-4"/>
          <w:sz w:val="24"/>
          <w:szCs w:val="24"/>
        </w:rPr>
        <w:t>条的约定办理。</w:t>
      </w:r>
    </w:p>
    <w:p w14:paraId="1ED194A6">
      <w:pPr>
        <w:spacing w:before="116" w:line="220" w:lineRule="auto"/>
        <w:ind w:left="479"/>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22.1.5  </w:t>
      </w:r>
      <w:r>
        <w:rPr>
          <w:rFonts w:ascii="宋体" w:hAnsi="宋体" w:eastAsia="宋体" w:cs="宋体"/>
          <w:spacing w:val="-1"/>
          <w:sz w:val="24"/>
          <w:szCs w:val="24"/>
        </w:rPr>
        <w:t>协议利益的转让</w:t>
      </w:r>
    </w:p>
    <w:p w14:paraId="5871F9DA">
      <w:pPr>
        <w:spacing w:before="78" w:line="308" w:lineRule="auto"/>
        <w:ind w:right="150" w:firstLine="498"/>
        <w:jc w:val="both"/>
        <w:outlineLvl w:val="2"/>
        <w:rPr>
          <w:rFonts w:ascii="宋体" w:hAnsi="宋体" w:eastAsia="宋体" w:cs="宋体"/>
          <w:sz w:val="24"/>
          <w:szCs w:val="24"/>
        </w:rPr>
      </w:pPr>
      <w:r>
        <w:rPr>
          <w:rFonts w:ascii="宋体" w:hAnsi="宋体" w:eastAsia="宋体" w:cs="宋体"/>
          <w:sz w:val="24"/>
          <w:szCs w:val="24"/>
        </w:rPr>
        <w:t>因承包人违约解除合同的，发包人有权要求承包人将其为实施合同而签订的材料和设备的订货协议或任何服务协议利益转让给发包人，并在解除合同后的</w:t>
      </w:r>
      <w:r>
        <w:rPr>
          <w:rFonts w:ascii="宋体" w:hAnsi="宋体" w:eastAsia="宋体" w:cs="宋体"/>
          <w:spacing w:val="-37"/>
          <w:sz w:val="24"/>
          <w:szCs w:val="24"/>
        </w:rPr>
        <w:t xml:space="preserve"> </w:t>
      </w:r>
      <w:r>
        <w:rPr>
          <w:rFonts w:ascii="Times New Roman" w:hAnsi="Times New Roman" w:eastAsia="Times New Roman" w:cs="Times New Roman"/>
          <w:sz w:val="24"/>
          <w:szCs w:val="24"/>
        </w:rPr>
        <w:t xml:space="preserve">7 </w:t>
      </w:r>
      <w:r>
        <w:rPr>
          <w:rFonts w:ascii="宋体" w:hAnsi="宋体" w:eastAsia="宋体" w:cs="宋体"/>
          <w:sz w:val="24"/>
          <w:szCs w:val="24"/>
        </w:rPr>
        <w:t>天内</w:t>
      </w:r>
      <w:r>
        <w:rPr>
          <w:rFonts w:ascii="宋体" w:hAnsi="宋体" w:eastAsia="宋体" w:cs="宋体"/>
          <w:spacing w:val="-5"/>
          <w:sz w:val="24"/>
          <w:szCs w:val="24"/>
        </w:rPr>
        <w:t>依法办理转让手续。</w:t>
      </w:r>
    </w:p>
    <w:p w14:paraId="2AE674EB">
      <w:pPr>
        <w:spacing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22.1.6  </w:t>
      </w:r>
      <w:r>
        <w:rPr>
          <w:rFonts w:ascii="宋体" w:hAnsi="宋体" w:eastAsia="宋体" w:cs="宋体"/>
          <w:spacing w:val="-1"/>
          <w:sz w:val="24"/>
          <w:szCs w:val="24"/>
        </w:rPr>
        <w:t>紧急情况下无能力或不愿进行抢救</w:t>
      </w:r>
    </w:p>
    <w:p w14:paraId="58F7699E">
      <w:pPr>
        <w:spacing w:before="113" w:line="306" w:lineRule="auto"/>
        <w:ind w:left="3" w:right="150" w:firstLine="476"/>
        <w:outlineLvl w:val="2"/>
        <w:rPr>
          <w:rFonts w:ascii="宋体" w:hAnsi="宋体" w:eastAsia="宋体" w:cs="宋体"/>
          <w:sz w:val="24"/>
          <w:szCs w:val="24"/>
        </w:rPr>
      </w:pPr>
      <w:r>
        <w:rPr>
          <w:rFonts w:ascii="宋体" w:hAnsi="宋体" w:eastAsia="宋体" w:cs="宋体"/>
          <w:spacing w:val="1"/>
          <w:sz w:val="24"/>
          <w:szCs w:val="24"/>
        </w:rPr>
        <w:t>在养护项目实施期间或缺陷责任期内发生危及养护项目安全</w:t>
      </w:r>
      <w:r>
        <w:rPr>
          <w:rFonts w:ascii="宋体" w:hAnsi="宋体" w:eastAsia="宋体" w:cs="宋体"/>
          <w:sz w:val="24"/>
          <w:szCs w:val="24"/>
        </w:rPr>
        <w:t>的事件，咨询人通</w:t>
      </w:r>
      <w:r>
        <w:rPr>
          <w:rFonts w:ascii="宋体" w:hAnsi="宋体" w:eastAsia="宋体" w:cs="宋体"/>
          <w:spacing w:val="1"/>
          <w:sz w:val="24"/>
          <w:szCs w:val="24"/>
        </w:rPr>
        <w:t>知承包人进行抢救，承包人声明无能力或不愿立即执</w:t>
      </w:r>
      <w:r>
        <w:rPr>
          <w:rFonts w:ascii="宋体" w:hAnsi="宋体" w:eastAsia="宋体" w:cs="宋体"/>
          <w:sz w:val="24"/>
          <w:szCs w:val="24"/>
        </w:rPr>
        <w:t>行的，发包人有权雇佣其他人</w:t>
      </w:r>
      <w:r>
        <w:rPr>
          <w:rFonts w:ascii="宋体" w:hAnsi="宋体" w:eastAsia="宋体" w:cs="宋体"/>
          <w:spacing w:val="-1"/>
          <w:sz w:val="24"/>
          <w:szCs w:val="24"/>
        </w:rPr>
        <w:t>员进行抢救。此类抢救按合同约定属于承包人义务的，由此发生的金额和（或）</w:t>
      </w:r>
      <w:r>
        <w:rPr>
          <w:rFonts w:ascii="宋体" w:hAnsi="宋体" w:eastAsia="宋体" w:cs="宋体"/>
          <w:spacing w:val="-61"/>
          <w:sz w:val="24"/>
          <w:szCs w:val="24"/>
        </w:rPr>
        <w:t xml:space="preserve"> </w:t>
      </w:r>
      <w:r>
        <w:rPr>
          <w:rFonts w:ascii="宋体" w:hAnsi="宋体" w:eastAsia="宋体" w:cs="宋体"/>
          <w:spacing w:val="-1"/>
          <w:sz w:val="24"/>
          <w:szCs w:val="24"/>
        </w:rPr>
        <w:t>工</w:t>
      </w:r>
      <w:r>
        <w:rPr>
          <w:rFonts w:ascii="宋体" w:hAnsi="宋体" w:eastAsia="宋体" w:cs="宋体"/>
          <w:spacing w:val="-5"/>
          <w:sz w:val="24"/>
          <w:szCs w:val="24"/>
        </w:rPr>
        <w:t>期延误由承包人承担。</w:t>
      </w:r>
    </w:p>
    <w:p w14:paraId="6D1BE679">
      <w:pPr>
        <w:spacing w:line="220"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22.2  </w:t>
      </w:r>
      <w:r>
        <w:rPr>
          <w:rFonts w:ascii="宋体" w:hAnsi="宋体" w:eastAsia="宋体" w:cs="宋体"/>
          <w:b/>
          <w:bCs/>
          <w:spacing w:val="-2"/>
          <w:sz w:val="24"/>
          <w:szCs w:val="24"/>
        </w:rPr>
        <w:t>发包人违约</w:t>
      </w:r>
    </w:p>
    <w:p w14:paraId="01F279F3">
      <w:pPr>
        <w:spacing w:before="124" w:line="220"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22.2.1 </w:t>
      </w:r>
      <w:r>
        <w:rPr>
          <w:rFonts w:ascii="宋体" w:hAnsi="宋体" w:eastAsia="宋体" w:cs="宋体"/>
          <w:spacing w:val="-1"/>
          <w:sz w:val="24"/>
          <w:szCs w:val="24"/>
        </w:rPr>
        <w:t>发包人违约的情形</w:t>
      </w:r>
    </w:p>
    <w:p w14:paraId="14A9B68B">
      <w:pPr>
        <w:spacing w:before="114" w:line="220" w:lineRule="auto"/>
        <w:ind w:left="479"/>
        <w:outlineLvl w:val="2"/>
        <w:rPr>
          <w:rFonts w:ascii="宋体" w:hAnsi="宋体" w:eastAsia="宋体" w:cs="宋体"/>
          <w:sz w:val="24"/>
          <w:szCs w:val="24"/>
        </w:rPr>
      </w:pPr>
      <w:r>
        <w:rPr>
          <w:rFonts w:ascii="宋体" w:hAnsi="宋体" w:eastAsia="宋体" w:cs="宋体"/>
          <w:spacing w:val="-3"/>
          <w:sz w:val="24"/>
          <w:szCs w:val="24"/>
        </w:rPr>
        <w:t>在履行合同过程中发生的下列情形，属发包人违约：</w:t>
      </w:r>
    </w:p>
    <w:p w14:paraId="1E452F9F">
      <w:pPr>
        <w:spacing w:before="112" w:line="264" w:lineRule="auto"/>
        <w:ind w:left="31" w:right="160" w:firstLine="45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）发包人未能按合同约定支付预付款或合同价款，或拖延</w:t>
      </w:r>
      <w:r>
        <w:rPr>
          <w:rFonts w:ascii="宋体" w:hAnsi="宋体" w:eastAsia="宋体" w:cs="宋体"/>
          <w:spacing w:val="3"/>
          <w:sz w:val="24"/>
          <w:szCs w:val="24"/>
        </w:rPr>
        <w:t>、拒绝批准付款</w:t>
      </w:r>
      <w:r>
        <w:rPr>
          <w:rFonts w:ascii="宋体" w:hAnsi="宋体" w:eastAsia="宋体" w:cs="宋体"/>
          <w:spacing w:val="-6"/>
          <w:sz w:val="24"/>
          <w:szCs w:val="24"/>
        </w:rPr>
        <w:t>申请和支付凭证，导致付款延误；</w:t>
      </w:r>
    </w:p>
    <w:p w14:paraId="4C7F81B7">
      <w:pPr>
        <w:spacing w:before="116" w:line="220" w:lineRule="auto"/>
        <w:ind w:left="487"/>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宋体" w:hAnsi="宋体" w:eastAsia="宋体" w:cs="宋体"/>
          <w:spacing w:val="-6"/>
          <w:sz w:val="24"/>
          <w:szCs w:val="24"/>
        </w:rPr>
        <w:t>）发包人原因造成停工；</w:t>
      </w:r>
    </w:p>
    <w:p w14:paraId="274CAC11">
      <w:pPr>
        <w:spacing w:before="112"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）发包人无法继续履行或明确表示不履行或实质上已</w:t>
      </w:r>
      <w:r>
        <w:rPr>
          <w:rFonts w:ascii="宋体" w:hAnsi="宋体" w:eastAsia="宋体" w:cs="宋体"/>
          <w:spacing w:val="-3"/>
          <w:sz w:val="24"/>
          <w:szCs w:val="24"/>
        </w:rPr>
        <w:t>停止履行合同；</w:t>
      </w:r>
    </w:p>
    <w:p w14:paraId="4F2311CF">
      <w:pPr>
        <w:spacing w:before="117"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）发包人无正当理由不按时返还履约保证金或质量保证金的；</w:t>
      </w:r>
    </w:p>
    <w:p w14:paraId="6B16312B">
      <w:pPr>
        <w:spacing w:before="116"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）发包人不履行合同约定的其他义务。</w:t>
      </w:r>
    </w:p>
    <w:p w14:paraId="4874DDA2">
      <w:pPr>
        <w:spacing w:before="113" w:line="220"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22.2.2  </w:t>
      </w:r>
      <w:r>
        <w:rPr>
          <w:rFonts w:ascii="宋体" w:hAnsi="宋体" w:eastAsia="宋体" w:cs="宋体"/>
          <w:spacing w:val="-1"/>
          <w:sz w:val="24"/>
          <w:szCs w:val="24"/>
        </w:rPr>
        <w:t>对发包人违约的处理</w:t>
      </w:r>
    </w:p>
    <w:p w14:paraId="5085F471">
      <w:pPr>
        <w:spacing w:before="114" w:line="308" w:lineRule="auto"/>
        <w:ind w:left="1" w:right="150" w:firstLine="482"/>
        <w:outlineLvl w:val="2"/>
        <w:rPr>
          <w:rFonts w:ascii="宋体" w:hAnsi="宋体" w:eastAsia="宋体" w:cs="宋体"/>
          <w:sz w:val="24"/>
          <w:szCs w:val="24"/>
        </w:rPr>
      </w:pPr>
      <w:r>
        <w:rPr>
          <w:rFonts w:ascii="宋体" w:hAnsi="宋体" w:eastAsia="宋体" w:cs="宋体"/>
          <w:spacing w:val="-6"/>
          <w:sz w:val="24"/>
          <w:szCs w:val="24"/>
        </w:rPr>
        <w:t>发包人发生除第</w:t>
      </w:r>
      <w:r>
        <w:rPr>
          <w:rFonts w:ascii="宋体" w:hAnsi="宋体" w:eastAsia="宋体" w:cs="宋体"/>
          <w:spacing w:val="-47"/>
          <w:sz w:val="24"/>
          <w:szCs w:val="24"/>
        </w:rPr>
        <w:t xml:space="preserve"> </w:t>
      </w:r>
      <w:r>
        <w:rPr>
          <w:rFonts w:ascii="Times New Roman" w:hAnsi="Times New Roman" w:eastAsia="Times New Roman" w:cs="Times New Roman"/>
          <w:spacing w:val="-6"/>
          <w:sz w:val="24"/>
          <w:szCs w:val="24"/>
        </w:rPr>
        <w:t>22.2.1</w:t>
      </w:r>
      <w:r>
        <w:rPr>
          <w:rFonts w:ascii="宋体" w:hAnsi="宋体" w:eastAsia="宋体" w:cs="宋体"/>
          <w:spacing w:val="-6"/>
          <w:sz w:val="24"/>
          <w:szCs w:val="24"/>
        </w:rPr>
        <w:t>（</w:t>
      </w:r>
      <w:r>
        <w:rPr>
          <w:rFonts w:ascii="Times New Roman" w:hAnsi="Times New Roman" w:eastAsia="Times New Roman" w:cs="Times New Roman"/>
          <w:spacing w:val="-6"/>
          <w:sz w:val="24"/>
          <w:szCs w:val="24"/>
        </w:rPr>
        <w:t>3</w:t>
      </w:r>
      <w:r>
        <w:rPr>
          <w:rFonts w:ascii="宋体" w:hAnsi="宋体" w:eastAsia="宋体" w:cs="宋体"/>
          <w:spacing w:val="-6"/>
          <w:sz w:val="24"/>
          <w:szCs w:val="24"/>
        </w:rPr>
        <w:t>）、（</w:t>
      </w:r>
      <w:r>
        <w:rPr>
          <w:rFonts w:ascii="Times New Roman" w:hAnsi="Times New Roman" w:eastAsia="Times New Roman" w:cs="Times New Roman"/>
          <w:spacing w:val="-6"/>
          <w:sz w:val="24"/>
          <w:szCs w:val="24"/>
        </w:rPr>
        <w:t>4</w:t>
      </w:r>
      <w:r>
        <w:rPr>
          <w:rFonts w:ascii="宋体" w:hAnsi="宋体" w:eastAsia="宋体" w:cs="宋体"/>
          <w:spacing w:val="-6"/>
          <w:sz w:val="24"/>
          <w:szCs w:val="24"/>
        </w:rPr>
        <w:t>）</w:t>
      </w:r>
      <w:r>
        <w:rPr>
          <w:rFonts w:ascii="宋体" w:hAnsi="宋体" w:eastAsia="宋体" w:cs="宋体"/>
          <w:spacing w:val="-58"/>
          <w:sz w:val="24"/>
          <w:szCs w:val="24"/>
        </w:rPr>
        <w:t xml:space="preserve"> </w:t>
      </w:r>
      <w:r>
        <w:rPr>
          <w:rFonts w:ascii="宋体" w:hAnsi="宋体" w:eastAsia="宋体" w:cs="宋体"/>
          <w:spacing w:val="-6"/>
          <w:sz w:val="24"/>
          <w:szCs w:val="24"/>
        </w:rPr>
        <w:t>目以外的违约情况时，承包人可向发包人发</w:t>
      </w:r>
      <w:r>
        <w:rPr>
          <w:rFonts w:ascii="宋体" w:hAnsi="宋体" w:eastAsia="宋体" w:cs="宋体"/>
          <w:sz w:val="24"/>
          <w:szCs w:val="24"/>
        </w:rPr>
        <w:t>出通知，要求发包人采取有效措施纠正违约行为。发包人收到承包人通知后的</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7</w:t>
      </w:r>
      <w:r>
        <w:rPr>
          <w:rFonts w:ascii="Times New Roman" w:hAnsi="Times New Roman" w:eastAsia="Times New Roman" w:cs="Times New Roman"/>
          <w:spacing w:val="16"/>
          <w:sz w:val="24"/>
          <w:szCs w:val="24"/>
        </w:rPr>
        <w:t xml:space="preserve"> </w:t>
      </w:r>
      <w:r>
        <w:rPr>
          <w:rFonts w:ascii="宋体" w:hAnsi="宋体" w:eastAsia="宋体" w:cs="宋体"/>
          <w:sz w:val="24"/>
          <w:szCs w:val="24"/>
        </w:rPr>
        <w:t>天</w:t>
      </w:r>
      <w:r>
        <w:rPr>
          <w:rFonts w:ascii="宋体" w:hAnsi="宋体" w:eastAsia="宋体" w:cs="宋体"/>
          <w:spacing w:val="1"/>
          <w:sz w:val="24"/>
          <w:szCs w:val="24"/>
        </w:rPr>
        <w:t>内仍不履行合同义务，承包人有权暂停养护作业，并通知</w:t>
      </w:r>
      <w:r>
        <w:rPr>
          <w:rFonts w:ascii="宋体" w:hAnsi="宋体" w:eastAsia="宋体" w:cs="宋体"/>
          <w:sz w:val="24"/>
          <w:szCs w:val="24"/>
        </w:rPr>
        <w:t>咨询人，发包人应承担由</w:t>
      </w:r>
      <w:r>
        <w:rPr>
          <w:rFonts w:ascii="宋体" w:hAnsi="宋体" w:eastAsia="宋体" w:cs="宋体"/>
          <w:spacing w:val="-2"/>
          <w:sz w:val="24"/>
          <w:szCs w:val="24"/>
        </w:rPr>
        <w:t>此增加的费用和（或）工期延误，并支付承包人合理利润。</w:t>
      </w:r>
    </w:p>
    <w:p w14:paraId="76C8C4D3">
      <w:pPr>
        <w:spacing w:before="2" w:line="307" w:lineRule="auto"/>
        <w:ind w:right="152" w:firstLine="484"/>
        <w:jc w:val="both"/>
        <w:outlineLvl w:val="2"/>
        <w:rPr>
          <w:rFonts w:ascii="宋体" w:hAnsi="宋体" w:eastAsia="宋体" w:cs="宋体"/>
          <w:sz w:val="24"/>
          <w:szCs w:val="24"/>
        </w:rPr>
      </w:pPr>
      <w:r>
        <w:rPr>
          <w:rFonts w:ascii="宋体" w:hAnsi="宋体" w:eastAsia="宋体" w:cs="宋体"/>
          <w:spacing w:val="2"/>
          <w:sz w:val="24"/>
          <w:szCs w:val="24"/>
        </w:rPr>
        <w:t xml:space="preserve">发包人发生第 </w:t>
      </w:r>
      <w:r>
        <w:rPr>
          <w:rFonts w:ascii="Times New Roman" w:hAnsi="Times New Roman" w:eastAsia="Times New Roman" w:cs="Times New Roman"/>
          <w:spacing w:val="2"/>
          <w:sz w:val="24"/>
          <w:szCs w:val="24"/>
        </w:rPr>
        <w:t>22.2.1</w:t>
      </w: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w:t>
      </w:r>
      <w:r>
        <w:rPr>
          <w:rFonts w:ascii="宋体" w:hAnsi="宋体" w:eastAsia="宋体" w:cs="宋体"/>
          <w:spacing w:val="-55"/>
          <w:sz w:val="24"/>
          <w:szCs w:val="24"/>
        </w:rPr>
        <w:t xml:space="preserve"> </w:t>
      </w:r>
      <w:r>
        <w:rPr>
          <w:rFonts w:ascii="宋体" w:hAnsi="宋体" w:eastAsia="宋体" w:cs="宋体"/>
          <w:spacing w:val="2"/>
          <w:sz w:val="24"/>
          <w:szCs w:val="24"/>
        </w:rPr>
        <w:t>目的违约情况时，承包人可向发包人发出通知</w:t>
      </w:r>
      <w:r>
        <w:rPr>
          <w:rFonts w:ascii="宋体" w:hAnsi="宋体" w:eastAsia="宋体" w:cs="宋体"/>
          <w:spacing w:val="1"/>
          <w:sz w:val="24"/>
          <w:szCs w:val="24"/>
        </w:rPr>
        <w:t>，要</w:t>
      </w:r>
      <w:r>
        <w:rPr>
          <w:rFonts w:ascii="宋体" w:hAnsi="宋体" w:eastAsia="宋体" w:cs="宋体"/>
          <w:sz w:val="24"/>
          <w:szCs w:val="24"/>
        </w:rPr>
        <w:t>求发包人采取有效措施纠正违约行为。发包人收到承包人通知后的</w:t>
      </w:r>
      <w:r>
        <w:rPr>
          <w:rFonts w:ascii="宋体" w:hAnsi="宋体" w:eastAsia="宋体" w:cs="宋体"/>
          <w:spacing w:val="-36"/>
          <w:sz w:val="24"/>
          <w:szCs w:val="24"/>
        </w:rPr>
        <w:t xml:space="preserve"> </w:t>
      </w:r>
      <w:r>
        <w:rPr>
          <w:rFonts w:ascii="Times New Roman" w:hAnsi="Times New Roman" w:eastAsia="Times New Roman" w:cs="Times New Roman"/>
          <w:sz w:val="24"/>
          <w:szCs w:val="24"/>
        </w:rPr>
        <w:t xml:space="preserve">7 </w:t>
      </w:r>
      <w:r>
        <w:rPr>
          <w:rFonts w:ascii="宋体" w:hAnsi="宋体" w:eastAsia="宋体" w:cs="宋体"/>
          <w:sz w:val="24"/>
          <w:szCs w:val="24"/>
        </w:rPr>
        <w:t>天内仍不返还</w:t>
      </w:r>
      <w:r>
        <w:rPr>
          <w:rFonts w:ascii="宋体" w:hAnsi="宋体" w:eastAsia="宋体" w:cs="宋体"/>
          <w:spacing w:val="1"/>
          <w:sz w:val="24"/>
          <w:szCs w:val="24"/>
        </w:rPr>
        <w:t>履约保证金或质量保证金的，发包人应按专用合同条款</w:t>
      </w:r>
      <w:r>
        <w:rPr>
          <w:rFonts w:ascii="宋体" w:hAnsi="宋体" w:eastAsia="宋体" w:cs="宋体"/>
          <w:sz w:val="24"/>
          <w:szCs w:val="24"/>
        </w:rPr>
        <w:t>的约定向承包人支付逾期返</w:t>
      </w:r>
      <w:r>
        <w:rPr>
          <w:rFonts w:ascii="宋体" w:hAnsi="宋体" w:eastAsia="宋体" w:cs="宋体"/>
          <w:spacing w:val="-5"/>
          <w:sz w:val="24"/>
          <w:szCs w:val="24"/>
        </w:rPr>
        <w:t>还保证金的违约金。</w:t>
      </w:r>
    </w:p>
    <w:p w14:paraId="556730E7">
      <w:pPr>
        <w:spacing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22.2.3  </w:t>
      </w:r>
      <w:r>
        <w:rPr>
          <w:rFonts w:ascii="宋体" w:hAnsi="宋体" w:eastAsia="宋体" w:cs="宋体"/>
          <w:spacing w:val="-1"/>
          <w:sz w:val="24"/>
          <w:szCs w:val="24"/>
        </w:rPr>
        <w:t>发包人违约解除合同</w:t>
      </w:r>
    </w:p>
    <w:p w14:paraId="27D146C6">
      <w:pPr>
        <w:spacing w:before="115" w:line="264" w:lineRule="auto"/>
        <w:ind w:left="15" w:right="158" w:firstLine="472"/>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）发包人发生第</w:t>
      </w:r>
      <w:r>
        <w:rPr>
          <w:rFonts w:ascii="宋体" w:hAnsi="宋体" w:eastAsia="宋体" w:cs="宋体"/>
          <w:spacing w:val="-50"/>
          <w:sz w:val="24"/>
          <w:szCs w:val="24"/>
        </w:rPr>
        <w:t xml:space="preserve"> </w:t>
      </w:r>
      <w:r>
        <w:rPr>
          <w:rFonts w:ascii="Times New Roman" w:hAnsi="Times New Roman" w:eastAsia="Times New Roman" w:cs="Times New Roman"/>
          <w:sz w:val="24"/>
          <w:szCs w:val="24"/>
        </w:rPr>
        <w:t>22.2.1</w:t>
      </w: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w:t>
      </w:r>
      <w:r>
        <w:rPr>
          <w:rFonts w:ascii="宋体" w:hAnsi="宋体" w:eastAsia="宋体" w:cs="宋体"/>
          <w:spacing w:val="-58"/>
          <w:sz w:val="24"/>
          <w:szCs w:val="24"/>
        </w:rPr>
        <w:t xml:space="preserve"> </w:t>
      </w:r>
      <w:r>
        <w:rPr>
          <w:rFonts w:ascii="宋体" w:hAnsi="宋体" w:eastAsia="宋体" w:cs="宋体"/>
          <w:sz w:val="24"/>
          <w:szCs w:val="24"/>
        </w:rPr>
        <w:t>目的违约情况时，承包人可书面通知发包</w:t>
      </w:r>
      <w:r>
        <w:rPr>
          <w:rFonts w:ascii="宋体" w:hAnsi="宋体" w:eastAsia="宋体" w:cs="宋体"/>
          <w:spacing w:val="-1"/>
          <w:sz w:val="24"/>
          <w:szCs w:val="24"/>
        </w:rPr>
        <w:t>人解</w:t>
      </w:r>
      <w:r>
        <w:rPr>
          <w:rFonts w:ascii="宋体" w:hAnsi="宋体" w:eastAsia="宋体" w:cs="宋体"/>
          <w:spacing w:val="-11"/>
          <w:sz w:val="24"/>
          <w:szCs w:val="24"/>
        </w:rPr>
        <w:t>除合同。</w:t>
      </w:r>
    </w:p>
    <w:p w14:paraId="63FFC58F">
      <w:pPr>
        <w:spacing w:before="112" w:line="279" w:lineRule="auto"/>
        <w:ind w:firstLine="486"/>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）承包人按第</w:t>
      </w:r>
      <w:r>
        <w:rPr>
          <w:rFonts w:ascii="宋体" w:hAnsi="宋体" w:eastAsia="宋体" w:cs="宋体"/>
          <w:spacing w:val="-39"/>
          <w:sz w:val="24"/>
          <w:szCs w:val="24"/>
        </w:rPr>
        <w:t xml:space="preserve"> </w:t>
      </w:r>
      <w:r>
        <w:rPr>
          <w:rFonts w:ascii="Times New Roman" w:hAnsi="Times New Roman" w:eastAsia="Times New Roman" w:cs="Times New Roman"/>
          <w:spacing w:val="-3"/>
          <w:sz w:val="24"/>
          <w:szCs w:val="24"/>
        </w:rPr>
        <w:t xml:space="preserve">22.2.2 </w:t>
      </w:r>
      <w:r>
        <w:rPr>
          <w:rFonts w:ascii="宋体" w:hAnsi="宋体" w:eastAsia="宋体" w:cs="宋体"/>
          <w:spacing w:val="-3"/>
          <w:sz w:val="24"/>
          <w:szCs w:val="24"/>
        </w:rPr>
        <w:t>项暂停养护作业</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14</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天后</w:t>
      </w:r>
      <w:r>
        <w:rPr>
          <w:rFonts w:ascii="宋体" w:hAnsi="宋体" w:eastAsia="宋体" w:cs="宋体"/>
          <w:spacing w:val="-4"/>
          <w:sz w:val="24"/>
          <w:szCs w:val="24"/>
        </w:rPr>
        <w:t>，发包人仍不纠正违约行为的，</w:t>
      </w:r>
      <w:r>
        <w:rPr>
          <w:rFonts w:ascii="宋体" w:hAnsi="宋体" w:eastAsia="宋体" w:cs="宋体"/>
          <w:spacing w:val="1"/>
          <w:sz w:val="24"/>
          <w:szCs w:val="24"/>
        </w:rPr>
        <w:t>承包人可向发包人发出解除合同通知。但承包人的这一行动</w:t>
      </w:r>
      <w:r>
        <w:rPr>
          <w:rFonts w:ascii="宋体" w:hAnsi="宋体" w:eastAsia="宋体" w:cs="宋体"/>
          <w:sz w:val="24"/>
          <w:szCs w:val="24"/>
        </w:rPr>
        <w:t>不免除发包人承担的违</w:t>
      </w:r>
      <w:r>
        <w:rPr>
          <w:rFonts w:ascii="宋体" w:hAnsi="宋体" w:eastAsia="宋体" w:cs="宋体"/>
          <w:spacing w:val="-2"/>
          <w:sz w:val="24"/>
          <w:szCs w:val="24"/>
        </w:rPr>
        <w:t>约责任，也不影响承包人根据合同约定享有的索赔权利。</w:t>
      </w:r>
    </w:p>
    <w:p w14:paraId="1222C2B4">
      <w:pPr>
        <w:spacing w:before="114"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22.2.4  </w:t>
      </w:r>
      <w:r>
        <w:rPr>
          <w:rFonts w:ascii="宋体" w:hAnsi="宋体" w:eastAsia="宋体" w:cs="宋体"/>
          <w:spacing w:val="-1"/>
          <w:sz w:val="24"/>
          <w:szCs w:val="24"/>
        </w:rPr>
        <w:t>解除合同后的付款</w:t>
      </w:r>
    </w:p>
    <w:p w14:paraId="52E701C4">
      <w:pPr>
        <w:spacing w:before="116" w:line="219" w:lineRule="auto"/>
        <w:ind w:left="499"/>
        <w:outlineLvl w:val="2"/>
        <w:rPr>
          <w:rFonts w:ascii="宋体" w:hAnsi="宋体" w:eastAsia="宋体" w:cs="宋体"/>
          <w:sz w:val="24"/>
          <w:szCs w:val="24"/>
        </w:rPr>
      </w:pPr>
      <w:r>
        <w:rPr>
          <w:rFonts w:ascii="宋体" w:hAnsi="宋体" w:eastAsia="宋体" w:cs="宋体"/>
          <w:spacing w:val="2"/>
          <w:sz w:val="24"/>
          <w:szCs w:val="24"/>
        </w:rPr>
        <w:t>因发包人违约解除合同的，发包人应在解除合同后</w:t>
      </w:r>
      <w:r>
        <w:rPr>
          <w:rFonts w:ascii="宋体" w:hAnsi="宋体" w:eastAsia="宋体" w:cs="宋体"/>
          <w:spacing w:val="-23"/>
          <w:sz w:val="24"/>
          <w:szCs w:val="24"/>
        </w:rPr>
        <w:t xml:space="preserve"> </w:t>
      </w:r>
      <w:r>
        <w:rPr>
          <w:rFonts w:ascii="Times New Roman" w:hAnsi="Times New Roman" w:eastAsia="Times New Roman" w:cs="Times New Roman"/>
          <w:spacing w:val="2"/>
          <w:sz w:val="24"/>
          <w:szCs w:val="24"/>
        </w:rPr>
        <w:t>14</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天内向承包人支付下列</w:t>
      </w:r>
    </w:p>
    <w:p w14:paraId="3E237A61">
      <w:pPr>
        <w:spacing w:before="78" w:line="219" w:lineRule="auto"/>
        <w:ind w:left="2"/>
        <w:outlineLvl w:val="2"/>
        <w:rPr>
          <w:rFonts w:ascii="宋体" w:hAnsi="宋体" w:eastAsia="宋体" w:cs="宋体"/>
          <w:sz w:val="24"/>
          <w:szCs w:val="24"/>
        </w:rPr>
      </w:pPr>
      <w:r>
        <w:rPr>
          <w:rFonts w:ascii="宋体" w:hAnsi="宋体" w:eastAsia="宋体" w:cs="宋体"/>
          <w:spacing w:val="-2"/>
          <w:sz w:val="24"/>
          <w:szCs w:val="24"/>
        </w:rPr>
        <w:t>金额，承包人应在此期限内及时向发包人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交要求支付下列金额的有关资料和凭证：</w:t>
      </w:r>
    </w:p>
    <w:p w14:paraId="787915CB">
      <w:pPr>
        <w:spacing w:before="115" w:line="218"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）合同解除日以前所完成工作的价款；</w:t>
      </w:r>
    </w:p>
    <w:p w14:paraId="355AFD82">
      <w:pPr>
        <w:spacing w:before="116" w:line="263" w:lineRule="auto"/>
        <w:ind w:right="179"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）承包人为实施养护作业订购并已付款的材料、工程设备</w:t>
      </w:r>
      <w:r>
        <w:rPr>
          <w:rFonts w:ascii="宋体" w:hAnsi="宋体" w:eastAsia="宋体" w:cs="宋体"/>
          <w:spacing w:val="3"/>
          <w:sz w:val="24"/>
          <w:szCs w:val="24"/>
        </w:rPr>
        <w:t>和其他物品的金</w:t>
      </w:r>
      <w:r>
        <w:rPr>
          <w:rFonts w:ascii="宋体" w:hAnsi="宋体" w:eastAsia="宋体" w:cs="宋体"/>
          <w:spacing w:val="-2"/>
          <w:sz w:val="24"/>
          <w:szCs w:val="24"/>
        </w:rPr>
        <w:t>额；发包人付款后，该材料、工程设备和其他物品归</w:t>
      </w:r>
      <w:r>
        <w:rPr>
          <w:rFonts w:ascii="宋体" w:hAnsi="宋体" w:eastAsia="宋体" w:cs="宋体"/>
          <w:spacing w:val="-3"/>
          <w:sz w:val="24"/>
          <w:szCs w:val="24"/>
        </w:rPr>
        <w:t>发包人所有；</w:t>
      </w:r>
    </w:p>
    <w:p w14:paraId="5E63E498">
      <w:pPr>
        <w:spacing w:before="117"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）承包人为实施养护项目所发生的，而发包人未支付的金额；</w:t>
      </w:r>
    </w:p>
    <w:p w14:paraId="66396F49">
      <w:pPr>
        <w:spacing w:before="113" w:line="219" w:lineRule="auto"/>
        <w:ind w:left="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）承包人撤离养护作业场地以及遣散承包人人员的金额；</w:t>
      </w:r>
    </w:p>
    <w:p w14:paraId="4449DF6A">
      <w:pPr>
        <w:spacing w:before="116" w:line="219" w:lineRule="auto"/>
        <w:ind w:left="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）由于解除合同应赔偿的承包人损失；</w:t>
      </w:r>
    </w:p>
    <w:p w14:paraId="6ACC1549">
      <w:pPr>
        <w:spacing w:before="116"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）按合同约定在合同解除日前应支付给承包人的其他金额。</w:t>
      </w:r>
    </w:p>
    <w:p w14:paraId="26F85AAF">
      <w:pPr>
        <w:spacing w:before="114" w:line="308" w:lineRule="auto"/>
        <w:ind w:left="2" w:right="168" w:firstLine="481"/>
        <w:outlineLvl w:val="2"/>
        <w:rPr>
          <w:rFonts w:ascii="宋体" w:hAnsi="宋体" w:eastAsia="宋体" w:cs="宋体"/>
          <w:sz w:val="24"/>
          <w:szCs w:val="24"/>
        </w:rPr>
      </w:pPr>
      <w:r>
        <w:rPr>
          <w:rFonts w:ascii="宋体" w:hAnsi="宋体" w:eastAsia="宋体" w:cs="宋体"/>
          <w:spacing w:val="1"/>
          <w:sz w:val="24"/>
          <w:szCs w:val="24"/>
        </w:rPr>
        <w:t>发包人应按本项约定支付上述金额并退还质量保证</w:t>
      </w:r>
      <w:r>
        <w:rPr>
          <w:rFonts w:ascii="宋体" w:hAnsi="宋体" w:eastAsia="宋体" w:cs="宋体"/>
          <w:sz w:val="24"/>
          <w:szCs w:val="24"/>
        </w:rPr>
        <w:t>金和履约保证金，但有权要</w:t>
      </w:r>
      <w:r>
        <w:rPr>
          <w:rFonts w:ascii="宋体" w:hAnsi="宋体" w:eastAsia="宋体" w:cs="宋体"/>
          <w:spacing w:val="-3"/>
          <w:sz w:val="24"/>
          <w:szCs w:val="24"/>
        </w:rPr>
        <w:t>求承包人支付应偿还给发包人的各项金额。</w:t>
      </w:r>
    </w:p>
    <w:p w14:paraId="10745C9F">
      <w:pPr>
        <w:spacing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22.2.5  </w:t>
      </w:r>
      <w:r>
        <w:rPr>
          <w:rFonts w:ascii="宋体" w:hAnsi="宋体" w:eastAsia="宋体" w:cs="宋体"/>
          <w:spacing w:val="-1"/>
          <w:sz w:val="24"/>
          <w:szCs w:val="24"/>
        </w:rPr>
        <w:t>解除合同后的承包人撤离</w:t>
      </w:r>
    </w:p>
    <w:p w14:paraId="54F4937A">
      <w:pPr>
        <w:spacing w:before="114" w:line="305" w:lineRule="auto"/>
        <w:ind w:left="1" w:right="168" w:firstLine="497"/>
        <w:outlineLvl w:val="2"/>
        <w:rPr>
          <w:rFonts w:ascii="宋体" w:hAnsi="宋体" w:eastAsia="宋体" w:cs="宋体"/>
          <w:sz w:val="24"/>
          <w:szCs w:val="24"/>
        </w:rPr>
      </w:pPr>
      <w:r>
        <w:rPr>
          <w:rFonts w:ascii="宋体" w:hAnsi="宋体" w:eastAsia="宋体" w:cs="宋体"/>
          <w:sz w:val="24"/>
          <w:szCs w:val="24"/>
        </w:rPr>
        <w:t>因发包人违约而解除合同后，承包人应妥善做好已养护项目和已购材料、设备</w:t>
      </w:r>
      <w:r>
        <w:rPr>
          <w:rFonts w:ascii="宋体" w:hAnsi="宋体" w:eastAsia="宋体" w:cs="宋体"/>
          <w:spacing w:val="1"/>
          <w:sz w:val="24"/>
          <w:szCs w:val="24"/>
        </w:rPr>
        <w:t>的保护工作，按发包人要求将承包人设备和人员撤出养护</w:t>
      </w:r>
      <w:r>
        <w:rPr>
          <w:rFonts w:ascii="宋体" w:hAnsi="宋体" w:eastAsia="宋体" w:cs="宋体"/>
          <w:sz w:val="24"/>
          <w:szCs w:val="24"/>
        </w:rPr>
        <w:t>作业场地。承包人撤出养</w:t>
      </w:r>
      <w:r>
        <w:rPr>
          <w:rFonts w:ascii="宋体" w:hAnsi="宋体" w:eastAsia="宋体" w:cs="宋体"/>
          <w:spacing w:val="-2"/>
          <w:sz w:val="24"/>
          <w:szCs w:val="24"/>
        </w:rPr>
        <w:t>护作业场地应遵守第</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18.6 </w:t>
      </w:r>
      <w:r>
        <w:rPr>
          <w:rFonts w:ascii="宋体" w:hAnsi="宋体" w:eastAsia="宋体" w:cs="宋体"/>
          <w:spacing w:val="-2"/>
          <w:sz w:val="24"/>
          <w:szCs w:val="24"/>
        </w:rPr>
        <w:t>款的约定，发包人应为承包人撤出</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供必要条件。</w:t>
      </w:r>
    </w:p>
    <w:p w14:paraId="26D7EE1C">
      <w:pPr>
        <w:spacing w:before="1"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22.3 </w:t>
      </w:r>
      <w:r>
        <w:rPr>
          <w:rFonts w:ascii="宋体" w:hAnsi="宋体" w:eastAsia="宋体" w:cs="宋体"/>
          <w:b/>
          <w:bCs/>
          <w:spacing w:val="-2"/>
          <w:sz w:val="24"/>
          <w:szCs w:val="24"/>
        </w:rPr>
        <w:t>第三人造成的违约</w:t>
      </w:r>
    </w:p>
    <w:p w14:paraId="2D4C2778">
      <w:pPr>
        <w:spacing w:before="124" w:line="309" w:lineRule="auto"/>
        <w:ind w:left="2" w:right="168" w:firstLine="477"/>
        <w:jc w:val="both"/>
        <w:outlineLvl w:val="2"/>
        <w:rPr>
          <w:rFonts w:ascii="宋体" w:hAnsi="宋体" w:eastAsia="宋体" w:cs="宋体"/>
          <w:sz w:val="24"/>
          <w:szCs w:val="24"/>
        </w:rPr>
      </w:pPr>
      <w:r>
        <w:rPr>
          <w:rFonts w:ascii="宋体" w:hAnsi="宋体" w:eastAsia="宋体" w:cs="宋体"/>
          <w:spacing w:val="1"/>
          <w:sz w:val="24"/>
          <w:szCs w:val="24"/>
        </w:rPr>
        <w:t>在履行合同过程中，一方当事人因第三人的原因造成违约的</w:t>
      </w:r>
      <w:r>
        <w:rPr>
          <w:rFonts w:ascii="宋体" w:hAnsi="宋体" w:eastAsia="宋体" w:cs="宋体"/>
          <w:sz w:val="24"/>
          <w:szCs w:val="24"/>
        </w:rPr>
        <w:t>，应当向对方当事</w:t>
      </w:r>
      <w:r>
        <w:rPr>
          <w:rFonts w:ascii="宋体" w:hAnsi="宋体" w:eastAsia="宋体" w:cs="宋体"/>
          <w:spacing w:val="1"/>
          <w:sz w:val="24"/>
          <w:szCs w:val="24"/>
        </w:rPr>
        <w:t>人承担违约责任。一方当事人和第三人之间的纠纷，依</w:t>
      </w:r>
      <w:r>
        <w:rPr>
          <w:rFonts w:ascii="宋体" w:hAnsi="宋体" w:eastAsia="宋体" w:cs="宋体"/>
          <w:sz w:val="24"/>
          <w:szCs w:val="24"/>
        </w:rPr>
        <w:t>照法律规定或者按照约定解</w:t>
      </w:r>
      <w:r>
        <w:rPr>
          <w:rFonts w:ascii="宋体" w:hAnsi="宋体" w:eastAsia="宋体" w:cs="宋体"/>
          <w:spacing w:val="-12"/>
          <w:sz w:val="24"/>
          <w:szCs w:val="24"/>
        </w:rPr>
        <w:t>决。</w:t>
      </w:r>
    </w:p>
    <w:p w14:paraId="0D1DF83E">
      <w:pPr>
        <w:spacing w:before="308" w:line="219" w:lineRule="auto"/>
        <w:ind w:left="477"/>
        <w:outlineLvl w:val="2"/>
        <w:rPr>
          <w:rFonts w:ascii="宋体" w:hAnsi="宋体" w:eastAsia="宋体" w:cs="宋体"/>
          <w:sz w:val="24"/>
          <w:szCs w:val="24"/>
        </w:rPr>
      </w:pPr>
      <w:bookmarkStart w:id="157" w:name="bookmark52"/>
      <w:bookmarkEnd w:id="157"/>
      <w:bookmarkStart w:id="158" w:name="bookmark51"/>
      <w:bookmarkEnd w:id="158"/>
      <w:r>
        <w:rPr>
          <w:rFonts w:ascii="Times New Roman" w:hAnsi="Times New Roman" w:eastAsia="Times New Roman" w:cs="Times New Roman"/>
          <w:b/>
          <w:bCs/>
          <w:spacing w:val="-4"/>
          <w:sz w:val="24"/>
          <w:szCs w:val="24"/>
        </w:rPr>
        <w:t>23.</w:t>
      </w:r>
      <w:r>
        <w:rPr>
          <w:rFonts w:ascii="Times New Roman" w:hAnsi="Times New Roman" w:eastAsia="Times New Roman" w:cs="Times New Roman"/>
          <w:b/>
          <w:bCs/>
          <w:spacing w:val="7"/>
          <w:sz w:val="24"/>
          <w:szCs w:val="24"/>
        </w:rPr>
        <w:t xml:space="preserve">  </w:t>
      </w:r>
      <w:r>
        <w:rPr>
          <w:rFonts w:ascii="宋体" w:hAnsi="宋体" w:eastAsia="宋体" w:cs="宋体"/>
          <w:b/>
          <w:bCs/>
          <w:spacing w:val="-4"/>
          <w:sz w:val="24"/>
          <w:szCs w:val="24"/>
        </w:rPr>
        <w:t>索赔</w:t>
      </w:r>
    </w:p>
    <w:p w14:paraId="3323D56B">
      <w:pPr>
        <w:spacing w:before="260" w:line="219" w:lineRule="auto"/>
        <w:ind w:left="47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23.1  </w:t>
      </w:r>
      <w:r>
        <w:rPr>
          <w:rFonts w:ascii="宋体" w:hAnsi="宋体" w:eastAsia="宋体" w:cs="宋体"/>
          <w:b/>
          <w:bCs/>
          <w:spacing w:val="-2"/>
          <w:sz w:val="24"/>
          <w:szCs w:val="24"/>
        </w:rPr>
        <w:t>承包人索赔的</w:t>
      </w:r>
      <w:r>
        <w:rPr>
          <w:rFonts w:hint="eastAsia" w:ascii="宋体" w:hAnsi="宋体" w:eastAsia="宋体" w:cs="宋体"/>
          <w:b/>
          <w:bCs/>
          <w:spacing w:val="-2"/>
          <w:sz w:val="24"/>
          <w:szCs w:val="24"/>
          <w:lang w:eastAsia="zh-CN"/>
        </w:rPr>
        <w:t>提</w:t>
      </w:r>
      <w:r>
        <w:rPr>
          <w:rFonts w:ascii="宋体" w:hAnsi="宋体" w:eastAsia="宋体" w:cs="宋体"/>
          <w:b/>
          <w:bCs/>
          <w:spacing w:val="-2"/>
          <w:sz w:val="24"/>
          <w:szCs w:val="24"/>
        </w:rPr>
        <w:t>出</w:t>
      </w:r>
    </w:p>
    <w:p w14:paraId="09F8B492">
      <w:pPr>
        <w:spacing w:before="127" w:line="307" w:lineRule="auto"/>
        <w:ind w:right="168" w:firstLine="480"/>
        <w:outlineLvl w:val="2"/>
        <w:rPr>
          <w:rFonts w:ascii="宋体" w:hAnsi="宋体" w:eastAsia="宋体" w:cs="宋体"/>
          <w:sz w:val="24"/>
          <w:szCs w:val="24"/>
        </w:rPr>
      </w:pPr>
      <w:r>
        <w:rPr>
          <w:rFonts w:ascii="宋体" w:hAnsi="宋体" w:eastAsia="宋体" w:cs="宋体"/>
          <w:spacing w:val="-1"/>
          <w:sz w:val="24"/>
          <w:szCs w:val="24"/>
        </w:rPr>
        <w:t>根据合同约定，承包人认为有权得到追加付款和（或）</w:t>
      </w:r>
      <w:r>
        <w:rPr>
          <w:rFonts w:ascii="宋体" w:hAnsi="宋体" w:eastAsia="宋体" w:cs="宋体"/>
          <w:spacing w:val="-60"/>
          <w:sz w:val="24"/>
          <w:szCs w:val="24"/>
        </w:rPr>
        <w:t xml:space="preserve"> </w:t>
      </w:r>
      <w:r>
        <w:rPr>
          <w:rFonts w:ascii="宋体" w:hAnsi="宋体" w:eastAsia="宋体" w:cs="宋体"/>
          <w:spacing w:val="-1"/>
          <w:sz w:val="24"/>
          <w:szCs w:val="24"/>
        </w:rPr>
        <w:t>延长工期的，应按以下</w:t>
      </w:r>
      <w:r>
        <w:rPr>
          <w:rFonts w:ascii="宋体" w:hAnsi="宋体" w:eastAsia="宋体" w:cs="宋体"/>
          <w:spacing w:val="-6"/>
          <w:sz w:val="24"/>
          <w:szCs w:val="24"/>
        </w:rPr>
        <w:t>程序向发包人</w:t>
      </w:r>
      <w:r>
        <w:rPr>
          <w:rFonts w:hint="eastAsia" w:ascii="宋体" w:hAnsi="宋体" w:eastAsia="宋体" w:cs="宋体"/>
          <w:spacing w:val="-6"/>
          <w:sz w:val="24"/>
          <w:szCs w:val="24"/>
          <w:lang w:eastAsia="zh-CN"/>
        </w:rPr>
        <w:t>提</w:t>
      </w:r>
      <w:r>
        <w:rPr>
          <w:rFonts w:ascii="宋体" w:hAnsi="宋体" w:eastAsia="宋体" w:cs="宋体"/>
          <w:spacing w:val="-6"/>
          <w:sz w:val="24"/>
          <w:szCs w:val="24"/>
        </w:rPr>
        <w:t>出索赔：</w:t>
      </w:r>
    </w:p>
    <w:p w14:paraId="4C6A5C5D">
      <w:pPr>
        <w:spacing w:before="3" w:line="277" w:lineRule="auto"/>
        <w:ind w:left="5" w:right="171" w:firstLine="481"/>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）承包人应在知道或应当知道索赔事件发生后</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 xml:space="preserve">14 </w:t>
      </w:r>
      <w:r>
        <w:rPr>
          <w:rFonts w:ascii="宋体" w:hAnsi="宋体" w:eastAsia="宋体" w:cs="宋体"/>
          <w:spacing w:val="-1"/>
          <w:sz w:val="24"/>
          <w:szCs w:val="24"/>
        </w:rPr>
        <w:t>天内向咨询人递交索赔意</w:t>
      </w:r>
      <w:r>
        <w:rPr>
          <w:rFonts w:ascii="宋体" w:hAnsi="宋体" w:eastAsia="宋体" w:cs="宋体"/>
          <w:spacing w:val="2"/>
          <w:sz w:val="24"/>
          <w:szCs w:val="24"/>
        </w:rPr>
        <w:t>向通知书，并说明发生索赔事件的事由。承包人未在前述</w:t>
      </w:r>
      <w:r>
        <w:rPr>
          <w:rFonts w:ascii="宋体" w:hAnsi="宋体" w:eastAsia="宋体" w:cs="宋体"/>
          <w:spacing w:val="-13"/>
          <w:sz w:val="24"/>
          <w:szCs w:val="24"/>
        </w:rPr>
        <w:t xml:space="preserve"> </w:t>
      </w:r>
      <w:r>
        <w:rPr>
          <w:rFonts w:ascii="Times New Roman" w:hAnsi="Times New Roman" w:eastAsia="Times New Roman" w:cs="Times New Roman"/>
          <w:spacing w:val="2"/>
          <w:sz w:val="24"/>
          <w:szCs w:val="24"/>
        </w:rPr>
        <w:t>14</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天内发出索赔意向通</w:t>
      </w:r>
      <w:r>
        <w:rPr>
          <w:rFonts w:ascii="宋体" w:hAnsi="宋体" w:eastAsia="宋体" w:cs="宋体"/>
          <w:spacing w:val="-3"/>
          <w:sz w:val="24"/>
          <w:szCs w:val="24"/>
        </w:rPr>
        <w:t>知书的，丧失要求追加付款和（或）延长工期的权利；</w:t>
      </w:r>
    </w:p>
    <w:p w14:paraId="220AE3A1">
      <w:pPr>
        <w:spacing w:before="115" w:line="278" w:lineRule="auto"/>
        <w:ind w:left="5" w:firstLine="481"/>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 xml:space="preserve">）承包人应在发出索赔意向通知书后 </w:t>
      </w:r>
      <w:r>
        <w:rPr>
          <w:rFonts w:ascii="Times New Roman" w:hAnsi="Times New Roman" w:eastAsia="Times New Roman" w:cs="Times New Roman"/>
          <w:spacing w:val="-3"/>
          <w:sz w:val="24"/>
          <w:szCs w:val="24"/>
        </w:rPr>
        <w:t>14</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天</w:t>
      </w:r>
      <w:r>
        <w:rPr>
          <w:rFonts w:ascii="宋体" w:hAnsi="宋体" w:eastAsia="宋体" w:cs="宋体"/>
          <w:spacing w:val="-4"/>
          <w:sz w:val="24"/>
          <w:szCs w:val="24"/>
        </w:rPr>
        <w:t>内向咨询人正式递交索赔通知书。</w:t>
      </w:r>
      <w:r>
        <w:rPr>
          <w:rFonts w:ascii="宋体" w:hAnsi="宋体" w:eastAsia="宋体" w:cs="宋体"/>
          <w:spacing w:val="1"/>
          <w:sz w:val="24"/>
          <w:szCs w:val="24"/>
        </w:rPr>
        <w:t>索赔通知书应详细说明索赔理由以及要求追加的</w:t>
      </w:r>
      <w:r>
        <w:rPr>
          <w:rFonts w:ascii="宋体" w:hAnsi="宋体" w:eastAsia="宋体" w:cs="宋体"/>
          <w:sz w:val="24"/>
          <w:szCs w:val="24"/>
        </w:rPr>
        <w:t>付款金额和（或）延长的工期，并</w:t>
      </w:r>
      <w:r>
        <w:rPr>
          <w:rFonts w:ascii="宋体" w:hAnsi="宋体" w:eastAsia="宋体" w:cs="宋体"/>
          <w:spacing w:val="-6"/>
          <w:sz w:val="24"/>
          <w:szCs w:val="24"/>
        </w:rPr>
        <w:t>附必要的记录和证明材料；</w:t>
      </w:r>
    </w:p>
    <w:p w14:paraId="44EDDEF7">
      <w:pPr>
        <w:spacing w:before="117" w:line="278" w:lineRule="auto"/>
        <w:ind w:right="168"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）索赔事件具有连续影响的，承包人应按合理时间间隔继续递交延续索赔</w:t>
      </w:r>
      <w:r>
        <w:rPr>
          <w:rFonts w:ascii="宋体" w:hAnsi="宋体" w:eastAsia="宋体" w:cs="宋体"/>
          <w:spacing w:val="-1"/>
          <w:sz w:val="24"/>
          <w:szCs w:val="24"/>
        </w:rPr>
        <w:t>通知，说明连续影响的实际情况和记录，列出累计的追加付款金额和（或）</w:t>
      </w:r>
      <w:r>
        <w:rPr>
          <w:rFonts w:ascii="宋体" w:hAnsi="宋体" w:eastAsia="宋体" w:cs="宋体"/>
          <w:spacing w:val="-58"/>
          <w:sz w:val="24"/>
          <w:szCs w:val="24"/>
        </w:rPr>
        <w:t xml:space="preserve"> </w:t>
      </w:r>
      <w:r>
        <w:rPr>
          <w:rFonts w:ascii="宋体" w:hAnsi="宋体" w:eastAsia="宋体" w:cs="宋体"/>
          <w:spacing w:val="-1"/>
          <w:sz w:val="24"/>
          <w:szCs w:val="24"/>
        </w:rPr>
        <w:t>工期延</w:t>
      </w:r>
      <w:r>
        <w:rPr>
          <w:rFonts w:ascii="宋体" w:hAnsi="宋体" w:eastAsia="宋体" w:cs="宋体"/>
          <w:spacing w:val="-13"/>
          <w:sz w:val="24"/>
          <w:szCs w:val="24"/>
        </w:rPr>
        <w:t>长天数；</w:t>
      </w:r>
    </w:p>
    <w:p w14:paraId="7CC0A4FE">
      <w:pPr>
        <w:spacing w:before="117" w:line="263" w:lineRule="auto"/>
        <w:ind w:left="3" w:right="18" w:firstLine="483"/>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 xml:space="preserve">）在索赔事件影响结束后 </w:t>
      </w:r>
      <w:r>
        <w:rPr>
          <w:rFonts w:ascii="Times New Roman" w:hAnsi="Times New Roman" w:eastAsia="Times New Roman" w:cs="Times New Roman"/>
          <w:spacing w:val="-4"/>
          <w:sz w:val="24"/>
          <w:szCs w:val="24"/>
        </w:rPr>
        <w:t>14</w:t>
      </w:r>
      <w:r>
        <w:rPr>
          <w:rFonts w:ascii="Times New Roman" w:hAnsi="Times New Roman" w:eastAsia="Times New Roman" w:cs="Times New Roman"/>
          <w:spacing w:val="17"/>
          <w:w w:val="101"/>
          <w:sz w:val="24"/>
          <w:szCs w:val="24"/>
        </w:rPr>
        <w:t xml:space="preserve"> </w:t>
      </w:r>
      <w:r>
        <w:rPr>
          <w:rFonts w:ascii="宋体" w:hAnsi="宋体" w:eastAsia="宋体" w:cs="宋体"/>
          <w:spacing w:val="-4"/>
          <w:sz w:val="24"/>
          <w:szCs w:val="24"/>
        </w:rPr>
        <w:t>天内，承包人应向咨询人递交最终索赔通知书，</w:t>
      </w:r>
      <w:r>
        <w:rPr>
          <w:rFonts w:ascii="宋体" w:hAnsi="宋体" w:eastAsia="宋体" w:cs="宋体"/>
          <w:spacing w:val="1"/>
          <w:sz w:val="24"/>
          <w:szCs w:val="24"/>
        </w:rPr>
        <w:t>说明最终要求索赔的追加付款金额和（或）延长的工</w:t>
      </w:r>
      <w:r>
        <w:rPr>
          <w:rFonts w:ascii="宋体" w:hAnsi="宋体" w:eastAsia="宋体" w:cs="宋体"/>
          <w:sz w:val="24"/>
          <w:szCs w:val="24"/>
        </w:rPr>
        <w:t>期，并附必要的记录和证明材</w:t>
      </w:r>
    </w:p>
    <w:p w14:paraId="314FAF87">
      <w:pPr>
        <w:spacing w:before="78" w:line="220" w:lineRule="auto"/>
        <w:ind w:left="0"/>
        <w:outlineLvl w:val="2"/>
        <w:rPr>
          <w:rFonts w:ascii="宋体" w:hAnsi="宋体" w:eastAsia="宋体" w:cs="宋体"/>
          <w:sz w:val="24"/>
          <w:szCs w:val="24"/>
        </w:rPr>
      </w:pPr>
      <w:r>
        <w:rPr>
          <w:rFonts w:ascii="宋体" w:hAnsi="宋体" w:eastAsia="宋体" w:cs="宋体"/>
          <w:spacing w:val="-12"/>
          <w:sz w:val="24"/>
          <w:szCs w:val="24"/>
        </w:rPr>
        <w:t>料。</w:t>
      </w:r>
    </w:p>
    <w:p w14:paraId="6E8D313B">
      <w:pPr>
        <w:spacing w:before="105" w:line="219" w:lineRule="auto"/>
        <w:ind w:left="478"/>
        <w:outlineLvl w:val="2"/>
        <w:rPr>
          <w:rFonts w:ascii="宋体" w:hAnsi="宋体" w:eastAsia="宋体" w:cs="宋体"/>
          <w:sz w:val="24"/>
          <w:szCs w:val="24"/>
        </w:rPr>
      </w:pPr>
      <w:bookmarkStart w:id="159" w:name="bookmark229"/>
      <w:bookmarkEnd w:id="159"/>
      <w:r>
        <w:rPr>
          <w:rFonts w:ascii="Times New Roman" w:hAnsi="Times New Roman" w:eastAsia="Times New Roman" w:cs="Times New Roman"/>
          <w:b/>
          <w:bCs/>
          <w:spacing w:val="-2"/>
          <w:sz w:val="24"/>
          <w:szCs w:val="24"/>
        </w:rPr>
        <w:t xml:space="preserve">23.2  </w:t>
      </w:r>
      <w:r>
        <w:rPr>
          <w:rFonts w:ascii="宋体" w:hAnsi="宋体" w:eastAsia="宋体" w:cs="宋体"/>
          <w:b/>
          <w:bCs/>
          <w:spacing w:val="-2"/>
          <w:sz w:val="24"/>
          <w:szCs w:val="24"/>
        </w:rPr>
        <w:t>承包人索赔处理程序</w:t>
      </w:r>
    </w:p>
    <w:p w14:paraId="2E8CD80B">
      <w:pPr>
        <w:spacing w:before="124" w:line="263" w:lineRule="auto"/>
        <w:ind w:left="4" w:firstLine="483"/>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）咨询人收到承包人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交的索赔通知书后，应及时审查索赔通知书的内容、</w:t>
      </w:r>
      <w:r>
        <w:rPr>
          <w:rFonts w:ascii="宋体" w:hAnsi="宋体" w:eastAsia="宋体" w:cs="宋体"/>
          <w:spacing w:val="-1"/>
          <w:sz w:val="24"/>
          <w:szCs w:val="24"/>
        </w:rPr>
        <w:t>查验承包人的记录和证明材料，必要时咨询人可要求承包人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交全部原始记录副本。</w:t>
      </w:r>
    </w:p>
    <w:p w14:paraId="4BC3210C">
      <w:pPr>
        <w:spacing w:before="115" w:line="290" w:lineRule="auto"/>
        <w:ind w:left="2" w:right="169" w:firstLine="485"/>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）咨询人应按第</w:t>
      </w:r>
      <w:r>
        <w:rPr>
          <w:rFonts w:ascii="宋体" w:hAnsi="宋体" w:eastAsia="宋体" w:cs="宋体"/>
          <w:spacing w:val="-43"/>
          <w:sz w:val="24"/>
          <w:szCs w:val="24"/>
        </w:rPr>
        <w:t xml:space="preserve"> </w:t>
      </w:r>
      <w:r>
        <w:rPr>
          <w:rFonts w:ascii="Times New Roman" w:hAnsi="Times New Roman" w:eastAsia="Times New Roman" w:cs="Times New Roman"/>
          <w:spacing w:val="5"/>
          <w:sz w:val="24"/>
          <w:szCs w:val="24"/>
        </w:rPr>
        <w:t>3.5</w:t>
      </w:r>
      <w:r>
        <w:rPr>
          <w:rFonts w:ascii="Times New Roman" w:hAnsi="Times New Roman" w:eastAsia="Times New Roman" w:cs="Times New Roman"/>
          <w:spacing w:val="18"/>
          <w:sz w:val="24"/>
          <w:szCs w:val="24"/>
        </w:rPr>
        <w:t xml:space="preserve"> </w:t>
      </w:r>
      <w:r>
        <w:rPr>
          <w:rFonts w:ascii="宋体" w:hAnsi="宋体" w:eastAsia="宋体" w:cs="宋体"/>
          <w:spacing w:val="5"/>
          <w:sz w:val="24"/>
          <w:szCs w:val="24"/>
        </w:rPr>
        <w:t>款商定或确定追加的付款和</w:t>
      </w:r>
      <w:r>
        <w:rPr>
          <w:rFonts w:ascii="宋体" w:hAnsi="宋体" w:eastAsia="宋体" w:cs="宋体"/>
          <w:spacing w:val="4"/>
          <w:sz w:val="24"/>
          <w:szCs w:val="24"/>
        </w:rPr>
        <w:t>（或）延长的工期，并在</w:t>
      </w:r>
      <w:r>
        <w:rPr>
          <w:rFonts w:ascii="宋体" w:hAnsi="宋体" w:eastAsia="宋体" w:cs="宋体"/>
          <w:spacing w:val="1"/>
          <w:sz w:val="24"/>
          <w:szCs w:val="24"/>
        </w:rPr>
        <w:t>收到上述索赔通知书或有关索赔的进一步证明材料后，将</w:t>
      </w:r>
      <w:r>
        <w:rPr>
          <w:rFonts w:ascii="宋体" w:hAnsi="宋体" w:eastAsia="宋体" w:cs="宋体"/>
          <w:sz w:val="24"/>
          <w:szCs w:val="24"/>
        </w:rPr>
        <w:t>索赔处理结果报发包人批</w:t>
      </w:r>
      <w:r>
        <w:rPr>
          <w:rFonts w:ascii="宋体" w:hAnsi="宋体" w:eastAsia="宋体" w:cs="宋体"/>
          <w:spacing w:val="1"/>
          <w:sz w:val="24"/>
          <w:szCs w:val="24"/>
        </w:rPr>
        <w:t>准后答复承包人。如果承包人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出的索赔要求未能遵守第</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23.1</w:t>
      </w: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7"/>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）项的约定，则承包人只限于索赔由咨询人按当时记录予以核实的</w:t>
      </w:r>
      <w:r>
        <w:rPr>
          <w:rFonts w:ascii="宋体" w:hAnsi="宋体" w:eastAsia="宋体" w:cs="宋体"/>
          <w:sz w:val="24"/>
          <w:szCs w:val="24"/>
        </w:rPr>
        <w:t>那部分款额和（或）工期</w:t>
      </w:r>
      <w:r>
        <w:rPr>
          <w:rFonts w:ascii="宋体" w:hAnsi="宋体" w:eastAsia="宋体" w:cs="宋体"/>
          <w:spacing w:val="-8"/>
          <w:sz w:val="24"/>
          <w:szCs w:val="24"/>
        </w:rPr>
        <w:t>延长天数。</w:t>
      </w:r>
    </w:p>
    <w:p w14:paraId="0D33C474">
      <w:pPr>
        <w:spacing w:before="115" w:line="264" w:lineRule="auto"/>
        <w:ind w:left="30" w:right="172" w:firstLine="457"/>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）承包人接受索赔处理结果的，发包人应在作出索赔</w:t>
      </w:r>
      <w:r>
        <w:rPr>
          <w:rFonts w:ascii="宋体" w:hAnsi="宋体" w:eastAsia="宋体" w:cs="宋体"/>
          <w:spacing w:val="-1"/>
          <w:sz w:val="24"/>
          <w:szCs w:val="24"/>
        </w:rPr>
        <w:t>处理结果答复后</w:t>
      </w:r>
      <w:r>
        <w:rPr>
          <w:rFonts w:ascii="宋体" w:hAnsi="宋体" w:eastAsia="宋体" w:cs="宋体"/>
          <w:spacing w:val="-33"/>
          <w:sz w:val="24"/>
          <w:szCs w:val="24"/>
        </w:rPr>
        <w:t xml:space="preserve"> </w:t>
      </w:r>
      <w:r>
        <w:rPr>
          <w:rFonts w:ascii="Times New Roman" w:hAnsi="Times New Roman" w:eastAsia="Times New Roman" w:cs="Times New Roman"/>
          <w:spacing w:val="-1"/>
          <w:sz w:val="24"/>
          <w:szCs w:val="24"/>
        </w:rPr>
        <w:t xml:space="preserve">14 </w:t>
      </w:r>
      <w:r>
        <w:rPr>
          <w:rFonts w:ascii="宋体" w:hAnsi="宋体" w:eastAsia="宋体" w:cs="宋体"/>
          <w:spacing w:val="-1"/>
          <w:sz w:val="24"/>
          <w:szCs w:val="24"/>
        </w:rPr>
        <w:t>天</w:t>
      </w:r>
      <w:r>
        <w:rPr>
          <w:rFonts w:ascii="宋体" w:hAnsi="宋体" w:eastAsia="宋体" w:cs="宋体"/>
          <w:spacing w:val="-2"/>
          <w:sz w:val="24"/>
          <w:szCs w:val="24"/>
        </w:rPr>
        <w:t>内完成赔付。承包人不接受索赔处理结果的，按第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条的约定办理。</w:t>
      </w:r>
    </w:p>
    <w:p w14:paraId="73DC6B54">
      <w:pPr>
        <w:spacing w:before="104"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23.3  </w:t>
      </w:r>
      <w:r>
        <w:rPr>
          <w:rFonts w:ascii="宋体" w:hAnsi="宋体" w:eastAsia="宋体" w:cs="宋体"/>
          <w:b/>
          <w:bCs/>
          <w:spacing w:val="-2"/>
          <w:sz w:val="24"/>
          <w:szCs w:val="24"/>
        </w:rPr>
        <w:t>承包人</w:t>
      </w:r>
      <w:r>
        <w:rPr>
          <w:rFonts w:hint="eastAsia" w:ascii="宋体" w:hAnsi="宋体" w:eastAsia="宋体" w:cs="宋体"/>
          <w:b/>
          <w:bCs/>
          <w:spacing w:val="-2"/>
          <w:sz w:val="24"/>
          <w:szCs w:val="24"/>
          <w:lang w:eastAsia="zh-CN"/>
        </w:rPr>
        <w:t>提</w:t>
      </w:r>
      <w:r>
        <w:rPr>
          <w:rFonts w:ascii="宋体" w:hAnsi="宋体" w:eastAsia="宋体" w:cs="宋体"/>
          <w:b/>
          <w:bCs/>
          <w:spacing w:val="-2"/>
          <w:sz w:val="24"/>
          <w:szCs w:val="24"/>
        </w:rPr>
        <w:t>出索赔的期限</w:t>
      </w:r>
    </w:p>
    <w:p w14:paraId="72F83084">
      <w:pPr>
        <w:spacing w:before="126" w:line="263" w:lineRule="auto"/>
        <w:ind w:left="2" w:right="171" w:firstLine="474"/>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23.3.1  </w:t>
      </w:r>
      <w:r>
        <w:rPr>
          <w:rFonts w:ascii="宋体" w:hAnsi="宋体" w:eastAsia="宋体" w:cs="宋体"/>
          <w:spacing w:val="4"/>
          <w:sz w:val="24"/>
          <w:szCs w:val="24"/>
        </w:rPr>
        <w:t>承包人按第</w:t>
      </w:r>
      <w:r>
        <w:rPr>
          <w:rFonts w:ascii="宋体" w:hAnsi="宋体" w:eastAsia="宋体" w:cs="宋体"/>
          <w:spacing w:val="-25"/>
          <w:sz w:val="24"/>
          <w:szCs w:val="24"/>
        </w:rPr>
        <w:t xml:space="preserve"> </w:t>
      </w:r>
      <w:r>
        <w:rPr>
          <w:rFonts w:ascii="Times New Roman" w:hAnsi="Times New Roman" w:eastAsia="Times New Roman" w:cs="Times New Roman"/>
          <w:spacing w:val="4"/>
          <w:sz w:val="24"/>
          <w:szCs w:val="24"/>
        </w:rPr>
        <w:t>17.5</w:t>
      </w:r>
      <w:r>
        <w:rPr>
          <w:rFonts w:ascii="Times New Roman" w:hAnsi="Times New Roman" w:eastAsia="Times New Roman" w:cs="Times New Roman"/>
          <w:spacing w:val="17"/>
          <w:w w:val="101"/>
          <w:sz w:val="24"/>
          <w:szCs w:val="24"/>
        </w:rPr>
        <w:t xml:space="preserve"> </w:t>
      </w:r>
      <w:r>
        <w:rPr>
          <w:rFonts w:ascii="宋体" w:hAnsi="宋体" w:eastAsia="宋体" w:cs="宋体"/>
          <w:spacing w:val="4"/>
          <w:sz w:val="24"/>
          <w:szCs w:val="24"/>
        </w:rPr>
        <w:t>款的约定接受了交工付款证书后，应被认</w:t>
      </w:r>
      <w:r>
        <w:rPr>
          <w:rFonts w:ascii="宋体" w:hAnsi="宋体" w:eastAsia="宋体" w:cs="宋体"/>
          <w:spacing w:val="3"/>
          <w:sz w:val="24"/>
          <w:szCs w:val="24"/>
        </w:rPr>
        <w:t>为已无权再</w:t>
      </w:r>
      <w:r>
        <w:rPr>
          <w:rFonts w:hint="eastAsia" w:ascii="宋体" w:hAnsi="宋体" w:eastAsia="宋体" w:cs="宋体"/>
          <w:spacing w:val="-2"/>
          <w:sz w:val="24"/>
          <w:szCs w:val="24"/>
          <w:lang w:eastAsia="zh-CN"/>
        </w:rPr>
        <w:t>提</w:t>
      </w:r>
      <w:r>
        <w:rPr>
          <w:rFonts w:ascii="宋体" w:hAnsi="宋体" w:eastAsia="宋体" w:cs="宋体"/>
          <w:spacing w:val="-2"/>
          <w:sz w:val="24"/>
          <w:szCs w:val="24"/>
        </w:rPr>
        <w:t>出在养护项目交工验收证书颁发前所发生的任何索赔。</w:t>
      </w:r>
    </w:p>
    <w:p w14:paraId="0F22ADAD">
      <w:pPr>
        <w:spacing w:before="115" w:line="263" w:lineRule="auto"/>
        <w:ind w:right="171" w:firstLine="476"/>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23.3.2  </w:t>
      </w:r>
      <w:r>
        <w:rPr>
          <w:rFonts w:ascii="宋体" w:hAnsi="宋体" w:eastAsia="宋体" w:cs="宋体"/>
          <w:spacing w:val="4"/>
          <w:sz w:val="24"/>
          <w:szCs w:val="24"/>
        </w:rPr>
        <w:t>承包人按第</w:t>
      </w:r>
      <w:r>
        <w:rPr>
          <w:rFonts w:ascii="宋体" w:hAnsi="宋体" w:eastAsia="宋体" w:cs="宋体"/>
          <w:spacing w:val="-25"/>
          <w:sz w:val="24"/>
          <w:szCs w:val="24"/>
        </w:rPr>
        <w:t xml:space="preserve"> </w:t>
      </w:r>
      <w:r>
        <w:rPr>
          <w:rFonts w:ascii="Times New Roman" w:hAnsi="Times New Roman" w:eastAsia="Times New Roman" w:cs="Times New Roman"/>
          <w:spacing w:val="4"/>
          <w:sz w:val="24"/>
          <w:szCs w:val="24"/>
        </w:rPr>
        <w:t>17.6</w:t>
      </w:r>
      <w:r>
        <w:rPr>
          <w:rFonts w:ascii="Times New Roman" w:hAnsi="Times New Roman" w:eastAsia="Times New Roman" w:cs="Times New Roman"/>
          <w:spacing w:val="17"/>
          <w:w w:val="101"/>
          <w:sz w:val="24"/>
          <w:szCs w:val="24"/>
        </w:rPr>
        <w:t xml:space="preserve"> </w:t>
      </w:r>
      <w:r>
        <w:rPr>
          <w:rFonts w:ascii="宋体" w:hAnsi="宋体" w:eastAsia="宋体" w:cs="宋体"/>
          <w:spacing w:val="4"/>
          <w:sz w:val="24"/>
          <w:szCs w:val="24"/>
        </w:rPr>
        <w:t>款的约定</w:t>
      </w:r>
      <w:r>
        <w:rPr>
          <w:rFonts w:hint="eastAsia" w:ascii="宋体" w:hAnsi="宋体" w:eastAsia="宋体" w:cs="宋体"/>
          <w:spacing w:val="4"/>
          <w:sz w:val="24"/>
          <w:szCs w:val="24"/>
          <w:lang w:eastAsia="zh-CN"/>
        </w:rPr>
        <w:t>提</w:t>
      </w:r>
      <w:r>
        <w:rPr>
          <w:rFonts w:ascii="宋体" w:hAnsi="宋体" w:eastAsia="宋体" w:cs="宋体"/>
          <w:spacing w:val="4"/>
          <w:sz w:val="24"/>
          <w:szCs w:val="24"/>
        </w:rPr>
        <w:t>交的最终结清申请单中，只限</w:t>
      </w:r>
      <w:r>
        <w:rPr>
          <w:rFonts w:ascii="宋体" w:hAnsi="宋体" w:eastAsia="宋体" w:cs="宋体"/>
          <w:spacing w:val="3"/>
          <w:sz w:val="24"/>
          <w:szCs w:val="24"/>
        </w:rPr>
        <w:t>于</w:t>
      </w:r>
      <w:r>
        <w:rPr>
          <w:rFonts w:hint="eastAsia" w:ascii="宋体" w:hAnsi="宋体" w:eastAsia="宋体" w:cs="宋体"/>
          <w:spacing w:val="3"/>
          <w:sz w:val="24"/>
          <w:szCs w:val="24"/>
          <w:lang w:eastAsia="zh-CN"/>
        </w:rPr>
        <w:t>提</w:t>
      </w:r>
      <w:r>
        <w:rPr>
          <w:rFonts w:ascii="宋体" w:hAnsi="宋体" w:eastAsia="宋体" w:cs="宋体"/>
          <w:spacing w:val="3"/>
          <w:sz w:val="24"/>
          <w:szCs w:val="24"/>
        </w:rPr>
        <w:t>出交工</w:t>
      </w:r>
      <w:r>
        <w:rPr>
          <w:rFonts w:ascii="宋体" w:hAnsi="宋体" w:eastAsia="宋体" w:cs="宋体"/>
          <w:spacing w:val="-1"/>
          <w:sz w:val="24"/>
          <w:szCs w:val="24"/>
        </w:rPr>
        <w:t>验收证书颁发后发生的索赔。</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出索赔的期限自接受</w:t>
      </w:r>
      <w:r>
        <w:rPr>
          <w:rFonts w:ascii="宋体" w:hAnsi="宋体" w:eastAsia="宋体" w:cs="宋体"/>
          <w:spacing w:val="-2"/>
          <w:sz w:val="24"/>
          <w:szCs w:val="24"/>
        </w:rPr>
        <w:t>最终结清证书时终止。</w:t>
      </w:r>
    </w:p>
    <w:p w14:paraId="260EC641">
      <w:pPr>
        <w:spacing w:before="107"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23.4  </w:t>
      </w:r>
      <w:r>
        <w:rPr>
          <w:rFonts w:ascii="宋体" w:hAnsi="宋体" w:eastAsia="宋体" w:cs="宋体"/>
          <w:b/>
          <w:bCs/>
          <w:spacing w:val="-2"/>
          <w:sz w:val="24"/>
          <w:szCs w:val="24"/>
        </w:rPr>
        <w:t>发包人的索赔</w:t>
      </w:r>
    </w:p>
    <w:p w14:paraId="6BDFD1BE">
      <w:pPr>
        <w:spacing w:before="121" w:line="279" w:lineRule="auto"/>
        <w:ind w:left="2" w:right="169" w:firstLine="47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23.4.1  </w:t>
      </w:r>
      <w:r>
        <w:rPr>
          <w:rFonts w:ascii="宋体" w:hAnsi="宋体" w:eastAsia="宋体" w:cs="宋体"/>
          <w:spacing w:val="1"/>
          <w:sz w:val="24"/>
          <w:szCs w:val="24"/>
        </w:rPr>
        <w:t>发生索赔事件后，咨询人应及时书面通知承</w:t>
      </w:r>
      <w:r>
        <w:rPr>
          <w:rFonts w:ascii="宋体" w:hAnsi="宋体" w:eastAsia="宋体" w:cs="宋体"/>
          <w:sz w:val="24"/>
          <w:szCs w:val="24"/>
        </w:rPr>
        <w:t>包人，详细说明发包人有权</w:t>
      </w:r>
      <w:r>
        <w:rPr>
          <w:rFonts w:ascii="宋体" w:hAnsi="宋体" w:eastAsia="宋体" w:cs="宋体"/>
          <w:spacing w:val="-1"/>
          <w:sz w:val="24"/>
          <w:szCs w:val="24"/>
        </w:rPr>
        <w:t>得到的索赔金额和（或）</w:t>
      </w:r>
      <w:r>
        <w:rPr>
          <w:rFonts w:ascii="宋体" w:hAnsi="宋体" w:eastAsia="宋体" w:cs="宋体"/>
          <w:spacing w:val="-59"/>
          <w:sz w:val="24"/>
          <w:szCs w:val="24"/>
        </w:rPr>
        <w:t xml:space="preserve"> </w:t>
      </w:r>
      <w:r>
        <w:rPr>
          <w:rFonts w:ascii="宋体" w:hAnsi="宋体" w:eastAsia="宋体" w:cs="宋体"/>
          <w:spacing w:val="-1"/>
          <w:sz w:val="24"/>
          <w:szCs w:val="24"/>
        </w:rPr>
        <w:t>延长缺陷责任期的细节和依据。发包人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出索赔的期限和要求与第</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 xml:space="preserve">23.3 </w:t>
      </w:r>
      <w:r>
        <w:rPr>
          <w:rFonts w:ascii="宋体" w:hAnsi="宋体" w:eastAsia="宋体" w:cs="宋体"/>
          <w:spacing w:val="-1"/>
          <w:sz w:val="24"/>
          <w:szCs w:val="24"/>
        </w:rPr>
        <w:t>款的约定相同，延长缺陷责任期的通知应在</w:t>
      </w:r>
      <w:r>
        <w:rPr>
          <w:rFonts w:ascii="宋体" w:hAnsi="宋体" w:eastAsia="宋体" w:cs="宋体"/>
          <w:spacing w:val="-2"/>
          <w:sz w:val="24"/>
          <w:szCs w:val="24"/>
        </w:rPr>
        <w:t>缺陷责任期届满前发出。</w:t>
      </w:r>
    </w:p>
    <w:p w14:paraId="6AA6F516">
      <w:pPr>
        <w:spacing w:before="112" w:line="279" w:lineRule="auto"/>
        <w:ind w:left="1" w:right="41" w:firstLine="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23.4.2  </w:t>
      </w:r>
      <w:r>
        <w:rPr>
          <w:rFonts w:ascii="宋体" w:hAnsi="宋体" w:eastAsia="宋体" w:cs="宋体"/>
          <w:spacing w:val="-1"/>
          <w:sz w:val="24"/>
          <w:szCs w:val="24"/>
        </w:rPr>
        <w:t>咨询人按第</w:t>
      </w:r>
      <w:r>
        <w:rPr>
          <w:rFonts w:ascii="宋体" w:hAnsi="宋体" w:eastAsia="宋体" w:cs="宋体"/>
          <w:spacing w:val="-40"/>
          <w:sz w:val="24"/>
          <w:szCs w:val="24"/>
        </w:rPr>
        <w:t xml:space="preserve"> </w:t>
      </w:r>
      <w:r>
        <w:rPr>
          <w:rFonts w:ascii="Times New Roman" w:hAnsi="Times New Roman" w:eastAsia="Times New Roman" w:cs="Times New Roman"/>
          <w:spacing w:val="-1"/>
          <w:sz w:val="24"/>
          <w:szCs w:val="24"/>
        </w:rPr>
        <w:t xml:space="preserve">3.5 </w:t>
      </w:r>
      <w:r>
        <w:rPr>
          <w:rFonts w:ascii="宋体" w:hAnsi="宋体" w:eastAsia="宋体" w:cs="宋体"/>
          <w:spacing w:val="-1"/>
          <w:sz w:val="24"/>
          <w:szCs w:val="24"/>
        </w:rPr>
        <w:t>款商定或确定发包人从承包人处得到赔付的金额和（或）</w:t>
      </w:r>
      <w:r>
        <w:rPr>
          <w:rFonts w:ascii="宋体" w:hAnsi="宋体" w:eastAsia="宋体" w:cs="宋体"/>
          <w:spacing w:val="1"/>
          <w:sz w:val="24"/>
          <w:szCs w:val="24"/>
        </w:rPr>
        <w:t>缺陷责任期的延长期。承包人应付给发包人的金额可从拟支</w:t>
      </w:r>
      <w:r>
        <w:rPr>
          <w:rFonts w:ascii="宋体" w:hAnsi="宋体" w:eastAsia="宋体" w:cs="宋体"/>
          <w:sz w:val="24"/>
          <w:szCs w:val="24"/>
        </w:rPr>
        <w:t>付给承包人的合同价款</w:t>
      </w:r>
      <w:r>
        <w:rPr>
          <w:rFonts w:ascii="宋体" w:hAnsi="宋体" w:eastAsia="宋体" w:cs="宋体"/>
          <w:spacing w:val="-2"/>
          <w:sz w:val="24"/>
          <w:szCs w:val="24"/>
        </w:rPr>
        <w:t>中扣除，或由承包人以其他方式支付给发包人。</w:t>
      </w:r>
    </w:p>
    <w:p w14:paraId="3EB71364">
      <w:pPr>
        <w:spacing w:before="79" w:line="219" w:lineRule="auto"/>
        <w:ind w:left="478"/>
        <w:outlineLvl w:val="2"/>
        <w:rPr>
          <w:rFonts w:ascii="宋体" w:hAnsi="宋体" w:eastAsia="宋体" w:cs="宋体"/>
          <w:sz w:val="24"/>
          <w:szCs w:val="24"/>
        </w:rPr>
      </w:pPr>
      <w:bookmarkStart w:id="160" w:name="bookmark54"/>
      <w:bookmarkEnd w:id="160"/>
      <w:bookmarkStart w:id="161" w:name="bookmark53"/>
      <w:bookmarkEnd w:id="161"/>
      <w:r>
        <w:rPr>
          <w:rFonts w:ascii="Times New Roman" w:hAnsi="Times New Roman" w:eastAsia="Times New Roman" w:cs="Times New Roman"/>
          <w:b/>
          <w:bCs/>
          <w:spacing w:val="-4"/>
          <w:sz w:val="24"/>
          <w:szCs w:val="24"/>
        </w:rPr>
        <w:t>24.</w:t>
      </w:r>
      <w:r>
        <w:rPr>
          <w:rFonts w:ascii="Times New Roman" w:hAnsi="Times New Roman" w:eastAsia="Times New Roman" w:cs="Times New Roman"/>
          <w:b/>
          <w:bCs/>
          <w:spacing w:val="8"/>
          <w:sz w:val="24"/>
          <w:szCs w:val="24"/>
        </w:rPr>
        <w:t xml:space="preserve">  </w:t>
      </w:r>
      <w:r>
        <w:rPr>
          <w:rFonts w:ascii="宋体" w:hAnsi="宋体" w:eastAsia="宋体" w:cs="宋体"/>
          <w:b/>
          <w:bCs/>
          <w:spacing w:val="-4"/>
          <w:sz w:val="24"/>
          <w:szCs w:val="24"/>
        </w:rPr>
        <w:t>争议的解决</w:t>
      </w:r>
    </w:p>
    <w:p w14:paraId="5EFB9B73">
      <w:pPr>
        <w:spacing w:before="260"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24.1  </w:t>
      </w:r>
      <w:r>
        <w:rPr>
          <w:rFonts w:ascii="宋体" w:hAnsi="宋体" w:eastAsia="宋体" w:cs="宋体"/>
          <w:b/>
          <w:bCs/>
          <w:spacing w:val="-2"/>
          <w:sz w:val="24"/>
          <w:szCs w:val="24"/>
        </w:rPr>
        <w:t>争议的解决方式</w:t>
      </w:r>
    </w:p>
    <w:p w14:paraId="44F019B5">
      <w:pPr>
        <w:spacing w:before="124" w:line="308" w:lineRule="auto"/>
        <w:ind w:right="171" w:firstLine="485"/>
        <w:jc w:val="both"/>
        <w:outlineLvl w:val="2"/>
        <w:rPr>
          <w:rFonts w:ascii="宋体" w:hAnsi="宋体" w:eastAsia="宋体" w:cs="宋体"/>
          <w:sz w:val="24"/>
          <w:szCs w:val="24"/>
        </w:rPr>
      </w:pPr>
      <w:r>
        <w:rPr>
          <w:rFonts w:ascii="宋体" w:hAnsi="宋体" w:eastAsia="宋体" w:cs="宋体"/>
          <w:spacing w:val="1"/>
          <w:sz w:val="24"/>
          <w:szCs w:val="24"/>
        </w:rPr>
        <w:t>发包人和承包人在履行合同中发生争议的，</w:t>
      </w:r>
      <w:r>
        <w:rPr>
          <w:rFonts w:ascii="宋体" w:hAnsi="宋体" w:eastAsia="宋体" w:cs="宋体"/>
          <w:sz w:val="24"/>
          <w:szCs w:val="24"/>
        </w:rPr>
        <w:t>可以友好协商解决或者通过第三方</w:t>
      </w:r>
      <w:r>
        <w:rPr>
          <w:rFonts w:ascii="宋体" w:hAnsi="宋体" w:eastAsia="宋体" w:cs="宋体"/>
          <w:spacing w:val="1"/>
          <w:sz w:val="24"/>
          <w:szCs w:val="24"/>
        </w:rPr>
        <w:t>进行调解。合同当事人友好协商解决或者调解不成，可在</w:t>
      </w:r>
      <w:r>
        <w:rPr>
          <w:rFonts w:ascii="宋体" w:hAnsi="宋体" w:eastAsia="宋体" w:cs="宋体"/>
          <w:sz w:val="24"/>
          <w:szCs w:val="24"/>
        </w:rPr>
        <w:t>专用合同条款中约定下列</w:t>
      </w:r>
      <w:r>
        <w:rPr>
          <w:rFonts w:ascii="宋体" w:hAnsi="宋体" w:eastAsia="宋体" w:cs="宋体"/>
          <w:spacing w:val="-8"/>
          <w:sz w:val="24"/>
          <w:szCs w:val="24"/>
        </w:rPr>
        <w:t>一种方式解决：</w:t>
      </w:r>
    </w:p>
    <w:p w14:paraId="32100110">
      <w:pPr>
        <w:spacing w:before="1" w:line="218" w:lineRule="auto"/>
        <w:ind w:left="488"/>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）向约定的仲裁委员会申请仲裁；</w:t>
      </w:r>
    </w:p>
    <w:p w14:paraId="65A484AB">
      <w:pPr>
        <w:spacing w:before="116" w:line="219" w:lineRule="auto"/>
        <w:ind w:left="488"/>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）向有管辖权的人民法院</w:t>
      </w:r>
      <w:r>
        <w:rPr>
          <w:rFonts w:hint="eastAsia" w:ascii="宋体" w:hAnsi="宋体" w:eastAsia="宋体" w:cs="宋体"/>
          <w:spacing w:val="-3"/>
          <w:sz w:val="24"/>
          <w:szCs w:val="24"/>
          <w:lang w:eastAsia="zh-CN"/>
        </w:rPr>
        <w:t>提</w:t>
      </w:r>
      <w:r>
        <w:rPr>
          <w:rFonts w:ascii="宋体" w:hAnsi="宋体" w:eastAsia="宋体" w:cs="宋体"/>
          <w:spacing w:val="-3"/>
          <w:sz w:val="24"/>
          <w:szCs w:val="24"/>
        </w:rPr>
        <w:t>起诉讼。</w:t>
      </w:r>
    </w:p>
    <w:p w14:paraId="12204852">
      <w:pPr>
        <w:spacing w:before="105"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24.2  </w:t>
      </w:r>
      <w:r>
        <w:rPr>
          <w:rFonts w:ascii="宋体" w:hAnsi="宋体" w:eastAsia="宋体" w:cs="宋体"/>
          <w:b/>
          <w:bCs/>
          <w:spacing w:val="-2"/>
          <w:sz w:val="24"/>
          <w:szCs w:val="24"/>
        </w:rPr>
        <w:t>友好解决</w:t>
      </w:r>
    </w:p>
    <w:p w14:paraId="131DEC08">
      <w:pPr>
        <w:spacing w:before="126" w:line="310" w:lineRule="auto"/>
        <w:ind w:left="2" w:right="169" w:firstLine="478"/>
        <w:outlineLvl w:val="2"/>
        <w:rPr>
          <w:rFonts w:ascii="宋体" w:hAnsi="宋体" w:eastAsia="宋体" w:cs="宋体"/>
          <w:sz w:val="24"/>
          <w:szCs w:val="24"/>
        </w:rPr>
      </w:pPr>
      <w:r>
        <w:rPr>
          <w:rFonts w:ascii="宋体" w:hAnsi="宋体" w:eastAsia="宋体" w:cs="宋体"/>
          <w:spacing w:val="1"/>
          <w:sz w:val="24"/>
          <w:szCs w:val="24"/>
        </w:rPr>
        <w:t>在仲裁或者诉讼前，以及在仲裁或诉讼过程中，发包人和承</w:t>
      </w:r>
      <w:r>
        <w:rPr>
          <w:rFonts w:ascii="宋体" w:hAnsi="宋体" w:eastAsia="宋体" w:cs="宋体"/>
          <w:sz w:val="24"/>
          <w:szCs w:val="24"/>
        </w:rPr>
        <w:t>包人均可共同努力</w:t>
      </w:r>
      <w:r>
        <w:rPr>
          <w:rFonts w:ascii="宋体" w:hAnsi="宋体" w:eastAsia="宋体" w:cs="宋体"/>
          <w:spacing w:val="-5"/>
          <w:sz w:val="24"/>
          <w:szCs w:val="24"/>
        </w:rPr>
        <w:t>友好协商解决争议。</w:t>
      </w:r>
    </w:p>
    <w:p w14:paraId="0D96141D">
      <w:pPr>
        <w:spacing w:before="78" w:line="219" w:lineRule="auto"/>
        <w:ind w:left="478"/>
        <w:outlineLvl w:val="2"/>
        <w:rPr>
          <w:rFonts w:ascii="宋体" w:hAnsi="宋体" w:eastAsia="宋体" w:cs="宋体"/>
          <w:sz w:val="24"/>
          <w:szCs w:val="24"/>
        </w:rPr>
      </w:pPr>
      <w:bookmarkStart w:id="162" w:name="bookmark230"/>
      <w:bookmarkEnd w:id="162"/>
      <w:r>
        <w:rPr>
          <w:rFonts w:ascii="Times New Roman" w:hAnsi="Times New Roman" w:eastAsia="Times New Roman" w:cs="Times New Roman"/>
          <w:b/>
          <w:bCs/>
          <w:spacing w:val="-2"/>
          <w:sz w:val="24"/>
          <w:szCs w:val="24"/>
        </w:rPr>
        <w:t xml:space="preserve">24.3 </w:t>
      </w:r>
      <w:r>
        <w:rPr>
          <w:rFonts w:ascii="宋体" w:hAnsi="宋体" w:eastAsia="宋体" w:cs="宋体"/>
          <w:b/>
          <w:bCs/>
          <w:spacing w:val="-2"/>
          <w:sz w:val="24"/>
          <w:szCs w:val="24"/>
        </w:rPr>
        <w:t>第三方调解</w:t>
      </w:r>
    </w:p>
    <w:p w14:paraId="454519DB">
      <w:pPr>
        <w:spacing w:before="124" w:line="304" w:lineRule="auto"/>
        <w:ind w:left="2" w:right="150" w:firstLine="482"/>
        <w:outlineLvl w:val="2"/>
        <w:rPr>
          <w:rFonts w:ascii="宋体" w:hAnsi="宋体" w:eastAsia="宋体" w:cs="宋体"/>
          <w:sz w:val="24"/>
          <w:szCs w:val="24"/>
        </w:rPr>
      </w:pPr>
      <w:r>
        <w:rPr>
          <w:rFonts w:ascii="宋体" w:hAnsi="宋体" w:eastAsia="宋体" w:cs="宋体"/>
          <w:spacing w:val="1"/>
          <w:sz w:val="24"/>
          <w:szCs w:val="24"/>
        </w:rPr>
        <w:t>发包人和承包人可以就争议通过第三方进行调解，</w:t>
      </w:r>
      <w:r>
        <w:rPr>
          <w:rFonts w:ascii="宋体" w:hAnsi="宋体" w:eastAsia="宋体" w:cs="宋体"/>
          <w:sz w:val="24"/>
          <w:szCs w:val="24"/>
        </w:rPr>
        <w:t>调解达成协议的，经双方签</w:t>
      </w:r>
      <w:r>
        <w:rPr>
          <w:rFonts w:ascii="宋体" w:hAnsi="宋体" w:eastAsia="宋体" w:cs="宋体"/>
          <w:spacing w:val="-2"/>
          <w:sz w:val="24"/>
          <w:szCs w:val="24"/>
        </w:rPr>
        <w:t>字盖章后作为合同的补充文件，双方均应遵照执行。</w:t>
      </w:r>
    </w:p>
    <w:p w14:paraId="01CEF0EC">
      <w:pPr>
        <w:spacing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3"/>
          <w:sz w:val="24"/>
          <w:szCs w:val="24"/>
        </w:rPr>
        <w:t>24.4</w:t>
      </w:r>
      <w:r>
        <w:rPr>
          <w:rFonts w:ascii="Times New Roman" w:hAnsi="Times New Roman" w:eastAsia="Times New Roman" w:cs="Times New Roman"/>
          <w:b/>
          <w:bCs/>
          <w:spacing w:val="5"/>
          <w:sz w:val="24"/>
          <w:szCs w:val="24"/>
        </w:rPr>
        <w:t xml:space="preserve">  </w:t>
      </w:r>
      <w:r>
        <w:rPr>
          <w:rFonts w:ascii="宋体" w:hAnsi="宋体" w:eastAsia="宋体" w:cs="宋体"/>
          <w:b/>
          <w:bCs/>
          <w:spacing w:val="-3"/>
          <w:sz w:val="24"/>
          <w:szCs w:val="24"/>
        </w:rPr>
        <w:t>仲裁</w:t>
      </w:r>
    </w:p>
    <w:p w14:paraId="5C70EBD2">
      <w:pPr>
        <w:spacing w:before="124" w:line="263" w:lineRule="auto"/>
        <w:ind w:left="2" w:right="150"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）对于未能友好解决或未能通过调解解决的争议，发包人或承包人任一方</w:t>
      </w:r>
      <w:r>
        <w:rPr>
          <w:rFonts w:ascii="宋体" w:hAnsi="宋体" w:eastAsia="宋体" w:cs="宋体"/>
          <w:spacing w:val="-2"/>
          <w:sz w:val="24"/>
          <w:szCs w:val="24"/>
        </w:rPr>
        <w:t>均有权</w:t>
      </w:r>
      <w:r>
        <w:rPr>
          <w:rFonts w:hint="eastAsia" w:ascii="宋体" w:hAnsi="宋体" w:eastAsia="宋体" w:cs="宋体"/>
          <w:spacing w:val="-2"/>
          <w:sz w:val="24"/>
          <w:szCs w:val="24"/>
          <w:lang w:eastAsia="zh-CN"/>
        </w:rPr>
        <w:t>提</w:t>
      </w:r>
      <w:r>
        <w:rPr>
          <w:rFonts w:ascii="宋体" w:hAnsi="宋体" w:eastAsia="宋体" w:cs="宋体"/>
          <w:spacing w:val="-2"/>
          <w:sz w:val="24"/>
          <w:szCs w:val="24"/>
        </w:rPr>
        <w:t>交给第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24.1 </w:t>
      </w:r>
      <w:r>
        <w:rPr>
          <w:rFonts w:ascii="宋体" w:hAnsi="宋体" w:eastAsia="宋体" w:cs="宋体"/>
          <w:spacing w:val="-2"/>
          <w:sz w:val="24"/>
          <w:szCs w:val="24"/>
        </w:rPr>
        <w:t>款约定的仲裁委员会仲裁。</w:t>
      </w:r>
    </w:p>
    <w:p w14:paraId="5D68C9CA">
      <w:pPr>
        <w:spacing w:before="115" w:line="278" w:lineRule="auto"/>
        <w:ind w:right="150" w:firstLine="488"/>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）仲裁可在交工之前或之后进行，但发包人、咨询人和承包人各自的义务</w:t>
      </w:r>
      <w:r>
        <w:rPr>
          <w:rFonts w:ascii="宋体" w:hAnsi="宋体" w:eastAsia="宋体" w:cs="宋体"/>
          <w:spacing w:val="1"/>
          <w:sz w:val="24"/>
          <w:szCs w:val="24"/>
        </w:rPr>
        <w:t>不得因在养护项目实施期间进行仲裁而有所改变。如果仲裁是</w:t>
      </w:r>
      <w:r>
        <w:rPr>
          <w:rFonts w:ascii="宋体" w:hAnsi="宋体" w:eastAsia="宋体" w:cs="宋体"/>
          <w:sz w:val="24"/>
          <w:szCs w:val="24"/>
        </w:rPr>
        <w:t>在终止合同的情况下</w:t>
      </w:r>
      <w:r>
        <w:rPr>
          <w:rFonts w:ascii="宋体" w:hAnsi="宋体" w:eastAsia="宋体" w:cs="宋体"/>
          <w:spacing w:val="-2"/>
          <w:sz w:val="24"/>
          <w:szCs w:val="24"/>
        </w:rPr>
        <w:t>进行，则对养护项目应采取保护措施，措施费由败诉方承担。</w:t>
      </w:r>
    </w:p>
    <w:p w14:paraId="7DC38848">
      <w:pPr>
        <w:spacing w:before="117" w:line="219" w:lineRule="auto"/>
        <w:ind w:left="488"/>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）仲裁裁决是终局性的并对发包人和承包人双方具有约束力。</w:t>
      </w:r>
    </w:p>
    <w:p w14:paraId="1580FD59">
      <w:pPr>
        <w:spacing w:before="115" w:line="219" w:lineRule="auto"/>
        <w:ind w:left="488"/>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）全部仲裁费用应由败诉方承担；或按仲裁委员会裁决的比例分担。</w:t>
      </w:r>
    </w:p>
    <w:p w14:paraId="7D4FC2ED">
      <w:pPr>
        <w:spacing w:before="105" w:line="219" w:lineRule="auto"/>
        <w:ind w:left="47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24.5  </w:t>
      </w:r>
      <w:r>
        <w:rPr>
          <w:rFonts w:ascii="宋体" w:hAnsi="宋体" w:eastAsia="宋体" w:cs="宋体"/>
          <w:b/>
          <w:bCs/>
          <w:spacing w:val="-2"/>
          <w:sz w:val="24"/>
          <w:szCs w:val="24"/>
        </w:rPr>
        <w:t>争议解决条款效力</w:t>
      </w:r>
    </w:p>
    <w:p w14:paraId="112714B7">
      <w:pPr>
        <w:spacing w:before="127" w:line="310" w:lineRule="auto"/>
        <w:ind w:left="5" w:firstLine="477"/>
        <w:outlineLvl w:val="2"/>
        <w:rPr>
          <w:rFonts w:ascii="宋体" w:hAnsi="宋体" w:eastAsia="宋体" w:cs="宋体"/>
          <w:sz w:val="24"/>
          <w:szCs w:val="24"/>
        </w:rPr>
      </w:pPr>
      <w:r>
        <w:rPr>
          <w:rFonts w:ascii="宋体" w:hAnsi="宋体" w:eastAsia="宋体" w:cs="宋体"/>
          <w:spacing w:val="-2"/>
          <w:sz w:val="24"/>
          <w:szCs w:val="24"/>
        </w:rPr>
        <w:t>合同有关争议解决的条款独立存在，合同的不生效、无效、被撤销或者终止的，</w:t>
      </w:r>
      <w:r>
        <w:rPr>
          <w:rFonts w:ascii="宋体" w:hAnsi="宋体" w:eastAsia="宋体" w:cs="宋体"/>
          <w:spacing w:val="-3"/>
          <w:sz w:val="24"/>
          <w:szCs w:val="24"/>
        </w:rPr>
        <w:t>不影响合同中有关争议解决条款的效力。</w:t>
      </w:r>
    </w:p>
    <w:p w14:paraId="3A66F103">
      <w:pPr>
        <w:spacing w:line="310" w:lineRule="auto"/>
        <w:outlineLvl w:val="2"/>
        <w:rPr>
          <w:rFonts w:ascii="宋体" w:hAnsi="宋体" w:eastAsia="宋体" w:cs="宋体"/>
          <w:sz w:val="24"/>
          <w:szCs w:val="24"/>
        </w:rPr>
        <w:sectPr>
          <w:headerReference r:id="rId7" w:type="default"/>
          <w:footerReference r:id="rId8" w:type="default"/>
          <w:pgSz w:w="11907" w:h="16838"/>
          <w:pgMar w:top="400" w:right="1436" w:bottom="1195" w:left="1651" w:header="0" w:footer="1017" w:gutter="0"/>
          <w:pgNumType w:fmt="decimal"/>
          <w:cols w:space="720" w:num="1"/>
        </w:sectPr>
      </w:pPr>
    </w:p>
    <w:bookmarkEnd w:id="111"/>
    <w:bookmarkEnd w:id="112"/>
    <w:bookmarkEnd w:id="113"/>
    <w:bookmarkEnd w:id="114"/>
    <w:bookmarkEnd w:id="115"/>
    <w:bookmarkEnd w:id="116"/>
    <w:bookmarkEnd w:id="117"/>
    <w:bookmarkEnd w:id="118"/>
    <w:p w14:paraId="31951539">
      <w:pPr>
        <w:spacing w:before="117" w:line="222" w:lineRule="auto"/>
        <w:ind w:left="2633"/>
        <w:outlineLvl w:val="2"/>
        <w:rPr>
          <w:rFonts w:ascii="黑体" w:hAnsi="黑体" w:eastAsia="黑体" w:cs="黑体"/>
          <w:sz w:val="36"/>
          <w:szCs w:val="36"/>
        </w:rPr>
      </w:pPr>
      <w:r>
        <w:rPr>
          <w:rFonts w:hint="eastAsia" w:ascii="黑体" w:hAnsi="黑体" w:eastAsia="黑体" w:cs="黑体"/>
          <w:spacing w:val="-2"/>
          <w:sz w:val="36"/>
          <w:szCs w:val="36"/>
          <w:lang w:val="en-US" w:eastAsia="zh-CN"/>
        </w:rPr>
        <w:t>（三）</w:t>
      </w:r>
      <w:r>
        <w:rPr>
          <w:rFonts w:ascii="黑体" w:hAnsi="黑体" w:eastAsia="黑体" w:cs="黑体"/>
          <w:spacing w:val="-2"/>
          <w:sz w:val="36"/>
          <w:szCs w:val="36"/>
        </w:rPr>
        <w:t>合同附件格式</w:t>
      </w:r>
    </w:p>
    <w:p w14:paraId="784F0835">
      <w:pPr>
        <w:spacing w:before="251" w:line="219" w:lineRule="auto"/>
        <w:ind w:left="19"/>
        <w:outlineLvl w:val="2"/>
        <w:rPr>
          <w:rFonts w:ascii="宋体" w:hAnsi="宋体" w:eastAsia="宋体" w:cs="宋体"/>
          <w:sz w:val="24"/>
          <w:szCs w:val="24"/>
        </w:rPr>
      </w:pPr>
      <w:bookmarkStart w:id="163" w:name="bookmark231"/>
      <w:bookmarkEnd w:id="163"/>
      <w:r>
        <w:rPr>
          <w:rFonts w:ascii="宋体" w:hAnsi="宋体" w:eastAsia="宋体" w:cs="宋体"/>
          <w:b/>
          <w:bCs/>
          <w:spacing w:val="-5"/>
          <w:sz w:val="24"/>
          <w:szCs w:val="24"/>
        </w:rPr>
        <w:t>附件一</w:t>
      </w:r>
      <w:r>
        <w:rPr>
          <w:rFonts w:ascii="宋体" w:hAnsi="宋体" w:eastAsia="宋体" w:cs="宋体"/>
          <w:spacing w:val="-5"/>
          <w:sz w:val="24"/>
          <w:szCs w:val="24"/>
        </w:rPr>
        <w:t xml:space="preserve">  </w:t>
      </w:r>
      <w:r>
        <w:rPr>
          <w:rFonts w:ascii="宋体" w:hAnsi="宋体" w:eastAsia="宋体" w:cs="宋体"/>
          <w:b/>
          <w:bCs/>
          <w:spacing w:val="-5"/>
          <w:sz w:val="24"/>
          <w:szCs w:val="24"/>
        </w:rPr>
        <w:t>廉政合同</w:t>
      </w:r>
    </w:p>
    <w:p w14:paraId="4CBEE5BF">
      <w:pPr>
        <w:spacing w:before="270" w:line="219" w:lineRule="auto"/>
        <w:ind w:left="3916"/>
        <w:outlineLvl w:val="2"/>
        <w:rPr>
          <w:rFonts w:ascii="宋体" w:hAnsi="宋体" w:eastAsia="宋体" w:cs="宋体"/>
          <w:sz w:val="24"/>
          <w:szCs w:val="24"/>
        </w:rPr>
      </w:pPr>
      <w:r>
        <w:rPr>
          <w:rFonts w:ascii="宋体" w:hAnsi="宋体" w:eastAsia="宋体" w:cs="宋体"/>
          <w:spacing w:val="-7"/>
          <w:sz w:val="24"/>
          <w:szCs w:val="24"/>
        </w:rPr>
        <w:t>廉</w:t>
      </w:r>
      <w:r>
        <w:rPr>
          <w:rFonts w:ascii="宋体" w:hAnsi="宋体" w:eastAsia="宋体" w:cs="宋体"/>
          <w:spacing w:val="8"/>
          <w:sz w:val="24"/>
          <w:szCs w:val="24"/>
        </w:rPr>
        <w:t xml:space="preserve"> </w:t>
      </w:r>
      <w:r>
        <w:rPr>
          <w:rFonts w:ascii="宋体" w:hAnsi="宋体" w:eastAsia="宋体" w:cs="宋体"/>
          <w:spacing w:val="-7"/>
          <w:sz w:val="24"/>
          <w:szCs w:val="24"/>
        </w:rPr>
        <w:t>政</w:t>
      </w:r>
      <w:r>
        <w:rPr>
          <w:rFonts w:ascii="宋体" w:hAnsi="宋体" w:eastAsia="宋体" w:cs="宋体"/>
          <w:spacing w:val="11"/>
          <w:sz w:val="24"/>
          <w:szCs w:val="24"/>
        </w:rPr>
        <w:t xml:space="preserve"> </w:t>
      </w:r>
      <w:r>
        <w:rPr>
          <w:rFonts w:ascii="宋体" w:hAnsi="宋体" w:eastAsia="宋体" w:cs="宋体"/>
          <w:spacing w:val="-7"/>
          <w:sz w:val="24"/>
          <w:szCs w:val="24"/>
        </w:rPr>
        <w:t>合</w:t>
      </w:r>
      <w:r>
        <w:rPr>
          <w:rFonts w:ascii="宋体" w:hAnsi="宋体" w:eastAsia="宋体" w:cs="宋体"/>
          <w:spacing w:val="33"/>
          <w:sz w:val="24"/>
          <w:szCs w:val="24"/>
        </w:rPr>
        <w:t xml:space="preserve"> </w:t>
      </w:r>
      <w:r>
        <w:rPr>
          <w:rFonts w:ascii="宋体" w:hAnsi="宋体" w:eastAsia="宋体" w:cs="宋体"/>
          <w:spacing w:val="-7"/>
          <w:sz w:val="24"/>
          <w:szCs w:val="24"/>
        </w:rPr>
        <w:t>同</w:t>
      </w:r>
    </w:p>
    <w:p w14:paraId="39EBBE62">
      <w:pPr>
        <w:pStyle w:val="17"/>
        <w:spacing w:line="437" w:lineRule="auto"/>
        <w:outlineLvl w:val="2"/>
      </w:pPr>
    </w:p>
    <w:p w14:paraId="2DED9541">
      <w:pPr>
        <w:spacing w:before="78" w:line="307" w:lineRule="auto"/>
        <w:ind w:right="30" w:firstLine="480"/>
        <w:jc w:val="both"/>
        <w:outlineLvl w:val="2"/>
        <w:rPr>
          <w:rFonts w:ascii="宋体" w:hAnsi="宋体" w:eastAsia="宋体" w:cs="宋体"/>
          <w:sz w:val="24"/>
          <w:szCs w:val="24"/>
        </w:rPr>
      </w:pPr>
      <w:r>
        <w:rPr>
          <w:rFonts w:ascii="宋体" w:hAnsi="宋体" w:eastAsia="宋体" w:cs="宋体"/>
          <w:spacing w:val="1"/>
          <w:sz w:val="24"/>
          <w:szCs w:val="24"/>
        </w:rPr>
        <w:t>根据国家以及地方有关廉政建设的规定，为做好公路养护项</w:t>
      </w:r>
      <w:r>
        <w:rPr>
          <w:rFonts w:ascii="宋体" w:hAnsi="宋体" w:eastAsia="宋体" w:cs="宋体"/>
          <w:sz w:val="24"/>
          <w:szCs w:val="24"/>
        </w:rPr>
        <w:t>目中的党风廉政建</w:t>
      </w:r>
      <w:r>
        <w:rPr>
          <w:rFonts w:ascii="宋体" w:hAnsi="宋体" w:eastAsia="宋体" w:cs="宋体"/>
          <w:spacing w:val="1"/>
          <w:sz w:val="24"/>
          <w:szCs w:val="24"/>
        </w:rPr>
        <w:t>设，保证养护质量高效优质，保证养护资金的安全和</w:t>
      </w:r>
      <w:r>
        <w:rPr>
          <w:rFonts w:ascii="宋体" w:hAnsi="宋体" w:eastAsia="宋体" w:cs="宋体"/>
          <w:sz w:val="24"/>
          <w:szCs w:val="24"/>
        </w:rPr>
        <w:t>有效使用</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项目名</w:t>
      </w:r>
      <w:r>
        <w:rPr>
          <w:rFonts w:ascii="宋体" w:hAnsi="宋体" w:eastAsia="宋体" w:cs="宋体"/>
          <w:spacing w:val="1"/>
          <w:sz w:val="24"/>
          <w:szCs w:val="24"/>
        </w:rPr>
        <w:t>称）的发包人</w:t>
      </w:r>
      <w:r>
        <w:rPr>
          <w:rFonts w:ascii="宋体" w:hAnsi="宋体" w:eastAsia="宋体" w:cs="宋体"/>
          <w:spacing w:val="-115"/>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（发包人名称，</w:t>
      </w:r>
      <w:r>
        <w:rPr>
          <w:rFonts w:ascii="宋体" w:hAnsi="宋体" w:eastAsia="宋体" w:cs="宋体"/>
          <w:sz w:val="24"/>
          <w:szCs w:val="24"/>
        </w:rPr>
        <w:t>以下简称“发包人”）与</w:t>
      </w:r>
      <w:r>
        <w:rPr>
          <w:rFonts w:ascii="宋体" w:hAnsi="宋体" w:eastAsia="宋体" w:cs="宋体"/>
          <w:sz w:val="24"/>
          <w:szCs w:val="24"/>
          <w:u w:val="single" w:color="auto"/>
        </w:rPr>
        <w:t>（该养护项目）</w:t>
      </w:r>
      <w:r>
        <w:rPr>
          <w:rFonts w:ascii="宋体" w:hAnsi="宋体" w:eastAsia="宋体" w:cs="宋体"/>
          <w:sz w:val="24"/>
          <w:szCs w:val="24"/>
        </w:rPr>
        <w:t>的</w:t>
      </w:r>
      <w:r>
        <w:rPr>
          <w:rFonts w:ascii="宋体" w:hAnsi="宋体" w:eastAsia="宋体" w:cs="宋体"/>
          <w:spacing w:val="-4"/>
          <w:sz w:val="24"/>
          <w:szCs w:val="24"/>
        </w:rPr>
        <w:t>承包人</w:t>
      </w:r>
      <w:r>
        <w:rPr>
          <w:rFonts w:ascii="宋体" w:hAnsi="宋体" w:eastAsia="宋体" w:cs="宋体"/>
          <w:spacing w:val="-120"/>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（承包人名称，以下简称“承包人”</w:t>
      </w:r>
      <w:r>
        <w:rPr>
          <w:rFonts w:ascii="宋体" w:hAnsi="宋体" w:eastAsia="宋体" w:cs="宋体"/>
          <w:spacing w:val="-59"/>
          <w:w w:val="95"/>
          <w:sz w:val="24"/>
          <w:szCs w:val="24"/>
        </w:rPr>
        <w:t>），</w:t>
      </w:r>
      <w:r>
        <w:rPr>
          <w:rFonts w:ascii="宋体" w:hAnsi="宋体" w:eastAsia="宋体" w:cs="宋体"/>
          <w:spacing w:val="-4"/>
          <w:sz w:val="24"/>
          <w:szCs w:val="24"/>
        </w:rPr>
        <w:t>特订立如下合同。</w:t>
      </w:r>
    </w:p>
    <w:p w14:paraId="0074BCA1">
      <w:pPr>
        <w:spacing w:before="1" w:line="219" w:lineRule="auto"/>
        <w:ind w:left="49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发包人和承包人双方的权利和义务</w:t>
      </w:r>
    </w:p>
    <w:p w14:paraId="53BB5EBB">
      <w:pPr>
        <w:spacing w:before="116"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）严格遵守党的政策规定和国家有关法律法规及交通运输部的有关规定。</w:t>
      </w:r>
    </w:p>
    <w:p w14:paraId="3B497236">
      <w:pPr>
        <w:spacing w:before="116" w:line="219" w:lineRule="auto"/>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）严格执行</w:t>
      </w:r>
      <w:r>
        <w:rPr>
          <w:rFonts w:ascii="宋体" w:hAnsi="宋体" w:eastAsia="宋体" w:cs="宋体"/>
          <w:spacing w:val="-9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（项目名称）养护合同文件，自觉按合同办事。</w:t>
      </w:r>
    </w:p>
    <w:p w14:paraId="37E0A38F">
      <w:pPr>
        <w:spacing w:before="115" w:line="278" w:lineRule="auto"/>
        <w:ind w:right="32" w:firstLine="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）双方的业务活动坚持公开、公正、诚信、透明的原则（法律认定的商业</w:t>
      </w:r>
      <w:r>
        <w:rPr>
          <w:rFonts w:ascii="宋体" w:hAnsi="宋体" w:eastAsia="宋体" w:cs="宋体"/>
          <w:spacing w:val="3"/>
          <w:sz w:val="24"/>
          <w:szCs w:val="24"/>
        </w:rPr>
        <w:t>秘密和合同文件另有规定除外</w:t>
      </w:r>
      <w:r>
        <w:rPr>
          <w:rFonts w:ascii="宋体" w:hAnsi="宋体" w:eastAsia="宋体" w:cs="宋体"/>
          <w:spacing w:val="-39"/>
          <w:sz w:val="24"/>
          <w:szCs w:val="24"/>
        </w:rPr>
        <w:t>），</w:t>
      </w:r>
      <w:r>
        <w:rPr>
          <w:rFonts w:ascii="宋体" w:hAnsi="宋体" w:eastAsia="宋体" w:cs="宋体"/>
          <w:spacing w:val="3"/>
          <w:sz w:val="24"/>
          <w:szCs w:val="24"/>
        </w:rPr>
        <w:t>不得损害国家和集体利益，不得违反养护相关的</w:t>
      </w:r>
      <w:r>
        <w:rPr>
          <w:rFonts w:ascii="宋体" w:hAnsi="宋体" w:eastAsia="宋体" w:cs="宋体"/>
          <w:spacing w:val="-6"/>
          <w:sz w:val="24"/>
          <w:szCs w:val="24"/>
        </w:rPr>
        <w:t>管理规章制度。</w:t>
      </w:r>
    </w:p>
    <w:p w14:paraId="75FFDC00">
      <w:pPr>
        <w:spacing w:before="113" w:line="264" w:lineRule="auto"/>
        <w:ind w:left="1" w:right="84" w:firstLine="485"/>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）建立健全廉政制度，开展廉政教育，设立廉政告示牌，公布举报电话，</w:t>
      </w:r>
      <w:r>
        <w:rPr>
          <w:rFonts w:ascii="宋体" w:hAnsi="宋体" w:eastAsia="宋体" w:cs="宋体"/>
          <w:spacing w:val="-3"/>
          <w:sz w:val="24"/>
          <w:szCs w:val="24"/>
        </w:rPr>
        <w:t>监督并认真查处违法违纪行为。</w:t>
      </w:r>
    </w:p>
    <w:p w14:paraId="775D053B">
      <w:pPr>
        <w:spacing w:before="116" w:line="263" w:lineRule="auto"/>
        <w:ind w:right="49" w:firstLine="487"/>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）发现对方在业务活动中有违反廉政规定的行为，有及时</w:t>
      </w:r>
      <w:r>
        <w:rPr>
          <w:rFonts w:hint="eastAsia" w:ascii="宋体" w:hAnsi="宋体" w:eastAsia="宋体" w:cs="宋体"/>
          <w:spacing w:val="3"/>
          <w:sz w:val="24"/>
          <w:szCs w:val="24"/>
          <w:lang w:eastAsia="zh-CN"/>
        </w:rPr>
        <w:t>提</w:t>
      </w:r>
      <w:r>
        <w:rPr>
          <w:rFonts w:ascii="宋体" w:hAnsi="宋体" w:eastAsia="宋体" w:cs="宋体"/>
          <w:spacing w:val="3"/>
          <w:sz w:val="24"/>
          <w:szCs w:val="24"/>
        </w:rPr>
        <w:t>醒对方纠正的</w:t>
      </w:r>
      <w:r>
        <w:rPr>
          <w:rFonts w:ascii="宋体" w:hAnsi="宋体" w:eastAsia="宋体" w:cs="宋体"/>
          <w:spacing w:val="-6"/>
          <w:sz w:val="24"/>
          <w:szCs w:val="24"/>
        </w:rPr>
        <w:t>权利和义务。</w:t>
      </w:r>
    </w:p>
    <w:p w14:paraId="7886AC2F">
      <w:pPr>
        <w:spacing w:before="116" w:line="263" w:lineRule="auto"/>
        <w:ind w:left="3" w:right="65" w:firstLine="483"/>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）发现对方严重违反本合同义务条款的行为，有向其上级有关部门举报、</w:t>
      </w:r>
      <w:r>
        <w:rPr>
          <w:rFonts w:ascii="宋体" w:hAnsi="宋体" w:eastAsia="宋体" w:cs="宋体"/>
          <w:spacing w:val="-3"/>
          <w:sz w:val="24"/>
          <w:szCs w:val="24"/>
        </w:rPr>
        <w:t>建议给予处理并要求告知处理结果的权利。</w:t>
      </w:r>
    </w:p>
    <w:p w14:paraId="7D4F44E0">
      <w:pPr>
        <w:spacing w:before="115" w:line="219" w:lineRule="auto"/>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发包人的义务</w:t>
      </w:r>
    </w:p>
    <w:p w14:paraId="323CC4E2">
      <w:pPr>
        <w:spacing w:before="115" w:line="264" w:lineRule="auto"/>
        <w:ind w:left="20" w:right="42" w:firstLine="46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）发包人及其工作人员不得索要或接受承包人的礼金</w:t>
      </w:r>
      <w:r>
        <w:rPr>
          <w:rFonts w:ascii="宋体" w:hAnsi="宋体" w:eastAsia="宋体" w:cs="宋体"/>
          <w:spacing w:val="3"/>
          <w:sz w:val="24"/>
          <w:szCs w:val="24"/>
        </w:rPr>
        <w:t>、有价证券和贵重物</w:t>
      </w:r>
      <w:r>
        <w:rPr>
          <w:rFonts w:ascii="宋体" w:hAnsi="宋体" w:eastAsia="宋体" w:cs="宋体"/>
          <w:spacing w:val="-2"/>
          <w:sz w:val="24"/>
          <w:szCs w:val="24"/>
        </w:rPr>
        <w:t>品，不得让承包人报销任何应由发包人或发包人工作人员个人支付的费用等。</w:t>
      </w:r>
    </w:p>
    <w:p w14:paraId="3CE22162">
      <w:pPr>
        <w:spacing w:before="115" w:line="263" w:lineRule="auto"/>
        <w:ind w:left="5" w:right="39" w:firstLine="481"/>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）发包人工作人员不得参加承包人安排的超标准宴请和娱乐</w:t>
      </w:r>
      <w:r>
        <w:rPr>
          <w:rFonts w:ascii="宋体" w:hAnsi="宋体" w:eastAsia="宋体" w:cs="宋体"/>
          <w:spacing w:val="3"/>
          <w:sz w:val="24"/>
          <w:szCs w:val="24"/>
        </w:rPr>
        <w:t>活动；不得接</w:t>
      </w:r>
      <w:r>
        <w:rPr>
          <w:rFonts w:ascii="宋体" w:hAnsi="宋体" w:eastAsia="宋体" w:cs="宋体"/>
          <w:spacing w:val="-2"/>
          <w:sz w:val="24"/>
          <w:szCs w:val="24"/>
        </w:rPr>
        <w:t>受承包人</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供的通信工具、交通工具和高档办公用品等。</w:t>
      </w:r>
    </w:p>
    <w:p w14:paraId="14BC3EFB">
      <w:pPr>
        <w:spacing w:before="115" w:line="263" w:lineRule="auto"/>
        <w:ind w:left="4" w:right="42" w:firstLine="482"/>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）发包人及其工作人员不得要求或者接受承包人为其</w:t>
      </w:r>
      <w:r>
        <w:rPr>
          <w:rFonts w:ascii="宋体" w:hAnsi="宋体" w:eastAsia="宋体" w:cs="宋体"/>
          <w:spacing w:val="3"/>
          <w:sz w:val="24"/>
          <w:szCs w:val="24"/>
        </w:rPr>
        <w:t>住房装修、婚丧嫁娶</w:t>
      </w:r>
      <w:r>
        <w:rPr>
          <w:rFonts w:ascii="宋体" w:hAnsi="宋体" w:eastAsia="宋体" w:cs="宋体"/>
          <w:spacing w:val="-2"/>
          <w:sz w:val="24"/>
          <w:szCs w:val="24"/>
        </w:rPr>
        <w:t>活动、配偶子女的工作安排以及出国出境、旅游等</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供方便等。</w:t>
      </w:r>
    </w:p>
    <w:p w14:paraId="3BC525A0">
      <w:pPr>
        <w:spacing w:before="118" w:line="263" w:lineRule="auto"/>
        <w:ind w:left="4" w:right="38" w:firstLine="482"/>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）发包人工作人员及其配偶、子女不得从事与发包人养护项目</w:t>
      </w:r>
      <w:r>
        <w:rPr>
          <w:rFonts w:ascii="宋体" w:hAnsi="宋体" w:eastAsia="宋体" w:cs="宋体"/>
          <w:spacing w:val="3"/>
          <w:sz w:val="24"/>
          <w:szCs w:val="24"/>
        </w:rPr>
        <w:t>有关的材料</w:t>
      </w:r>
      <w:r>
        <w:rPr>
          <w:rFonts w:ascii="宋体" w:hAnsi="宋体" w:eastAsia="宋体" w:cs="宋体"/>
          <w:spacing w:val="-3"/>
          <w:sz w:val="24"/>
          <w:szCs w:val="24"/>
        </w:rPr>
        <w:t>设备供应、分包、劳务等经济活动等。</w:t>
      </w:r>
    </w:p>
    <w:p w14:paraId="66B28243">
      <w:pPr>
        <w:spacing w:before="115" w:line="263" w:lineRule="auto"/>
        <w:ind w:left="4" w:firstLine="482"/>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）发包人及其工作人员不得以任何理由向承包人推荐分包单位或推销材料，</w:t>
      </w:r>
      <w:r>
        <w:rPr>
          <w:rFonts w:ascii="宋体" w:hAnsi="宋体" w:eastAsia="宋体" w:cs="宋体"/>
          <w:spacing w:val="-3"/>
          <w:sz w:val="24"/>
          <w:szCs w:val="24"/>
        </w:rPr>
        <w:t>不得要求承包人购买合同约定外的材料和设备。</w:t>
      </w:r>
    </w:p>
    <w:p w14:paraId="7CBB9FEE">
      <w:pPr>
        <w:spacing w:before="116" w:line="263" w:lineRule="auto"/>
        <w:ind w:left="2" w:right="40"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6</w:t>
      </w:r>
      <w:r>
        <w:rPr>
          <w:rFonts w:ascii="宋体" w:hAnsi="宋体" w:eastAsia="宋体" w:cs="宋体"/>
          <w:spacing w:val="4"/>
          <w:sz w:val="24"/>
          <w:szCs w:val="24"/>
        </w:rPr>
        <w:t>）发包人工作人员要秉公办事，不准营私舞弊，不准利用</w:t>
      </w:r>
      <w:r>
        <w:rPr>
          <w:rFonts w:ascii="宋体" w:hAnsi="宋体" w:eastAsia="宋体" w:cs="宋体"/>
          <w:spacing w:val="3"/>
          <w:sz w:val="24"/>
          <w:szCs w:val="24"/>
        </w:rPr>
        <w:t>职权从事各种个</w:t>
      </w:r>
      <w:r>
        <w:rPr>
          <w:rFonts w:ascii="宋体" w:hAnsi="宋体" w:eastAsia="宋体" w:cs="宋体"/>
          <w:spacing w:val="-3"/>
          <w:sz w:val="24"/>
          <w:szCs w:val="24"/>
        </w:rPr>
        <w:t>人有偿中介活动和安排个人施工队伍。</w:t>
      </w:r>
    </w:p>
    <w:p w14:paraId="1C7F2A87">
      <w:pPr>
        <w:spacing w:before="78" w:line="219" w:lineRule="auto"/>
        <w:ind w:left="481"/>
        <w:outlineLvl w:val="2"/>
        <w:rPr>
          <w:rFonts w:ascii="宋体" w:hAnsi="宋体" w:eastAsia="宋体" w:cs="宋体"/>
          <w:sz w:val="24"/>
          <w:szCs w:val="24"/>
        </w:rPr>
      </w:pPr>
      <w:bookmarkStart w:id="164" w:name="bookmark232"/>
      <w:bookmarkEnd w:id="164"/>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承包人的义务</w:t>
      </w:r>
    </w:p>
    <w:p w14:paraId="2503A7D4">
      <w:pPr>
        <w:spacing w:before="115" w:line="263" w:lineRule="auto"/>
        <w:ind w:right="179" w:firstLine="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）承包人不得以任何理由向发包人及其工作人员行贿或馈</w:t>
      </w:r>
      <w:r>
        <w:rPr>
          <w:rFonts w:ascii="宋体" w:hAnsi="宋体" w:eastAsia="宋体" w:cs="宋体"/>
          <w:spacing w:val="3"/>
          <w:sz w:val="24"/>
          <w:szCs w:val="24"/>
        </w:rPr>
        <w:t>赠礼金、有价证</w:t>
      </w:r>
      <w:r>
        <w:rPr>
          <w:rFonts w:ascii="宋体" w:hAnsi="宋体" w:eastAsia="宋体" w:cs="宋体"/>
          <w:spacing w:val="-6"/>
          <w:sz w:val="24"/>
          <w:szCs w:val="24"/>
        </w:rPr>
        <w:t>券、贵重礼品。</w:t>
      </w:r>
    </w:p>
    <w:p w14:paraId="33142BCD">
      <w:pPr>
        <w:spacing w:before="115" w:line="264" w:lineRule="auto"/>
        <w:ind w:left="2" w:right="179"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）承包人不得以任何名义为发包人及其工作人员报销应由</w:t>
      </w:r>
      <w:r>
        <w:rPr>
          <w:rFonts w:ascii="宋体" w:hAnsi="宋体" w:eastAsia="宋体" w:cs="宋体"/>
          <w:spacing w:val="3"/>
          <w:sz w:val="24"/>
          <w:szCs w:val="24"/>
        </w:rPr>
        <w:t>发包人单位或个</w:t>
      </w:r>
      <w:r>
        <w:rPr>
          <w:rFonts w:ascii="宋体" w:hAnsi="宋体" w:eastAsia="宋体" w:cs="宋体"/>
          <w:spacing w:val="-5"/>
          <w:sz w:val="24"/>
          <w:szCs w:val="24"/>
        </w:rPr>
        <w:t>人支付的任何费用。</w:t>
      </w:r>
    </w:p>
    <w:p w14:paraId="0564D745">
      <w:pPr>
        <w:spacing w:before="113" w:line="219" w:lineRule="auto"/>
        <w:ind w:left="487"/>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）承包人不得以任何理由安排发包人工</w:t>
      </w:r>
      <w:r>
        <w:rPr>
          <w:rFonts w:ascii="宋体" w:hAnsi="宋体" w:eastAsia="宋体" w:cs="宋体"/>
          <w:spacing w:val="-2"/>
          <w:sz w:val="24"/>
          <w:szCs w:val="24"/>
        </w:rPr>
        <w:t>作人员参加超标准宴请及娱乐活动。</w:t>
      </w:r>
    </w:p>
    <w:p w14:paraId="016B17B9">
      <w:pPr>
        <w:spacing w:before="115" w:line="264" w:lineRule="auto"/>
        <w:ind w:left="5" w:right="187" w:firstLine="481"/>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）承包人不得为发包人单位和个人购置</w:t>
      </w:r>
      <w:r>
        <w:rPr>
          <w:rFonts w:ascii="宋体" w:hAnsi="宋体" w:eastAsia="宋体" w:cs="宋体"/>
          <w:spacing w:val="3"/>
          <w:sz w:val="24"/>
          <w:szCs w:val="24"/>
        </w:rPr>
        <w:t>或</w:t>
      </w:r>
      <w:r>
        <w:rPr>
          <w:rFonts w:hint="eastAsia" w:ascii="宋体" w:hAnsi="宋体" w:eastAsia="宋体" w:cs="宋体"/>
          <w:spacing w:val="3"/>
          <w:sz w:val="24"/>
          <w:szCs w:val="24"/>
          <w:lang w:eastAsia="zh-CN"/>
        </w:rPr>
        <w:t>提</w:t>
      </w:r>
      <w:r>
        <w:rPr>
          <w:rFonts w:ascii="宋体" w:hAnsi="宋体" w:eastAsia="宋体" w:cs="宋体"/>
          <w:spacing w:val="3"/>
          <w:sz w:val="24"/>
          <w:szCs w:val="24"/>
        </w:rPr>
        <w:t>供通信工具、交通工具和高档</w:t>
      </w:r>
      <w:r>
        <w:rPr>
          <w:rFonts w:ascii="宋体" w:hAnsi="宋体" w:eastAsia="宋体" w:cs="宋体"/>
          <w:spacing w:val="-7"/>
          <w:sz w:val="24"/>
          <w:szCs w:val="24"/>
        </w:rPr>
        <w:t>办公用品等。</w:t>
      </w:r>
    </w:p>
    <w:p w14:paraId="29404289">
      <w:pPr>
        <w:spacing w:before="113" w:line="219" w:lineRule="auto"/>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违约责任</w:t>
      </w:r>
    </w:p>
    <w:p w14:paraId="6B3A2457">
      <w:pPr>
        <w:spacing w:before="116" w:line="278" w:lineRule="auto"/>
        <w:ind w:left="1" w:right="169" w:firstLine="485"/>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）发包人及其工作人员违反本合同第</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条，按管理权限，依据有关</w:t>
      </w:r>
      <w:r>
        <w:rPr>
          <w:rFonts w:ascii="宋体" w:hAnsi="宋体" w:eastAsia="宋体" w:cs="宋体"/>
          <w:spacing w:val="-2"/>
          <w:sz w:val="24"/>
          <w:szCs w:val="24"/>
        </w:rPr>
        <w:t>规定</w:t>
      </w:r>
      <w:r>
        <w:rPr>
          <w:rFonts w:ascii="宋体" w:hAnsi="宋体" w:eastAsia="宋体" w:cs="宋体"/>
          <w:spacing w:val="1"/>
          <w:sz w:val="24"/>
          <w:szCs w:val="24"/>
        </w:rPr>
        <w:t>给予党纪、政纪或组织处理；涉嫌犯罪的，移交司法机关</w:t>
      </w:r>
      <w:r>
        <w:rPr>
          <w:rFonts w:ascii="宋体" w:hAnsi="宋体" w:eastAsia="宋体" w:cs="宋体"/>
          <w:sz w:val="24"/>
          <w:szCs w:val="24"/>
        </w:rPr>
        <w:t>追究刑事责任；给承包人</w:t>
      </w:r>
      <w:r>
        <w:rPr>
          <w:rFonts w:ascii="宋体" w:hAnsi="宋体" w:eastAsia="宋体" w:cs="宋体"/>
          <w:spacing w:val="-3"/>
          <w:sz w:val="24"/>
          <w:szCs w:val="24"/>
        </w:rPr>
        <w:t>单位造成经济损失的，应予以赔偿。</w:t>
      </w:r>
    </w:p>
    <w:p w14:paraId="29797322">
      <w:pPr>
        <w:spacing w:before="113" w:line="286" w:lineRule="auto"/>
        <w:ind w:left="1" w:right="169" w:firstLine="485"/>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）承包人及其工作人员违反本合同第</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条，按管理权限，依据有关</w:t>
      </w:r>
      <w:r>
        <w:rPr>
          <w:rFonts w:ascii="宋体" w:hAnsi="宋体" w:eastAsia="宋体" w:cs="宋体"/>
          <w:spacing w:val="-2"/>
          <w:sz w:val="24"/>
          <w:szCs w:val="24"/>
        </w:rPr>
        <w:t>规定</w:t>
      </w:r>
      <w:r>
        <w:rPr>
          <w:rFonts w:ascii="宋体" w:hAnsi="宋体" w:eastAsia="宋体" w:cs="宋体"/>
          <w:spacing w:val="1"/>
          <w:sz w:val="24"/>
          <w:szCs w:val="24"/>
        </w:rPr>
        <w:t>给予党纪、政纪或组织处理；给发包人单位造成经济损失</w:t>
      </w:r>
      <w:r>
        <w:rPr>
          <w:rFonts w:ascii="宋体" w:hAnsi="宋体" w:eastAsia="宋体" w:cs="宋体"/>
          <w:sz w:val="24"/>
          <w:szCs w:val="24"/>
        </w:rPr>
        <w:t>的，应予以赔偿；情节严</w:t>
      </w:r>
      <w:r>
        <w:rPr>
          <w:rFonts w:ascii="宋体" w:hAnsi="宋体" w:eastAsia="宋体" w:cs="宋体"/>
          <w:spacing w:val="1"/>
          <w:sz w:val="24"/>
          <w:szCs w:val="24"/>
        </w:rPr>
        <w:t>重的，发包人建议交通运输主管部门给予承包人一至三年</w:t>
      </w:r>
      <w:r>
        <w:rPr>
          <w:rFonts w:ascii="宋体" w:hAnsi="宋体" w:eastAsia="宋体" w:cs="宋体"/>
          <w:sz w:val="24"/>
          <w:szCs w:val="24"/>
        </w:rPr>
        <w:t>内不得进入其主管的公路</w:t>
      </w:r>
      <w:r>
        <w:rPr>
          <w:rFonts w:ascii="宋体" w:hAnsi="宋体" w:eastAsia="宋体" w:cs="宋体"/>
          <w:spacing w:val="-5"/>
          <w:sz w:val="24"/>
          <w:szCs w:val="24"/>
        </w:rPr>
        <w:t>养护市场的处罚。</w:t>
      </w:r>
    </w:p>
    <w:p w14:paraId="1B25FEBE">
      <w:pPr>
        <w:spacing w:before="115" w:line="278" w:lineRule="auto"/>
        <w:ind w:left="3" w:right="169" w:firstLine="479"/>
        <w:outlineLvl w:val="2"/>
        <w:rPr>
          <w:rFonts w:ascii="宋体" w:hAnsi="宋体" w:eastAsia="宋体" w:cs="宋体"/>
          <w:sz w:val="24"/>
          <w:szCs w:val="24"/>
        </w:rPr>
      </w:pPr>
      <w:r>
        <w:rPr>
          <w:rFonts w:ascii="Times New Roman" w:hAnsi="Times New Roman" w:eastAsia="Times New Roman" w:cs="Times New Roman"/>
          <w:spacing w:val="5"/>
          <w:sz w:val="24"/>
          <w:szCs w:val="24"/>
        </w:rPr>
        <w:t xml:space="preserve">5.  </w:t>
      </w:r>
      <w:r>
        <w:rPr>
          <w:rFonts w:ascii="宋体" w:hAnsi="宋体" w:eastAsia="宋体" w:cs="宋体"/>
          <w:spacing w:val="5"/>
          <w:sz w:val="24"/>
          <w:szCs w:val="24"/>
        </w:rPr>
        <w:t>双方约定：本合同由双方或双方上级单位</w:t>
      </w:r>
      <w:r>
        <w:rPr>
          <w:rFonts w:ascii="宋体" w:hAnsi="宋体" w:eastAsia="宋体" w:cs="宋体"/>
          <w:spacing w:val="4"/>
          <w:sz w:val="24"/>
          <w:szCs w:val="24"/>
        </w:rPr>
        <w:t>的纪检监察部门负责监督执行。</w:t>
      </w:r>
      <w:r>
        <w:rPr>
          <w:rFonts w:ascii="宋体" w:hAnsi="宋体" w:eastAsia="宋体" w:cs="宋体"/>
          <w:spacing w:val="1"/>
          <w:sz w:val="24"/>
          <w:szCs w:val="24"/>
        </w:rPr>
        <w:t>由发包人或发包人上级单位的纪检监察部门约请承包</w:t>
      </w:r>
      <w:r>
        <w:rPr>
          <w:rFonts w:ascii="宋体" w:hAnsi="宋体" w:eastAsia="宋体" w:cs="宋体"/>
          <w:sz w:val="24"/>
          <w:szCs w:val="24"/>
        </w:rPr>
        <w:t>人或承包人上级单位纪检监察</w:t>
      </w:r>
      <w:r>
        <w:rPr>
          <w:rFonts w:ascii="宋体" w:hAnsi="宋体" w:eastAsia="宋体" w:cs="宋体"/>
          <w:spacing w:val="-2"/>
          <w:sz w:val="24"/>
          <w:szCs w:val="24"/>
        </w:rPr>
        <w:t>部门对本合同执行情况进行检查，</w:t>
      </w:r>
      <w:r>
        <w:rPr>
          <w:rFonts w:hint="eastAsia" w:ascii="宋体" w:hAnsi="宋体" w:eastAsia="宋体" w:cs="宋体"/>
          <w:spacing w:val="-2"/>
          <w:sz w:val="24"/>
          <w:szCs w:val="24"/>
          <w:lang w:eastAsia="zh-CN"/>
        </w:rPr>
        <w:t>提</w:t>
      </w:r>
      <w:r>
        <w:rPr>
          <w:rFonts w:ascii="宋体" w:hAnsi="宋体" w:eastAsia="宋体" w:cs="宋体"/>
          <w:spacing w:val="-2"/>
          <w:sz w:val="24"/>
          <w:szCs w:val="24"/>
        </w:rPr>
        <w:t>出在本合同约定范围内的裁定意见。</w:t>
      </w:r>
    </w:p>
    <w:p w14:paraId="06B3D815">
      <w:pPr>
        <w:spacing w:before="116" w:line="219" w:lineRule="auto"/>
        <w:ind w:left="481"/>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6.  </w:t>
      </w:r>
      <w:r>
        <w:rPr>
          <w:rFonts w:ascii="宋体" w:hAnsi="宋体" w:eastAsia="宋体" w:cs="宋体"/>
          <w:spacing w:val="-2"/>
          <w:sz w:val="24"/>
          <w:szCs w:val="24"/>
        </w:rPr>
        <w:t>本合同自发包人和承包人签署之日起生效。</w:t>
      </w:r>
    </w:p>
    <w:p w14:paraId="47083A4A">
      <w:pPr>
        <w:spacing w:before="116" w:line="263" w:lineRule="auto"/>
        <w:ind w:left="20" w:firstLine="459"/>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7.  </w:t>
      </w:r>
      <w:r>
        <w:rPr>
          <w:rFonts w:ascii="宋体" w:hAnsi="宋体" w:eastAsia="宋体" w:cs="宋体"/>
          <w:spacing w:val="2"/>
          <w:sz w:val="24"/>
          <w:szCs w:val="24"/>
        </w:rPr>
        <w:t>本合同作为</w:t>
      </w:r>
      <w:r>
        <w:rPr>
          <w:rFonts w:ascii="宋体" w:hAnsi="宋体" w:eastAsia="宋体" w:cs="宋体"/>
          <w:spacing w:val="-11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（项目名称）养护合同的附件，与养护合同具有同等</w:t>
      </w:r>
      <w:r>
        <w:rPr>
          <w:rFonts w:ascii="宋体" w:hAnsi="宋体" w:eastAsia="宋体" w:cs="宋体"/>
          <w:spacing w:val="-2"/>
          <w:sz w:val="24"/>
          <w:szCs w:val="24"/>
        </w:rPr>
        <w:t>的法律效力，自合同双方法定代表人或其委托代理人签名并加盖单位章之日起生效。</w:t>
      </w:r>
    </w:p>
    <w:p w14:paraId="32688CFF">
      <w:pPr>
        <w:spacing w:before="116" w:line="263" w:lineRule="auto"/>
        <w:ind w:left="5" w:right="168" w:firstLine="480"/>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8. </w:t>
      </w:r>
      <w:r>
        <w:rPr>
          <w:rFonts w:hint="eastAsia" w:ascii="Times New Roman" w:hAnsi="Times New Roman" w:eastAsia="Times New Roman" w:cs="Times New Roman"/>
          <w:spacing w:val="-1"/>
          <w:sz w:val="24"/>
          <w:szCs w:val="24"/>
        </w:rPr>
        <w:t>本合同书一式伍份，均具有同等法律效力，甲方执肆份、乙方执壹份。</w:t>
      </w:r>
    </w:p>
    <w:p w14:paraId="6A98A138">
      <w:pPr>
        <w:spacing w:before="227"/>
        <w:outlineLvl w:val="2"/>
      </w:pPr>
    </w:p>
    <w:p w14:paraId="3C211B7E">
      <w:pPr>
        <w:outlineLvl w:val="2"/>
        <w:sectPr>
          <w:headerReference r:id="rId9" w:type="default"/>
          <w:footerReference r:id="rId10" w:type="default"/>
          <w:pgSz w:w="11907" w:h="16838"/>
          <w:pgMar w:top="400" w:right="1417" w:bottom="1195" w:left="1652" w:header="0" w:footer="1017" w:gutter="0"/>
          <w:pgNumType w:fmt="decimal"/>
          <w:cols w:equalWidth="0" w:num="1">
            <w:col w:w="8838"/>
          </w:cols>
        </w:sectPr>
      </w:pPr>
    </w:p>
    <w:p w14:paraId="5152E957">
      <w:pPr>
        <w:spacing w:before="49" w:line="307" w:lineRule="auto"/>
        <w:ind w:left="1" w:right="141" w:firstLine="2"/>
        <w:outlineLvl w:val="2"/>
        <w:rPr>
          <w:rFonts w:ascii="宋体" w:hAnsi="宋体" w:eastAsia="宋体" w:cs="宋体"/>
          <w:sz w:val="24"/>
          <w:szCs w:val="24"/>
        </w:rPr>
      </w:pPr>
      <w:r>
        <w:rPr>
          <w:rFonts w:ascii="宋体" w:hAnsi="宋体" w:eastAsia="宋体" w:cs="宋体"/>
          <w:spacing w:val="29"/>
          <w:sz w:val="24"/>
          <w:szCs w:val="24"/>
        </w:rPr>
        <w:t>发包人</w:t>
      </w:r>
      <w:r>
        <w:rPr>
          <w:rFonts w:ascii="宋体" w:hAnsi="宋体" w:eastAsia="宋体" w:cs="宋体"/>
          <w:spacing w:val="-58"/>
          <w:sz w:val="24"/>
          <w:szCs w:val="24"/>
        </w:rPr>
        <w:t xml:space="preserve"> </w:t>
      </w:r>
      <w:r>
        <w:rPr>
          <w:rFonts w:ascii="宋体" w:hAnsi="宋体" w:eastAsia="宋体" w:cs="宋体"/>
          <w:spacing w:val="-30"/>
          <w:sz w:val="24"/>
          <w:szCs w:val="24"/>
        </w:rPr>
        <w:t>：</w:t>
      </w:r>
      <w:r>
        <w:rPr>
          <w:rFonts w:ascii="宋体" w:hAnsi="宋体" w:eastAsia="宋体" w:cs="宋体"/>
          <w:spacing w:val="66"/>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29"/>
          <w:sz w:val="24"/>
          <w:szCs w:val="24"/>
        </w:rPr>
        <w:t>盖单位章）</w:t>
      </w:r>
      <w:r>
        <w:rPr>
          <w:rFonts w:ascii="宋体" w:hAnsi="宋体" w:eastAsia="宋体" w:cs="宋体"/>
          <w:spacing w:val="-2"/>
          <w:sz w:val="24"/>
          <w:szCs w:val="24"/>
        </w:rPr>
        <w:t>法定代表人</w:t>
      </w:r>
    </w:p>
    <w:p w14:paraId="2A62FEA3">
      <w:pPr>
        <w:spacing w:line="219" w:lineRule="auto"/>
        <w:ind w:left="3"/>
        <w:outlineLvl w:val="2"/>
        <w:rPr>
          <w:rFonts w:ascii="宋体" w:hAnsi="宋体" w:eastAsia="宋体" w:cs="宋体"/>
          <w:sz w:val="24"/>
          <w:szCs w:val="24"/>
        </w:rPr>
      </w:pPr>
      <w:r>
        <w:rPr>
          <w:rFonts w:ascii="宋体" w:hAnsi="宋体" w:eastAsia="宋体" w:cs="宋体"/>
          <w:spacing w:val="13"/>
          <w:sz w:val="24"/>
          <w:szCs w:val="24"/>
        </w:rPr>
        <w:t>或其委托代理人</w:t>
      </w:r>
      <w:r>
        <w:rPr>
          <w:rFonts w:ascii="宋体" w:hAnsi="宋体" w:eastAsia="宋体" w:cs="宋体"/>
          <w:spacing w:val="-18"/>
          <w:sz w:val="24"/>
          <w:szCs w:val="24"/>
        </w:rPr>
        <w:t>：</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3"/>
          <w:sz w:val="24"/>
          <w:szCs w:val="24"/>
        </w:rPr>
        <w:t>签名）</w:t>
      </w:r>
    </w:p>
    <w:p w14:paraId="4FB5E7B0">
      <w:pPr>
        <w:spacing w:before="116" w:line="219" w:lineRule="auto"/>
        <w:ind w:left="1921"/>
        <w:outlineLvl w:val="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5"/>
          <w:sz w:val="24"/>
          <w:szCs w:val="24"/>
        </w:rPr>
        <w:t xml:space="preserve">      </w:t>
      </w:r>
      <w:r>
        <w:rPr>
          <w:rFonts w:ascii="宋体" w:hAnsi="宋体" w:eastAsia="宋体" w:cs="宋体"/>
          <w:spacing w:val="-9"/>
          <w:sz w:val="24"/>
          <w:szCs w:val="24"/>
        </w:rPr>
        <w:t>月</w:t>
      </w:r>
      <w:r>
        <w:rPr>
          <w:rFonts w:ascii="宋体" w:hAnsi="宋体" w:eastAsia="宋体" w:cs="宋体"/>
          <w:sz w:val="24"/>
          <w:szCs w:val="24"/>
        </w:rPr>
        <w:t xml:space="preserve">       </w:t>
      </w:r>
      <w:r>
        <w:rPr>
          <w:rFonts w:ascii="宋体" w:hAnsi="宋体" w:eastAsia="宋体" w:cs="宋体"/>
          <w:spacing w:val="-9"/>
          <w:sz w:val="24"/>
          <w:szCs w:val="24"/>
        </w:rPr>
        <w:t>日</w:t>
      </w:r>
    </w:p>
    <w:p w14:paraId="20217482">
      <w:pPr>
        <w:spacing w:before="114" w:line="220" w:lineRule="auto"/>
        <w:ind w:left="4"/>
        <w:outlineLvl w:val="2"/>
        <w:rPr>
          <w:rFonts w:ascii="宋体" w:hAnsi="宋体" w:eastAsia="宋体" w:cs="宋体"/>
          <w:sz w:val="24"/>
          <w:szCs w:val="24"/>
        </w:rPr>
      </w:pPr>
      <w:r>
        <w:rPr>
          <w:rFonts w:ascii="宋体" w:hAnsi="宋体" w:eastAsia="宋体" w:cs="宋体"/>
          <w:spacing w:val="7"/>
          <w:sz w:val="24"/>
          <w:szCs w:val="24"/>
        </w:rPr>
        <w:t>发包人监督单位</w:t>
      </w:r>
      <w:r>
        <w:rPr>
          <w:rFonts w:ascii="宋体" w:hAnsi="宋体" w:eastAsia="宋体" w:cs="宋体"/>
          <w:spacing w:val="-9"/>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7"/>
          <w:sz w:val="24"/>
          <w:szCs w:val="24"/>
        </w:rPr>
        <w:t>全称）</w:t>
      </w:r>
    </w:p>
    <w:p w14:paraId="4A9C3A3B">
      <w:pPr>
        <w:spacing w:line="20" w:lineRule="auto"/>
        <w:outlineLvl w:val="2"/>
        <w:rPr>
          <w:rFonts w:ascii="Arial"/>
          <w:sz w:val="2"/>
        </w:rPr>
      </w:pPr>
    </w:p>
    <w:p w14:paraId="29A302A8">
      <w:pPr>
        <w:pStyle w:val="17"/>
        <w:spacing w:line="14" w:lineRule="auto"/>
        <w:outlineLvl w:val="2"/>
        <w:rPr>
          <w:sz w:val="2"/>
        </w:rPr>
      </w:pPr>
      <w:r>
        <w:rPr>
          <w:sz w:val="2"/>
          <w:szCs w:val="2"/>
        </w:rPr>
        <w:br w:type="column"/>
      </w:r>
    </w:p>
    <w:p w14:paraId="7BCEAF03">
      <w:pPr>
        <w:spacing w:before="48" w:line="307" w:lineRule="auto"/>
        <w:ind w:right="187"/>
        <w:outlineLvl w:val="2"/>
        <w:rPr>
          <w:rFonts w:ascii="宋体" w:hAnsi="宋体" w:eastAsia="宋体" w:cs="宋体"/>
          <w:sz w:val="24"/>
          <w:szCs w:val="24"/>
        </w:rPr>
      </w:pPr>
      <w:r>
        <w:rPr>
          <w:rFonts w:ascii="宋体" w:hAnsi="宋体" w:eastAsia="宋体" w:cs="宋体"/>
          <w:spacing w:val="30"/>
          <w:sz w:val="24"/>
          <w:szCs w:val="24"/>
        </w:rPr>
        <w:t>承包人</w:t>
      </w:r>
      <w:r>
        <w:rPr>
          <w:rFonts w:ascii="宋体" w:hAnsi="宋体" w:eastAsia="宋体" w:cs="宋体"/>
          <w:spacing w:val="-59"/>
          <w:sz w:val="24"/>
          <w:szCs w:val="24"/>
        </w:rPr>
        <w:t xml:space="preserve"> </w:t>
      </w:r>
      <w:r>
        <w:rPr>
          <w:rFonts w:ascii="宋体" w:hAnsi="宋体" w:eastAsia="宋体" w:cs="宋体"/>
          <w:spacing w:val="-32"/>
          <w:sz w:val="24"/>
          <w:szCs w:val="24"/>
        </w:rPr>
        <w:t>：</w:t>
      </w:r>
      <w:r>
        <w:rPr>
          <w:rFonts w:ascii="宋体" w:hAnsi="宋体" w:eastAsia="宋体" w:cs="宋体"/>
          <w:spacing w:val="67"/>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30"/>
          <w:sz w:val="24"/>
          <w:szCs w:val="24"/>
        </w:rPr>
        <w:t>盖单位章）</w:t>
      </w:r>
      <w:r>
        <w:rPr>
          <w:rFonts w:ascii="宋体" w:hAnsi="宋体" w:eastAsia="宋体" w:cs="宋体"/>
          <w:spacing w:val="-2"/>
          <w:sz w:val="24"/>
          <w:szCs w:val="24"/>
        </w:rPr>
        <w:t>法定代表人</w:t>
      </w:r>
    </w:p>
    <w:p w14:paraId="302D7568">
      <w:pPr>
        <w:spacing w:line="219" w:lineRule="auto"/>
        <w:ind w:left="2"/>
        <w:outlineLvl w:val="2"/>
        <w:rPr>
          <w:rFonts w:ascii="宋体" w:hAnsi="宋体" w:eastAsia="宋体" w:cs="宋体"/>
          <w:sz w:val="24"/>
          <w:szCs w:val="24"/>
        </w:rPr>
      </w:pPr>
      <w:r>
        <w:rPr>
          <w:rFonts w:ascii="宋体" w:hAnsi="宋体" w:eastAsia="宋体" w:cs="宋体"/>
          <w:spacing w:val="13"/>
          <w:sz w:val="24"/>
          <w:szCs w:val="24"/>
        </w:rPr>
        <w:t>或其委托代理人</w:t>
      </w:r>
      <w:r>
        <w:rPr>
          <w:rFonts w:ascii="宋体" w:hAnsi="宋体" w:eastAsia="宋体" w:cs="宋体"/>
          <w:spacing w:val="-18"/>
          <w:sz w:val="24"/>
          <w:szCs w:val="24"/>
        </w:rPr>
        <w:t>：</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3"/>
          <w:sz w:val="24"/>
          <w:szCs w:val="24"/>
        </w:rPr>
        <w:t>签名）</w:t>
      </w:r>
    </w:p>
    <w:p w14:paraId="554C8BD0">
      <w:pPr>
        <w:spacing w:before="116" w:line="219" w:lineRule="auto"/>
        <w:ind w:left="2040"/>
        <w:outlineLvl w:val="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1"/>
          <w:sz w:val="24"/>
          <w:szCs w:val="24"/>
        </w:rPr>
        <w:t xml:space="preserve">      </w:t>
      </w:r>
      <w:r>
        <w:rPr>
          <w:rFonts w:ascii="宋体" w:hAnsi="宋体" w:eastAsia="宋体" w:cs="宋体"/>
          <w:spacing w:val="-9"/>
          <w:sz w:val="24"/>
          <w:szCs w:val="24"/>
        </w:rPr>
        <w:t>日</w:t>
      </w:r>
    </w:p>
    <w:p w14:paraId="7F07D3B1">
      <w:pPr>
        <w:spacing w:before="114" w:line="219" w:lineRule="auto"/>
        <w:outlineLvl w:val="2"/>
        <w:rPr>
          <w:rFonts w:ascii="宋体" w:hAnsi="宋体" w:eastAsia="宋体" w:cs="宋体"/>
          <w:sz w:val="24"/>
          <w:szCs w:val="24"/>
        </w:rPr>
      </w:pPr>
      <w:r>
        <w:rPr>
          <w:rFonts w:ascii="宋体" w:hAnsi="宋体" w:eastAsia="宋体" w:cs="宋体"/>
          <w:spacing w:val="8"/>
          <w:sz w:val="24"/>
          <w:szCs w:val="24"/>
        </w:rPr>
        <w:t>承包人监督单位</w:t>
      </w:r>
      <w:r>
        <w:rPr>
          <w:rFonts w:ascii="宋体" w:hAnsi="宋体" w:eastAsia="宋体" w:cs="宋体"/>
          <w:spacing w:val="-11"/>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11"/>
          <w:sz w:val="24"/>
          <w:szCs w:val="24"/>
        </w:rPr>
        <w:t>（</w:t>
      </w:r>
      <w:r>
        <w:rPr>
          <w:rFonts w:ascii="宋体" w:hAnsi="宋体" w:eastAsia="宋体" w:cs="宋体"/>
          <w:spacing w:val="8"/>
          <w:sz w:val="24"/>
          <w:szCs w:val="24"/>
        </w:rPr>
        <w:t>全称）</w:t>
      </w:r>
    </w:p>
    <w:p w14:paraId="34E5BA52">
      <w:pPr>
        <w:spacing w:line="219" w:lineRule="auto"/>
        <w:outlineLvl w:val="2"/>
        <w:rPr>
          <w:rFonts w:ascii="宋体" w:hAnsi="宋体" w:eastAsia="宋体" w:cs="宋体"/>
          <w:sz w:val="24"/>
          <w:szCs w:val="24"/>
        </w:rPr>
        <w:sectPr>
          <w:type w:val="continuous"/>
          <w:pgSz w:w="11907" w:h="16838"/>
          <w:pgMar w:top="400" w:right="1417" w:bottom="1195" w:left="1652" w:header="0" w:footer="1017" w:gutter="0"/>
          <w:pgNumType w:fmt="decimal"/>
          <w:cols w:equalWidth="0" w:num="2">
            <w:col w:w="4346" w:space="100"/>
            <w:col w:w="4392"/>
          </w:cols>
        </w:sectPr>
      </w:pPr>
    </w:p>
    <w:p w14:paraId="3B5F4441">
      <w:pPr>
        <w:spacing w:before="113" w:line="184" w:lineRule="auto"/>
        <w:ind w:left="7"/>
        <w:outlineLvl w:val="2"/>
        <w:rPr>
          <w:rFonts w:ascii="宋体" w:hAnsi="宋体" w:eastAsia="宋体" w:cs="宋体"/>
          <w:sz w:val="24"/>
          <w:szCs w:val="24"/>
        </w:rPr>
      </w:pPr>
      <w:r>
        <w:rPr>
          <w:rFonts w:ascii="宋体" w:hAnsi="宋体" w:eastAsia="宋体" w:cs="宋体"/>
          <w:spacing w:val="-3"/>
          <w:sz w:val="24"/>
          <w:szCs w:val="24"/>
        </w:rPr>
        <w:t>（盖单位章</w:t>
      </w:r>
      <w:r>
        <w:rPr>
          <w:rFonts w:ascii="宋体" w:hAnsi="宋体" w:eastAsia="宋体" w:cs="宋体"/>
          <w:sz w:val="24"/>
          <w:szCs w:val="24"/>
        </w:rPr>
        <w:t>）                         （</w:t>
      </w:r>
      <w:r>
        <w:rPr>
          <w:rFonts w:ascii="宋体" w:hAnsi="宋体" w:eastAsia="宋体" w:cs="宋体"/>
          <w:spacing w:val="-3"/>
          <w:sz w:val="24"/>
          <w:szCs w:val="24"/>
        </w:rPr>
        <w:t>盖单位章）</w:t>
      </w:r>
    </w:p>
    <w:p w14:paraId="6086F7DC">
      <w:pPr>
        <w:spacing w:line="184" w:lineRule="auto"/>
        <w:outlineLvl w:val="2"/>
        <w:rPr>
          <w:rFonts w:ascii="宋体" w:hAnsi="宋体" w:eastAsia="宋体" w:cs="宋体"/>
          <w:sz w:val="24"/>
          <w:szCs w:val="24"/>
        </w:rPr>
        <w:sectPr>
          <w:type w:val="continuous"/>
          <w:pgSz w:w="11907" w:h="16838"/>
          <w:pgMar w:top="400" w:right="1417" w:bottom="1195" w:left="1652" w:header="0" w:footer="1017" w:gutter="0"/>
          <w:pgNumType w:fmt="decimal"/>
          <w:cols w:equalWidth="0" w:num="1">
            <w:col w:w="8838"/>
          </w:cols>
        </w:sectPr>
      </w:pPr>
    </w:p>
    <w:p w14:paraId="17804980">
      <w:pPr>
        <w:pStyle w:val="17"/>
        <w:spacing w:line="284" w:lineRule="auto"/>
        <w:outlineLvl w:val="2"/>
      </w:pPr>
    </w:p>
    <w:p w14:paraId="1E2DC53E">
      <w:pPr>
        <w:spacing w:before="78" w:line="219" w:lineRule="auto"/>
        <w:ind w:left="19"/>
        <w:outlineLvl w:val="2"/>
        <w:rPr>
          <w:rFonts w:ascii="宋体" w:hAnsi="宋体" w:eastAsia="宋体" w:cs="宋体"/>
          <w:sz w:val="24"/>
          <w:szCs w:val="24"/>
        </w:rPr>
      </w:pPr>
      <w:bookmarkStart w:id="165" w:name="bookmark60"/>
      <w:bookmarkEnd w:id="165"/>
      <w:bookmarkStart w:id="166" w:name="bookmark59"/>
      <w:bookmarkEnd w:id="166"/>
      <w:r>
        <w:rPr>
          <w:rFonts w:ascii="宋体" w:hAnsi="宋体" w:eastAsia="宋体" w:cs="宋体"/>
          <w:b/>
          <w:bCs/>
          <w:spacing w:val="-4"/>
          <w:sz w:val="24"/>
          <w:szCs w:val="24"/>
        </w:rPr>
        <w:t>附件二</w:t>
      </w:r>
      <w:r>
        <w:rPr>
          <w:rFonts w:ascii="宋体" w:hAnsi="宋体" w:eastAsia="宋体" w:cs="宋体"/>
          <w:spacing w:val="-4"/>
          <w:sz w:val="24"/>
          <w:szCs w:val="24"/>
        </w:rPr>
        <w:t xml:space="preserve">  </w:t>
      </w:r>
      <w:r>
        <w:rPr>
          <w:rFonts w:ascii="宋体" w:hAnsi="宋体" w:eastAsia="宋体" w:cs="宋体"/>
          <w:b/>
          <w:bCs/>
          <w:spacing w:val="-4"/>
          <w:sz w:val="24"/>
          <w:szCs w:val="24"/>
        </w:rPr>
        <w:t>安全生产合同</w:t>
      </w:r>
    </w:p>
    <w:p w14:paraId="5399743F">
      <w:pPr>
        <w:spacing w:before="270" w:line="219" w:lineRule="auto"/>
        <w:ind w:left="3862"/>
        <w:outlineLvl w:val="2"/>
        <w:rPr>
          <w:rFonts w:ascii="宋体" w:hAnsi="宋体" w:eastAsia="宋体" w:cs="宋体"/>
          <w:sz w:val="24"/>
          <w:szCs w:val="24"/>
        </w:rPr>
      </w:pPr>
      <w:r>
        <w:rPr>
          <w:rFonts w:ascii="宋体" w:hAnsi="宋体" w:eastAsia="宋体" w:cs="宋体"/>
          <w:spacing w:val="-2"/>
          <w:sz w:val="24"/>
          <w:szCs w:val="24"/>
        </w:rPr>
        <w:t>安全生产合同</w:t>
      </w:r>
    </w:p>
    <w:p w14:paraId="443DC29C">
      <w:pPr>
        <w:pStyle w:val="17"/>
        <w:spacing w:line="437" w:lineRule="auto"/>
        <w:outlineLvl w:val="2"/>
      </w:pPr>
    </w:p>
    <w:p w14:paraId="7E3B2C79">
      <w:pPr>
        <w:spacing w:before="78" w:line="400" w:lineRule="exact"/>
        <w:ind w:right="88" w:firstLine="483"/>
        <w:jc w:val="both"/>
        <w:outlineLvl w:val="2"/>
        <w:rPr>
          <w:rFonts w:ascii="宋体" w:hAnsi="宋体" w:eastAsia="宋体" w:cs="宋体"/>
          <w:sz w:val="24"/>
          <w:szCs w:val="24"/>
        </w:rPr>
      </w:pPr>
      <w:r>
        <w:rPr>
          <w:rFonts w:ascii="宋体" w:hAnsi="宋体" w:eastAsia="宋体" w:cs="宋体"/>
          <w:spacing w:val="4"/>
          <w:sz w:val="24"/>
          <w:szCs w:val="24"/>
        </w:rPr>
        <w:t>为在</w:t>
      </w:r>
      <w:r>
        <w:rPr>
          <w:rFonts w:ascii="宋体" w:hAnsi="宋体" w:eastAsia="宋体" w:cs="宋体"/>
          <w:spacing w:val="-11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（项目名称）养护合同的实施</w:t>
      </w:r>
      <w:r>
        <w:rPr>
          <w:rFonts w:ascii="宋体" w:hAnsi="宋体" w:eastAsia="宋体" w:cs="宋体"/>
          <w:spacing w:val="3"/>
          <w:sz w:val="24"/>
          <w:szCs w:val="24"/>
        </w:rPr>
        <w:t>过程中创造安全、高效的养护作</w:t>
      </w:r>
      <w:r>
        <w:rPr>
          <w:rFonts w:ascii="宋体" w:hAnsi="宋体" w:eastAsia="宋体" w:cs="宋体"/>
          <w:spacing w:val="-2"/>
          <w:sz w:val="24"/>
          <w:szCs w:val="24"/>
        </w:rPr>
        <w:t>业环境，切实做好本项目的安全管理工作，本项目发包人</w:t>
      </w:r>
      <w:r>
        <w:rPr>
          <w:rFonts w:ascii="宋体" w:hAnsi="宋体" w:eastAsia="宋体" w:cs="宋体"/>
          <w:spacing w:val="-10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（发包人名称，以下简称“发包人”）与承包人</w:t>
      </w:r>
      <w:r>
        <w:rPr>
          <w:rFonts w:ascii="宋体" w:hAnsi="宋体" w:eastAsia="宋体" w:cs="宋体"/>
          <w:spacing w:val="-11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（承</w:t>
      </w:r>
      <w:r>
        <w:rPr>
          <w:rFonts w:ascii="宋体" w:hAnsi="宋体" w:eastAsia="宋体" w:cs="宋体"/>
          <w:spacing w:val="-3"/>
          <w:sz w:val="24"/>
          <w:szCs w:val="24"/>
        </w:rPr>
        <w:t>包人名称，以下简称“承包人”）特</w:t>
      </w:r>
      <w:r>
        <w:rPr>
          <w:rFonts w:ascii="宋体" w:hAnsi="宋体" w:eastAsia="宋体" w:cs="宋体"/>
          <w:spacing w:val="-4"/>
          <w:sz w:val="24"/>
          <w:szCs w:val="24"/>
        </w:rPr>
        <w:t>此签订安全生产合同。</w:t>
      </w:r>
    </w:p>
    <w:p w14:paraId="1043C18C">
      <w:pPr>
        <w:spacing w:line="400" w:lineRule="exact"/>
        <w:ind w:left="499"/>
        <w:outlineLvl w:val="2"/>
        <w:rPr>
          <w:rFonts w:ascii="宋体" w:hAnsi="宋体" w:eastAsia="宋体" w:cs="宋体"/>
          <w:sz w:val="24"/>
          <w:szCs w:val="24"/>
        </w:rPr>
      </w:pPr>
      <w:r>
        <w:rPr>
          <w:rFonts w:ascii="Times New Roman" w:hAnsi="Times New Roman" w:eastAsia="Times New Roman" w:cs="Times New Roman"/>
          <w:spacing w:val="-5"/>
          <w:sz w:val="24"/>
          <w:szCs w:val="24"/>
        </w:rPr>
        <w:t>1.</w:t>
      </w:r>
      <w:r>
        <w:rPr>
          <w:rFonts w:ascii="宋体" w:hAnsi="宋体" w:eastAsia="宋体" w:cs="宋体"/>
          <w:spacing w:val="-5"/>
          <w:sz w:val="24"/>
          <w:szCs w:val="24"/>
        </w:rPr>
        <w:t>发包人职责</w:t>
      </w:r>
    </w:p>
    <w:p w14:paraId="46D0136B">
      <w:pPr>
        <w:spacing w:before="115" w:line="400" w:lineRule="exact"/>
        <w:ind w:left="4" w:right="131" w:firstLine="482"/>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）严格遵守国家有关安全生产的法律法规，认真执行</w:t>
      </w:r>
      <w:r>
        <w:rPr>
          <w:rFonts w:ascii="宋体" w:hAnsi="宋体" w:eastAsia="宋体" w:cs="宋体"/>
          <w:spacing w:val="3"/>
          <w:sz w:val="24"/>
          <w:szCs w:val="24"/>
        </w:rPr>
        <w:t>养护项目合同中的有</w:t>
      </w:r>
      <w:r>
        <w:rPr>
          <w:rFonts w:ascii="宋体" w:hAnsi="宋体" w:eastAsia="宋体" w:cs="宋体"/>
          <w:spacing w:val="-7"/>
          <w:sz w:val="24"/>
          <w:szCs w:val="24"/>
        </w:rPr>
        <w:t>关安全要求。</w:t>
      </w:r>
    </w:p>
    <w:p w14:paraId="390E27F7">
      <w:pPr>
        <w:spacing w:before="110" w:line="400" w:lineRule="exact"/>
        <w:ind w:left="20" w:firstLine="466"/>
        <w:outlineLvl w:val="2"/>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2</w:t>
      </w:r>
      <w:r>
        <w:rPr>
          <w:rFonts w:ascii="宋体" w:hAnsi="宋体" w:eastAsia="宋体" w:cs="宋体"/>
          <w:spacing w:val="8"/>
          <w:sz w:val="24"/>
          <w:szCs w:val="24"/>
        </w:rPr>
        <w:t>）按照“安全第一、预防为主、综合治理</w:t>
      </w:r>
      <w:r>
        <w:rPr>
          <w:rFonts w:ascii="宋体" w:hAnsi="宋体" w:eastAsia="宋体" w:cs="宋体"/>
          <w:spacing w:val="7"/>
          <w:sz w:val="24"/>
          <w:szCs w:val="24"/>
        </w:rPr>
        <w:t>”和坚持“管生产必须管安全”</w:t>
      </w:r>
      <w:r>
        <w:rPr>
          <w:rFonts w:ascii="宋体" w:hAnsi="宋体" w:eastAsia="宋体" w:cs="宋体"/>
          <w:sz w:val="24"/>
          <w:szCs w:val="24"/>
        </w:rPr>
        <w:t>的原则进行安全生产管理，做到生产与安全工作同时计划、布置、检查、总结和评</w:t>
      </w:r>
      <w:r>
        <w:rPr>
          <w:rFonts w:ascii="宋体" w:hAnsi="宋体" w:eastAsia="宋体" w:cs="宋体"/>
          <w:spacing w:val="-16"/>
          <w:sz w:val="24"/>
          <w:szCs w:val="24"/>
        </w:rPr>
        <w:t>比。</w:t>
      </w:r>
    </w:p>
    <w:p w14:paraId="5138043A">
      <w:pPr>
        <w:spacing w:before="98" w:line="400" w:lineRule="exact"/>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）重要的安全设施必须坚持与养护作业设备同时投入使用。</w:t>
      </w:r>
    </w:p>
    <w:p w14:paraId="347AF56D">
      <w:pPr>
        <w:spacing w:before="116" w:line="400" w:lineRule="exact"/>
        <w:ind w:left="487"/>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）定期召开安全生产调度会，及时传达中央及地方有关安全生产的精神。</w:t>
      </w:r>
    </w:p>
    <w:p w14:paraId="65EA1C8F">
      <w:pPr>
        <w:spacing w:before="117" w:line="400" w:lineRule="exact"/>
        <w:ind w:left="2" w:right="129" w:firstLine="484"/>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）组织对承包人养护作业场地进行安全生产检查，监督承</w:t>
      </w:r>
      <w:r>
        <w:rPr>
          <w:rFonts w:ascii="宋体" w:hAnsi="宋体" w:eastAsia="宋体" w:cs="宋体"/>
          <w:spacing w:val="3"/>
          <w:sz w:val="24"/>
          <w:szCs w:val="24"/>
        </w:rPr>
        <w:t>包人及时处理发</w:t>
      </w:r>
      <w:r>
        <w:rPr>
          <w:rFonts w:ascii="宋体" w:hAnsi="宋体" w:eastAsia="宋体" w:cs="宋体"/>
          <w:spacing w:val="-5"/>
          <w:sz w:val="24"/>
          <w:szCs w:val="24"/>
        </w:rPr>
        <w:t>现的各种安全隐患。</w:t>
      </w:r>
    </w:p>
    <w:p w14:paraId="2767233D">
      <w:pPr>
        <w:spacing w:before="115" w:line="400" w:lineRule="exact"/>
        <w:ind w:left="476"/>
        <w:outlineLvl w:val="2"/>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承包人职责</w:t>
      </w:r>
    </w:p>
    <w:p w14:paraId="1AC22F32">
      <w:pPr>
        <w:spacing w:before="115" w:line="400" w:lineRule="exact"/>
        <w:ind w:left="1" w:right="118"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）严格遵守《中华人民共和国安全生产法》等国家有关安全生产的法律法</w:t>
      </w:r>
      <w:r>
        <w:rPr>
          <w:rFonts w:ascii="宋体" w:hAnsi="宋体" w:eastAsia="宋体" w:cs="宋体"/>
          <w:spacing w:val="-6"/>
          <w:sz w:val="24"/>
          <w:szCs w:val="24"/>
        </w:rPr>
        <w:t>规、《公路水运工程安全生产监督管理办法》、《公路养护安全作业规程》和《公路</w:t>
      </w:r>
      <w:r>
        <w:rPr>
          <w:rFonts w:ascii="宋体" w:hAnsi="宋体" w:eastAsia="宋体" w:cs="宋体"/>
          <w:spacing w:val="1"/>
          <w:sz w:val="24"/>
          <w:szCs w:val="24"/>
        </w:rPr>
        <w:t>工程施工安全技术规范》等有关安全生产的规定。认真执</w:t>
      </w:r>
      <w:r>
        <w:rPr>
          <w:rFonts w:ascii="宋体" w:hAnsi="宋体" w:eastAsia="宋体" w:cs="宋体"/>
          <w:sz w:val="24"/>
          <w:szCs w:val="24"/>
        </w:rPr>
        <w:t>行养护合同中的有关安全</w:t>
      </w:r>
      <w:r>
        <w:rPr>
          <w:rFonts w:ascii="宋体" w:hAnsi="宋体" w:eastAsia="宋体" w:cs="宋体"/>
          <w:spacing w:val="-11"/>
          <w:sz w:val="24"/>
          <w:szCs w:val="24"/>
        </w:rPr>
        <w:t>要求。</w:t>
      </w:r>
    </w:p>
    <w:p w14:paraId="26278AE0">
      <w:pPr>
        <w:spacing w:before="114" w:line="400" w:lineRule="exact"/>
        <w:ind w:left="1" w:right="118" w:firstLine="485"/>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）坚持“安全第一、预防为主、综合治理”和“管生产必须管安全”的原</w:t>
      </w:r>
      <w:r>
        <w:rPr>
          <w:rFonts w:ascii="宋体" w:hAnsi="宋体" w:eastAsia="宋体" w:cs="宋体"/>
          <w:spacing w:val="1"/>
          <w:sz w:val="24"/>
          <w:szCs w:val="24"/>
        </w:rPr>
        <w:t>则，加强安全生产宣传教育，增强全员安全生产意识，建</w:t>
      </w:r>
      <w:r>
        <w:rPr>
          <w:rFonts w:ascii="宋体" w:hAnsi="宋体" w:eastAsia="宋体" w:cs="宋体"/>
          <w:sz w:val="24"/>
          <w:szCs w:val="24"/>
        </w:rPr>
        <w:t>立健全各项安全生产的管</w:t>
      </w:r>
      <w:r>
        <w:rPr>
          <w:rFonts w:ascii="宋体" w:hAnsi="宋体" w:eastAsia="宋体" w:cs="宋体"/>
          <w:spacing w:val="1"/>
          <w:sz w:val="24"/>
          <w:szCs w:val="24"/>
        </w:rPr>
        <w:t>理机构和安全生产管理制度，配备专职及兼职安全生产检</w:t>
      </w:r>
      <w:r>
        <w:rPr>
          <w:rFonts w:ascii="宋体" w:hAnsi="宋体" w:eastAsia="宋体" w:cs="宋体"/>
          <w:sz w:val="24"/>
          <w:szCs w:val="24"/>
        </w:rPr>
        <w:t>查人员，有组织有领导地</w:t>
      </w:r>
      <w:r>
        <w:rPr>
          <w:rFonts w:ascii="宋体" w:hAnsi="宋体" w:eastAsia="宋体" w:cs="宋体"/>
          <w:spacing w:val="1"/>
          <w:sz w:val="24"/>
          <w:szCs w:val="24"/>
        </w:rPr>
        <w:t>开展安全生产活动。各级领导、养护技术人员、生产管理</w:t>
      </w:r>
      <w:r>
        <w:rPr>
          <w:rFonts w:ascii="宋体" w:hAnsi="宋体" w:eastAsia="宋体" w:cs="宋体"/>
          <w:sz w:val="24"/>
          <w:szCs w:val="24"/>
        </w:rPr>
        <w:t>人员和具体操作人员，必</w:t>
      </w:r>
      <w:r>
        <w:rPr>
          <w:rFonts w:ascii="宋体" w:hAnsi="宋体" w:eastAsia="宋体" w:cs="宋体"/>
          <w:spacing w:val="1"/>
          <w:sz w:val="24"/>
          <w:szCs w:val="24"/>
        </w:rPr>
        <w:t>须熟悉和遵守本合同的各项约定，做到生产与安全工作同</w:t>
      </w:r>
      <w:r>
        <w:rPr>
          <w:rFonts w:ascii="宋体" w:hAnsi="宋体" w:eastAsia="宋体" w:cs="宋体"/>
          <w:sz w:val="24"/>
          <w:szCs w:val="24"/>
        </w:rPr>
        <w:t>时计划、布置、检查、总</w:t>
      </w:r>
      <w:r>
        <w:rPr>
          <w:rFonts w:ascii="宋体" w:hAnsi="宋体" w:eastAsia="宋体" w:cs="宋体"/>
          <w:spacing w:val="-8"/>
          <w:sz w:val="24"/>
          <w:szCs w:val="24"/>
        </w:rPr>
        <w:t>结和评比。</w:t>
      </w:r>
    </w:p>
    <w:p w14:paraId="7B9AD254">
      <w:pPr>
        <w:spacing w:before="113" w:line="400" w:lineRule="exact"/>
        <w:ind w:right="118" w:firstLine="486"/>
        <w:outlineLvl w:val="2"/>
        <w:rPr>
          <w:rFonts w:ascii="宋体" w:hAnsi="宋体" w:eastAsia="宋体" w:cs="宋体"/>
          <w:spacing w:val="-2"/>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）建立健全安全生产责任制。从派往项目实施的项目经理到生产工人（包</w:t>
      </w:r>
      <w:r>
        <w:rPr>
          <w:rFonts w:ascii="宋体" w:hAnsi="宋体" w:eastAsia="宋体" w:cs="宋体"/>
          <w:spacing w:val="1"/>
          <w:sz w:val="24"/>
          <w:szCs w:val="24"/>
        </w:rPr>
        <w:t>括临时雇请的农民工）的安全生产管理系统必须做到纵向到</w:t>
      </w:r>
      <w:r>
        <w:rPr>
          <w:rFonts w:ascii="宋体" w:hAnsi="宋体" w:eastAsia="宋体" w:cs="宋体"/>
          <w:sz w:val="24"/>
          <w:szCs w:val="24"/>
        </w:rPr>
        <w:t>底，一环不漏；各职能</w:t>
      </w:r>
      <w:r>
        <w:rPr>
          <w:rFonts w:ascii="宋体" w:hAnsi="宋体" w:eastAsia="宋体" w:cs="宋体"/>
          <w:spacing w:val="1"/>
          <w:sz w:val="24"/>
          <w:szCs w:val="24"/>
        </w:rPr>
        <w:t>部门、人员的安全生产责任制做到横向到边，人人有责。项</w:t>
      </w:r>
      <w:r>
        <w:rPr>
          <w:rFonts w:ascii="宋体" w:hAnsi="宋体" w:eastAsia="宋体" w:cs="宋体"/>
          <w:sz w:val="24"/>
          <w:szCs w:val="24"/>
        </w:rPr>
        <w:t>目经理是安全生产的第</w:t>
      </w:r>
      <w:r>
        <w:rPr>
          <w:rFonts w:ascii="宋体" w:hAnsi="宋体" w:eastAsia="宋体" w:cs="宋体"/>
          <w:spacing w:val="1"/>
          <w:sz w:val="24"/>
          <w:szCs w:val="24"/>
        </w:rPr>
        <w:t>一责任人。现场设置的安全机构，应按养护合同约定</w:t>
      </w:r>
      <w:r>
        <w:rPr>
          <w:rFonts w:ascii="宋体" w:hAnsi="宋体" w:eastAsia="宋体" w:cs="宋体"/>
          <w:sz w:val="24"/>
          <w:szCs w:val="24"/>
        </w:rPr>
        <w:t>配备专职安全生产管理人员，</w:t>
      </w:r>
      <w:r>
        <w:rPr>
          <w:rFonts w:ascii="宋体" w:hAnsi="宋体" w:eastAsia="宋体" w:cs="宋体"/>
          <w:spacing w:val="1"/>
          <w:sz w:val="24"/>
          <w:szCs w:val="24"/>
        </w:rPr>
        <w:t>专职负责所有员工的安全和治安保卫工作及预防事故的发生</w:t>
      </w:r>
      <w:r>
        <w:rPr>
          <w:rFonts w:ascii="宋体" w:hAnsi="宋体" w:eastAsia="宋体" w:cs="宋体"/>
          <w:sz w:val="24"/>
          <w:szCs w:val="24"/>
        </w:rPr>
        <w:t>。安全机构人员有权按</w:t>
      </w:r>
      <w:r>
        <w:rPr>
          <w:rFonts w:ascii="宋体" w:hAnsi="宋体" w:eastAsia="宋体" w:cs="宋体"/>
          <w:spacing w:val="-2"/>
          <w:sz w:val="24"/>
          <w:szCs w:val="24"/>
        </w:rPr>
        <w:t>有关规定发布指令，并采取保护性措施防止事故发生。</w:t>
      </w:r>
      <w:bookmarkStart w:id="167" w:name="bookmark233"/>
      <w:bookmarkEnd w:id="167"/>
    </w:p>
    <w:p w14:paraId="4C47812F">
      <w:pPr>
        <w:spacing w:before="113" w:line="400" w:lineRule="exact"/>
        <w:ind w:right="118"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）承包人在任何时候都应采取各种合理的预防措施，防止其</w:t>
      </w:r>
      <w:r>
        <w:rPr>
          <w:rFonts w:ascii="宋体" w:hAnsi="宋体" w:eastAsia="宋体" w:cs="宋体"/>
          <w:spacing w:val="3"/>
          <w:sz w:val="24"/>
          <w:szCs w:val="24"/>
        </w:rPr>
        <w:t>员工发生任何</w:t>
      </w:r>
      <w:r>
        <w:rPr>
          <w:rFonts w:ascii="宋体" w:hAnsi="宋体" w:eastAsia="宋体" w:cs="宋体"/>
          <w:spacing w:val="-3"/>
          <w:sz w:val="24"/>
          <w:szCs w:val="24"/>
        </w:rPr>
        <w:t>违法、违禁、暴力或妨碍治安的行为。</w:t>
      </w:r>
    </w:p>
    <w:p w14:paraId="00D15DF0">
      <w:pPr>
        <w:spacing w:before="115" w:line="400" w:lineRule="exact"/>
        <w:ind w:right="150" w:firstLine="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）承包人参加养护作业实施的人员，必须接受安全技术教育，熟知和遵守</w:t>
      </w:r>
      <w:r>
        <w:rPr>
          <w:rFonts w:ascii="宋体" w:hAnsi="宋体" w:eastAsia="宋体" w:cs="宋体"/>
          <w:sz w:val="24"/>
          <w:szCs w:val="24"/>
        </w:rPr>
        <w:t>本工种的各项安全技术操作规程，定期进行安全技术考核，合格</w:t>
      </w:r>
      <w:r>
        <w:rPr>
          <w:rFonts w:ascii="宋体" w:hAnsi="宋体" w:eastAsia="宋体" w:cs="宋体"/>
          <w:spacing w:val="-1"/>
          <w:sz w:val="24"/>
          <w:szCs w:val="24"/>
        </w:rPr>
        <w:t>者方准上岗操作。</w:t>
      </w:r>
      <w:r>
        <w:rPr>
          <w:rFonts w:ascii="宋体" w:hAnsi="宋体" w:eastAsia="宋体" w:cs="宋体"/>
          <w:spacing w:val="1"/>
          <w:sz w:val="24"/>
          <w:szCs w:val="24"/>
        </w:rPr>
        <w:t>对于从事电气、起重、建筑登高架设作业、锅炉、压力容器、</w:t>
      </w:r>
      <w:r>
        <w:rPr>
          <w:rFonts w:ascii="宋体" w:hAnsi="宋体" w:eastAsia="宋体" w:cs="宋体"/>
          <w:sz w:val="24"/>
          <w:szCs w:val="24"/>
        </w:rPr>
        <w:t>焊接、机动车船艇驾</w:t>
      </w:r>
      <w:r>
        <w:rPr>
          <w:rFonts w:ascii="宋体" w:hAnsi="宋体" w:eastAsia="宋体" w:cs="宋体"/>
          <w:spacing w:val="1"/>
          <w:sz w:val="24"/>
          <w:szCs w:val="24"/>
        </w:rPr>
        <w:t>驶、爆破、潜水、瓦斯检验等特殊工种的人员，经过专业培训</w:t>
      </w:r>
      <w:r>
        <w:rPr>
          <w:rFonts w:ascii="宋体" w:hAnsi="宋体" w:eastAsia="宋体" w:cs="宋体"/>
          <w:sz w:val="24"/>
          <w:szCs w:val="24"/>
        </w:rPr>
        <w:t>，获得《安全操作合</w:t>
      </w:r>
      <w:r>
        <w:rPr>
          <w:rFonts w:ascii="宋体" w:hAnsi="宋体" w:eastAsia="宋体" w:cs="宋体"/>
          <w:spacing w:val="1"/>
          <w:sz w:val="24"/>
          <w:szCs w:val="24"/>
        </w:rPr>
        <w:t>格证》后，方准持证上岗。养护作业场地如出现特种作业无证</w:t>
      </w:r>
      <w:r>
        <w:rPr>
          <w:rFonts w:ascii="宋体" w:hAnsi="宋体" w:eastAsia="宋体" w:cs="宋体"/>
          <w:sz w:val="24"/>
          <w:szCs w:val="24"/>
        </w:rPr>
        <w:t>操作现象时，项目经</w:t>
      </w:r>
      <w:r>
        <w:rPr>
          <w:rFonts w:ascii="宋体" w:hAnsi="宋体" w:eastAsia="宋体" w:cs="宋体"/>
          <w:spacing w:val="-4"/>
          <w:sz w:val="24"/>
          <w:szCs w:val="24"/>
        </w:rPr>
        <w:t>理必须承担管理责任。</w:t>
      </w:r>
    </w:p>
    <w:p w14:paraId="54CC3048">
      <w:pPr>
        <w:spacing w:before="113" w:line="400" w:lineRule="exact"/>
        <w:ind w:right="150" w:firstLine="48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6</w:t>
      </w:r>
      <w:r>
        <w:rPr>
          <w:rFonts w:ascii="宋体" w:hAnsi="宋体" w:eastAsia="宋体" w:cs="宋体"/>
          <w:spacing w:val="4"/>
          <w:sz w:val="24"/>
          <w:szCs w:val="24"/>
        </w:rPr>
        <w:t>）对于易燃易爆的材料除应专门妥善保管之外，还应配备有足够的消防设</w:t>
      </w:r>
      <w:r>
        <w:rPr>
          <w:rFonts w:ascii="宋体" w:hAnsi="宋体" w:eastAsia="宋体" w:cs="宋体"/>
          <w:spacing w:val="1"/>
          <w:sz w:val="24"/>
          <w:szCs w:val="24"/>
        </w:rPr>
        <w:t>施，所有养护人员都应熟悉消防设备的性能和使用方法；承包</w:t>
      </w:r>
      <w:r>
        <w:rPr>
          <w:rFonts w:ascii="宋体" w:hAnsi="宋体" w:eastAsia="宋体" w:cs="宋体"/>
          <w:sz w:val="24"/>
          <w:szCs w:val="24"/>
        </w:rPr>
        <w:t>人不得将任何种类的</w:t>
      </w:r>
      <w:r>
        <w:rPr>
          <w:rFonts w:ascii="宋体" w:hAnsi="宋体" w:eastAsia="宋体" w:cs="宋体"/>
          <w:spacing w:val="-1"/>
          <w:sz w:val="24"/>
          <w:szCs w:val="24"/>
        </w:rPr>
        <w:t>爆炸物给予、易货或以其他方式转让给任何其他人，或允许、容忍</w:t>
      </w:r>
      <w:r>
        <w:rPr>
          <w:rFonts w:ascii="宋体" w:hAnsi="宋体" w:eastAsia="宋体" w:cs="宋体"/>
          <w:spacing w:val="-2"/>
          <w:sz w:val="24"/>
          <w:szCs w:val="24"/>
        </w:rPr>
        <w:t>上述同样行为。</w:t>
      </w:r>
    </w:p>
    <w:p w14:paraId="015D6B0B">
      <w:pPr>
        <w:spacing w:before="114" w:line="400" w:lineRule="exact"/>
        <w:ind w:left="10" w:right="162" w:firstLine="477"/>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7</w:t>
      </w:r>
      <w:r>
        <w:rPr>
          <w:rFonts w:ascii="宋体" w:hAnsi="宋体" w:eastAsia="宋体" w:cs="宋体"/>
          <w:spacing w:val="4"/>
          <w:sz w:val="24"/>
          <w:szCs w:val="24"/>
        </w:rPr>
        <w:t>）操作人员上岗，必须按规定穿戴防护用品。养护项</w:t>
      </w:r>
      <w:r>
        <w:rPr>
          <w:rFonts w:ascii="宋体" w:hAnsi="宋体" w:eastAsia="宋体" w:cs="宋体"/>
          <w:spacing w:val="3"/>
          <w:sz w:val="24"/>
          <w:szCs w:val="24"/>
        </w:rPr>
        <w:t>目负责人和安全检查</w:t>
      </w:r>
      <w:r>
        <w:rPr>
          <w:rFonts w:ascii="宋体" w:hAnsi="宋体" w:eastAsia="宋体" w:cs="宋体"/>
          <w:spacing w:val="-1"/>
          <w:sz w:val="24"/>
          <w:szCs w:val="24"/>
        </w:rPr>
        <w:t>员应随时检查劳动防护用品的穿戴情况，不</w:t>
      </w:r>
      <w:r>
        <w:rPr>
          <w:rFonts w:ascii="宋体" w:hAnsi="宋体" w:eastAsia="宋体" w:cs="宋体"/>
          <w:spacing w:val="-2"/>
          <w:sz w:val="24"/>
          <w:szCs w:val="24"/>
        </w:rPr>
        <w:t>按规定穿戴防护用品的人员不得上岗。</w:t>
      </w:r>
    </w:p>
    <w:p w14:paraId="59293BA6">
      <w:pPr>
        <w:spacing w:before="113" w:line="400" w:lineRule="exact"/>
        <w:ind w:right="150" w:firstLine="486"/>
        <w:outlineLvl w:val="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8</w:t>
      </w:r>
      <w:r>
        <w:rPr>
          <w:rFonts w:ascii="宋体" w:hAnsi="宋体" w:eastAsia="宋体" w:cs="宋体"/>
          <w:spacing w:val="4"/>
          <w:sz w:val="24"/>
          <w:szCs w:val="24"/>
        </w:rPr>
        <w:t>）所有养护作业机具设备和高空作业的设备均应定期检查，并有安全员的</w:t>
      </w:r>
      <w:r>
        <w:rPr>
          <w:rFonts w:ascii="宋体" w:hAnsi="宋体" w:eastAsia="宋体" w:cs="宋体"/>
          <w:spacing w:val="1"/>
          <w:sz w:val="24"/>
          <w:szCs w:val="24"/>
        </w:rPr>
        <w:t>签字记录，保证其经常处于完好状态；不合格的机具、设备</w:t>
      </w:r>
      <w:r>
        <w:rPr>
          <w:rFonts w:ascii="宋体" w:hAnsi="宋体" w:eastAsia="宋体" w:cs="宋体"/>
          <w:sz w:val="24"/>
          <w:szCs w:val="24"/>
        </w:rPr>
        <w:t>和劳动保护用品严禁使</w:t>
      </w:r>
      <w:r>
        <w:rPr>
          <w:rFonts w:ascii="宋体" w:hAnsi="宋体" w:eastAsia="宋体" w:cs="宋体"/>
          <w:spacing w:val="-12"/>
          <w:sz w:val="24"/>
          <w:szCs w:val="24"/>
        </w:rPr>
        <w:t>用。</w:t>
      </w:r>
    </w:p>
    <w:p w14:paraId="5A209E83">
      <w:pPr>
        <w:spacing w:before="114" w:line="400" w:lineRule="exact"/>
        <w:ind w:left="6" w:right="171" w:firstLine="480"/>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9</w:t>
      </w:r>
      <w:r>
        <w:rPr>
          <w:rFonts w:ascii="宋体" w:hAnsi="宋体" w:eastAsia="宋体" w:cs="宋体"/>
          <w:spacing w:val="3"/>
          <w:sz w:val="24"/>
          <w:szCs w:val="24"/>
        </w:rPr>
        <w:t>）养护作业实施过程中采用新技术、新工艺、新设备、新材料时，必须制</w:t>
      </w:r>
      <w:r>
        <w:rPr>
          <w:rFonts w:ascii="宋体" w:hAnsi="宋体" w:eastAsia="宋体" w:cs="宋体"/>
          <w:spacing w:val="-2"/>
          <w:sz w:val="24"/>
          <w:szCs w:val="24"/>
        </w:rPr>
        <w:t>定相应的安全技术措施，养护作业场地必须具有相关的安全标志牌。</w:t>
      </w:r>
    </w:p>
    <w:p w14:paraId="07A907B5">
      <w:pPr>
        <w:spacing w:before="118" w:line="400" w:lineRule="exact"/>
        <w:ind w:firstLine="486"/>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）承包人必须按照养护项目特点，组</w:t>
      </w:r>
      <w:r>
        <w:rPr>
          <w:rFonts w:ascii="宋体" w:hAnsi="宋体" w:eastAsia="宋体" w:cs="宋体"/>
          <w:sz w:val="24"/>
          <w:szCs w:val="24"/>
        </w:rPr>
        <w:t>织制定养护项目实施中的生产安全事</w:t>
      </w:r>
      <w:r>
        <w:rPr>
          <w:rFonts w:ascii="宋体" w:hAnsi="宋体" w:eastAsia="宋体" w:cs="宋体"/>
          <w:spacing w:val="1"/>
          <w:sz w:val="24"/>
          <w:szCs w:val="24"/>
        </w:rPr>
        <w:t>故应急救援预案；如果发生安全事故，应按照《国务院关于</w:t>
      </w:r>
      <w:r>
        <w:rPr>
          <w:rFonts w:ascii="宋体" w:hAnsi="宋体" w:eastAsia="宋体" w:cs="宋体"/>
          <w:sz w:val="24"/>
          <w:szCs w:val="24"/>
        </w:rPr>
        <w:t>特大安全事故行政责任</w:t>
      </w:r>
      <w:r>
        <w:rPr>
          <w:rFonts w:ascii="宋体" w:hAnsi="宋体" w:eastAsia="宋体" w:cs="宋体"/>
          <w:spacing w:val="-2"/>
          <w:sz w:val="24"/>
          <w:szCs w:val="24"/>
        </w:rPr>
        <w:t>追究的规定》以及其他有关规定，及时上报有关部门，并坚持“四不放过”的原则，</w:t>
      </w:r>
      <w:r>
        <w:rPr>
          <w:rFonts w:ascii="宋体" w:hAnsi="宋体" w:eastAsia="宋体" w:cs="宋体"/>
          <w:spacing w:val="-4"/>
          <w:sz w:val="24"/>
          <w:szCs w:val="24"/>
        </w:rPr>
        <w:t>严肃处理相关责任人。</w:t>
      </w:r>
    </w:p>
    <w:p w14:paraId="39778F3C">
      <w:pPr>
        <w:spacing w:before="116" w:line="400" w:lineRule="exact"/>
        <w:ind w:left="3" w:right="150" w:firstLine="483"/>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11</w:t>
      </w:r>
      <w:r>
        <w:rPr>
          <w:rFonts w:ascii="宋体" w:hAnsi="宋体" w:eastAsia="宋体" w:cs="宋体"/>
          <w:sz w:val="24"/>
          <w:szCs w:val="24"/>
        </w:rPr>
        <w:t>）承包人应办理通车路段作业的有关许可手续，并服从和配合路政与交管</w:t>
      </w:r>
      <w:r>
        <w:rPr>
          <w:rFonts w:ascii="宋体" w:hAnsi="宋体" w:eastAsia="宋体" w:cs="宋体"/>
          <w:spacing w:val="1"/>
          <w:sz w:val="24"/>
          <w:szCs w:val="24"/>
        </w:rPr>
        <w:t>部门的统一监管。承包人应按发包人及有关行政主管</w:t>
      </w:r>
      <w:r>
        <w:rPr>
          <w:rFonts w:ascii="宋体" w:hAnsi="宋体" w:eastAsia="宋体" w:cs="宋体"/>
          <w:sz w:val="24"/>
          <w:szCs w:val="24"/>
        </w:rPr>
        <w:t>部门批准的交通组织方案设置</w:t>
      </w:r>
      <w:r>
        <w:rPr>
          <w:rFonts w:ascii="宋体" w:hAnsi="宋体" w:eastAsia="宋体" w:cs="宋体"/>
          <w:spacing w:val="1"/>
          <w:sz w:val="24"/>
          <w:szCs w:val="24"/>
        </w:rPr>
        <w:t>交通安全标志、标牌、护栏、隔离等交通安全防护设</w:t>
      </w:r>
      <w:r>
        <w:rPr>
          <w:rFonts w:ascii="宋体" w:hAnsi="宋体" w:eastAsia="宋体" w:cs="宋体"/>
          <w:sz w:val="24"/>
          <w:szCs w:val="24"/>
        </w:rPr>
        <w:t>施，在执行过程中，应按照执行效果实时作出调整，安排应急处理设备或设施，确保</w:t>
      </w:r>
      <w:r>
        <w:rPr>
          <w:rFonts w:ascii="宋体" w:hAnsi="宋体" w:eastAsia="宋体" w:cs="宋体"/>
          <w:spacing w:val="-1"/>
          <w:sz w:val="24"/>
          <w:szCs w:val="24"/>
        </w:rPr>
        <w:t>其他影响道路的信息准确、</w:t>
      </w:r>
      <w:r>
        <w:rPr>
          <w:rFonts w:ascii="宋体" w:hAnsi="宋体" w:eastAsia="宋体" w:cs="宋体"/>
          <w:spacing w:val="-8"/>
          <w:sz w:val="24"/>
          <w:szCs w:val="24"/>
        </w:rPr>
        <w:t>安全畅通。</w:t>
      </w:r>
    </w:p>
    <w:p w14:paraId="77345ED3">
      <w:pPr>
        <w:spacing w:before="114" w:line="400" w:lineRule="exact"/>
        <w:ind w:left="1" w:right="166" w:firstLine="485"/>
        <w:outlineLvl w:val="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12</w:t>
      </w:r>
      <w:r>
        <w:rPr>
          <w:rFonts w:ascii="宋体" w:hAnsi="宋体" w:eastAsia="宋体" w:cs="宋体"/>
          <w:sz w:val="24"/>
          <w:szCs w:val="24"/>
        </w:rPr>
        <w:t>）安全生产费用参照《公路水运工程安全生产监督管理办法》的相关规定</w:t>
      </w:r>
      <w:r>
        <w:rPr>
          <w:rFonts w:ascii="宋体" w:hAnsi="宋体" w:eastAsia="宋体" w:cs="宋体"/>
          <w:spacing w:val="-7"/>
          <w:sz w:val="24"/>
          <w:szCs w:val="24"/>
        </w:rPr>
        <w:t>使用和管理。</w:t>
      </w:r>
    </w:p>
    <w:p w14:paraId="26A3CDF9">
      <w:pPr>
        <w:spacing w:before="114" w:line="400" w:lineRule="exact"/>
        <w:ind w:left="481"/>
        <w:outlineLvl w:val="2"/>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违约责任</w:t>
      </w:r>
    </w:p>
    <w:p w14:paraId="5B19F694">
      <w:pPr>
        <w:spacing w:before="116" w:line="400" w:lineRule="exact"/>
        <w:ind w:left="12" w:right="150" w:firstLine="472"/>
        <w:outlineLvl w:val="2"/>
        <w:rPr>
          <w:rFonts w:ascii="宋体" w:hAnsi="宋体" w:eastAsia="宋体" w:cs="宋体"/>
          <w:sz w:val="24"/>
          <w:szCs w:val="24"/>
        </w:rPr>
      </w:pPr>
      <w:r>
        <w:rPr>
          <w:rFonts w:ascii="宋体" w:hAnsi="宋体" w:eastAsia="宋体" w:cs="宋体"/>
          <w:spacing w:val="1"/>
          <w:sz w:val="24"/>
          <w:szCs w:val="24"/>
        </w:rPr>
        <w:t>如因发包人或承包人违约造成安全事故，应赔偿对</w:t>
      </w:r>
      <w:r>
        <w:rPr>
          <w:rFonts w:ascii="宋体" w:hAnsi="宋体" w:eastAsia="宋体" w:cs="宋体"/>
          <w:sz w:val="24"/>
          <w:szCs w:val="24"/>
        </w:rPr>
        <w:t>方受到的全部损失并依法追</w:t>
      </w:r>
      <w:r>
        <w:rPr>
          <w:rFonts w:ascii="宋体" w:hAnsi="宋体" w:eastAsia="宋体" w:cs="宋体"/>
          <w:spacing w:val="-11"/>
          <w:sz w:val="24"/>
          <w:szCs w:val="24"/>
        </w:rPr>
        <w:t>究责任。</w:t>
      </w:r>
    </w:p>
    <w:p w14:paraId="73B0B4A3">
      <w:pPr>
        <w:spacing w:before="1" w:line="400" w:lineRule="exact"/>
        <w:ind w:left="475"/>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本合同由双方法定代表人或其授权的代理人签名并加盖单位章后</w:t>
      </w:r>
      <w:r>
        <w:rPr>
          <w:rFonts w:ascii="宋体" w:hAnsi="宋体" w:eastAsia="宋体" w:cs="宋体"/>
          <w:spacing w:val="-2"/>
          <w:sz w:val="24"/>
          <w:szCs w:val="24"/>
        </w:rPr>
        <w:t>生效。</w:t>
      </w:r>
    </w:p>
    <w:p w14:paraId="345AB12B">
      <w:pPr>
        <w:spacing w:before="117" w:line="400" w:lineRule="exact"/>
        <w:ind w:left="483"/>
        <w:outlineLvl w:val="2"/>
        <w:rPr>
          <w:rFonts w:ascii="宋体" w:hAnsi="宋体" w:eastAsia="宋体" w:cs="宋体"/>
          <w:sz w:val="24"/>
          <w:szCs w:val="24"/>
        </w:rPr>
      </w:pPr>
      <w:r>
        <w:rPr>
          <w:rFonts w:ascii="Times New Roman" w:hAnsi="Times New Roman" w:eastAsia="Times New Roman" w:cs="Times New Roman"/>
          <w:spacing w:val="6"/>
          <w:sz w:val="24"/>
          <w:szCs w:val="24"/>
        </w:rPr>
        <w:t xml:space="preserve">5.  </w:t>
      </w:r>
      <w:r>
        <w:rPr>
          <w:rFonts w:hint="eastAsia" w:ascii="Times New Roman" w:hAnsi="Times New Roman" w:eastAsia="Times New Roman" w:cs="Times New Roman"/>
          <w:spacing w:val="-1"/>
          <w:sz w:val="24"/>
          <w:szCs w:val="24"/>
        </w:rPr>
        <w:t>本合同书一式伍份，均具有同等法律效力，甲方执肆份、乙方执壹份。</w:t>
      </w:r>
    </w:p>
    <w:p w14:paraId="648B3D44">
      <w:pPr>
        <w:spacing w:before="78" w:line="400" w:lineRule="exact"/>
        <w:ind w:left="3"/>
        <w:outlineLvl w:val="2"/>
        <w:rPr>
          <w:rFonts w:ascii="宋体" w:hAnsi="宋体" w:eastAsia="宋体" w:cs="宋体"/>
          <w:sz w:val="24"/>
          <w:szCs w:val="24"/>
        </w:rPr>
      </w:pPr>
      <w:r>
        <w:rPr>
          <w:rFonts w:ascii="宋体" w:hAnsi="宋体" w:eastAsia="宋体" w:cs="宋体"/>
          <w:spacing w:val="-3"/>
          <w:sz w:val="24"/>
          <w:szCs w:val="24"/>
        </w:rPr>
        <w:t>正本与副本的内容不一致时，以正本为准。</w:t>
      </w:r>
    </w:p>
    <w:p w14:paraId="0ADDDEE3">
      <w:pPr>
        <w:spacing w:before="225" w:line="400" w:lineRule="exact"/>
        <w:outlineLvl w:val="2"/>
      </w:pPr>
    </w:p>
    <w:p w14:paraId="5E060AD5">
      <w:pPr>
        <w:spacing w:line="400" w:lineRule="exact"/>
        <w:outlineLvl w:val="2"/>
        <w:sectPr>
          <w:headerReference r:id="rId11" w:type="default"/>
          <w:footerReference r:id="rId12" w:type="default"/>
          <w:pgSz w:w="11907" w:h="16838"/>
          <w:pgMar w:top="400" w:right="1587" w:bottom="1195" w:left="1654" w:header="0" w:footer="1017" w:gutter="0"/>
          <w:pgNumType w:fmt="decimal"/>
          <w:cols w:equalWidth="0" w:num="1">
            <w:col w:w="8666"/>
          </w:cols>
        </w:sectPr>
      </w:pPr>
    </w:p>
    <w:p w14:paraId="3278179E">
      <w:pPr>
        <w:spacing w:before="48" w:line="400" w:lineRule="exact"/>
        <w:ind w:right="170" w:firstLine="2"/>
        <w:outlineLvl w:val="2"/>
        <w:rPr>
          <w:rFonts w:ascii="宋体" w:hAnsi="宋体" w:eastAsia="宋体" w:cs="宋体"/>
          <w:sz w:val="24"/>
          <w:szCs w:val="24"/>
        </w:rPr>
      </w:pPr>
      <w:r>
        <w:rPr>
          <w:rFonts w:ascii="宋体" w:hAnsi="宋体" w:eastAsia="宋体" w:cs="宋体"/>
          <w:spacing w:val="-3"/>
          <w:sz w:val="24"/>
          <w:szCs w:val="24"/>
        </w:rPr>
        <w:t>发包人：</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3"/>
          <w:sz w:val="24"/>
          <w:szCs w:val="24"/>
        </w:rPr>
        <w:t>（盖单位章）</w:t>
      </w:r>
      <w:r>
        <w:rPr>
          <w:rFonts w:ascii="宋体" w:hAnsi="宋体" w:eastAsia="宋体" w:cs="宋体"/>
          <w:spacing w:val="-2"/>
          <w:sz w:val="24"/>
          <w:szCs w:val="24"/>
        </w:rPr>
        <w:t>法定代表人</w:t>
      </w:r>
    </w:p>
    <w:p w14:paraId="7E5666A9">
      <w:pPr>
        <w:spacing w:line="400" w:lineRule="exact"/>
        <w:ind w:left="1"/>
        <w:outlineLvl w:val="2"/>
        <w:rPr>
          <w:rFonts w:ascii="宋体" w:hAnsi="宋体" w:eastAsia="宋体" w:cs="宋体"/>
          <w:sz w:val="24"/>
          <w:szCs w:val="24"/>
        </w:rPr>
      </w:pPr>
      <w:r>
        <w:rPr>
          <w:rFonts w:ascii="宋体" w:hAnsi="宋体" w:eastAsia="宋体" w:cs="宋体"/>
          <w:spacing w:val="-2"/>
          <w:sz w:val="24"/>
          <w:szCs w:val="24"/>
        </w:rPr>
        <w:t>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签名）</w:t>
      </w:r>
    </w:p>
    <w:p w14:paraId="5D96BBFA">
      <w:pPr>
        <w:spacing w:before="113" w:line="400" w:lineRule="exact"/>
        <w:ind w:left="2308"/>
        <w:outlineLvl w:val="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D05EC30">
      <w:pPr>
        <w:pStyle w:val="17"/>
        <w:spacing w:line="400" w:lineRule="exact"/>
        <w:outlineLvl w:val="2"/>
        <w:rPr>
          <w:sz w:val="2"/>
        </w:rPr>
      </w:pPr>
      <w:r>
        <w:rPr>
          <w:sz w:val="2"/>
          <w:szCs w:val="2"/>
        </w:rPr>
        <w:br w:type="column"/>
      </w:r>
    </w:p>
    <w:p w14:paraId="53B0D70C">
      <w:pPr>
        <w:spacing w:before="47" w:line="400" w:lineRule="exact"/>
        <w:ind w:right="46"/>
        <w:outlineLvl w:val="2"/>
        <w:rPr>
          <w:rFonts w:ascii="宋体" w:hAnsi="宋体" w:eastAsia="宋体" w:cs="宋体"/>
          <w:sz w:val="24"/>
          <w:szCs w:val="24"/>
        </w:rPr>
      </w:pPr>
      <w:r>
        <w:rPr>
          <w:rFonts w:ascii="宋体" w:hAnsi="宋体" w:eastAsia="宋体" w:cs="宋体"/>
          <w:spacing w:val="-3"/>
          <w:sz w:val="24"/>
          <w:szCs w:val="24"/>
        </w:rPr>
        <w:t>承包人</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3"/>
          <w:sz w:val="24"/>
          <w:szCs w:val="24"/>
        </w:rPr>
        <w:t>盖单位章）</w:t>
      </w:r>
      <w:r>
        <w:rPr>
          <w:rFonts w:ascii="宋体" w:hAnsi="宋体" w:eastAsia="宋体" w:cs="宋体"/>
          <w:spacing w:val="-2"/>
          <w:sz w:val="24"/>
          <w:szCs w:val="24"/>
        </w:rPr>
        <w:t>法定代表人</w:t>
      </w:r>
    </w:p>
    <w:p w14:paraId="23E509F7">
      <w:pPr>
        <w:spacing w:line="400" w:lineRule="exact"/>
        <w:ind w:left="2"/>
        <w:outlineLvl w:val="2"/>
        <w:rPr>
          <w:rFonts w:ascii="宋体" w:hAnsi="宋体" w:eastAsia="宋体" w:cs="宋体"/>
          <w:sz w:val="24"/>
          <w:szCs w:val="24"/>
        </w:rPr>
      </w:pPr>
      <w:r>
        <w:rPr>
          <w:rFonts w:ascii="宋体" w:hAnsi="宋体" w:eastAsia="宋体" w:cs="宋体"/>
          <w:spacing w:val="-2"/>
          <w:sz w:val="24"/>
          <w:szCs w:val="24"/>
        </w:rPr>
        <w:t>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签名）</w:t>
      </w:r>
    </w:p>
    <w:p w14:paraId="7F184A06">
      <w:pPr>
        <w:spacing w:before="113" w:line="400" w:lineRule="exact"/>
        <w:jc w:val="right"/>
        <w:outlineLvl w:val="2"/>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4"/>
          <w:sz w:val="24"/>
          <w:szCs w:val="24"/>
        </w:rPr>
        <w:t xml:space="preserve">     </w:t>
      </w:r>
      <w:r>
        <w:rPr>
          <w:rFonts w:ascii="宋体" w:hAnsi="宋体" w:eastAsia="宋体" w:cs="宋体"/>
          <w:spacing w:val="-17"/>
          <w:sz w:val="24"/>
          <w:szCs w:val="24"/>
        </w:rPr>
        <w:t>月      日</w:t>
      </w:r>
    </w:p>
    <w:p w14:paraId="2A87176B">
      <w:pPr>
        <w:spacing w:line="400" w:lineRule="exact"/>
        <w:outlineLvl w:val="2"/>
        <w:rPr>
          <w:rFonts w:ascii="宋体" w:hAnsi="宋体" w:eastAsia="宋体" w:cs="宋体"/>
          <w:sz w:val="24"/>
          <w:szCs w:val="24"/>
        </w:rPr>
        <w:sectPr>
          <w:type w:val="continuous"/>
          <w:pgSz w:w="11907" w:h="16838"/>
          <w:pgMar w:top="400" w:right="1587" w:bottom="1195" w:left="1654" w:header="0" w:footer="1017" w:gutter="0"/>
          <w:pgNumType w:fmt="decimal"/>
          <w:cols w:equalWidth="0" w:num="2">
            <w:col w:w="4345" w:space="100"/>
            <w:col w:w="4222"/>
          </w:cols>
        </w:sectPr>
      </w:pPr>
    </w:p>
    <w:p w14:paraId="76092E50">
      <w:pPr>
        <w:pStyle w:val="17"/>
        <w:spacing w:line="279" w:lineRule="auto"/>
        <w:outlineLvl w:val="2"/>
      </w:pPr>
    </w:p>
    <w:p w14:paraId="7F64B248">
      <w:pPr>
        <w:spacing w:before="78" w:line="233" w:lineRule="auto"/>
        <w:ind w:left="606"/>
        <w:outlineLvl w:val="2"/>
        <w:rPr>
          <w:rFonts w:ascii="宋体" w:hAnsi="宋体" w:eastAsia="宋体" w:cs="宋体"/>
          <w:sz w:val="12"/>
          <w:szCs w:val="12"/>
        </w:rPr>
      </w:pPr>
      <w:bookmarkStart w:id="168" w:name="bookmark61"/>
      <w:bookmarkEnd w:id="168"/>
      <w:bookmarkStart w:id="169" w:name="bookmark62"/>
      <w:bookmarkEnd w:id="169"/>
      <w:r>
        <w:rPr>
          <w:rFonts w:ascii="宋体" w:hAnsi="宋体" w:eastAsia="宋体" w:cs="宋体"/>
          <w:b/>
          <w:bCs/>
          <w:spacing w:val="-4"/>
          <w:sz w:val="24"/>
          <w:szCs w:val="24"/>
        </w:rPr>
        <w:t>附件三</w:t>
      </w:r>
      <w:r>
        <w:rPr>
          <w:rFonts w:ascii="宋体" w:hAnsi="宋体" w:eastAsia="宋体" w:cs="宋体"/>
          <w:spacing w:val="-4"/>
          <w:sz w:val="24"/>
          <w:szCs w:val="24"/>
        </w:rPr>
        <w:t xml:space="preserve">  </w:t>
      </w:r>
      <w:r>
        <w:rPr>
          <w:rFonts w:ascii="宋体" w:hAnsi="宋体" w:eastAsia="宋体" w:cs="宋体"/>
          <w:b/>
          <w:bCs/>
          <w:spacing w:val="-4"/>
          <w:sz w:val="24"/>
          <w:szCs w:val="24"/>
        </w:rPr>
        <w:t>其他管理和技术人员</w:t>
      </w:r>
      <w:r>
        <w:fldChar w:fldCharType="begin"/>
      </w:r>
      <w:r>
        <w:instrText xml:space="preserve"> HYPERLINK \l "bookmark234" </w:instrText>
      </w:r>
      <w:r>
        <w:fldChar w:fldCharType="separate"/>
      </w:r>
      <w:r>
        <w:rPr>
          <w:rFonts w:ascii="宋体" w:hAnsi="宋体" w:eastAsia="宋体" w:cs="宋体"/>
          <w:b/>
          <w:bCs/>
          <w:spacing w:val="-4"/>
          <w:position w:val="11"/>
          <w:sz w:val="12"/>
          <w:szCs w:val="12"/>
        </w:rPr>
        <w:t>①</w:t>
      </w:r>
      <w:r>
        <w:rPr>
          <w:rFonts w:ascii="宋体" w:hAnsi="宋体" w:eastAsia="宋体" w:cs="宋体"/>
          <w:b/>
          <w:bCs/>
          <w:spacing w:val="-4"/>
          <w:position w:val="11"/>
          <w:sz w:val="12"/>
          <w:szCs w:val="12"/>
        </w:rPr>
        <w:fldChar w:fldCharType="end"/>
      </w:r>
    </w:p>
    <w:p w14:paraId="4FB5FDA6">
      <w:pPr>
        <w:spacing w:line="146" w:lineRule="exact"/>
        <w:outlineLvl w:val="2"/>
      </w:pPr>
    </w:p>
    <w:tbl>
      <w:tblPr>
        <w:tblStyle w:val="147"/>
        <w:tblW w:w="9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932"/>
        <w:gridCol w:w="925"/>
        <w:gridCol w:w="1984"/>
        <w:gridCol w:w="1323"/>
        <w:gridCol w:w="1267"/>
        <w:gridCol w:w="2461"/>
      </w:tblGrid>
      <w:tr w14:paraId="57834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36" w:type="dxa"/>
            <w:vAlign w:val="top"/>
          </w:tcPr>
          <w:p w14:paraId="78A65B5C">
            <w:pPr>
              <w:pStyle w:val="269"/>
              <w:spacing w:line="250" w:lineRule="auto"/>
              <w:outlineLvl w:val="2"/>
            </w:pPr>
          </w:p>
          <w:p w14:paraId="120FB965">
            <w:pPr>
              <w:spacing w:before="78" w:line="221" w:lineRule="auto"/>
              <w:ind w:left="234"/>
              <w:outlineLvl w:val="2"/>
              <w:rPr>
                <w:rFonts w:ascii="宋体" w:hAnsi="宋体" w:eastAsia="宋体" w:cs="宋体"/>
                <w:sz w:val="24"/>
                <w:szCs w:val="24"/>
              </w:rPr>
            </w:pPr>
            <w:r>
              <w:rPr>
                <w:rFonts w:ascii="宋体" w:hAnsi="宋体" w:eastAsia="宋体" w:cs="宋体"/>
                <w:spacing w:val="-3"/>
                <w:sz w:val="24"/>
                <w:szCs w:val="24"/>
              </w:rPr>
              <w:t>序号</w:t>
            </w:r>
          </w:p>
        </w:tc>
        <w:tc>
          <w:tcPr>
            <w:tcW w:w="932" w:type="dxa"/>
            <w:vAlign w:val="top"/>
          </w:tcPr>
          <w:p w14:paraId="6113CF69">
            <w:pPr>
              <w:pStyle w:val="269"/>
              <w:spacing w:line="251" w:lineRule="auto"/>
              <w:outlineLvl w:val="2"/>
            </w:pPr>
          </w:p>
          <w:p w14:paraId="7066DD96">
            <w:pPr>
              <w:spacing w:before="78" w:line="219" w:lineRule="auto"/>
              <w:ind w:left="230"/>
              <w:outlineLvl w:val="2"/>
              <w:rPr>
                <w:rFonts w:ascii="宋体" w:hAnsi="宋体" w:eastAsia="宋体" w:cs="宋体"/>
                <w:sz w:val="24"/>
                <w:szCs w:val="24"/>
              </w:rPr>
            </w:pPr>
            <w:r>
              <w:rPr>
                <w:rFonts w:ascii="宋体" w:hAnsi="宋体" w:eastAsia="宋体" w:cs="宋体"/>
                <w:spacing w:val="-3"/>
                <w:sz w:val="24"/>
                <w:szCs w:val="24"/>
              </w:rPr>
              <w:t>姓名</w:t>
            </w:r>
          </w:p>
        </w:tc>
        <w:tc>
          <w:tcPr>
            <w:tcW w:w="925" w:type="dxa"/>
            <w:vAlign w:val="top"/>
          </w:tcPr>
          <w:p w14:paraId="33A1C05D">
            <w:pPr>
              <w:pStyle w:val="269"/>
              <w:spacing w:line="251" w:lineRule="auto"/>
              <w:outlineLvl w:val="2"/>
            </w:pPr>
          </w:p>
          <w:p w14:paraId="0781730C">
            <w:pPr>
              <w:spacing w:before="78" w:line="219" w:lineRule="auto"/>
              <w:ind w:left="113"/>
              <w:outlineLvl w:val="2"/>
              <w:rPr>
                <w:rFonts w:ascii="宋体" w:hAnsi="宋体" w:eastAsia="宋体" w:cs="宋体"/>
                <w:sz w:val="24"/>
                <w:szCs w:val="24"/>
              </w:rPr>
            </w:pPr>
            <w:r>
              <w:rPr>
                <w:rFonts w:ascii="宋体" w:hAnsi="宋体" w:eastAsia="宋体" w:cs="宋体"/>
                <w:spacing w:val="-3"/>
                <w:sz w:val="24"/>
                <w:szCs w:val="24"/>
              </w:rPr>
              <w:t>年龄</w:t>
            </w:r>
          </w:p>
        </w:tc>
        <w:tc>
          <w:tcPr>
            <w:tcW w:w="1984" w:type="dxa"/>
            <w:vAlign w:val="top"/>
          </w:tcPr>
          <w:p w14:paraId="4DF7C292">
            <w:pPr>
              <w:pStyle w:val="269"/>
              <w:spacing w:line="250" w:lineRule="auto"/>
              <w:outlineLvl w:val="2"/>
            </w:pPr>
          </w:p>
          <w:p w14:paraId="239AC321">
            <w:pPr>
              <w:spacing w:before="78" w:line="219" w:lineRule="auto"/>
              <w:ind w:left="156"/>
              <w:outlineLvl w:val="2"/>
              <w:rPr>
                <w:rFonts w:ascii="宋体" w:hAnsi="宋体" w:eastAsia="宋体" w:cs="宋体"/>
                <w:sz w:val="24"/>
                <w:szCs w:val="24"/>
              </w:rPr>
            </w:pPr>
            <w:r>
              <w:rPr>
                <w:rFonts w:ascii="宋体" w:hAnsi="宋体" w:eastAsia="宋体" w:cs="宋体"/>
                <w:spacing w:val="-2"/>
                <w:sz w:val="24"/>
                <w:szCs w:val="24"/>
              </w:rPr>
              <w:t>拟在本项目任职</w:t>
            </w:r>
          </w:p>
        </w:tc>
        <w:tc>
          <w:tcPr>
            <w:tcW w:w="1323" w:type="dxa"/>
            <w:vAlign w:val="top"/>
          </w:tcPr>
          <w:p w14:paraId="6FE4C788">
            <w:pPr>
              <w:pStyle w:val="269"/>
              <w:spacing w:line="251" w:lineRule="auto"/>
              <w:outlineLvl w:val="2"/>
            </w:pPr>
          </w:p>
          <w:p w14:paraId="216B38FD">
            <w:pPr>
              <w:spacing w:before="78" w:line="219" w:lineRule="auto"/>
              <w:ind w:left="189"/>
              <w:outlineLvl w:val="2"/>
              <w:rPr>
                <w:rFonts w:ascii="宋体" w:hAnsi="宋体" w:eastAsia="宋体" w:cs="宋体"/>
                <w:sz w:val="24"/>
                <w:szCs w:val="24"/>
              </w:rPr>
            </w:pPr>
            <w:r>
              <w:rPr>
                <w:rFonts w:ascii="宋体" w:hAnsi="宋体" w:eastAsia="宋体" w:cs="宋体"/>
                <w:spacing w:val="-2"/>
                <w:sz w:val="24"/>
                <w:szCs w:val="24"/>
              </w:rPr>
              <w:t>技术职称</w:t>
            </w:r>
          </w:p>
        </w:tc>
        <w:tc>
          <w:tcPr>
            <w:tcW w:w="1267" w:type="dxa"/>
            <w:vAlign w:val="top"/>
          </w:tcPr>
          <w:p w14:paraId="3A28E93C">
            <w:pPr>
              <w:spacing w:before="129" w:line="219" w:lineRule="auto"/>
              <w:ind w:left="161"/>
              <w:outlineLvl w:val="2"/>
              <w:rPr>
                <w:rFonts w:ascii="宋体" w:hAnsi="宋体" w:eastAsia="宋体" w:cs="宋体"/>
                <w:sz w:val="24"/>
                <w:szCs w:val="24"/>
              </w:rPr>
            </w:pPr>
            <w:r>
              <w:rPr>
                <w:rFonts w:ascii="宋体" w:hAnsi="宋体" w:eastAsia="宋体" w:cs="宋体"/>
                <w:spacing w:val="-2"/>
                <w:sz w:val="24"/>
                <w:szCs w:val="24"/>
              </w:rPr>
              <w:t>类似项目</w:t>
            </w:r>
          </w:p>
          <w:p w14:paraId="08053982">
            <w:pPr>
              <w:spacing w:before="116" w:line="207" w:lineRule="auto"/>
              <w:ind w:left="163"/>
              <w:outlineLvl w:val="2"/>
              <w:rPr>
                <w:rFonts w:ascii="宋体" w:hAnsi="宋体" w:eastAsia="宋体" w:cs="宋体"/>
                <w:sz w:val="24"/>
                <w:szCs w:val="24"/>
              </w:rPr>
            </w:pPr>
            <w:r>
              <w:rPr>
                <w:rFonts w:ascii="宋体" w:hAnsi="宋体" w:eastAsia="宋体" w:cs="宋体"/>
                <w:spacing w:val="-3"/>
                <w:sz w:val="24"/>
                <w:szCs w:val="24"/>
              </w:rPr>
              <w:t>经验年限</w:t>
            </w:r>
          </w:p>
        </w:tc>
        <w:tc>
          <w:tcPr>
            <w:tcW w:w="2461" w:type="dxa"/>
            <w:vAlign w:val="top"/>
          </w:tcPr>
          <w:p w14:paraId="0FC888A5">
            <w:pPr>
              <w:pStyle w:val="269"/>
              <w:spacing w:line="251" w:lineRule="auto"/>
              <w:outlineLvl w:val="2"/>
            </w:pPr>
          </w:p>
          <w:p w14:paraId="32088A1A">
            <w:pPr>
              <w:spacing w:before="78" w:line="219" w:lineRule="auto"/>
              <w:ind w:left="276"/>
              <w:outlineLvl w:val="2"/>
              <w:rPr>
                <w:rFonts w:ascii="宋体" w:hAnsi="宋体" w:eastAsia="宋体" w:cs="宋体"/>
                <w:sz w:val="24"/>
                <w:szCs w:val="24"/>
              </w:rPr>
            </w:pPr>
            <w:r>
              <w:rPr>
                <w:rFonts w:ascii="宋体" w:hAnsi="宋体" w:eastAsia="宋体" w:cs="宋体"/>
                <w:spacing w:val="-2"/>
                <w:sz w:val="24"/>
                <w:szCs w:val="24"/>
              </w:rPr>
              <w:t>类似项目经验概述</w:t>
            </w:r>
          </w:p>
        </w:tc>
      </w:tr>
      <w:tr w14:paraId="015DC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vAlign w:val="top"/>
          </w:tcPr>
          <w:p w14:paraId="68C5E60F">
            <w:pPr>
              <w:pStyle w:val="269"/>
              <w:outlineLvl w:val="2"/>
            </w:pPr>
          </w:p>
        </w:tc>
        <w:tc>
          <w:tcPr>
            <w:tcW w:w="932" w:type="dxa"/>
            <w:vAlign w:val="top"/>
          </w:tcPr>
          <w:p w14:paraId="0EAE0589">
            <w:pPr>
              <w:pStyle w:val="269"/>
              <w:outlineLvl w:val="2"/>
            </w:pPr>
          </w:p>
        </w:tc>
        <w:tc>
          <w:tcPr>
            <w:tcW w:w="925" w:type="dxa"/>
            <w:vAlign w:val="top"/>
          </w:tcPr>
          <w:p w14:paraId="459D7867">
            <w:pPr>
              <w:pStyle w:val="269"/>
              <w:outlineLvl w:val="2"/>
            </w:pPr>
          </w:p>
        </w:tc>
        <w:tc>
          <w:tcPr>
            <w:tcW w:w="1984" w:type="dxa"/>
            <w:vAlign w:val="top"/>
          </w:tcPr>
          <w:p w14:paraId="508E905D">
            <w:pPr>
              <w:pStyle w:val="269"/>
              <w:outlineLvl w:val="2"/>
            </w:pPr>
          </w:p>
        </w:tc>
        <w:tc>
          <w:tcPr>
            <w:tcW w:w="1323" w:type="dxa"/>
            <w:vAlign w:val="top"/>
          </w:tcPr>
          <w:p w14:paraId="4342DCD9">
            <w:pPr>
              <w:pStyle w:val="269"/>
              <w:outlineLvl w:val="2"/>
            </w:pPr>
          </w:p>
        </w:tc>
        <w:tc>
          <w:tcPr>
            <w:tcW w:w="1267" w:type="dxa"/>
            <w:vAlign w:val="top"/>
          </w:tcPr>
          <w:p w14:paraId="60FD761C">
            <w:pPr>
              <w:pStyle w:val="269"/>
              <w:outlineLvl w:val="2"/>
            </w:pPr>
          </w:p>
        </w:tc>
        <w:tc>
          <w:tcPr>
            <w:tcW w:w="2461" w:type="dxa"/>
            <w:vAlign w:val="top"/>
          </w:tcPr>
          <w:p w14:paraId="00B84659">
            <w:pPr>
              <w:pStyle w:val="269"/>
              <w:outlineLvl w:val="2"/>
            </w:pPr>
          </w:p>
        </w:tc>
      </w:tr>
      <w:tr w14:paraId="15AE8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183D3EBC">
            <w:pPr>
              <w:pStyle w:val="269"/>
              <w:outlineLvl w:val="2"/>
            </w:pPr>
          </w:p>
        </w:tc>
        <w:tc>
          <w:tcPr>
            <w:tcW w:w="932" w:type="dxa"/>
            <w:vAlign w:val="top"/>
          </w:tcPr>
          <w:p w14:paraId="28BCCCB2">
            <w:pPr>
              <w:pStyle w:val="269"/>
              <w:outlineLvl w:val="2"/>
            </w:pPr>
          </w:p>
        </w:tc>
        <w:tc>
          <w:tcPr>
            <w:tcW w:w="925" w:type="dxa"/>
            <w:vAlign w:val="top"/>
          </w:tcPr>
          <w:p w14:paraId="7039F266">
            <w:pPr>
              <w:pStyle w:val="269"/>
              <w:outlineLvl w:val="2"/>
            </w:pPr>
          </w:p>
        </w:tc>
        <w:tc>
          <w:tcPr>
            <w:tcW w:w="1984" w:type="dxa"/>
            <w:vAlign w:val="top"/>
          </w:tcPr>
          <w:p w14:paraId="02D32F2B">
            <w:pPr>
              <w:pStyle w:val="269"/>
              <w:outlineLvl w:val="2"/>
            </w:pPr>
          </w:p>
        </w:tc>
        <w:tc>
          <w:tcPr>
            <w:tcW w:w="1323" w:type="dxa"/>
            <w:vAlign w:val="top"/>
          </w:tcPr>
          <w:p w14:paraId="36E50C21">
            <w:pPr>
              <w:pStyle w:val="269"/>
              <w:outlineLvl w:val="2"/>
            </w:pPr>
          </w:p>
        </w:tc>
        <w:tc>
          <w:tcPr>
            <w:tcW w:w="1267" w:type="dxa"/>
            <w:vAlign w:val="top"/>
          </w:tcPr>
          <w:p w14:paraId="1ACD10EB">
            <w:pPr>
              <w:pStyle w:val="269"/>
              <w:outlineLvl w:val="2"/>
            </w:pPr>
          </w:p>
        </w:tc>
        <w:tc>
          <w:tcPr>
            <w:tcW w:w="2461" w:type="dxa"/>
            <w:vAlign w:val="top"/>
          </w:tcPr>
          <w:p w14:paraId="3C1B0463">
            <w:pPr>
              <w:pStyle w:val="269"/>
              <w:outlineLvl w:val="2"/>
            </w:pPr>
          </w:p>
        </w:tc>
      </w:tr>
      <w:tr w14:paraId="411FB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vAlign w:val="top"/>
          </w:tcPr>
          <w:p w14:paraId="6C68FE02">
            <w:pPr>
              <w:pStyle w:val="269"/>
              <w:outlineLvl w:val="2"/>
            </w:pPr>
          </w:p>
        </w:tc>
        <w:tc>
          <w:tcPr>
            <w:tcW w:w="932" w:type="dxa"/>
            <w:vAlign w:val="top"/>
          </w:tcPr>
          <w:p w14:paraId="49DC6DF4">
            <w:pPr>
              <w:pStyle w:val="269"/>
              <w:outlineLvl w:val="2"/>
            </w:pPr>
          </w:p>
        </w:tc>
        <w:tc>
          <w:tcPr>
            <w:tcW w:w="925" w:type="dxa"/>
            <w:vAlign w:val="top"/>
          </w:tcPr>
          <w:p w14:paraId="7278380B">
            <w:pPr>
              <w:pStyle w:val="269"/>
              <w:outlineLvl w:val="2"/>
            </w:pPr>
          </w:p>
        </w:tc>
        <w:tc>
          <w:tcPr>
            <w:tcW w:w="1984" w:type="dxa"/>
            <w:vAlign w:val="top"/>
          </w:tcPr>
          <w:p w14:paraId="49D5367D">
            <w:pPr>
              <w:pStyle w:val="269"/>
              <w:outlineLvl w:val="2"/>
            </w:pPr>
          </w:p>
        </w:tc>
        <w:tc>
          <w:tcPr>
            <w:tcW w:w="1323" w:type="dxa"/>
            <w:vAlign w:val="top"/>
          </w:tcPr>
          <w:p w14:paraId="49C6AAE4">
            <w:pPr>
              <w:pStyle w:val="269"/>
              <w:outlineLvl w:val="2"/>
            </w:pPr>
          </w:p>
        </w:tc>
        <w:tc>
          <w:tcPr>
            <w:tcW w:w="1267" w:type="dxa"/>
            <w:vAlign w:val="top"/>
          </w:tcPr>
          <w:p w14:paraId="4D768A58">
            <w:pPr>
              <w:pStyle w:val="269"/>
              <w:outlineLvl w:val="2"/>
            </w:pPr>
          </w:p>
        </w:tc>
        <w:tc>
          <w:tcPr>
            <w:tcW w:w="2461" w:type="dxa"/>
            <w:vAlign w:val="top"/>
          </w:tcPr>
          <w:p w14:paraId="1C779D19">
            <w:pPr>
              <w:pStyle w:val="269"/>
              <w:outlineLvl w:val="2"/>
            </w:pPr>
          </w:p>
        </w:tc>
      </w:tr>
      <w:tr w14:paraId="1EAD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vAlign w:val="top"/>
          </w:tcPr>
          <w:p w14:paraId="68A13700">
            <w:pPr>
              <w:pStyle w:val="269"/>
              <w:outlineLvl w:val="2"/>
            </w:pPr>
          </w:p>
        </w:tc>
        <w:tc>
          <w:tcPr>
            <w:tcW w:w="932" w:type="dxa"/>
            <w:vAlign w:val="top"/>
          </w:tcPr>
          <w:p w14:paraId="1FAC8760">
            <w:pPr>
              <w:pStyle w:val="269"/>
              <w:outlineLvl w:val="2"/>
            </w:pPr>
          </w:p>
        </w:tc>
        <w:tc>
          <w:tcPr>
            <w:tcW w:w="925" w:type="dxa"/>
            <w:vAlign w:val="top"/>
          </w:tcPr>
          <w:p w14:paraId="1A9F73D8">
            <w:pPr>
              <w:pStyle w:val="269"/>
              <w:outlineLvl w:val="2"/>
            </w:pPr>
          </w:p>
        </w:tc>
        <w:tc>
          <w:tcPr>
            <w:tcW w:w="1984" w:type="dxa"/>
            <w:vAlign w:val="top"/>
          </w:tcPr>
          <w:p w14:paraId="46FA618F">
            <w:pPr>
              <w:pStyle w:val="269"/>
              <w:outlineLvl w:val="2"/>
            </w:pPr>
          </w:p>
        </w:tc>
        <w:tc>
          <w:tcPr>
            <w:tcW w:w="1323" w:type="dxa"/>
            <w:vAlign w:val="top"/>
          </w:tcPr>
          <w:p w14:paraId="7DF608FF">
            <w:pPr>
              <w:pStyle w:val="269"/>
              <w:outlineLvl w:val="2"/>
            </w:pPr>
          </w:p>
        </w:tc>
        <w:tc>
          <w:tcPr>
            <w:tcW w:w="1267" w:type="dxa"/>
            <w:vAlign w:val="top"/>
          </w:tcPr>
          <w:p w14:paraId="7C5EF84C">
            <w:pPr>
              <w:pStyle w:val="269"/>
              <w:outlineLvl w:val="2"/>
            </w:pPr>
          </w:p>
        </w:tc>
        <w:tc>
          <w:tcPr>
            <w:tcW w:w="2461" w:type="dxa"/>
            <w:vAlign w:val="top"/>
          </w:tcPr>
          <w:p w14:paraId="355EC796">
            <w:pPr>
              <w:pStyle w:val="269"/>
              <w:outlineLvl w:val="2"/>
            </w:pPr>
          </w:p>
        </w:tc>
      </w:tr>
      <w:tr w14:paraId="4D9F0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2BFF7C89">
            <w:pPr>
              <w:pStyle w:val="269"/>
              <w:outlineLvl w:val="2"/>
            </w:pPr>
          </w:p>
        </w:tc>
        <w:tc>
          <w:tcPr>
            <w:tcW w:w="932" w:type="dxa"/>
            <w:vAlign w:val="top"/>
          </w:tcPr>
          <w:p w14:paraId="2E1CC194">
            <w:pPr>
              <w:pStyle w:val="269"/>
              <w:outlineLvl w:val="2"/>
            </w:pPr>
          </w:p>
        </w:tc>
        <w:tc>
          <w:tcPr>
            <w:tcW w:w="925" w:type="dxa"/>
            <w:vAlign w:val="top"/>
          </w:tcPr>
          <w:p w14:paraId="01368074">
            <w:pPr>
              <w:pStyle w:val="269"/>
              <w:outlineLvl w:val="2"/>
            </w:pPr>
          </w:p>
        </w:tc>
        <w:tc>
          <w:tcPr>
            <w:tcW w:w="1984" w:type="dxa"/>
            <w:vAlign w:val="top"/>
          </w:tcPr>
          <w:p w14:paraId="19C9E190">
            <w:pPr>
              <w:pStyle w:val="269"/>
              <w:outlineLvl w:val="2"/>
            </w:pPr>
          </w:p>
        </w:tc>
        <w:tc>
          <w:tcPr>
            <w:tcW w:w="1323" w:type="dxa"/>
            <w:vAlign w:val="top"/>
          </w:tcPr>
          <w:p w14:paraId="4A88155B">
            <w:pPr>
              <w:pStyle w:val="269"/>
              <w:outlineLvl w:val="2"/>
            </w:pPr>
          </w:p>
        </w:tc>
        <w:tc>
          <w:tcPr>
            <w:tcW w:w="1267" w:type="dxa"/>
            <w:vAlign w:val="top"/>
          </w:tcPr>
          <w:p w14:paraId="15746AF0">
            <w:pPr>
              <w:pStyle w:val="269"/>
              <w:outlineLvl w:val="2"/>
            </w:pPr>
          </w:p>
        </w:tc>
        <w:tc>
          <w:tcPr>
            <w:tcW w:w="2461" w:type="dxa"/>
            <w:vAlign w:val="top"/>
          </w:tcPr>
          <w:p w14:paraId="6E3434B1">
            <w:pPr>
              <w:pStyle w:val="269"/>
              <w:outlineLvl w:val="2"/>
            </w:pPr>
          </w:p>
        </w:tc>
      </w:tr>
      <w:tr w14:paraId="7982C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5BB451C7">
            <w:pPr>
              <w:pStyle w:val="269"/>
              <w:outlineLvl w:val="2"/>
            </w:pPr>
          </w:p>
        </w:tc>
        <w:tc>
          <w:tcPr>
            <w:tcW w:w="932" w:type="dxa"/>
            <w:vAlign w:val="top"/>
          </w:tcPr>
          <w:p w14:paraId="62CDD169">
            <w:pPr>
              <w:pStyle w:val="269"/>
              <w:outlineLvl w:val="2"/>
            </w:pPr>
          </w:p>
        </w:tc>
        <w:tc>
          <w:tcPr>
            <w:tcW w:w="925" w:type="dxa"/>
            <w:vAlign w:val="top"/>
          </w:tcPr>
          <w:p w14:paraId="79C93FE6">
            <w:pPr>
              <w:pStyle w:val="269"/>
              <w:outlineLvl w:val="2"/>
            </w:pPr>
          </w:p>
        </w:tc>
        <w:tc>
          <w:tcPr>
            <w:tcW w:w="1984" w:type="dxa"/>
            <w:vAlign w:val="top"/>
          </w:tcPr>
          <w:p w14:paraId="3A72BCFE">
            <w:pPr>
              <w:pStyle w:val="269"/>
              <w:outlineLvl w:val="2"/>
            </w:pPr>
          </w:p>
        </w:tc>
        <w:tc>
          <w:tcPr>
            <w:tcW w:w="1323" w:type="dxa"/>
            <w:vAlign w:val="top"/>
          </w:tcPr>
          <w:p w14:paraId="2D4BE973">
            <w:pPr>
              <w:pStyle w:val="269"/>
              <w:outlineLvl w:val="2"/>
            </w:pPr>
          </w:p>
        </w:tc>
        <w:tc>
          <w:tcPr>
            <w:tcW w:w="1267" w:type="dxa"/>
            <w:vAlign w:val="top"/>
          </w:tcPr>
          <w:p w14:paraId="378A3E27">
            <w:pPr>
              <w:pStyle w:val="269"/>
              <w:outlineLvl w:val="2"/>
            </w:pPr>
          </w:p>
        </w:tc>
        <w:tc>
          <w:tcPr>
            <w:tcW w:w="2461" w:type="dxa"/>
            <w:vAlign w:val="top"/>
          </w:tcPr>
          <w:p w14:paraId="20262669">
            <w:pPr>
              <w:pStyle w:val="269"/>
              <w:outlineLvl w:val="2"/>
            </w:pPr>
          </w:p>
        </w:tc>
      </w:tr>
      <w:tr w14:paraId="0BCF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2CB49263">
            <w:pPr>
              <w:pStyle w:val="269"/>
              <w:outlineLvl w:val="2"/>
            </w:pPr>
          </w:p>
        </w:tc>
        <w:tc>
          <w:tcPr>
            <w:tcW w:w="932" w:type="dxa"/>
            <w:vAlign w:val="top"/>
          </w:tcPr>
          <w:p w14:paraId="76BC94ED">
            <w:pPr>
              <w:pStyle w:val="269"/>
              <w:outlineLvl w:val="2"/>
            </w:pPr>
          </w:p>
        </w:tc>
        <w:tc>
          <w:tcPr>
            <w:tcW w:w="925" w:type="dxa"/>
            <w:vAlign w:val="top"/>
          </w:tcPr>
          <w:p w14:paraId="5FE45362">
            <w:pPr>
              <w:pStyle w:val="269"/>
              <w:outlineLvl w:val="2"/>
            </w:pPr>
          </w:p>
        </w:tc>
        <w:tc>
          <w:tcPr>
            <w:tcW w:w="1984" w:type="dxa"/>
            <w:vAlign w:val="top"/>
          </w:tcPr>
          <w:p w14:paraId="65D4042E">
            <w:pPr>
              <w:pStyle w:val="269"/>
              <w:outlineLvl w:val="2"/>
            </w:pPr>
          </w:p>
        </w:tc>
        <w:tc>
          <w:tcPr>
            <w:tcW w:w="1323" w:type="dxa"/>
            <w:vAlign w:val="top"/>
          </w:tcPr>
          <w:p w14:paraId="220EDBDD">
            <w:pPr>
              <w:pStyle w:val="269"/>
              <w:outlineLvl w:val="2"/>
            </w:pPr>
          </w:p>
        </w:tc>
        <w:tc>
          <w:tcPr>
            <w:tcW w:w="1267" w:type="dxa"/>
            <w:vAlign w:val="top"/>
          </w:tcPr>
          <w:p w14:paraId="56DA2926">
            <w:pPr>
              <w:pStyle w:val="269"/>
              <w:outlineLvl w:val="2"/>
            </w:pPr>
          </w:p>
        </w:tc>
        <w:tc>
          <w:tcPr>
            <w:tcW w:w="2461" w:type="dxa"/>
            <w:vAlign w:val="top"/>
          </w:tcPr>
          <w:p w14:paraId="5676EA46">
            <w:pPr>
              <w:pStyle w:val="269"/>
              <w:outlineLvl w:val="2"/>
            </w:pPr>
          </w:p>
        </w:tc>
      </w:tr>
      <w:tr w14:paraId="3892C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76BD3128">
            <w:pPr>
              <w:pStyle w:val="269"/>
              <w:outlineLvl w:val="2"/>
            </w:pPr>
          </w:p>
        </w:tc>
        <w:tc>
          <w:tcPr>
            <w:tcW w:w="932" w:type="dxa"/>
            <w:vAlign w:val="top"/>
          </w:tcPr>
          <w:p w14:paraId="786957D8">
            <w:pPr>
              <w:pStyle w:val="269"/>
              <w:outlineLvl w:val="2"/>
            </w:pPr>
          </w:p>
        </w:tc>
        <w:tc>
          <w:tcPr>
            <w:tcW w:w="925" w:type="dxa"/>
            <w:vAlign w:val="top"/>
          </w:tcPr>
          <w:p w14:paraId="23A4ACA6">
            <w:pPr>
              <w:pStyle w:val="269"/>
              <w:outlineLvl w:val="2"/>
            </w:pPr>
          </w:p>
        </w:tc>
        <w:tc>
          <w:tcPr>
            <w:tcW w:w="1984" w:type="dxa"/>
            <w:vAlign w:val="top"/>
          </w:tcPr>
          <w:p w14:paraId="559F67C8">
            <w:pPr>
              <w:pStyle w:val="269"/>
              <w:outlineLvl w:val="2"/>
            </w:pPr>
          </w:p>
        </w:tc>
        <w:tc>
          <w:tcPr>
            <w:tcW w:w="1323" w:type="dxa"/>
            <w:vAlign w:val="top"/>
          </w:tcPr>
          <w:p w14:paraId="1AF362B5">
            <w:pPr>
              <w:pStyle w:val="269"/>
              <w:outlineLvl w:val="2"/>
            </w:pPr>
          </w:p>
        </w:tc>
        <w:tc>
          <w:tcPr>
            <w:tcW w:w="1267" w:type="dxa"/>
            <w:vAlign w:val="top"/>
          </w:tcPr>
          <w:p w14:paraId="19E246BD">
            <w:pPr>
              <w:pStyle w:val="269"/>
              <w:outlineLvl w:val="2"/>
            </w:pPr>
          </w:p>
        </w:tc>
        <w:tc>
          <w:tcPr>
            <w:tcW w:w="2461" w:type="dxa"/>
            <w:vAlign w:val="top"/>
          </w:tcPr>
          <w:p w14:paraId="49D340B9">
            <w:pPr>
              <w:pStyle w:val="269"/>
              <w:outlineLvl w:val="2"/>
            </w:pPr>
          </w:p>
        </w:tc>
      </w:tr>
      <w:tr w14:paraId="1C89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vAlign w:val="top"/>
          </w:tcPr>
          <w:p w14:paraId="5C691B6E">
            <w:pPr>
              <w:pStyle w:val="269"/>
              <w:outlineLvl w:val="2"/>
            </w:pPr>
          </w:p>
        </w:tc>
        <w:tc>
          <w:tcPr>
            <w:tcW w:w="932" w:type="dxa"/>
            <w:vAlign w:val="top"/>
          </w:tcPr>
          <w:p w14:paraId="50F2505A">
            <w:pPr>
              <w:pStyle w:val="269"/>
              <w:outlineLvl w:val="2"/>
            </w:pPr>
          </w:p>
        </w:tc>
        <w:tc>
          <w:tcPr>
            <w:tcW w:w="925" w:type="dxa"/>
            <w:vAlign w:val="top"/>
          </w:tcPr>
          <w:p w14:paraId="6F32B7C9">
            <w:pPr>
              <w:pStyle w:val="269"/>
              <w:outlineLvl w:val="2"/>
            </w:pPr>
          </w:p>
        </w:tc>
        <w:tc>
          <w:tcPr>
            <w:tcW w:w="1984" w:type="dxa"/>
            <w:vAlign w:val="top"/>
          </w:tcPr>
          <w:p w14:paraId="3D1F6C8F">
            <w:pPr>
              <w:pStyle w:val="269"/>
              <w:outlineLvl w:val="2"/>
            </w:pPr>
          </w:p>
        </w:tc>
        <w:tc>
          <w:tcPr>
            <w:tcW w:w="1323" w:type="dxa"/>
            <w:vAlign w:val="top"/>
          </w:tcPr>
          <w:p w14:paraId="031D0D6E">
            <w:pPr>
              <w:pStyle w:val="269"/>
              <w:outlineLvl w:val="2"/>
            </w:pPr>
          </w:p>
        </w:tc>
        <w:tc>
          <w:tcPr>
            <w:tcW w:w="1267" w:type="dxa"/>
            <w:vAlign w:val="top"/>
          </w:tcPr>
          <w:p w14:paraId="0987FEB8">
            <w:pPr>
              <w:pStyle w:val="269"/>
              <w:outlineLvl w:val="2"/>
            </w:pPr>
          </w:p>
        </w:tc>
        <w:tc>
          <w:tcPr>
            <w:tcW w:w="2461" w:type="dxa"/>
            <w:vAlign w:val="top"/>
          </w:tcPr>
          <w:p w14:paraId="4C5ECD48">
            <w:pPr>
              <w:pStyle w:val="269"/>
              <w:outlineLvl w:val="2"/>
            </w:pPr>
          </w:p>
        </w:tc>
      </w:tr>
      <w:tr w14:paraId="0A8D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36" w:type="dxa"/>
            <w:vAlign w:val="top"/>
          </w:tcPr>
          <w:p w14:paraId="70624698">
            <w:pPr>
              <w:pStyle w:val="269"/>
              <w:outlineLvl w:val="2"/>
            </w:pPr>
          </w:p>
        </w:tc>
        <w:tc>
          <w:tcPr>
            <w:tcW w:w="932" w:type="dxa"/>
            <w:vAlign w:val="top"/>
          </w:tcPr>
          <w:p w14:paraId="51FDCB89">
            <w:pPr>
              <w:pStyle w:val="269"/>
              <w:outlineLvl w:val="2"/>
            </w:pPr>
          </w:p>
        </w:tc>
        <w:tc>
          <w:tcPr>
            <w:tcW w:w="925" w:type="dxa"/>
            <w:vAlign w:val="top"/>
          </w:tcPr>
          <w:p w14:paraId="152E57C4">
            <w:pPr>
              <w:pStyle w:val="269"/>
              <w:outlineLvl w:val="2"/>
            </w:pPr>
          </w:p>
        </w:tc>
        <w:tc>
          <w:tcPr>
            <w:tcW w:w="1984" w:type="dxa"/>
            <w:vAlign w:val="top"/>
          </w:tcPr>
          <w:p w14:paraId="10E153EB">
            <w:pPr>
              <w:pStyle w:val="269"/>
              <w:outlineLvl w:val="2"/>
            </w:pPr>
          </w:p>
        </w:tc>
        <w:tc>
          <w:tcPr>
            <w:tcW w:w="1323" w:type="dxa"/>
            <w:vAlign w:val="top"/>
          </w:tcPr>
          <w:p w14:paraId="00735A53">
            <w:pPr>
              <w:pStyle w:val="269"/>
              <w:outlineLvl w:val="2"/>
            </w:pPr>
          </w:p>
        </w:tc>
        <w:tc>
          <w:tcPr>
            <w:tcW w:w="1267" w:type="dxa"/>
            <w:vAlign w:val="top"/>
          </w:tcPr>
          <w:p w14:paraId="56BB86D7">
            <w:pPr>
              <w:pStyle w:val="269"/>
              <w:outlineLvl w:val="2"/>
            </w:pPr>
          </w:p>
        </w:tc>
        <w:tc>
          <w:tcPr>
            <w:tcW w:w="2461" w:type="dxa"/>
            <w:vAlign w:val="top"/>
          </w:tcPr>
          <w:p w14:paraId="0E3C6E00">
            <w:pPr>
              <w:pStyle w:val="269"/>
              <w:outlineLvl w:val="2"/>
            </w:pPr>
          </w:p>
        </w:tc>
      </w:tr>
    </w:tbl>
    <w:p w14:paraId="0BDFC575">
      <w:pPr>
        <w:pStyle w:val="17"/>
        <w:spacing w:line="242" w:lineRule="auto"/>
        <w:outlineLvl w:val="2"/>
      </w:pPr>
    </w:p>
    <w:p w14:paraId="6BC8306D">
      <w:pPr>
        <w:pStyle w:val="17"/>
        <w:spacing w:line="242" w:lineRule="auto"/>
        <w:outlineLvl w:val="2"/>
      </w:pPr>
    </w:p>
    <w:p w14:paraId="12C9BC76">
      <w:pPr>
        <w:pStyle w:val="17"/>
        <w:spacing w:line="242" w:lineRule="auto"/>
        <w:outlineLvl w:val="2"/>
      </w:pPr>
    </w:p>
    <w:p w14:paraId="40F415B9">
      <w:pPr>
        <w:pStyle w:val="17"/>
        <w:spacing w:line="242" w:lineRule="auto"/>
        <w:outlineLvl w:val="2"/>
      </w:pPr>
    </w:p>
    <w:p w14:paraId="77B041DB">
      <w:pPr>
        <w:pStyle w:val="17"/>
        <w:spacing w:line="242" w:lineRule="auto"/>
        <w:outlineLvl w:val="2"/>
      </w:pPr>
    </w:p>
    <w:p w14:paraId="7CC49EF2">
      <w:pPr>
        <w:pStyle w:val="17"/>
        <w:spacing w:line="242" w:lineRule="auto"/>
        <w:outlineLvl w:val="2"/>
      </w:pPr>
    </w:p>
    <w:p w14:paraId="61AD94A0">
      <w:pPr>
        <w:pStyle w:val="17"/>
        <w:spacing w:line="242" w:lineRule="auto"/>
        <w:outlineLvl w:val="2"/>
      </w:pPr>
    </w:p>
    <w:p w14:paraId="04913C04">
      <w:pPr>
        <w:pStyle w:val="17"/>
        <w:spacing w:line="242" w:lineRule="auto"/>
        <w:outlineLvl w:val="2"/>
      </w:pPr>
    </w:p>
    <w:p w14:paraId="24140341">
      <w:pPr>
        <w:pStyle w:val="17"/>
        <w:spacing w:line="242" w:lineRule="auto"/>
        <w:outlineLvl w:val="2"/>
      </w:pPr>
    </w:p>
    <w:p w14:paraId="7FC5DA01">
      <w:pPr>
        <w:pStyle w:val="17"/>
        <w:spacing w:line="242" w:lineRule="auto"/>
        <w:outlineLvl w:val="2"/>
      </w:pPr>
    </w:p>
    <w:p w14:paraId="7C54BF90">
      <w:pPr>
        <w:pStyle w:val="17"/>
        <w:spacing w:line="242" w:lineRule="auto"/>
        <w:outlineLvl w:val="2"/>
      </w:pPr>
    </w:p>
    <w:p w14:paraId="381BB583">
      <w:pPr>
        <w:pStyle w:val="17"/>
        <w:spacing w:line="242" w:lineRule="auto"/>
        <w:outlineLvl w:val="2"/>
      </w:pPr>
    </w:p>
    <w:p w14:paraId="73747832">
      <w:pPr>
        <w:pStyle w:val="17"/>
        <w:spacing w:line="242" w:lineRule="auto"/>
        <w:outlineLvl w:val="2"/>
      </w:pPr>
    </w:p>
    <w:p w14:paraId="5161DCAE">
      <w:pPr>
        <w:pStyle w:val="17"/>
        <w:spacing w:line="242" w:lineRule="auto"/>
        <w:outlineLvl w:val="2"/>
      </w:pPr>
    </w:p>
    <w:p w14:paraId="22BB098C">
      <w:pPr>
        <w:pStyle w:val="17"/>
        <w:spacing w:line="242" w:lineRule="auto"/>
        <w:outlineLvl w:val="2"/>
      </w:pPr>
    </w:p>
    <w:p w14:paraId="1FB77EE5">
      <w:pPr>
        <w:pStyle w:val="17"/>
        <w:spacing w:line="243" w:lineRule="auto"/>
        <w:outlineLvl w:val="2"/>
      </w:pPr>
    </w:p>
    <w:p w14:paraId="67F2F209">
      <w:pPr>
        <w:pStyle w:val="17"/>
        <w:spacing w:line="243" w:lineRule="auto"/>
        <w:outlineLvl w:val="2"/>
      </w:pPr>
    </w:p>
    <w:p w14:paraId="1FCC0DC3">
      <w:pPr>
        <w:pStyle w:val="17"/>
        <w:spacing w:line="243" w:lineRule="auto"/>
        <w:outlineLvl w:val="2"/>
      </w:pPr>
    </w:p>
    <w:p w14:paraId="761B3944">
      <w:pPr>
        <w:spacing w:before="61" w:line="335" w:lineRule="auto"/>
        <w:ind w:left="587" w:right="572" w:firstLine="399"/>
        <w:outlineLvl w:val="2"/>
        <w:rPr>
          <w:rFonts w:ascii="宋体" w:hAnsi="宋体" w:eastAsia="宋体" w:cs="宋体"/>
          <w:spacing w:val="10"/>
          <w:sz w:val="19"/>
          <w:szCs w:val="19"/>
        </w:rPr>
      </w:pPr>
      <w:bookmarkStart w:id="170" w:name="bookmark234"/>
      <w:bookmarkEnd w:id="170"/>
    </w:p>
    <w:p w14:paraId="69276275">
      <w:pPr>
        <w:spacing w:before="61" w:line="335" w:lineRule="auto"/>
        <w:ind w:left="587" w:right="572" w:firstLine="399"/>
        <w:outlineLvl w:val="2"/>
        <w:rPr>
          <w:rFonts w:ascii="宋体" w:hAnsi="宋体" w:eastAsia="宋体" w:cs="宋体"/>
          <w:sz w:val="19"/>
          <w:szCs w:val="19"/>
        </w:rPr>
      </w:pPr>
      <w:r>
        <w:rPr>
          <w:rFonts w:ascii="宋体" w:hAnsi="宋体" w:eastAsia="宋体" w:cs="宋体"/>
          <w:spacing w:val="10"/>
          <w:sz w:val="19"/>
          <w:szCs w:val="19"/>
        </w:rPr>
        <w:t xml:space="preserve">① </w:t>
      </w:r>
      <w:r>
        <w:rPr>
          <w:rFonts w:ascii="Times New Roman" w:hAnsi="Times New Roman" w:eastAsia="Times New Roman" w:cs="Times New Roman"/>
          <w:spacing w:val="10"/>
          <w:sz w:val="19"/>
          <w:szCs w:val="19"/>
        </w:rPr>
        <w:t>a.</w:t>
      </w:r>
      <w:r>
        <w:rPr>
          <w:rFonts w:ascii="宋体" w:hAnsi="宋体" w:eastAsia="宋体" w:cs="宋体"/>
          <w:spacing w:val="10"/>
          <w:sz w:val="19"/>
          <w:szCs w:val="19"/>
        </w:rPr>
        <w:t>发包人和承包人应在合同中约定承包人委派本项目的其他管理和技术人员，一般需包括但</w:t>
      </w:r>
      <w:r>
        <w:rPr>
          <w:rFonts w:ascii="宋体" w:hAnsi="宋体" w:eastAsia="宋体" w:cs="宋体"/>
          <w:spacing w:val="12"/>
          <w:sz w:val="19"/>
          <w:szCs w:val="19"/>
        </w:rPr>
        <w:t>不限于项目副经理、桥梁养护工程师、道路养护工程师、养护专业</w:t>
      </w:r>
      <w:r>
        <w:rPr>
          <w:rFonts w:ascii="宋体" w:hAnsi="宋体" w:eastAsia="宋体" w:cs="宋体"/>
          <w:spacing w:val="11"/>
          <w:sz w:val="19"/>
          <w:szCs w:val="19"/>
        </w:rPr>
        <w:t>技术人员、内业计量员、公路养</w:t>
      </w:r>
      <w:r>
        <w:rPr>
          <w:rFonts w:ascii="宋体" w:hAnsi="宋体" w:eastAsia="宋体" w:cs="宋体"/>
          <w:spacing w:val="9"/>
          <w:sz w:val="19"/>
          <w:szCs w:val="19"/>
        </w:rPr>
        <w:t>护技术工人等，且上述人员均应具备相应资质及证书，证书复印件应报发包人备案。</w:t>
      </w:r>
    </w:p>
    <w:p w14:paraId="1FDE1F66">
      <w:pPr>
        <w:spacing w:before="166" w:line="335" w:lineRule="auto"/>
        <w:ind w:left="587" w:right="573" w:firstLine="392"/>
        <w:outlineLvl w:val="2"/>
        <w:rPr>
          <w:rFonts w:ascii="宋体" w:hAnsi="宋体" w:eastAsia="宋体" w:cs="宋体"/>
          <w:sz w:val="19"/>
          <w:szCs w:val="19"/>
        </w:rPr>
      </w:pPr>
      <w:r>
        <w:rPr>
          <w:rFonts w:ascii="Times New Roman" w:hAnsi="Times New Roman" w:eastAsia="Times New Roman" w:cs="Times New Roman"/>
          <w:spacing w:val="13"/>
          <w:sz w:val="19"/>
          <w:szCs w:val="19"/>
        </w:rPr>
        <w:t>b.</w:t>
      </w:r>
      <w:r>
        <w:rPr>
          <w:rFonts w:ascii="宋体" w:hAnsi="宋体" w:eastAsia="宋体" w:cs="宋体"/>
          <w:spacing w:val="13"/>
          <w:sz w:val="19"/>
          <w:szCs w:val="19"/>
        </w:rPr>
        <w:t>上述人员必须是承包人本单位在职人员且承包人应</w:t>
      </w:r>
      <w:r>
        <w:rPr>
          <w:rFonts w:hint="eastAsia" w:ascii="宋体" w:hAnsi="宋体" w:eastAsia="宋体" w:cs="宋体"/>
          <w:spacing w:val="13"/>
          <w:sz w:val="19"/>
          <w:szCs w:val="19"/>
          <w:lang w:eastAsia="zh-CN"/>
        </w:rPr>
        <w:t>提</w:t>
      </w:r>
      <w:r>
        <w:rPr>
          <w:rFonts w:ascii="宋体" w:hAnsi="宋体" w:eastAsia="宋体" w:cs="宋体"/>
          <w:spacing w:val="13"/>
          <w:sz w:val="19"/>
          <w:szCs w:val="19"/>
        </w:rPr>
        <w:t>供上述人员社保</w:t>
      </w:r>
      <w:r>
        <w:rPr>
          <w:rFonts w:ascii="宋体" w:hAnsi="宋体" w:eastAsia="宋体" w:cs="宋体"/>
          <w:spacing w:val="12"/>
          <w:sz w:val="19"/>
          <w:szCs w:val="19"/>
        </w:rPr>
        <w:t>系统打印的人员缴费明</w:t>
      </w:r>
      <w:r>
        <w:rPr>
          <w:rFonts w:ascii="宋体" w:hAnsi="宋体" w:eastAsia="宋体" w:cs="宋体"/>
          <w:spacing w:val="11"/>
          <w:sz w:val="19"/>
          <w:szCs w:val="19"/>
        </w:rPr>
        <w:t>细</w:t>
      </w:r>
      <w:r>
        <w:rPr>
          <w:rFonts w:ascii="宋体" w:hAnsi="宋体" w:eastAsia="宋体" w:cs="宋体"/>
          <w:spacing w:val="-35"/>
          <w:sz w:val="19"/>
          <w:szCs w:val="19"/>
        </w:rPr>
        <w:t>。</w:t>
      </w:r>
    </w:p>
    <w:p w14:paraId="3E9ADB36">
      <w:pPr>
        <w:spacing w:line="335" w:lineRule="auto"/>
        <w:outlineLvl w:val="2"/>
        <w:rPr>
          <w:rFonts w:ascii="宋体" w:hAnsi="宋体" w:eastAsia="宋体" w:cs="宋体"/>
          <w:sz w:val="19"/>
          <w:szCs w:val="19"/>
        </w:rPr>
        <w:sectPr>
          <w:headerReference r:id="rId13" w:type="default"/>
          <w:footerReference r:id="rId14" w:type="default"/>
          <w:pgSz w:w="11907" w:h="16838"/>
          <w:pgMar w:top="400" w:right="1008" w:bottom="1195" w:left="1065" w:header="0" w:footer="1017" w:gutter="0"/>
          <w:pgNumType w:fmt="decimal"/>
          <w:cols w:space="720" w:num="1"/>
        </w:sectPr>
      </w:pPr>
    </w:p>
    <w:p w14:paraId="7A0BF74B">
      <w:pPr>
        <w:pStyle w:val="17"/>
        <w:spacing w:line="279" w:lineRule="auto"/>
        <w:outlineLvl w:val="2"/>
      </w:pPr>
    </w:p>
    <w:p w14:paraId="78354698">
      <w:pPr>
        <w:spacing w:before="78" w:line="233" w:lineRule="auto"/>
        <w:ind w:left="32"/>
        <w:outlineLvl w:val="2"/>
        <w:rPr>
          <w:rFonts w:ascii="宋体" w:hAnsi="宋体" w:eastAsia="宋体" w:cs="宋体"/>
          <w:sz w:val="12"/>
          <w:szCs w:val="12"/>
        </w:rPr>
      </w:pPr>
      <w:bookmarkStart w:id="171" w:name="bookmark64"/>
      <w:bookmarkEnd w:id="171"/>
      <w:bookmarkStart w:id="172" w:name="bookmark63"/>
      <w:bookmarkEnd w:id="172"/>
      <w:r>
        <w:rPr>
          <w:rFonts w:ascii="宋体" w:hAnsi="宋体" w:eastAsia="宋体" w:cs="宋体"/>
          <w:b/>
          <w:bCs/>
          <w:spacing w:val="-3"/>
          <w:sz w:val="24"/>
          <w:szCs w:val="24"/>
        </w:rPr>
        <w:t>附件四</w:t>
      </w:r>
      <w:r>
        <w:rPr>
          <w:rFonts w:ascii="宋体" w:hAnsi="宋体" w:eastAsia="宋体" w:cs="宋体"/>
          <w:spacing w:val="-3"/>
          <w:sz w:val="24"/>
          <w:szCs w:val="24"/>
        </w:rPr>
        <w:t xml:space="preserve">  </w:t>
      </w:r>
      <w:r>
        <w:rPr>
          <w:rFonts w:ascii="宋体" w:hAnsi="宋体" w:eastAsia="宋体" w:cs="宋体"/>
          <w:b/>
          <w:bCs/>
          <w:spacing w:val="-3"/>
          <w:sz w:val="24"/>
          <w:szCs w:val="24"/>
        </w:rPr>
        <w:t>主要机械设备和试验检测设备</w:t>
      </w:r>
      <w:r>
        <w:fldChar w:fldCharType="begin"/>
      </w:r>
      <w:r>
        <w:instrText xml:space="preserve"> HYPERLINK \l "bookmark235" </w:instrText>
      </w:r>
      <w:r>
        <w:fldChar w:fldCharType="separate"/>
      </w:r>
      <w:r>
        <w:rPr>
          <w:rFonts w:ascii="宋体" w:hAnsi="宋体" w:eastAsia="宋体" w:cs="宋体"/>
          <w:b/>
          <w:bCs/>
          <w:spacing w:val="-3"/>
          <w:position w:val="12"/>
          <w:sz w:val="12"/>
          <w:szCs w:val="12"/>
        </w:rPr>
        <w:t>①</w:t>
      </w:r>
      <w:r>
        <w:rPr>
          <w:rFonts w:ascii="宋体" w:hAnsi="宋体" w:eastAsia="宋体" w:cs="宋体"/>
          <w:b/>
          <w:bCs/>
          <w:spacing w:val="-3"/>
          <w:position w:val="12"/>
          <w:sz w:val="12"/>
          <w:szCs w:val="12"/>
        </w:rPr>
        <w:fldChar w:fldCharType="end"/>
      </w:r>
    </w:p>
    <w:p w14:paraId="02773432">
      <w:pPr>
        <w:spacing w:line="146" w:lineRule="exact"/>
        <w:outlineLvl w:val="2"/>
      </w:pPr>
    </w:p>
    <w:tbl>
      <w:tblPr>
        <w:tblStyle w:val="147"/>
        <w:tblW w:w="8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1072"/>
        <w:gridCol w:w="744"/>
        <w:gridCol w:w="657"/>
        <w:gridCol w:w="760"/>
        <w:gridCol w:w="929"/>
        <w:gridCol w:w="632"/>
        <w:gridCol w:w="456"/>
        <w:gridCol w:w="546"/>
        <w:gridCol w:w="546"/>
        <w:gridCol w:w="549"/>
        <w:gridCol w:w="939"/>
      </w:tblGrid>
      <w:tr w14:paraId="15388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5" w:type="dxa"/>
            <w:vMerge w:val="restart"/>
            <w:tcBorders>
              <w:bottom w:val="nil"/>
            </w:tcBorders>
            <w:vAlign w:val="top"/>
          </w:tcPr>
          <w:p w14:paraId="05E58D49">
            <w:pPr>
              <w:pStyle w:val="269"/>
              <w:spacing w:line="323" w:lineRule="auto"/>
              <w:outlineLvl w:val="2"/>
            </w:pPr>
          </w:p>
          <w:p w14:paraId="4DC7A575">
            <w:pPr>
              <w:pStyle w:val="269"/>
              <w:spacing w:line="323" w:lineRule="auto"/>
              <w:outlineLvl w:val="2"/>
            </w:pPr>
          </w:p>
          <w:p w14:paraId="618248C2">
            <w:pPr>
              <w:spacing w:before="78" w:line="221" w:lineRule="auto"/>
              <w:ind w:left="168"/>
              <w:outlineLvl w:val="2"/>
              <w:rPr>
                <w:rFonts w:ascii="宋体" w:hAnsi="宋体" w:eastAsia="宋体" w:cs="宋体"/>
                <w:sz w:val="24"/>
                <w:szCs w:val="24"/>
              </w:rPr>
            </w:pPr>
            <w:r>
              <w:rPr>
                <w:rFonts w:ascii="宋体" w:hAnsi="宋体" w:eastAsia="宋体" w:cs="宋体"/>
                <w:spacing w:val="-3"/>
                <w:sz w:val="24"/>
                <w:szCs w:val="24"/>
              </w:rPr>
              <w:t>序号</w:t>
            </w:r>
          </w:p>
        </w:tc>
        <w:tc>
          <w:tcPr>
            <w:tcW w:w="1072" w:type="dxa"/>
            <w:vMerge w:val="restart"/>
            <w:tcBorders>
              <w:bottom w:val="nil"/>
            </w:tcBorders>
            <w:vAlign w:val="top"/>
          </w:tcPr>
          <w:p w14:paraId="71D36AFE">
            <w:pPr>
              <w:pStyle w:val="269"/>
              <w:spacing w:line="449" w:lineRule="auto"/>
              <w:outlineLvl w:val="2"/>
            </w:pPr>
          </w:p>
          <w:p w14:paraId="3976B13E">
            <w:pPr>
              <w:spacing w:before="78" w:line="311" w:lineRule="auto"/>
              <w:ind w:left="419" w:right="175" w:hanging="235"/>
              <w:outlineLvl w:val="2"/>
              <w:rPr>
                <w:rFonts w:ascii="宋体" w:hAnsi="宋体" w:eastAsia="宋体" w:cs="宋体"/>
                <w:sz w:val="24"/>
                <w:szCs w:val="24"/>
              </w:rPr>
            </w:pPr>
            <w:r>
              <w:rPr>
                <w:rFonts w:ascii="宋体" w:hAnsi="宋体" w:eastAsia="宋体" w:cs="宋体"/>
                <w:spacing w:val="-5"/>
                <w:sz w:val="24"/>
                <w:szCs w:val="24"/>
              </w:rPr>
              <w:t>设备名</w:t>
            </w:r>
            <w:r>
              <w:rPr>
                <w:rFonts w:ascii="宋体" w:hAnsi="宋体" w:eastAsia="宋体" w:cs="宋体"/>
                <w:sz w:val="24"/>
                <w:szCs w:val="24"/>
              </w:rPr>
              <w:t>称</w:t>
            </w:r>
          </w:p>
        </w:tc>
        <w:tc>
          <w:tcPr>
            <w:tcW w:w="744" w:type="dxa"/>
            <w:vMerge w:val="restart"/>
            <w:tcBorders>
              <w:bottom w:val="nil"/>
            </w:tcBorders>
            <w:vAlign w:val="top"/>
          </w:tcPr>
          <w:p w14:paraId="07AE0CEF">
            <w:pPr>
              <w:pStyle w:val="269"/>
              <w:spacing w:line="449" w:lineRule="auto"/>
              <w:outlineLvl w:val="2"/>
            </w:pPr>
          </w:p>
          <w:p w14:paraId="35B01044">
            <w:pPr>
              <w:spacing w:before="78" w:line="310" w:lineRule="auto"/>
              <w:ind w:left="139" w:right="129" w:firstLine="6"/>
              <w:outlineLvl w:val="2"/>
              <w:rPr>
                <w:rFonts w:ascii="宋体" w:hAnsi="宋体" w:eastAsia="宋体" w:cs="宋体"/>
                <w:sz w:val="24"/>
                <w:szCs w:val="24"/>
              </w:rPr>
            </w:pPr>
            <w:r>
              <w:rPr>
                <w:rFonts w:ascii="宋体" w:hAnsi="宋体" w:eastAsia="宋体" w:cs="宋体"/>
                <w:spacing w:val="-9"/>
                <w:sz w:val="24"/>
                <w:szCs w:val="24"/>
              </w:rPr>
              <w:t>型号</w:t>
            </w:r>
            <w:r>
              <w:rPr>
                <w:rFonts w:ascii="宋体" w:hAnsi="宋体" w:eastAsia="宋体" w:cs="宋体"/>
                <w:spacing w:val="-6"/>
                <w:sz w:val="24"/>
                <w:szCs w:val="24"/>
              </w:rPr>
              <w:t>规格</w:t>
            </w:r>
          </w:p>
        </w:tc>
        <w:tc>
          <w:tcPr>
            <w:tcW w:w="657" w:type="dxa"/>
            <w:vMerge w:val="restart"/>
            <w:tcBorders>
              <w:bottom w:val="nil"/>
            </w:tcBorders>
            <w:textDirection w:val="tbRlV"/>
            <w:vAlign w:val="top"/>
          </w:tcPr>
          <w:p w14:paraId="665469CB">
            <w:pPr>
              <w:spacing w:before="205" w:line="208" w:lineRule="auto"/>
              <w:ind w:left="128"/>
              <w:outlineLvl w:val="2"/>
              <w:rPr>
                <w:rFonts w:ascii="宋体" w:hAnsi="宋体" w:eastAsia="宋体" w:cs="宋体"/>
                <w:sz w:val="24"/>
                <w:szCs w:val="24"/>
              </w:rPr>
            </w:pPr>
            <w:r>
              <w:rPr>
                <w:rFonts w:ascii="宋体" w:hAnsi="宋体" w:eastAsia="宋体" w:cs="宋体"/>
                <w:spacing w:val="-1"/>
                <w:sz w:val="24"/>
                <w:szCs w:val="24"/>
              </w:rPr>
              <w:t>国</w:t>
            </w:r>
            <w:r>
              <w:rPr>
                <w:rFonts w:ascii="宋体" w:hAnsi="宋体" w:eastAsia="宋体" w:cs="宋体"/>
                <w:spacing w:val="43"/>
                <w:sz w:val="24"/>
                <w:szCs w:val="24"/>
              </w:rPr>
              <w:t xml:space="preserve"> </w:t>
            </w:r>
            <w:r>
              <w:rPr>
                <w:rFonts w:ascii="宋体" w:hAnsi="宋体" w:eastAsia="宋体" w:cs="宋体"/>
                <w:spacing w:val="-1"/>
                <w:sz w:val="24"/>
                <w:szCs w:val="24"/>
              </w:rPr>
              <w:t>别</w:t>
            </w:r>
            <w:r>
              <w:rPr>
                <w:rFonts w:ascii="宋体" w:hAnsi="宋体" w:eastAsia="宋体" w:cs="宋体"/>
                <w:spacing w:val="41"/>
                <w:sz w:val="24"/>
                <w:szCs w:val="24"/>
              </w:rPr>
              <w:t xml:space="preserve"> </w:t>
            </w:r>
            <w:r>
              <w:rPr>
                <w:rFonts w:ascii="宋体" w:hAnsi="宋体" w:eastAsia="宋体" w:cs="宋体"/>
                <w:spacing w:val="-1"/>
                <w:sz w:val="24"/>
                <w:szCs w:val="24"/>
              </w:rPr>
              <w:t>产</w:t>
            </w:r>
            <w:r>
              <w:rPr>
                <w:rFonts w:ascii="宋体" w:hAnsi="宋体" w:eastAsia="宋体" w:cs="宋体"/>
                <w:spacing w:val="38"/>
                <w:sz w:val="24"/>
                <w:szCs w:val="24"/>
              </w:rPr>
              <w:t xml:space="preserve"> </w:t>
            </w:r>
            <w:r>
              <w:rPr>
                <w:rFonts w:ascii="宋体" w:hAnsi="宋体" w:eastAsia="宋体" w:cs="宋体"/>
                <w:spacing w:val="-1"/>
                <w:sz w:val="24"/>
                <w:szCs w:val="24"/>
              </w:rPr>
              <w:t>地</w:t>
            </w:r>
          </w:p>
        </w:tc>
        <w:tc>
          <w:tcPr>
            <w:tcW w:w="760" w:type="dxa"/>
            <w:vMerge w:val="restart"/>
            <w:tcBorders>
              <w:bottom w:val="nil"/>
            </w:tcBorders>
            <w:textDirection w:val="tbRlV"/>
            <w:vAlign w:val="top"/>
          </w:tcPr>
          <w:p w14:paraId="2F97111D">
            <w:pPr>
              <w:spacing w:before="198" w:line="209" w:lineRule="auto"/>
              <w:ind w:left="128"/>
              <w:outlineLvl w:val="2"/>
              <w:rPr>
                <w:rFonts w:ascii="宋体" w:hAnsi="宋体" w:eastAsia="宋体" w:cs="宋体"/>
                <w:sz w:val="24"/>
                <w:szCs w:val="24"/>
              </w:rPr>
            </w:pPr>
            <w:r>
              <w:rPr>
                <w:rFonts w:ascii="宋体" w:hAnsi="宋体" w:eastAsia="宋体" w:cs="宋体"/>
                <w:spacing w:val="-1"/>
                <w:sz w:val="24"/>
                <w:szCs w:val="24"/>
              </w:rPr>
              <w:t>制</w:t>
            </w:r>
            <w:r>
              <w:rPr>
                <w:rFonts w:ascii="宋体" w:hAnsi="宋体" w:eastAsia="宋体" w:cs="宋体"/>
                <w:spacing w:val="43"/>
                <w:sz w:val="24"/>
                <w:szCs w:val="24"/>
              </w:rPr>
              <w:t xml:space="preserve"> </w:t>
            </w:r>
            <w:r>
              <w:rPr>
                <w:rFonts w:ascii="宋体" w:hAnsi="宋体" w:eastAsia="宋体" w:cs="宋体"/>
                <w:spacing w:val="-1"/>
                <w:sz w:val="24"/>
                <w:szCs w:val="24"/>
              </w:rPr>
              <w:t>造</w:t>
            </w:r>
            <w:r>
              <w:rPr>
                <w:rFonts w:ascii="宋体" w:hAnsi="宋体" w:eastAsia="宋体" w:cs="宋体"/>
                <w:spacing w:val="41"/>
                <w:sz w:val="24"/>
                <w:szCs w:val="24"/>
              </w:rPr>
              <w:t xml:space="preserve"> </w:t>
            </w:r>
            <w:r>
              <w:rPr>
                <w:rFonts w:ascii="宋体" w:hAnsi="宋体" w:eastAsia="宋体" w:cs="宋体"/>
                <w:spacing w:val="-1"/>
                <w:sz w:val="24"/>
                <w:szCs w:val="24"/>
              </w:rPr>
              <w:t>年</w:t>
            </w:r>
            <w:r>
              <w:rPr>
                <w:rFonts w:ascii="宋体" w:hAnsi="宋体" w:eastAsia="宋体" w:cs="宋体"/>
                <w:spacing w:val="38"/>
                <w:sz w:val="24"/>
                <w:szCs w:val="24"/>
              </w:rPr>
              <w:t xml:space="preserve"> </w:t>
            </w:r>
            <w:r>
              <w:rPr>
                <w:rFonts w:ascii="宋体" w:hAnsi="宋体" w:eastAsia="宋体" w:cs="宋体"/>
                <w:spacing w:val="-1"/>
                <w:sz w:val="24"/>
                <w:szCs w:val="24"/>
              </w:rPr>
              <w:t>份</w:t>
            </w:r>
          </w:p>
        </w:tc>
        <w:tc>
          <w:tcPr>
            <w:tcW w:w="929" w:type="dxa"/>
            <w:vMerge w:val="restart"/>
            <w:tcBorders>
              <w:bottom w:val="nil"/>
            </w:tcBorders>
            <w:vAlign w:val="top"/>
          </w:tcPr>
          <w:p w14:paraId="6954BDFE">
            <w:pPr>
              <w:pStyle w:val="269"/>
              <w:spacing w:line="251" w:lineRule="auto"/>
              <w:outlineLvl w:val="2"/>
            </w:pPr>
          </w:p>
          <w:p w14:paraId="6164C29D">
            <w:pPr>
              <w:spacing w:before="78" w:line="307" w:lineRule="auto"/>
              <w:ind w:left="410" w:right="157" w:hanging="241"/>
              <w:outlineLvl w:val="2"/>
              <w:rPr>
                <w:rFonts w:ascii="宋体" w:hAnsi="宋体" w:eastAsia="宋体" w:cs="宋体"/>
                <w:sz w:val="24"/>
                <w:szCs w:val="24"/>
              </w:rPr>
            </w:pPr>
            <w:r>
              <w:rPr>
                <w:rFonts w:ascii="宋体" w:hAnsi="宋体" w:eastAsia="宋体" w:cs="宋体"/>
                <w:spacing w:val="-4"/>
                <w:sz w:val="24"/>
                <w:szCs w:val="24"/>
              </w:rPr>
              <w:t>额定功</w:t>
            </w:r>
            <w:r>
              <w:rPr>
                <w:rFonts w:ascii="宋体" w:hAnsi="宋体" w:eastAsia="宋体" w:cs="宋体"/>
                <w:sz w:val="24"/>
                <w:szCs w:val="24"/>
              </w:rPr>
              <w:t>率</w:t>
            </w:r>
          </w:p>
          <w:p w14:paraId="590C8DF3">
            <w:pPr>
              <w:spacing w:line="231" w:lineRule="auto"/>
              <w:ind w:left="121"/>
              <w:outlineLvl w:val="2"/>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kW</w:t>
            </w:r>
            <w:r>
              <w:rPr>
                <w:rFonts w:ascii="宋体" w:hAnsi="宋体" w:eastAsia="宋体" w:cs="宋体"/>
                <w:spacing w:val="-5"/>
                <w:sz w:val="24"/>
                <w:szCs w:val="24"/>
              </w:rPr>
              <w:t>）</w:t>
            </w:r>
          </w:p>
        </w:tc>
        <w:tc>
          <w:tcPr>
            <w:tcW w:w="632" w:type="dxa"/>
            <w:vMerge w:val="restart"/>
            <w:tcBorders>
              <w:bottom w:val="nil"/>
            </w:tcBorders>
            <w:textDirection w:val="tbRlV"/>
            <w:vAlign w:val="top"/>
          </w:tcPr>
          <w:p w14:paraId="78B555C3">
            <w:pPr>
              <w:spacing w:before="191" w:line="208" w:lineRule="auto"/>
              <w:ind w:left="128"/>
              <w:outlineLvl w:val="2"/>
              <w:rPr>
                <w:rFonts w:ascii="宋体" w:hAnsi="宋体" w:eastAsia="宋体" w:cs="宋体"/>
                <w:sz w:val="24"/>
                <w:szCs w:val="24"/>
              </w:rPr>
            </w:pPr>
            <w:r>
              <w:rPr>
                <w:rFonts w:ascii="宋体" w:hAnsi="宋体" w:eastAsia="宋体" w:cs="宋体"/>
                <w:spacing w:val="-1"/>
                <w:sz w:val="24"/>
                <w:szCs w:val="24"/>
              </w:rPr>
              <w:t>生</w:t>
            </w:r>
            <w:r>
              <w:rPr>
                <w:rFonts w:ascii="宋体" w:hAnsi="宋体" w:eastAsia="宋体" w:cs="宋体"/>
                <w:spacing w:val="43"/>
                <w:sz w:val="24"/>
                <w:szCs w:val="24"/>
              </w:rPr>
              <w:t xml:space="preserve"> </w:t>
            </w:r>
            <w:r>
              <w:rPr>
                <w:rFonts w:ascii="宋体" w:hAnsi="宋体" w:eastAsia="宋体" w:cs="宋体"/>
                <w:spacing w:val="-1"/>
                <w:sz w:val="24"/>
                <w:szCs w:val="24"/>
              </w:rPr>
              <w:t>产</w:t>
            </w:r>
            <w:r>
              <w:rPr>
                <w:rFonts w:ascii="宋体" w:hAnsi="宋体" w:eastAsia="宋体" w:cs="宋体"/>
                <w:spacing w:val="41"/>
                <w:sz w:val="24"/>
                <w:szCs w:val="24"/>
              </w:rPr>
              <w:t xml:space="preserve"> </w:t>
            </w:r>
            <w:r>
              <w:rPr>
                <w:rFonts w:ascii="宋体" w:hAnsi="宋体" w:eastAsia="宋体" w:cs="宋体"/>
                <w:spacing w:val="-1"/>
                <w:sz w:val="24"/>
                <w:szCs w:val="24"/>
              </w:rPr>
              <w:t>能</w:t>
            </w:r>
            <w:r>
              <w:rPr>
                <w:rFonts w:ascii="宋体" w:hAnsi="宋体" w:eastAsia="宋体" w:cs="宋体"/>
                <w:spacing w:val="38"/>
                <w:sz w:val="24"/>
                <w:szCs w:val="24"/>
              </w:rPr>
              <w:t xml:space="preserve"> </w:t>
            </w:r>
            <w:r>
              <w:rPr>
                <w:rFonts w:ascii="宋体" w:hAnsi="宋体" w:eastAsia="宋体" w:cs="宋体"/>
                <w:spacing w:val="-1"/>
                <w:sz w:val="24"/>
                <w:szCs w:val="24"/>
              </w:rPr>
              <w:t>力</w:t>
            </w:r>
          </w:p>
        </w:tc>
        <w:tc>
          <w:tcPr>
            <w:tcW w:w="2097" w:type="dxa"/>
            <w:gridSpan w:val="4"/>
            <w:vAlign w:val="top"/>
          </w:tcPr>
          <w:p w14:paraId="7621E44D">
            <w:pPr>
              <w:spacing w:before="128" w:line="209" w:lineRule="auto"/>
              <w:ind w:left="457"/>
              <w:outlineLvl w:val="2"/>
              <w:rPr>
                <w:rFonts w:ascii="宋体" w:hAnsi="宋体" w:eastAsia="宋体" w:cs="宋体"/>
                <w:sz w:val="24"/>
                <w:szCs w:val="24"/>
              </w:rPr>
            </w:pPr>
            <w:r>
              <w:rPr>
                <w:rFonts w:ascii="宋体" w:hAnsi="宋体" w:eastAsia="宋体" w:cs="宋体"/>
                <w:spacing w:val="-5"/>
                <w:sz w:val="24"/>
                <w:szCs w:val="24"/>
              </w:rPr>
              <w:t>数量（台）</w:t>
            </w:r>
          </w:p>
        </w:tc>
        <w:tc>
          <w:tcPr>
            <w:tcW w:w="939" w:type="dxa"/>
            <w:vMerge w:val="restart"/>
            <w:tcBorders>
              <w:bottom w:val="nil"/>
            </w:tcBorders>
            <w:vAlign w:val="top"/>
          </w:tcPr>
          <w:p w14:paraId="3B735ED8">
            <w:pPr>
              <w:pStyle w:val="269"/>
              <w:spacing w:line="252" w:lineRule="auto"/>
              <w:outlineLvl w:val="2"/>
            </w:pPr>
          </w:p>
          <w:p w14:paraId="3215F8A6">
            <w:pPr>
              <w:spacing w:before="78" w:line="309" w:lineRule="auto"/>
              <w:ind w:left="233" w:right="228" w:firstLine="3"/>
              <w:jc w:val="both"/>
              <w:outlineLvl w:val="2"/>
              <w:rPr>
                <w:rFonts w:ascii="宋体" w:hAnsi="宋体" w:eastAsia="宋体" w:cs="宋体"/>
                <w:sz w:val="24"/>
                <w:szCs w:val="24"/>
              </w:rPr>
            </w:pPr>
            <w:r>
              <w:rPr>
                <w:rFonts w:ascii="宋体" w:hAnsi="宋体" w:eastAsia="宋体" w:cs="宋体"/>
                <w:spacing w:val="-6"/>
                <w:sz w:val="24"/>
                <w:szCs w:val="24"/>
              </w:rPr>
              <w:t>预计</w:t>
            </w:r>
            <w:r>
              <w:rPr>
                <w:rFonts w:ascii="宋体" w:hAnsi="宋体" w:eastAsia="宋体" w:cs="宋体"/>
                <w:spacing w:val="-4"/>
                <w:sz w:val="24"/>
                <w:szCs w:val="24"/>
              </w:rPr>
              <w:t>进场时间</w:t>
            </w:r>
          </w:p>
        </w:tc>
      </w:tr>
      <w:tr w14:paraId="4B00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Merge w:val="continue"/>
            <w:tcBorders>
              <w:top w:val="nil"/>
              <w:bottom w:val="nil"/>
            </w:tcBorders>
            <w:vAlign w:val="top"/>
          </w:tcPr>
          <w:p w14:paraId="0A2F4441">
            <w:pPr>
              <w:pStyle w:val="269"/>
              <w:outlineLvl w:val="2"/>
            </w:pPr>
          </w:p>
        </w:tc>
        <w:tc>
          <w:tcPr>
            <w:tcW w:w="1072" w:type="dxa"/>
            <w:vMerge w:val="continue"/>
            <w:tcBorders>
              <w:top w:val="nil"/>
              <w:bottom w:val="nil"/>
            </w:tcBorders>
            <w:vAlign w:val="top"/>
          </w:tcPr>
          <w:p w14:paraId="3DAF5CED">
            <w:pPr>
              <w:pStyle w:val="269"/>
              <w:outlineLvl w:val="2"/>
            </w:pPr>
          </w:p>
        </w:tc>
        <w:tc>
          <w:tcPr>
            <w:tcW w:w="744" w:type="dxa"/>
            <w:vMerge w:val="continue"/>
            <w:tcBorders>
              <w:top w:val="nil"/>
              <w:bottom w:val="nil"/>
            </w:tcBorders>
            <w:vAlign w:val="top"/>
          </w:tcPr>
          <w:p w14:paraId="6B66C48E">
            <w:pPr>
              <w:pStyle w:val="269"/>
              <w:outlineLvl w:val="2"/>
            </w:pPr>
          </w:p>
        </w:tc>
        <w:tc>
          <w:tcPr>
            <w:tcW w:w="657" w:type="dxa"/>
            <w:vMerge w:val="continue"/>
            <w:tcBorders>
              <w:top w:val="nil"/>
              <w:bottom w:val="nil"/>
            </w:tcBorders>
            <w:textDirection w:val="tbRlV"/>
            <w:vAlign w:val="top"/>
          </w:tcPr>
          <w:p w14:paraId="2C91C59F">
            <w:pPr>
              <w:pStyle w:val="269"/>
              <w:outlineLvl w:val="2"/>
            </w:pPr>
          </w:p>
        </w:tc>
        <w:tc>
          <w:tcPr>
            <w:tcW w:w="760" w:type="dxa"/>
            <w:vMerge w:val="continue"/>
            <w:tcBorders>
              <w:top w:val="nil"/>
              <w:bottom w:val="nil"/>
            </w:tcBorders>
            <w:textDirection w:val="tbRlV"/>
            <w:vAlign w:val="top"/>
          </w:tcPr>
          <w:p w14:paraId="7D7834E7">
            <w:pPr>
              <w:pStyle w:val="269"/>
              <w:outlineLvl w:val="2"/>
            </w:pPr>
          </w:p>
        </w:tc>
        <w:tc>
          <w:tcPr>
            <w:tcW w:w="929" w:type="dxa"/>
            <w:vMerge w:val="continue"/>
            <w:tcBorders>
              <w:top w:val="nil"/>
              <w:bottom w:val="nil"/>
            </w:tcBorders>
            <w:vAlign w:val="top"/>
          </w:tcPr>
          <w:p w14:paraId="2EDF8AE3">
            <w:pPr>
              <w:pStyle w:val="269"/>
              <w:outlineLvl w:val="2"/>
            </w:pPr>
          </w:p>
        </w:tc>
        <w:tc>
          <w:tcPr>
            <w:tcW w:w="632" w:type="dxa"/>
            <w:vMerge w:val="continue"/>
            <w:tcBorders>
              <w:top w:val="nil"/>
              <w:bottom w:val="nil"/>
            </w:tcBorders>
            <w:textDirection w:val="tbRlV"/>
            <w:vAlign w:val="top"/>
          </w:tcPr>
          <w:p w14:paraId="28A943DD">
            <w:pPr>
              <w:pStyle w:val="269"/>
              <w:outlineLvl w:val="2"/>
            </w:pPr>
          </w:p>
        </w:tc>
        <w:tc>
          <w:tcPr>
            <w:tcW w:w="456" w:type="dxa"/>
            <w:vMerge w:val="restart"/>
            <w:tcBorders>
              <w:bottom w:val="nil"/>
            </w:tcBorders>
            <w:textDirection w:val="tbRlV"/>
            <w:vAlign w:val="top"/>
          </w:tcPr>
          <w:p w14:paraId="6507AB0C">
            <w:pPr>
              <w:spacing w:before="105" w:line="209" w:lineRule="auto"/>
              <w:ind w:left="320"/>
              <w:outlineLvl w:val="2"/>
              <w:rPr>
                <w:rFonts w:ascii="宋体" w:hAnsi="宋体" w:eastAsia="宋体" w:cs="宋体"/>
                <w:sz w:val="24"/>
                <w:szCs w:val="24"/>
              </w:rPr>
            </w:pPr>
            <w:r>
              <w:rPr>
                <w:rFonts w:ascii="宋体" w:hAnsi="宋体" w:eastAsia="宋体" w:cs="宋体"/>
                <w:spacing w:val="-1"/>
                <w:sz w:val="24"/>
                <w:szCs w:val="24"/>
              </w:rPr>
              <w:t>小</w:t>
            </w:r>
            <w:r>
              <w:rPr>
                <w:rFonts w:ascii="宋体" w:hAnsi="宋体" w:eastAsia="宋体" w:cs="宋体"/>
                <w:spacing w:val="39"/>
                <w:sz w:val="24"/>
                <w:szCs w:val="24"/>
              </w:rPr>
              <w:t xml:space="preserve"> </w:t>
            </w:r>
            <w:r>
              <w:rPr>
                <w:rFonts w:ascii="宋体" w:hAnsi="宋体" w:eastAsia="宋体" w:cs="宋体"/>
                <w:spacing w:val="-1"/>
                <w:sz w:val="24"/>
                <w:szCs w:val="24"/>
              </w:rPr>
              <w:t>计</w:t>
            </w:r>
          </w:p>
        </w:tc>
        <w:tc>
          <w:tcPr>
            <w:tcW w:w="1641" w:type="dxa"/>
            <w:gridSpan w:val="3"/>
            <w:vAlign w:val="top"/>
          </w:tcPr>
          <w:p w14:paraId="71E19396">
            <w:pPr>
              <w:spacing w:before="123" w:line="209" w:lineRule="auto"/>
              <w:ind w:left="468"/>
              <w:outlineLvl w:val="2"/>
              <w:rPr>
                <w:rFonts w:ascii="宋体" w:hAnsi="宋体" w:eastAsia="宋体" w:cs="宋体"/>
                <w:sz w:val="24"/>
                <w:szCs w:val="24"/>
              </w:rPr>
            </w:pPr>
            <w:r>
              <w:rPr>
                <w:rFonts w:ascii="宋体" w:hAnsi="宋体" w:eastAsia="宋体" w:cs="宋体"/>
                <w:spacing w:val="-6"/>
                <w:sz w:val="24"/>
                <w:szCs w:val="24"/>
              </w:rPr>
              <w:t>其</w:t>
            </w:r>
            <w:r>
              <w:rPr>
                <w:rFonts w:ascii="宋体" w:hAnsi="宋体" w:eastAsia="宋体" w:cs="宋体"/>
                <w:spacing w:val="16"/>
                <w:sz w:val="24"/>
                <w:szCs w:val="24"/>
              </w:rPr>
              <w:t xml:space="preserve">  </w:t>
            </w:r>
            <w:r>
              <w:rPr>
                <w:rFonts w:ascii="宋体" w:hAnsi="宋体" w:eastAsia="宋体" w:cs="宋体"/>
                <w:spacing w:val="-6"/>
                <w:sz w:val="24"/>
                <w:szCs w:val="24"/>
              </w:rPr>
              <w:t>中</w:t>
            </w:r>
          </w:p>
        </w:tc>
        <w:tc>
          <w:tcPr>
            <w:tcW w:w="939" w:type="dxa"/>
            <w:vMerge w:val="continue"/>
            <w:tcBorders>
              <w:top w:val="nil"/>
              <w:bottom w:val="nil"/>
            </w:tcBorders>
            <w:vAlign w:val="top"/>
          </w:tcPr>
          <w:p w14:paraId="61D9552E">
            <w:pPr>
              <w:pStyle w:val="269"/>
              <w:outlineLvl w:val="2"/>
            </w:pPr>
          </w:p>
        </w:tc>
      </w:tr>
      <w:tr w14:paraId="7718D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05" w:type="dxa"/>
            <w:vMerge w:val="continue"/>
            <w:tcBorders>
              <w:top w:val="nil"/>
            </w:tcBorders>
            <w:vAlign w:val="top"/>
          </w:tcPr>
          <w:p w14:paraId="7C8C1C85">
            <w:pPr>
              <w:pStyle w:val="269"/>
              <w:outlineLvl w:val="2"/>
            </w:pPr>
          </w:p>
        </w:tc>
        <w:tc>
          <w:tcPr>
            <w:tcW w:w="1072" w:type="dxa"/>
            <w:vMerge w:val="continue"/>
            <w:tcBorders>
              <w:top w:val="nil"/>
            </w:tcBorders>
            <w:vAlign w:val="top"/>
          </w:tcPr>
          <w:p w14:paraId="68E31C86">
            <w:pPr>
              <w:pStyle w:val="269"/>
              <w:outlineLvl w:val="2"/>
            </w:pPr>
          </w:p>
        </w:tc>
        <w:tc>
          <w:tcPr>
            <w:tcW w:w="744" w:type="dxa"/>
            <w:vMerge w:val="continue"/>
            <w:tcBorders>
              <w:top w:val="nil"/>
            </w:tcBorders>
            <w:vAlign w:val="top"/>
          </w:tcPr>
          <w:p w14:paraId="52FB6474">
            <w:pPr>
              <w:pStyle w:val="269"/>
              <w:outlineLvl w:val="2"/>
            </w:pPr>
          </w:p>
        </w:tc>
        <w:tc>
          <w:tcPr>
            <w:tcW w:w="657" w:type="dxa"/>
            <w:vMerge w:val="continue"/>
            <w:tcBorders>
              <w:top w:val="nil"/>
            </w:tcBorders>
            <w:textDirection w:val="tbRlV"/>
            <w:vAlign w:val="top"/>
          </w:tcPr>
          <w:p w14:paraId="5637A577">
            <w:pPr>
              <w:pStyle w:val="269"/>
              <w:outlineLvl w:val="2"/>
            </w:pPr>
          </w:p>
        </w:tc>
        <w:tc>
          <w:tcPr>
            <w:tcW w:w="760" w:type="dxa"/>
            <w:vMerge w:val="continue"/>
            <w:tcBorders>
              <w:top w:val="nil"/>
            </w:tcBorders>
            <w:textDirection w:val="tbRlV"/>
            <w:vAlign w:val="top"/>
          </w:tcPr>
          <w:p w14:paraId="3D64E125">
            <w:pPr>
              <w:pStyle w:val="269"/>
              <w:outlineLvl w:val="2"/>
            </w:pPr>
          </w:p>
        </w:tc>
        <w:tc>
          <w:tcPr>
            <w:tcW w:w="929" w:type="dxa"/>
            <w:vMerge w:val="continue"/>
            <w:tcBorders>
              <w:top w:val="nil"/>
            </w:tcBorders>
            <w:vAlign w:val="top"/>
          </w:tcPr>
          <w:p w14:paraId="48EFEED4">
            <w:pPr>
              <w:pStyle w:val="269"/>
              <w:outlineLvl w:val="2"/>
            </w:pPr>
          </w:p>
        </w:tc>
        <w:tc>
          <w:tcPr>
            <w:tcW w:w="632" w:type="dxa"/>
            <w:vMerge w:val="continue"/>
            <w:tcBorders>
              <w:top w:val="nil"/>
            </w:tcBorders>
            <w:textDirection w:val="tbRlV"/>
            <w:vAlign w:val="top"/>
          </w:tcPr>
          <w:p w14:paraId="2211B934">
            <w:pPr>
              <w:pStyle w:val="269"/>
              <w:outlineLvl w:val="2"/>
            </w:pPr>
          </w:p>
        </w:tc>
        <w:tc>
          <w:tcPr>
            <w:tcW w:w="456" w:type="dxa"/>
            <w:vMerge w:val="continue"/>
            <w:tcBorders>
              <w:top w:val="nil"/>
            </w:tcBorders>
            <w:textDirection w:val="tbRlV"/>
            <w:vAlign w:val="top"/>
          </w:tcPr>
          <w:p w14:paraId="0AB1FEF3">
            <w:pPr>
              <w:pStyle w:val="269"/>
              <w:outlineLvl w:val="2"/>
            </w:pPr>
          </w:p>
        </w:tc>
        <w:tc>
          <w:tcPr>
            <w:tcW w:w="546" w:type="dxa"/>
            <w:vAlign w:val="top"/>
          </w:tcPr>
          <w:p w14:paraId="76437F00">
            <w:pPr>
              <w:spacing w:before="314" w:line="220" w:lineRule="auto"/>
              <w:ind w:right="5"/>
              <w:jc w:val="right"/>
              <w:outlineLvl w:val="2"/>
              <w:rPr>
                <w:rFonts w:ascii="宋体" w:hAnsi="宋体" w:eastAsia="宋体" w:cs="宋体"/>
                <w:sz w:val="24"/>
                <w:szCs w:val="24"/>
              </w:rPr>
            </w:pPr>
            <w:r>
              <w:rPr>
                <w:rFonts w:ascii="宋体" w:hAnsi="宋体" w:eastAsia="宋体" w:cs="宋体"/>
                <w:spacing w:val="-13"/>
                <w:sz w:val="24"/>
                <w:szCs w:val="24"/>
              </w:rPr>
              <w:t>自有</w:t>
            </w:r>
          </w:p>
        </w:tc>
        <w:tc>
          <w:tcPr>
            <w:tcW w:w="546" w:type="dxa"/>
            <w:vAlign w:val="top"/>
          </w:tcPr>
          <w:p w14:paraId="182DDFA1">
            <w:pPr>
              <w:spacing w:before="314" w:line="220" w:lineRule="auto"/>
              <w:ind w:left="42"/>
              <w:outlineLvl w:val="2"/>
              <w:rPr>
                <w:rFonts w:ascii="宋体" w:hAnsi="宋体" w:eastAsia="宋体" w:cs="宋体"/>
                <w:sz w:val="24"/>
                <w:szCs w:val="24"/>
              </w:rPr>
            </w:pPr>
            <w:r>
              <w:rPr>
                <w:rFonts w:ascii="宋体" w:hAnsi="宋体" w:eastAsia="宋体" w:cs="宋体"/>
                <w:spacing w:val="-3"/>
                <w:sz w:val="24"/>
                <w:szCs w:val="24"/>
              </w:rPr>
              <w:t>新购</w:t>
            </w:r>
          </w:p>
        </w:tc>
        <w:tc>
          <w:tcPr>
            <w:tcW w:w="549" w:type="dxa"/>
            <w:vAlign w:val="top"/>
          </w:tcPr>
          <w:p w14:paraId="0DD718A6">
            <w:pPr>
              <w:spacing w:before="314" w:line="220" w:lineRule="auto"/>
              <w:ind w:left="45"/>
              <w:outlineLvl w:val="2"/>
              <w:rPr>
                <w:rFonts w:ascii="宋体" w:hAnsi="宋体" w:eastAsia="宋体" w:cs="宋体"/>
                <w:sz w:val="24"/>
                <w:szCs w:val="24"/>
              </w:rPr>
            </w:pPr>
            <w:r>
              <w:rPr>
                <w:rFonts w:ascii="宋体" w:hAnsi="宋体" w:eastAsia="宋体" w:cs="宋体"/>
                <w:spacing w:val="-3"/>
                <w:sz w:val="24"/>
                <w:szCs w:val="24"/>
              </w:rPr>
              <w:t>租赁</w:t>
            </w:r>
          </w:p>
        </w:tc>
        <w:tc>
          <w:tcPr>
            <w:tcW w:w="939" w:type="dxa"/>
            <w:vMerge w:val="continue"/>
            <w:tcBorders>
              <w:top w:val="nil"/>
            </w:tcBorders>
            <w:vAlign w:val="top"/>
          </w:tcPr>
          <w:p w14:paraId="3CCECE29">
            <w:pPr>
              <w:pStyle w:val="269"/>
              <w:outlineLvl w:val="2"/>
            </w:pPr>
          </w:p>
        </w:tc>
      </w:tr>
      <w:tr w14:paraId="6BFF2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vAlign w:val="top"/>
          </w:tcPr>
          <w:p w14:paraId="3988113D">
            <w:pPr>
              <w:pStyle w:val="269"/>
              <w:outlineLvl w:val="2"/>
            </w:pPr>
          </w:p>
        </w:tc>
        <w:tc>
          <w:tcPr>
            <w:tcW w:w="1072" w:type="dxa"/>
            <w:vAlign w:val="top"/>
          </w:tcPr>
          <w:p w14:paraId="6B0BA53A">
            <w:pPr>
              <w:pStyle w:val="269"/>
              <w:outlineLvl w:val="2"/>
            </w:pPr>
          </w:p>
        </w:tc>
        <w:tc>
          <w:tcPr>
            <w:tcW w:w="744" w:type="dxa"/>
            <w:vAlign w:val="top"/>
          </w:tcPr>
          <w:p w14:paraId="629342ED">
            <w:pPr>
              <w:pStyle w:val="269"/>
              <w:outlineLvl w:val="2"/>
            </w:pPr>
          </w:p>
        </w:tc>
        <w:tc>
          <w:tcPr>
            <w:tcW w:w="657" w:type="dxa"/>
            <w:vAlign w:val="top"/>
          </w:tcPr>
          <w:p w14:paraId="509A0BBF">
            <w:pPr>
              <w:pStyle w:val="269"/>
              <w:outlineLvl w:val="2"/>
            </w:pPr>
          </w:p>
        </w:tc>
        <w:tc>
          <w:tcPr>
            <w:tcW w:w="760" w:type="dxa"/>
            <w:vAlign w:val="top"/>
          </w:tcPr>
          <w:p w14:paraId="4133677D">
            <w:pPr>
              <w:pStyle w:val="269"/>
              <w:outlineLvl w:val="2"/>
            </w:pPr>
          </w:p>
        </w:tc>
        <w:tc>
          <w:tcPr>
            <w:tcW w:w="929" w:type="dxa"/>
            <w:vAlign w:val="top"/>
          </w:tcPr>
          <w:p w14:paraId="54BA197B">
            <w:pPr>
              <w:pStyle w:val="269"/>
              <w:outlineLvl w:val="2"/>
            </w:pPr>
          </w:p>
        </w:tc>
        <w:tc>
          <w:tcPr>
            <w:tcW w:w="632" w:type="dxa"/>
            <w:vAlign w:val="top"/>
          </w:tcPr>
          <w:p w14:paraId="139536EC">
            <w:pPr>
              <w:pStyle w:val="269"/>
              <w:outlineLvl w:val="2"/>
            </w:pPr>
          </w:p>
        </w:tc>
        <w:tc>
          <w:tcPr>
            <w:tcW w:w="456" w:type="dxa"/>
            <w:vAlign w:val="top"/>
          </w:tcPr>
          <w:p w14:paraId="0AF962E1">
            <w:pPr>
              <w:pStyle w:val="269"/>
              <w:outlineLvl w:val="2"/>
            </w:pPr>
          </w:p>
        </w:tc>
        <w:tc>
          <w:tcPr>
            <w:tcW w:w="546" w:type="dxa"/>
            <w:vAlign w:val="top"/>
          </w:tcPr>
          <w:p w14:paraId="4A200F32">
            <w:pPr>
              <w:pStyle w:val="269"/>
              <w:outlineLvl w:val="2"/>
            </w:pPr>
          </w:p>
        </w:tc>
        <w:tc>
          <w:tcPr>
            <w:tcW w:w="546" w:type="dxa"/>
            <w:vAlign w:val="top"/>
          </w:tcPr>
          <w:p w14:paraId="2371EDAA">
            <w:pPr>
              <w:pStyle w:val="269"/>
              <w:outlineLvl w:val="2"/>
            </w:pPr>
          </w:p>
        </w:tc>
        <w:tc>
          <w:tcPr>
            <w:tcW w:w="549" w:type="dxa"/>
            <w:vAlign w:val="top"/>
          </w:tcPr>
          <w:p w14:paraId="2D10C736">
            <w:pPr>
              <w:pStyle w:val="269"/>
              <w:outlineLvl w:val="2"/>
            </w:pPr>
          </w:p>
        </w:tc>
        <w:tc>
          <w:tcPr>
            <w:tcW w:w="939" w:type="dxa"/>
            <w:vAlign w:val="top"/>
          </w:tcPr>
          <w:p w14:paraId="1586DC71">
            <w:pPr>
              <w:pStyle w:val="269"/>
              <w:outlineLvl w:val="2"/>
            </w:pPr>
          </w:p>
        </w:tc>
      </w:tr>
      <w:tr w14:paraId="55E5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2BD2F3B1">
            <w:pPr>
              <w:pStyle w:val="269"/>
              <w:outlineLvl w:val="2"/>
            </w:pPr>
          </w:p>
        </w:tc>
        <w:tc>
          <w:tcPr>
            <w:tcW w:w="1072" w:type="dxa"/>
            <w:vAlign w:val="top"/>
          </w:tcPr>
          <w:p w14:paraId="050C348A">
            <w:pPr>
              <w:pStyle w:val="269"/>
              <w:outlineLvl w:val="2"/>
            </w:pPr>
          </w:p>
        </w:tc>
        <w:tc>
          <w:tcPr>
            <w:tcW w:w="744" w:type="dxa"/>
            <w:vAlign w:val="top"/>
          </w:tcPr>
          <w:p w14:paraId="1611F3BC">
            <w:pPr>
              <w:pStyle w:val="269"/>
              <w:outlineLvl w:val="2"/>
            </w:pPr>
          </w:p>
        </w:tc>
        <w:tc>
          <w:tcPr>
            <w:tcW w:w="657" w:type="dxa"/>
            <w:vAlign w:val="top"/>
          </w:tcPr>
          <w:p w14:paraId="78100E6A">
            <w:pPr>
              <w:pStyle w:val="269"/>
              <w:outlineLvl w:val="2"/>
            </w:pPr>
          </w:p>
        </w:tc>
        <w:tc>
          <w:tcPr>
            <w:tcW w:w="760" w:type="dxa"/>
            <w:vAlign w:val="top"/>
          </w:tcPr>
          <w:p w14:paraId="26D0918F">
            <w:pPr>
              <w:pStyle w:val="269"/>
              <w:outlineLvl w:val="2"/>
            </w:pPr>
          </w:p>
        </w:tc>
        <w:tc>
          <w:tcPr>
            <w:tcW w:w="929" w:type="dxa"/>
            <w:vAlign w:val="top"/>
          </w:tcPr>
          <w:p w14:paraId="2AF2BF2F">
            <w:pPr>
              <w:pStyle w:val="269"/>
              <w:outlineLvl w:val="2"/>
            </w:pPr>
          </w:p>
        </w:tc>
        <w:tc>
          <w:tcPr>
            <w:tcW w:w="632" w:type="dxa"/>
            <w:vAlign w:val="top"/>
          </w:tcPr>
          <w:p w14:paraId="203E9EFE">
            <w:pPr>
              <w:pStyle w:val="269"/>
              <w:outlineLvl w:val="2"/>
            </w:pPr>
          </w:p>
        </w:tc>
        <w:tc>
          <w:tcPr>
            <w:tcW w:w="456" w:type="dxa"/>
            <w:vAlign w:val="top"/>
          </w:tcPr>
          <w:p w14:paraId="0CFD0BEE">
            <w:pPr>
              <w:pStyle w:val="269"/>
              <w:outlineLvl w:val="2"/>
            </w:pPr>
          </w:p>
        </w:tc>
        <w:tc>
          <w:tcPr>
            <w:tcW w:w="546" w:type="dxa"/>
            <w:vAlign w:val="top"/>
          </w:tcPr>
          <w:p w14:paraId="110D498D">
            <w:pPr>
              <w:pStyle w:val="269"/>
              <w:outlineLvl w:val="2"/>
            </w:pPr>
          </w:p>
        </w:tc>
        <w:tc>
          <w:tcPr>
            <w:tcW w:w="546" w:type="dxa"/>
            <w:vAlign w:val="top"/>
          </w:tcPr>
          <w:p w14:paraId="47653D5B">
            <w:pPr>
              <w:pStyle w:val="269"/>
              <w:outlineLvl w:val="2"/>
            </w:pPr>
          </w:p>
        </w:tc>
        <w:tc>
          <w:tcPr>
            <w:tcW w:w="549" w:type="dxa"/>
            <w:vAlign w:val="top"/>
          </w:tcPr>
          <w:p w14:paraId="5C70FE5E">
            <w:pPr>
              <w:pStyle w:val="269"/>
              <w:outlineLvl w:val="2"/>
            </w:pPr>
          </w:p>
        </w:tc>
        <w:tc>
          <w:tcPr>
            <w:tcW w:w="939" w:type="dxa"/>
            <w:vAlign w:val="top"/>
          </w:tcPr>
          <w:p w14:paraId="455E40AD">
            <w:pPr>
              <w:pStyle w:val="269"/>
              <w:outlineLvl w:val="2"/>
            </w:pPr>
          </w:p>
        </w:tc>
      </w:tr>
      <w:tr w14:paraId="3C7B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7EFD0D9C">
            <w:pPr>
              <w:pStyle w:val="269"/>
              <w:outlineLvl w:val="2"/>
            </w:pPr>
          </w:p>
        </w:tc>
        <w:tc>
          <w:tcPr>
            <w:tcW w:w="1072" w:type="dxa"/>
            <w:vAlign w:val="top"/>
          </w:tcPr>
          <w:p w14:paraId="7511EF40">
            <w:pPr>
              <w:pStyle w:val="269"/>
              <w:outlineLvl w:val="2"/>
            </w:pPr>
          </w:p>
        </w:tc>
        <w:tc>
          <w:tcPr>
            <w:tcW w:w="744" w:type="dxa"/>
            <w:vAlign w:val="top"/>
          </w:tcPr>
          <w:p w14:paraId="6BA412A2">
            <w:pPr>
              <w:pStyle w:val="269"/>
              <w:outlineLvl w:val="2"/>
            </w:pPr>
          </w:p>
        </w:tc>
        <w:tc>
          <w:tcPr>
            <w:tcW w:w="657" w:type="dxa"/>
            <w:vAlign w:val="top"/>
          </w:tcPr>
          <w:p w14:paraId="0CAFE881">
            <w:pPr>
              <w:pStyle w:val="269"/>
              <w:outlineLvl w:val="2"/>
            </w:pPr>
          </w:p>
        </w:tc>
        <w:tc>
          <w:tcPr>
            <w:tcW w:w="760" w:type="dxa"/>
            <w:vAlign w:val="top"/>
          </w:tcPr>
          <w:p w14:paraId="282354D2">
            <w:pPr>
              <w:pStyle w:val="269"/>
              <w:outlineLvl w:val="2"/>
            </w:pPr>
          </w:p>
        </w:tc>
        <w:tc>
          <w:tcPr>
            <w:tcW w:w="929" w:type="dxa"/>
            <w:vAlign w:val="top"/>
          </w:tcPr>
          <w:p w14:paraId="41790809">
            <w:pPr>
              <w:pStyle w:val="269"/>
              <w:outlineLvl w:val="2"/>
            </w:pPr>
          </w:p>
        </w:tc>
        <w:tc>
          <w:tcPr>
            <w:tcW w:w="632" w:type="dxa"/>
            <w:vAlign w:val="top"/>
          </w:tcPr>
          <w:p w14:paraId="2B4D42A5">
            <w:pPr>
              <w:pStyle w:val="269"/>
              <w:outlineLvl w:val="2"/>
            </w:pPr>
          </w:p>
        </w:tc>
        <w:tc>
          <w:tcPr>
            <w:tcW w:w="456" w:type="dxa"/>
            <w:vAlign w:val="top"/>
          </w:tcPr>
          <w:p w14:paraId="66C84440">
            <w:pPr>
              <w:pStyle w:val="269"/>
              <w:outlineLvl w:val="2"/>
            </w:pPr>
          </w:p>
        </w:tc>
        <w:tc>
          <w:tcPr>
            <w:tcW w:w="546" w:type="dxa"/>
            <w:vAlign w:val="top"/>
          </w:tcPr>
          <w:p w14:paraId="45D5694D">
            <w:pPr>
              <w:pStyle w:val="269"/>
              <w:outlineLvl w:val="2"/>
            </w:pPr>
          </w:p>
        </w:tc>
        <w:tc>
          <w:tcPr>
            <w:tcW w:w="546" w:type="dxa"/>
            <w:vAlign w:val="top"/>
          </w:tcPr>
          <w:p w14:paraId="376B5579">
            <w:pPr>
              <w:pStyle w:val="269"/>
              <w:outlineLvl w:val="2"/>
            </w:pPr>
          </w:p>
        </w:tc>
        <w:tc>
          <w:tcPr>
            <w:tcW w:w="549" w:type="dxa"/>
            <w:vAlign w:val="top"/>
          </w:tcPr>
          <w:p w14:paraId="7C8260A4">
            <w:pPr>
              <w:pStyle w:val="269"/>
              <w:outlineLvl w:val="2"/>
            </w:pPr>
          </w:p>
        </w:tc>
        <w:tc>
          <w:tcPr>
            <w:tcW w:w="939" w:type="dxa"/>
            <w:vAlign w:val="top"/>
          </w:tcPr>
          <w:p w14:paraId="7DA1DA32">
            <w:pPr>
              <w:pStyle w:val="269"/>
              <w:outlineLvl w:val="2"/>
            </w:pPr>
          </w:p>
        </w:tc>
      </w:tr>
      <w:tr w14:paraId="27569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019D5432">
            <w:pPr>
              <w:pStyle w:val="269"/>
              <w:outlineLvl w:val="2"/>
            </w:pPr>
          </w:p>
        </w:tc>
        <w:tc>
          <w:tcPr>
            <w:tcW w:w="1072" w:type="dxa"/>
            <w:vAlign w:val="top"/>
          </w:tcPr>
          <w:p w14:paraId="6582C97D">
            <w:pPr>
              <w:pStyle w:val="269"/>
              <w:outlineLvl w:val="2"/>
            </w:pPr>
          </w:p>
        </w:tc>
        <w:tc>
          <w:tcPr>
            <w:tcW w:w="744" w:type="dxa"/>
            <w:vAlign w:val="top"/>
          </w:tcPr>
          <w:p w14:paraId="39760D95">
            <w:pPr>
              <w:pStyle w:val="269"/>
              <w:outlineLvl w:val="2"/>
            </w:pPr>
          </w:p>
        </w:tc>
        <w:tc>
          <w:tcPr>
            <w:tcW w:w="657" w:type="dxa"/>
            <w:vAlign w:val="top"/>
          </w:tcPr>
          <w:p w14:paraId="0F17262F">
            <w:pPr>
              <w:pStyle w:val="269"/>
              <w:outlineLvl w:val="2"/>
            </w:pPr>
          </w:p>
        </w:tc>
        <w:tc>
          <w:tcPr>
            <w:tcW w:w="760" w:type="dxa"/>
            <w:vAlign w:val="top"/>
          </w:tcPr>
          <w:p w14:paraId="6D076A58">
            <w:pPr>
              <w:pStyle w:val="269"/>
              <w:outlineLvl w:val="2"/>
            </w:pPr>
          </w:p>
        </w:tc>
        <w:tc>
          <w:tcPr>
            <w:tcW w:w="929" w:type="dxa"/>
            <w:vAlign w:val="top"/>
          </w:tcPr>
          <w:p w14:paraId="46228408">
            <w:pPr>
              <w:pStyle w:val="269"/>
              <w:outlineLvl w:val="2"/>
            </w:pPr>
          </w:p>
        </w:tc>
        <w:tc>
          <w:tcPr>
            <w:tcW w:w="632" w:type="dxa"/>
            <w:vAlign w:val="top"/>
          </w:tcPr>
          <w:p w14:paraId="28CE8A83">
            <w:pPr>
              <w:pStyle w:val="269"/>
              <w:outlineLvl w:val="2"/>
            </w:pPr>
          </w:p>
        </w:tc>
        <w:tc>
          <w:tcPr>
            <w:tcW w:w="456" w:type="dxa"/>
            <w:vAlign w:val="top"/>
          </w:tcPr>
          <w:p w14:paraId="44BC4D05">
            <w:pPr>
              <w:pStyle w:val="269"/>
              <w:outlineLvl w:val="2"/>
            </w:pPr>
          </w:p>
        </w:tc>
        <w:tc>
          <w:tcPr>
            <w:tcW w:w="546" w:type="dxa"/>
            <w:vAlign w:val="top"/>
          </w:tcPr>
          <w:p w14:paraId="5FAAA3D8">
            <w:pPr>
              <w:pStyle w:val="269"/>
              <w:outlineLvl w:val="2"/>
            </w:pPr>
          </w:p>
        </w:tc>
        <w:tc>
          <w:tcPr>
            <w:tcW w:w="546" w:type="dxa"/>
            <w:vAlign w:val="top"/>
          </w:tcPr>
          <w:p w14:paraId="187C3C8D">
            <w:pPr>
              <w:pStyle w:val="269"/>
              <w:outlineLvl w:val="2"/>
            </w:pPr>
          </w:p>
        </w:tc>
        <w:tc>
          <w:tcPr>
            <w:tcW w:w="549" w:type="dxa"/>
            <w:vAlign w:val="top"/>
          </w:tcPr>
          <w:p w14:paraId="115BD041">
            <w:pPr>
              <w:pStyle w:val="269"/>
              <w:outlineLvl w:val="2"/>
            </w:pPr>
          </w:p>
        </w:tc>
        <w:tc>
          <w:tcPr>
            <w:tcW w:w="939" w:type="dxa"/>
            <w:vAlign w:val="top"/>
          </w:tcPr>
          <w:p w14:paraId="38283148">
            <w:pPr>
              <w:pStyle w:val="269"/>
              <w:outlineLvl w:val="2"/>
            </w:pPr>
          </w:p>
        </w:tc>
      </w:tr>
      <w:tr w14:paraId="76AA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10F5B5C8">
            <w:pPr>
              <w:pStyle w:val="269"/>
              <w:outlineLvl w:val="2"/>
            </w:pPr>
          </w:p>
        </w:tc>
        <w:tc>
          <w:tcPr>
            <w:tcW w:w="1072" w:type="dxa"/>
            <w:vAlign w:val="top"/>
          </w:tcPr>
          <w:p w14:paraId="21DCF6AD">
            <w:pPr>
              <w:pStyle w:val="269"/>
              <w:outlineLvl w:val="2"/>
            </w:pPr>
          </w:p>
        </w:tc>
        <w:tc>
          <w:tcPr>
            <w:tcW w:w="744" w:type="dxa"/>
            <w:vAlign w:val="top"/>
          </w:tcPr>
          <w:p w14:paraId="66D312D0">
            <w:pPr>
              <w:pStyle w:val="269"/>
              <w:outlineLvl w:val="2"/>
            </w:pPr>
          </w:p>
        </w:tc>
        <w:tc>
          <w:tcPr>
            <w:tcW w:w="657" w:type="dxa"/>
            <w:vAlign w:val="top"/>
          </w:tcPr>
          <w:p w14:paraId="56CFF87E">
            <w:pPr>
              <w:pStyle w:val="269"/>
              <w:outlineLvl w:val="2"/>
            </w:pPr>
          </w:p>
        </w:tc>
        <w:tc>
          <w:tcPr>
            <w:tcW w:w="760" w:type="dxa"/>
            <w:vAlign w:val="top"/>
          </w:tcPr>
          <w:p w14:paraId="7D59E323">
            <w:pPr>
              <w:pStyle w:val="269"/>
              <w:outlineLvl w:val="2"/>
            </w:pPr>
          </w:p>
        </w:tc>
        <w:tc>
          <w:tcPr>
            <w:tcW w:w="929" w:type="dxa"/>
            <w:vAlign w:val="top"/>
          </w:tcPr>
          <w:p w14:paraId="505A5659">
            <w:pPr>
              <w:pStyle w:val="269"/>
              <w:outlineLvl w:val="2"/>
            </w:pPr>
          </w:p>
        </w:tc>
        <w:tc>
          <w:tcPr>
            <w:tcW w:w="632" w:type="dxa"/>
            <w:vAlign w:val="top"/>
          </w:tcPr>
          <w:p w14:paraId="18AD4832">
            <w:pPr>
              <w:pStyle w:val="269"/>
              <w:outlineLvl w:val="2"/>
            </w:pPr>
          </w:p>
        </w:tc>
        <w:tc>
          <w:tcPr>
            <w:tcW w:w="456" w:type="dxa"/>
            <w:vAlign w:val="top"/>
          </w:tcPr>
          <w:p w14:paraId="6FC6B0DD">
            <w:pPr>
              <w:pStyle w:val="269"/>
              <w:outlineLvl w:val="2"/>
            </w:pPr>
          </w:p>
        </w:tc>
        <w:tc>
          <w:tcPr>
            <w:tcW w:w="546" w:type="dxa"/>
            <w:vAlign w:val="top"/>
          </w:tcPr>
          <w:p w14:paraId="1EF397BA">
            <w:pPr>
              <w:pStyle w:val="269"/>
              <w:outlineLvl w:val="2"/>
            </w:pPr>
          </w:p>
        </w:tc>
        <w:tc>
          <w:tcPr>
            <w:tcW w:w="546" w:type="dxa"/>
            <w:vAlign w:val="top"/>
          </w:tcPr>
          <w:p w14:paraId="32E734D7">
            <w:pPr>
              <w:pStyle w:val="269"/>
              <w:outlineLvl w:val="2"/>
            </w:pPr>
          </w:p>
        </w:tc>
        <w:tc>
          <w:tcPr>
            <w:tcW w:w="549" w:type="dxa"/>
            <w:vAlign w:val="top"/>
          </w:tcPr>
          <w:p w14:paraId="6971A7D3">
            <w:pPr>
              <w:pStyle w:val="269"/>
              <w:outlineLvl w:val="2"/>
            </w:pPr>
          </w:p>
        </w:tc>
        <w:tc>
          <w:tcPr>
            <w:tcW w:w="939" w:type="dxa"/>
            <w:vAlign w:val="top"/>
          </w:tcPr>
          <w:p w14:paraId="0708F360">
            <w:pPr>
              <w:pStyle w:val="269"/>
              <w:outlineLvl w:val="2"/>
            </w:pPr>
          </w:p>
        </w:tc>
      </w:tr>
      <w:tr w14:paraId="6A58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891841D">
            <w:pPr>
              <w:pStyle w:val="269"/>
              <w:outlineLvl w:val="2"/>
            </w:pPr>
          </w:p>
        </w:tc>
        <w:tc>
          <w:tcPr>
            <w:tcW w:w="1072" w:type="dxa"/>
            <w:vAlign w:val="top"/>
          </w:tcPr>
          <w:p w14:paraId="2A10928F">
            <w:pPr>
              <w:pStyle w:val="269"/>
              <w:outlineLvl w:val="2"/>
            </w:pPr>
          </w:p>
        </w:tc>
        <w:tc>
          <w:tcPr>
            <w:tcW w:w="744" w:type="dxa"/>
            <w:vAlign w:val="top"/>
          </w:tcPr>
          <w:p w14:paraId="7C1DC78F">
            <w:pPr>
              <w:pStyle w:val="269"/>
              <w:outlineLvl w:val="2"/>
            </w:pPr>
          </w:p>
        </w:tc>
        <w:tc>
          <w:tcPr>
            <w:tcW w:w="657" w:type="dxa"/>
            <w:vAlign w:val="top"/>
          </w:tcPr>
          <w:p w14:paraId="0B69C28D">
            <w:pPr>
              <w:pStyle w:val="269"/>
              <w:outlineLvl w:val="2"/>
            </w:pPr>
          </w:p>
        </w:tc>
        <w:tc>
          <w:tcPr>
            <w:tcW w:w="760" w:type="dxa"/>
            <w:vAlign w:val="top"/>
          </w:tcPr>
          <w:p w14:paraId="0535E11A">
            <w:pPr>
              <w:pStyle w:val="269"/>
              <w:outlineLvl w:val="2"/>
            </w:pPr>
          </w:p>
        </w:tc>
        <w:tc>
          <w:tcPr>
            <w:tcW w:w="929" w:type="dxa"/>
            <w:vAlign w:val="top"/>
          </w:tcPr>
          <w:p w14:paraId="3208F3D8">
            <w:pPr>
              <w:pStyle w:val="269"/>
              <w:outlineLvl w:val="2"/>
            </w:pPr>
          </w:p>
        </w:tc>
        <w:tc>
          <w:tcPr>
            <w:tcW w:w="632" w:type="dxa"/>
            <w:vAlign w:val="top"/>
          </w:tcPr>
          <w:p w14:paraId="4174E8B8">
            <w:pPr>
              <w:pStyle w:val="269"/>
              <w:outlineLvl w:val="2"/>
            </w:pPr>
          </w:p>
        </w:tc>
        <w:tc>
          <w:tcPr>
            <w:tcW w:w="456" w:type="dxa"/>
            <w:vAlign w:val="top"/>
          </w:tcPr>
          <w:p w14:paraId="7A9C51E4">
            <w:pPr>
              <w:pStyle w:val="269"/>
              <w:outlineLvl w:val="2"/>
            </w:pPr>
          </w:p>
        </w:tc>
        <w:tc>
          <w:tcPr>
            <w:tcW w:w="546" w:type="dxa"/>
            <w:vAlign w:val="top"/>
          </w:tcPr>
          <w:p w14:paraId="622D7BFE">
            <w:pPr>
              <w:pStyle w:val="269"/>
              <w:outlineLvl w:val="2"/>
            </w:pPr>
          </w:p>
        </w:tc>
        <w:tc>
          <w:tcPr>
            <w:tcW w:w="546" w:type="dxa"/>
            <w:vAlign w:val="top"/>
          </w:tcPr>
          <w:p w14:paraId="76D4A934">
            <w:pPr>
              <w:pStyle w:val="269"/>
              <w:outlineLvl w:val="2"/>
            </w:pPr>
          </w:p>
        </w:tc>
        <w:tc>
          <w:tcPr>
            <w:tcW w:w="549" w:type="dxa"/>
            <w:vAlign w:val="top"/>
          </w:tcPr>
          <w:p w14:paraId="6A75F287">
            <w:pPr>
              <w:pStyle w:val="269"/>
              <w:outlineLvl w:val="2"/>
            </w:pPr>
          </w:p>
        </w:tc>
        <w:tc>
          <w:tcPr>
            <w:tcW w:w="939" w:type="dxa"/>
            <w:vAlign w:val="top"/>
          </w:tcPr>
          <w:p w14:paraId="6DCB954E">
            <w:pPr>
              <w:pStyle w:val="269"/>
              <w:outlineLvl w:val="2"/>
            </w:pPr>
          </w:p>
        </w:tc>
      </w:tr>
      <w:tr w14:paraId="49AFA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42835D24">
            <w:pPr>
              <w:pStyle w:val="269"/>
              <w:outlineLvl w:val="2"/>
            </w:pPr>
          </w:p>
        </w:tc>
        <w:tc>
          <w:tcPr>
            <w:tcW w:w="1072" w:type="dxa"/>
            <w:vAlign w:val="top"/>
          </w:tcPr>
          <w:p w14:paraId="3EE131F4">
            <w:pPr>
              <w:pStyle w:val="269"/>
              <w:outlineLvl w:val="2"/>
            </w:pPr>
          </w:p>
        </w:tc>
        <w:tc>
          <w:tcPr>
            <w:tcW w:w="744" w:type="dxa"/>
            <w:vAlign w:val="top"/>
          </w:tcPr>
          <w:p w14:paraId="469FCCF2">
            <w:pPr>
              <w:pStyle w:val="269"/>
              <w:outlineLvl w:val="2"/>
            </w:pPr>
          </w:p>
        </w:tc>
        <w:tc>
          <w:tcPr>
            <w:tcW w:w="657" w:type="dxa"/>
            <w:vAlign w:val="top"/>
          </w:tcPr>
          <w:p w14:paraId="3C2A3E1B">
            <w:pPr>
              <w:pStyle w:val="269"/>
              <w:outlineLvl w:val="2"/>
            </w:pPr>
          </w:p>
        </w:tc>
        <w:tc>
          <w:tcPr>
            <w:tcW w:w="760" w:type="dxa"/>
            <w:vAlign w:val="top"/>
          </w:tcPr>
          <w:p w14:paraId="57C5553D">
            <w:pPr>
              <w:pStyle w:val="269"/>
              <w:outlineLvl w:val="2"/>
            </w:pPr>
          </w:p>
        </w:tc>
        <w:tc>
          <w:tcPr>
            <w:tcW w:w="929" w:type="dxa"/>
            <w:vAlign w:val="top"/>
          </w:tcPr>
          <w:p w14:paraId="195D1496">
            <w:pPr>
              <w:pStyle w:val="269"/>
              <w:outlineLvl w:val="2"/>
            </w:pPr>
          </w:p>
        </w:tc>
        <w:tc>
          <w:tcPr>
            <w:tcW w:w="632" w:type="dxa"/>
            <w:vAlign w:val="top"/>
          </w:tcPr>
          <w:p w14:paraId="2566BBE8">
            <w:pPr>
              <w:pStyle w:val="269"/>
              <w:outlineLvl w:val="2"/>
            </w:pPr>
          </w:p>
        </w:tc>
        <w:tc>
          <w:tcPr>
            <w:tcW w:w="456" w:type="dxa"/>
            <w:vAlign w:val="top"/>
          </w:tcPr>
          <w:p w14:paraId="4359B485">
            <w:pPr>
              <w:pStyle w:val="269"/>
              <w:outlineLvl w:val="2"/>
            </w:pPr>
          </w:p>
        </w:tc>
        <w:tc>
          <w:tcPr>
            <w:tcW w:w="546" w:type="dxa"/>
            <w:vAlign w:val="top"/>
          </w:tcPr>
          <w:p w14:paraId="1EE8EC62">
            <w:pPr>
              <w:pStyle w:val="269"/>
              <w:outlineLvl w:val="2"/>
            </w:pPr>
          </w:p>
        </w:tc>
        <w:tc>
          <w:tcPr>
            <w:tcW w:w="546" w:type="dxa"/>
            <w:vAlign w:val="top"/>
          </w:tcPr>
          <w:p w14:paraId="06F0F5DB">
            <w:pPr>
              <w:pStyle w:val="269"/>
              <w:outlineLvl w:val="2"/>
            </w:pPr>
          </w:p>
        </w:tc>
        <w:tc>
          <w:tcPr>
            <w:tcW w:w="549" w:type="dxa"/>
            <w:vAlign w:val="top"/>
          </w:tcPr>
          <w:p w14:paraId="6F88018F">
            <w:pPr>
              <w:pStyle w:val="269"/>
              <w:outlineLvl w:val="2"/>
            </w:pPr>
          </w:p>
        </w:tc>
        <w:tc>
          <w:tcPr>
            <w:tcW w:w="939" w:type="dxa"/>
            <w:vAlign w:val="top"/>
          </w:tcPr>
          <w:p w14:paraId="531BFA8D">
            <w:pPr>
              <w:pStyle w:val="269"/>
              <w:outlineLvl w:val="2"/>
            </w:pPr>
          </w:p>
        </w:tc>
      </w:tr>
      <w:tr w14:paraId="1B2EE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vAlign w:val="top"/>
          </w:tcPr>
          <w:p w14:paraId="54E3BB1F">
            <w:pPr>
              <w:pStyle w:val="269"/>
              <w:outlineLvl w:val="2"/>
            </w:pPr>
          </w:p>
        </w:tc>
        <w:tc>
          <w:tcPr>
            <w:tcW w:w="1072" w:type="dxa"/>
            <w:vAlign w:val="top"/>
          </w:tcPr>
          <w:p w14:paraId="67B6951B">
            <w:pPr>
              <w:pStyle w:val="269"/>
              <w:outlineLvl w:val="2"/>
            </w:pPr>
          </w:p>
        </w:tc>
        <w:tc>
          <w:tcPr>
            <w:tcW w:w="744" w:type="dxa"/>
            <w:vAlign w:val="top"/>
          </w:tcPr>
          <w:p w14:paraId="7459999F">
            <w:pPr>
              <w:pStyle w:val="269"/>
              <w:outlineLvl w:val="2"/>
            </w:pPr>
          </w:p>
        </w:tc>
        <w:tc>
          <w:tcPr>
            <w:tcW w:w="657" w:type="dxa"/>
            <w:vAlign w:val="top"/>
          </w:tcPr>
          <w:p w14:paraId="1C2CD579">
            <w:pPr>
              <w:pStyle w:val="269"/>
              <w:outlineLvl w:val="2"/>
            </w:pPr>
          </w:p>
        </w:tc>
        <w:tc>
          <w:tcPr>
            <w:tcW w:w="760" w:type="dxa"/>
            <w:vAlign w:val="top"/>
          </w:tcPr>
          <w:p w14:paraId="38F89BF3">
            <w:pPr>
              <w:pStyle w:val="269"/>
              <w:outlineLvl w:val="2"/>
            </w:pPr>
          </w:p>
        </w:tc>
        <w:tc>
          <w:tcPr>
            <w:tcW w:w="929" w:type="dxa"/>
            <w:vAlign w:val="top"/>
          </w:tcPr>
          <w:p w14:paraId="343F6451">
            <w:pPr>
              <w:pStyle w:val="269"/>
              <w:outlineLvl w:val="2"/>
            </w:pPr>
          </w:p>
        </w:tc>
        <w:tc>
          <w:tcPr>
            <w:tcW w:w="632" w:type="dxa"/>
            <w:vAlign w:val="top"/>
          </w:tcPr>
          <w:p w14:paraId="23520EFD">
            <w:pPr>
              <w:pStyle w:val="269"/>
              <w:outlineLvl w:val="2"/>
            </w:pPr>
          </w:p>
        </w:tc>
        <w:tc>
          <w:tcPr>
            <w:tcW w:w="456" w:type="dxa"/>
            <w:vAlign w:val="top"/>
          </w:tcPr>
          <w:p w14:paraId="0C6246C6">
            <w:pPr>
              <w:pStyle w:val="269"/>
              <w:outlineLvl w:val="2"/>
            </w:pPr>
          </w:p>
        </w:tc>
        <w:tc>
          <w:tcPr>
            <w:tcW w:w="546" w:type="dxa"/>
            <w:vAlign w:val="top"/>
          </w:tcPr>
          <w:p w14:paraId="0DF623F6">
            <w:pPr>
              <w:pStyle w:val="269"/>
              <w:outlineLvl w:val="2"/>
            </w:pPr>
          </w:p>
        </w:tc>
        <w:tc>
          <w:tcPr>
            <w:tcW w:w="546" w:type="dxa"/>
            <w:vAlign w:val="top"/>
          </w:tcPr>
          <w:p w14:paraId="4CA5A9E9">
            <w:pPr>
              <w:pStyle w:val="269"/>
              <w:outlineLvl w:val="2"/>
            </w:pPr>
          </w:p>
        </w:tc>
        <w:tc>
          <w:tcPr>
            <w:tcW w:w="549" w:type="dxa"/>
            <w:vAlign w:val="top"/>
          </w:tcPr>
          <w:p w14:paraId="59C40AB1">
            <w:pPr>
              <w:pStyle w:val="269"/>
              <w:outlineLvl w:val="2"/>
            </w:pPr>
          </w:p>
        </w:tc>
        <w:tc>
          <w:tcPr>
            <w:tcW w:w="939" w:type="dxa"/>
            <w:vAlign w:val="top"/>
          </w:tcPr>
          <w:p w14:paraId="63666A8A">
            <w:pPr>
              <w:pStyle w:val="269"/>
              <w:outlineLvl w:val="2"/>
            </w:pPr>
          </w:p>
        </w:tc>
      </w:tr>
      <w:tr w14:paraId="4BE1A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71D397C6">
            <w:pPr>
              <w:pStyle w:val="269"/>
              <w:outlineLvl w:val="2"/>
            </w:pPr>
          </w:p>
        </w:tc>
        <w:tc>
          <w:tcPr>
            <w:tcW w:w="1072" w:type="dxa"/>
            <w:vAlign w:val="top"/>
          </w:tcPr>
          <w:p w14:paraId="1F2248BA">
            <w:pPr>
              <w:pStyle w:val="269"/>
              <w:outlineLvl w:val="2"/>
            </w:pPr>
          </w:p>
        </w:tc>
        <w:tc>
          <w:tcPr>
            <w:tcW w:w="744" w:type="dxa"/>
            <w:vAlign w:val="top"/>
          </w:tcPr>
          <w:p w14:paraId="54598FEE">
            <w:pPr>
              <w:pStyle w:val="269"/>
              <w:outlineLvl w:val="2"/>
            </w:pPr>
          </w:p>
        </w:tc>
        <w:tc>
          <w:tcPr>
            <w:tcW w:w="657" w:type="dxa"/>
            <w:vAlign w:val="top"/>
          </w:tcPr>
          <w:p w14:paraId="4C9F4EEA">
            <w:pPr>
              <w:pStyle w:val="269"/>
              <w:outlineLvl w:val="2"/>
            </w:pPr>
          </w:p>
        </w:tc>
        <w:tc>
          <w:tcPr>
            <w:tcW w:w="760" w:type="dxa"/>
            <w:vAlign w:val="top"/>
          </w:tcPr>
          <w:p w14:paraId="3C2252E9">
            <w:pPr>
              <w:pStyle w:val="269"/>
              <w:outlineLvl w:val="2"/>
            </w:pPr>
          </w:p>
        </w:tc>
        <w:tc>
          <w:tcPr>
            <w:tcW w:w="929" w:type="dxa"/>
            <w:vAlign w:val="top"/>
          </w:tcPr>
          <w:p w14:paraId="7443CB61">
            <w:pPr>
              <w:pStyle w:val="269"/>
              <w:outlineLvl w:val="2"/>
            </w:pPr>
          </w:p>
        </w:tc>
        <w:tc>
          <w:tcPr>
            <w:tcW w:w="632" w:type="dxa"/>
            <w:vAlign w:val="top"/>
          </w:tcPr>
          <w:p w14:paraId="775AE9F4">
            <w:pPr>
              <w:pStyle w:val="269"/>
              <w:outlineLvl w:val="2"/>
            </w:pPr>
          </w:p>
        </w:tc>
        <w:tc>
          <w:tcPr>
            <w:tcW w:w="456" w:type="dxa"/>
            <w:vAlign w:val="top"/>
          </w:tcPr>
          <w:p w14:paraId="7CF1EDC8">
            <w:pPr>
              <w:pStyle w:val="269"/>
              <w:outlineLvl w:val="2"/>
            </w:pPr>
          </w:p>
        </w:tc>
        <w:tc>
          <w:tcPr>
            <w:tcW w:w="546" w:type="dxa"/>
            <w:vAlign w:val="top"/>
          </w:tcPr>
          <w:p w14:paraId="3E6200AD">
            <w:pPr>
              <w:pStyle w:val="269"/>
              <w:outlineLvl w:val="2"/>
            </w:pPr>
          </w:p>
        </w:tc>
        <w:tc>
          <w:tcPr>
            <w:tcW w:w="546" w:type="dxa"/>
            <w:vAlign w:val="top"/>
          </w:tcPr>
          <w:p w14:paraId="56659E12">
            <w:pPr>
              <w:pStyle w:val="269"/>
              <w:outlineLvl w:val="2"/>
            </w:pPr>
          </w:p>
        </w:tc>
        <w:tc>
          <w:tcPr>
            <w:tcW w:w="549" w:type="dxa"/>
            <w:vAlign w:val="top"/>
          </w:tcPr>
          <w:p w14:paraId="1F06091F">
            <w:pPr>
              <w:pStyle w:val="269"/>
              <w:outlineLvl w:val="2"/>
            </w:pPr>
          </w:p>
        </w:tc>
        <w:tc>
          <w:tcPr>
            <w:tcW w:w="939" w:type="dxa"/>
            <w:vAlign w:val="top"/>
          </w:tcPr>
          <w:p w14:paraId="222E3AF5">
            <w:pPr>
              <w:pStyle w:val="269"/>
              <w:outlineLvl w:val="2"/>
            </w:pPr>
          </w:p>
        </w:tc>
      </w:tr>
      <w:tr w14:paraId="66D33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AA4B1B5">
            <w:pPr>
              <w:pStyle w:val="269"/>
              <w:outlineLvl w:val="2"/>
            </w:pPr>
          </w:p>
        </w:tc>
        <w:tc>
          <w:tcPr>
            <w:tcW w:w="1072" w:type="dxa"/>
            <w:vAlign w:val="top"/>
          </w:tcPr>
          <w:p w14:paraId="39DEE8F5">
            <w:pPr>
              <w:pStyle w:val="269"/>
              <w:outlineLvl w:val="2"/>
            </w:pPr>
          </w:p>
        </w:tc>
        <w:tc>
          <w:tcPr>
            <w:tcW w:w="744" w:type="dxa"/>
            <w:vAlign w:val="top"/>
          </w:tcPr>
          <w:p w14:paraId="6957803E">
            <w:pPr>
              <w:pStyle w:val="269"/>
              <w:outlineLvl w:val="2"/>
            </w:pPr>
          </w:p>
        </w:tc>
        <w:tc>
          <w:tcPr>
            <w:tcW w:w="657" w:type="dxa"/>
            <w:vAlign w:val="top"/>
          </w:tcPr>
          <w:p w14:paraId="375A9BF1">
            <w:pPr>
              <w:pStyle w:val="269"/>
              <w:outlineLvl w:val="2"/>
            </w:pPr>
          </w:p>
        </w:tc>
        <w:tc>
          <w:tcPr>
            <w:tcW w:w="760" w:type="dxa"/>
            <w:vAlign w:val="top"/>
          </w:tcPr>
          <w:p w14:paraId="07DF741A">
            <w:pPr>
              <w:pStyle w:val="269"/>
              <w:outlineLvl w:val="2"/>
            </w:pPr>
          </w:p>
        </w:tc>
        <w:tc>
          <w:tcPr>
            <w:tcW w:w="929" w:type="dxa"/>
            <w:vAlign w:val="top"/>
          </w:tcPr>
          <w:p w14:paraId="1D23E7E5">
            <w:pPr>
              <w:pStyle w:val="269"/>
              <w:outlineLvl w:val="2"/>
            </w:pPr>
          </w:p>
        </w:tc>
        <w:tc>
          <w:tcPr>
            <w:tcW w:w="632" w:type="dxa"/>
            <w:vAlign w:val="top"/>
          </w:tcPr>
          <w:p w14:paraId="67A86CC7">
            <w:pPr>
              <w:pStyle w:val="269"/>
              <w:outlineLvl w:val="2"/>
            </w:pPr>
          </w:p>
        </w:tc>
        <w:tc>
          <w:tcPr>
            <w:tcW w:w="456" w:type="dxa"/>
            <w:vAlign w:val="top"/>
          </w:tcPr>
          <w:p w14:paraId="6877F4BB">
            <w:pPr>
              <w:pStyle w:val="269"/>
              <w:outlineLvl w:val="2"/>
            </w:pPr>
          </w:p>
        </w:tc>
        <w:tc>
          <w:tcPr>
            <w:tcW w:w="546" w:type="dxa"/>
            <w:vAlign w:val="top"/>
          </w:tcPr>
          <w:p w14:paraId="662FD815">
            <w:pPr>
              <w:pStyle w:val="269"/>
              <w:outlineLvl w:val="2"/>
            </w:pPr>
          </w:p>
        </w:tc>
        <w:tc>
          <w:tcPr>
            <w:tcW w:w="546" w:type="dxa"/>
            <w:vAlign w:val="top"/>
          </w:tcPr>
          <w:p w14:paraId="362DAD7F">
            <w:pPr>
              <w:pStyle w:val="269"/>
              <w:outlineLvl w:val="2"/>
            </w:pPr>
          </w:p>
        </w:tc>
        <w:tc>
          <w:tcPr>
            <w:tcW w:w="549" w:type="dxa"/>
            <w:vAlign w:val="top"/>
          </w:tcPr>
          <w:p w14:paraId="6DB5B04F">
            <w:pPr>
              <w:pStyle w:val="269"/>
              <w:outlineLvl w:val="2"/>
            </w:pPr>
          </w:p>
        </w:tc>
        <w:tc>
          <w:tcPr>
            <w:tcW w:w="939" w:type="dxa"/>
            <w:vAlign w:val="top"/>
          </w:tcPr>
          <w:p w14:paraId="7404BA41">
            <w:pPr>
              <w:pStyle w:val="269"/>
              <w:outlineLvl w:val="2"/>
            </w:pPr>
          </w:p>
        </w:tc>
      </w:tr>
      <w:tr w14:paraId="2B2FA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1B450D49">
            <w:pPr>
              <w:pStyle w:val="269"/>
              <w:outlineLvl w:val="2"/>
            </w:pPr>
          </w:p>
        </w:tc>
        <w:tc>
          <w:tcPr>
            <w:tcW w:w="1072" w:type="dxa"/>
            <w:vAlign w:val="top"/>
          </w:tcPr>
          <w:p w14:paraId="7D9854C8">
            <w:pPr>
              <w:pStyle w:val="269"/>
              <w:outlineLvl w:val="2"/>
            </w:pPr>
          </w:p>
        </w:tc>
        <w:tc>
          <w:tcPr>
            <w:tcW w:w="744" w:type="dxa"/>
            <w:vAlign w:val="top"/>
          </w:tcPr>
          <w:p w14:paraId="11547279">
            <w:pPr>
              <w:pStyle w:val="269"/>
              <w:outlineLvl w:val="2"/>
            </w:pPr>
          </w:p>
        </w:tc>
        <w:tc>
          <w:tcPr>
            <w:tcW w:w="657" w:type="dxa"/>
            <w:vAlign w:val="top"/>
          </w:tcPr>
          <w:p w14:paraId="3B6ACC06">
            <w:pPr>
              <w:pStyle w:val="269"/>
              <w:outlineLvl w:val="2"/>
            </w:pPr>
          </w:p>
        </w:tc>
        <w:tc>
          <w:tcPr>
            <w:tcW w:w="760" w:type="dxa"/>
            <w:vAlign w:val="top"/>
          </w:tcPr>
          <w:p w14:paraId="7D4D51AC">
            <w:pPr>
              <w:pStyle w:val="269"/>
              <w:outlineLvl w:val="2"/>
            </w:pPr>
          </w:p>
        </w:tc>
        <w:tc>
          <w:tcPr>
            <w:tcW w:w="929" w:type="dxa"/>
            <w:vAlign w:val="top"/>
          </w:tcPr>
          <w:p w14:paraId="05977D7A">
            <w:pPr>
              <w:pStyle w:val="269"/>
              <w:outlineLvl w:val="2"/>
            </w:pPr>
          </w:p>
        </w:tc>
        <w:tc>
          <w:tcPr>
            <w:tcW w:w="632" w:type="dxa"/>
            <w:vAlign w:val="top"/>
          </w:tcPr>
          <w:p w14:paraId="447E8668">
            <w:pPr>
              <w:pStyle w:val="269"/>
              <w:outlineLvl w:val="2"/>
            </w:pPr>
          </w:p>
        </w:tc>
        <w:tc>
          <w:tcPr>
            <w:tcW w:w="456" w:type="dxa"/>
            <w:vAlign w:val="top"/>
          </w:tcPr>
          <w:p w14:paraId="4C9A61FB">
            <w:pPr>
              <w:pStyle w:val="269"/>
              <w:outlineLvl w:val="2"/>
            </w:pPr>
          </w:p>
        </w:tc>
        <w:tc>
          <w:tcPr>
            <w:tcW w:w="546" w:type="dxa"/>
            <w:vAlign w:val="top"/>
          </w:tcPr>
          <w:p w14:paraId="31C87A61">
            <w:pPr>
              <w:pStyle w:val="269"/>
              <w:outlineLvl w:val="2"/>
            </w:pPr>
          </w:p>
        </w:tc>
        <w:tc>
          <w:tcPr>
            <w:tcW w:w="546" w:type="dxa"/>
            <w:vAlign w:val="top"/>
          </w:tcPr>
          <w:p w14:paraId="08442339">
            <w:pPr>
              <w:pStyle w:val="269"/>
              <w:outlineLvl w:val="2"/>
            </w:pPr>
          </w:p>
        </w:tc>
        <w:tc>
          <w:tcPr>
            <w:tcW w:w="549" w:type="dxa"/>
            <w:vAlign w:val="top"/>
          </w:tcPr>
          <w:p w14:paraId="45F77187">
            <w:pPr>
              <w:pStyle w:val="269"/>
              <w:outlineLvl w:val="2"/>
            </w:pPr>
          </w:p>
        </w:tc>
        <w:tc>
          <w:tcPr>
            <w:tcW w:w="939" w:type="dxa"/>
            <w:vAlign w:val="top"/>
          </w:tcPr>
          <w:p w14:paraId="42FE0A01">
            <w:pPr>
              <w:pStyle w:val="269"/>
              <w:outlineLvl w:val="2"/>
            </w:pPr>
          </w:p>
        </w:tc>
      </w:tr>
      <w:tr w14:paraId="6063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91DE47B">
            <w:pPr>
              <w:pStyle w:val="269"/>
              <w:outlineLvl w:val="2"/>
            </w:pPr>
          </w:p>
        </w:tc>
        <w:tc>
          <w:tcPr>
            <w:tcW w:w="1072" w:type="dxa"/>
            <w:vAlign w:val="top"/>
          </w:tcPr>
          <w:p w14:paraId="08F3C877">
            <w:pPr>
              <w:pStyle w:val="269"/>
              <w:outlineLvl w:val="2"/>
            </w:pPr>
          </w:p>
        </w:tc>
        <w:tc>
          <w:tcPr>
            <w:tcW w:w="744" w:type="dxa"/>
            <w:vAlign w:val="top"/>
          </w:tcPr>
          <w:p w14:paraId="2247677D">
            <w:pPr>
              <w:pStyle w:val="269"/>
              <w:outlineLvl w:val="2"/>
            </w:pPr>
          </w:p>
        </w:tc>
        <w:tc>
          <w:tcPr>
            <w:tcW w:w="657" w:type="dxa"/>
            <w:vAlign w:val="top"/>
          </w:tcPr>
          <w:p w14:paraId="1AAC0363">
            <w:pPr>
              <w:pStyle w:val="269"/>
              <w:outlineLvl w:val="2"/>
            </w:pPr>
          </w:p>
        </w:tc>
        <w:tc>
          <w:tcPr>
            <w:tcW w:w="760" w:type="dxa"/>
            <w:vAlign w:val="top"/>
          </w:tcPr>
          <w:p w14:paraId="741D4355">
            <w:pPr>
              <w:pStyle w:val="269"/>
              <w:outlineLvl w:val="2"/>
            </w:pPr>
          </w:p>
        </w:tc>
        <w:tc>
          <w:tcPr>
            <w:tcW w:w="929" w:type="dxa"/>
            <w:vAlign w:val="top"/>
          </w:tcPr>
          <w:p w14:paraId="315B827C">
            <w:pPr>
              <w:pStyle w:val="269"/>
              <w:outlineLvl w:val="2"/>
            </w:pPr>
          </w:p>
        </w:tc>
        <w:tc>
          <w:tcPr>
            <w:tcW w:w="632" w:type="dxa"/>
            <w:vAlign w:val="top"/>
          </w:tcPr>
          <w:p w14:paraId="1585A70F">
            <w:pPr>
              <w:pStyle w:val="269"/>
              <w:outlineLvl w:val="2"/>
            </w:pPr>
          </w:p>
        </w:tc>
        <w:tc>
          <w:tcPr>
            <w:tcW w:w="456" w:type="dxa"/>
            <w:vAlign w:val="top"/>
          </w:tcPr>
          <w:p w14:paraId="3DA9787C">
            <w:pPr>
              <w:pStyle w:val="269"/>
              <w:outlineLvl w:val="2"/>
            </w:pPr>
          </w:p>
        </w:tc>
        <w:tc>
          <w:tcPr>
            <w:tcW w:w="546" w:type="dxa"/>
            <w:vAlign w:val="top"/>
          </w:tcPr>
          <w:p w14:paraId="1F579FAC">
            <w:pPr>
              <w:pStyle w:val="269"/>
              <w:outlineLvl w:val="2"/>
            </w:pPr>
          </w:p>
        </w:tc>
        <w:tc>
          <w:tcPr>
            <w:tcW w:w="546" w:type="dxa"/>
            <w:vAlign w:val="top"/>
          </w:tcPr>
          <w:p w14:paraId="422DBBFF">
            <w:pPr>
              <w:pStyle w:val="269"/>
              <w:outlineLvl w:val="2"/>
            </w:pPr>
          </w:p>
        </w:tc>
        <w:tc>
          <w:tcPr>
            <w:tcW w:w="549" w:type="dxa"/>
            <w:vAlign w:val="top"/>
          </w:tcPr>
          <w:p w14:paraId="0244F9EE">
            <w:pPr>
              <w:pStyle w:val="269"/>
              <w:outlineLvl w:val="2"/>
            </w:pPr>
          </w:p>
        </w:tc>
        <w:tc>
          <w:tcPr>
            <w:tcW w:w="939" w:type="dxa"/>
            <w:vAlign w:val="top"/>
          </w:tcPr>
          <w:p w14:paraId="3A3F3F81">
            <w:pPr>
              <w:pStyle w:val="269"/>
              <w:outlineLvl w:val="2"/>
            </w:pPr>
          </w:p>
        </w:tc>
      </w:tr>
      <w:tr w14:paraId="4A42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78595AD8">
            <w:pPr>
              <w:pStyle w:val="269"/>
              <w:outlineLvl w:val="2"/>
            </w:pPr>
          </w:p>
        </w:tc>
        <w:tc>
          <w:tcPr>
            <w:tcW w:w="1072" w:type="dxa"/>
            <w:vAlign w:val="top"/>
          </w:tcPr>
          <w:p w14:paraId="3EBB63DA">
            <w:pPr>
              <w:pStyle w:val="269"/>
              <w:outlineLvl w:val="2"/>
            </w:pPr>
          </w:p>
        </w:tc>
        <w:tc>
          <w:tcPr>
            <w:tcW w:w="744" w:type="dxa"/>
            <w:vAlign w:val="top"/>
          </w:tcPr>
          <w:p w14:paraId="3165BDE8">
            <w:pPr>
              <w:pStyle w:val="269"/>
              <w:outlineLvl w:val="2"/>
            </w:pPr>
          </w:p>
        </w:tc>
        <w:tc>
          <w:tcPr>
            <w:tcW w:w="657" w:type="dxa"/>
            <w:vAlign w:val="top"/>
          </w:tcPr>
          <w:p w14:paraId="0687B1CF">
            <w:pPr>
              <w:pStyle w:val="269"/>
              <w:outlineLvl w:val="2"/>
            </w:pPr>
          </w:p>
        </w:tc>
        <w:tc>
          <w:tcPr>
            <w:tcW w:w="760" w:type="dxa"/>
            <w:vAlign w:val="top"/>
          </w:tcPr>
          <w:p w14:paraId="4491F779">
            <w:pPr>
              <w:pStyle w:val="269"/>
              <w:outlineLvl w:val="2"/>
            </w:pPr>
          </w:p>
        </w:tc>
        <w:tc>
          <w:tcPr>
            <w:tcW w:w="929" w:type="dxa"/>
            <w:vAlign w:val="top"/>
          </w:tcPr>
          <w:p w14:paraId="3BD0AAC0">
            <w:pPr>
              <w:pStyle w:val="269"/>
              <w:outlineLvl w:val="2"/>
            </w:pPr>
          </w:p>
        </w:tc>
        <w:tc>
          <w:tcPr>
            <w:tcW w:w="632" w:type="dxa"/>
            <w:vAlign w:val="top"/>
          </w:tcPr>
          <w:p w14:paraId="397873AD">
            <w:pPr>
              <w:pStyle w:val="269"/>
              <w:outlineLvl w:val="2"/>
            </w:pPr>
          </w:p>
        </w:tc>
        <w:tc>
          <w:tcPr>
            <w:tcW w:w="456" w:type="dxa"/>
            <w:vAlign w:val="top"/>
          </w:tcPr>
          <w:p w14:paraId="428F0ADF">
            <w:pPr>
              <w:pStyle w:val="269"/>
              <w:outlineLvl w:val="2"/>
            </w:pPr>
          </w:p>
        </w:tc>
        <w:tc>
          <w:tcPr>
            <w:tcW w:w="546" w:type="dxa"/>
            <w:vAlign w:val="top"/>
          </w:tcPr>
          <w:p w14:paraId="15D2C2E2">
            <w:pPr>
              <w:pStyle w:val="269"/>
              <w:outlineLvl w:val="2"/>
            </w:pPr>
          </w:p>
        </w:tc>
        <w:tc>
          <w:tcPr>
            <w:tcW w:w="546" w:type="dxa"/>
            <w:vAlign w:val="top"/>
          </w:tcPr>
          <w:p w14:paraId="1D794427">
            <w:pPr>
              <w:pStyle w:val="269"/>
              <w:outlineLvl w:val="2"/>
            </w:pPr>
          </w:p>
        </w:tc>
        <w:tc>
          <w:tcPr>
            <w:tcW w:w="549" w:type="dxa"/>
            <w:vAlign w:val="top"/>
          </w:tcPr>
          <w:p w14:paraId="0F3B689C">
            <w:pPr>
              <w:pStyle w:val="269"/>
              <w:outlineLvl w:val="2"/>
            </w:pPr>
          </w:p>
        </w:tc>
        <w:tc>
          <w:tcPr>
            <w:tcW w:w="939" w:type="dxa"/>
            <w:vAlign w:val="top"/>
          </w:tcPr>
          <w:p w14:paraId="6D688668">
            <w:pPr>
              <w:pStyle w:val="269"/>
              <w:outlineLvl w:val="2"/>
            </w:pPr>
          </w:p>
        </w:tc>
      </w:tr>
      <w:tr w14:paraId="313B6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6B5F64BC">
            <w:pPr>
              <w:pStyle w:val="269"/>
              <w:outlineLvl w:val="2"/>
            </w:pPr>
          </w:p>
        </w:tc>
        <w:tc>
          <w:tcPr>
            <w:tcW w:w="1072" w:type="dxa"/>
            <w:vAlign w:val="top"/>
          </w:tcPr>
          <w:p w14:paraId="0EB4E0EE">
            <w:pPr>
              <w:pStyle w:val="269"/>
              <w:outlineLvl w:val="2"/>
            </w:pPr>
          </w:p>
        </w:tc>
        <w:tc>
          <w:tcPr>
            <w:tcW w:w="744" w:type="dxa"/>
            <w:vAlign w:val="top"/>
          </w:tcPr>
          <w:p w14:paraId="151A573D">
            <w:pPr>
              <w:pStyle w:val="269"/>
              <w:outlineLvl w:val="2"/>
            </w:pPr>
          </w:p>
        </w:tc>
        <w:tc>
          <w:tcPr>
            <w:tcW w:w="657" w:type="dxa"/>
            <w:vAlign w:val="top"/>
          </w:tcPr>
          <w:p w14:paraId="1A62BDB4">
            <w:pPr>
              <w:pStyle w:val="269"/>
              <w:outlineLvl w:val="2"/>
            </w:pPr>
          </w:p>
        </w:tc>
        <w:tc>
          <w:tcPr>
            <w:tcW w:w="760" w:type="dxa"/>
            <w:vAlign w:val="top"/>
          </w:tcPr>
          <w:p w14:paraId="24F6CB96">
            <w:pPr>
              <w:pStyle w:val="269"/>
              <w:outlineLvl w:val="2"/>
            </w:pPr>
          </w:p>
        </w:tc>
        <w:tc>
          <w:tcPr>
            <w:tcW w:w="929" w:type="dxa"/>
            <w:vAlign w:val="top"/>
          </w:tcPr>
          <w:p w14:paraId="34848945">
            <w:pPr>
              <w:pStyle w:val="269"/>
              <w:outlineLvl w:val="2"/>
            </w:pPr>
          </w:p>
        </w:tc>
        <w:tc>
          <w:tcPr>
            <w:tcW w:w="632" w:type="dxa"/>
            <w:vAlign w:val="top"/>
          </w:tcPr>
          <w:p w14:paraId="556D52CB">
            <w:pPr>
              <w:pStyle w:val="269"/>
              <w:outlineLvl w:val="2"/>
            </w:pPr>
          </w:p>
        </w:tc>
        <w:tc>
          <w:tcPr>
            <w:tcW w:w="456" w:type="dxa"/>
            <w:vAlign w:val="top"/>
          </w:tcPr>
          <w:p w14:paraId="34569390">
            <w:pPr>
              <w:pStyle w:val="269"/>
              <w:outlineLvl w:val="2"/>
            </w:pPr>
          </w:p>
        </w:tc>
        <w:tc>
          <w:tcPr>
            <w:tcW w:w="546" w:type="dxa"/>
            <w:vAlign w:val="top"/>
          </w:tcPr>
          <w:p w14:paraId="06EDA50C">
            <w:pPr>
              <w:pStyle w:val="269"/>
              <w:outlineLvl w:val="2"/>
            </w:pPr>
          </w:p>
        </w:tc>
        <w:tc>
          <w:tcPr>
            <w:tcW w:w="546" w:type="dxa"/>
            <w:vAlign w:val="top"/>
          </w:tcPr>
          <w:p w14:paraId="45BA98D2">
            <w:pPr>
              <w:pStyle w:val="269"/>
              <w:outlineLvl w:val="2"/>
            </w:pPr>
          </w:p>
        </w:tc>
        <w:tc>
          <w:tcPr>
            <w:tcW w:w="549" w:type="dxa"/>
            <w:vAlign w:val="top"/>
          </w:tcPr>
          <w:p w14:paraId="490D6984">
            <w:pPr>
              <w:pStyle w:val="269"/>
              <w:outlineLvl w:val="2"/>
            </w:pPr>
          </w:p>
        </w:tc>
        <w:tc>
          <w:tcPr>
            <w:tcW w:w="939" w:type="dxa"/>
            <w:vAlign w:val="top"/>
          </w:tcPr>
          <w:p w14:paraId="49C358CC">
            <w:pPr>
              <w:pStyle w:val="269"/>
              <w:outlineLvl w:val="2"/>
            </w:pPr>
          </w:p>
        </w:tc>
      </w:tr>
      <w:tr w14:paraId="7A40B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56D4755">
            <w:pPr>
              <w:pStyle w:val="269"/>
              <w:outlineLvl w:val="2"/>
            </w:pPr>
          </w:p>
        </w:tc>
        <w:tc>
          <w:tcPr>
            <w:tcW w:w="1072" w:type="dxa"/>
            <w:vAlign w:val="top"/>
          </w:tcPr>
          <w:p w14:paraId="46D4860A">
            <w:pPr>
              <w:pStyle w:val="269"/>
              <w:outlineLvl w:val="2"/>
            </w:pPr>
          </w:p>
        </w:tc>
        <w:tc>
          <w:tcPr>
            <w:tcW w:w="744" w:type="dxa"/>
            <w:vAlign w:val="top"/>
          </w:tcPr>
          <w:p w14:paraId="10BBF674">
            <w:pPr>
              <w:pStyle w:val="269"/>
              <w:outlineLvl w:val="2"/>
            </w:pPr>
          </w:p>
        </w:tc>
        <w:tc>
          <w:tcPr>
            <w:tcW w:w="657" w:type="dxa"/>
            <w:vAlign w:val="top"/>
          </w:tcPr>
          <w:p w14:paraId="7BD8C594">
            <w:pPr>
              <w:pStyle w:val="269"/>
              <w:outlineLvl w:val="2"/>
            </w:pPr>
          </w:p>
        </w:tc>
        <w:tc>
          <w:tcPr>
            <w:tcW w:w="760" w:type="dxa"/>
            <w:vAlign w:val="top"/>
          </w:tcPr>
          <w:p w14:paraId="3B3DDF90">
            <w:pPr>
              <w:pStyle w:val="269"/>
              <w:outlineLvl w:val="2"/>
            </w:pPr>
          </w:p>
        </w:tc>
        <w:tc>
          <w:tcPr>
            <w:tcW w:w="929" w:type="dxa"/>
            <w:vAlign w:val="top"/>
          </w:tcPr>
          <w:p w14:paraId="72E62F2E">
            <w:pPr>
              <w:pStyle w:val="269"/>
              <w:outlineLvl w:val="2"/>
            </w:pPr>
          </w:p>
        </w:tc>
        <w:tc>
          <w:tcPr>
            <w:tcW w:w="632" w:type="dxa"/>
            <w:vAlign w:val="top"/>
          </w:tcPr>
          <w:p w14:paraId="392B9A49">
            <w:pPr>
              <w:pStyle w:val="269"/>
              <w:outlineLvl w:val="2"/>
            </w:pPr>
          </w:p>
        </w:tc>
        <w:tc>
          <w:tcPr>
            <w:tcW w:w="456" w:type="dxa"/>
            <w:vAlign w:val="top"/>
          </w:tcPr>
          <w:p w14:paraId="7422A2E4">
            <w:pPr>
              <w:pStyle w:val="269"/>
              <w:outlineLvl w:val="2"/>
            </w:pPr>
          </w:p>
        </w:tc>
        <w:tc>
          <w:tcPr>
            <w:tcW w:w="546" w:type="dxa"/>
            <w:vAlign w:val="top"/>
          </w:tcPr>
          <w:p w14:paraId="7C622074">
            <w:pPr>
              <w:pStyle w:val="269"/>
              <w:outlineLvl w:val="2"/>
            </w:pPr>
          </w:p>
        </w:tc>
        <w:tc>
          <w:tcPr>
            <w:tcW w:w="546" w:type="dxa"/>
            <w:vAlign w:val="top"/>
          </w:tcPr>
          <w:p w14:paraId="3C0D9180">
            <w:pPr>
              <w:pStyle w:val="269"/>
              <w:outlineLvl w:val="2"/>
            </w:pPr>
          </w:p>
        </w:tc>
        <w:tc>
          <w:tcPr>
            <w:tcW w:w="549" w:type="dxa"/>
            <w:vAlign w:val="top"/>
          </w:tcPr>
          <w:p w14:paraId="5374EF72">
            <w:pPr>
              <w:pStyle w:val="269"/>
              <w:outlineLvl w:val="2"/>
            </w:pPr>
          </w:p>
        </w:tc>
        <w:tc>
          <w:tcPr>
            <w:tcW w:w="939" w:type="dxa"/>
            <w:vAlign w:val="top"/>
          </w:tcPr>
          <w:p w14:paraId="3646EC71">
            <w:pPr>
              <w:pStyle w:val="269"/>
              <w:outlineLvl w:val="2"/>
            </w:pPr>
          </w:p>
        </w:tc>
      </w:tr>
      <w:tr w14:paraId="232C0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CD9E082">
            <w:pPr>
              <w:pStyle w:val="269"/>
              <w:outlineLvl w:val="2"/>
            </w:pPr>
          </w:p>
        </w:tc>
        <w:tc>
          <w:tcPr>
            <w:tcW w:w="1072" w:type="dxa"/>
            <w:vAlign w:val="top"/>
          </w:tcPr>
          <w:p w14:paraId="73B7581E">
            <w:pPr>
              <w:pStyle w:val="269"/>
              <w:outlineLvl w:val="2"/>
            </w:pPr>
          </w:p>
        </w:tc>
        <w:tc>
          <w:tcPr>
            <w:tcW w:w="744" w:type="dxa"/>
            <w:vAlign w:val="top"/>
          </w:tcPr>
          <w:p w14:paraId="15A1085C">
            <w:pPr>
              <w:pStyle w:val="269"/>
              <w:outlineLvl w:val="2"/>
            </w:pPr>
          </w:p>
        </w:tc>
        <w:tc>
          <w:tcPr>
            <w:tcW w:w="657" w:type="dxa"/>
            <w:vAlign w:val="top"/>
          </w:tcPr>
          <w:p w14:paraId="79A810F8">
            <w:pPr>
              <w:pStyle w:val="269"/>
              <w:outlineLvl w:val="2"/>
            </w:pPr>
          </w:p>
        </w:tc>
        <w:tc>
          <w:tcPr>
            <w:tcW w:w="760" w:type="dxa"/>
            <w:vAlign w:val="top"/>
          </w:tcPr>
          <w:p w14:paraId="64B6AD71">
            <w:pPr>
              <w:pStyle w:val="269"/>
              <w:outlineLvl w:val="2"/>
            </w:pPr>
          </w:p>
        </w:tc>
        <w:tc>
          <w:tcPr>
            <w:tcW w:w="929" w:type="dxa"/>
            <w:vAlign w:val="top"/>
          </w:tcPr>
          <w:p w14:paraId="3B280C93">
            <w:pPr>
              <w:pStyle w:val="269"/>
              <w:outlineLvl w:val="2"/>
            </w:pPr>
          </w:p>
        </w:tc>
        <w:tc>
          <w:tcPr>
            <w:tcW w:w="632" w:type="dxa"/>
            <w:vAlign w:val="top"/>
          </w:tcPr>
          <w:p w14:paraId="4DB2B427">
            <w:pPr>
              <w:pStyle w:val="269"/>
              <w:outlineLvl w:val="2"/>
            </w:pPr>
          </w:p>
        </w:tc>
        <w:tc>
          <w:tcPr>
            <w:tcW w:w="456" w:type="dxa"/>
            <w:vAlign w:val="top"/>
          </w:tcPr>
          <w:p w14:paraId="082FE41F">
            <w:pPr>
              <w:pStyle w:val="269"/>
              <w:outlineLvl w:val="2"/>
            </w:pPr>
          </w:p>
        </w:tc>
        <w:tc>
          <w:tcPr>
            <w:tcW w:w="546" w:type="dxa"/>
            <w:vAlign w:val="top"/>
          </w:tcPr>
          <w:p w14:paraId="5AD58B0E">
            <w:pPr>
              <w:pStyle w:val="269"/>
              <w:outlineLvl w:val="2"/>
            </w:pPr>
          </w:p>
        </w:tc>
        <w:tc>
          <w:tcPr>
            <w:tcW w:w="546" w:type="dxa"/>
            <w:vAlign w:val="top"/>
          </w:tcPr>
          <w:p w14:paraId="0F6A12C2">
            <w:pPr>
              <w:pStyle w:val="269"/>
              <w:outlineLvl w:val="2"/>
            </w:pPr>
          </w:p>
        </w:tc>
        <w:tc>
          <w:tcPr>
            <w:tcW w:w="549" w:type="dxa"/>
            <w:vAlign w:val="top"/>
          </w:tcPr>
          <w:p w14:paraId="14889F54">
            <w:pPr>
              <w:pStyle w:val="269"/>
              <w:outlineLvl w:val="2"/>
            </w:pPr>
          </w:p>
        </w:tc>
        <w:tc>
          <w:tcPr>
            <w:tcW w:w="939" w:type="dxa"/>
            <w:vAlign w:val="top"/>
          </w:tcPr>
          <w:p w14:paraId="5A58D818">
            <w:pPr>
              <w:pStyle w:val="269"/>
              <w:outlineLvl w:val="2"/>
            </w:pPr>
          </w:p>
        </w:tc>
      </w:tr>
      <w:tr w14:paraId="2685B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5948355E">
            <w:pPr>
              <w:pStyle w:val="269"/>
              <w:outlineLvl w:val="2"/>
            </w:pPr>
          </w:p>
        </w:tc>
        <w:tc>
          <w:tcPr>
            <w:tcW w:w="1072" w:type="dxa"/>
            <w:vAlign w:val="top"/>
          </w:tcPr>
          <w:p w14:paraId="06F8E00F">
            <w:pPr>
              <w:pStyle w:val="269"/>
              <w:outlineLvl w:val="2"/>
            </w:pPr>
          </w:p>
        </w:tc>
        <w:tc>
          <w:tcPr>
            <w:tcW w:w="744" w:type="dxa"/>
            <w:vAlign w:val="top"/>
          </w:tcPr>
          <w:p w14:paraId="27D6F5A6">
            <w:pPr>
              <w:pStyle w:val="269"/>
              <w:outlineLvl w:val="2"/>
            </w:pPr>
          </w:p>
        </w:tc>
        <w:tc>
          <w:tcPr>
            <w:tcW w:w="657" w:type="dxa"/>
            <w:vAlign w:val="top"/>
          </w:tcPr>
          <w:p w14:paraId="7BF4F9F1">
            <w:pPr>
              <w:pStyle w:val="269"/>
              <w:outlineLvl w:val="2"/>
            </w:pPr>
          </w:p>
        </w:tc>
        <w:tc>
          <w:tcPr>
            <w:tcW w:w="760" w:type="dxa"/>
            <w:vAlign w:val="top"/>
          </w:tcPr>
          <w:p w14:paraId="7FDBA708">
            <w:pPr>
              <w:pStyle w:val="269"/>
              <w:outlineLvl w:val="2"/>
            </w:pPr>
          </w:p>
        </w:tc>
        <w:tc>
          <w:tcPr>
            <w:tcW w:w="929" w:type="dxa"/>
            <w:vAlign w:val="top"/>
          </w:tcPr>
          <w:p w14:paraId="14142862">
            <w:pPr>
              <w:pStyle w:val="269"/>
              <w:outlineLvl w:val="2"/>
            </w:pPr>
          </w:p>
        </w:tc>
        <w:tc>
          <w:tcPr>
            <w:tcW w:w="632" w:type="dxa"/>
            <w:vAlign w:val="top"/>
          </w:tcPr>
          <w:p w14:paraId="7B4C6D3B">
            <w:pPr>
              <w:pStyle w:val="269"/>
              <w:outlineLvl w:val="2"/>
            </w:pPr>
          </w:p>
        </w:tc>
        <w:tc>
          <w:tcPr>
            <w:tcW w:w="456" w:type="dxa"/>
            <w:vAlign w:val="top"/>
          </w:tcPr>
          <w:p w14:paraId="1868FC6A">
            <w:pPr>
              <w:pStyle w:val="269"/>
              <w:outlineLvl w:val="2"/>
            </w:pPr>
          </w:p>
        </w:tc>
        <w:tc>
          <w:tcPr>
            <w:tcW w:w="546" w:type="dxa"/>
            <w:vAlign w:val="top"/>
          </w:tcPr>
          <w:p w14:paraId="19DF3A5C">
            <w:pPr>
              <w:pStyle w:val="269"/>
              <w:outlineLvl w:val="2"/>
            </w:pPr>
          </w:p>
        </w:tc>
        <w:tc>
          <w:tcPr>
            <w:tcW w:w="546" w:type="dxa"/>
            <w:vAlign w:val="top"/>
          </w:tcPr>
          <w:p w14:paraId="68F0B262">
            <w:pPr>
              <w:pStyle w:val="269"/>
              <w:outlineLvl w:val="2"/>
            </w:pPr>
          </w:p>
        </w:tc>
        <w:tc>
          <w:tcPr>
            <w:tcW w:w="549" w:type="dxa"/>
            <w:vAlign w:val="top"/>
          </w:tcPr>
          <w:p w14:paraId="0ACBBEFA">
            <w:pPr>
              <w:pStyle w:val="269"/>
              <w:outlineLvl w:val="2"/>
            </w:pPr>
          </w:p>
        </w:tc>
        <w:tc>
          <w:tcPr>
            <w:tcW w:w="939" w:type="dxa"/>
            <w:vAlign w:val="top"/>
          </w:tcPr>
          <w:p w14:paraId="4D002F6F">
            <w:pPr>
              <w:pStyle w:val="269"/>
              <w:outlineLvl w:val="2"/>
            </w:pPr>
          </w:p>
        </w:tc>
      </w:tr>
      <w:tr w14:paraId="00E6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7C3636AC">
            <w:pPr>
              <w:pStyle w:val="269"/>
              <w:outlineLvl w:val="2"/>
            </w:pPr>
          </w:p>
        </w:tc>
        <w:tc>
          <w:tcPr>
            <w:tcW w:w="1072" w:type="dxa"/>
            <w:vAlign w:val="top"/>
          </w:tcPr>
          <w:p w14:paraId="770B4DF0">
            <w:pPr>
              <w:pStyle w:val="269"/>
              <w:outlineLvl w:val="2"/>
            </w:pPr>
          </w:p>
        </w:tc>
        <w:tc>
          <w:tcPr>
            <w:tcW w:w="744" w:type="dxa"/>
            <w:vAlign w:val="top"/>
          </w:tcPr>
          <w:p w14:paraId="021CA11D">
            <w:pPr>
              <w:pStyle w:val="269"/>
              <w:outlineLvl w:val="2"/>
            </w:pPr>
          </w:p>
        </w:tc>
        <w:tc>
          <w:tcPr>
            <w:tcW w:w="657" w:type="dxa"/>
            <w:vAlign w:val="top"/>
          </w:tcPr>
          <w:p w14:paraId="2E8AB01A">
            <w:pPr>
              <w:pStyle w:val="269"/>
              <w:outlineLvl w:val="2"/>
            </w:pPr>
          </w:p>
        </w:tc>
        <w:tc>
          <w:tcPr>
            <w:tcW w:w="760" w:type="dxa"/>
            <w:vAlign w:val="top"/>
          </w:tcPr>
          <w:p w14:paraId="679062F0">
            <w:pPr>
              <w:pStyle w:val="269"/>
              <w:outlineLvl w:val="2"/>
            </w:pPr>
          </w:p>
        </w:tc>
        <w:tc>
          <w:tcPr>
            <w:tcW w:w="929" w:type="dxa"/>
            <w:vAlign w:val="top"/>
          </w:tcPr>
          <w:p w14:paraId="7B65B726">
            <w:pPr>
              <w:pStyle w:val="269"/>
              <w:outlineLvl w:val="2"/>
            </w:pPr>
          </w:p>
        </w:tc>
        <w:tc>
          <w:tcPr>
            <w:tcW w:w="632" w:type="dxa"/>
            <w:vAlign w:val="top"/>
          </w:tcPr>
          <w:p w14:paraId="74CA0E94">
            <w:pPr>
              <w:pStyle w:val="269"/>
              <w:outlineLvl w:val="2"/>
            </w:pPr>
          </w:p>
        </w:tc>
        <w:tc>
          <w:tcPr>
            <w:tcW w:w="456" w:type="dxa"/>
            <w:vAlign w:val="top"/>
          </w:tcPr>
          <w:p w14:paraId="04FD8E76">
            <w:pPr>
              <w:pStyle w:val="269"/>
              <w:outlineLvl w:val="2"/>
            </w:pPr>
          </w:p>
        </w:tc>
        <w:tc>
          <w:tcPr>
            <w:tcW w:w="546" w:type="dxa"/>
            <w:vAlign w:val="top"/>
          </w:tcPr>
          <w:p w14:paraId="23E411FE">
            <w:pPr>
              <w:pStyle w:val="269"/>
              <w:outlineLvl w:val="2"/>
            </w:pPr>
          </w:p>
        </w:tc>
        <w:tc>
          <w:tcPr>
            <w:tcW w:w="546" w:type="dxa"/>
            <w:vAlign w:val="top"/>
          </w:tcPr>
          <w:p w14:paraId="4016A53E">
            <w:pPr>
              <w:pStyle w:val="269"/>
              <w:outlineLvl w:val="2"/>
            </w:pPr>
          </w:p>
        </w:tc>
        <w:tc>
          <w:tcPr>
            <w:tcW w:w="549" w:type="dxa"/>
            <w:vAlign w:val="top"/>
          </w:tcPr>
          <w:p w14:paraId="39E2A128">
            <w:pPr>
              <w:pStyle w:val="269"/>
              <w:outlineLvl w:val="2"/>
            </w:pPr>
          </w:p>
        </w:tc>
        <w:tc>
          <w:tcPr>
            <w:tcW w:w="939" w:type="dxa"/>
            <w:vAlign w:val="top"/>
          </w:tcPr>
          <w:p w14:paraId="2A46609A">
            <w:pPr>
              <w:pStyle w:val="269"/>
              <w:outlineLvl w:val="2"/>
            </w:pPr>
          </w:p>
        </w:tc>
      </w:tr>
      <w:tr w14:paraId="698BD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0FFC5893">
            <w:pPr>
              <w:pStyle w:val="269"/>
              <w:outlineLvl w:val="2"/>
            </w:pPr>
          </w:p>
        </w:tc>
        <w:tc>
          <w:tcPr>
            <w:tcW w:w="1072" w:type="dxa"/>
            <w:vAlign w:val="top"/>
          </w:tcPr>
          <w:p w14:paraId="7C54C8FA">
            <w:pPr>
              <w:pStyle w:val="269"/>
              <w:outlineLvl w:val="2"/>
            </w:pPr>
          </w:p>
        </w:tc>
        <w:tc>
          <w:tcPr>
            <w:tcW w:w="744" w:type="dxa"/>
            <w:vAlign w:val="top"/>
          </w:tcPr>
          <w:p w14:paraId="5B376AD6">
            <w:pPr>
              <w:pStyle w:val="269"/>
              <w:outlineLvl w:val="2"/>
            </w:pPr>
          </w:p>
        </w:tc>
        <w:tc>
          <w:tcPr>
            <w:tcW w:w="657" w:type="dxa"/>
            <w:vAlign w:val="top"/>
          </w:tcPr>
          <w:p w14:paraId="29DD9C92">
            <w:pPr>
              <w:pStyle w:val="269"/>
              <w:outlineLvl w:val="2"/>
            </w:pPr>
          </w:p>
        </w:tc>
        <w:tc>
          <w:tcPr>
            <w:tcW w:w="760" w:type="dxa"/>
            <w:vAlign w:val="top"/>
          </w:tcPr>
          <w:p w14:paraId="47E3EDC8">
            <w:pPr>
              <w:pStyle w:val="269"/>
              <w:outlineLvl w:val="2"/>
            </w:pPr>
          </w:p>
        </w:tc>
        <w:tc>
          <w:tcPr>
            <w:tcW w:w="929" w:type="dxa"/>
            <w:vAlign w:val="top"/>
          </w:tcPr>
          <w:p w14:paraId="461CB221">
            <w:pPr>
              <w:pStyle w:val="269"/>
              <w:outlineLvl w:val="2"/>
            </w:pPr>
          </w:p>
        </w:tc>
        <w:tc>
          <w:tcPr>
            <w:tcW w:w="632" w:type="dxa"/>
            <w:vAlign w:val="top"/>
          </w:tcPr>
          <w:p w14:paraId="39E8FCCE">
            <w:pPr>
              <w:pStyle w:val="269"/>
              <w:outlineLvl w:val="2"/>
            </w:pPr>
          </w:p>
        </w:tc>
        <w:tc>
          <w:tcPr>
            <w:tcW w:w="456" w:type="dxa"/>
            <w:vAlign w:val="top"/>
          </w:tcPr>
          <w:p w14:paraId="2D098B6F">
            <w:pPr>
              <w:pStyle w:val="269"/>
              <w:outlineLvl w:val="2"/>
            </w:pPr>
          </w:p>
        </w:tc>
        <w:tc>
          <w:tcPr>
            <w:tcW w:w="546" w:type="dxa"/>
            <w:vAlign w:val="top"/>
          </w:tcPr>
          <w:p w14:paraId="17CC1503">
            <w:pPr>
              <w:pStyle w:val="269"/>
              <w:outlineLvl w:val="2"/>
            </w:pPr>
          </w:p>
        </w:tc>
        <w:tc>
          <w:tcPr>
            <w:tcW w:w="546" w:type="dxa"/>
            <w:vAlign w:val="top"/>
          </w:tcPr>
          <w:p w14:paraId="3CE3FA59">
            <w:pPr>
              <w:pStyle w:val="269"/>
              <w:outlineLvl w:val="2"/>
            </w:pPr>
          </w:p>
        </w:tc>
        <w:tc>
          <w:tcPr>
            <w:tcW w:w="549" w:type="dxa"/>
            <w:vAlign w:val="top"/>
          </w:tcPr>
          <w:p w14:paraId="05243471">
            <w:pPr>
              <w:pStyle w:val="269"/>
              <w:outlineLvl w:val="2"/>
            </w:pPr>
          </w:p>
        </w:tc>
        <w:tc>
          <w:tcPr>
            <w:tcW w:w="939" w:type="dxa"/>
            <w:vAlign w:val="top"/>
          </w:tcPr>
          <w:p w14:paraId="117E820F">
            <w:pPr>
              <w:pStyle w:val="269"/>
              <w:outlineLvl w:val="2"/>
            </w:pPr>
          </w:p>
        </w:tc>
      </w:tr>
      <w:tr w14:paraId="3FC6E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5A0B6491">
            <w:pPr>
              <w:pStyle w:val="269"/>
              <w:outlineLvl w:val="2"/>
            </w:pPr>
          </w:p>
        </w:tc>
        <w:tc>
          <w:tcPr>
            <w:tcW w:w="1072" w:type="dxa"/>
            <w:vAlign w:val="top"/>
          </w:tcPr>
          <w:p w14:paraId="0DB4FD5E">
            <w:pPr>
              <w:pStyle w:val="269"/>
              <w:outlineLvl w:val="2"/>
            </w:pPr>
          </w:p>
        </w:tc>
        <w:tc>
          <w:tcPr>
            <w:tcW w:w="744" w:type="dxa"/>
            <w:vAlign w:val="top"/>
          </w:tcPr>
          <w:p w14:paraId="1930216D">
            <w:pPr>
              <w:pStyle w:val="269"/>
              <w:outlineLvl w:val="2"/>
            </w:pPr>
          </w:p>
        </w:tc>
        <w:tc>
          <w:tcPr>
            <w:tcW w:w="657" w:type="dxa"/>
            <w:vAlign w:val="top"/>
          </w:tcPr>
          <w:p w14:paraId="690E9E2B">
            <w:pPr>
              <w:pStyle w:val="269"/>
              <w:outlineLvl w:val="2"/>
            </w:pPr>
          </w:p>
        </w:tc>
        <w:tc>
          <w:tcPr>
            <w:tcW w:w="760" w:type="dxa"/>
            <w:vAlign w:val="top"/>
          </w:tcPr>
          <w:p w14:paraId="3C2A38A9">
            <w:pPr>
              <w:pStyle w:val="269"/>
              <w:outlineLvl w:val="2"/>
            </w:pPr>
          </w:p>
        </w:tc>
        <w:tc>
          <w:tcPr>
            <w:tcW w:w="929" w:type="dxa"/>
            <w:vAlign w:val="top"/>
          </w:tcPr>
          <w:p w14:paraId="2B26C126">
            <w:pPr>
              <w:pStyle w:val="269"/>
              <w:outlineLvl w:val="2"/>
            </w:pPr>
          </w:p>
        </w:tc>
        <w:tc>
          <w:tcPr>
            <w:tcW w:w="632" w:type="dxa"/>
            <w:vAlign w:val="top"/>
          </w:tcPr>
          <w:p w14:paraId="188D88C4">
            <w:pPr>
              <w:pStyle w:val="269"/>
              <w:outlineLvl w:val="2"/>
            </w:pPr>
          </w:p>
        </w:tc>
        <w:tc>
          <w:tcPr>
            <w:tcW w:w="456" w:type="dxa"/>
            <w:vAlign w:val="top"/>
          </w:tcPr>
          <w:p w14:paraId="7BC60C87">
            <w:pPr>
              <w:pStyle w:val="269"/>
              <w:outlineLvl w:val="2"/>
            </w:pPr>
          </w:p>
        </w:tc>
        <w:tc>
          <w:tcPr>
            <w:tcW w:w="546" w:type="dxa"/>
            <w:vAlign w:val="top"/>
          </w:tcPr>
          <w:p w14:paraId="3C712D4F">
            <w:pPr>
              <w:pStyle w:val="269"/>
              <w:outlineLvl w:val="2"/>
            </w:pPr>
          </w:p>
        </w:tc>
        <w:tc>
          <w:tcPr>
            <w:tcW w:w="546" w:type="dxa"/>
            <w:vAlign w:val="top"/>
          </w:tcPr>
          <w:p w14:paraId="66CBB535">
            <w:pPr>
              <w:pStyle w:val="269"/>
              <w:outlineLvl w:val="2"/>
            </w:pPr>
          </w:p>
        </w:tc>
        <w:tc>
          <w:tcPr>
            <w:tcW w:w="549" w:type="dxa"/>
            <w:vAlign w:val="top"/>
          </w:tcPr>
          <w:p w14:paraId="719EB458">
            <w:pPr>
              <w:pStyle w:val="269"/>
              <w:outlineLvl w:val="2"/>
            </w:pPr>
          </w:p>
        </w:tc>
        <w:tc>
          <w:tcPr>
            <w:tcW w:w="939" w:type="dxa"/>
            <w:vAlign w:val="top"/>
          </w:tcPr>
          <w:p w14:paraId="4159F12B">
            <w:pPr>
              <w:pStyle w:val="269"/>
              <w:outlineLvl w:val="2"/>
            </w:pPr>
          </w:p>
        </w:tc>
      </w:tr>
      <w:tr w14:paraId="6B15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5A7DDF00">
            <w:pPr>
              <w:pStyle w:val="269"/>
              <w:outlineLvl w:val="2"/>
            </w:pPr>
          </w:p>
        </w:tc>
        <w:tc>
          <w:tcPr>
            <w:tcW w:w="1072" w:type="dxa"/>
            <w:vAlign w:val="top"/>
          </w:tcPr>
          <w:p w14:paraId="397E0EE9">
            <w:pPr>
              <w:pStyle w:val="269"/>
              <w:outlineLvl w:val="2"/>
            </w:pPr>
          </w:p>
        </w:tc>
        <w:tc>
          <w:tcPr>
            <w:tcW w:w="744" w:type="dxa"/>
            <w:vAlign w:val="top"/>
          </w:tcPr>
          <w:p w14:paraId="6E4416FE">
            <w:pPr>
              <w:pStyle w:val="269"/>
              <w:outlineLvl w:val="2"/>
            </w:pPr>
          </w:p>
        </w:tc>
        <w:tc>
          <w:tcPr>
            <w:tcW w:w="657" w:type="dxa"/>
            <w:vAlign w:val="top"/>
          </w:tcPr>
          <w:p w14:paraId="659195D8">
            <w:pPr>
              <w:pStyle w:val="269"/>
              <w:outlineLvl w:val="2"/>
            </w:pPr>
          </w:p>
        </w:tc>
        <w:tc>
          <w:tcPr>
            <w:tcW w:w="760" w:type="dxa"/>
            <w:vAlign w:val="top"/>
          </w:tcPr>
          <w:p w14:paraId="687188EE">
            <w:pPr>
              <w:pStyle w:val="269"/>
              <w:outlineLvl w:val="2"/>
            </w:pPr>
          </w:p>
        </w:tc>
        <w:tc>
          <w:tcPr>
            <w:tcW w:w="929" w:type="dxa"/>
            <w:vAlign w:val="top"/>
          </w:tcPr>
          <w:p w14:paraId="4311757E">
            <w:pPr>
              <w:pStyle w:val="269"/>
              <w:outlineLvl w:val="2"/>
            </w:pPr>
          </w:p>
        </w:tc>
        <w:tc>
          <w:tcPr>
            <w:tcW w:w="632" w:type="dxa"/>
            <w:vAlign w:val="top"/>
          </w:tcPr>
          <w:p w14:paraId="0AA2153A">
            <w:pPr>
              <w:pStyle w:val="269"/>
              <w:outlineLvl w:val="2"/>
            </w:pPr>
          </w:p>
        </w:tc>
        <w:tc>
          <w:tcPr>
            <w:tcW w:w="456" w:type="dxa"/>
            <w:vAlign w:val="top"/>
          </w:tcPr>
          <w:p w14:paraId="750A1194">
            <w:pPr>
              <w:pStyle w:val="269"/>
              <w:outlineLvl w:val="2"/>
            </w:pPr>
          </w:p>
        </w:tc>
        <w:tc>
          <w:tcPr>
            <w:tcW w:w="546" w:type="dxa"/>
            <w:vAlign w:val="top"/>
          </w:tcPr>
          <w:p w14:paraId="21BC9A26">
            <w:pPr>
              <w:pStyle w:val="269"/>
              <w:outlineLvl w:val="2"/>
            </w:pPr>
          </w:p>
        </w:tc>
        <w:tc>
          <w:tcPr>
            <w:tcW w:w="546" w:type="dxa"/>
            <w:vAlign w:val="top"/>
          </w:tcPr>
          <w:p w14:paraId="10DD4BE2">
            <w:pPr>
              <w:pStyle w:val="269"/>
              <w:outlineLvl w:val="2"/>
            </w:pPr>
          </w:p>
        </w:tc>
        <w:tc>
          <w:tcPr>
            <w:tcW w:w="549" w:type="dxa"/>
            <w:vAlign w:val="top"/>
          </w:tcPr>
          <w:p w14:paraId="5EA9BF9D">
            <w:pPr>
              <w:pStyle w:val="269"/>
              <w:outlineLvl w:val="2"/>
            </w:pPr>
          </w:p>
        </w:tc>
        <w:tc>
          <w:tcPr>
            <w:tcW w:w="939" w:type="dxa"/>
            <w:vAlign w:val="top"/>
          </w:tcPr>
          <w:p w14:paraId="72B62144">
            <w:pPr>
              <w:pStyle w:val="269"/>
              <w:outlineLvl w:val="2"/>
            </w:pPr>
          </w:p>
        </w:tc>
      </w:tr>
      <w:tr w14:paraId="7FC7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472F1DDA">
            <w:pPr>
              <w:pStyle w:val="269"/>
              <w:outlineLvl w:val="2"/>
            </w:pPr>
          </w:p>
        </w:tc>
        <w:tc>
          <w:tcPr>
            <w:tcW w:w="1072" w:type="dxa"/>
            <w:vAlign w:val="top"/>
          </w:tcPr>
          <w:p w14:paraId="617D8A3E">
            <w:pPr>
              <w:pStyle w:val="269"/>
              <w:outlineLvl w:val="2"/>
            </w:pPr>
          </w:p>
        </w:tc>
        <w:tc>
          <w:tcPr>
            <w:tcW w:w="744" w:type="dxa"/>
            <w:vAlign w:val="top"/>
          </w:tcPr>
          <w:p w14:paraId="7D160A00">
            <w:pPr>
              <w:pStyle w:val="269"/>
              <w:outlineLvl w:val="2"/>
            </w:pPr>
          </w:p>
        </w:tc>
        <w:tc>
          <w:tcPr>
            <w:tcW w:w="657" w:type="dxa"/>
            <w:vAlign w:val="top"/>
          </w:tcPr>
          <w:p w14:paraId="75679BC1">
            <w:pPr>
              <w:pStyle w:val="269"/>
              <w:outlineLvl w:val="2"/>
            </w:pPr>
          </w:p>
        </w:tc>
        <w:tc>
          <w:tcPr>
            <w:tcW w:w="760" w:type="dxa"/>
            <w:vAlign w:val="top"/>
          </w:tcPr>
          <w:p w14:paraId="5AFC804B">
            <w:pPr>
              <w:pStyle w:val="269"/>
              <w:outlineLvl w:val="2"/>
            </w:pPr>
          </w:p>
        </w:tc>
        <w:tc>
          <w:tcPr>
            <w:tcW w:w="929" w:type="dxa"/>
            <w:vAlign w:val="top"/>
          </w:tcPr>
          <w:p w14:paraId="6F298E17">
            <w:pPr>
              <w:pStyle w:val="269"/>
              <w:outlineLvl w:val="2"/>
            </w:pPr>
          </w:p>
        </w:tc>
        <w:tc>
          <w:tcPr>
            <w:tcW w:w="632" w:type="dxa"/>
            <w:vAlign w:val="top"/>
          </w:tcPr>
          <w:p w14:paraId="1A15610C">
            <w:pPr>
              <w:pStyle w:val="269"/>
              <w:outlineLvl w:val="2"/>
            </w:pPr>
          </w:p>
        </w:tc>
        <w:tc>
          <w:tcPr>
            <w:tcW w:w="456" w:type="dxa"/>
            <w:vAlign w:val="top"/>
          </w:tcPr>
          <w:p w14:paraId="5D38698E">
            <w:pPr>
              <w:pStyle w:val="269"/>
              <w:outlineLvl w:val="2"/>
            </w:pPr>
          </w:p>
        </w:tc>
        <w:tc>
          <w:tcPr>
            <w:tcW w:w="546" w:type="dxa"/>
            <w:vAlign w:val="top"/>
          </w:tcPr>
          <w:p w14:paraId="22377196">
            <w:pPr>
              <w:pStyle w:val="269"/>
              <w:outlineLvl w:val="2"/>
            </w:pPr>
          </w:p>
        </w:tc>
        <w:tc>
          <w:tcPr>
            <w:tcW w:w="546" w:type="dxa"/>
            <w:vAlign w:val="top"/>
          </w:tcPr>
          <w:p w14:paraId="114E3130">
            <w:pPr>
              <w:pStyle w:val="269"/>
              <w:outlineLvl w:val="2"/>
            </w:pPr>
          </w:p>
        </w:tc>
        <w:tc>
          <w:tcPr>
            <w:tcW w:w="549" w:type="dxa"/>
            <w:vAlign w:val="top"/>
          </w:tcPr>
          <w:p w14:paraId="475F5A9F">
            <w:pPr>
              <w:pStyle w:val="269"/>
              <w:outlineLvl w:val="2"/>
            </w:pPr>
          </w:p>
        </w:tc>
        <w:tc>
          <w:tcPr>
            <w:tcW w:w="939" w:type="dxa"/>
            <w:vAlign w:val="top"/>
          </w:tcPr>
          <w:p w14:paraId="133A690F">
            <w:pPr>
              <w:pStyle w:val="269"/>
              <w:outlineLvl w:val="2"/>
            </w:pPr>
          </w:p>
        </w:tc>
      </w:tr>
      <w:tr w14:paraId="4580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vAlign w:val="top"/>
          </w:tcPr>
          <w:p w14:paraId="3CAF0B21">
            <w:pPr>
              <w:pStyle w:val="269"/>
              <w:outlineLvl w:val="2"/>
            </w:pPr>
          </w:p>
        </w:tc>
        <w:tc>
          <w:tcPr>
            <w:tcW w:w="1072" w:type="dxa"/>
            <w:vAlign w:val="top"/>
          </w:tcPr>
          <w:p w14:paraId="25ABE170">
            <w:pPr>
              <w:pStyle w:val="269"/>
              <w:outlineLvl w:val="2"/>
            </w:pPr>
          </w:p>
        </w:tc>
        <w:tc>
          <w:tcPr>
            <w:tcW w:w="744" w:type="dxa"/>
            <w:vAlign w:val="top"/>
          </w:tcPr>
          <w:p w14:paraId="1EC1A7D9">
            <w:pPr>
              <w:pStyle w:val="269"/>
              <w:outlineLvl w:val="2"/>
            </w:pPr>
          </w:p>
        </w:tc>
        <w:tc>
          <w:tcPr>
            <w:tcW w:w="657" w:type="dxa"/>
            <w:vAlign w:val="top"/>
          </w:tcPr>
          <w:p w14:paraId="06C157D4">
            <w:pPr>
              <w:pStyle w:val="269"/>
              <w:outlineLvl w:val="2"/>
            </w:pPr>
          </w:p>
        </w:tc>
        <w:tc>
          <w:tcPr>
            <w:tcW w:w="760" w:type="dxa"/>
            <w:vAlign w:val="top"/>
          </w:tcPr>
          <w:p w14:paraId="34D293BA">
            <w:pPr>
              <w:pStyle w:val="269"/>
              <w:outlineLvl w:val="2"/>
            </w:pPr>
          </w:p>
        </w:tc>
        <w:tc>
          <w:tcPr>
            <w:tcW w:w="929" w:type="dxa"/>
            <w:vAlign w:val="top"/>
          </w:tcPr>
          <w:p w14:paraId="03FB171C">
            <w:pPr>
              <w:pStyle w:val="269"/>
              <w:outlineLvl w:val="2"/>
            </w:pPr>
          </w:p>
        </w:tc>
        <w:tc>
          <w:tcPr>
            <w:tcW w:w="632" w:type="dxa"/>
            <w:vAlign w:val="top"/>
          </w:tcPr>
          <w:p w14:paraId="4CC0FE66">
            <w:pPr>
              <w:pStyle w:val="269"/>
              <w:outlineLvl w:val="2"/>
            </w:pPr>
          </w:p>
        </w:tc>
        <w:tc>
          <w:tcPr>
            <w:tcW w:w="456" w:type="dxa"/>
            <w:vAlign w:val="top"/>
          </w:tcPr>
          <w:p w14:paraId="5B65B200">
            <w:pPr>
              <w:pStyle w:val="269"/>
              <w:outlineLvl w:val="2"/>
            </w:pPr>
          </w:p>
        </w:tc>
        <w:tc>
          <w:tcPr>
            <w:tcW w:w="546" w:type="dxa"/>
            <w:vAlign w:val="top"/>
          </w:tcPr>
          <w:p w14:paraId="22F60BBB">
            <w:pPr>
              <w:pStyle w:val="269"/>
              <w:outlineLvl w:val="2"/>
            </w:pPr>
          </w:p>
        </w:tc>
        <w:tc>
          <w:tcPr>
            <w:tcW w:w="546" w:type="dxa"/>
            <w:vAlign w:val="top"/>
          </w:tcPr>
          <w:p w14:paraId="55FA5100">
            <w:pPr>
              <w:pStyle w:val="269"/>
              <w:outlineLvl w:val="2"/>
            </w:pPr>
          </w:p>
        </w:tc>
        <w:tc>
          <w:tcPr>
            <w:tcW w:w="549" w:type="dxa"/>
            <w:vAlign w:val="top"/>
          </w:tcPr>
          <w:p w14:paraId="1B2D9310">
            <w:pPr>
              <w:pStyle w:val="269"/>
              <w:outlineLvl w:val="2"/>
            </w:pPr>
          </w:p>
        </w:tc>
        <w:tc>
          <w:tcPr>
            <w:tcW w:w="939" w:type="dxa"/>
            <w:vAlign w:val="top"/>
          </w:tcPr>
          <w:p w14:paraId="56A65C81">
            <w:pPr>
              <w:pStyle w:val="269"/>
              <w:outlineLvl w:val="2"/>
            </w:pPr>
          </w:p>
        </w:tc>
      </w:tr>
      <w:tr w14:paraId="58A4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Align w:val="top"/>
          </w:tcPr>
          <w:p w14:paraId="48DCDAC6">
            <w:pPr>
              <w:pStyle w:val="269"/>
              <w:outlineLvl w:val="2"/>
            </w:pPr>
          </w:p>
        </w:tc>
        <w:tc>
          <w:tcPr>
            <w:tcW w:w="1072" w:type="dxa"/>
            <w:vAlign w:val="top"/>
          </w:tcPr>
          <w:p w14:paraId="52DCC46A">
            <w:pPr>
              <w:pStyle w:val="269"/>
              <w:outlineLvl w:val="2"/>
            </w:pPr>
          </w:p>
        </w:tc>
        <w:tc>
          <w:tcPr>
            <w:tcW w:w="744" w:type="dxa"/>
            <w:vAlign w:val="top"/>
          </w:tcPr>
          <w:p w14:paraId="66AD9439">
            <w:pPr>
              <w:pStyle w:val="269"/>
              <w:outlineLvl w:val="2"/>
            </w:pPr>
          </w:p>
        </w:tc>
        <w:tc>
          <w:tcPr>
            <w:tcW w:w="657" w:type="dxa"/>
            <w:vAlign w:val="top"/>
          </w:tcPr>
          <w:p w14:paraId="4957B617">
            <w:pPr>
              <w:pStyle w:val="269"/>
              <w:outlineLvl w:val="2"/>
            </w:pPr>
          </w:p>
        </w:tc>
        <w:tc>
          <w:tcPr>
            <w:tcW w:w="760" w:type="dxa"/>
            <w:vAlign w:val="top"/>
          </w:tcPr>
          <w:p w14:paraId="7C96C5B9">
            <w:pPr>
              <w:pStyle w:val="269"/>
              <w:outlineLvl w:val="2"/>
            </w:pPr>
          </w:p>
        </w:tc>
        <w:tc>
          <w:tcPr>
            <w:tcW w:w="929" w:type="dxa"/>
            <w:vAlign w:val="top"/>
          </w:tcPr>
          <w:p w14:paraId="1532FC49">
            <w:pPr>
              <w:pStyle w:val="269"/>
              <w:outlineLvl w:val="2"/>
            </w:pPr>
          </w:p>
        </w:tc>
        <w:tc>
          <w:tcPr>
            <w:tcW w:w="632" w:type="dxa"/>
            <w:vAlign w:val="top"/>
          </w:tcPr>
          <w:p w14:paraId="1228376B">
            <w:pPr>
              <w:pStyle w:val="269"/>
              <w:outlineLvl w:val="2"/>
            </w:pPr>
          </w:p>
        </w:tc>
        <w:tc>
          <w:tcPr>
            <w:tcW w:w="456" w:type="dxa"/>
            <w:vAlign w:val="top"/>
          </w:tcPr>
          <w:p w14:paraId="1F1E3596">
            <w:pPr>
              <w:pStyle w:val="269"/>
              <w:outlineLvl w:val="2"/>
            </w:pPr>
          </w:p>
        </w:tc>
        <w:tc>
          <w:tcPr>
            <w:tcW w:w="546" w:type="dxa"/>
            <w:vAlign w:val="top"/>
          </w:tcPr>
          <w:p w14:paraId="7381AB39">
            <w:pPr>
              <w:pStyle w:val="269"/>
              <w:outlineLvl w:val="2"/>
            </w:pPr>
          </w:p>
        </w:tc>
        <w:tc>
          <w:tcPr>
            <w:tcW w:w="546" w:type="dxa"/>
            <w:vAlign w:val="top"/>
          </w:tcPr>
          <w:p w14:paraId="6C71AC63">
            <w:pPr>
              <w:pStyle w:val="269"/>
              <w:outlineLvl w:val="2"/>
            </w:pPr>
          </w:p>
        </w:tc>
        <w:tc>
          <w:tcPr>
            <w:tcW w:w="549" w:type="dxa"/>
            <w:vAlign w:val="top"/>
          </w:tcPr>
          <w:p w14:paraId="4C9707BC">
            <w:pPr>
              <w:pStyle w:val="269"/>
              <w:outlineLvl w:val="2"/>
            </w:pPr>
          </w:p>
        </w:tc>
        <w:tc>
          <w:tcPr>
            <w:tcW w:w="939" w:type="dxa"/>
            <w:vAlign w:val="top"/>
          </w:tcPr>
          <w:p w14:paraId="0BBBD2D7">
            <w:pPr>
              <w:pStyle w:val="269"/>
              <w:outlineLvl w:val="2"/>
            </w:pPr>
          </w:p>
        </w:tc>
      </w:tr>
    </w:tbl>
    <w:p w14:paraId="37E686F5">
      <w:pPr>
        <w:pStyle w:val="17"/>
        <w:spacing w:line="258" w:lineRule="auto"/>
        <w:outlineLvl w:val="2"/>
      </w:pPr>
    </w:p>
    <w:p w14:paraId="59CF8E8A">
      <w:pPr>
        <w:spacing w:before="62" w:line="226" w:lineRule="auto"/>
        <w:ind w:left="412"/>
        <w:outlineLvl w:val="2"/>
        <w:rPr>
          <w:rFonts w:ascii="宋体" w:hAnsi="宋体" w:eastAsia="宋体" w:cs="宋体"/>
          <w:spacing w:val="9"/>
          <w:sz w:val="19"/>
          <w:szCs w:val="19"/>
        </w:rPr>
      </w:pPr>
      <w:bookmarkStart w:id="173" w:name="bookmark235"/>
      <w:bookmarkEnd w:id="173"/>
    </w:p>
    <w:p w14:paraId="17C05EBD">
      <w:pPr>
        <w:spacing w:before="62" w:line="226" w:lineRule="auto"/>
        <w:ind w:left="412"/>
        <w:outlineLvl w:val="2"/>
        <w:rPr>
          <w:rFonts w:ascii="宋体" w:hAnsi="宋体" w:eastAsia="宋体" w:cs="宋体"/>
          <w:spacing w:val="9"/>
          <w:sz w:val="19"/>
          <w:szCs w:val="19"/>
        </w:rPr>
      </w:pPr>
    </w:p>
    <w:p w14:paraId="69338251">
      <w:pPr>
        <w:spacing w:before="62" w:line="226" w:lineRule="auto"/>
        <w:ind w:left="412"/>
        <w:outlineLvl w:val="2"/>
        <w:rPr>
          <w:rFonts w:ascii="宋体" w:hAnsi="宋体" w:eastAsia="宋体" w:cs="宋体"/>
          <w:sz w:val="19"/>
          <w:szCs w:val="19"/>
        </w:rPr>
        <w:sectPr>
          <w:headerReference r:id="rId15" w:type="default"/>
          <w:footerReference r:id="rId16" w:type="default"/>
          <w:pgSz w:w="11907" w:h="16838"/>
          <w:pgMar w:top="400" w:right="1474" w:bottom="1195" w:left="1531" w:header="0" w:footer="1017" w:gutter="0"/>
          <w:pgNumType w:fmt="decimal"/>
          <w:cols w:space="720" w:num="1"/>
        </w:sectPr>
      </w:pPr>
      <w:r>
        <w:rPr>
          <w:rFonts w:ascii="宋体" w:hAnsi="宋体" w:eastAsia="宋体" w:cs="宋体"/>
          <w:spacing w:val="9"/>
          <w:sz w:val="19"/>
          <w:szCs w:val="19"/>
        </w:rPr>
        <w:t>① 发包人和承包人应在合同中约定承包人投入本项目的主要机械设备和试验</w:t>
      </w:r>
      <w:r>
        <w:rPr>
          <w:rFonts w:ascii="宋体" w:hAnsi="宋体" w:eastAsia="宋体" w:cs="宋体"/>
          <w:spacing w:val="8"/>
          <w:sz w:val="19"/>
          <w:szCs w:val="19"/>
        </w:rPr>
        <w:t>检测设备。</w:t>
      </w:r>
      <w:bookmarkStart w:id="174" w:name="bookmark66"/>
      <w:bookmarkEnd w:id="174"/>
      <w:bookmarkStart w:id="175" w:name="bookmark236"/>
      <w:bookmarkEnd w:id="175"/>
      <w:bookmarkStart w:id="176" w:name="bookmark65"/>
      <w:bookmarkEnd w:id="176"/>
    </w:p>
    <w:p w14:paraId="64CD6274">
      <w:pPr>
        <w:pStyle w:val="17"/>
        <w:spacing w:line="284" w:lineRule="auto"/>
        <w:outlineLvl w:val="2"/>
      </w:pPr>
    </w:p>
    <w:p w14:paraId="21957D6C">
      <w:pPr>
        <w:pStyle w:val="17"/>
        <w:spacing w:line="284" w:lineRule="auto"/>
        <w:outlineLvl w:val="2"/>
      </w:pPr>
    </w:p>
    <w:p w14:paraId="2973B704">
      <w:pPr>
        <w:pStyle w:val="17"/>
        <w:spacing w:line="284" w:lineRule="auto"/>
        <w:outlineLvl w:val="2"/>
      </w:pPr>
    </w:p>
    <w:p w14:paraId="0AD701EB">
      <w:pPr>
        <w:spacing w:before="78" w:line="219" w:lineRule="auto"/>
        <w:ind w:left="19"/>
        <w:outlineLvl w:val="2"/>
        <w:rPr>
          <w:rFonts w:ascii="宋体" w:hAnsi="宋体" w:eastAsia="宋体" w:cs="宋体"/>
          <w:sz w:val="24"/>
          <w:szCs w:val="24"/>
        </w:rPr>
      </w:pPr>
      <w:bookmarkStart w:id="177" w:name="bookmark68"/>
      <w:bookmarkEnd w:id="177"/>
      <w:bookmarkStart w:id="178" w:name="bookmark67"/>
      <w:bookmarkEnd w:id="178"/>
      <w:r>
        <w:rPr>
          <w:rFonts w:ascii="宋体" w:hAnsi="宋体" w:eastAsia="宋体" w:cs="宋体"/>
          <w:b/>
          <w:bCs/>
          <w:spacing w:val="-4"/>
          <w:sz w:val="24"/>
          <w:szCs w:val="24"/>
        </w:rPr>
        <w:t>附件</w:t>
      </w:r>
      <w:r>
        <w:rPr>
          <w:rFonts w:hint="eastAsia" w:ascii="宋体" w:hAnsi="宋体" w:cs="宋体"/>
          <w:b/>
          <w:bCs/>
          <w:spacing w:val="-4"/>
          <w:sz w:val="24"/>
          <w:szCs w:val="24"/>
          <w:lang w:val="en-US" w:eastAsia="zh-CN"/>
        </w:rPr>
        <w:t>五</w:t>
      </w:r>
      <w:r>
        <w:rPr>
          <w:rFonts w:ascii="宋体" w:hAnsi="宋体" w:eastAsia="宋体" w:cs="宋体"/>
          <w:spacing w:val="-4"/>
          <w:sz w:val="24"/>
          <w:szCs w:val="24"/>
        </w:rPr>
        <w:t xml:space="preserve">  </w:t>
      </w:r>
      <w:r>
        <w:rPr>
          <w:rFonts w:ascii="宋体" w:hAnsi="宋体" w:eastAsia="宋体" w:cs="宋体"/>
          <w:b/>
          <w:bCs/>
          <w:spacing w:val="-4"/>
          <w:sz w:val="24"/>
          <w:szCs w:val="24"/>
        </w:rPr>
        <w:t>项目经理委任书</w:t>
      </w:r>
    </w:p>
    <w:p w14:paraId="17D217C1">
      <w:pPr>
        <w:spacing w:before="261" w:line="219" w:lineRule="auto"/>
        <w:ind w:left="3744"/>
        <w:outlineLvl w:val="2"/>
        <w:rPr>
          <w:rFonts w:ascii="宋体" w:hAnsi="宋体" w:eastAsia="宋体" w:cs="宋体"/>
          <w:sz w:val="24"/>
          <w:szCs w:val="24"/>
        </w:rPr>
      </w:pPr>
      <w:r>
        <w:rPr>
          <w:rFonts w:ascii="宋体" w:hAnsi="宋体" w:eastAsia="宋体" w:cs="宋体"/>
          <w:spacing w:val="-4"/>
          <w:sz w:val="24"/>
          <w:szCs w:val="24"/>
        </w:rPr>
        <w:t>（承包人全称）</w:t>
      </w:r>
    </w:p>
    <w:p w14:paraId="32F65E77">
      <w:pPr>
        <w:spacing w:before="115" w:line="219" w:lineRule="auto"/>
        <w:ind w:left="2724"/>
        <w:outlineLvl w:val="2"/>
        <w:rPr>
          <w:rFonts w:ascii="宋体" w:hAnsi="宋体" w:eastAsia="宋体" w:cs="宋体"/>
          <w:sz w:val="24"/>
          <w:szCs w:val="24"/>
        </w:rPr>
      </w:pPr>
      <w:r>
        <w:rPr>
          <w:rFonts w:ascii="宋体" w:hAnsi="宋体" w:eastAsia="宋体" w:cs="宋体"/>
          <w:spacing w:val="-2"/>
          <w:sz w:val="24"/>
          <w:szCs w:val="24"/>
        </w:rPr>
        <w:t>（养护项目名称） 项目经理委任书</w:t>
      </w:r>
    </w:p>
    <w:p w14:paraId="48B02FE1">
      <w:pPr>
        <w:pStyle w:val="17"/>
        <w:spacing w:line="277" w:lineRule="auto"/>
        <w:outlineLvl w:val="2"/>
      </w:pPr>
    </w:p>
    <w:p w14:paraId="730CAE16">
      <w:pPr>
        <w:pStyle w:val="17"/>
        <w:spacing w:line="277" w:lineRule="auto"/>
        <w:outlineLvl w:val="2"/>
      </w:pPr>
    </w:p>
    <w:p w14:paraId="44757828">
      <w:pPr>
        <w:pStyle w:val="17"/>
        <w:spacing w:line="278" w:lineRule="auto"/>
        <w:outlineLvl w:val="2"/>
      </w:pPr>
    </w:p>
    <w:p w14:paraId="04E473B3">
      <w:pPr>
        <w:spacing w:before="78" w:line="220" w:lineRule="auto"/>
        <w:outlineLvl w:val="2"/>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发包人全称）</w:t>
      </w:r>
    </w:p>
    <w:p w14:paraId="10679565">
      <w:pPr>
        <w:tabs>
          <w:tab w:val="left" w:pos="846"/>
        </w:tabs>
        <w:spacing w:before="110" w:line="309" w:lineRule="auto"/>
        <w:ind w:firstLine="471"/>
        <w:jc w:val="both"/>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 xml:space="preserve">（承包人全称） </w:t>
      </w:r>
      <w:r>
        <w:rPr>
          <w:rFonts w:ascii="宋体" w:hAnsi="宋体" w:eastAsia="宋体" w:cs="宋体"/>
          <w:spacing w:val="-92"/>
          <w:sz w:val="24"/>
          <w:szCs w:val="24"/>
        </w:rPr>
        <w:t xml:space="preserve"> </w:t>
      </w:r>
      <w:r>
        <w:rPr>
          <w:rFonts w:ascii="宋体" w:hAnsi="宋体" w:eastAsia="宋体" w:cs="宋体"/>
          <w:spacing w:val="-4"/>
          <w:sz w:val="24"/>
          <w:szCs w:val="24"/>
        </w:rPr>
        <w:t>法定代表人</w:t>
      </w:r>
      <w:r>
        <w:rPr>
          <w:rFonts w:ascii="宋体" w:hAnsi="宋体" w:eastAsia="宋体" w:cs="宋体"/>
          <w:spacing w:val="-4"/>
          <w:sz w:val="24"/>
          <w:szCs w:val="24"/>
          <w:u w:val="single" w:color="auto"/>
        </w:rPr>
        <w:t xml:space="preserve"> （职务、姓名） </w:t>
      </w:r>
      <w:r>
        <w:rPr>
          <w:rFonts w:ascii="宋体" w:hAnsi="宋体" w:eastAsia="宋体" w:cs="宋体"/>
          <w:spacing w:val="-111"/>
          <w:sz w:val="24"/>
          <w:szCs w:val="24"/>
        </w:rPr>
        <w:t xml:space="preserve"> </w:t>
      </w:r>
      <w:r>
        <w:rPr>
          <w:rFonts w:ascii="宋体" w:hAnsi="宋体" w:eastAsia="宋体" w:cs="宋体"/>
          <w:spacing w:val="-4"/>
          <w:sz w:val="24"/>
          <w:szCs w:val="24"/>
        </w:rPr>
        <w:t>代表本单位委任</w:t>
      </w:r>
      <w:r>
        <w:rPr>
          <w:rFonts w:ascii="宋体" w:hAnsi="宋体" w:eastAsia="宋体" w:cs="宋体"/>
          <w:spacing w:val="-4"/>
          <w:sz w:val="24"/>
          <w:szCs w:val="24"/>
          <w:u w:val="single" w:color="auto"/>
        </w:rPr>
        <w:t xml:space="preserve"> （职务、姓</w:t>
      </w:r>
      <w:r>
        <w:rPr>
          <w:rFonts w:ascii="宋体" w:hAnsi="宋体" w:eastAsia="宋体" w:cs="宋体"/>
          <w:spacing w:val="4"/>
          <w:sz w:val="24"/>
          <w:szCs w:val="24"/>
          <w:u w:val="single" w:color="auto"/>
        </w:rPr>
        <w:t xml:space="preserve">名） </w:t>
      </w:r>
      <w:r>
        <w:rPr>
          <w:rFonts w:ascii="宋体" w:hAnsi="宋体" w:eastAsia="宋体" w:cs="宋体"/>
          <w:spacing w:val="-108"/>
          <w:sz w:val="24"/>
          <w:szCs w:val="24"/>
        </w:rPr>
        <w:t xml:space="preserve"> </w:t>
      </w:r>
      <w:r>
        <w:rPr>
          <w:rFonts w:ascii="宋体" w:hAnsi="宋体" w:eastAsia="宋体" w:cs="宋体"/>
          <w:spacing w:val="4"/>
          <w:sz w:val="24"/>
          <w:szCs w:val="24"/>
        </w:rPr>
        <w:t>为</w:t>
      </w:r>
      <w:r>
        <w:rPr>
          <w:rFonts w:ascii="宋体" w:hAnsi="宋体" w:eastAsia="宋体" w:cs="宋体"/>
          <w:spacing w:val="4"/>
          <w:sz w:val="24"/>
          <w:szCs w:val="24"/>
          <w:u w:val="single" w:color="auto"/>
        </w:rPr>
        <w:t>（养护项目名称）</w:t>
      </w:r>
      <w:r>
        <w:rPr>
          <w:rFonts w:ascii="宋体" w:hAnsi="宋体" w:eastAsia="宋体" w:cs="宋体"/>
          <w:spacing w:val="4"/>
          <w:sz w:val="24"/>
          <w:szCs w:val="24"/>
        </w:rPr>
        <w:t>的项目经理。凡本合同执行</w:t>
      </w:r>
      <w:r>
        <w:rPr>
          <w:rFonts w:ascii="宋体" w:hAnsi="宋体" w:eastAsia="宋体" w:cs="宋体"/>
          <w:spacing w:val="3"/>
          <w:sz w:val="24"/>
          <w:szCs w:val="24"/>
        </w:rPr>
        <w:t>中的有关技术、养护作业进</w:t>
      </w:r>
      <w:r>
        <w:rPr>
          <w:rFonts w:ascii="宋体" w:hAnsi="宋体" w:eastAsia="宋体" w:cs="宋体"/>
          <w:spacing w:val="4"/>
          <w:sz w:val="24"/>
          <w:szCs w:val="24"/>
        </w:rPr>
        <w:t>度、现场管理、质量检验、结算与支付等方面</w:t>
      </w:r>
      <w:r>
        <w:rPr>
          <w:rFonts w:ascii="宋体" w:hAnsi="宋体" w:eastAsia="宋体" w:cs="宋体"/>
          <w:spacing w:val="3"/>
          <w:sz w:val="24"/>
          <w:szCs w:val="24"/>
        </w:rPr>
        <w:t>工作，由</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（姓名） </w:t>
      </w:r>
      <w:r>
        <w:rPr>
          <w:rFonts w:ascii="宋体" w:hAnsi="宋体" w:eastAsia="宋体" w:cs="宋体"/>
          <w:spacing w:val="-112"/>
          <w:sz w:val="24"/>
          <w:szCs w:val="24"/>
        </w:rPr>
        <w:t xml:space="preserve"> </w:t>
      </w:r>
      <w:r>
        <w:rPr>
          <w:rFonts w:ascii="宋体" w:hAnsi="宋体" w:eastAsia="宋体" w:cs="宋体"/>
          <w:spacing w:val="3"/>
          <w:sz w:val="24"/>
          <w:szCs w:val="24"/>
        </w:rPr>
        <w:t>代表本单位全</w:t>
      </w:r>
      <w:r>
        <w:rPr>
          <w:rFonts w:ascii="宋体" w:hAnsi="宋体" w:eastAsia="宋体" w:cs="宋体"/>
          <w:spacing w:val="-9"/>
          <w:sz w:val="24"/>
          <w:szCs w:val="24"/>
        </w:rPr>
        <w:t>面负责。</w:t>
      </w:r>
    </w:p>
    <w:p w14:paraId="3FEA3007">
      <w:pPr>
        <w:pStyle w:val="17"/>
        <w:spacing w:line="315" w:lineRule="auto"/>
        <w:outlineLvl w:val="2"/>
      </w:pPr>
    </w:p>
    <w:p w14:paraId="5B1EDE06">
      <w:pPr>
        <w:spacing w:before="78" w:line="219" w:lineRule="auto"/>
        <w:ind w:left="480"/>
        <w:outlineLvl w:val="2"/>
        <w:rPr>
          <w:rFonts w:ascii="宋体" w:hAnsi="宋体" w:eastAsia="宋体" w:cs="宋体"/>
          <w:sz w:val="24"/>
          <w:szCs w:val="24"/>
        </w:rPr>
      </w:pPr>
      <w:r>
        <w:rPr>
          <w:rFonts w:ascii="宋体" w:hAnsi="宋体" w:eastAsia="宋体" w:cs="宋体"/>
          <w:spacing w:val="-3"/>
          <w:sz w:val="24"/>
          <w:szCs w:val="24"/>
        </w:rPr>
        <w:t>承包人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盖单位章）</w:t>
      </w:r>
    </w:p>
    <w:p w14:paraId="6369DE7F">
      <w:pPr>
        <w:spacing w:before="115" w:line="219" w:lineRule="auto"/>
        <w:ind w:left="481"/>
        <w:outlineLvl w:val="2"/>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2"/>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2"/>
          <w:sz w:val="24"/>
          <w:szCs w:val="24"/>
          <w:u w:val="single" w:color="auto"/>
        </w:rPr>
        <w:t>职务）</w:t>
      </w:r>
    </w:p>
    <w:p w14:paraId="33E01D1B">
      <w:pPr>
        <w:tabs>
          <w:tab w:val="left" w:pos="3471"/>
          <w:tab w:val="left" w:pos="3607"/>
        </w:tabs>
        <w:spacing w:before="117" w:line="307" w:lineRule="auto"/>
        <w:ind w:left="471" w:right="4233" w:firstLine="1440"/>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34"/>
          <w:sz w:val="24"/>
          <w:szCs w:val="24"/>
          <w:u w:val="single" w:color="auto"/>
        </w:rPr>
        <w:t>（姓名）</w:t>
      </w:r>
      <w:r>
        <w:rPr>
          <w:rFonts w:ascii="宋体" w:hAnsi="宋体" w:eastAsia="宋体" w:cs="宋体"/>
          <w:sz w:val="24"/>
          <w:szCs w:val="24"/>
          <w:u w:val="single" w:color="auto"/>
        </w:rPr>
        <w:tab/>
      </w:r>
      <w:r>
        <w:rPr>
          <w:rFonts w:ascii="宋体" w:hAnsi="宋体" w:eastAsia="宋体" w:cs="宋体"/>
          <w:spacing w:val="-3"/>
          <w:sz w:val="24"/>
          <w:szCs w:val="24"/>
        </w:rPr>
        <w:t>（签名）</w:t>
      </w:r>
    </w:p>
    <w:p w14:paraId="2AA5254A">
      <w:pPr>
        <w:tabs>
          <w:tab w:val="left" w:pos="2751"/>
        </w:tabs>
        <w:spacing w:line="219" w:lineRule="auto"/>
        <w:ind w:left="1911"/>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82B21F3">
      <w:pPr>
        <w:pStyle w:val="17"/>
        <w:spacing w:line="245" w:lineRule="auto"/>
        <w:outlineLvl w:val="2"/>
      </w:pPr>
    </w:p>
    <w:p w14:paraId="0355C1D9">
      <w:pPr>
        <w:pStyle w:val="17"/>
        <w:spacing w:line="246" w:lineRule="auto"/>
        <w:outlineLvl w:val="2"/>
      </w:pPr>
    </w:p>
    <w:p w14:paraId="280BA9BA">
      <w:pPr>
        <w:pStyle w:val="17"/>
        <w:spacing w:line="246" w:lineRule="auto"/>
        <w:outlineLvl w:val="2"/>
      </w:pPr>
    </w:p>
    <w:p w14:paraId="78F729E6">
      <w:pPr>
        <w:pStyle w:val="17"/>
        <w:spacing w:line="246" w:lineRule="auto"/>
        <w:outlineLvl w:val="2"/>
      </w:pPr>
    </w:p>
    <w:p w14:paraId="5C22CB30">
      <w:pPr>
        <w:pStyle w:val="17"/>
        <w:spacing w:line="246" w:lineRule="auto"/>
        <w:outlineLvl w:val="2"/>
      </w:pPr>
    </w:p>
    <w:p w14:paraId="59F86966">
      <w:pPr>
        <w:spacing w:before="79" w:line="221" w:lineRule="auto"/>
        <w:ind w:left="481"/>
        <w:outlineLvl w:val="2"/>
        <w:rPr>
          <w:rFonts w:ascii="宋体" w:hAnsi="宋体" w:eastAsia="宋体" w:cs="宋体"/>
          <w:sz w:val="24"/>
          <w:szCs w:val="24"/>
        </w:rPr>
      </w:pPr>
      <w:r>
        <w:rPr>
          <w:rFonts w:ascii="宋体" w:hAnsi="宋体" w:eastAsia="宋体" w:cs="宋体"/>
          <w:spacing w:val="-13"/>
          <w:sz w:val="24"/>
          <w:szCs w:val="24"/>
        </w:rPr>
        <w:t>抄送</w:t>
      </w:r>
      <w:r>
        <w:rPr>
          <w:rFonts w:ascii="宋体" w:hAnsi="宋体" w:eastAsia="宋体" w:cs="宋体"/>
          <w:spacing w:val="-8"/>
          <w:sz w:val="24"/>
          <w:szCs w:val="24"/>
        </w:rPr>
        <w:t>：</w:t>
      </w:r>
      <w:r>
        <w:rPr>
          <w:rFonts w:ascii="宋体" w:hAnsi="宋体" w:eastAsia="宋体" w:cs="宋体"/>
          <w:spacing w:val="121"/>
          <w:sz w:val="24"/>
          <w:szCs w:val="24"/>
          <w:u w:val="single" w:color="auto"/>
        </w:rPr>
        <w:t xml:space="preserve"> </w:t>
      </w:r>
      <w:r>
        <w:rPr>
          <w:rFonts w:ascii="宋体" w:hAnsi="宋体" w:eastAsia="宋体" w:cs="宋体"/>
          <w:spacing w:val="-8"/>
          <w:sz w:val="24"/>
          <w:szCs w:val="24"/>
          <w:u w:val="single" w:color="auto"/>
        </w:rPr>
        <w:t>（</w:t>
      </w:r>
      <w:r>
        <w:rPr>
          <w:rFonts w:ascii="宋体" w:hAnsi="宋体" w:eastAsia="宋体" w:cs="宋体"/>
          <w:spacing w:val="-13"/>
          <w:sz w:val="24"/>
          <w:szCs w:val="24"/>
          <w:u w:val="single" w:color="auto"/>
        </w:rPr>
        <w:t>咨询人（监理人</w:t>
      </w:r>
      <w:r>
        <w:rPr>
          <w:rFonts w:ascii="宋体" w:hAnsi="宋体" w:eastAsia="宋体" w:cs="宋体"/>
          <w:spacing w:val="-8"/>
          <w:sz w:val="24"/>
          <w:szCs w:val="24"/>
          <w:u w:val="single" w:color="auto"/>
        </w:rPr>
        <w:t>））</w:t>
      </w:r>
      <w:r>
        <w:rPr>
          <w:rFonts w:ascii="宋体" w:hAnsi="宋体" w:eastAsia="宋体" w:cs="宋体"/>
          <w:sz w:val="24"/>
          <w:szCs w:val="24"/>
          <w:u w:val="single" w:color="auto"/>
        </w:rPr>
        <w:t xml:space="preserve">   </w:t>
      </w:r>
    </w:p>
    <w:p w14:paraId="1F7844BA">
      <w:pPr>
        <w:spacing w:line="221" w:lineRule="auto"/>
        <w:outlineLvl w:val="2"/>
        <w:rPr>
          <w:rFonts w:ascii="宋体" w:hAnsi="宋体" w:eastAsia="宋体" w:cs="宋体"/>
          <w:sz w:val="24"/>
          <w:szCs w:val="24"/>
        </w:rPr>
        <w:sectPr>
          <w:headerReference r:id="rId17" w:type="default"/>
          <w:footerReference r:id="rId18" w:type="default"/>
          <w:pgSz w:w="11907" w:h="16838"/>
          <w:pgMar w:top="400" w:right="1589" w:bottom="1192" w:left="1652" w:header="0" w:footer="1017" w:gutter="0"/>
          <w:pgNumType w:fmt="decimal"/>
          <w:cols w:space="720" w:num="1"/>
        </w:sectPr>
      </w:pPr>
    </w:p>
    <w:p w14:paraId="5DBF0693">
      <w:pPr>
        <w:pStyle w:val="17"/>
        <w:spacing w:line="284" w:lineRule="auto"/>
        <w:outlineLvl w:val="2"/>
      </w:pPr>
    </w:p>
    <w:p w14:paraId="5D347609">
      <w:pPr>
        <w:pStyle w:val="17"/>
        <w:spacing w:line="284" w:lineRule="auto"/>
        <w:outlineLvl w:val="2"/>
      </w:pPr>
    </w:p>
    <w:p w14:paraId="17A01535">
      <w:pPr>
        <w:pStyle w:val="17"/>
        <w:spacing w:line="284" w:lineRule="auto"/>
        <w:outlineLvl w:val="2"/>
      </w:pPr>
    </w:p>
    <w:p w14:paraId="0C155AA6">
      <w:pPr>
        <w:pStyle w:val="17"/>
        <w:spacing w:line="284" w:lineRule="auto"/>
        <w:outlineLvl w:val="2"/>
      </w:pPr>
    </w:p>
    <w:p w14:paraId="1D94D6B8">
      <w:pPr>
        <w:spacing w:before="78" w:line="219" w:lineRule="auto"/>
        <w:ind w:left="27"/>
        <w:outlineLvl w:val="2"/>
        <w:rPr>
          <w:rFonts w:ascii="宋体" w:hAnsi="宋体" w:eastAsia="宋体" w:cs="宋体"/>
          <w:sz w:val="24"/>
          <w:szCs w:val="24"/>
        </w:rPr>
      </w:pPr>
      <w:bookmarkStart w:id="179" w:name="bookmark70"/>
      <w:bookmarkEnd w:id="179"/>
      <w:bookmarkStart w:id="180" w:name="bookmark69"/>
      <w:bookmarkEnd w:id="180"/>
      <w:r>
        <w:rPr>
          <w:rFonts w:ascii="宋体" w:hAnsi="宋体" w:eastAsia="宋体" w:cs="宋体"/>
          <w:b/>
          <w:bCs/>
          <w:spacing w:val="-4"/>
          <w:sz w:val="24"/>
          <w:szCs w:val="24"/>
        </w:rPr>
        <w:t>附件</w:t>
      </w:r>
      <w:r>
        <w:rPr>
          <w:rFonts w:hint="eastAsia" w:ascii="宋体" w:hAnsi="宋体" w:cs="宋体"/>
          <w:b/>
          <w:bCs/>
          <w:spacing w:val="-4"/>
          <w:sz w:val="24"/>
          <w:szCs w:val="24"/>
          <w:lang w:val="en-US" w:eastAsia="zh-CN"/>
        </w:rPr>
        <w:t>六</w:t>
      </w:r>
      <w:r>
        <w:rPr>
          <w:rFonts w:ascii="宋体" w:hAnsi="宋体" w:eastAsia="宋体" w:cs="宋体"/>
          <w:spacing w:val="-4"/>
          <w:sz w:val="24"/>
          <w:szCs w:val="24"/>
        </w:rPr>
        <w:t xml:space="preserve">  </w:t>
      </w:r>
      <w:r>
        <w:rPr>
          <w:rFonts w:ascii="宋体" w:hAnsi="宋体" w:eastAsia="宋体" w:cs="宋体"/>
          <w:b/>
          <w:bCs/>
          <w:spacing w:val="-4"/>
          <w:sz w:val="24"/>
          <w:szCs w:val="24"/>
        </w:rPr>
        <w:t>履约保证金格式</w:t>
      </w:r>
    </w:p>
    <w:p w14:paraId="4B85746A">
      <w:pPr>
        <w:spacing w:before="270" w:line="212" w:lineRule="auto"/>
        <w:ind w:left="493"/>
        <w:outlineLvl w:val="2"/>
        <w:rPr>
          <w:rFonts w:ascii="宋体" w:hAnsi="宋体" w:eastAsia="宋体" w:cs="宋体"/>
          <w:sz w:val="24"/>
          <w:szCs w:val="24"/>
        </w:rPr>
      </w:pPr>
      <w:r>
        <w:rPr>
          <w:rFonts w:ascii="宋体" w:hAnsi="宋体" w:eastAsia="宋体" w:cs="宋体"/>
          <w:spacing w:val="-4"/>
          <w:sz w:val="24"/>
          <w:szCs w:val="24"/>
        </w:rPr>
        <w:t>如采用非现金担保，格式如下。</w:t>
      </w:r>
    </w:p>
    <w:p w14:paraId="7BF6D0E2">
      <w:pPr>
        <w:spacing w:before="58" w:line="341" w:lineRule="exact"/>
        <w:ind w:left="3920"/>
        <w:outlineLvl w:val="2"/>
        <w:rPr>
          <w:rFonts w:ascii="宋体" w:hAnsi="宋体" w:eastAsia="宋体" w:cs="宋体"/>
          <w:sz w:val="13"/>
          <w:szCs w:val="13"/>
        </w:rPr>
      </w:pPr>
      <w:r>
        <w:rPr>
          <w:rFonts w:ascii="宋体" w:hAnsi="宋体" w:eastAsia="宋体" w:cs="宋体"/>
          <w:spacing w:val="-1"/>
          <w:sz w:val="24"/>
          <w:szCs w:val="24"/>
        </w:rPr>
        <w:t>履约保证金</w:t>
      </w:r>
      <w:r>
        <w:fldChar w:fldCharType="begin"/>
      </w:r>
      <w:r>
        <w:instrText xml:space="preserve"> HYPERLINK \l "bookmark237" </w:instrText>
      </w:r>
      <w:r>
        <w:fldChar w:fldCharType="separate"/>
      </w:r>
      <w:r>
        <w:rPr>
          <w:rFonts w:ascii="宋体" w:hAnsi="宋体" w:eastAsia="宋体" w:cs="宋体"/>
          <w:spacing w:val="-1"/>
          <w:position w:val="13"/>
          <w:sz w:val="13"/>
          <w:szCs w:val="13"/>
        </w:rPr>
        <w:t>①</w:t>
      </w:r>
      <w:r>
        <w:rPr>
          <w:rFonts w:ascii="宋体" w:hAnsi="宋体" w:eastAsia="宋体" w:cs="宋体"/>
          <w:spacing w:val="-1"/>
          <w:position w:val="13"/>
          <w:sz w:val="13"/>
          <w:szCs w:val="13"/>
        </w:rPr>
        <w:fldChar w:fldCharType="end"/>
      </w:r>
    </w:p>
    <w:p w14:paraId="6310923D">
      <w:pPr>
        <w:tabs>
          <w:tab w:val="left" w:pos="2280"/>
        </w:tabs>
        <w:spacing w:before="126" w:line="220" w:lineRule="auto"/>
        <w:ind w:left="480"/>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0"/>
          <w:sz w:val="24"/>
          <w:szCs w:val="24"/>
        </w:rPr>
        <w:t>（发包人名称</w:t>
      </w:r>
      <w:r>
        <w:rPr>
          <w:rFonts w:ascii="宋体" w:hAnsi="宋体" w:eastAsia="宋体" w:cs="宋体"/>
          <w:spacing w:val="-9"/>
          <w:sz w:val="24"/>
          <w:szCs w:val="24"/>
        </w:rPr>
        <w:t>）：</w:t>
      </w:r>
    </w:p>
    <w:p w14:paraId="6A4BD707">
      <w:pPr>
        <w:pStyle w:val="17"/>
        <w:spacing w:line="431" w:lineRule="auto"/>
        <w:outlineLvl w:val="2"/>
      </w:pPr>
    </w:p>
    <w:p w14:paraId="637D784D">
      <w:pPr>
        <w:spacing w:before="78" w:line="308" w:lineRule="auto"/>
        <w:ind w:left="8" w:firstLine="483"/>
        <w:jc w:val="both"/>
        <w:outlineLvl w:val="2"/>
        <w:rPr>
          <w:rFonts w:ascii="宋体" w:hAnsi="宋体" w:eastAsia="宋体" w:cs="宋体"/>
          <w:sz w:val="24"/>
          <w:szCs w:val="24"/>
        </w:rPr>
      </w:pPr>
      <w:r>
        <w:rPr>
          <w:rFonts w:ascii="宋体" w:hAnsi="宋体" w:eastAsia="宋体" w:cs="宋体"/>
          <w:spacing w:val="-2"/>
          <w:sz w:val="24"/>
          <w:szCs w:val="24"/>
        </w:rPr>
        <w:t>鉴于</w:t>
      </w:r>
      <w:r>
        <w:rPr>
          <w:rFonts w:ascii="宋体" w:hAnsi="宋体" w:eastAsia="宋体" w:cs="宋体"/>
          <w:spacing w:val="-12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（发包人名称，以下简称“发包人”</w:t>
      </w:r>
      <w:r>
        <w:rPr>
          <w:rFonts w:ascii="宋体" w:hAnsi="宋体" w:eastAsia="宋体" w:cs="宋体"/>
          <w:spacing w:val="-3"/>
          <w:sz w:val="24"/>
          <w:szCs w:val="24"/>
        </w:rPr>
        <w:t>）接受</w:t>
      </w:r>
      <w:r>
        <w:rPr>
          <w:rFonts w:ascii="宋体" w:hAnsi="宋体" w:eastAsia="宋体" w:cs="宋体"/>
          <w:spacing w:val="-120"/>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（承包人名</w:t>
      </w:r>
      <w:r>
        <w:rPr>
          <w:rFonts w:ascii="宋体" w:hAnsi="宋体" w:eastAsia="宋体" w:cs="宋体"/>
          <w:spacing w:val="-7"/>
          <w:sz w:val="24"/>
          <w:szCs w:val="24"/>
        </w:rPr>
        <w:t>称，以下简称“承包人”）于</w:t>
      </w:r>
      <w:r>
        <w:rPr>
          <w:rFonts w:ascii="宋体" w:hAnsi="宋体" w:eastAsia="宋体" w:cs="宋体"/>
          <w:spacing w:val="-109"/>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7"/>
          <w:sz w:val="24"/>
          <w:szCs w:val="24"/>
        </w:rPr>
        <w:t>年</w:t>
      </w:r>
      <w:r>
        <w:rPr>
          <w:rFonts w:ascii="宋体" w:hAnsi="宋体" w:eastAsia="宋体" w:cs="宋体"/>
          <w:spacing w:val="-11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月</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7"/>
          <w:sz w:val="24"/>
          <w:szCs w:val="24"/>
        </w:rPr>
        <w:t>日参加</w:t>
      </w:r>
      <w:r>
        <w:rPr>
          <w:rFonts w:ascii="宋体" w:hAnsi="宋体" w:eastAsia="宋体" w:cs="宋体"/>
          <w:spacing w:val="-11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7"/>
          <w:sz w:val="24"/>
          <w:szCs w:val="24"/>
        </w:rPr>
        <w:t>（项目名称）</w:t>
      </w:r>
      <w:r>
        <w:rPr>
          <w:rFonts w:ascii="宋体" w:hAnsi="宋体" w:eastAsia="宋体" w:cs="宋体"/>
          <w:spacing w:val="-2"/>
          <w:sz w:val="24"/>
          <w:szCs w:val="24"/>
        </w:rPr>
        <w:t>养护项目的实施。我方愿意无条件地、不可撤销地就承包人履行与你方订立的合同，</w:t>
      </w:r>
      <w:r>
        <w:rPr>
          <w:rFonts w:ascii="宋体" w:hAnsi="宋体" w:eastAsia="宋体" w:cs="宋体"/>
          <w:spacing w:val="-5"/>
          <w:sz w:val="24"/>
          <w:szCs w:val="24"/>
        </w:rPr>
        <w:t>向你方</w:t>
      </w:r>
      <w:r>
        <w:rPr>
          <w:rFonts w:hint="eastAsia" w:ascii="宋体" w:hAnsi="宋体" w:eastAsia="宋体" w:cs="宋体"/>
          <w:spacing w:val="-5"/>
          <w:sz w:val="24"/>
          <w:szCs w:val="24"/>
          <w:lang w:eastAsia="zh-CN"/>
        </w:rPr>
        <w:t>提</w:t>
      </w:r>
      <w:r>
        <w:rPr>
          <w:rFonts w:ascii="宋体" w:hAnsi="宋体" w:eastAsia="宋体" w:cs="宋体"/>
          <w:spacing w:val="-5"/>
          <w:sz w:val="24"/>
          <w:szCs w:val="24"/>
        </w:rPr>
        <w:t>供担保。</w:t>
      </w:r>
    </w:p>
    <w:p w14:paraId="35DB0AED">
      <w:pPr>
        <w:spacing w:line="218" w:lineRule="auto"/>
        <w:ind w:left="507"/>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担保金额人民币（大写）</w:t>
      </w:r>
      <w:r>
        <w:rPr>
          <w:rFonts w:ascii="宋体" w:hAnsi="宋体" w:eastAsia="宋体" w:cs="宋体"/>
          <w:sz w:val="24"/>
          <w:szCs w:val="24"/>
          <w:u w:val="single" w:color="auto"/>
        </w:rPr>
        <w:t xml:space="preserve">                 </w:t>
      </w:r>
      <w:r>
        <w:rPr>
          <w:rFonts w:ascii="宋体" w:hAnsi="宋体" w:eastAsia="宋体" w:cs="宋体"/>
          <w:spacing w:val="2"/>
          <w:sz w:val="24"/>
          <w:szCs w:val="24"/>
          <w:u w:val="single" w:color="auto"/>
        </w:rPr>
        <w:t>元(</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1"/>
          <w:sz w:val="24"/>
          <w:szCs w:val="24"/>
          <w:u w:val="single" w:color="auto"/>
        </w:rPr>
        <w:t xml:space="preserve">          </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33B1EB0D">
      <w:pPr>
        <w:spacing w:before="115" w:line="277" w:lineRule="auto"/>
        <w:ind w:left="17" w:right="152" w:firstLine="467"/>
        <w:outlineLvl w:val="2"/>
        <w:rPr>
          <w:rFonts w:ascii="宋体" w:hAnsi="宋体" w:eastAsia="宋体" w:cs="宋体"/>
          <w:sz w:val="12"/>
          <w:szCs w:val="12"/>
        </w:rPr>
      </w:pPr>
      <w:r>
        <w:rPr>
          <w:rFonts w:ascii="Times New Roman" w:hAnsi="Times New Roman" w:eastAsia="Times New Roman" w:cs="Times New Roman"/>
          <w:spacing w:val="6"/>
          <w:sz w:val="24"/>
          <w:szCs w:val="24"/>
        </w:rPr>
        <w:t xml:space="preserve">2.  </w:t>
      </w:r>
      <w:r>
        <w:rPr>
          <w:rFonts w:ascii="宋体" w:hAnsi="宋体" w:eastAsia="宋体" w:cs="宋体"/>
          <w:spacing w:val="6"/>
          <w:sz w:val="24"/>
          <w:szCs w:val="24"/>
        </w:rPr>
        <w:t>担保有效期自发包人与承包人签订的合同生效之日起</w:t>
      </w:r>
      <w:r>
        <w:rPr>
          <w:rFonts w:ascii="宋体" w:hAnsi="宋体" w:eastAsia="宋体" w:cs="宋体"/>
          <w:spacing w:val="5"/>
          <w:sz w:val="24"/>
          <w:szCs w:val="24"/>
        </w:rPr>
        <w:t>至发包人签发交工验</w:t>
      </w:r>
      <w:r>
        <w:rPr>
          <w:rFonts w:ascii="宋体" w:hAnsi="宋体" w:eastAsia="宋体" w:cs="宋体"/>
          <w:spacing w:val="-1"/>
          <w:sz w:val="24"/>
          <w:szCs w:val="24"/>
        </w:rPr>
        <w:t>收证书且承包人按照合同约定缴纳质量保证金之日止。</w:t>
      </w:r>
    </w:p>
    <w:p w14:paraId="4DA98567">
      <w:pPr>
        <w:spacing w:before="80" w:line="278" w:lineRule="auto"/>
        <w:ind w:left="32" w:right="152" w:firstLine="456"/>
        <w:outlineLvl w:val="2"/>
        <w:rPr>
          <w:rFonts w:ascii="宋体" w:hAnsi="宋体" w:eastAsia="宋体" w:cs="宋体"/>
          <w:sz w:val="24"/>
          <w:szCs w:val="24"/>
        </w:rPr>
      </w:pPr>
      <w:r>
        <w:rPr>
          <w:rFonts w:ascii="Times New Roman" w:hAnsi="Times New Roman" w:eastAsia="Times New Roman" w:cs="Times New Roman"/>
          <w:spacing w:val="6"/>
          <w:sz w:val="24"/>
          <w:szCs w:val="24"/>
        </w:rPr>
        <w:t xml:space="preserve">3.  </w:t>
      </w:r>
      <w:r>
        <w:rPr>
          <w:rFonts w:ascii="宋体" w:hAnsi="宋体" w:eastAsia="宋体" w:cs="宋体"/>
          <w:spacing w:val="6"/>
          <w:sz w:val="24"/>
          <w:szCs w:val="24"/>
        </w:rPr>
        <w:t>在本担保有效期内，如果承包人不履行合同</w:t>
      </w:r>
      <w:r>
        <w:rPr>
          <w:rFonts w:ascii="宋体" w:hAnsi="宋体" w:eastAsia="宋体" w:cs="宋体"/>
          <w:spacing w:val="5"/>
          <w:sz w:val="24"/>
          <w:szCs w:val="24"/>
        </w:rPr>
        <w:t>约定的义务或其履行不符合合</w:t>
      </w:r>
      <w:r>
        <w:rPr>
          <w:rFonts w:ascii="宋体" w:hAnsi="宋体" w:eastAsia="宋体" w:cs="宋体"/>
          <w:spacing w:val="1"/>
          <w:sz w:val="24"/>
          <w:szCs w:val="24"/>
        </w:rPr>
        <w:t>同的约定时，我方在收到你方以书面形式</w:t>
      </w:r>
      <w:r>
        <w:rPr>
          <w:rFonts w:hint="eastAsia" w:ascii="宋体" w:hAnsi="宋体" w:eastAsia="宋体" w:cs="宋体"/>
          <w:spacing w:val="1"/>
          <w:sz w:val="24"/>
          <w:szCs w:val="24"/>
          <w:lang w:eastAsia="zh-CN"/>
        </w:rPr>
        <w:t>提</w:t>
      </w:r>
      <w:r>
        <w:rPr>
          <w:rFonts w:ascii="宋体" w:hAnsi="宋体" w:eastAsia="宋体" w:cs="宋体"/>
          <w:spacing w:val="1"/>
          <w:sz w:val="24"/>
          <w:szCs w:val="24"/>
        </w:rPr>
        <w:t>出的在担保金额内的赔偿要求后，在</w:t>
      </w:r>
      <w:r>
        <w:rPr>
          <w:rFonts w:ascii="宋体" w:hAnsi="宋体" w:eastAsia="宋体" w:cs="宋体"/>
          <w:spacing w:val="-37"/>
          <w:sz w:val="24"/>
          <w:szCs w:val="24"/>
        </w:rPr>
        <w:t xml:space="preserve"> </w:t>
      </w:r>
      <w:r>
        <w:rPr>
          <w:rFonts w:ascii="Times New Roman" w:hAnsi="Times New Roman" w:eastAsia="Times New Roman" w:cs="Times New Roman"/>
          <w:spacing w:val="1"/>
          <w:sz w:val="24"/>
          <w:szCs w:val="24"/>
        </w:rPr>
        <w:t>7</w:t>
      </w:r>
      <w:r>
        <w:rPr>
          <w:rFonts w:ascii="宋体" w:hAnsi="宋体" w:eastAsia="宋体" w:cs="宋体"/>
          <w:spacing w:val="-3"/>
          <w:sz w:val="24"/>
          <w:szCs w:val="24"/>
        </w:rPr>
        <w:t>日内无条件支付，无须你方出具证明或陈述理由。</w:t>
      </w:r>
    </w:p>
    <w:p w14:paraId="63CB476D">
      <w:pPr>
        <w:spacing w:before="116" w:line="263" w:lineRule="auto"/>
        <w:ind w:left="11" w:right="60" w:firstLine="472"/>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4.  </w:t>
      </w:r>
      <w:r>
        <w:rPr>
          <w:rFonts w:ascii="宋体" w:hAnsi="宋体" w:eastAsia="宋体" w:cs="宋体"/>
          <w:spacing w:val="-2"/>
          <w:sz w:val="24"/>
          <w:szCs w:val="24"/>
        </w:rPr>
        <w:t>发包人和承包人按合同条款第</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15 </w:t>
      </w:r>
      <w:r>
        <w:rPr>
          <w:rFonts w:ascii="宋体" w:hAnsi="宋体" w:eastAsia="宋体" w:cs="宋体"/>
          <w:spacing w:val="-2"/>
          <w:sz w:val="24"/>
          <w:szCs w:val="24"/>
        </w:rPr>
        <w:t>条变更合同时，无论我</w:t>
      </w:r>
      <w:r>
        <w:rPr>
          <w:rFonts w:ascii="宋体" w:hAnsi="宋体" w:eastAsia="宋体" w:cs="宋体"/>
          <w:spacing w:val="-3"/>
          <w:sz w:val="24"/>
          <w:szCs w:val="24"/>
        </w:rPr>
        <w:t>方是否收到该变更，我方承担本担保规定的义务不变。</w:t>
      </w:r>
    </w:p>
    <w:p w14:paraId="5B2C29A9">
      <w:pPr>
        <w:pStyle w:val="17"/>
        <w:spacing w:line="436" w:lineRule="auto"/>
        <w:outlineLvl w:val="2"/>
      </w:pPr>
    </w:p>
    <w:p w14:paraId="6915E8DA">
      <w:pPr>
        <w:spacing w:before="78" w:line="219" w:lineRule="auto"/>
        <w:ind w:left="490"/>
        <w:outlineLvl w:val="2"/>
        <w:rPr>
          <w:rFonts w:ascii="宋体" w:hAnsi="宋体" w:eastAsia="宋体" w:cs="宋体"/>
          <w:sz w:val="24"/>
          <w:szCs w:val="24"/>
        </w:rPr>
      </w:pPr>
      <w:r>
        <w:rPr>
          <w:rFonts w:ascii="宋体" w:hAnsi="宋体" w:eastAsia="宋体" w:cs="宋体"/>
          <w:spacing w:val="-2"/>
          <w:sz w:val="24"/>
          <w:szCs w:val="24"/>
        </w:rPr>
        <w:t>担保人名称</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盖单位章）</w:t>
      </w:r>
    </w:p>
    <w:p w14:paraId="27383E73">
      <w:pPr>
        <w:spacing w:before="114" w:line="219" w:lineRule="auto"/>
        <w:ind w:left="490"/>
        <w:outlineLvl w:val="2"/>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签名）</w:t>
      </w:r>
    </w:p>
    <w:p w14:paraId="2C47B52C">
      <w:pPr>
        <w:spacing w:before="116" w:line="229" w:lineRule="auto"/>
        <w:ind w:left="489"/>
        <w:outlineLvl w:val="2"/>
        <w:rPr>
          <w:rFonts w:ascii="宋体" w:hAnsi="宋体" w:eastAsia="宋体" w:cs="宋体"/>
          <w:sz w:val="24"/>
          <w:szCs w:val="24"/>
        </w:rPr>
      </w:pPr>
      <w:r>
        <w:rPr>
          <w:rFonts w:ascii="宋体" w:hAnsi="宋体" w:eastAsia="宋体" w:cs="宋体"/>
          <w:spacing w:val="-4"/>
          <w:sz w:val="24"/>
          <w:szCs w:val="24"/>
        </w:rPr>
        <w:t>地</w:t>
      </w:r>
      <w:r>
        <w:rPr>
          <w:rFonts w:ascii="宋体" w:hAnsi="宋体" w:eastAsia="宋体" w:cs="宋体"/>
          <w:spacing w:val="6"/>
          <w:sz w:val="24"/>
          <w:szCs w:val="24"/>
        </w:rPr>
        <w:t xml:space="preserve">    </w:t>
      </w:r>
      <w:r>
        <w:rPr>
          <w:rFonts w:ascii="宋体" w:hAnsi="宋体" w:eastAsia="宋体" w:cs="宋体"/>
          <w:spacing w:val="-4"/>
          <w:sz w:val="24"/>
          <w:szCs w:val="24"/>
        </w:rPr>
        <w:t>址：</w:t>
      </w:r>
      <w:r>
        <w:rPr>
          <w:rFonts w:ascii="宋体" w:hAnsi="宋体" w:eastAsia="宋体" w:cs="宋体"/>
          <w:spacing w:val="-4"/>
          <w:sz w:val="24"/>
          <w:szCs w:val="24"/>
          <w:u w:val="single" w:color="auto"/>
        </w:rPr>
        <w:t xml:space="preserve">                                    </w:t>
      </w:r>
    </w:p>
    <w:p w14:paraId="063CA4ED">
      <w:pPr>
        <w:spacing w:before="104" w:line="219" w:lineRule="auto"/>
        <w:ind w:left="507"/>
        <w:outlineLvl w:val="2"/>
        <w:rPr>
          <w:rFonts w:ascii="宋体" w:hAnsi="宋体" w:eastAsia="宋体" w:cs="宋体"/>
          <w:sz w:val="24"/>
          <w:szCs w:val="24"/>
        </w:rPr>
      </w:pPr>
      <w:r>
        <w:rPr>
          <w:rFonts w:ascii="宋体" w:hAnsi="宋体" w:eastAsia="宋体" w:cs="宋体"/>
          <w:spacing w:val="-4"/>
          <w:sz w:val="24"/>
          <w:szCs w:val="24"/>
        </w:rPr>
        <w:t>邮政编码：</w:t>
      </w:r>
      <w:r>
        <w:rPr>
          <w:rFonts w:ascii="宋体" w:hAnsi="宋体" w:eastAsia="宋体" w:cs="宋体"/>
          <w:spacing w:val="-4"/>
          <w:sz w:val="24"/>
          <w:szCs w:val="24"/>
          <w:u w:val="single" w:color="auto"/>
        </w:rPr>
        <w:t xml:space="preserve">                                    </w:t>
      </w:r>
    </w:p>
    <w:p w14:paraId="554C00B7">
      <w:pPr>
        <w:spacing w:before="112" w:line="222" w:lineRule="auto"/>
        <w:ind w:left="517"/>
        <w:outlineLvl w:val="2"/>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r>
        <w:rPr>
          <w:rFonts w:ascii="宋体" w:hAnsi="宋体" w:eastAsia="宋体" w:cs="宋体"/>
          <w:sz w:val="24"/>
          <w:szCs w:val="24"/>
          <w:u w:val="single" w:color="auto"/>
        </w:rPr>
        <w:t xml:space="preserve">                                    </w:t>
      </w:r>
    </w:p>
    <w:p w14:paraId="79E7A23B">
      <w:pPr>
        <w:spacing w:before="112" w:line="219" w:lineRule="auto"/>
        <w:ind w:left="487"/>
        <w:outlineLvl w:val="2"/>
        <w:rPr>
          <w:rFonts w:ascii="宋体" w:hAnsi="宋体" w:eastAsia="宋体" w:cs="宋体"/>
          <w:sz w:val="24"/>
          <w:szCs w:val="24"/>
        </w:rPr>
      </w:pPr>
      <w:r>
        <w:rPr>
          <w:rFonts w:ascii="宋体" w:hAnsi="宋体" w:eastAsia="宋体" w:cs="宋体"/>
          <w:spacing w:val="-4"/>
          <w:sz w:val="24"/>
          <w:szCs w:val="24"/>
        </w:rPr>
        <w:t>传</w:t>
      </w:r>
      <w:r>
        <w:rPr>
          <w:rFonts w:ascii="宋体" w:hAnsi="宋体" w:eastAsia="宋体" w:cs="宋体"/>
          <w:spacing w:val="6"/>
          <w:sz w:val="24"/>
          <w:szCs w:val="24"/>
        </w:rPr>
        <w:t xml:space="preserve">    </w:t>
      </w:r>
      <w:r>
        <w:rPr>
          <w:rFonts w:ascii="宋体" w:hAnsi="宋体" w:eastAsia="宋体" w:cs="宋体"/>
          <w:spacing w:val="-4"/>
          <w:sz w:val="24"/>
          <w:szCs w:val="24"/>
        </w:rPr>
        <w:t>真：</w:t>
      </w:r>
      <w:r>
        <w:rPr>
          <w:rFonts w:ascii="宋体" w:hAnsi="宋体" w:eastAsia="宋体" w:cs="宋体"/>
          <w:spacing w:val="-4"/>
          <w:sz w:val="24"/>
          <w:szCs w:val="24"/>
          <w:u w:val="single" w:color="auto"/>
        </w:rPr>
        <w:t xml:space="preserve">                                    </w:t>
      </w:r>
    </w:p>
    <w:p w14:paraId="7EFE487A">
      <w:pPr>
        <w:tabs>
          <w:tab w:val="left" w:pos="3840"/>
        </w:tabs>
        <w:spacing w:before="118" w:line="219" w:lineRule="auto"/>
        <w:ind w:left="3000"/>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9"/>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38FA6026">
      <w:pPr>
        <w:pStyle w:val="17"/>
        <w:spacing w:line="275" w:lineRule="auto"/>
        <w:outlineLvl w:val="2"/>
      </w:pPr>
    </w:p>
    <w:p w14:paraId="5836882B">
      <w:pPr>
        <w:spacing w:line="349" w:lineRule="auto"/>
        <w:outlineLvl w:val="2"/>
        <w:rPr>
          <w:rFonts w:ascii="宋体" w:hAnsi="宋体" w:eastAsia="宋体" w:cs="宋体"/>
          <w:sz w:val="19"/>
          <w:szCs w:val="19"/>
        </w:rPr>
        <w:sectPr>
          <w:headerReference r:id="rId19" w:type="default"/>
          <w:footerReference r:id="rId20" w:type="default"/>
          <w:pgSz w:w="11907" w:h="16838"/>
          <w:pgMar w:top="400" w:right="1436" w:bottom="1195" w:left="1644" w:header="0" w:footer="1017" w:gutter="0"/>
          <w:pgNumType w:fmt="decimal"/>
          <w:cols w:space="720" w:num="1"/>
        </w:sectPr>
      </w:pPr>
      <w:bookmarkStart w:id="181" w:name="bookmark237"/>
      <w:bookmarkEnd w:id="181"/>
      <w:bookmarkStart w:id="182" w:name="bookmark238"/>
      <w:bookmarkEnd w:id="182"/>
    </w:p>
    <w:p w14:paraId="245A140E">
      <w:pPr>
        <w:spacing w:before="117" w:line="222" w:lineRule="auto"/>
        <w:ind w:left="2754"/>
        <w:outlineLvl w:val="2"/>
        <w:rPr>
          <w:rFonts w:ascii="黑体" w:hAnsi="黑体" w:eastAsia="黑体" w:cs="黑体"/>
          <w:sz w:val="36"/>
          <w:szCs w:val="36"/>
        </w:rPr>
      </w:pPr>
      <w:r>
        <w:rPr>
          <w:rFonts w:ascii="黑体" w:hAnsi="黑体" w:eastAsia="黑体" w:cs="黑体"/>
          <w:spacing w:val="-1"/>
          <w:sz w:val="36"/>
          <w:szCs w:val="36"/>
        </w:rPr>
        <w:t>第二节</w:t>
      </w:r>
      <w:r>
        <w:rPr>
          <w:rFonts w:hint="eastAsia" w:ascii="黑体" w:hAnsi="黑体" w:eastAsia="黑体" w:cs="黑体"/>
          <w:spacing w:val="-1"/>
          <w:sz w:val="36"/>
          <w:szCs w:val="36"/>
          <w:lang w:val="en-US" w:eastAsia="zh-CN"/>
        </w:rPr>
        <w:t xml:space="preserve">  </w:t>
      </w:r>
      <w:r>
        <w:rPr>
          <w:rFonts w:ascii="黑体" w:hAnsi="黑体" w:eastAsia="黑体" w:cs="黑体"/>
          <w:spacing w:val="-1"/>
          <w:sz w:val="36"/>
          <w:szCs w:val="36"/>
        </w:rPr>
        <w:t>专用合同条款</w:t>
      </w:r>
    </w:p>
    <w:p w14:paraId="405EEE56">
      <w:pPr>
        <w:pStyle w:val="17"/>
        <w:spacing w:line="261" w:lineRule="auto"/>
        <w:outlineLvl w:val="2"/>
      </w:pPr>
    </w:p>
    <w:p w14:paraId="79E3E6D2">
      <w:pPr>
        <w:spacing w:before="79" w:line="219" w:lineRule="auto"/>
        <w:ind w:left="608"/>
        <w:outlineLvl w:val="2"/>
        <w:rPr>
          <w:rFonts w:ascii="宋体" w:hAnsi="宋体" w:eastAsia="宋体" w:cs="宋体"/>
          <w:sz w:val="24"/>
          <w:szCs w:val="24"/>
        </w:rPr>
      </w:pPr>
      <w:bookmarkStart w:id="183" w:name="bookmark75"/>
      <w:bookmarkEnd w:id="183"/>
      <w:bookmarkStart w:id="184" w:name="bookmark76"/>
      <w:bookmarkEnd w:id="184"/>
      <w:r>
        <w:rPr>
          <w:rFonts w:ascii="Times New Roman" w:hAnsi="Times New Roman" w:eastAsia="Times New Roman" w:cs="Times New Roman"/>
          <w:b/>
          <w:bCs/>
          <w:spacing w:val="-3"/>
          <w:sz w:val="24"/>
          <w:szCs w:val="24"/>
        </w:rPr>
        <w:t>1.</w:t>
      </w:r>
      <w:r>
        <w:rPr>
          <w:rFonts w:ascii="宋体" w:hAnsi="宋体" w:eastAsia="宋体" w:cs="宋体"/>
          <w:b/>
          <w:bCs/>
          <w:spacing w:val="-3"/>
          <w:sz w:val="24"/>
          <w:szCs w:val="24"/>
        </w:rPr>
        <w:t>专用合同条款数据表</w:t>
      </w:r>
    </w:p>
    <w:p w14:paraId="400D6C74">
      <w:pPr>
        <w:spacing w:before="269" w:line="219" w:lineRule="auto"/>
        <w:ind w:left="604"/>
        <w:outlineLvl w:val="2"/>
        <w:rPr>
          <w:rFonts w:ascii="宋体" w:hAnsi="宋体" w:eastAsia="宋体" w:cs="宋体"/>
          <w:sz w:val="24"/>
          <w:szCs w:val="24"/>
        </w:rPr>
      </w:pPr>
      <w:r>
        <w:rPr>
          <w:rFonts w:ascii="宋体" w:hAnsi="宋体" w:eastAsia="宋体" w:cs="宋体"/>
          <w:spacing w:val="1"/>
          <w:sz w:val="24"/>
          <w:szCs w:val="24"/>
        </w:rPr>
        <w:t>说明：本数据表是专用合同条款中适用于本项</w:t>
      </w:r>
      <w:r>
        <w:rPr>
          <w:rFonts w:ascii="宋体" w:hAnsi="宋体" w:eastAsia="宋体" w:cs="宋体"/>
          <w:sz w:val="24"/>
          <w:szCs w:val="24"/>
        </w:rPr>
        <w:t>目的信息和数据的归纳与</w:t>
      </w:r>
      <w:r>
        <w:rPr>
          <w:rFonts w:hint="eastAsia" w:ascii="宋体" w:hAnsi="宋体" w:eastAsia="宋体" w:cs="宋体"/>
          <w:sz w:val="24"/>
          <w:szCs w:val="24"/>
          <w:lang w:eastAsia="zh-CN"/>
        </w:rPr>
        <w:t>提</w:t>
      </w:r>
      <w:r>
        <w:rPr>
          <w:rFonts w:ascii="宋体" w:hAnsi="宋体" w:eastAsia="宋体" w:cs="宋体"/>
          <w:sz w:val="24"/>
          <w:szCs w:val="24"/>
        </w:rPr>
        <w:t>示，</w:t>
      </w:r>
    </w:p>
    <w:p w14:paraId="4BF1424A">
      <w:pPr>
        <w:spacing w:before="116" w:line="212" w:lineRule="auto"/>
        <w:ind w:left="125"/>
        <w:outlineLvl w:val="2"/>
        <w:rPr>
          <w:rFonts w:ascii="宋体" w:hAnsi="宋体" w:eastAsia="宋体" w:cs="宋体"/>
          <w:sz w:val="24"/>
          <w:szCs w:val="24"/>
        </w:rPr>
      </w:pPr>
      <w:r>
        <w:rPr>
          <w:rFonts w:ascii="宋体" w:hAnsi="宋体" w:eastAsia="宋体" w:cs="宋体"/>
          <w:spacing w:val="-1"/>
          <w:sz w:val="24"/>
          <w:szCs w:val="24"/>
        </w:rPr>
        <w:t>是专用合同条款的组成部分。编写者应仔细校核，避免数据出现差错或不一致。</w:t>
      </w:r>
    </w:p>
    <w:tbl>
      <w:tblPr>
        <w:tblStyle w:val="147"/>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86"/>
        <w:gridCol w:w="6889"/>
      </w:tblGrid>
      <w:tr w14:paraId="4B33C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74" w:type="dxa"/>
            <w:vAlign w:val="top"/>
          </w:tcPr>
          <w:p w14:paraId="17792EF1">
            <w:pPr>
              <w:spacing w:before="129" w:line="207" w:lineRule="auto"/>
              <w:ind w:left="152"/>
              <w:outlineLvl w:val="2"/>
              <w:rPr>
                <w:rFonts w:ascii="宋体" w:hAnsi="宋体" w:eastAsia="宋体" w:cs="宋体"/>
                <w:sz w:val="24"/>
                <w:szCs w:val="24"/>
              </w:rPr>
            </w:pPr>
            <w:r>
              <w:rPr>
                <w:rFonts w:ascii="宋体" w:hAnsi="宋体" w:eastAsia="宋体" w:cs="宋体"/>
                <w:spacing w:val="-5"/>
                <w:sz w:val="24"/>
                <w:szCs w:val="24"/>
              </w:rPr>
              <w:t>序号</w:t>
            </w:r>
          </w:p>
        </w:tc>
        <w:tc>
          <w:tcPr>
            <w:tcW w:w="1386" w:type="dxa"/>
            <w:vAlign w:val="top"/>
          </w:tcPr>
          <w:p w14:paraId="60F3B63C">
            <w:pPr>
              <w:spacing w:before="129" w:line="207" w:lineRule="auto"/>
              <w:ind w:left="340"/>
              <w:outlineLvl w:val="2"/>
              <w:rPr>
                <w:rFonts w:ascii="宋体" w:hAnsi="宋体" w:eastAsia="宋体" w:cs="宋体"/>
                <w:sz w:val="24"/>
                <w:szCs w:val="24"/>
              </w:rPr>
            </w:pPr>
            <w:r>
              <w:rPr>
                <w:rFonts w:ascii="宋体" w:hAnsi="宋体" w:eastAsia="宋体" w:cs="宋体"/>
                <w:spacing w:val="-3"/>
                <w:sz w:val="24"/>
                <w:szCs w:val="24"/>
              </w:rPr>
              <w:t>条目号</w:t>
            </w:r>
          </w:p>
        </w:tc>
        <w:tc>
          <w:tcPr>
            <w:tcW w:w="6889" w:type="dxa"/>
            <w:vAlign w:val="top"/>
          </w:tcPr>
          <w:p w14:paraId="103A266F">
            <w:pPr>
              <w:spacing w:before="129" w:line="207" w:lineRule="auto"/>
              <w:ind w:left="2848"/>
              <w:outlineLvl w:val="2"/>
              <w:rPr>
                <w:rFonts w:ascii="宋体" w:hAnsi="宋体" w:eastAsia="宋体" w:cs="宋体"/>
                <w:sz w:val="24"/>
                <w:szCs w:val="24"/>
              </w:rPr>
            </w:pPr>
            <w:r>
              <w:rPr>
                <w:rFonts w:ascii="宋体" w:hAnsi="宋体" w:eastAsia="宋体" w:cs="宋体"/>
                <w:spacing w:val="-2"/>
                <w:sz w:val="24"/>
                <w:szCs w:val="24"/>
              </w:rPr>
              <w:t>信息或数据</w:t>
            </w:r>
          </w:p>
        </w:tc>
      </w:tr>
      <w:tr w14:paraId="779C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774" w:type="dxa"/>
            <w:vAlign w:val="top"/>
          </w:tcPr>
          <w:p w14:paraId="12592E1C">
            <w:pPr>
              <w:pStyle w:val="269"/>
              <w:spacing w:line="313" w:lineRule="auto"/>
              <w:outlineLvl w:val="2"/>
            </w:pPr>
          </w:p>
          <w:p w14:paraId="77ADE157">
            <w:pPr>
              <w:spacing w:before="69" w:line="188" w:lineRule="auto"/>
              <w:ind w:left="351"/>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386" w:type="dxa"/>
            <w:vAlign w:val="top"/>
          </w:tcPr>
          <w:p w14:paraId="15D90167">
            <w:pPr>
              <w:pStyle w:val="269"/>
              <w:spacing w:line="313" w:lineRule="auto"/>
              <w:outlineLvl w:val="2"/>
            </w:pPr>
          </w:p>
          <w:p w14:paraId="666FC7AE">
            <w:pPr>
              <w:spacing w:before="69" w:line="188" w:lineRule="auto"/>
              <w:ind w:left="386"/>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1.1.2.2</w:t>
            </w:r>
          </w:p>
        </w:tc>
        <w:tc>
          <w:tcPr>
            <w:tcW w:w="6889" w:type="dxa"/>
            <w:vAlign w:val="top"/>
          </w:tcPr>
          <w:p w14:paraId="76C7D037">
            <w:pPr>
              <w:spacing w:before="126" w:line="360" w:lineRule="exact"/>
              <w:ind w:left="118"/>
              <w:outlineLvl w:val="2"/>
              <w:rPr>
                <w:rFonts w:ascii="宋体" w:hAnsi="宋体" w:eastAsia="宋体" w:cs="宋体"/>
                <w:sz w:val="24"/>
                <w:szCs w:val="24"/>
              </w:rPr>
            </w:pPr>
            <w:r>
              <w:rPr>
                <w:rFonts w:ascii="宋体" w:hAnsi="宋体" w:eastAsia="宋体" w:cs="宋体"/>
                <w:spacing w:val="-9"/>
                <w:sz w:val="24"/>
                <w:szCs w:val="24"/>
              </w:rPr>
              <w:t>发</w:t>
            </w:r>
            <w:r>
              <w:rPr>
                <w:rFonts w:ascii="宋体" w:hAnsi="宋体" w:eastAsia="宋体" w:cs="宋体"/>
                <w:spacing w:val="9"/>
                <w:sz w:val="24"/>
                <w:szCs w:val="24"/>
              </w:rPr>
              <w:t xml:space="preserve"> </w:t>
            </w:r>
            <w:r>
              <w:rPr>
                <w:rFonts w:ascii="宋体" w:hAnsi="宋体" w:eastAsia="宋体" w:cs="宋体"/>
                <w:spacing w:val="-9"/>
                <w:sz w:val="24"/>
                <w:szCs w:val="24"/>
              </w:rPr>
              <w:t>包</w:t>
            </w:r>
            <w:r>
              <w:rPr>
                <w:rFonts w:ascii="宋体" w:hAnsi="宋体" w:eastAsia="宋体" w:cs="宋体"/>
                <w:spacing w:val="12"/>
                <w:sz w:val="24"/>
                <w:szCs w:val="24"/>
              </w:rPr>
              <w:t xml:space="preserve"> </w:t>
            </w:r>
            <w:r>
              <w:rPr>
                <w:rFonts w:ascii="宋体" w:hAnsi="宋体" w:eastAsia="宋体" w:cs="宋体"/>
                <w:spacing w:val="-9"/>
                <w:sz w:val="24"/>
                <w:szCs w:val="24"/>
              </w:rPr>
              <w:t>人：</w:t>
            </w:r>
            <w:r>
              <w:rPr>
                <w:rFonts w:ascii="宋体" w:hAnsi="宋体" w:eastAsia="宋体" w:cs="宋体"/>
                <w:sz w:val="24"/>
                <w:szCs w:val="24"/>
                <w:u w:val="single" w:color="auto"/>
              </w:rPr>
              <w:t xml:space="preserve"> </w:t>
            </w:r>
            <w:r>
              <w:rPr>
                <w:rFonts w:hint="eastAsia" w:ascii="宋体" w:hAnsi="宋体" w:cs="宋体"/>
                <w:szCs w:val="21"/>
                <w:u w:val="single"/>
              </w:rPr>
              <w:t>广西壮族自治区天峨公路养护中心</w:t>
            </w:r>
            <w:r>
              <w:rPr>
                <w:rFonts w:ascii="宋体" w:hAnsi="宋体" w:eastAsia="宋体" w:cs="宋体"/>
                <w:sz w:val="24"/>
                <w:szCs w:val="24"/>
                <w:u w:val="single" w:color="auto"/>
              </w:rPr>
              <w:t xml:space="preserve">  </w:t>
            </w:r>
          </w:p>
          <w:p w14:paraId="4709B9E2">
            <w:pPr>
              <w:spacing w:before="111" w:line="360" w:lineRule="exact"/>
              <w:ind w:left="113"/>
              <w:outlineLvl w:val="2"/>
              <w:rPr>
                <w:rFonts w:ascii="宋体" w:hAnsi="宋体" w:eastAsia="宋体" w:cs="宋体"/>
                <w:sz w:val="24"/>
                <w:szCs w:val="24"/>
              </w:rPr>
            </w:pPr>
            <w:r>
              <w:rPr>
                <w:rFonts w:ascii="宋体" w:hAnsi="宋体" w:eastAsia="宋体" w:cs="宋体"/>
                <w:spacing w:val="-3"/>
                <w:sz w:val="24"/>
                <w:szCs w:val="24"/>
              </w:rPr>
              <w:t>住    所：</w:t>
            </w:r>
            <w:r>
              <w:rPr>
                <w:rFonts w:ascii="宋体" w:hAnsi="宋体" w:eastAsia="宋体" w:cs="宋体"/>
                <w:sz w:val="24"/>
                <w:szCs w:val="24"/>
                <w:u w:val="single" w:color="auto"/>
              </w:rPr>
              <w:t xml:space="preserve"> </w:t>
            </w:r>
            <w:r>
              <w:rPr>
                <w:rFonts w:hint="eastAsia" w:ascii="宋体" w:hAnsi="宋体" w:cs="宋体"/>
                <w:szCs w:val="21"/>
                <w:u w:val="single"/>
              </w:rPr>
              <w:t>广西壮族自治区河池市天峨县六排镇城东路249号</w:t>
            </w:r>
            <w:r>
              <w:rPr>
                <w:rFonts w:ascii="宋体" w:hAnsi="宋体" w:eastAsia="宋体" w:cs="宋体"/>
                <w:sz w:val="24"/>
                <w:szCs w:val="24"/>
                <w:u w:val="single" w:color="auto"/>
              </w:rPr>
              <w:t xml:space="preserve">  </w:t>
            </w:r>
          </w:p>
        </w:tc>
      </w:tr>
      <w:tr w14:paraId="59502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4" w:type="dxa"/>
            <w:vAlign w:val="top"/>
          </w:tcPr>
          <w:p w14:paraId="13E56993">
            <w:pPr>
              <w:pStyle w:val="269"/>
              <w:spacing w:line="315" w:lineRule="auto"/>
              <w:outlineLvl w:val="2"/>
            </w:pPr>
          </w:p>
          <w:p w14:paraId="1DFFFDF8">
            <w:pPr>
              <w:spacing w:before="69" w:line="188" w:lineRule="auto"/>
              <w:ind w:left="328"/>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386" w:type="dxa"/>
            <w:vAlign w:val="top"/>
          </w:tcPr>
          <w:p w14:paraId="57873563">
            <w:pPr>
              <w:pStyle w:val="269"/>
              <w:spacing w:line="315" w:lineRule="auto"/>
              <w:outlineLvl w:val="2"/>
            </w:pPr>
          </w:p>
          <w:p w14:paraId="0B565D29">
            <w:pPr>
              <w:spacing w:before="69" w:line="188" w:lineRule="auto"/>
              <w:ind w:left="386"/>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1.1.2.7</w:t>
            </w:r>
          </w:p>
        </w:tc>
        <w:tc>
          <w:tcPr>
            <w:tcW w:w="6889" w:type="dxa"/>
            <w:vAlign w:val="top"/>
          </w:tcPr>
          <w:p w14:paraId="3047AAEC">
            <w:pPr>
              <w:spacing w:before="126" w:line="360" w:lineRule="exact"/>
              <w:ind w:left="123"/>
              <w:outlineLvl w:val="2"/>
              <w:rPr>
                <w:rFonts w:ascii="宋体" w:hAnsi="宋体" w:eastAsia="宋体" w:cs="宋体"/>
                <w:sz w:val="24"/>
                <w:szCs w:val="24"/>
              </w:rPr>
            </w:pPr>
            <w:r>
              <w:rPr>
                <w:rFonts w:ascii="宋体" w:hAnsi="宋体" w:eastAsia="宋体" w:cs="宋体"/>
                <w:spacing w:val="-22"/>
                <w:sz w:val="24"/>
                <w:szCs w:val="24"/>
              </w:rPr>
              <w:t>咨</w:t>
            </w:r>
            <w:r>
              <w:rPr>
                <w:rFonts w:ascii="宋体" w:hAnsi="宋体" w:eastAsia="宋体" w:cs="宋体"/>
                <w:spacing w:val="10"/>
                <w:sz w:val="24"/>
                <w:szCs w:val="24"/>
              </w:rPr>
              <w:t xml:space="preserve"> </w:t>
            </w:r>
            <w:r>
              <w:rPr>
                <w:rFonts w:ascii="宋体" w:hAnsi="宋体" w:eastAsia="宋体" w:cs="宋体"/>
                <w:spacing w:val="-22"/>
                <w:sz w:val="24"/>
                <w:szCs w:val="24"/>
              </w:rPr>
              <w:t>询</w:t>
            </w:r>
            <w:r>
              <w:rPr>
                <w:rFonts w:ascii="宋体" w:hAnsi="宋体" w:eastAsia="宋体" w:cs="宋体"/>
                <w:spacing w:val="12"/>
                <w:sz w:val="24"/>
                <w:szCs w:val="24"/>
              </w:rPr>
              <w:t xml:space="preserve"> </w:t>
            </w:r>
            <w:r>
              <w:rPr>
                <w:rFonts w:ascii="宋体" w:hAnsi="宋体" w:eastAsia="宋体" w:cs="宋体"/>
                <w:spacing w:val="-22"/>
                <w:sz w:val="24"/>
                <w:szCs w:val="24"/>
              </w:rPr>
              <w:t>人（监理人</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hint="eastAsia"/>
                <w:szCs w:val="22"/>
                <w:u w:val="single"/>
                <w:lang w:eastAsia="zh-CN"/>
              </w:rPr>
              <w:t>待定</w:t>
            </w:r>
            <w:r>
              <w:rPr>
                <w:rFonts w:ascii="宋体" w:hAnsi="宋体" w:eastAsia="宋体" w:cs="宋体"/>
                <w:sz w:val="24"/>
                <w:szCs w:val="24"/>
                <w:u w:val="single" w:color="auto"/>
              </w:rPr>
              <w:t xml:space="preserve">     </w:t>
            </w:r>
          </w:p>
          <w:p w14:paraId="59717AC3">
            <w:pPr>
              <w:spacing w:before="113" w:line="360" w:lineRule="exact"/>
              <w:ind w:left="113"/>
              <w:outlineLvl w:val="2"/>
              <w:rPr>
                <w:rFonts w:ascii="宋体" w:hAnsi="宋体" w:eastAsia="宋体" w:cs="宋体"/>
                <w:sz w:val="24"/>
                <w:szCs w:val="24"/>
              </w:rPr>
            </w:pPr>
            <w:r>
              <w:rPr>
                <w:rFonts w:ascii="宋体" w:hAnsi="宋体" w:eastAsia="宋体" w:cs="宋体"/>
                <w:spacing w:val="-3"/>
                <w:sz w:val="24"/>
                <w:szCs w:val="24"/>
              </w:rPr>
              <w:t>住    所：</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邮政编码：</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p>
        </w:tc>
      </w:tr>
      <w:tr w14:paraId="52A12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4" w:type="dxa"/>
            <w:vAlign w:val="top"/>
          </w:tcPr>
          <w:p w14:paraId="164FF82A">
            <w:pPr>
              <w:spacing w:before="187" w:line="180" w:lineRule="auto"/>
              <w:ind w:left="333"/>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386" w:type="dxa"/>
            <w:vAlign w:val="top"/>
          </w:tcPr>
          <w:p w14:paraId="7EF64588">
            <w:pPr>
              <w:spacing w:before="187" w:line="180" w:lineRule="auto"/>
              <w:ind w:left="386"/>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1.1.4.5</w:t>
            </w:r>
          </w:p>
        </w:tc>
        <w:tc>
          <w:tcPr>
            <w:tcW w:w="6889" w:type="dxa"/>
            <w:vAlign w:val="top"/>
          </w:tcPr>
          <w:p w14:paraId="2FF2F101">
            <w:pPr>
              <w:spacing w:before="109" w:line="360" w:lineRule="exact"/>
              <w:ind w:left="114"/>
              <w:outlineLvl w:val="2"/>
              <w:rPr>
                <w:rFonts w:hint="eastAsia" w:ascii="宋体" w:hAnsi="宋体" w:eastAsia="宋体" w:cs="宋体"/>
                <w:sz w:val="12"/>
                <w:szCs w:val="12"/>
                <w:lang w:val="en-US" w:eastAsia="zh-CN"/>
              </w:rPr>
            </w:pPr>
            <w:r>
              <w:rPr>
                <w:rFonts w:ascii="宋体" w:hAnsi="宋体" w:eastAsia="宋体" w:cs="宋体"/>
                <w:color w:val="000000" w:themeColor="text1"/>
                <w:spacing w:val="-1"/>
                <w:sz w:val="24"/>
                <w:szCs w:val="24"/>
                <w14:textFill>
                  <w14:solidFill>
                    <w14:schemeClr w14:val="tx1"/>
                  </w14:solidFill>
                </w14:textFill>
              </w:rPr>
              <w:t>缺陷责任期：自实际交工日期起计算</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single" w:color="auto"/>
                <w:lang w:val="en-US" w:eastAsia="zh-CN"/>
                <w14:textFill>
                  <w14:solidFill>
                    <w14:schemeClr w14:val="tx1"/>
                  </w14:solidFill>
                </w14:textFill>
              </w:rPr>
              <w:t>6</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none" w:color="auto"/>
                <w:lang w:val="en-US" w:eastAsia="zh-CN"/>
                <w14:textFill>
                  <w14:solidFill>
                    <w14:schemeClr w14:val="tx1"/>
                  </w14:solidFill>
                </w14:textFill>
              </w:rPr>
              <w:t>个月</w:t>
            </w:r>
          </w:p>
        </w:tc>
      </w:tr>
      <w:tr w14:paraId="197B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vAlign w:val="top"/>
          </w:tcPr>
          <w:p w14:paraId="7AFF2492">
            <w:pPr>
              <w:spacing w:before="188" w:line="180" w:lineRule="auto"/>
              <w:ind w:left="327"/>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386" w:type="dxa"/>
            <w:vAlign w:val="top"/>
          </w:tcPr>
          <w:p w14:paraId="48EF8DE0">
            <w:pPr>
              <w:spacing w:before="188" w:line="180" w:lineRule="auto"/>
              <w:ind w:left="477"/>
              <w:outlineLvl w:val="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1.5.1</w:t>
            </w:r>
          </w:p>
        </w:tc>
        <w:tc>
          <w:tcPr>
            <w:tcW w:w="6889" w:type="dxa"/>
            <w:vAlign w:val="top"/>
          </w:tcPr>
          <w:p w14:paraId="55407174">
            <w:pPr>
              <w:spacing w:before="129" w:line="360" w:lineRule="exact"/>
              <w:ind w:left="115"/>
              <w:outlineLvl w:val="2"/>
              <w:rPr>
                <w:rFonts w:ascii="宋体" w:hAnsi="宋体" w:eastAsia="宋体" w:cs="宋体"/>
                <w:sz w:val="24"/>
                <w:szCs w:val="24"/>
              </w:rPr>
            </w:pPr>
            <w:r>
              <w:rPr>
                <w:rFonts w:hint="eastAsia" w:ascii="宋体" w:hAnsi="宋体" w:eastAsia="宋体" w:cs="宋体"/>
                <w:spacing w:val="-1"/>
                <w:sz w:val="24"/>
                <w:szCs w:val="24"/>
                <w:lang w:eastAsia="zh-CN"/>
              </w:rPr>
              <w:t>提</w:t>
            </w:r>
            <w:r>
              <w:rPr>
                <w:rFonts w:ascii="宋体" w:hAnsi="宋体" w:eastAsia="宋体" w:cs="宋体"/>
                <w:spacing w:val="-1"/>
                <w:sz w:val="24"/>
                <w:szCs w:val="24"/>
              </w:rPr>
              <w:t>供图纸的期限：</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val="en-US" w:eastAsia="zh-CN"/>
              </w:rPr>
              <w:t>14</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天</w:t>
            </w:r>
          </w:p>
        </w:tc>
      </w:tr>
      <w:tr w14:paraId="10E3C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774" w:type="dxa"/>
            <w:vAlign w:val="top"/>
          </w:tcPr>
          <w:p w14:paraId="767556DF">
            <w:pPr>
              <w:pStyle w:val="269"/>
              <w:spacing w:line="259" w:lineRule="auto"/>
              <w:outlineLvl w:val="2"/>
            </w:pPr>
          </w:p>
          <w:p w14:paraId="03EA704F">
            <w:pPr>
              <w:pStyle w:val="269"/>
              <w:spacing w:line="259" w:lineRule="auto"/>
              <w:outlineLvl w:val="2"/>
            </w:pPr>
          </w:p>
          <w:p w14:paraId="3698E1F0">
            <w:pPr>
              <w:spacing w:before="69" w:line="185" w:lineRule="auto"/>
              <w:ind w:left="335"/>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386" w:type="dxa"/>
            <w:vAlign w:val="top"/>
          </w:tcPr>
          <w:p w14:paraId="70220809">
            <w:pPr>
              <w:pStyle w:val="269"/>
              <w:spacing w:line="257" w:lineRule="auto"/>
              <w:outlineLvl w:val="2"/>
            </w:pPr>
          </w:p>
          <w:p w14:paraId="157C1EAB">
            <w:pPr>
              <w:pStyle w:val="269"/>
              <w:spacing w:line="258" w:lineRule="auto"/>
              <w:outlineLvl w:val="2"/>
            </w:pPr>
          </w:p>
          <w:p w14:paraId="10976D66">
            <w:pPr>
              <w:spacing w:before="69" w:line="188" w:lineRule="auto"/>
              <w:ind w:left="477"/>
              <w:outlineLvl w:val="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1.5.3</w:t>
            </w:r>
          </w:p>
        </w:tc>
        <w:tc>
          <w:tcPr>
            <w:tcW w:w="6889" w:type="dxa"/>
            <w:vAlign w:val="top"/>
          </w:tcPr>
          <w:p w14:paraId="76DB3FB6">
            <w:pPr>
              <w:spacing w:before="127" w:line="360" w:lineRule="exact"/>
              <w:ind w:left="115" w:right="106" w:firstLine="22"/>
              <w:jc w:val="both"/>
              <w:outlineLvl w:val="2"/>
              <w:rPr>
                <w:rFonts w:ascii="宋体" w:hAnsi="宋体" w:eastAsia="宋体" w:cs="宋体"/>
                <w:sz w:val="24"/>
                <w:szCs w:val="24"/>
              </w:rPr>
            </w:pPr>
            <w:r>
              <w:rPr>
                <w:rFonts w:ascii="宋体" w:hAnsi="宋体" w:eastAsia="宋体" w:cs="宋体"/>
                <w:spacing w:val="6"/>
                <w:sz w:val="24"/>
                <w:szCs w:val="24"/>
              </w:rPr>
              <w:t>图纸需要修改和补充的，应由咨询人取得发包人同意</w:t>
            </w:r>
            <w:r>
              <w:rPr>
                <w:rFonts w:ascii="宋体" w:hAnsi="宋体" w:eastAsia="宋体" w:cs="宋体"/>
                <w:spacing w:val="5"/>
                <w:sz w:val="24"/>
                <w:szCs w:val="24"/>
              </w:rPr>
              <w:t>后，在该养护工程或养护工程相应部位施工前的</w:t>
            </w:r>
            <w:r>
              <w:rPr>
                <w:rFonts w:ascii="宋体" w:hAnsi="宋体" w:eastAsia="宋体" w:cs="宋体"/>
                <w:spacing w:val="-108"/>
                <w:sz w:val="24"/>
                <w:szCs w:val="24"/>
              </w:rPr>
              <w:t xml:space="preserve"> </w:t>
            </w:r>
            <w:r>
              <w:rPr>
                <w:rFonts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14</w:t>
            </w:r>
            <w:r>
              <w:rPr>
                <w:rFonts w:ascii="宋体" w:hAnsi="宋体" w:eastAsia="宋体" w:cs="宋体"/>
                <w:spacing w:val="6"/>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5"/>
                <w:sz w:val="24"/>
                <w:szCs w:val="24"/>
              </w:rPr>
              <w:t>天内签发图纸修改</w:t>
            </w:r>
            <w:r>
              <w:rPr>
                <w:rFonts w:ascii="宋体" w:hAnsi="宋体" w:eastAsia="宋体" w:cs="宋体"/>
                <w:spacing w:val="-2"/>
                <w:sz w:val="24"/>
                <w:szCs w:val="24"/>
              </w:rPr>
              <w:t>图给承包人</w:t>
            </w:r>
          </w:p>
        </w:tc>
      </w:tr>
      <w:tr w14:paraId="1350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774" w:type="dxa"/>
            <w:vAlign w:val="top"/>
          </w:tcPr>
          <w:p w14:paraId="3B8B03E4">
            <w:pPr>
              <w:pStyle w:val="269"/>
              <w:spacing w:line="314" w:lineRule="auto"/>
              <w:outlineLvl w:val="2"/>
            </w:pPr>
            <w:bookmarkStart w:id="185" w:name="bookmark241"/>
            <w:bookmarkEnd w:id="185"/>
          </w:p>
          <w:p w14:paraId="109A168B">
            <w:pPr>
              <w:spacing w:before="69" w:line="188" w:lineRule="auto"/>
              <w:ind w:left="334"/>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386" w:type="dxa"/>
            <w:vAlign w:val="top"/>
          </w:tcPr>
          <w:p w14:paraId="202AB86C">
            <w:pPr>
              <w:pStyle w:val="269"/>
              <w:spacing w:line="314" w:lineRule="auto"/>
              <w:outlineLvl w:val="2"/>
            </w:pPr>
          </w:p>
          <w:p w14:paraId="38D09713">
            <w:pPr>
              <w:spacing w:before="69" w:line="188" w:lineRule="auto"/>
              <w:ind w:left="453"/>
              <w:outlineLvl w:val="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4.6.3</w:t>
            </w:r>
          </w:p>
        </w:tc>
        <w:tc>
          <w:tcPr>
            <w:tcW w:w="6889" w:type="dxa"/>
            <w:vAlign w:val="top"/>
          </w:tcPr>
          <w:p w14:paraId="3F75F05A">
            <w:pPr>
              <w:spacing w:before="124" w:line="360" w:lineRule="exact"/>
              <w:ind w:left="118" w:right="107" w:hanging="4"/>
              <w:outlineLvl w:val="2"/>
              <w:rPr>
                <w:rFonts w:ascii="宋体" w:hAnsi="宋体" w:eastAsia="宋体" w:cs="宋体"/>
                <w:sz w:val="24"/>
                <w:szCs w:val="24"/>
              </w:rPr>
            </w:pPr>
            <w:r>
              <w:rPr>
                <w:rFonts w:ascii="宋体" w:hAnsi="宋体" w:eastAsia="宋体" w:cs="宋体"/>
                <w:spacing w:val="7"/>
                <w:sz w:val="24"/>
                <w:szCs w:val="24"/>
              </w:rPr>
              <w:t>承包人安排在养护作业场地的主要管理人员</w:t>
            </w:r>
            <w:r>
              <w:rPr>
                <w:rFonts w:ascii="宋体" w:hAnsi="宋体" w:eastAsia="宋体" w:cs="宋体"/>
                <w:spacing w:val="6"/>
                <w:sz w:val="24"/>
                <w:szCs w:val="24"/>
              </w:rPr>
              <w:t>、技术骨干和专职</w:t>
            </w:r>
            <w:r>
              <w:rPr>
                <w:rFonts w:ascii="宋体" w:hAnsi="宋体" w:eastAsia="宋体" w:cs="宋体"/>
                <w:spacing w:val="-1"/>
                <w:sz w:val="24"/>
                <w:szCs w:val="24"/>
              </w:rPr>
              <w:t>安全生产管理人员每月在养护作业场地时间不得少于</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val="en-US" w:eastAsia="zh-CN"/>
              </w:rPr>
              <w:t>22</w:t>
            </w:r>
            <w:r>
              <w:rPr>
                <w:rFonts w:ascii="宋体" w:hAnsi="宋体" w:eastAsia="宋体" w:cs="宋体"/>
                <w:spacing w:val="-1"/>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
                <w:sz w:val="24"/>
                <w:szCs w:val="24"/>
              </w:rPr>
              <w:t>天</w:t>
            </w:r>
            <w:r>
              <w:rPr>
                <w:rFonts w:hint="eastAsia" w:ascii="宋体" w:hAnsi="宋体" w:cs="宋体"/>
                <w:spacing w:val="-1"/>
                <w:sz w:val="24"/>
                <w:szCs w:val="24"/>
                <w:lang w:eastAsia="zh-CN"/>
              </w:rPr>
              <w:t>。</w:t>
            </w:r>
            <w:r>
              <w:rPr>
                <w:rFonts w:hint="eastAsia" w:ascii="宋体" w:hAnsi="宋体" w:eastAsia="宋体" w:cs="宋体"/>
                <w:spacing w:val="-1"/>
                <w:sz w:val="24"/>
                <w:szCs w:val="24"/>
                <w:lang w:eastAsia="zh-CN"/>
              </w:rPr>
              <w:t>相关人员现场管理的其他要求：每月在养护作业场地时间不得少于22天，持证上岗、配戴安全防护用品</w:t>
            </w:r>
            <w:r>
              <w:rPr>
                <w:rFonts w:hint="eastAsia" w:ascii="宋体" w:hAnsi="宋体" w:cs="宋体"/>
                <w:spacing w:val="-1"/>
                <w:sz w:val="24"/>
                <w:szCs w:val="24"/>
                <w:lang w:eastAsia="zh-CN"/>
              </w:rPr>
              <w:t>。</w:t>
            </w:r>
          </w:p>
        </w:tc>
      </w:tr>
      <w:tr w14:paraId="77560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vAlign w:val="top"/>
          </w:tcPr>
          <w:p w14:paraId="17B7C00E">
            <w:pPr>
              <w:pStyle w:val="269"/>
              <w:spacing w:line="316" w:lineRule="auto"/>
              <w:outlineLvl w:val="2"/>
            </w:pPr>
          </w:p>
          <w:p w14:paraId="558D8064">
            <w:pPr>
              <w:spacing w:before="69" w:line="185" w:lineRule="auto"/>
              <w:ind w:left="332"/>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386" w:type="dxa"/>
            <w:vAlign w:val="top"/>
          </w:tcPr>
          <w:p w14:paraId="052E6E5F">
            <w:pPr>
              <w:pStyle w:val="269"/>
              <w:spacing w:line="313" w:lineRule="auto"/>
              <w:outlineLvl w:val="2"/>
            </w:pPr>
          </w:p>
          <w:p w14:paraId="36B3FBB1">
            <w:pPr>
              <w:spacing w:before="69" w:line="188" w:lineRule="auto"/>
              <w:ind w:left="550"/>
              <w:outlineLvl w:val="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5.2</w:t>
            </w:r>
          </w:p>
        </w:tc>
        <w:tc>
          <w:tcPr>
            <w:tcW w:w="6889" w:type="dxa"/>
            <w:vAlign w:val="top"/>
          </w:tcPr>
          <w:p w14:paraId="616B026A">
            <w:pPr>
              <w:spacing w:before="126" w:line="360" w:lineRule="exact"/>
              <w:ind w:left="118"/>
              <w:outlineLvl w:val="2"/>
              <w:rPr>
                <w:rFonts w:ascii="宋体" w:hAnsi="宋体" w:eastAsia="宋体" w:cs="宋体"/>
                <w:sz w:val="24"/>
                <w:szCs w:val="24"/>
              </w:rPr>
            </w:pPr>
            <w:r>
              <w:rPr>
                <w:rFonts w:ascii="宋体" w:hAnsi="宋体" w:eastAsia="宋体" w:cs="宋体"/>
                <w:spacing w:val="-1"/>
                <w:sz w:val="24"/>
                <w:szCs w:val="24"/>
              </w:rPr>
              <w:t>发包人是否</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供材料或工程设备：</w:t>
            </w:r>
            <w:r>
              <w:rPr>
                <w:rFonts w:ascii="宋体" w:hAnsi="宋体" w:eastAsia="宋体" w:cs="宋体"/>
                <w:spacing w:val="-1"/>
                <w:sz w:val="24"/>
                <w:szCs w:val="24"/>
                <w:u w:val="single" w:color="auto"/>
              </w:rPr>
              <w:t xml:space="preserve">  否</w:t>
            </w:r>
            <w:r>
              <w:rPr>
                <w:rFonts w:ascii="宋体" w:hAnsi="宋体" w:eastAsia="宋体" w:cs="宋体"/>
                <w:spacing w:val="3"/>
                <w:sz w:val="24"/>
                <w:szCs w:val="24"/>
                <w:u w:val="single" w:color="auto"/>
              </w:rPr>
              <w:t xml:space="preserve">  </w:t>
            </w:r>
          </w:p>
          <w:p w14:paraId="441A1726">
            <w:pPr>
              <w:spacing w:before="113" w:line="360" w:lineRule="exact"/>
              <w:ind w:left="118"/>
              <w:outlineLvl w:val="2"/>
              <w:rPr>
                <w:rFonts w:ascii="宋体" w:hAnsi="宋体" w:eastAsia="宋体" w:cs="宋体"/>
                <w:sz w:val="24"/>
                <w:szCs w:val="24"/>
              </w:rPr>
            </w:pPr>
            <w:r>
              <w:rPr>
                <w:rFonts w:ascii="宋体" w:hAnsi="宋体" w:eastAsia="宋体" w:cs="宋体"/>
                <w:spacing w:val="-2"/>
                <w:sz w:val="24"/>
                <w:szCs w:val="24"/>
              </w:rPr>
              <w:t>如发包人负责</w:t>
            </w:r>
            <w:r>
              <w:rPr>
                <w:rFonts w:hint="eastAsia" w:ascii="宋体" w:hAnsi="宋体" w:eastAsia="宋体" w:cs="宋体"/>
                <w:spacing w:val="-2"/>
                <w:sz w:val="24"/>
                <w:szCs w:val="24"/>
                <w:lang w:eastAsia="zh-CN"/>
              </w:rPr>
              <w:t>提</w:t>
            </w:r>
            <w:r>
              <w:rPr>
                <w:rFonts w:ascii="宋体" w:hAnsi="宋体" w:eastAsia="宋体" w:cs="宋体"/>
                <w:spacing w:val="-2"/>
                <w:sz w:val="24"/>
                <w:szCs w:val="24"/>
              </w:rPr>
              <w:t>供部分材料或工程设备，相关规定如下：</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tc>
      </w:tr>
      <w:tr w14:paraId="75963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4" w:type="dxa"/>
            <w:vAlign w:val="top"/>
          </w:tcPr>
          <w:p w14:paraId="3669A0B5">
            <w:pPr>
              <w:pStyle w:val="269"/>
              <w:spacing w:line="256" w:lineRule="auto"/>
              <w:outlineLvl w:val="2"/>
            </w:pPr>
          </w:p>
          <w:p w14:paraId="1514C7BA">
            <w:pPr>
              <w:pStyle w:val="269"/>
              <w:spacing w:line="256" w:lineRule="auto"/>
              <w:outlineLvl w:val="2"/>
            </w:pPr>
          </w:p>
          <w:p w14:paraId="19F01543">
            <w:pPr>
              <w:spacing w:before="69" w:line="188" w:lineRule="auto"/>
              <w:ind w:left="338"/>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386" w:type="dxa"/>
            <w:vAlign w:val="top"/>
          </w:tcPr>
          <w:p w14:paraId="21A540CA">
            <w:pPr>
              <w:pStyle w:val="269"/>
              <w:spacing w:line="256" w:lineRule="auto"/>
              <w:outlineLvl w:val="2"/>
            </w:pPr>
          </w:p>
          <w:p w14:paraId="2F956D4F">
            <w:pPr>
              <w:pStyle w:val="269"/>
              <w:spacing w:line="256" w:lineRule="auto"/>
              <w:outlineLvl w:val="2"/>
            </w:pPr>
          </w:p>
          <w:p w14:paraId="3385397C">
            <w:pPr>
              <w:spacing w:before="69" w:line="188" w:lineRule="auto"/>
              <w:ind w:left="548"/>
              <w:outlineLvl w:val="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6.2</w:t>
            </w:r>
          </w:p>
        </w:tc>
        <w:tc>
          <w:tcPr>
            <w:tcW w:w="6889" w:type="dxa"/>
            <w:vAlign w:val="top"/>
          </w:tcPr>
          <w:p w14:paraId="7ACB69F8">
            <w:pPr>
              <w:spacing w:before="124" w:line="360" w:lineRule="exact"/>
              <w:ind w:left="118"/>
              <w:outlineLvl w:val="2"/>
              <w:rPr>
                <w:rFonts w:ascii="宋体" w:hAnsi="宋体" w:eastAsia="宋体" w:cs="宋体"/>
                <w:sz w:val="24"/>
                <w:szCs w:val="24"/>
              </w:rPr>
            </w:pPr>
            <w:r>
              <w:rPr>
                <w:rFonts w:ascii="宋体" w:hAnsi="宋体" w:eastAsia="宋体" w:cs="宋体"/>
                <w:spacing w:val="-1"/>
                <w:sz w:val="24"/>
                <w:szCs w:val="24"/>
              </w:rPr>
              <w:t>发包人是否</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供养护作业设备和临时设施：</w:t>
            </w:r>
            <w:r>
              <w:rPr>
                <w:rFonts w:ascii="宋体" w:hAnsi="宋体" w:eastAsia="宋体" w:cs="宋体"/>
                <w:spacing w:val="-1"/>
                <w:sz w:val="24"/>
                <w:szCs w:val="24"/>
                <w:u w:val="single" w:color="auto"/>
              </w:rPr>
              <w:t xml:space="preserve"> 否</w:t>
            </w:r>
            <w:r>
              <w:rPr>
                <w:rFonts w:ascii="宋体" w:hAnsi="宋体" w:eastAsia="宋体" w:cs="宋体"/>
                <w:spacing w:val="4"/>
                <w:sz w:val="24"/>
                <w:szCs w:val="24"/>
                <w:u w:val="single" w:color="auto"/>
              </w:rPr>
              <w:t xml:space="preserve">  </w:t>
            </w:r>
          </w:p>
          <w:p w14:paraId="13A28E52">
            <w:pPr>
              <w:spacing w:before="116" w:line="360" w:lineRule="exact"/>
              <w:ind w:left="121" w:right="107" w:hanging="3"/>
              <w:outlineLvl w:val="2"/>
              <w:rPr>
                <w:rFonts w:ascii="宋体" w:hAnsi="宋体" w:eastAsia="宋体" w:cs="宋体"/>
                <w:sz w:val="24"/>
                <w:szCs w:val="24"/>
              </w:rPr>
            </w:pPr>
            <w:r>
              <w:rPr>
                <w:rFonts w:ascii="宋体" w:hAnsi="宋体" w:eastAsia="宋体" w:cs="宋体"/>
                <w:spacing w:val="6"/>
                <w:sz w:val="24"/>
                <w:szCs w:val="24"/>
              </w:rPr>
              <w:t>如发包人负责</w:t>
            </w:r>
            <w:r>
              <w:rPr>
                <w:rFonts w:hint="eastAsia" w:ascii="宋体" w:hAnsi="宋体" w:eastAsia="宋体" w:cs="宋体"/>
                <w:spacing w:val="6"/>
                <w:sz w:val="24"/>
                <w:szCs w:val="24"/>
                <w:lang w:eastAsia="zh-CN"/>
              </w:rPr>
              <w:t>提</w:t>
            </w:r>
            <w:r>
              <w:rPr>
                <w:rFonts w:ascii="宋体" w:hAnsi="宋体" w:eastAsia="宋体" w:cs="宋体"/>
                <w:spacing w:val="6"/>
                <w:sz w:val="24"/>
                <w:szCs w:val="24"/>
              </w:rPr>
              <w:t>供部分养护作业设备和临时设施，相关规定如</w:t>
            </w:r>
            <w:r>
              <w:rPr>
                <w:rFonts w:ascii="宋体" w:hAnsi="宋体" w:eastAsia="宋体" w:cs="宋体"/>
                <w:spacing w:val="-9"/>
                <w:sz w:val="24"/>
                <w:szCs w:val="24"/>
              </w:rPr>
              <w:t>下：</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p>
        </w:tc>
      </w:tr>
      <w:tr w14:paraId="50457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4" w:type="dxa"/>
            <w:vAlign w:val="top"/>
          </w:tcPr>
          <w:p w14:paraId="3B0B29D1">
            <w:pPr>
              <w:pStyle w:val="269"/>
              <w:spacing w:line="256" w:lineRule="auto"/>
              <w:outlineLvl w:val="2"/>
            </w:pPr>
          </w:p>
          <w:p w14:paraId="12647F89">
            <w:pPr>
              <w:pStyle w:val="269"/>
              <w:spacing w:line="257" w:lineRule="auto"/>
              <w:outlineLvl w:val="2"/>
            </w:pPr>
          </w:p>
          <w:p w14:paraId="6E2E682F">
            <w:pPr>
              <w:spacing w:before="69" w:line="188" w:lineRule="auto"/>
              <w:ind w:left="333"/>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386" w:type="dxa"/>
            <w:vAlign w:val="top"/>
          </w:tcPr>
          <w:p w14:paraId="736440A7">
            <w:pPr>
              <w:pStyle w:val="269"/>
              <w:spacing w:line="256" w:lineRule="auto"/>
              <w:outlineLvl w:val="2"/>
            </w:pPr>
          </w:p>
          <w:p w14:paraId="40C17359">
            <w:pPr>
              <w:pStyle w:val="269"/>
              <w:spacing w:line="257" w:lineRule="auto"/>
              <w:outlineLvl w:val="2"/>
            </w:pPr>
          </w:p>
          <w:p w14:paraId="2FF4CF1B">
            <w:pPr>
              <w:spacing w:before="69" w:line="188" w:lineRule="auto"/>
              <w:ind w:left="464"/>
              <w:outlineLvl w:val="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8.1.1</w:t>
            </w:r>
          </w:p>
        </w:tc>
        <w:tc>
          <w:tcPr>
            <w:tcW w:w="6889" w:type="dxa"/>
            <w:vAlign w:val="top"/>
          </w:tcPr>
          <w:p w14:paraId="3CC58FBC">
            <w:pPr>
              <w:spacing w:before="126" w:line="360" w:lineRule="exact"/>
              <w:ind w:left="130" w:right="106" w:hanging="12"/>
              <w:outlineLvl w:val="2"/>
              <w:rPr>
                <w:rFonts w:ascii="宋体" w:hAnsi="宋体" w:eastAsia="宋体" w:cs="宋体"/>
                <w:sz w:val="24"/>
                <w:szCs w:val="24"/>
              </w:rPr>
            </w:pPr>
            <w:r>
              <w:rPr>
                <w:rFonts w:ascii="宋体" w:hAnsi="宋体" w:eastAsia="宋体" w:cs="宋体"/>
                <w:spacing w:val="16"/>
                <w:sz w:val="24"/>
                <w:szCs w:val="24"/>
              </w:rPr>
              <w:t>发包人</w:t>
            </w:r>
            <w:r>
              <w:rPr>
                <w:rFonts w:hint="eastAsia" w:ascii="宋体" w:hAnsi="宋体" w:eastAsia="宋体" w:cs="宋体"/>
                <w:spacing w:val="16"/>
                <w:sz w:val="24"/>
                <w:szCs w:val="24"/>
                <w:lang w:eastAsia="zh-CN"/>
              </w:rPr>
              <w:t>提</w:t>
            </w:r>
            <w:r>
              <w:rPr>
                <w:rFonts w:ascii="宋体" w:hAnsi="宋体" w:eastAsia="宋体" w:cs="宋体"/>
                <w:spacing w:val="16"/>
                <w:sz w:val="24"/>
                <w:szCs w:val="24"/>
              </w:rPr>
              <w:t>供测量基准点、基准线和水准点及其书面资料的期</w:t>
            </w:r>
            <w:r>
              <w:rPr>
                <w:rFonts w:ascii="宋体" w:hAnsi="宋体" w:eastAsia="宋体" w:cs="宋体"/>
                <w:spacing w:val="-14"/>
                <w:sz w:val="24"/>
                <w:szCs w:val="24"/>
              </w:rPr>
              <w:t>限：</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w:t>
            </w:r>
            <w:r>
              <w:rPr>
                <w:rFonts w:ascii="宋体" w:hAnsi="宋体" w:eastAsia="宋体" w:cs="宋体"/>
                <w:sz w:val="24"/>
                <w:szCs w:val="24"/>
                <w:u w:val="single" w:color="auto"/>
              </w:rPr>
              <w:t xml:space="preserve"> </w:t>
            </w:r>
          </w:p>
          <w:p w14:paraId="7B3977C0">
            <w:pPr>
              <w:spacing w:before="1" w:line="360" w:lineRule="exact"/>
              <w:ind w:left="114"/>
              <w:outlineLvl w:val="2"/>
              <w:rPr>
                <w:rFonts w:ascii="宋体" w:hAnsi="宋体" w:eastAsia="宋体" w:cs="宋体"/>
                <w:sz w:val="24"/>
                <w:szCs w:val="24"/>
              </w:rPr>
            </w:pPr>
            <w:r>
              <w:rPr>
                <w:rFonts w:ascii="宋体" w:hAnsi="宋体" w:eastAsia="宋体" w:cs="宋体"/>
                <w:spacing w:val="-2"/>
                <w:sz w:val="24"/>
                <w:szCs w:val="24"/>
              </w:rPr>
              <w:t>承包人将施工控制网资料报送咨询人审批的期限：</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w:t>
            </w:r>
            <w:r>
              <w:rPr>
                <w:rFonts w:ascii="宋体" w:hAnsi="宋体" w:eastAsia="宋体" w:cs="宋体"/>
                <w:spacing w:val="-2"/>
                <w:sz w:val="24"/>
                <w:szCs w:val="24"/>
                <w:u w:val="single" w:color="auto"/>
              </w:rPr>
              <w:t xml:space="preserve">       </w:t>
            </w:r>
          </w:p>
        </w:tc>
      </w:tr>
      <w:tr w14:paraId="6C32A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vAlign w:val="top"/>
          </w:tcPr>
          <w:p w14:paraId="4227EB77">
            <w:pPr>
              <w:spacing w:before="186" w:line="181" w:lineRule="auto"/>
              <w:ind w:left="291"/>
              <w:outlineLvl w:val="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386" w:type="dxa"/>
            <w:vAlign w:val="top"/>
          </w:tcPr>
          <w:p w14:paraId="76E06547">
            <w:pPr>
              <w:spacing w:before="186" w:line="181" w:lineRule="auto"/>
              <w:ind w:left="459"/>
              <w:outlineLvl w:val="2"/>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9.2.5</w:t>
            </w:r>
          </w:p>
        </w:tc>
        <w:tc>
          <w:tcPr>
            <w:tcW w:w="6889" w:type="dxa"/>
            <w:vAlign w:val="top"/>
          </w:tcPr>
          <w:p w14:paraId="27FBCC6F">
            <w:pPr>
              <w:spacing w:before="109" w:line="360" w:lineRule="exact"/>
              <w:ind w:left="119"/>
              <w:outlineLvl w:val="2"/>
              <w:rPr>
                <w:rFonts w:ascii="宋体" w:hAnsi="宋体" w:eastAsia="宋体" w:cs="宋体"/>
                <w:color w:val="000000" w:themeColor="text1"/>
                <w:sz w:val="12"/>
                <w:szCs w:val="12"/>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安全生产费用按最高投标限价的</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single" w:color="auto"/>
                <w:lang w:val="en-US" w:eastAsia="zh-CN"/>
                <w14:textFill>
                  <w14:solidFill>
                    <w14:schemeClr w14:val="tx1"/>
                  </w14:solidFill>
                </w14:textFill>
              </w:rPr>
              <w:t>1.5</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1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计取</w:t>
            </w:r>
            <w:r>
              <w:rPr>
                <w:color w:val="000000" w:themeColor="text1"/>
                <w:szCs w:val="22"/>
                <w14:textFill>
                  <w14:solidFill>
                    <w14:schemeClr w14:val="tx1"/>
                  </w14:solidFill>
                </w14:textFill>
              </w:rPr>
              <w:fldChar w:fldCharType="begin"/>
            </w:r>
            <w:r>
              <w:rPr>
                <w:color w:val="000000" w:themeColor="text1"/>
                <w:szCs w:val="22"/>
                <w14:textFill>
                  <w14:solidFill>
                    <w14:schemeClr w14:val="tx1"/>
                  </w14:solidFill>
                </w14:textFill>
              </w:rPr>
              <w:instrText xml:space="preserve"> HYPERLINK \l "bookmark242" </w:instrText>
            </w:r>
            <w:r>
              <w:rPr>
                <w:color w:val="000000" w:themeColor="text1"/>
                <w:szCs w:val="22"/>
                <w14:textFill>
                  <w14:solidFill>
                    <w14:schemeClr w14:val="tx1"/>
                  </w14:solidFill>
                </w14:textFill>
              </w:rPr>
              <w:fldChar w:fldCharType="separate"/>
            </w:r>
            <w:r>
              <w:rPr>
                <w:rFonts w:ascii="宋体" w:hAnsi="宋体" w:eastAsia="宋体" w:cs="宋体"/>
                <w:color w:val="000000" w:themeColor="text1"/>
                <w:spacing w:val="-2"/>
                <w:position w:val="11"/>
                <w:sz w:val="12"/>
                <w:szCs w:val="12"/>
                <w14:textFill>
                  <w14:solidFill>
                    <w14:schemeClr w14:val="tx1"/>
                  </w14:solidFill>
                </w14:textFill>
              </w:rPr>
              <w:t>①</w:t>
            </w:r>
            <w:r>
              <w:rPr>
                <w:rFonts w:ascii="宋体" w:hAnsi="宋体" w:eastAsia="宋体" w:cs="宋体"/>
                <w:color w:val="000000" w:themeColor="text1"/>
                <w:spacing w:val="-2"/>
                <w:position w:val="11"/>
                <w:sz w:val="12"/>
                <w:szCs w:val="12"/>
                <w14:textFill>
                  <w14:solidFill>
                    <w14:schemeClr w14:val="tx1"/>
                  </w14:solidFill>
                </w14:textFill>
              </w:rPr>
              <w:fldChar w:fldCharType="end"/>
            </w:r>
          </w:p>
        </w:tc>
      </w:tr>
      <w:tr w14:paraId="5A73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vAlign w:val="top"/>
          </w:tcPr>
          <w:p w14:paraId="395A15E9">
            <w:pPr>
              <w:spacing w:before="185" w:line="182" w:lineRule="auto"/>
              <w:ind w:left="296"/>
              <w:outlineLvl w:val="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1386" w:type="dxa"/>
            <w:vAlign w:val="top"/>
          </w:tcPr>
          <w:p w14:paraId="742E2251">
            <w:pPr>
              <w:spacing w:before="185" w:line="182" w:lineRule="auto"/>
              <w:ind w:left="511"/>
              <w:outlineLvl w:val="2"/>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11.5</w:t>
            </w:r>
          </w:p>
        </w:tc>
        <w:tc>
          <w:tcPr>
            <w:tcW w:w="6889" w:type="dxa"/>
            <w:vAlign w:val="top"/>
          </w:tcPr>
          <w:p w14:paraId="60A3DB40">
            <w:pPr>
              <w:spacing w:before="127" w:line="360" w:lineRule="exact"/>
              <w:ind w:left="112"/>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逾期交工违约金：</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5000</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9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元</w:t>
            </w:r>
            <w:r>
              <w:rPr>
                <w:rFonts w:ascii="Times New Roman" w:hAnsi="Times New Roman" w:eastAsia="Times New Roman" w:cs="Times New Roman"/>
                <w:color w:val="000000" w:themeColor="text1"/>
                <w:spacing w:val="-2"/>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天</w:t>
            </w:r>
          </w:p>
        </w:tc>
      </w:tr>
      <w:tr w14:paraId="3091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vAlign w:val="top"/>
          </w:tcPr>
          <w:p w14:paraId="4A165DB0">
            <w:pPr>
              <w:spacing w:before="185" w:line="182" w:lineRule="auto"/>
              <w:ind w:left="291"/>
              <w:outlineLvl w:val="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1386" w:type="dxa"/>
            <w:vAlign w:val="top"/>
          </w:tcPr>
          <w:p w14:paraId="5204505A">
            <w:pPr>
              <w:spacing w:before="185" w:line="182" w:lineRule="auto"/>
              <w:ind w:left="511"/>
              <w:outlineLvl w:val="2"/>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11.5</w:t>
            </w:r>
          </w:p>
        </w:tc>
        <w:tc>
          <w:tcPr>
            <w:tcW w:w="6889" w:type="dxa"/>
            <w:vAlign w:val="top"/>
          </w:tcPr>
          <w:p w14:paraId="2064C6E8">
            <w:pPr>
              <w:spacing w:before="107" w:line="360" w:lineRule="exact"/>
              <w:ind w:left="112"/>
              <w:outlineLvl w:val="2"/>
              <w:rPr>
                <w:rFonts w:ascii="宋体" w:hAnsi="宋体" w:eastAsia="宋体" w:cs="宋体"/>
                <w:color w:val="000000" w:themeColor="text1"/>
                <w:sz w:val="12"/>
                <w:szCs w:val="12"/>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逾期交工违约金限额：</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single" w:color="auto"/>
                <w:lang w:val="en-US" w:eastAsia="zh-CN"/>
                <w14:textFill>
                  <w14:solidFill>
                    <w14:schemeClr w14:val="tx1"/>
                  </w14:solidFill>
                </w14:textFill>
              </w:rPr>
              <w:t>10</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09"/>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签约合同价</w:t>
            </w:r>
            <w:r>
              <w:rPr>
                <w:color w:val="000000" w:themeColor="text1"/>
                <w:szCs w:val="22"/>
                <w14:textFill>
                  <w14:solidFill>
                    <w14:schemeClr w14:val="tx1"/>
                  </w14:solidFill>
                </w14:textFill>
              </w:rPr>
              <w:fldChar w:fldCharType="begin"/>
            </w:r>
            <w:r>
              <w:rPr>
                <w:color w:val="000000" w:themeColor="text1"/>
                <w:szCs w:val="22"/>
                <w14:textFill>
                  <w14:solidFill>
                    <w14:schemeClr w14:val="tx1"/>
                  </w14:solidFill>
                </w14:textFill>
              </w:rPr>
              <w:instrText xml:space="preserve"> HYPERLINK \l "bookmark243" </w:instrText>
            </w:r>
            <w:r>
              <w:rPr>
                <w:color w:val="000000" w:themeColor="text1"/>
                <w:szCs w:val="22"/>
                <w14:textFill>
                  <w14:solidFill>
                    <w14:schemeClr w14:val="tx1"/>
                  </w14:solidFill>
                </w14:textFill>
              </w:rPr>
              <w:fldChar w:fldCharType="separate"/>
            </w:r>
            <w:r>
              <w:rPr>
                <w:rFonts w:ascii="宋体" w:hAnsi="宋体" w:eastAsia="宋体" w:cs="宋体"/>
                <w:color w:val="000000" w:themeColor="text1"/>
                <w:spacing w:val="-1"/>
                <w:position w:val="12"/>
                <w:sz w:val="12"/>
                <w:szCs w:val="12"/>
                <w14:textFill>
                  <w14:solidFill>
                    <w14:schemeClr w14:val="tx1"/>
                  </w14:solidFill>
                </w14:textFill>
              </w:rPr>
              <w:t>②</w:t>
            </w:r>
            <w:r>
              <w:rPr>
                <w:rFonts w:ascii="宋体" w:hAnsi="宋体" w:eastAsia="宋体" w:cs="宋体"/>
                <w:color w:val="000000" w:themeColor="text1"/>
                <w:spacing w:val="-1"/>
                <w:position w:val="12"/>
                <w:sz w:val="12"/>
                <w:szCs w:val="12"/>
                <w14:textFill>
                  <w14:solidFill>
                    <w14:schemeClr w14:val="tx1"/>
                  </w14:solidFill>
                </w14:textFill>
              </w:rPr>
              <w:fldChar w:fldCharType="end"/>
            </w:r>
          </w:p>
        </w:tc>
      </w:tr>
      <w:tr w14:paraId="24B09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4" w:type="dxa"/>
            <w:vAlign w:val="top"/>
          </w:tcPr>
          <w:p w14:paraId="335B7E08">
            <w:pPr>
              <w:pStyle w:val="269"/>
              <w:spacing w:line="257" w:lineRule="auto"/>
              <w:outlineLvl w:val="2"/>
            </w:pPr>
          </w:p>
          <w:p w14:paraId="3D7C34F7">
            <w:pPr>
              <w:pStyle w:val="269"/>
              <w:spacing w:line="257" w:lineRule="auto"/>
              <w:outlineLvl w:val="2"/>
            </w:pPr>
          </w:p>
          <w:p w14:paraId="24F062B1">
            <w:pPr>
              <w:spacing w:before="69" w:line="188" w:lineRule="auto"/>
              <w:ind w:left="291"/>
              <w:outlineLvl w:val="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13</w:t>
            </w:r>
          </w:p>
        </w:tc>
        <w:tc>
          <w:tcPr>
            <w:tcW w:w="1386" w:type="dxa"/>
            <w:vAlign w:val="top"/>
          </w:tcPr>
          <w:p w14:paraId="2D15F5A4">
            <w:pPr>
              <w:pStyle w:val="269"/>
              <w:spacing w:line="257" w:lineRule="auto"/>
              <w:outlineLvl w:val="2"/>
            </w:pPr>
          </w:p>
          <w:p w14:paraId="36892FB7">
            <w:pPr>
              <w:pStyle w:val="269"/>
              <w:spacing w:line="257" w:lineRule="auto"/>
              <w:outlineLvl w:val="2"/>
            </w:pPr>
          </w:p>
          <w:p w14:paraId="4DDC02A1">
            <w:pPr>
              <w:spacing w:before="69" w:line="188"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15.5.2</w:t>
            </w:r>
          </w:p>
        </w:tc>
        <w:tc>
          <w:tcPr>
            <w:tcW w:w="6889" w:type="dxa"/>
            <w:vAlign w:val="top"/>
          </w:tcPr>
          <w:p w14:paraId="4508FD44">
            <w:pPr>
              <w:spacing w:before="129" w:line="360" w:lineRule="exact"/>
              <w:ind w:left="115" w:right="107" w:hanging="1"/>
              <w:jc w:val="both"/>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承包人</w:t>
            </w:r>
            <w:r>
              <w:rPr>
                <w:rFonts w:hint="eastAsia" w:ascii="宋体" w:hAnsi="宋体" w:eastAsia="宋体" w:cs="宋体"/>
                <w:color w:val="000000" w:themeColor="text1"/>
                <w:spacing w:val="7"/>
                <w:sz w:val="24"/>
                <w:szCs w:val="24"/>
                <w:lang w:eastAsia="zh-CN"/>
                <w14:textFill>
                  <w14:solidFill>
                    <w14:schemeClr w14:val="tx1"/>
                  </w14:solidFill>
                </w14:textFill>
              </w:rPr>
              <w:t>提</w:t>
            </w:r>
            <w:r>
              <w:rPr>
                <w:rFonts w:ascii="宋体" w:hAnsi="宋体" w:eastAsia="宋体" w:cs="宋体"/>
                <w:color w:val="000000" w:themeColor="text1"/>
                <w:spacing w:val="7"/>
                <w:sz w:val="24"/>
                <w:szCs w:val="24"/>
                <w14:textFill>
                  <w14:solidFill>
                    <w14:schemeClr w14:val="tx1"/>
                  </w14:solidFill>
                </w14:textFill>
              </w:rPr>
              <w:t>出的合理化建议降低了合同价格或</w:t>
            </w:r>
            <w:r>
              <w:rPr>
                <w:rFonts w:ascii="宋体" w:hAnsi="宋体" w:eastAsia="宋体" w:cs="宋体"/>
                <w:color w:val="000000" w:themeColor="text1"/>
                <w:spacing w:val="6"/>
                <w:sz w:val="24"/>
                <w:szCs w:val="24"/>
                <w14:textFill>
                  <w14:solidFill>
                    <w14:schemeClr w14:val="tx1"/>
                  </w14:solidFill>
                </w14:textFill>
              </w:rPr>
              <w:t>者</w:t>
            </w:r>
            <w:r>
              <w:rPr>
                <w:rFonts w:hint="eastAsia" w:ascii="宋体" w:hAnsi="宋体" w:eastAsia="宋体" w:cs="宋体"/>
                <w:color w:val="000000" w:themeColor="text1"/>
                <w:spacing w:val="6"/>
                <w:sz w:val="24"/>
                <w:szCs w:val="24"/>
                <w:lang w:eastAsia="zh-CN"/>
                <w14:textFill>
                  <w14:solidFill>
                    <w14:schemeClr w14:val="tx1"/>
                  </w14:solidFill>
                </w14:textFill>
              </w:rPr>
              <w:t>提</w:t>
            </w:r>
            <w:r>
              <w:rPr>
                <w:rFonts w:ascii="宋体" w:hAnsi="宋体" w:eastAsia="宋体" w:cs="宋体"/>
                <w:color w:val="000000" w:themeColor="text1"/>
                <w:spacing w:val="6"/>
                <w:sz w:val="24"/>
                <w:szCs w:val="24"/>
                <w14:textFill>
                  <w14:solidFill>
                    <w14:schemeClr w14:val="tx1"/>
                  </w14:solidFill>
                </w14:textFill>
              </w:rPr>
              <w:t>高了工程经济</w:t>
            </w:r>
            <w:r>
              <w:rPr>
                <w:rFonts w:ascii="宋体" w:hAnsi="宋体" w:eastAsia="宋体" w:cs="宋体"/>
                <w:color w:val="000000" w:themeColor="text1"/>
                <w:sz w:val="24"/>
                <w:szCs w:val="24"/>
                <w14:textFill>
                  <w14:solidFill>
                    <w14:schemeClr w14:val="tx1"/>
                  </w14:solidFill>
                </w14:textFill>
              </w:rPr>
              <w:t>效益的，发包人按所节约成本的</w:t>
            </w:r>
            <w:r>
              <w:rPr>
                <w:rFonts w:ascii="宋体" w:hAnsi="宋体" w:eastAsia="宋体" w:cs="宋体"/>
                <w:color w:val="000000" w:themeColor="text1"/>
                <w:spacing w:val="-117"/>
                <w:sz w:val="24"/>
                <w:szCs w:val="24"/>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lang w:val="en-US" w:eastAsia="zh-CN"/>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10"/>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或增加收益的</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single" w:color="auto"/>
                <w:lang w:val="en-US" w:eastAsia="zh-CN"/>
                <w14:textFill>
                  <w14:solidFill>
                    <w14:schemeClr w14:val="tx1"/>
                  </w14:solidFill>
                </w14:textFill>
              </w:rPr>
              <w:t>/</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12"/>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给予</w:t>
            </w:r>
            <w:r>
              <w:rPr>
                <w:rFonts w:ascii="宋体" w:hAnsi="宋体" w:eastAsia="宋体" w:cs="宋体"/>
                <w:color w:val="000000" w:themeColor="text1"/>
                <w:spacing w:val="-3"/>
                <w:sz w:val="24"/>
                <w:szCs w:val="24"/>
                <w14:textFill>
                  <w14:solidFill>
                    <w14:schemeClr w14:val="tx1"/>
                  </w14:solidFill>
                </w14:textFill>
              </w:rPr>
              <w:t>奖励</w:t>
            </w:r>
          </w:p>
        </w:tc>
      </w:tr>
      <w:tr w14:paraId="7083C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74" w:type="dxa"/>
            <w:vAlign w:val="top"/>
          </w:tcPr>
          <w:p w14:paraId="2FFC95FB">
            <w:pPr>
              <w:pStyle w:val="269"/>
              <w:spacing w:line="356" w:lineRule="auto"/>
              <w:outlineLvl w:val="2"/>
            </w:pPr>
          </w:p>
          <w:p w14:paraId="3981A15C">
            <w:pPr>
              <w:pStyle w:val="269"/>
              <w:spacing w:line="357" w:lineRule="auto"/>
              <w:outlineLvl w:val="2"/>
            </w:pPr>
          </w:p>
          <w:p w14:paraId="75508559">
            <w:pPr>
              <w:spacing w:before="69" w:line="188" w:lineRule="auto"/>
              <w:ind w:left="291"/>
              <w:outlineLvl w:val="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14</w:t>
            </w:r>
          </w:p>
        </w:tc>
        <w:tc>
          <w:tcPr>
            <w:tcW w:w="1386" w:type="dxa"/>
            <w:vAlign w:val="top"/>
          </w:tcPr>
          <w:p w14:paraId="13E8828D">
            <w:pPr>
              <w:pStyle w:val="269"/>
              <w:spacing w:line="356" w:lineRule="auto"/>
              <w:outlineLvl w:val="2"/>
            </w:pPr>
          </w:p>
          <w:p w14:paraId="65A39AA1">
            <w:pPr>
              <w:pStyle w:val="269"/>
              <w:spacing w:line="357" w:lineRule="auto"/>
              <w:outlineLvl w:val="2"/>
            </w:pPr>
          </w:p>
          <w:p w14:paraId="43FF1CAC">
            <w:pPr>
              <w:spacing w:before="69" w:line="188" w:lineRule="auto"/>
              <w:ind w:left="506"/>
              <w:outlineLvl w:val="2"/>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16.1</w:t>
            </w:r>
          </w:p>
        </w:tc>
        <w:tc>
          <w:tcPr>
            <w:tcW w:w="6889" w:type="dxa"/>
            <w:vAlign w:val="top"/>
          </w:tcPr>
          <w:p w14:paraId="38C4F8B7">
            <w:pPr>
              <w:spacing w:before="128" w:line="360" w:lineRule="exact"/>
              <w:ind w:left="133"/>
              <w:outlineLvl w:val="2"/>
              <w:rPr>
                <w:rFonts w:ascii="宋体" w:hAnsi="宋体" w:eastAsia="宋体" w:cs="宋体"/>
                <w:sz w:val="24"/>
                <w:szCs w:val="24"/>
              </w:rPr>
            </w:pPr>
            <w:r>
              <w:rPr>
                <w:rFonts w:ascii="宋体" w:hAnsi="宋体" w:eastAsia="宋体" w:cs="宋体"/>
                <w:spacing w:val="-4"/>
                <w:sz w:val="24"/>
                <w:szCs w:val="24"/>
              </w:rPr>
              <w:t>因物价波动引起的价格调整按照以下原则处理：</w:t>
            </w:r>
          </w:p>
          <w:p w14:paraId="4A5F316F">
            <w:pPr>
              <w:spacing w:before="117" w:line="360" w:lineRule="exact"/>
              <w:ind w:left="125"/>
              <w:outlineLvl w:val="2"/>
              <w:rPr>
                <w:rFonts w:ascii="宋体" w:hAnsi="宋体" w:eastAsia="宋体" w:cs="宋体"/>
                <w:sz w:val="24"/>
                <w:szCs w:val="24"/>
              </w:rPr>
            </w:pPr>
            <w:r>
              <w:rPr>
                <w:rFonts w:ascii="微软雅黑" w:hAnsi="微软雅黑" w:eastAsia="微软雅黑" w:cs="微软雅黑"/>
                <w:sz w:val="24"/>
                <w:szCs w:val="24"/>
              </w:rPr>
              <w:t>□</w:t>
            </w:r>
            <w:r>
              <w:rPr>
                <w:rFonts w:ascii="宋体" w:hAnsi="宋体" w:eastAsia="宋体" w:cs="宋体"/>
                <w:sz w:val="24"/>
                <w:szCs w:val="24"/>
              </w:rPr>
              <w:t>按第</w:t>
            </w:r>
            <w:r>
              <w:rPr>
                <w:rFonts w:ascii="宋体" w:hAnsi="宋体" w:eastAsia="宋体" w:cs="宋体"/>
                <w:spacing w:val="-27"/>
                <w:sz w:val="24"/>
                <w:szCs w:val="24"/>
              </w:rPr>
              <w:t xml:space="preserve"> </w:t>
            </w:r>
            <w:r>
              <w:rPr>
                <w:rFonts w:ascii="Times New Roman" w:hAnsi="Times New Roman" w:eastAsia="Times New Roman" w:cs="Times New Roman"/>
                <w:sz w:val="24"/>
                <w:szCs w:val="24"/>
              </w:rPr>
              <w:t xml:space="preserve">16.1.1 </w:t>
            </w:r>
            <w:r>
              <w:rPr>
                <w:rFonts w:ascii="宋体" w:hAnsi="宋体" w:eastAsia="宋体" w:cs="宋体"/>
                <w:sz w:val="24"/>
                <w:szCs w:val="24"/>
              </w:rPr>
              <w:t>项调价，相关约定为：</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p>
          <w:p w14:paraId="0B03509D">
            <w:pPr>
              <w:spacing w:before="59" w:line="360" w:lineRule="exact"/>
              <w:ind w:left="125"/>
              <w:outlineLvl w:val="2"/>
              <w:rPr>
                <w:rFonts w:ascii="宋体" w:hAnsi="宋体" w:eastAsia="宋体" w:cs="宋体"/>
                <w:sz w:val="24"/>
                <w:szCs w:val="24"/>
              </w:rPr>
            </w:pPr>
            <w:r>
              <w:rPr>
                <w:rFonts w:ascii="微软雅黑" w:hAnsi="微软雅黑" w:eastAsia="微软雅黑" w:cs="微软雅黑"/>
                <w:sz w:val="24"/>
                <w:szCs w:val="24"/>
              </w:rPr>
              <w:t>□</w:t>
            </w:r>
            <w:r>
              <w:rPr>
                <w:rFonts w:ascii="宋体" w:hAnsi="宋体" w:eastAsia="宋体" w:cs="宋体"/>
                <w:sz w:val="24"/>
                <w:szCs w:val="24"/>
              </w:rPr>
              <w:t>按第</w:t>
            </w:r>
            <w:r>
              <w:rPr>
                <w:rFonts w:ascii="宋体" w:hAnsi="宋体" w:eastAsia="宋体" w:cs="宋体"/>
                <w:spacing w:val="-27"/>
                <w:sz w:val="24"/>
                <w:szCs w:val="24"/>
              </w:rPr>
              <w:t xml:space="preserve"> </w:t>
            </w:r>
            <w:r>
              <w:rPr>
                <w:rFonts w:ascii="Times New Roman" w:hAnsi="Times New Roman" w:eastAsia="Times New Roman" w:cs="Times New Roman"/>
                <w:sz w:val="24"/>
                <w:szCs w:val="24"/>
              </w:rPr>
              <w:t xml:space="preserve">16.1.2 </w:t>
            </w:r>
            <w:r>
              <w:rPr>
                <w:rFonts w:ascii="宋体" w:hAnsi="宋体" w:eastAsia="宋体" w:cs="宋体"/>
                <w:sz w:val="24"/>
                <w:szCs w:val="24"/>
              </w:rPr>
              <w:t>项调价，相关约定为：</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p>
          <w:p w14:paraId="427173CF">
            <w:pPr>
              <w:spacing w:before="60" w:line="360" w:lineRule="exact"/>
              <w:ind w:left="125"/>
              <w:outlineLvl w:val="2"/>
              <w:rPr>
                <w:rFonts w:ascii="宋体" w:hAnsi="宋体" w:eastAsia="宋体" w:cs="宋体"/>
                <w:sz w:val="24"/>
                <w:szCs w:val="24"/>
              </w:rPr>
            </w:pPr>
            <w:r>
              <w:rPr>
                <w:rFonts w:hint="eastAsia" w:ascii="微软雅黑" w:hAnsi="微软雅黑" w:eastAsia="微软雅黑" w:cs="微软雅黑"/>
                <w:spacing w:val="-2"/>
                <w:position w:val="-1"/>
                <w:sz w:val="24"/>
                <w:szCs w:val="24"/>
                <w:lang w:eastAsia="zh-CN"/>
              </w:rPr>
              <w:t>☑</w:t>
            </w:r>
            <w:r>
              <w:rPr>
                <w:rFonts w:ascii="宋体" w:hAnsi="宋体" w:eastAsia="宋体" w:cs="宋体"/>
                <w:spacing w:val="-2"/>
                <w:position w:val="-1"/>
                <w:sz w:val="24"/>
                <w:szCs w:val="24"/>
              </w:rPr>
              <w:t>按第</w:t>
            </w:r>
            <w:r>
              <w:rPr>
                <w:rFonts w:ascii="宋体" w:hAnsi="宋体" w:eastAsia="宋体" w:cs="宋体"/>
                <w:spacing w:val="-21"/>
                <w:position w:val="-1"/>
                <w:sz w:val="24"/>
                <w:szCs w:val="24"/>
              </w:rPr>
              <w:t xml:space="preserve"> </w:t>
            </w:r>
            <w:r>
              <w:rPr>
                <w:rFonts w:ascii="Times New Roman" w:hAnsi="Times New Roman" w:eastAsia="Times New Roman" w:cs="Times New Roman"/>
                <w:spacing w:val="-2"/>
                <w:position w:val="-1"/>
                <w:sz w:val="24"/>
                <w:szCs w:val="24"/>
              </w:rPr>
              <w:t xml:space="preserve">16.1.3 </w:t>
            </w:r>
            <w:r>
              <w:rPr>
                <w:rFonts w:ascii="宋体" w:hAnsi="宋体" w:eastAsia="宋体" w:cs="宋体"/>
                <w:spacing w:val="-2"/>
                <w:position w:val="-1"/>
                <w:sz w:val="24"/>
                <w:szCs w:val="24"/>
              </w:rPr>
              <w:t>项约定不调价。</w:t>
            </w:r>
          </w:p>
        </w:tc>
      </w:tr>
      <w:tr w14:paraId="0BC7E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vAlign w:val="top"/>
          </w:tcPr>
          <w:p w14:paraId="6862E2EF">
            <w:pPr>
              <w:pStyle w:val="269"/>
              <w:spacing w:line="316" w:lineRule="auto"/>
              <w:outlineLvl w:val="2"/>
            </w:pPr>
          </w:p>
          <w:p w14:paraId="3F65B9BE">
            <w:pPr>
              <w:spacing w:before="69" w:line="188" w:lineRule="auto"/>
              <w:ind w:left="291"/>
              <w:outlineLvl w:val="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w:t>
            </w:r>
          </w:p>
        </w:tc>
        <w:tc>
          <w:tcPr>
            <w:tcW w:w="1386" w:type="dxa"/>
            <w:vAlign w:val="top"/>
          </w:tcPr>
          <w:p w14:paraId="1E75BBB1">
            <w:pPr>
              <w:spacing w:before="188" w:line="188"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17.2.1</w:t>
            </w:r>
          </w:p>
          <w:p w14:paraId="6966DE15">
            <w:pPr>
              <w:spacing w:before="126" w:line="203" w:lineRule="auto"/>
              <w:ind w:left="405"/>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w:t>
            </w:r>
          </w:p>
        </w:tc>
        <w:tc>
          <w:tcPr>
            <w:tcW w:w="6889" w:type="dxa"/>
            <w:vAlign w:val="top"/>
          </w:tcPr>
          <w:p w14:paraId="08D7A5BD">
            <w:pPr>
              <w:spacing w:before="309" w:line="360" w:lineRule="exact"/>
              <w:ind w:left="115"/>
              <w:outlineLvl w:val="2"/>
              <w:rPr>
                <w:rFonts w:ascii="宋体" w:hAnsi="宋体" w:eastAsia="宋体" w:cs="宋体"/>
                <w:color w:val="000000" w:themeColor="text1"/>
                <w:sz w:val="12"/>
                <w:szCs w:val="12"/>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开工预付款金额：</w:t>
            </w:r>
            <w:r>
              <w:rPr>
                <w:rFonts w:hint="eastAsia" w:ascii="宋体" w:hAnsi="宋体" w:cs="宋体"/>
                <w:color w:val="000000" w:themeColor="text1"/>
                <w:spacing w:val="-2"/>
                <w:sz w:val="24"/>
                <w:szCs w:val="24"/>
                <w:u w:val="single" w:color="auto"/>
                <w:lang w:val="en-US" w:eastAsia="zh-CN"/>
                <w14:textFill>
                  <w14:solidFill>
                    <w14:schemeClr w14:val="tx1"/>
                  </w14:solidFill>
                </w14:textFill>
              </w:rPr>
              <w:t>30</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95"/>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2"/>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签约合同价</w:t>
            </w:r>
            <w:r>
              <w:rPr>
                <w:color w:val="000000" w:themeColor="text1"/>
                <w:szCs w:val="22"/>
                <w14:textFill>
                  <w14:solidFill>
                    <w14:schemeClr w14:val="tx1"/>
                  </w14:solidFill>
                </w14:textFill>
              </w:rPr>
              <w:fldChar w:fldCharType="begin"/>
            </w:r>
            <w:r>
              <w:rPr>
                <w:color w:val="000000" w:themeColor="text1"/>
                <w:szCs w:val="22"/>
                <w14:textFill>
                  <w14:solidFill>
                    <w14:schemeClr w14:val="tx1"/>
                  </w14:solidFill>
                </w14:textFill>
              </w:rPr>
              <w:instrText xml:space="preserve"> HYPERLINK \l "bookmark244" </w:instrText>
            </w:r>
            <w:r>
              <w:rPr>
                <w:color w:val="000000" w:themeColor="text1"/>
                <w:szCs w:val="22"/>
                <w14:textFill>
                  <w14:solidFill>
                    <w14:schemeClr w14:val="tx1"/>
                  </w14:solidFill>
                </w14:textFill>
              </w:rPr>
              <w:fldChar w:fldCharType="separate"/>
            </w:r>
            <w:r>
              <w:rPr>
                <w:rFonts w:ascii="宋体" w:hAnsi="宋体" w:eastAsia="宋体" w:cs="宋体"/>
                <w:color w:val="000000" w:themeColor="text1"/>
                <w:spacing w:val="-2"/>
                <w:position w:val="12"/>
                <w:sz w:val="12"/>
                <w:szCs w:val="12"/>
                <w14:textFill>
                  <w14:solidFill>
                    <w14:schemeClr w14:val="tx1"/>
                  </w14:solidFill>
                </w14:textFill>
              </w:rPr>
              <w:t>③</w:t>
            </w:r>
            <w:r>
              <w:rPr>
                <w:rFonts w:ascii="宋体" w:hAnsi="宋体" w:eastAsia="宋体" w:cs="宋体"/>
                <w:color w:val="000000" w:themeColor="text1"/>
                <w:spacing w:val="-2"/>
                <w:position w:val="12"/>
                <w:sz w:val="12"/>
                <w:szCs w:val="12"/>
                <w14:textFill>
                  <w14:solidFill>
                    <w14:schemeClr w14:val="tx1"/>
                  </w14:solidFill>
                </w14:textFill>
              </w:rPr>
              <w:fldChar w:fldCharType="end"/>
            </w:r>
          </w:p>
        </w:tc>
      </w:tr>
      <w:tr w14:paraId="6D1E1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vAlign w:val="top"/>
          </w:tcPr>
          <w:p w14:paraId="70516254">
            <w:pPr>
              <w:pStyle w:val="269"/>
              <w:spacing w:line="317" w:lineRule="auto"/>
              <w:outlineLvl w:val="2"/>
            </w:pPr>
          </w:p>
          <w:p w14:paraId="24C90D93">
            <w:pPr>
              <w:spacing w:before="69" w:line="188" w:lineRule="auto"/>
              <w:ind w:left="291"/>
              <w:outlineLvl w:val="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16</w:t>
            </w:r>
          </w:p>
        </w:tc>
        <w:tc>
          <w:tcPr>
            <w:tcW w:w="1386" w:type="dxa"/>
            <w:vAlign w:val="top"/>
          </w:tcPr>
          <w:p w14:paraId="5FB4A8AE">
            <w:pPr>
              <w:spacing w:before="189" w:line="188"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17.2.1</w:t>
            </w:r>
          </w:p>
          <w:p w14:paraId="456C53B8">
            <w:pPr>
              <w:spacing w:before="124" w:line="204" w:lineRule="auto"/>
              <w:ind w:left="405"/>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宋体" w:hAnsi="宋体" w:eastAsia="宋体" w:cs="宋体"/>
                <w:spacing w:val="-6"/>
                <w:sz w:val="24"/>
                <w:szCs w:val="24"/>
              </w:rPr>
              <w:t>）</w:t>
            </w:r>
          </w:p>
        </w:tc>
        <w:tc>
          <w:tcPr>
            <w:tcW w:w="6889" w:type="dxa"/>
            <w:vAlign w:val="top"/>
          </w:tcPr>
          <w:p w14:paraId="2E789C54">
            <w:pPr>
              <w:spacing w:before="129" w:line="360" w:lineRule="exact"/>
              <w:ind w:left="133" w:right="107" w:hanging="19"/>
              <w:outlineLvl w:val="2"/>
              <w:rPr>
                <w:rFonts w:ascii="宋体" w:hAnsi="宋体" w:eastAsia="宋体" w:cs="宋体"/>
                <w:color w:val="000000" w:themeColor="text1"/>
                <w:sz w:val="12"/>
                <w:szCs w:val="12"/>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材料、设备预付款比例：</w:t>
            </w:r>
            <w:r>
              <w:rPr>
                <w:rFonts w:ascii="宋体" w:hAnsi="宋体" w:eastAsia="宋体" w:cs="宋体"/>
                <w:color w:val="000000" w:themeColor="text1"/>
                <w:spacing w:val="-92"/>
                <w:sz w:val="24"/>
                <w:szCs w:val="24"/>
                <w14:textFill>
                  <w14:solidFill>
                    <w14:schemeClr w14:val="tx1"/>
                  </w14:solidFill>
                </w14:textFill>
              </w:rPr>
              <w:t xml:space="preserve"> </w:t>
            </w:r>
            <w:r>
              <w:rPr>
                <w:rFonts w:hint="eastAsia" w:ascii="宋体" w:hAnsi="宋体" w:cs="宋体"/>
                <w:color w:val="000000" w:themeColor="text1"/>
                <w:spacing w:val="12"/>
                <w:sz w:val="24"/>
                <w:szCs w:val="24"/>
                <w:u w:val="single" w:color="auto"/>
                <w:lang w:eastAsia="zh-CN"/>
                <w14:textFill>
                  <w14:solidFill>
                    <w14:schemeClr w14:val="tx1"/>
                  </w14:solidFill>
                </w14:textFill>
              </w:rPr>
              <w:t>砂石、水泥、钢筋</w:t>
            </w:r>
            <w:r>
              <w:rPr>
                <w:rFonts w:ascii="宋体" w:hAnsi="宋体" w:eastAsia="宋体" w:cs="宋体"/>
                <w:color w:val="000000" w:themeColor="text1"/>
                <w:spacing w:val="12"/>
                <w:sz w:val="24"/>
                <w:szCs w:val="24"/>
                <w:u w:val="single" w:color="auto"/>
                <w14:textFill>
                  <w14:solidFill>
                    <w14:schemeClr w14:val="tx1"/>
                  </w14:solidFill>
                </w14:textFill>
              </w:rPr>
              <w:t xml:space="preserve">  </w:t>
            </w:r>
            <w:r>
              <w:rPr>
                <w:rFonts w:ascii="宋体" w:hAnsi="宋体" w:eastAsia="宋体" w:cs="宋体"/>
                <w:color w:val="000000" w:themeColor="text1"/>
                <w:spacing w:val="-109"/>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等主要材料、设备单据所列费用</w:t>
            </w:r>
            <w:r>
              <w:rPr>
                <w:rFonts w:ascii="宋体" w:hAnsi="宋体" w:eastAsia="宋体" w:cs="宋体"/>
                <w:color w:val="000000" w:themeColor="text1"/>
                <w:spacing w:val="-19"/>
                <w:position w:val="-1"/>
                <w:sz w:val="24"/>
                <w:szCs w:val="24"/>
                <w14:textFill>
                  <w14:solidFill>
                    <w14:schemeClr w14:val="tx1"/>
                  </w14:solidFill>
                </w14:textFill>
              </w:rPr>
              <w:t>的</w:t>
            </w:r>
            <w:r>
              <w:rPr>
                <w:rFonts w:ascii="宋体" w:hAnsi="宋体" w:eastAsia="宋体" w:cs="宋体"/>
                <w:color w:val="000000" w:themeColor="text1"/>
                <w:spacing w:val="39"/>
                <w:position w:val="-1"/>
                <w:sz w:val="24"/>
                <w:szCs w:val="24"/>
                <w:u w:val="single" w:color="auto"/>
                <w14:textFill>
                  <w14:solidFill>
                    <w14:schemeClr w14:val="tx1"/>
                  </w14:solidFill>
                </w14:textFill>
              </w:rPr>
              <w:t xml:space="preserve">  </w:t>
            </w:r>
            <w:r>
              <w:rPr>
                <w:rFonts w:hint="eastAsia" w:ascii="宋体" w:hAnsi="宋体" w:cs="宋体"/>
                <w:color w:val="000000" w:themeColor="text1"/>
                <w:spacing w:val="39"/>
                <w:position w:val="-1"/>
                <w:sz w:val="24"/>
                <w:szCs w:val="24"/>
                <w:u w:val="single" w:color="auto"/>
                <w:lang w:val="en-US" w:eastAsia="zh-CN"/>
                <w14:textFill>
                  <w14:solidFill>
                    <w14:schemeClr w14:val="tx1"/>
                  </w14:solidFill>
                </w14:textFill>
              </w:rPr>
              <w:t>0</w:t>
            </w:r>
            <w:r>
              <w:rPr>
                <w:rFonts w:ascii="宋体" w:hAnsi="宋体" w:eastAsia="宋体" w:cs="宋体"/>
                <w:color w:val="000000" w:themeColor="text1"/>
                <w:spacing w:val="39"/>
                <w:position w:val="-1"/>
                <w:sz w:val="24"/>
                <w:szCs w:val="24"/>
                <w:u w:val="single" w:color="auto"/>
                <w14:textFill>
                  <w14:solidFill>
                    <w14:schemeClr w14:val="tx1"/>
                  </w14:solidFill>
                </w14:textFill>
              </w:rPr>
              <w:t xml:space="preserve"> </w:t>
            </w:r>
            <w:r>
              <w:rPr>
                <w:rFonts w:ascii="宋体" w:hAnsi="宋体" w:eastAsia="宋体" w:cs="宋体"/>
                <w:color w:val="000000" w:themeColor="text1"/>
                <w:spacing w:val="-110"/>
                <w:position w:val="-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9"/>
                <w:position w:val="-1"/>
                <w:sz w:val="24"/>
                <w:szCs w:val="24"/>
                <w14:textFill>
                  <w14:solidFill>
                    <w14:schemeClr w14:val="tx1"/>
                  </w14:solidFill>
                </w14:textFill>
              </w:rPr>
              <w:t>%</w:t>
            </w:r>
          </w:p>
        </w:tc>
      </w:tr>
      <w:tr w14:paraId="03444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74" w:type="dxa"/>
            <w:vAlign w:val="top"/>
          </w:tcPr>
          <w:p w14:paraId="71009AAD">
            <w:pPr>
              <w:pStyle w:val="269"/>
              <w:spacing w:line="316" w:lineRule="auto"/>
              <w:outlineLvl w:val="2"/>
            </w:pPr>
          </w:p>
          <w:p w14:paraId="76B066CA">
            <w:pPr>
              <w:spacing w:before="69" w:line="188" w:lineRule="auto"/>
              <w:ind w:left="291"/>
              <w:outlineLvl w:val="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17</w:t>
            </w:r>
          </w:p>
        </w:tc>
        <w:tc>
          <w:tcPr>
            <w:tcW w:w="1386" w:type="dxa"/>
            <w:vAlign w:val="top"/>
          </w:tcPr>
          <w:p w14:paraId="319F6333">
            <w:pPr>
              <w:pStyle w:val="269"/>
              <w:spacing w:line="316" w:lineRule="auto"/>
              <w:outlineLvl w:val="2"/>
            </w:pPr>
          </w:p>
          <w:p w14:paraId="7AAD6120">
            <w:pPr>
              <w:spacing w:before="69" w:line="188"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17.3.2</w:t>
            </w:r>
          </w:p>
        </w:tc>
        <w:tc>
          <w:tcPr>
            <w:tcW w:w="6889" w:type="dxa"/>
            <w:vAlign w:val="top"/>
          </w:tcPr>
          <w:p w14:paraId="71D57DD1">
            <w:pPr>
              <w:spacing w:before="128" w:line="360" w:lineRule="exact"/>
              <w:ind w:left="115" w:right="106" w:hanging="1"/>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6"/>
                <w:sz w:val="24"/>
                <w:szCs w:val="24"/>
                <w14:textFill>
                  <w14:solidFill>
                    <w14:schemeClr w14:val="tx1"/>
                  </w14:solidFill>
                </w14:textFill>
              </w:rPr>
              <w:t>承包人在每个付款周期末向咨询人</w:t>
            </w:r>
            <w:r>
              <w:rPr>
                <w:rFonts w:hint="eastAsia" w:ascii="宋体" w:hAnsi="宋体" w:eastAsia="宋体" w:cs="宋体"/>
                <w:color w:val="000000" w:themeColor="text1"/>
                <w:spacing w:val="16"/>
                <w:sz w:val="24"/>
                <w:szCs w:val="24"/>
                <w:lang w:eastAsia="zh-CN"/>
                <w14:textFill>
                  <w14:solidFill>
                    <w14:schemeClr w14:val="tx1"/>
                  </w14:solidFill>
                </w14:textFill>
              </w:rPr>
              <w:t>提</w:t>
            </w:r>
            <w:r>
              <w:rPr>
                <w:rFonts w:ascii="宋体" w:hAnsi="宋体" w:eastAsia="宋体" w:cs="宋体"/>
                <w:color w:val="000000" w:themeColor="text1"/>
                <w:spacing w:val="16"/>
                <w:sz w:val="24"/>
                <w:szCs w:val="24"/>
                <w14:textFill>
                  <w14:solidFill>
                    <w14:schemeClr w14:val="tx1"/>
                  </w14:solidFill>
                </w14:textFill>
              </w:rPr>
              <w:t>交进度付款申请单的份</w:t>
            </w:r>
            <w:r>
              <w:rPr>
                <w:rFonts w:ascii="宋体" w:hAnsi="宋体" w:eastAsia="宋体" w:cs="宋体"/>
                <w:color w:val="000000" w:themeColor="text1"/>
                <w:spacing w:val="-2"/>
                <w:sz w:val="24"/>
                <w:szCs w:val="24"/>
                <w14:textFill>
                  <w14:solidFill>
                    <w14:schemeClr w14:val="tx1"/>
                  </w14:solidFill>
                </w14:textFill>
              </w:rPr>
              <w:t xml:space="preserve">数：  </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4</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10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份</w:t>
            </w:r>
          </w:p>
        </w:tc>
      </w:tr>
      <w:tr w14:paraId="55C96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74" w:type="dxa"/>
            <w:vAlign w:val="center"/>
          </w:tcPr>
          <w:p w14:paraId="38F876C0">
            <w:pPr>
              <w:spacing w:before="0" w:line="240" w:lineRule="auto"/>
              <w:ind w:left="0"/>
              <w:jc w:val="center"/>
              <w:outlineLvl w:val="9"/>
              <w:rPr>
                <w:rFonts w:ascii="Times New Roman" w:hAnsi="Times New Roman" w:eastAsia="宋体" w:cs="Times New Roman"/>
                <w:sz w:val="24"/>
                <w:szCs w:val="20"/>
              </w:rPr>
            </w:pPr>
            <w:bookmarkStart w:id="186" w:name="bookmark246"/>
            <w:bookmarkEnd w:id="186"/>
            <w:bookmarkStart w:id="187" w:name="bookmark243"/>
            <w:bookmarkEnd w:id="187"/>
            <w:bookmarkStart w:id="188" w:name="bookmark245"/>
            <w:bookmarkEnd w:id="188"/>
            <w:bookmarkStart w:id="189" w:name="bookmark244"/>
            <w:bookmarkEnd w:id="189"/>
            <w:bookmarkStart w:id="190" w:name="bookmark242"/>
            <w:bookmarkEnd w:id="190"/>
            <w:r>
              <w:rPr>
                <w:rFonts w:ascii="Times New Roman" w:hAnsi="Times New Roman" w:eastAsia="宋体" w:cs="Times New Roman"/>
                <w:spacing w:val="0"/>
                <w:sz w:val="24"/>
                <w:szCs w:val="20"/>
              </w:rPr>
              <w:t>18</w:t>
            </w:r>
          </w:p>
        </w:tc>
        <w:tc>
          <w:tcPr>
            <w:tcW w:w="1386" w:type="dxa"/>
            <w:vAlign w:val="center"/>
          </w:tcPr>
          <w:p w14:paraId="5F2205ED">
            <w:pPr>
              <w:spacing w:before="0" w:line="240" w:lineRule="auto"/>
              <w:ind w:left="0"/>
              <w:jc w:val="center"/>
              <w:outlineLvl w:val="9"/>
              <w:rPr>
                <w:rFonts w:ascii="Times New Roman" w:hAnsi="Times New Roman" w:eastAsia="宋体" w:cs="Times New Roman"/>
                <w:sz w:val="24"/>
                <w:szCs w:val="20"/>
              </w:rPr>
            </w:pPr>
            <w:r>
              <w:rPr>
                <w:rFonts w:ascii="Times New Roman" w:hAnsi="Times New Roman" w:eastAsia="宋体" w:cs="Times New Roman"/>
                <w:spacing w:val="0"/>
                <w:sz w:val="24"/>
                <w:szCs w:val="20"/>
              </w:rPr>
              <w:t>17.3.3（2）</w:t>
            </w:r>
          </w:p>
        </w:tc>
        <w:tc>
          <w:tcPr>
            <w:tcW w:w="6889" w:type="dxa"/>
            <w:vAlign w:val="center"/>
          </w:tcPr>
          <w:p w14:paraId="7279903A">
            <w:pPr>
              <w:spacing w:before="0" w:line="360" w:lineRule="exact"/>
              <w:ind w:left="0"/>
              <w:jc w:val="both"/>
              <w:outlineLvl w:val="9"/>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pacing w:val="0"/>
                <w:sz w:val="24"/>
                <w:szCs w:val="20"/>
                <w14:textFill>
                  <w14:solidFill>
                    <w14:schemeClr w14:val="tx1"/>
                  </w14:solidFill>
                </w14:textFill>
              </w:rPr>
              <w:t>逾期付款违约金的利率：</w:t>
            </w:r>
            <w:r>
              <w:rPr>
                <w:rFonts w:ascii="Times New Roman" w:hAnsi="Times New Roman" w:eastAsia="宋体" w:cs="Times New Roman"/>
                <w:color w:val="000000" w:themeColor="text1"/>
                <w:spacing w:val="0"/>
                <w:sz w:val="24"/>
                <w:szCs w:val="20"/>
                <w:u w:val="none" w:color="auto"/>
                <w14:textFill>
                  <w14:solidFill>
                    <w14:schemeClr w14:val="tx1"/>
                  </w14:solidFill>
                </w14:textFill>
              </w:rPr>
              <w:t xml:space="preserve">  </w:t>
            </w:r>
            <w:r>
              <w:rPr>
                <w:rFonts w:hint="eastAsia" w:ascii="Times New Roman" w:hAnsi="Times New Roman" w:eastAsia="宋体" w:cs="Times New Roman"/>
                <w:color w:val="000000" w:themeColor="text1"/>
                <w:spacing w:val="0"/>
                <w:sz w:val="24"/>
                <w:szCs w:val="20"/>
                <w:u w:val="none" w:color="auto"/>
                <w:lang w:val="en-US" w:eastAsia="zh-CN"/>
                <w14:textFill>
                  <w14:solidFill>
                    <w14:schemeClr w14:val="tx1"/>
                  </w14:solidFill>
                </w14:textFill>
              </w:rPr>
              <w:t>0.15</w:t>
            </w:r>
            <w:r>
              <w:rPr>
                <w:rFonts w:ascii="Times New Roman" w:hAnsi="Times New Roman" w:eastAsia="宋体" w:cs="Times New Roman"/>
                <w:color w:val="000000" w:themeColor="text1"/>
                <w:spacing w:val="0"/>
                <w:sz w:val="24"/>
                <w:szCs w:val="20"/>
                <w:u w:val="none" w:color="auto"/>
                <w14:textFill>
                  <w14:solidFill>
                    <w14:schemeClr w14:val="tx1"/>
                  </w14:solidFill>
                </w14:textFill>
              </w:rPr>
              <w:t xml:space="preserve"> </w:t>
            </w:r>
            <w:r>
              <w:rPr>
                <w:rFonts w:ascii="Times New Roman" w:hAnsi="Times New Roman" w:eastAsia="宋体" w:cs="Times New Roman"/>
                <w:color w:val="000000" w:themeColor="text1"/>
                <w:spacing w:val="0"/>
                <w:sz w:val="24"/>
                <w:szCs w:val="20"/>
                <w14:textFill>
                  <w14:solidFill>
                    <w14:schemeClr w14:val="tx1"/>
                  </w14:solidFill>
                </w14:textFill>
              </w:rPr>
              <w:t xml:space="preserve"> ‰/天</w:t>
            </w:r>
          </w:p>
        </w:tc>
      </w:tr>
      <w:tr w14:paraId="2E26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774" w:type="dxa"/>
            <w:vAlign w:val="top"/>
          </w:tcPr>
          <w:p w14:paraId="55753CF9">
            <w:pPr>
              <w:pStyle w:val="269"/>
              <w:spacing w:line="303" w:lineRule="auto"/>
              <w:outlineLvl w:val="2"/>
            </w:pPr>
          </w:p>
          <w:p w14:paraId="0D0BDB89">
            <w:pPr>
              <w:pStyle w:val="269"/>
              <w:spacing w:line="303" w:lineRule="auto"/>
              <w:outlineLvl w:val="2"/>
            </w:pPr>
          </w:p>
          <w:p w14:paraId="46043986">
            <w:pPr>
              <w:pStyle w:val="269"/>
              <w:spacing w:line="304" w:lineRule="auto"/>
              <w:outlineLvl w:val="2"/>
            </w:pPr>
          </w:p>
          <w:p w14:paraId="627EDCBD">
            <w:pPr>
              <w:spacing w:before="69" w:line="188" w:lineRule="auto"/>
              <w:ind w:left="291"/>
              <w:outlineLvl w:val="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19</w:t>
            </w:r>
          </w:p>
        </w:tc>
        <w:tc>
          <w:tcPr>
            <w:tcW w:w="1386" w:type="dxa"/>
            <w:vAlign w:val="top"/>
          </w:tcPr>
          <w:p w14:paraId="607AADC8">
            <w:pPr>
              <w:pStyle w:val="269"/>
              <w:spacing w:line="303" w:lineRule="auto"/>
              <w:outlineLvl w:val="2"/>
            </w:pPr>
          </w:p>
          <w:p w14:paraId="1B499DFA">
            <w:pPr>
              <w:pStyle w:val="269"/>
              <w:spacing w:line="303" w:lineRule="auto"/>
              <w:outlineLvl w:val="2"/>
            </w:pPr>
          </w:p>
          <w:p w14:paraId="57E8A179">
            <w:pPr>
              <w:pStyle w:val="269"/>
              <w:spacing w:line="304" w:lineRule="auto"/>
              <w:outlineLvl w:val="2"/>
            </w:pPr>
          </w:p>
          <w:p w14:paraId="31EC410C">
            <w:pPr>
              <w:spacing w:before="69" w:line="188"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17.4.1</w:t>
            </w:r>
          </w:p>
        </w:tc>
        <w:tc>
          <w:tcPr>
            <w:tcW w:w="6889" w:type="dxa"/>
            <w:vAlign w:val="top"/>
          </w:tcPr>
          <w:p w14:paraId="3E1A19A3">
            <w:pPr>
              <w:spacing w:before="109" w:line="360" w:lineRule="exact"/>
              <w:ind w:left="116" w:right="107" w:hanging="1"/>
              <w:jc w:val="both"/>
              <w:outlineLvl w:val="2"/>
              <w:rPr>
                <w:rFonts w:ascii="宋体" w:hAnsi="宋体" w:eastAsia="宋体" w:cs="宋体"/>
                <w:color w:val="000000" w:themeColor="text1"/>
                <w:sz w:val="12"/>
                <w:szCs w:val="12"/>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质量保证金金额：</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4"/>
                <w:sz w:val="24"/>
                <w:szCs w:val="24"/>
                <w:u w:val="single" w:color="auto"/>
                <w:lang w:val="en-US" w:eastAsia="zh-CN"/>
                <w14:textFill>
                  <w14:solidFill>
                    <w14:schemeClr w14:val="tx1"/>
                  </w14:solidFill>
                </w14:textFill>
              </w:rPr>
              <w:t>3</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ascii="宋体" w:hAnsi="宋体" w:eastAsia="宋体" w:cs="宋体"/>
                <w:color w:val="000000" w:themeColor="text1"/>
                <w:spacing w:val="-93"/>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合同价格,</w:t>
            </w:r>
            <w:r>
              <w:rPr>
                <w:rFonts w:ascii="宋体" w:hAnsi="宋体" w:eastAsia="宋体" w:cs="宋体"/>
                <w:color w:val="000000" w:themeColor="text1"/>
                <w:spacing w:val="7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若交工验收时承包人具</w:t>
            </w:r>
            <w:r>
              <w:rPr>
                <w:rFonts w:ascii="宋体" w:hAnsi="宋体" w:eastAsia="宋体" w:cs="宋体"/>
                <w:color w:val="000000" w:themeColor="text1"/>
                <w:spacing w:val="6"/>
                <w:sz w:val="24"/>
                <w:szCs w:val="24"/>
                <w14:textFill>
                  <w14:solidFill>
                    <w14:schemeClr w14:val="tx1"/>
                  </w14:solidFill>
                </w14:textFill>
              </w:rPr>
              <w:t>备被养护项目所在地省级交通运输主管部门评定的最高信用等</w:t>
            </w:r>
            <w:r>
              <w:rPr>
                <w:rFonts w:ascii="宋体" w:hAnsi="宋体" w:eastAsia="宋体" w:cs="宋体"/>
                <w:color w:val="000000" w:themeColor="text1"/>
                <w:spacing w:val="-1"/>
                <w:sz w:val="24"/>
                <w:szCs w:val="24"/>
                <w14:textFill>
                  <w14:solidFill>
                    <w14:schemeClr w14:val="tx1"/>
                  </w14:solidFill>
                </w14:textFill>
              </w:rPr>
              <w:t>级，发包人给予</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single" w:color="auto"/>
                <w:lang w:val="en-US" w:eastAsia="zh-CN"/>
                <w14:textFill>
                  <w14:solidFill>
                    <w14:schemeClr w14:val="tx1"/>
                  </w14:solidFill>
                </w14:textFill>
              </w:rPr>
              <w:t>2</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08"/>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合同价格质量保证金的优惠。</w:t>
            </w:r>
          </w:p>
          <w:p w14:paraId="029A5823">
            <w:pPr>
              <w:pStyle w:val="269"/>
              <w:spacing w:before="40" w:line="360" w:lineRule="exact"/>
              <w:ind w:left="115"/>
              <w:outlineLvl w:val="2"/>
              <w:rPr>
                <w:rFonts w:hint="default" w:ascii="宋体" w:hAnsi="宋体" w:eastAsia="宋体" w:cs="宋体"/>
                <w:color w:val="000000" w:themeColor="text1"/>
                <w:spacing w:val="-1"/>
                <w:sz w:val="24"/>
                <w:szCs w:val="24"/>
                <w:lang w:val="en-US"/>
                <w14:textFill>
                  <w14:solidFill>
                    <w14:schemeClr w14:val="tx1"/>
                  </w14:solidFill>
                </w14:textFill>
              </w:rPr>
            </w:pPr>
            <w:r>
              <w:rPr>
                <w:rFonts w:hint="eastAsia"/>
                <w:color w:val="000000" w:themeColor="text1"/>
                <w:spacing w:val="-1"/>
                <w:lang w:eastAsia="zh-CN"/>
                <w14:textFill>
                  <w14:solidFill>
                    <w14:schemeClr w14:val="tx1"/>
                  </w14:solidFill>
                </w14:textFill>
              </w:rPr>
              <w:t>质量保证金可采用的其他形式：</w:t>
            </w:r>
            <w:r>
              <w:rPr>
                <w:rFonts w:hint="eastAsia"/>
                <w:color w:val="000000" w:themeColor="text1"/>
                <w:u w:val="single"/>
                <w:lang w:eastAsia="zh-CN"/>
                <w14:textFill>
                  <w14:solidFill>
                    <w14:schemeClr w14:val="tx1"/>
                  </w14:solidFill>
                </w14:textFill>
              </w:rPr>
              <w:t>银行转账、支票、银行汇票、银行本票或者金融、担保机构出具的保函等非现金</w:t>
            </w:r>
            <w:r>
              <w:rPr>
                <w:rFonts w:hint="eastAsia"/>
                <w:color w:val="000000" w:themeColor="text1"/>
                <w:u w:val="single"/>
                <w:lang w:val="en-US" w:eastAsia="zh-CN"/>
                <w14:textFill>
                  <w14:solidFill>
                    <w14:schemeClr w14:val="tx1"/>
                  </w14:solidFill>
                </w14:textFill>
              </w:rPr>
              <w:t>形式</w:t>
            </w:r>
          </w:p>
          <w:p w14:paraId="45D20A48">
            <w:pPr>
              <w:spacing w:before="40" w:line="360" w:lineRule="exact"/>
              <w:ind w:left="115"/>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质量保证金是否计付利息：</w:t>
            </w:r>
            <w:r>
              <w:rPr>
                <w:rFonts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lang w:val="en-US" w:eastAsia="zh-CN"/>
                <w14:textFill>
                  <w14:solidFill>
                    <w14:schemeClr w14:val="tx1"/>
                  </w14:solidFill>
                </w14:textFill>
              </w:rPr>
              <w:t>否</w:t>
            </w:r>
            <w:r>
              <w:rPr>
                <w:rFonts w:ascii="宋体" w:hAnsi="宋体" w:eastAsia="宋体" w:cs="宋体"/>
                <w:color w:val="000000" w:themeColor="text1"/>
                <w:sz w:val="24"/>
                <w:szCs w:val="24"/>
                <w:u w:val="single" w:color="auto"/>
                <w14:textFill>
                  <w14:solidFill>
                    <w14:schemeClr w14:val="tx1"/>
                  </w14:solidFill>
                </w14:textFill>
              </w:rPr>
              <w:t xml:space="preserve">   </w:t>
            </w:r>
          </w:p>
          <w:p w14:paraId="3C86D279">
            <w:pPr>
              <w:spacing w:before="113" w:line="360" w:lineRule="exact"/>
              <w:ind w:left="115"/>
              <w:outlineLvl w:val="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质量保证金利息的计算方式：</w:t>
            </w:r>
            <w:r>
              <w:rPr>
                <w:rFonts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lang w:val="en-US" w:eastAsia="zh-CN"/>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p>
        </w:tc>
      </w:tr>
      <w:tr w14:paraId="2751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vAlign w:val="top"/>
          </w:tcPr>
          <w:p w14:paraId="22D3AD04">
            <w:pPr>
              <w:pStyle w:val="269"/>
              <w:spacing w:line="316" w:lineRule="auto"/>
              <w:outlineLvl w:val="2"/>
            </w:pPr>
          </w:p>
          <w:p w14:paraId="2B2BBB76">
            <w:pPr>
              <w:spacing w:before="69" w:line="188" w:lineRule="auto"/>
              <w:ind w:left="268"/>
              <w:outlineLvl w:val="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c>
          <w:tcPr>
            <w:tcW w:w="1386" w:type="dxa"/>
            <w:vAlign w:val="top"/>
          </w:tcPr>
          <w:p w14:paraId="5237677C">
            <w:pPr>
              <w:spacing w:before="185" w:line="188"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17.5.1</w:t>
            </w:r>
          </w:p>
          <w:p w14:paraId="41287A71">
            <w:pPr>
              <w:spacing w:before="126" w:line="205" w:lineRule="auto"/>
              <w:ind w:left="405"/>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w:t>
            </w:r>
          </w:p>
        </w:tc>
        <w:tc>
          <w:tcPr>
            <w:tcW w:w="6889" w:type="dxa"/>
            <w:vAlign w:val="top"/>
          </w:tcPr>
          <w:p w14:paraId="2506BDC4">
            <w:pPr>
              <w:spacing w:before="126" w:line="360" w:lineRule="exact"/>
              <w:ind w:left="114" w:right="107"/>
              <w:outlineLvl w:val="2"/>
              <w:rPr>
                <w:rFonts w:ascii="宋体" w:hAnsi="宋体" w:eastAsia="宋体" w:cs="宋体"/>
                <w:sz w:val="24"/>
                <w:szCs w:val="24"/>
              </w:rPr>
            </w:pPr>
            <w:r>
              <w:rPr>
                <w:rFonts w:ascii="宋体" w:hAnsi="宋体" w:eastAsia="宋体" w:cs="宋体"/>
                <w:spacing w:val="7"/>
                <w:sz w:val="24"/>
                <w:szCs w:val="24"/>
              </w:rPr>
              <w:t>承包人向咨询人</w:t>
            </w:r>
            <w:r>
              <w:rPr>
                <w:rFonts w:hint="eastAsia" w:ascii="宋体" w:hAnsi="宋体" w:eastAsia="宋体" w:cs="宋体"/>
                <w:spacing w:val="7"/>
                <w:sz w:val="24"/>
                <w:szCs w:val="24"/>
                <w:lang w:eastAsia="zh-CN"/>
              </w:rPr>
              <w:t>提</w:t>
            </w:r>
            <w:r>
              <w:rPr>
                <w:rFonts w:ascii="宋体" w:hAnsi="宋体" w:eastAsia="宋体" w:cs="宋体"/>
                <w:spacing w:val="7"/>
                <w:sz w:val="24"/>
                <w:szCs w:val="24"/>
              </w:rPr>
              <w:t>交交工付款申请单（包括</w:t>
            </w:r>
            <w:r>
              <w:rPr>
                <w:rFonts w:ascii="宋体" w:hAnsi="宋体" w:eastAsia="宋体" w:cs="宋体"/>
                <w:spacing w:val="6"/>
                <w:sz w:val="24"/>
                <w:szCs w:val="24"/>
              </w:rPr>
              <w:t>相关证明材料）的</w:t>
            </w:r>
            <w:r>
              <w:rPr>
                <w:rFonts w:ascii="宋体" w:hAnsi="宋体" w:eastAsia="宋体" w:cs="宋体"/>
                <w:spacing w:val="-1"/>
                <w:sz w:val="24"/>
                <w:szCs w:val="24"/>
              </w:rPr>
              <w:t>份数：</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5</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w:t>
            </w:r>
          </w:p>
        </w:tc>
      </w:tr>
      <w:tr w14:paraId="413AF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vAlign w:val="top"/>
          </w:tcPr>
          <w:p w14:paraId="4F2E8038">
            <w:pPr>
              <w:pStyle w:val="269"/>
              <w:spacing w:line="315" w:lineRule="auto"/>
              <w:outlineLvl w:val="2"/>
            </w:pPr>
          </w:p>
          <w:p w14:paraId="64CF92D5">
            <w:pPr>
              <w:spacing w:before="69" w:line="188" w:lineRule="auto"/>
              <w:ind w:left="268"/>
              <w:outlineLvl w:val="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w:t>
            </w:r>
          </w:p>
        </w:tc>
        <w:tc>
          <w:tcPr>
            <w:tcW w:w="1386" w:type="dxa"/>
            <w:vAlign w:val="top"/>
          </w:tcPr>
          <w:p w14:paraId="65DA7533">
            <w:pPr>
              <w:spacing w:before="187" w:line="188"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17.6.1</w:t>
            </w:r>
          </w:p>
          <w:p w14:paraId="26C02A81">
            <w:pPr>
              <w:spacing w:before="123" w:line="206" w:lineRule="auto"/>
              <w:ind w:left="405"/>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w:t>
            </w:r>
          </w:p>
        </w:tc>
        <w:tc>
          <w:tcPr>
            <w:tcW w:w="6889" w:type="dxa"/>
            <w:vAlign w:val="top"/>
          </w:tcPr>
          <w:p w14:paraId="5571D1AB">
            <w:pPr>
              <w:spacing w:before="129" w:line="360" w:lineRule="exact"/>
              <w:ind w:left="114" w:right="107"/>
              <w:outlineLvl w:val="2"/>
              <w:rPr>
                <w:rFonts w:ascii="宋体" w:hAnsi="宋体" w:eastAsia="宋体" w:cs="宋体"/>
                <w:sz w:val="24"/>
                <w:szCs w:val="24"/>
              </w:rPr>
            </w:pPr>
            <w:r>
              <w:rPr>
                <w:rFonts w:ascii="宋体" w:hAnsi="宋体" w:eastAsia="宋体" w:cs="宋体"/>
                <w:spacing w:val="7"/>
                <w:sz w:val="24"/>
                <w:szCs w:val="24"/>
              </w:rPr>
              <w:t>承包人向咨询人</w:t>
            </w:r>
            <w:r>
              <w:rPr>
                <w:rFonts w:hint="eastAsia" w:ascii="宋体" w:hAnsi="宋体" w:eastAsia="宋体" w:cs="宋体"/>
                <w:spacing w:val="7"/>
                <w:sz w:val="24"/>
                <w:szCs w:val="24"/>
                <w:lang w:eastAsia="zh-CN"/>
              </w:rPr>
              <w:t>提</w:t>
            </w:r>
            <w:r>
              <w:rPr>
                <w:rFonts w:ascii="宋体" w:hAnsi="宋体" w:eastAsia="宋体" w:cs="宋体"/>
                <w:spacing w:val="7"/>
                <w:sz w:val="24"/>
                <w:szCs w:val="24"/>
              </w:rPr>
              <w:t>交最终结清申请单（包括</w:t>
            </w:r>
            <w:r>
              <w:rPr>
                <w:rFonts w:ascii="宋体" w:hAnsi="宋体" w:eastAsia="宋体" w:cs="宋体"/>
                <w:spacing w:val="6"/>
                <w:sz w:val="24"/>
                <w:szCs w:val="24"/>
              </w:rPr>
              <w:t>相关证明材料）的</w:t>
            </w:r>
            <w:r>
              <w:rPr>
                <w:rFonts w:ascii="宋体" w:hAnsi="宋体" w:eastAsia="宋体" w:cs="宋体"/>
                <w:spacing w:val="-1"/>
                <w:sz w:val="24"/>
                <w:szCs w:val="24"/>
              </w:rPr>
              <w:t>份数：</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5</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w:t>
            </w:r>
          </w:p>
        </w:tc>
      </w:tr>
      <w:tr w14:paraId="23EC5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vAlign w:val="top"/>
          </w:tcPr>
          <w:p w14:paraId="55745220">
            <w:pPr>
              <w:pStyle w:val="269"/>
              <w:spacing w:line="316" w:lineRule="auto"/>
              <w:outlineLvl w:val="2"/>
            </w:pPr>
          </w:p>
          <w:p w14:paraId="2ADE2F42">
            <w:pPr>
              <w:spacing w:before="69" w:line="188" w:lineRule="auto"/>
              <w:ind w:left="268"/>
              <w:outlineLvl w:val="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w:t>
            </w:r>
          </w:p>
        </w:tc>
        <w:tc>
          <w:tcPr>
            <w:tcW w:w="1386" w:type="dxa"/>
            <w:vAlign w:val="top"/>
          </w:tcPr>
          <w:p w14:paraId="192927AC">
            <w:pPr>
              <w:pStyle w:val="269"/>
              <w:spacing w:line="316" w:lineRule="auto"/>
              <w:outlineLvl w:val="2"/>
            </w:pPr>
          </w:p>
          <w:p w14:paraId="4117F308">
            <w:pPr>
              <w:spacing w:before="69" w:line="188"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18.3.1</w:t>
            </w:r>
          </w:p>
        </w:tc>
        <w:tc>
          <w:tcPr>
            <w:tcW w:w="6889" w:type="dxa"/>
            <w:vAlign w:val="top"/>
          </w:tcPr>
          <w:p w14:paraId="6B1D2601">
            <w:pPr>
              <w:spacing w:before="127" w:line="360" w:lineRule="exact"/>
              <w:ind w:left="114"/>
              <w:outlineLvl w:val="2"/>
              <w:rPr>
                <w:rFonts w:ascii="宋体" w:hAnsi="宋体" w:eastAsia="宋体" w:cs="宋体"/>
                <w:sz w:val="24"/>
                <w:szCs w:val="24"/>
              </w:rPr>
            </w:pPr>
            <w:r>
              <w:rPr>
                <w:rFonts w:ascii="宋体" w:hAnsi="宋体" w:eastAsia="宋体" w:cs="宋体"/>
                <w:spacing w:val="-1"/>
                <w:sz w:val="24"/>
                <w:szCs w:val="24"/>
              </w:rPr>
              <w:t>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供工程验收资料和验收申请报告的期限：</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val="en-US" w:eastAsia="zh-CN"/>
              </w:rPr>
              <w:t>14天</w:t>
            </w:r>
            <w:r>
              <w:rPr>
                <w:rFonts w:ascii="宋体" w:hAnsi="宋体" w:eastAsia="宋体" w:cs="宋体"/>
                <w:spacing w:val="1"/>
                <w:sz w:val="24"/>
                <w:szCs w:val="24"/>
                <w:u w:val="single" w:color="auto"/>
              </w:rPr>
              <w:t xml:space="preserve"> </w:t>
            </w:r>
          </w:p>
          <w:p w14:paraId="27EB16AF">
            <w:pPr>
              <w:spacing w:before="117" w:line="360" w:lineRule="exact"/>
              <w:ind w:left="114"/>
              <w:outlineLvl w:val="2"/>
              <w:rPr>
                <w:rFonts w:ascii="宋体" w:hAnsi="宋体" w:eastAsia="宋体" w:cs="宋体"/>
                <w:sz w:val="24"/>
                <w:szCs w:val="24"/>
              </w:rPr>
            </w:pPr>
            <w:r>
              <w:rPr>
                <w:rFonts w:ascii="宋体" w:hAnsi="宋体" w:eastAsia="宋体" w:cs="宋体"/>
                <w:spacing w:val="-1"/>
                <w:sz w:val="24"/>
                <w:szCs w:val="24"/>
              </w:rPr>
              <w:t>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供工程验收资料和验收申请报告的份数：</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val="en-US" w:eastAsia="zh-CN"/>
              </w:rPr>
              <w:t>4</w:t>
            </w:r>
            <w:r>
              <w:rPr>
                <w:rFonts w:ascii="宋体" w:hAnsi="宋体" w:eastAsia="宋体" w:cs="宋体"/>
                <w:spacing w:val="-1"/>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
                <w:sz w:val="24"/>
                <w:szCs w:val="24"/>
              </w:rPr>
              <w:t>份</w:t>
            </w:r>
          </w:p>
        </w:tc>
      </w:tr>
      <w:tr w14:paraId="1D48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74" w:type="dxa"/>
            <w:vAlign w:val="top"/>
          </w:tcPr>
          <w:p w14:paraId="689D0D6B">
            <w:pPr>
              <w:spacing w:before="186" w:line="181" w:lineRule="auto"/>
              <w:ind w:left="268"/>
              <w:outlineLvl w:val="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w:t>
            </w:r>
          </w:p>
        </w:tc>
        <w:tc>
          <w:tcPr>
            <w:tcW w:w="1386" w:type="dxa"/>
            <w:vAlign w:val="top"/>
          </w:tcPr>
          <w:p w14:paraId="0B6437D4">
            <w:pPr>
              <w:spacing w:before="186" w:line="181" w:lineRule="auto"/>
              <w:ind w:left="417"/>
              <w:outlineLvl w:val="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19.1.2</w:t>
            </w:r>
          </w:p>
        </w:tc>
        <w:tc>
          <w:tcPr>
            <w:tcW w:w="6889" w:type="dxa"/>
            <w:vAlign w:val="top"/>
          </w:tcPr>
          <w:p w14:paraId="0B00BFE8">
            <w:pPr>
              <w:spacing w:before="128" w:line="360" w:lineRule="exact"/>
              <w:ind w:left="114"/>
              <w:outlineLvl w:val="2"/>
              <w:rPr>
                <w:rFonts w:hint="eastAsia" w:ascii="宋体" w:hAnsi="宋体" w:eastAsia="宋体" w:cs="宋体"/>
                <w:sz w:val="24"/>
                <w:szCs w:val="24"/>
                <w:lang w:val="en-US" w:eastAsia="zh-CN"/>
              </w:rPr>
            </w:pPr>
            <w:r>
              <w:rPr>
                <w:rFonts w:ascii="宋体" w:hAnsi="宋体" w:eastAsia="宋体" w:cs="宋体"/>
                <w:spacing w:val="-2"/>
                <w:sz w:val="24"/>
                <w:szCs w:val="24"/>
              </w:rPr>
              <w:t>缺陷责任期</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自实际交工日期起计算</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single" w:color="auto"/>
                <w:lang w:val="en-US" w:eastAsia="zh-CN"/>
                <w14:textFill>
                  <w14:solidFill>
                    <w14:schemeClr w14:val="tx1"/>
                  </w14:solidFill>
                </w14:textFill>
              </w:rPr>
              <w:t>6</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none" w:color="auto"/>
                <w:lang w:val="en-US" w:eastAsia="zh-CN"/>
                <w14:textFill>
                  <w14:solidFill>
                    <w14:schemeClr w14:val="tx1"/>
                  </w14:solidFill>
                </w14:textFill>
              </w:rPr>
              <w:t>个月</w:t>
            </w:r>
          </w:p>
        </w:tc>
      </w:tr>
      <w:tr w14:paraId="28F56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774" w:type="dxa"/>
            <w:vAlign w:val="top"/>
          </w:tcPr>
          <w:p w14:paraId="05A42704">
            <w:pPr>
              <w:pStyle w:val="269"/>
              <w:spacing w:line="468" w:lineRule="auto"/>
              <w:outlineLvl w:val="2"/>
            </w:pPr>
          </w:p>
          <w:p w14:paraId="6CB628F1">
            <w:pPr>
              <w:spacing w:before="69" w:line="188" w:lineRule="auto"/>
              <w:ind w:left="268"/>
              <w:outlineLvl w:val="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w:t>
            </w:r>
          </w:p>
        </w:tc>
        <w:tc>
          <w:tcPr>
            <w:tcW w:w="1386" w:type="dxa"/>
            <w:vAlign w:val="top"/>
          </w:tcPr>
          <w:p w14:paraId="33B28D24">
            <w:pPr>
              <w:pStyle w:val="269"/>
              <w:spacing w:line="408" w:lineRule="auto"/>
              <w:outlineLvl w:val="2"/>
            </w:pPr>
          </w:p>
          <w:p w14:paraId="2454244C">
            <w:pPr>
              <w:spacing w:before="69" w:line="188" w:lineRule="auto"/>
              <w:ind w:left="483"/>
              <w:outlineLvl w:val="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20.1</w:t>
            </w:r>
          </w:p>
        </w:tc>
        <w:tc>
          <w:tcPr>
            <w:tcW w:w="6889" w:type="dxa"/>
            <w:vAlign w:val="top"/>
          </w:tcPr>
          <w:p w14:paraId="6A2AADAC">
            <w:pPr>
              <w:spacing w:before="126" w:line="360" w:lineRule="exact"/>
              <w:ind w:left="114"/>
              <w:outlineLvl w:val="2"/>
              <w:rPr>
                <w:rFonts w:hint="default" w:ascii="宋体" w:hAnsi="宋体" w:eastAsia="宋体" w:cs="宋体"/>
                <w:sz w:val="24"/>
                <w:szCs w:val="24"/>
                <w:lang w:val="en-US" w:eastAsia="zh-CN"/>
              </w:rPr>
            </w:pPr>
            <w:r>
              <w:rPr>
                <w:rFonts w:ascii="宋体" w:hAnsi="宋体" w:eastAsia="宋体" w:cs="宋体"/>
                <w:spacing w:val="-1"/>
                <w:sz w:val="24"/>
                <w:szCs w:val="24"/>
              </w:rPr>
              <w:t>承包人投保安全生产责任保险</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hint="eastAsia" w:ascii="宋体" w:hAnsi="宋体" w:eastAsia="宋体" w:cs="宋体"/>
                <w:spacing w:val="3"/>
                <w:sz w:val="24"/>
                <w:szCs w:val="24"/>
                <w:u w:val="single" w:color="auto"/>
                <w:lang w:val="en-US" w:eastAsia="zh-CN"/>
              </w:rPr>
              <w:t xml:space="preserve">是 </w:t>
            </w:r>
          </w:p>
          <w:p w14:paraId="6B304D3D">
            <w:pPr>
              <w:spacing w:before="116" w:line="360" w:lineRule="exact"/>
              <w:ind w:left="119"/>
              <w:outlineLvl w:val="2"/>
              <w:rPr>
                <w:rFonts w:ascii="宋体" w:hAnsi="宋体" w:eastAsia="宋体" w:cs="宋体"/>
                <w:sz w:val="24"/>
                <w:szCs w:val="24"/>
              </w:rPr>
            </w:pPr>
            <w:r>
              <w:rPr>
                <w:rFonts w:ascii="宋体" w:hAnsi="宋体" w:eastAsia="宋体" w:cs="宋体"/>
                <w:spacing w:val="-2"/>
                <w:sz w:val="24"/>
                <w:szCs w:val="24"/>
              </w:rPr>
              <w:t>安全生产责任保险保险金额</w:t>
            </w:r>
            <w:r>
              <w:rPr>
                <w:rFonts w:ascii="宋体" w:hAnsi="宋体" w:eastAsia="宋体" w:cs="宋体"/>
                <w:spacing w:val="-2"/>
                <w:sz w:val="24"/>
                <w:szCs w:val="24"/>
                <w:u w:val="single" w:color="auto"/>
              </w:rPr>
              <w:t>：</w:t>
            </w:r>
            <w:r>
              <w:rPr>
                <w:rFonts w:hint="eastAsia" w:ascii="宋体" w:hAnsi="宋体" w:eastAsia="宋体" w:cs="宋体"/>
                <w:spacing w:val="-2"/>
                <w:sz w:val="24"/>
                <w:szCs w:val="24"/>
                <w:u w:val="single" w:color="auto"/>
              </w:rPr>
              <w:t>承包人应根据《广西壮族自治区交通运输厅关于推进实施行业工程建设领域安全生产责任保险工作的通知》（桂交安监函〔202</w:t>
            </w:r>
            <w:r>
              <w:rPr>
                <w:rFonts w:hint="eastAsia" w:ascii="宋体" w:hAnsi="宋体" w:eastAsia="宋体" w:cs="宋体"/>
                <w:spacing w:val="-2"/>
                <w:sz w:val="24"/>
                <w:szCs w:val="24"/>
                <w:u w:val="single" w:color="auto"/>
                <w:lang w:val="en-US" w:eastAsia="zh-CN"/>
              </w:rPr>
              <w:t>5</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u w:val="single" w:color="auto"/>
                <w:lang w:val="en-US" w:eastAsia="zh-CN"/>
              </w:rPr>
              <w:t>507</w:t>
            </w:r>
            <w:r>
              <w:rPr>
                <w:rFonts w:hint="eastAsia" w:ascii="宋体" w:hAnsi="宋体" w:eastAsia="宋体" w:cs="宋体"/>
                <w:spacing w:val="-2"/>
                <w:sz w:val="24"/>
                <w:szCs w:val="24"/>
                <w:u w:val="single" w:color="auto"/>
              </w:rPr>
              <w:t>号）要求购买安全生产责任保险。</w:t>
            </w:r>
            <w:r>
              <w:rPr>
                <w:rFonts w:hint="eastAsia" w:ascii="宋体" w:hAnsi="宋体" w:eastAsia="宋体" w:cs="宋体"/>
                <w:spacing w:val="-2"/>
                <w:sz w:val="24"/>
                <w:szCs w:val="24"/>
                <w:u w:val="single" w:color="auto"/>
                <w:lang w:val="zh-CN"/>
              </w:rPr>
              <w:t>安全生产责任险的保险费在安全生产费中计取。承包人必须按招标文件的要求足额购买并向发包人提供保单，</w:t>
            </w:r>
            <w:r>
              <w:rPr>
                <w:rFonts w:hint="eastAsia" w:ascii="宋体" w:hAnsi="宋体" w:eastAsia="宋体" w:cs="宋体"/>
                <w:spacing w:val="-2"/>
                <w:sz w:val="24"/>
                <w:szCs w:val="24"/>
                <w:u w:val="single" w:color="auto"/>
              </w:rPr>
              <w:t>发包人在接到保险单后，将按照保险单的费用在安全生产费用中向承包人</w:t>
            </w:r>
            <w:r>
              <w:rPr>
                <w:rFonts w:hint="eastAsia" w:ascii="宋体" w:hAnsi="宋体" w:cs="宋体"/>
                <w:spacing w:val="-2"/>
                <w:sz w:val="24"/>
                <w:szCs w:val="24"/>
                <w:u w:val="single" w:color="auto"/>
                <w:lang w:val="en-US" w:eastAsia="zh-CN"/>
              </w:rPr>
              <w:t>支</w:t>
            </w:r>
            <w:r>
              <w:rPr>
                <w:rFonts w:hint="eastAsia" w:ascii="宋体" w:hAnsi="宋体" w:eastAsia="宋体" w:cs="宋体"/>
                <w:spacing w:val="-2"/>
                <w:sz w:val="24"/>
                <w:szCs w:val="24"/>
                <w:u w:val="single" w:color="auto"/>
              </w:rPr>
              <w:t>付。</w:t>
            </w:r>
          </w:p>
          <w:p w14:paraId="29B2E28F">
            <w:pPr>
              <w:spacing w:before="27" w:line="360" w:lineRule="exact"/>
              <w:ind w:left="115"/>
              <w:outlineLvl w:val="2"/>
              <w:rPr>
                <w:rFonts w:ascii="宋体" w:hAnsi="宋体" w:eastAsia="宋体" w:cs="宋体"/>
                <w:sz w:val="24"/>
                <w:szCs w:val="24"/>
              </w:rPr>
            </w:pPr>
            <w:r>
              <w:rPr>
                <w:rFonts w:ascii="宋体" w:hAnsi="宋体" w:eastAsia="宋体" w:cs="宋体"/>
                <w:spacing w:val="-3"/>
                <w:sz w:val="24"/>
                <w:szCs w:val="24"/>
              </w:rPr>
              <w:t>保险期限：</w:t>
            </w:r>
            <w:r>
              <w:rPr>
                <w:rFonts w:ascii="宋体" w:hAnsi="宋体" w:eastAsia="宋体" w:cs="宋体"/>
                <w:sz w:val="24"/>
                <w:szCs w:val="24"/>
                <w:u w:val="single" w:color="auto"/>
              </w:rPr>
              <w:t xml:space="preserve"> </w:t>
            </w:r>
            <w:r>
              <w:rPr>
                <w:rFonts w:hint="eastAsia"/>
                <w:kern w:val="0"/>
                <w:szCs w:val="22"/>
                <w:u w:val="single"/>
                <w:lang w:val="zh-CN" w:eastAsia="zh-CN"/>
              </w:rPr>
              <w:t>自开工之日起至</w:t>
            </w:r>
            <w:r>
              <w:rPr>
                <w:rFonts w:hint="eastAsia"/>
                <w:spacing w:val="-2"/>
                <w:szCs w:val="22"/>
                <w:u w:val="single"/>
                <w:lang w:eastAsia="zh-CN"/>
              </w:rPr>
              <w:t>缺陷责任期终止证书颁发前止</w:t>
            </w:r>
          </w:p>
        </w:tc>
      </w:tr>
      <w:tr w14:paraId="4976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774" w:type="dxa"/>
            <w:vAlign w:val="top"/>
          </w:tcPr>
          <w:p w14:paraId="60681962">
            <w:pPr>
              <w:pStyle w:val="269"/>
              <w:spacing w:line="316" w:lineRule="auto"/>
              <w:outlineLvl w:val="2"/>
            </w:pPr>
          </w:p>
          <w:p w14:paraId="7DE0FAA0">
            <w:pPr>
              <w:spacing w:before="69" w:line="188" w:lineRule="auto"/>
              <w:ind w:left="268"/>
              <w:outlineLvl w:val="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25</w:t>
            </w:r>
          </w:p>
        </w:tc>
        <w:tc>
          <w:tcPr>
            <w:tcW w:w="1386" w:type="dxa"/>
            <w:vAlign w:val="top"/>
          </w:tcPr>
          <w:p w14:paraId="088A01E4">
            <w:pPr>
              <w:pStyle w:val="269"/>
              <w:spacing w:line="316" w:lineRule="auto"/>
              <w:outlineLvl w:val="2"/>
            </w:pPr>
          </w:p>
          <w:p w14:paraId="221921F3">
            <w:pPr>
              <w:spacing w:before="69" w:line="188" w:lineRule="auto"/>
              <w:ind w:left="394"/>
              <w:outlineLvl w:val="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20.2.1</w:t>
            </w:r>
          </w:p>
        </w:tc>
        <w:tc>
          <w:tcPr>
            <w:tcW w:w="6889" w:type="dxa"/>
            <w:vAlign w:val="top"/>
          </w:tcPr>
          <w:p w14:paraId="2CCA74E2">
            <w:pPr>
              <w:pStyle w:val="145"/>
              <w:autoSpaceDE w:val="0"/>
              <w:autoSpaceDN w:val="0"/>
              <w:spacing w:line="360" w:lineRule="exact"/>
              <w:ind w:left="0" w:firstLine="0" w:firstLineChars="0"/>
              <w:rPr>
                <w:rFonts w:hint="eastAsia" w:ascii="宋体" w:hAnsi="宋体" w:eastAsia="宋体" w:cs="宋体"/>
                <w:color w:val="000000"/>
                <w:spacing w:val="-1"/>
                <w:sz w:val="24"/>
                <w:szCs w:val="24"/>
                <w:lang w:eastAsia="zh-CN"/>
              </w:rPr>
            </w:pPr>
            <w:r>
              <w:rPr>
                <w:rFonts w:hint="eastAsia" w:ascii="宋体" w:hAnsi="宋体" w:cs="宋体"/>
                <w:color w:val="000000"/>
                <w:spacing w:val="-1"/>
                <w:sz w:val="24"/>
                <w:szCs w:val="24"/>
              </w:rPr>
              <w:t>建筑工程一切险</w:t>
            </w:r>
            <w:r>
              <w:rPr>
                <w:rFonts w:hint="eastAsia" w:cs="宋体"/>
                <w:color w:val="000000"/>
                <w:spacing w:val="-1"/>
                <w:sz w:val="24"/>
                <w:szCs w:val="24"/>
                <w:lang w:eastAsia="zh-CN"/>
              </w:rPr>
              <w:t>：</w:t>
            </w:r>
          </w:p>
          <w:p w14:paraId="4958D860">
            <w:pPr>
              <w:pStyle w:val="145"/>
              <w:autoSpaceDE w:val="0"/>
              <w:autoSpaceDN w:val="0"/>
              <w:spacing w:line="3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办理保险的一切费用均由承包人承担，并包括在工程量清单的单价及总额价中，发包人不单独支付。</w:t>
            </w:r>
          </w:p>
          <w:p w14:paraId="2E6419F2">
            <w:pPr>
              <w:spacing w:before="112" w:line="360" w:lineRule="exact"/>
              <w:ind w:left="115"/>
              <w:outlineLvl w:val="2"/>
              <w:rPr>
                <w:rFonts w:ascii="宋体" w:hAnsi="宋体" w:eastAsia="宋体" w:cs="宋体"/>
                <w:sz w:val="24"/>
                <w:szCs w:val="24"/>
              </w:rPr>
            </w:pPr>
            <w:r>
              <w:rPr>
                <w:rFonts w:hint="eastAsia"/>
                <w:spacing w:val="-3"/>
                <w:szCs w:val="22"/>
                <w:lang w:eastAsia="zh-CN"/>
              </w:rPr>
              <w:t>保险期限：</w:t>
            </w:r>
            <w:r>
              <w:rPr>
                <w:rFonts w:hint="eastAsia"/>
                <w:kern w:val="0"/>
                <w:szCs w:val="22"/>
                <w:u w:val="single"/>
                <w:lang w:val="zh-CN" w:eastAsia="zh-CN"/>
              </w:rPr>
              <w:t>自开工之日起至</w:t>
            </w:r>
            <w:r>
              <w:rPr>
                <w:rFonts w:hint="eastAsia"/>
                <w:spacing w:val="-2"/>
                <w:szCs w:val="22"/>
                <w:u w:val="single"/>
                <w:lang w:eastAsia="zh-CN"/>
              </w:rPr>
              <w:t>缺陷责任期终止证书颁发前止</w:t>
            </w:r>
          </w:p>
        </w:tc>
      </w:tr>
      <w:tr w14:paraId="1BC9A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774" w:type="dxa"/>
            <w:vAlign w:val="top"/>
          </w:tcPr>
          <w:p w14:paraId="0F4F2BF4">
            <w:pPr>
              <w:pStyle w:val="269"/>
              <w:spacing w:line="257" w:lineRule="auto"/>
              <w:outlineLvl w:val="2"/>
            </w:pPr>
          </w:p>
          <w:p w14:paraId="06E6778C">
            <w:pPr>
              <w:pStyle w:val="269"/>
              <w:spacing w:line="258" w:lineRule="auto"/>
              <w:outlineLvl w:val="2"/>
            </w:pPr>
          </w:p>
          <w:p w14:paraId="7562810E">
            <w:pPr>
              <w:spacing w:before="69" w:line="188" w:lineRule="auto"/>
              <w:ind w:left="268"/>
              <w:outlineLvl w:val="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26</w:t>
            </w:r>
          </w:p>
        </w:tc>
        <w:tc>
          <w:tcPr>
            <w:tcW w:w="1386" w:type="dxa"/>
            <w:vAlign w:val="top"/>
          </w:tcPr>
          <w:p w14:paraId="520DA74F">
            <w:pPr>
              <w:pStyle w:val="269"/>
              <w:spacing w:line="315" w:lineRule="auto"/>
              <w:outlineLvl w:val="2"/>
            </w:pPr>
          </w:p>
          <w:p w14:paraId="35928D79">
            <w:pPr>
              <w:spacing w:before="69" w:line="188" w:lineRule="auto"/>
              <w:ind w:left="394"/>
              <w:outlineLvl w:val="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20.2.2</w:t>
            </w:r>
          </w:p>
          <w:p w14:paraId="53595707">
            <w:pPr>
              <w:spacing w:before="125" w:line="232" w:lineRule="auto"/>
              <w:ind w:left="405"/>
              <w:outlineLvl w:val="2"/>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宋体" w:hAnsi="宋体" w:eastAsia="宋体" w:cs="宋体"/>
                <w:spacing w:val="-6"/>
                <w:sz w:val="24"/>
                <w:szCs w:val="24"/>
              </w:rPr>
              <w:t>）</w:t>
            </w:r>
          </w:p>
        </w:tc>
        <w:tc>
          <w:tcPr>
            <w:tcW w:w="6889" w:type="dxa"/>
            <w:vAlign w:val="top"/>
          </w:tcPr>
          <w:p w14:paraId="362804E3">
            <w:pPr>
              <w:spacing w:before="113" w:line="205" w:lineRule="auto"/>
              <w:ind w:left="115"/>
              <w:outlineLvl w:val="2"/>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rPr>
              <w:t>第三者责任险</w:t>
            </w:r>
            <w:r>
              <w:rPr>
                <w:rFonts w:hint="eastAsia" w:ascii="Times New Roman" w:hAnsi="Times New Roman" w:eastAsia="Times New Roman" w:cs="Times New Roman"/>
                <w:sz w:val="24"/>
                <w:szCs w:val="24"/>
                <w:lang w:eastAsia="zh-CN"/>
              </w:rPr>
              <w:t>：</w:t>
            </w:r>
          </w:p>
          <w:p w14:paraId="27457CBE">
            <w:pPr>
              <w:spacing w:before="113" w:line="205" w:lineRule="auto"/>
              <w:ind w:left="115"/>
              <w:outlineLvl w:val="2"/>
              <w:rPr>
                <w:rFonts w:hint="eastAsia" w:ascii="Times New Roman" w:hAnsi="Times New Roman" w:eastAsia="Times New Roman" w:cs="Times New Roman"/>
                <w:sz w:val="24"/>
                <w:szCs w:val="24"/>
              </w:rPr>
            </w:pPr>
            <w:r>
              <w:rPr>
                <w:rFonts w:hint="eastAsia" w:ascii="Times New Roman" w:hAnsi="Times New Roman" w:eastAsia="Times New Roman" w:cs="Times New Roman"/>
                <w:sz w:val="24"/>
                <w:szCs w:val="24"/>
              </w:rPr>
              <w:t>由承包人以承包人与发包人的名义联名投保，保险费由承包人承担并支付，承包人应在所报的单价或总额价中对该保险费予以考虑，发包人不单独进行计量与支付。</w:t>
            </w:r>
          </w:p>
          <w:p w14:paraId="09925D1D">
            <w:pPr>
              <w:spacing w:before="113" w:line="205" w:lineRule="auto"/>
              <w:ind w:left="115"/>
              <w:outlineLvl w:val="2"/>
              <w:rPr>
                <w:rFonts w:ascii="Times New Roman" w:hAnsi="Times New Roman" w:eastAsia="Times New Roman" w:cs="Times New Roman"/>
                <w:sz w:val="24"/>
                <w:szCs w:val="24"/>
              </w:rPr>
            </w:pPr>
            <w:r>
              <w:rPr>
                <w:rFonts w:hint="eastAsia" w:ascii="Times New Roman" w:hAnsi="Times New Roman" w:eastAsia="Times New Roman" w:cs="Times New Roman"/>
                <w:sz w:val="24"/>
                <w:szCs w:val="24"/>
                <w:lang w:eastAsia="zh-CN"/>
              </w:rPr>
              <w:t>保险期限：</w:t>
            </w:r>
            <w:r>
              <w:rPr>
                <w:rFonts w:hint="eastAsia" w:ascii="Times New Roman" w:hAnsi="Times New Roman" w:eastAsia="Times New Roman" w:cs="Times New Roman"/>
                <w:sz w:val="24"/>
                <w:szCs w:val="24"/>
                <w:lang w:val="zh-CN" w:eastAsia="zh-CN"/>
              </w:rPr>
              <w:t>自开工之日起至</w:t>
            </w:r>
            <w:r>
              <w:rPr>
                <w:rFonts w:hint="eastAsia" w:ascii="Times New Roman" w:hAnsi="Times New Roman" w:eastAsia="Times New Roman" w:cs="Times New Roman"/>
                <w:sz w:val="24"/>
                <w:szCs w:val="24"/>
                <w:lang w:eastAsia="zh-CN"/>
              </w:rPr>
              <w:t>缺陷责任期终止证书颁发前止</w:t>
            </w:r>
          </w:p>
        </w:tc>
      </w:tr>
      <w:tr w14:paraId="1A64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774" w:type="dxa"/>
            <w:vAlign w:val="top"/>
          </w:tcPr>
          <w:p w14:paraId="2FFFAA0F">
            <w:pPr>
              <w:pStyle w:val="269"/>
              <w:spacing w:line="318" w:lineRule="auto"/>
              <w:outlineLvl w:val="2"/>
            </w:pPr>
          </w:p>
          <w:p w14:paraId="42511848">
            <w:pPr>
              <w:spacing w:before="69" w:line="188" w:lineRule="auto"/>
              <w:ind w:left="268"/>
              <w:outlineLvl w:val="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27</w:t>
            </w:r>
          </w:p>
        </w:tc>
        <w:tc>
          <w:tcPr>
            <w:tcW w:w="1386" w:type="dxa"/>
            <w:vAlign w:val="top"/>
          </w:tcPr>
          <w:p w14:paraId="1F58895B">
            <w:pPr>
              <w:pStyle w:val="269"/>
              <w:spacing w:line="318" w:lineRule="auto"/>
              <w:outlineLvl w:val="2"/>
            </w:pPr>
          </w:p>
          <w:p w14:paraId="2ED78E9B">
            <w:pPr>
              <w:spacing w:before="69" w:line="188" w:lineRule="auto"/>
              <w:ind w:left="483"/>
              <w:outlineLvl w:val="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24.1</w:t>
            </w:r>
          </w:p>
        </w:tc>
        <w:tc>
          <w:tcPr>
            <w:tcW w:w="6889" w:type="dxa"/>
            <w:vAlign w:val="top"/>
          </w:tcPr>
          <w:p w14:paraId="3AAD619F">
            <w:pPr>
              <w:spacing w:before="129" w:line="219" w:lineRule="auto"/>
              <w:ind w:left="119"/>
              <w:outlineLvl w:val="2"/>
              <w:rPr>
                <w:rFonts w:ascii="宋体" w:hAnsi="宋体" w:eastAsia="宋体" w:cs="宋体"/>
                <w:sz w:val="24"/>
                <w:szCs w:val="24"/>
              </w:rPr>
            </w:pPr>
            <w:r>
              <w:rPr>
                <w:rFonts w:ascii="宋体" w:hAnsi="宋体" w:eastAsia="宋体" w:cs="宋体"/>
                <w:spacing w:val="-2"/>
                <w:sz w:val="24"/>
                <w:szCs w:val="24"/>
              </w:rPr>
              <w:t>争议的最终解决方式：</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诉讼</w:t>
            </w:r>
            <w:r>
              <w:rPr>
                <w:rFonts w:ascii="宋体" w:hAnsi="宋体" w:eastAsia="宋体" w:cs="宋体"/>
                <w:sz w:val="24"/>
                <w:szCs w:val="24"/>
                <w:u w:val="single" w:color="auto"/>
              </w:rPr>
              <w:t xml:space="preserve">   </w:t>
            </w:r>
          </w:p>
          <w:p w14:paraId="64D1F6CE">
            <w:pPr>
              <w:spacing w:before="115" w:line="207" w:lineRule="auto"/>
              <w:ind w:left="118"/>
              <w:outlineLvl w:val="2"/>
              <w:rPr>
                <w:rFonts w:ascii="宋体" w:hAnsi="宋体" w:eastAsia="宋体" w:cs="宋体"/>
                <w:sz w:val="24"/>
                <w:szCs w:val="24"/>
              </w:rPr>
            </w:pPr>
            <w:r>
              <w:rPr>
                <w:rFonts w:ascii="宋体" w:hAnsi="宋体" w:eastAsia="宋体" w:cs="宋体"/>
                <w:spacing w:val="-1"/>
                <w:sz w:val="24"/>
                <w:szCs w:val="24"/>
              </w:rPr>
              <w:t>如采用仲裁，仲裁委员会名称：</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p>
        </w:tc>
      </w:tr>
    </w:tbl>
    <w:p w14:paraId="0A938E77">
      <w:pPr>
        <w:pStyle w:val="17"/>
        <w:spacing w:line="241" w:lineRule="auto"/>
        <w:outlineLvl w:val="2"/>
      </w:pPr>
    </w:p>
    <w:p w14:paraId="275AF22A">
      <w:pPr>
        <w:spacing w:line="334" w:lineRule="auto"/>
        <w:outlineLvl w:val="2"/>
        <w:rPr>
          <w:rFonts w:ascii="宋体" w:hAnsi="宋体" w:eastAsia="宋体" w:cs="宋体"/>
          <w:sz w:val="19"/>
          <w:szCs w:val="19"/>
        </w:rPr>
        <w:sectPr>
          <w:headerReference r:id="rId21" w:type="default"/>
          <w:footerReference r:id="rId22" w:type="default"/>
          <w:pgSz w:w="11907" w:h="16838"/>
          <w:pgMar w:top="400" w:right="1321" w:bottom="1195" w:left="1531" w:header="0" w:footer="1017" w:gutter="0"/>
          <w:pgNumType w:fmt="decimal"/>
          <w:cols w:space="720" w:num="1"/>
        </w:sectPr>
      </w:pPr>
      <w:bookmarkStart w:id="191" w:name="bookmark247"/>
      <w:bookmarkEnd w:id="191"/>
      <w:bookmarkStart w:id="192" w:name="bookmark249"/>
      <w:bookmarkEnd w:id="192"/>
      <w:bookmarkStart w:id="193" w:name="bookmark248"/>
      <w:bookmarkEnd w:id="193"/>
    </w:p>
    <w:p w14:paraId="531DE2FA">
      <w:pPr>
        <w:pStyle w:val="17"/>
        <w:spacing w:line="284" w:lineRule="auto"/>
        <w:outlineLvl w:val="2"/>
      </w:pPr>
    </w:p>
    <w:p w14:paraId="2D27EE1C">
      <w:pPr>
        <w:pStyle w:val="17"/>
        <w:spacing w:line="285" w:lineRule="auto"/>
        <w:outlineLvl w:val="2"/>
      </w:pPr>
    </w:p>
    <w:p w14:paraId="52991678">
      <w:pPr>
        <w:spacing w:before="78" w:line="219" w:lineRule="auto"/>
        <w:ind w:left="485"/>
        <w:outlineLvl w:val="2"/>
        <w:rPr>
          <w:rFonts w:ascii="宋体" w:hAnsi="宋体" w:eastAsia="宋体" w:cs="宋体"/>
          <w:sz w:val="24"/>
          <w:szCs w:val="24"/>
        </w:rPr>
      </w:pPr>
      <w:bookmarkStart w:id="194" w:name="bookmark78"/>
      <w:bookmarkEnd w:id="194"/>
      <w:bookmarkStart w:id="195" w:name="bookmark77"/>
      <w:bookmarkEnd w:id="195"/>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专用合同条款</w:t>
      </w:r>
    </w:p>
    <w:p w14:paraId="5AA843A8">
      <w:pPr>
        <w:spacing w:before="270" w:line="305" w:lineRule="auto"/>
        <w:ind w:left="12" w:right="4" w:firstLine="479"/>
        <w:jc w:val="both"/>
        <w:outlineLvl w:val="2"/>
        <w:rPr>
          <w:rFonts w:ascii="宋体" w:hAnsi="宋体" w:eastAsia="宋体" w:cs="宋体"/>
          <w:sz w:val="24"/>
          <w:szCs w:val="24"/>
        </w:rPr>
      </w:pPr>
      <w:r>
        <w:rPr>
          <w:rFonts w:ascii="宋体" w:hAnsi="宋体" w:eastAsia="宋体" w:cs="宋体"/>
          <w:spacing w:val="1"/>
          <w:sz w:val="24"/>
          <w:szCs w:val="24"/>
        </w:rPr>
        <w:t>说明：本部分所列的专用合同条款是对“通用合同条</w:t>
      </w:r>
      <w:r>
        <w:rPr>
          <w:rFonts w:ascii="宋体" w:hAnsi="宋体" w:eastAsia="宋体" w:cs="宋体"/>
          <w:sz w:val="24"/>
          <w:szCs w:val="24"/>
        </w:rPr>
        <w:t>款”中规定必须在专用合</w:t>
      </w:r>
      <w:r>
        <w:rPr>
          <w:rFonts w:ascii="宋体" w:hAnsi="宋体" w:eastAsia="宋体" w:cs="宋体"/>
          <w:spacing w:val="1"/>
          <w:sz w:val="24"/>
          <w:szCs w:val="24"/>
        </w:rPr>
        <w:t>同条款中明确的内容的集中，发包人编制的“专</w:t>
      </w:r>
      <w:r>
        <w:rPr>
          <w:rFonts w:ascii="宋体" w:hAnsi="宋体" w:eastAsia="宋体" w:cs="宋体"/>
          <w:sz w:val="24"/>
          <w:szCs w:val="24"/>
        </w:rPr>
        <w:t>用合同条款”不限于本部分所列内</w:t>
      </w:r>
      <w:r>
        <w:rPr>
          <w:rFonts w:ascii="宋体" w:hAnsi="宋体" w:eastAsia="宋体" w:cs="宋体"/>
          <w:spacing w:val="-12"/>
          <w:sz w:val="24"/>
          <w:szCs w:val="24"/>
        </w:rPr>
        <w:t>容。</w:t>
      </w:r>
    </w:p>
    <w:p w14:paraId="1FB793D5">
      <w:pPr>
        <w:spacing w:line="220" w:lineRule="auto"/>
        <w:ind w:left="495"/>
        <w:outlineLvl w:val="2"/>
        <w:rPr>
          <w:rFonts w:ascii="宋体" w:hAnsi="宋体" w:eastAsia="宋体" w:cs="宋体"/>
          <w:sz w:val="24"/>
          <w:szCs w:val="24"/>
        </w:rPr>
      </w:pPr>
      <w:bookmarkStart w:id="196" w:name="bookmark79"/>
      <w:bookmarkEnd w:id="196"/>
      <w:bookmarkStart w:id="197" w:name="bookmark80"/>
      <w:bookmarkEnd w:id="197"/>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一般约定</w:t>
      </w:r>
    </w:p>
    <w:p w14:paraId="1130C444">
      <w:pPr>
        <w:spacing w:before="114" w:line="220" w:lineRule="auto"/>
        <w:ind w:left="495"/>
        <w:outlineLvl w:val="2"/>
        <w:rPr>
          <w:rFonts w:ascii="宋体" w:hAnsi="宋体" w:eastAsia="宋体" w:cs="宋体"/>
          <w:sz w:val="24"/>
          <w:szCs w:val="24"/>
        </w:rPr>
      </w:pPr>
      <w:r>
        <w:rPr>
          <w:rFonts w:ascii="Times New Roman" w:hAnsi="Times New Roman" w:eastAsia="Times New Roman" w:cs="Times New Roman"/>
          <w:b/>
          <w:bCs/>
          <w:spacing w:val="-5"/>
          <w:sz w:val="24"/>
          <w:szCs w:val="24"/>
        </w:rPr>
        <w:t>1.1</w:t>
      </w:r>
      <w:r>
        <w:rPr>
          <w:rFonts w:ascii="Times New Roman" w:hAnsi="Times New Roman" w:eastAsia="Times New Roman" w:cs="Times New Roman"/>
          <w:b/>
          <w:bCs/>
          <w:spacing w:val="5"/>
          <w:sz w:val="24"/>
          <w:szCs w:val="24"/>
        </w:rPr>
        <w:t xml:space="preserve">  </w:t>
      </w:r>
      <w:r>
        <w:rPr>
          <w:rFonts w:ascii="宋体" w:hAnsi="宋体" w:eastAsia="宋体" w:cs="宋体"/>
          <w:b/>
          <w:bCs/>
          <w:spacing w:val="-5"/>
          <w:sz w:val="24"/>
          <w:szCs w:val="24"/>
        </w:rPr>
        <w:t>词语定义</w:t>
      </w:r>
    </w:p>
    <w:p w14:paraId="74F93423">
      <w:pPr>
        <w:spacing w:before="124" w:line="220" w:lineRule="auto"/>
        <w:ind w:left="507"/>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1.1.2 </w:t>
      </w:r>
      <w:r>
        <w:rPr>
          <w:rFonts w:ascii="宋体" w:hAnsi="宋体" w:eastAsia="宋体" w:cs="宋体"/>
          <w:spacing w:val="-2"/>
          <w:sz w:val="24"/>
          <w:szCs w:val="24"/>
        </w:rPr>
        <w:t>合同当事人和人员</w:t>
      </w:r>
    </w:p>
    <w:p w14:paraId="10B1C19E">
      <w:pPr>
        <w:spacing w:before="112" w:line="220" w:lineRule="auto"/>
        <w:ind w:left="507"/>
        <w:outlineLvl w:val="2"/>
        <w:rPr>
          <w:rFonts w:ascii="宋体" w:hAnsi="宋体" w:eastAsia="宋体" w:cs="宋体"/>
          <w:sz w:val="24"/>
          <w:szCs w:val="24"/>
        </w:rPr>
      </w:pPr>
      <w:r>
        <w:fldChar w:fldCharType="begin"/>
      </w:r>
      <w:r>
        <w:instrText xml:space="preserve"> HYPERLINK "1.1.2.2" </w:instrText>
      </w:r>
      <w:r>
        <w:fldChar w:fldCharType="separate"/>
      </w:r>
      <w:r>
        <w:rPr>
          <w:rFonts w:ascii="Times New Roman" w:hAnsi="Times New Roman" w:eastAsia="Times New Roman" w:cs="Times New Roman"/>
          <w:spacing w:val="-2"/>
          <w:sz w:val="24"/>
          <w:szCs w:val="24"/>
        </w:rPr>
        <w:t>1.1.2.2</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发包人：</w:t>
      </w:r>
      <w:r>
        <w:rPr>
          <w:rFonts w:ascii="宋体" w:hAnsi="宋体" w:eastAsia="宋体" w:cs="宋体"/>
          <w:sz w:val="24"/>
          <w:szCs w:val="24"/>
          <w:u w:val="single" w:color="auto"/>
        </w:rPr>
        <w:t xml:space="preserve"> </w:t>
      </w:r>
      <w:r>
        <w:rPr>
          <w:rFonts w:hint="eastAsia" w:ascii="宋体" w:hAnsi="宋体" w:eastAsia="宋体" w:cs="宋体"/>
          <w:spacing w:val="-2"/>
          <w:sz w:val="24"/>
          <w:szCs w:val="24"/>
          <w:u w:val="single"/>
        </w:rPr>
        <w:t>广西壮族自治区天峨公路养护中心</w:t>
      </w:r>
      <w:r>
        <w:rPr>
          <w:rFonts w:ascii="宋体" w:hAnsi="宋体" w:eastAsia="宋体" w:cs="宋体"/>
          <w:spacing w:val="-2"/>
          <w:sz w:val="24"/>
          <w:szCs w:val="24"/>
          <w:u w:val="single"/>
        </w:rPr>
        <w:t xml:space="preserve">  </w:t>
      </w:r>
      <w:r>
        <w:rPr>
          <w:rFonts w:ascii="宋体" w:hAnsi="宋体" w:eastAsia="宋体" w:cs="宋体"/>
          <w:spacing w:val="-2"/>
          <w:sz w:val="24"/>
          <w:szCs w:val="24"/>
        </w:rPr>
        <w:t>。</w:t>
      </w:r>
    </w:p>
    <w:p w14:paraId="1BB36D98">
      <w:pPr>
        <w:spacing w:before="114" w:line="221" w:lineRule="auto"/>
        <w:ind w:left="507"/>
        <w:outlineLvl w:val="2"/>
        <w:rPr>
          <w:rFonts w:ascii="宋体" w:hAnsi="宋体" w:eastAsia="宋体" w:cs="宋体"/>
          <w:sz w:val="24"/>
          <w:szCs w:val="24"/>
        </w:rPr>
      </w:pPr>
      <w:r>
        <w:fldChar w:fldCharType="begin"/>
      </w:r>
      <w:r>
        <w:instrText xml:space="preserve"> HYPERLINK "1.1.2.7" </w:instrText>
      </w:r>
      <w:r>
        <w:fldChar w:fldCharType="separate"/>
      </w:r>
      <w:r>
        <w:rPr>
          <w:rFonts w:ascii="Times New Roman" w:hAnsi="Times New Roman" w:eastAsia="Times New Roman" w:cs="Times New Roman"/>
          <w:spacing w:val="-11"/>
          <w:sz w:val="24"/>
          <w:szCs w:val="24"/>
        </w:rPr>
        <w:t>1.1.2.7</w:t>
      </w:r>
      <w:r>
        <w:rPr>
          <w:rFonts w:ascii="Times New Roman" w:hAnsi="Times New Roman" w:eastAsia="Times New Roman" w:cs="Times New Roman"/>
          <w:spacing w:val="-11"/>
          <w:sz w:val="24"/>
          <w:szCs w:val="24"/>
        </w:rPr>
        <w:fldChar w:fldCharType="end"/>
      </w:r>
      <w:r>
        <w:rPr>
          <w:rFonts w:ascii="Times New Roman" w:hAnsi="Times New Roman" w:eastAsia="Times New Roman" w:cs="Times New Roman"/>
          <w:spacing w:val="10"/>
          <w:sz w:val="24"/>
          <w:szCs w:val="24"/>
        </w:rPr>
        <w:t xml:space="preserve">  </w:t>
      </w:r>
      <w:r>
        <w:rPr>
          <w:rFonts w:ascii="宋体" w:hAnsi="宋体" w:eastAsia="宋体" w:cs="宋体"/>
          <w:spacing w:val="-11"/>
          <w:sz w:val="24"/>
          <w:szCs w:val="24"/>
        </w:rPr>
        <w:t>咨询人（监理人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待定</w:t>
      </w:r>
      <w:r>
        <w:rPr>
          <w:rFonts w:ascii="宋体" w:hAnsi="宋体" w:eastAsia="宋体" w:cs="宋体"/>
          <w:sz w:val="24"/>
          <w:szCs w:val="24"/>
          <w:u w:val="single" w:color="auto"/>
        </w:rPr>
        <w:t xml:space="preserve">      </w:t>
      </w:r>
      <w:r>
        <w:rPr>
          <w:rFonts w:ascii="宋体" w:hAnsi="宋体" w:eastAsia="宋体" w:cs="宋体"/>
          <w:spacing w:val="-11"/>
          <w:sz w:val="24"/>
          <w:szCs w:val="24"/>
        </w:rPr>
        <w:t>。</w:t>
      </w:r>
    </w:p>
    <w:p w14:paraId="6148FE85">
      <w:pPr>
        <w:spacing w:before="114" w:line="219" w:lineRule="auto"/>
        <w:ind w:left="507"/>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1.1.3  </w:t>
      </w:r>
      <w:r>
        <w:rPr>
          <w:rFonts w:ascii="宋体" w:hAnsi="宋体" w:eastAsia="宋体" w:cs="宋体"/>
          <w:spacing w:val="-2"/>
          <w:sz w:val="24"/>
          <w:szCs w:val="24"/>
        </w:rPr>
        <w:t>养护项目、养护工程和设备</w:t>
      </w:r>
    </w:p>
    <w:p w14:paraId="51C8A87B">
      <w:pPr>
        <w:keepNext w:val="0"/>
        <w:keepLines w:val="0"/>
        <w:pageBreakBefore w:val="0"/>
        <w:widowControl/>
        <w:tabs>
          <w:tab w:val="left" w:pos="2740"/>
        </w:tabs>
        <w:kinsoku w:val="0"/>
        <w:wordWrap/>
        <w:overflowPunct/>
        <w:topLinePunct w:val="0"/>
        <w:autoSpaceDE w:val="0"/>
        <w:autoSpaceDN w:val="0"/>
        <w:bidi w:val="0"/>
        <w:adjustRightInd w:val="0"/>
        <w:snapToGrid w:val="0"/>
        <w:spacing w:line="360" w:lineRule="auto"/>
        <w:ind w:left="480" w:leftChars="200" w:firstLine="0" w:firstLineChars="0"/>
        <w:jc w:val="left"/>
        <w:textAlignment w:val="baseline"/>
        <w:rPr>
          <w:rFonts w:hint="eastAsia" w:ascii="宋体" w:hAnsi="宋体" w:eastAsia="宋体" w:cs="宋体"/>
          <w:spacing w:val="-2"/>
          <w:sz w:val="24"/>
          <w:szCs w:val="24"/>
          <w:u w:val="single"/>
          <w:lang w:val="en-US" w:eastAsia="zh-CN"/>
        </w:rPr>
      </w:pPr>
      <w:r>
        <w:fldChar w:fldCharType="begin"/>
      </w:r>
      <w:r>
        <w:instrText xml:space="preserve"> HYPERLINK "1.1.3.1" </w:instrText>
      </w:r>
      <w:r>
        <w:fldChar w:fldCharType="separate"/>
      </w:r>
      <w:r>
        <w:rPr>
          <w:rFonts w:ascii="Times New Roman" w:hAnsi="Times New Roman" w:eastAsia="Times New Roman" w:cs="Times New Roman"/>
          <w:spacing w:val="-2"/>
          <w:sz w:val="24"/>
          <w:szCs w:val="24"/>
        </w:rPr>
        <w:t>1.1.3.1</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养护项目：</w:t>
      </w:r>
      <w:r>
        <w:rPr>
          <w:rFonts w:hint="eastAsia" w:ascii="宋体" w:hAnsi="宋体" w:eastAsia="宋体" w:cs="宋体"/>
          <w:spacing w:val="-2"/>
          <w:sz w:val="24"/>
          <w:szCs w:val="24"/>
          <w:u w:val="single"/>
          <w:lang w:val="en-US" w:eastAsia="zh-CN"/>
        </w:rPr>
        <w:t>广西壮族自治区天峨公路养护中心2026年普通国省道涵洞及绿化日常养护工程</w:t>
      </w:r>
    </w:p>
    <w:p w14:paraId="2F7D2F30">
      <w:pPr>
        <w:spacing w:before="116" w:line="219" w:lineRule="auto"/>
        <w:ind w:left="507"/>
        <w:outlineLvl w:val="2"/>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"1.1.3.2"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spacing w:val="-2"/>
          <w:sz w:val="24"/>
          <w:szCs w:val="24"/>
          <w14:textFill>
            <w14:solidFill>
              <w14:schemeClr w14:val="tx1"/>
            </w14:solidFill>
          </w14:textFill>
        </w:rPr>
        <w:t>1.1.3.2</w:t>
      </w:r>
      <w:r>
        <w:rPr>
          <w:rFonts w:ascii="Times New Roman" w:hAnsi="Times New Roman" w:eastAsia="Times New Roman" w:cs="Times New Roman"/>
          <w:color w:val="000000" w:themeColor="text1"/>
          <w:spacing w:val="-2"/>
          <w:sz w:val="24"/>
          <w:szCs w:val="24"/>
          <w14:textFill>
            <w14:solidFill>
              <w14:schemeClr w14:val="tx1"/>
            </w14:solidFill>
          </w14:textFill>
        </w:rPr>
        <w:fldChar w:fldCharType="end"/>
      </w:r>
      <w:r>
        <w:rPr>
          <w:rFonts w:ascii="Times New Roman" w:hAnsi="Times New Roman" w:eastAsia="Times New Roman" w:cs="Times New Roman"/>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养护工程：</w:t>
      </w:r>
      <w:r>
        <w:rPr>
          <w:rFonts w:hint="eastAsia" w:ascii="宋体" w:hAnsi="宋体" w:eastAsia="宋体" w:cs="宋体"/>
          <w:color w:val="000000" w:themeColor="text1"/>
          <w:spacing w:val="-2"/>
          <w:sz w:val="24"/>
          <w:szCs w:val="24"/>
          <w:u w:val="single"/>
          <w:lang w:val="en-US" w:eastAsia="zh-CN"/>
          <w14:textFill>
            <w14:solidFill>
              <w14:schemeClr w14:val="tx1"/>
            </w14:solidFill>
          </w14:textFill>
        </w:rPr>
        <w:t>广西壮族自治区天峨公路养护中心2026年普通国省道涵洞及绿化日常养护工程</w:t>
      </w:r>
      <w:r>
        <w:rPr>
          <w:rFonts w:ascii="宋体" w:hAnsi="宋体" w:eastAsia="宋体" w:cs="宋体"/>
          <w:color w:val="000000" w:themeColor="text1"/>
          <w:spacing w:val="-2"/>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w:t>
      </w:r>
    </w:p>
    <w:p w14:paraId="14626E80">
      <w:pPr>
        <w:spacing w:before="116" w:line="220" w:lineRule="auto"/>
        <w:ind w:left="507"/>
        <w:outlineLvl w:val="2"/>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7"/>
          <w:sz w:val="24"/>
          <w:szCs w:val="24"/>
          <w14:textFill>
            <w14:solidFill>
              <w14:schemeClr w14:val="tx1"/>
            </w14:solidFill>
          </w14:textFill>
        </w:rPr>
        <w:t xml:space="preserve">1.1.4   </w:t>
      </w:r>
      <w:r>
        <w:rPr>
          <w:rFonts w:ascii="宋体" w:hAnsi="宋体" w:eastAsia="宋体" w:cs="宋体"/>
          <w:color w:val="000000" w:themeColor="text1"/>
          <w:spacing w:val="-7"/>
          <w:sz w:val="24"/>
          <w:szCs w:val="24"/>
          <w14:textFill>
            <w14:solidFill>
              <w14:schemeClr w14:val="tx1"/>
            </w14:solidFill>
          </w14:textFill>
        </w:rPr>
        <w:t>日期</w:t>
      </w:r>
    </w:p>
    <w:p w14:paraId="68217D93">
      <w:pPr>
        <w:spacing w:before="112" w:line="220" w:lineRule="auto"/>
        <w:ind w:left="507"/>
        <w:outlineLvl w:val="2"/>
        <w:rPr>
          <w:rFonts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"1.1.4.3"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spacing w:val="-3"/>
          <w:sz w:val="24"/>
          <w:szCs w:val="24"/>
          <w14:textFill>
            <w14:solidFill>
              <w14:schemeClr w14:val="tx1"/>
            </w14:solidFill>
          </w14:textFill>
        </w:rPr>
        <w:t>1.1.4.3</w:t>
      </w:r>
      <w:r>
        <w:rPr>
          <w:rFonts w:ascii="Times New Roman" w:hAnsi="Times New Roman" w:eastAsia="Times New Roman" w:cs="Times New Roman"/>
          <w:color w:val="000000" w:themeColor="text1"/>
          <w:spacing w:val="-3"/>
          <w:sz w:val="24"/>
          <w:szCs w:val="24"/>
          <w14:textFill>
            <w14:solidFill>
              <w14:schemeClr w14:val="tx1"/>
            </w14:solidFill>
          </w14:textFill>
        </w:rPr>
        <w:fldChar w:fldCharType="end"/>
      </w:r>
      <w:r>
        <w:rPr>
          <w:rFonts w:ascii="Times New Roman" w:hAnsi="Times New Roman" w:eastAsia="Times New Roman" w:cs="Times New Roman"/>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工期：</w:t>
      </w:r>
      <w:r>
        <w:rPr>
          <w:rFonts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lang w:val="en-US" w:eastAsia="zh-CN"/>
          <w14:textFill>
            <w14:solidFill>
              <w14:schemeClr w14:val="tx1"/>
            </w14:solidFill>
          </w14:textFill>
        </w:rPr>
        <w:t>90日历天</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w:t>
      </w:r>
    </w:p>
    <w:p w14:paraId="653D5CDC">
      <w:pPr>
        <w:spacing w:before="106" w:line="219" w:lineRule="auto"/>
        <w:ind w:left="495"/>
        <w:outlineLvl w:val="2"/>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pacing w:val="-3"/>
          <w:sz w:val="24"/>
          <w:szCs w:val="24"/>
          <w14:textFill>
            <w14:solidFill>
              <w14:schemeClr w14:val="tx1"/>
            </w14:solidFill>
          </w14:textFill>
        </w:rPr>
        <w:t xml:space="preserve">1.12  </w:t>
      </w:r>
      <w:r>
        <w:rPr>
          <w:rFonts w:ascii="宋体" w:hAnsi="宋体" w:eastAsia="宋体" w:cs="宋体"/>
          <w:b/>
          <w:bCs/>
          <w:color w:val="000000" w:themeColor="text1"/>
          <w:spacing w:val="-3"/>
          <w:sz w:val="24"/>
          <w:szCs w:val="24"/>
          <w14:textFill>
            <w14:solidFill>
              <w14:schemeClr w14:val="tx1"/>
            </w14:solidFill>
          </w14:textFill>
        </w:rPr>
        <w:t>施工产生资源的归属</w:t>
      </w:r>
    </w:p>
    <w:p w14:paraId="4CBB21A4">
      <w:pPr>
        <w:spacing w:before="124" w:line="219" w:lineRule="auto"/>
        <w:ind w:left="490"/>
        <w:outlineLvl w:val="2"/>
        <w:rPr>
          <w:rFonts w:ascii="宋体" w:hAnsi="宋体" w:eastAsia="宋体" w:cs="宋体"/>
          <w:sz w:val="24"/>
          <w:szCs w:val="24"/>
        </w:rPr>
      </w:pPr>
      <w:r>
        <w:rPr>
          <w:rFonts w:ascii="宋体" w:hAnsi="宋体" w:eastAsia="宋体" w:cs="宋体"/>
          <w:spacing w:val="-1"/>
          <w:sz w:val="24"/>
          <w:szCs w:val="24"/>
        </w:rPr>
        <w:t>本项目施工产生的可再生利用资源包括</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拆除的标志标牌，波形钢护栏等</w:t>
      </w:r>
      <w:r>
        <w:rPr>
          <w:rFonts w:hint="eastAsia" w:ascii="宋体" w:hAnsi="宋体" w:cs="宋体"/>
          <w:sz w:val="24"/>
          <w:szCs w:val="24"/>
          <w:u w:val="single" w:color="auto"/>
          <w:lang w:val="en-US" w:eastAsia="zh-CN"/>
        </w:rPr>
        <w:t>金属构件</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34C83D44">
      <w:pPr>
        <w:kinsoku w:val="0"/>
        <w:overflowPunct w:val="0"/>
        <w:spacing w:line="379" w:lineRule="auto"/>
        <w:ind w:firstLine="464" w:firstLineChars="200"/>
        <w:jc w:val="both"/>
        <w:rPr>
          <w:rFonts w:ascii="宋体" w:hAnsi="宋体" w:eastAsia="宋体" w:cs="宋体"/>
          <w:sz w:val="24"/>
          <w:szCs w:val="24"/>
        </w:rPr>
      </w:pPr>
      <w:r>
        <w:rPr>
          <w:rFonts w:ascii="宋体" w:hAnsi="宋体" w:eastAsia="宋体" w:cs="宋体"/>
          <w:spacing w:val="-4"/>
          <w:sz w:val="24"/>
          <w:szCs w:val="24"/>
        </w:rPr>
        <w:t>资源归属</w:t>
      </w:r>
      <w:r>
        <w:rPr>
          <w:rFonts w:ascii="宋体" w:hAnsi="宋体" w:eastAsia="宋体" w:cs="宋体"/>
          <w:spacing w:val="-2"/>
          <w:sz w:val="24"/>
          <w:szCs w:val="24"/>
        </w:rPr>
        <w:t>：</w:t>
      </w:r>
      <w:r>
        <w:rPr>
          <w:rFonts w:ascii="宋体" w:hAnsi="宋体" w:eastAsia="宋体" w:cs="宋体"/>
          <w:sz w:val="24"/>
          <w:szCs w:val="24"/>
          <w:u w:val="single" w:color="auto"/>
        </w:rPr>
        <w:t xml:space="preserve"> </w:t>
      </w:r>
      <w:bookmarkStart w:id="198" w:name="OLE_LINK3"/>
      <w:r>
        <w:rPr>
          <w:rFonts w:hint="eastAsia" w:ascii="宋体" w:hAnsi="宋体" w:eastAsia="宋体" w:cs="宋体"/>
          <w:sz w:val="24"/>
          <w:szCs w:val="24"/>
          <w:u w:val="single" w:color="auto"/>
          <w:lang w:val="en-US" w:eastAsia="zh-CN"/>
        </w:rPr>
        <w:t>归广西壮族自治区天峨公路养护中心所有</w:t>
      </w:r>
      <w:bookmarkEnd w:id="198"/>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0F354486">
      <w:pPr>
        <w:spacing w:before="116" w:line="219" w:lineRule="auto"/>
        <w:ind w:left="502"/>
        <w:outlineLvl w:val="2"/>
        <w:rPr>
          <w:rFonts w:ascii="宋体" w:hAnsi="宋体" w:eastAsia="宋体" w:cs="宋体"/>
          <w:sz w:val="24"/>
          <w:szCs w:val="24"/>
        </w:rPr>
      </w:pPr>
      <w:r>
        <w:rPr>
          <w:rFonts w:ascii="宋体" w:hAnsi="宋体" w:eastAsia="宋体" w:cs="宋体"/>
          <w:spacing w:val="-5"/>
          <w:sz w:val="24"/>
          <w:szCs w:val="24"/>
        </w:rPr>
        <w:t>费用承担</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由承包单位将拆除的标志标牌及波形钢护栏</w:t>
      </w:r>
      <w:r>
        <w:rPr>
          <w:rFonts w:hint="eastAsia" w:ascii="宋体" w:hAnsi="宋体" w:cs="宋体"/>
          <w:sz w:val="24"/>
          <w:szCs w:val="24"/>
          <w:u w:val="single" w:color="auto"/>
          <w:lang w:val="en-US" w:eastAsia="zh-CN"/>
        </w:rPr>
        <w:t>等金属构件装、运、卸至</w:t>
      </w:r>
      <w:r>
        <w:rPr>
          <w:rFonts w:hint="eastAsia" w:ascii="宋体" w:hAnsi="宋体" w:eastAsia="宋体" w:cs="宋体"/>
          <w:sz w:val="24"/>
          <w:szCs w:val="24"/>
          <w:u w:val="single" w:color="auto"/>
          <w:lang w:val="en-US" w:eastAsia="zh-CN"/>
        </w:rPr>
        <w:t>至发包人指定仓库，并按要求分类堆放，产生的所有费用由承包单位承担</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2C37DBEE">
      <w:pPr>
        <w:spacing w:before="116" w:line="220" w:lineRule="auto"/>
        <w:ind w:left="490"/>
        <w:outlineLvl w:val="2"/>
        <w:rPr>
          <w:rFonts w:hint="eastAsia" w:ascii="宋体" w:hAnsi="宋体" w:eastAsia="宋体" w:cs="宋体"/>
          <w:sz w:val="24"/>
          <w:szCs w:val="24"/>
          <w:lang w:val="en-US" w:eastAsia="zh-CN"/>
        </w:rPr>
      </w:pPr>
      <w:r>
        <w:rPr>
          <w:rFonts w:ascii="宋体" w:hAnsi="宋体" w:eastAsia="宋体" w:cs="宋体"/>
          <w:spacing w:val="-1"/>
          <w:sz w:val="24"/>
          <w:szCs w:val="24"/>
        </w:rPr>
        <w:t>利益划分：</w:t>
      </w:r>
      <w:r>
        <w:rPr>
          <w:rFonts w:hint="eastAsia" w:ascii="宋体" w:hAnsi="宋体" w:cs="宋体"/>
          <w:spacing w:val="-1"/>
          <w:sz w:val="24"/>
          <w:szCs w:val="24"/>
          <w:lang w:val="en-US" w:eastAsia="zh-CN"/>
        </w:rPr>
        <w:t>/</w:t>
      </w:r>
    </w:p>
    <w:p w14:paraId="63500B81">
      <w:pPr>
        <w:spacing w:before="78" w:line="219" w:lineRule="auto"/>
        <w:ind w:left="485"/>
        <w:outlineLvl w:val="2"/>
        <w:rPr>
          <w:rFonts w:ascii="宋体" w:hAnsi="宋体" w:eastAsia="宋体" w:cs="宋体"/>
          <w:sz w:val="24"/>
          <w:szCs w:val="24"/>
        </w:rPr>
      </w:pPr>
      <w:bookmarkStart w:id="199" w:name="bookmark82"/>
      <w:bookmarkEnd w:id="199"/>
      <w:bookmarkStart w:id="200" w:name="bookmark81"/>
      <w:bookmarkEnd w:id="200"/>
      <w:r>
        <w:rPr>
          <w:rFonts w:ascii="Times New Roman" w:hAnsi="Times New Roman" w:eastAsia="Times New Roman" w:cs="Times New Roman"/>
          <w:b/>
          <w:bCs/>
          <w:spacing w:val="-3"/>
          <w:sz w:val="24"/>
          <w:szCs w:val="24"/>
        </w:rPr>
        <w:t>4.</w:t>
      </w:r>
      <w:r>
        <w:rPr>
          <w:rFonts w:ascii="宋体" w:hAnsi="宋体" w:eastAsia="宋体" w:cs="宋体"/>
          <w:b/>
          <w:bCs/>
          <w:spacing w:val="-3"/>
          <w:sz w:val="24"/>
          <w:szCs w:val="24"/>
        </w:rPr>
        <w:t>承包人</w:t>
      </w:r>
    </w:p>
    <w:p w14:paraId="71132961">
      <w:pPr>
        <w:spacing w:before="114"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4.1  </w:t>
      </w:r>
      <w:r>
        <w:rPr>
          <w:rFonts w:ascii="宋体" w:hAnsi="宋体" w:eastAsia="宋体" w:cs="宋体"/>
          <w:b/>
          <w:bCs/>
          <w:spacing w:val="-2"/>
          <w:sz w:val="24"/>
          <w:szCs w:val="24"/>
        </w:rPr>
        <w:t>承包人的一般义务</w:t>
      </w:r>
    </w:p>
    <w:p w14:paraId="40104B2B">
      <w:pPr>
        <w:spacing w:before="125" w:line="219" w:lineRule="auto"/>
        <w:ind w:left="483"/>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4.1.11 </w:t>
      </w:r>
      <w:r>
        <w:rPr>
          <w:rFonts w:ascii="宋体" w:hAnsi="宋体" w:eastAsia="宋体" w:cs="宋体"/>
          <w:spacing w:val="-1"/>
          <w:sz w:val="24"/>
          <w:szCs w:val="24"/>
        </w:rPr>
        <w:t>其他义务</w:t>
      </w:r>
    </w:p>
    <w:p w14:paraId="7EAF30FC">
      <w:pPr>
        <w:tabs>
          <w:tab w:val="left" w:pos="1080"/>
        </w:tabs>
        <w:spacing w:line="360" w:lineRule="auto"/>
        <w:ind w:firstLine="714" w:firstLineChars="300"/>
        <w:rPr>
          <w:rFonts w:ascii="宋体" w:hAnsi="宋体" w:eastAsia="宋体" w:cs="宋体"/>
          <w:spacing w:val="-1"/>
          <w:sz w:val="24"/>
          <w:szCs w:val="24"/>
        </w:rPr>
      </w:pPr>
      <w:r>
        <w:rPr>
          <w:rFonts w:ascii="宋体" w:hAnsi="宋体" w:eastAsia="宋体" w:cs="宋体"/>
          <w:spacing w:val="-1"/>
          <w:sz w:val="24"/>
          <w:szCs w:val="24"/>
        </w:rPr>
        <w:t>本项补充：</w:t>
      </w:r>
    </w:p>
    <w:p w14:paraId="5020EE62">
      <w:pPr>
        <w:spacing w:before="104" w:line="220" w:lineRule="auto"/>
        <w:ind w:left="485"/>
        <w:outlineLvl w:val="2"/>
        <w:rPr>
          <w:rFonts w:hint="eastAsia" w:ascii="宋体" w:hAnsi="宋体" w:cs="宋体"/>
          <w:spacing w:val="-1"/>
        </w:rPr>
      </w:pPr>
      <w:r>
        <w:rPr>
          <w:rFonts w:hint="eastAsia" w:ascii="宋体" w:hAnsi="宋体" w:cs="宋体"/>
          <w:spacing w:val="-1"/>
        </w:rPr>
        <w:t>1.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养护工程市场信用信息管理系统。</w:t>
      </w:r>
    </w:p>
    <w:p w14:paraId="5596336D">
      <w:pPr>
        <w:spacing w:before="104" w:line="220" w:lineRule="auto"/>
        <w:ind w:left="485"/>
        <w:outlineLvl w:val="2"/>
        <w:rPr>
          <w:rFonts w:hint="eastAsia" w:ascii="宋体" w:hAnsi="宋体" w:cs="宋体"/>
          <w:spacing w:val="-1"/>
        </w:rPr>
      </w:pPr>
      <w:r>
        <w:rPr>
          <w:rFonts w:hint="eastAsia" w:ascii="宋体" w:hAnsi="宋体" w:cs="宋体"/>
          <w:spacing w:val="-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1759B74C">
      <w:pPr>
        <w:spacing w:before="104" w:line="220" w:lineRule="auto"/>
        <w:ind w:left="485"/>
        <w:outlineLvl w:val="2"/>
        <w:rPr>
          <w:rFonts w:hint="eastAsia" w:ascii="宋体" w:hAnsi="宋体" w:cs="宋体"/>
          <w:spacing w:val="-1"/>
        </w:rPr>
      </w:pPr>
      <w:r>
        <w:rPr>
          <w:rFonts w:hint="eastAsia" w:ascii="宋体" w:hAnsi="宋体" w:cs="宋体"/>
          <w:spacing w:val="-1"/>
        </w:rPr>
        <w:t>工资支付表应如实记录支付单位、支付时间、支付对象、支付数额、支付对象的身份证号和签字等信息。民工花名册和工资支付表应报咨询人（监理人）备查。</w:t>
      </w:r>
    </w:p>
    <w:p w14:paraId="23382A33">
      <w:pPr>
        <w:spacing w:before="104" w:line="220" w:lineRule="auto"/>
        <w:ind w:left="485"/>
        <w:outlineLvl w:val="2"/>
        <w:rPr>
          <w:rFonts w:hint="eastAsia" w:ascii="宋体" w:hAnsi="宋体" w:cs="宋体"/>
          <w:spacing w:val="-1"/>
        </w:rPr>
      </w:pPr>
      <w:r>
        <w:rPr>
          <w:rFonts w:hint="eastAsia" w:ascii="宋体" w:hAnsi="宋体" w:cs="宋体"/>
          <w:spacing w:val="-1"/>
        </w:rPr>
        <w:t>供应商应严格落实《保障农民工工资支付条例》（中华人民共和国国务院令第724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以及《广西壮族自治区人力资源和社会保障厅等8部门关于印发广西壮族自治区工程建设领域农民工工资专用账户管理暂行办法实施细则的通知》（桂人社规〔2022〕5号）的相关要求，规范农民工工资支付等行为。各供应商必须对农民工工资保障金的问题作出以下承诺，格式见响应文件格式“农民工工资保证金承诺书”。</w:t>
      </w:r>
    </w:p>
    <w:p w14:paraId="3A4AA9FE">
      <w:pPr>
        <w:spacing w:before="104" w:line="220" w:lineRule="auto"/>
        <w:ind w:left="485"/>
        <w:outlineLvl w:val="2"/>
        <w:rPr>
          <w:rFonts w:hint="eastAsia" w:ascii="宋体" w:hAnsi="宋体" w:cs="宋体"/>
          <w:spacing w:val="-1"/>
        </w:rPr>
      </w:pPr>
      <w:r>
        <w:rPr>
          <w:rFonts w:hint="eastAsia" w:ascii="宋体" w:hAnsi="宋体" w:cs="宋体"/>
          <w:spacing w:val="-1"/>
        </w:rPr>
        <w:t>2.与本工程项目相关的审计和稽查、检查、视察等活动，承包人应高度重视并有义务委派专人积极予以配合。</w:t>
      </w:r>
    </w:p>
    <w:p w14:paraId="18F4EF22">
      <w:pPr>
        <w:spacing w:before="104" w:line="220" w:lineRule="auto"/>
        <w:ind w:left="485"/>
        <w:outlineLvl w:val="2"/>
        <w:rPr>
          <w:rFonts w:hint="eastAsia" w:ascii="宋体" w:hAnsi="宋体" w:cs="宋体"/>
          <w:spacing w:val="-1"/>
        </w:rPr>
      </w:pPr>
      <w:r>
        <w:rPr>
          <w:rFonts w:hint="eastAsia" w:ascii="宋体" w:hAnsi="宋体" w:cs="宋体"/>
          <w:spacing w:val="-1"/>
        </w:rPr>
        <w:t>3.承包人的供货合同给发包人和咨询人（监理人）监督检查。</w:t>
      </w:r>
    </w:p>
    <w:p w14:paraId="58EF3E01">
      <w:pPr>
        <w:spacing w:before="104" w:line="220" w:lineRule="auto"/>
        <w:ind w:left="485"/>
        <w:outlineLvl w:val="2"/>
        <w:rPr>
          <w:rFonts w:hint="eastAsia" w:ascii="宋体" w:hAnsi="宋体" w:cs="宋体"/>
          <w:spacing w:val="-1"/>
        </w:rPr>
      </w:pPr>
      <w:r>
        <w:rPr>
          <w:rFonts w:hint="eastAsia" w:ascii="宋体" w:hAnsi="宋体" w:cs="宋体"/>
          <w:spacing w:val="-1"/>
        </w:rPr>
        <w:t>4.对项目使用的原有道路的维护和管理，以确保正常通行。</w:t>
      </w:r>
    </w:p>
    <w:p w14:paraId="15761117">
      <w:pPr>
        <w:spacing w:before="104" w:line="220" w:lineRule="auto"/>
        <w:ind w:left="485"/>
        <w:outlineLvl w:val="2"/>
        <w:rPr>
          <w:rFonts w:hint="eastAsia" w:ascii="宋体" w:hAnsi="宋体" w:cs="宋体"/>
          <w:spacing w:val="-1"/>
        </w:rPr>
      </w:pPr>
      <w:r>
        <w:rPr>
          <w:rFonts w:hint="eastAsia" w:ascii="宋体" w:hAnsi="宋体" w:cs="宋体"/>
          <w:spacing w:val="-1"/>
        </w:rPr>
        <w:t>5.维护社会稳定，避免发生因承包人原因引起施工队伍或施工引起周边群众等群体性上访事件</w:t>
      </w:r>
    </w:p>
    <w:p w14:paraId="000D620C">
      <w:pPr>
        <w:spacing w:before="104" w:line="220" w:lineRule="auto"/>
        <w:ind w:left="485"/>
        <w:outlineLvl w:val="2"/>
        <w:rPr>
          <w:rFonts w:hint="eastAsia" w:ascii="宋体" w:hAnsi="宋体" w:cs="宋体"/>
          <w:spacing w:val="-1"/>
        </w:rPr>
      </w:pPr>
      <w:r>
        <w:rPr>
          <w:rFonts w:hint="eastAsia" w:ascii="宋体" w:hAnsi="宋体" w:cs="宋体"/>
          <w:spacing w:val="-1"/>
        </w:rPr>
        <w:t>6.承包人应自觉接受交通主管部门、质量监督单位、公路管理机构的监督，对指出的问题进行认真的整改，及时报告处理结果。</w:t>
      </w:r>
    </w:p>
    <w:p w14:paraId="02F1B96C">
      <w:pPr>
        <w:spacing w:before="104" w:line="220" w:lineRule="auto"/>
        <w:ind w:left="485"/>
        <w:outlineLvl w:val="2"/>
        <w:rPr>
          <w:rFonts w:hint="eastAsia" w:ascii="宋体" w:hAnsi="宋体" w:cs="宋体"/>
          <w:spacing w:val="-1"/>
        </w:rPr>
      </w:pPr>
      <w:r>
        <w:rPr>
          <w:rFonts w:hint="eastAsia" w:ascii="宋体" w:hAnsi="宋体" w:cs="宋体"/>
          <w:spacing w:val="-1"/>
        </w:rPr>
        <w:t>7.合同实施时承包人应投入足够的技术和管理人员以满足工程施工需要，发包人要求承包人应投入本合同的最低人员要求见合同附件（若有），在不少于合同附件（若有）要求前提下，为确保工程进度，咨询总负责人有权要求承包人增加相应技术和管理人员以满足施工需要。</w:t>
      </w:r>
    </w:p>
    <w:p w14:paraId="79BFC818">
      <w:pPr>
        <w:spacing w:before="104" w:line="220" w:lineRule="auto"/>
        <w:ind w:left="485"/>
        <w:outlineLvl w:val="2"/>
        <w:rPr>
          <w:rFonts w:hint="eastAsia" w:ascii="宋体" w:hAnsi="宋体" w:cs="宋体"/>
          <w:spacing w:val="-1"/>
        </w:rPr>
      </w:pPr>
      <w:r>
        <w:rPr>
          <w:rFonts w:hint="eastAsia" w:ascii="宋体" w:hAnsi="宋体" w:cs="宋体"/>
          <w:spacing w:val="-1"/>
        </w:rPr>
        <w:t>8.承包人响应“美丽广西·清洁乡村”行动</w:t>
      </w:r>
    </w:p>
    <w:p w14:paraId="2C67072E">
      <w:pPr>
        <w:spacing w:before="104" w:line="220" w:lineRule="auto"/>
        <w:ind w:left="485"/>
        <w:outlineLvl w:val="2"/>
        <w:rPr>
          <w:rFonts w:hint="eastAsia" w:ascii="宋体" w:hAnsi="宋体" w:cs="宋体"/>
          <w:spacing w:val="-1"/>
        </w:rPr>
      </w:pPr>
      <w:r>
        <w:rPr>
          <w:rFonts w:hint="eastAsia" w:ascii="宋体" w:hAnsi="宋体" w:cs="宋体"/>
          <w:spacing w:val="-1"/>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78A7B835">
      <w:pPr>
        <w:spacing w:before="104" w:line="220" w:lineRule="auto"/>
        <w:ind w:left="485"/>
        <w:outlineLvl w:val="2"/>
        <w:rPr>
          <w:rFonts w:hint="eastAsia" w:ascii="宋体" w:hAnsi="宋体" w:cs="宋体"/>
          <w:spacing w:val="-1"/>
        </w:rPr>
      </w:pPr>
      <w:r>
        <w:rPr>
          <w:rFonts w:hint="eastAsia" w:ascii="宋体" w:hAnsi="宋体" w:cs="宋体"/>
          <w:spacing w:val="-1"/>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71F8982A">
      <w:pPr>
        <w:spacing w:before="104" w:line="220" w:lineRule="auto"/>
        <w:ind w:left="485"/>
        <w:outlineLvl w:val="2"/>
        <w:rPr>
          <w:rFonts w:hint="eastAsia" w:ascii="宋体" w:hAnsi="宋体" w:cs="宋体"/>
          <w:spacing w:val="-1"/>
        </w:rPr>
      </w:pPr>
      <w:r>
        <w:rPr>
          <w:rFonts w:hint="eastAsia" w:ascii="宋体" w:hAnsi="宋体" w:cs="宋体"/>
          <w:spacing w:val="-1"/>
        </w:rPr>
        <w:t>9.对于</w:t>
      </w:r>
      <w:r>
        <w:rPr>
          <w:rFonts w:hint="eastAsia" w:ascii="宋体" w:hAnsi="宋体" w:cs="宋体"/>
          <w:spacing w:val="-1"/>
          <w:lang w:val="en-US" w:eastAsia="zh-CN"/>
        </w:rPr>
        <w:t>精细化养护工程</w:t>
      </w:r>
      <w:r>
        <w:rPr>
          <w:rFonts w:hint="eastAsia" w:ascii="宋体" w:hAnsi="宋体" w:cs="宋体"/>
          <w:spacing w:val="-1"/>
        </w:rPr>
        <w:t>施工路段路容路貌要求</w:t>
      </w:r>
    </w:p>
    <w:p w14:paraId="257ABF86">
      <w:pPr>
        <w:spacing w:before="104" w:line="220" w:lineRule="auto"/>
        <w:ind w:left="485"/>
        <w:outlineLvl w:val="2"/>
        <w:rPr>
          <w:rFonts w:hint="eastAsia" w:ascii="宋体" w:hAnsi="宋体" w:cs="宋体"/>
          <w:spacing w:val="-1"/>
        </w:rPr>
      </w:pPr>
      <w:r>
        <w:rPr>
          <w:rFonts w:hint="eastAsia" w:ascii="宋体" w:hAnsi="宋体" w:cs="宋体"/>
          <w:spacing w:val="-1"/>
        </w:rPr>
        <w:t>在开工至交工验收期间，承包人保持施工</w:t>
      </w:r>
      <w:r>
        <w:rPr>
          <w:rFonts w:hint="eastAsia" w:ascii="宋体" w:hAnsi="宋体" w:cs="宋体"/>
          <w:spacing w:val="-1"/>
          <w:lang w:val="en-US" w:eastAsia="zh-CN"/>
        </w:rPr>
        <w:t>点</w:t>
      </w:r>
      <w:r>
        <w:rPr>
          <w:rFonts w:hint="eastAsia" w:ascii="宋体" w:hAnsi="宋体" w:cs="宋体"/>
          <w:spacing w:val="-1"/>
        </w:rPr>
        <w:t>段的清洁，负责做好</w:t>
      </w:r>
      <w:r>
        <w:rPr>
          <w:rFonts w:hint="eastAsia" w:ascii="宋体" w:hAnsi="宋体" w:cs="宋体"/>
          <w:spacing w:val="-1"/>
          <w:lang w:val="en-US" w:eastAsia="zh-CN"/>
        </w:rPr>
        <w:t>施工点断的交通维护及环境保护</w:t>
      </w:r>
      <w:r>
        <w:rPr>
          <w:rFonts w:hint="eastAsia" w:ascii="宋体" w:hAnsi="宋体" w:cs="宋体"/>
          <w:spacing w:val="-1"/>
        </w:rPr>
        <w:t>工作，确保施工</w:t>
      </w:r>
      <w:r>
        <w:rPr>
          <w:rFonts w:hint="eastAsia" w:ascii="宋体" w:hAnsi="宋体" w:cs="宋体"/>
          <w:spacing w:val="-1"/>
          <w:lang w:val="en-US" w:eastAsia="zh-CN"/>
        </w:rPr>
        <w:t>点段安全，整洁。</w:t>
      </w:r>
      <w:r>
        <w:rPr>
          <w:rFonts w:hint="eastAsia" w:ascii="宋体" w:hAnsi="宋体" w:cs="宋体"/>
          <w:spacing w:val="-1"/>
        </w:rPr>
        <w:t>具体要求：</w:t>
      </w:r>
    </w:p>
    <w:p w14:paraId="6928EF07">
      <w:pPr>
        <w:spacing w:before="104" w:line="220" w:lineRule="auto"/>
        <w:ind w:left="485"/>
        <w:outlineLvl w:val="2"/>
        <w:rPr>
          <w:rFonts w:hint="default" w:ascii="宋体" w:hAnsi="宋体" w:cs="宋体"/>
          <w:spacing w:val="-1"/>
        </w:rPr>
      </w:pPr>
      <w:r>
        <w:rPr>
          <w:rFonts w:hint="eastAsia" w:ascii="宋体" w:hAnsi="宋体" w:cs="宋体"/>
          <w:spacing w:val="-1"/>
        </w:rPr>
        <w:t>（1）清除施工</w:t>
      </w:r>
      <w:r>
        <w:rPr>
          <w:rFonts w:hint="eastAsia" w:ascii="宋体" w:hAnsi="宋体" w:cs="宋体"/>
          <w:spacing w:val="-1"/>
          <w:lang w:val="en-US" w:eastAsia="zh-CN"/>
        </w:rPr>
        <w:t>点段施工废弃物：</w:t>
      </w:r>
    </w:p>
    <w:p w14:paraId="3D321690">
      <w:pPr>
        <w:spacing w:before="104" w:line="220" w:lineRule="auto"/>
        <w:ind w:left="485"/>
        <w:outlineLvl w:val="2"/>
        <w:rPr>
          <w:rFonts w:hint="default" w:ascii="宋体" w:hAnsi="宋体" w:eastAsia="宋体" w:cs="宋体"/>
          <w:spacing w:val="-1"/>
          <w:lang w:val="en-US" w:eastAsia="zh-CN"/>
        </w:rPr>
      </w:pPr>
      <w:r>
        <w:rPr>
          <w:rFonts w:hint="eastAsia" w:ascii="宋体" w:hAnsi="宋体" w:cs="宋体"/>
          <w:spacing w:val="-1"/>
          <w:lang w:val="en-US" w:eastAsia="zh-CN"/>
        </w:rPr>
        <w:t>施工过程中保护好施工点段的环境，及时清理恢复因施工造成的环境问题，及时清理施工废弃物。</w:t>
      </w:r>
    </w:p>
    <w:p w14:paraId="10616BAB">
      <w:pPr>
        <w:numPr>
          <w:ilvl w:val="0"/>
          <w:numId w:val="0"/>
        </w:numPr>
        <w:spacing w:before="104" w:line="220" w:lineRule="auto"/>
        <w:ind w:left="485"/>
        <w:outlineLvl w:val="2"/>
        <w:rPr>
          <w:rFonts w:hint="eastAsia" w:ascii="宋体" w:hAnsi="宋体" w:cs="宋体"/>
          <w:spacing w:val="-1"/>
        </w:rPr>
      </w:pPr>
      <w:r>
        <w:rPr>
          <w:rFonts w:hint="eastAsia" w:ascii="宋体" w:hAnsi="宋体" w:eastAsia="宋体" w:cs="宋体"/>
          <w:spacing w:val="-1"/>
          <w:sz w:val="24"/>
          <w:lang w:val="en-US" w:eastAsia="zh-CN" w:bidi="ar-SA"/>
        </w:rPr>
        <w:t>（2）</w:t>
      </w:r>
      <w:r>
        <w:rPr>
          <w:rFonts w:hint="eastAsia" w:ascii="宋体" w:hAnsi="宋体" w:cs="宋体"/>
          <w:spacing w:val="-1"/>
          <w:lang w:val="en-US" w:eastAsia="zh-CN"/>
        </w:rPr>
        <w:t>做好施工点段交通维护工作</w:t>
      </w:r>
      <w:r>
        <w:rPr>
          <w:rFonts w:hint="eastAsia" w:ascii="宋体" w:hAnsi="宋体" w:cs="宋体"/>
          <w:spacing w:val="-1"/>
        </w:rPr>
        <w:t>：</w:t>
      </w:r>
    </w:p>
    <w:p w14:paraId="52E01767">
      <w:pPr>
        <w:numPr>
          <w:ilvl w:val="0"/>
          <w:numId w:val="0"/>
        </w:numPr>
        <w:spacing w:before="104" w:line="220" w:lineRule="auto"/>
        <w:ind w:left="485"/>
        <w:outlineLvl w:val="2"/>
        <w:rPr>
          <w:rFonts w:hint="eastAsia" w:ascii="宋体" w:hAnsi="宋体" w:cs="宋体"/>
          <w:spacing w:val="-1"/>
          <w:sz w:val="24"/>
          <w:lang w:val="en-US" w:eastAsia="zh-CN" w:bidi="ar-SA"/>
        </w:rPr>
      </w:pPr>
      <w:r>
        <w:rPr>
          <w:rFonts w:hint="eastAsia" w:ascii="宋体" w:hAnsi="宋体" w:cs="宋体"/>
          <w:spacing w:val="-1"/>
          <w:sz w:val="24"/>
          <w:lang w:val="en-US" w:eastAsia="zh-CN" w:bidi="ar-SA"/>
        </w:rPr>
        <w:t>施工过程中按照《公路养护安全作业规程》（JTGH30一2015）做好现场施工安全管理工作，维护好现场交通秩序。</w:t>
      </w:r>
    </w:p>
    <w:p w14:paraId="2F6D7340">
      <w:pPr>
        <w:numPr>
          <w:ilvl w:val="0"/>
          <w:numId w:val="0"/>
        </w:numPr>
        <w:spacing w:before="104" w:line="220" w:lineRule="auto"/>
        <w:ind w:left="485"/>
        <w:outlineLvl w:val="2"/>
        <w:rPr>
          <w:rFonts w:hint="eastAsia" w:ascii="宋体" w:hAnsi="宋体" w:cs="宋体"/>
          <w:spacing w:val="-1"/>
          <w:sz w:val="24"/>
          <w:lang w:val="en-US" w:eastAsia="zh-CN" w:bidi="ar-SA"/>
        </w:rPr>
      </w:pPr>
      <w:r>
        <w:rPr>
          <w:rFonts w:hint="eastAsia" w:ascii="宋体" w:hAnsi="宋体" w:eastAsia="宋体" w:cs="宋体"/>
          <w:spacing w:val="-1"/>
          <w:sz w:val="24"/>
          <w:lang w:val="en-US" w:eastAsia="zh-CN" w:bidi="ar-SA"/>
        </w:rPr>
        <w:t>（3）</w:t>
      </w:r>
      <w:r>
        <w:rPr>
          <w:rFonts w:hint="eastAsia" w:ascii="宋体" w:hAnsi="宋体" w:cs="宋体"/>
          <w:spacing w:val="-1"/>
          <w:sz w:val="24"/>
          <w:lang w:val="en-US" w:eastAsia="zh-CN" w:bidi="ar-SA"/>
        </w:rPr>
        <w:t>做好现场成品保护：</w:t>
      </w:r>
    </w:p>
    <w:p w14:paraId="5807FE84">
      <w:pPr>
        <w:numPr>
          <w:ilvl w:val="-1"/>
          <w:numId w:val="0"/>
        </w:numPr>
        <w:spacing w:before="104" w:line="220" w:lineRule="auto"/>
        <w:ind w:left="0" w:firstLine="476" w:firstLineChars="200"/>
        <w:outlineLvl w:val="2"/>
        <w:rPr>
          <w:rFonts w:hint="default" w:ascii="宋体" w:hAnsi="宋体" w:cs="宋体"/>
          <w:spacing w:val="-1"/>
        </w:rPr>
      </w:pPr>
      <w:r>
        <w:rPr>
          <w:rFonts w:hint="eastAsia" w:ascii="宋体" w:hAnsi="宋体" w:cs="宋体"/>
          <w:spacing w:val="-1"/>
          <w:lang w:val="en-US" w:eastAsia="zh-CN"/>
        </w:rPr>
        <w:t>持续做好所施工成品保护，确保交竣工验收整洁美观。</w:t>
      </w:r>
    </w:p>
    <w:p w14:paraId="09640111">
      <w:pPr>
        <w:spacing w:before="104" w:line="220" w:lineRule="auto"/>
        <w:ind w:left="485"/>
        <w:outlineLvl w:val="2"/>
        <w:rPr>
          <w:rFonts w:hint="eastAsia" w:ascii="宋体" w:hAnsi="宋体" w:cs="宋体"/>
          <w:spacing w:val="-1"/>
        </w:rPr>
      </w:pPr>
      <w:r>
        <w:rPr>
          <w:rFonts w:hint="eastAsia" w:ascii="宋体" w:hAnsi="宋体" w:cs="宋体"/>
          <w:spacing w:val="-1"/>
        </w:rPr>
        <w:t>承包人报价时须充分考虑上述工作内容所需费用，并将其分摊至本项目工程量清单子目的单价及总额价中，发包人不再另行支付。交</w:t>
      </w:r>
      <w:r>
        <w:rPr>
          <w:rFonts w:hint="eastAsia" w:ascii="宋体" w:hAnsi="宋体" w:cs="宋体"/>
          <w:spacing w:val="-1"/>
          <w:lang w:eastAsia="zh-CN"/>
        </w:rPr>
        <w:t>（</w:t>
      </w:r>
      <w:r>
        <w:rPr>
          <w:rFonts w:hint="eastAsia" w:ascii="宋体" w:hAnsi="宋体" w:cs="宋体"/>
          <w:spacing w:val="-1"/>
          <w:lang w:val="en-US" w:eastAsia="zh-CN"/>
        </w:rPr>
        <w:t>竣</w:t>
      </w:r>
      <w:r>
        <w:rPr>
          <w:rFonts w:hint="eastAsia" w:ascii="宋体" w:hAnsi="宋体" w:cs="宋体"/>
          <w:spacing w:val="-1"/>
          <w:lang w:eastAsia="zh-CN"/>
        </w:rPr>
        <w:t>）</w:t>
      </w:r>
      <w:r>
        <w:rPr>
          <w:rFonts w:hint="eastAsia" w:ascii="宋体" w:hAnsi="宋体" w:cs="宋体"/>
          <w:spacing w:val="-1"/>
        </w:rPr>
        <w:t>工验收时同时对</w:t>
      </w:r>
      <w:r>
        <w:rPr>
          <w:rFonts w:hint="eastAsia" w:ascii="宋体" w:hAnsi="宋体" w:cs="宋体"/>
          <w:spacing w:val="-1"/>
          <w:lang w:val="en-US" w:eastAsia="zh-CN"/>
        </w:rPr>
        <w:t>施工点段环境及成品保护情况</w:t>
      </w:r>
      <w:r>
        <w:rPr>
          <w:rFonts w:hint="eastAsia" w:ascii="宋体" w:hAnsi="宋体" w:cs="宋体"/>
          <w:spacing w:val="-1"/>
        </w:rPr>
        <w:t>进行验收。</w:t>
      </w:r>
    </w:p>
    <w:p w14:paraId="28902EE7">
      <w:pPr>
        <w:spacing w:before="104" w:line="220"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4.2  </w:t>
      </w:r>
      <w:r>
        <w:rPr>
          <w:rFonts w:ascii="宋体" w:hAnsi="宋体" w:eastAsia="宋体" w:cs="宋体"/>
          <w:b/>
          <w:bCs/>
          <w:spacing w:val="-2"/>
          <w:sz w:val="24"/>
          <w:szCs w:val="24"/>
        </w:rPr>
        <w:t>履约保证金</w:t>
      </w:r>
    </w:p>
    <w:p w14:paraId="2A223A09">
      <w:pPr>
        <w:spacing w:before="125" w:line="219" w:lineRule="auto"/>
        <w:ind w:left="483"/>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4.2.1 </w:t>
      </w:r>
      <w:r>
        <w:rPr>
          <w:rFonts w:ascii="宋体" w:hAnsi="宋体" w:eastAsia="宋体" w:cs="宋体"/>
          <w:spacing w:val="-1"/>
          <w:sz w:val="24"/>
          <w:szCs w:val="24"/>
        </w:rPr>
        <w:t>承包人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交履约保证金的形式为</w:t>
      </w:r>
      <w:r>
        <w:rPr>
          <w:rFonts w:ascii="宋体" w:hAnsi="宋体" w:eastAsia="宋体" w:cs="宋体"/>
          <w:spacing w:val="-108"/>
          <w:sz w:val="24"/>
          <w:szCs w:val="24"/>
        </w:rPr>
        <w:t xml:space="preserve"> </w:t>
      </w:r>
      <w:r>
        <w:rPr>
          <w:rFonts w:hint="eastAsia" w:ascii="宋体" w:hAnsi="宋体" w:cs="宋体"/>
          <w:sz w:val="24"/>
          <w:u w:val="single"/>
        </w:rPr>
        <w:t>银行转账、支票、银行汇票、银行本票或者金融、担保机构出具的保函等非现金</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color w:val="000000" w:themeColor="text1"/>
          <w:spacing w:val="-1"/>
          <w:sz w:val="24"/>
          <w:szCs w:val="24"/>
          <w14:textFill>
            <w14:solidFill>
              <w14:schemeClr w14:val="tx1"/>
            </w14:solidFill>
          </w14:textFill>
        </w:rPr>
        <w:t>金额为</w:t>
      </w:r>
      <w:r>
        <w:rPr>
          <w:rFonts w:hint="eastAsia" w:ascii="宋体" w:hAnsi="宋体" w:cs="宋体"/>
          <w:color w:val="000000" w:themeColor="text1"/>
          <w:spacing w:val="-1"/>
          <w:sz w:val="24"/>
          <w:szCs w:val="24"/>
          <w:u w:val="single" w:color="auto"/>
          <w:lang w:val="en-US" w:eastAsia="zh-CN"/>
          <w14:textFill>
            <w14:solidFill>
              <w14:schemeClr w14:val="tx1"/>
            </w14:solidFill>
          </w14:textFill>
        </w:rPr>
        <w:t xml:space="preserve">  2</w:t>
      </w:r>
      <w:r>
        <w:rPr>
          <w:rFonts w:ascii="宋体" w:hAnsi="宋体" w:eastAsia="宋体" w:cs="宋体"/>
          <w:color w:val="000000" w:themeColor="text1"/>
          <w:spacing w:val="-108"/>
          <w:sz w:val="24"/>
          <w:szCs w:val="24"/>
          <w:u w:val="single" w:color="auto"/>
          <w14:textFill>
            <w14:solidFill>
              <w14:schemeClr w14:val="tx1"/>
            </w14:solidFill>
          </w14:textFill>
        </w:rPr>
        <w:t xml:space="preserve"> </w:t>
      </w:r>
      <w:r>
        <w:rPr>
          <w:rFonts w:hint="eastAsia" w:ascii="宋体" w:hAnsi="宋体" w:cs="宋体"/>
          <w:color w:val="000000" w:themeColor="text1"/>
          <w:spacing w:val="-108"/>
          <w:sz w:val="24"/>
          <w:szCs w:val="24"/>
          <w:u w:val="single" w:color="auto"/>
          <w:lang w:val="en-US" w:eastAsia="zh-CN"/>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spacing w:val="-1"/>
          <w:sz w:val="24"/>
          <w:szCs w:val="24"/>
        </w:rPr>
        <w:t>期限为</w:t>
      </w:r>
      <w:r>
        <w:rPr>
          <w:rFonts w:ascii="宋体" w:hAnsi="宋体" w:eastAsia="宋体" w:cs="宋体"/>
          <w:spacing w:val="-107"/>
          <w:sz w:val="24"/>
          <w:szCs w:val="24"/>
        </w:rPr>
        <w:t xml:space="preserve"> </w:t>
      </w:r>
      <w:r>
        <w:rPr>
          <w:rFonts w:ascii="宋体" w:hAnsi="宋体" w:eastAsia="宋体" w:cs="宋体"/>
          <w:spacing w:val="-1"/>
          <w:sz w:val="24"/>
          <w:szCs w:val="24"/>
          <w:u w:val="single" w:color="auto"/>
        </w:rPr>
        <w:t xml:space="preserve"> </w:t>
      </w:r>
      <w:r>
        <w:rPr>
          <w:rFonts w:hint="eastAsia" w:ascii="宋体" w:hAnsi="宋体" w:cs="宋体"/>
          <w:spacing w:val="1"/>
          <w:sz w:val="24"/>
          <w:u w:val="single"/>
        </w:rPr>
        <w:t>承包人应保证其履约保证金在发包人签发交工验收证书且</w:t>
      </w:r>
      <w:r>
        <w:rPr>
          <w:rFonts w:hint="eastAsia" w:ascii="宋体" w:hAnsi="宋体" w:cs="宋体"/>
          <w:sz w:val="24"/>
          <w:u w:val="single"/>
        </w:rPr>
        <w:t>承包人按照合同约定缴纳</w:t>
      </w:r>
      <w:r>
        <w:rPr>
          <w:rFonts w:hint="eastAsia" w:ascii="宋体" w:hAnsi="宋体" w:cs="宋体"/>
          <w:spacing w:val="3"/>
          <w:sz w:val="24"/>
          <w:u w:val="single"/>
        </w:rPr>
        <w:t>质量保证金前一直有效。发包人应在收到承包人</w:t>
      </w:r>
      <w:r>
        <w:rPr>
          <w:rFonts w:hint="eastAsia" w:ascii="宋体" w:hAnsi="宋体" w:cs="宋体"/>
          <w:spacing w:val="2"/>
          <w:sz w:val="24"/>
          <w:u w:val="single"/>
        </w:rPr>
        <w:t>缴纳的质量保证金后14天内将履</w:t>
      </w:r>
      <w:r>
        <w:rPr>
          <w:rFonts w:hint="eastAsia" w:ascii="宋体" w:hAnsi="宋体" w:cs="宋体"/>
          <w:spacing w:val="-1"/>
          <w:sz w:val="24"/>
          <w:u w:val="single"/>
        </w:rPr>
        <w:t>约保证金退还给承包人</w:t>
      </w:r>
      <w:r>
        <w:rPr>
          <w:rFonts w:ascii="宋体" w:hAnsi="宋体" w:eastAsia="宋体" w:cs="宋体"/>
          <w:spacing w:val="-1"/>
          <w:sz w:val="24"/>
          <w:szCs w:val="24"/>
        </w:rPr>
        <w:t>。</w:t>
      </w:r>
    </w:p>
    <w:p w14:paraId="5DEB8C39">
      <w:pPr>
        <w:spacing w:before="106" w:line="220"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4.3 </w:t>
      </w:r>
      <w:r>
        <w:rPr>
          <w:rFonts w:ascii="宋体" w:hAnsi="宋体" w:eastAsia="宋体" w:cs="宋体"/>
          <w:b/>
          <w:bCs/>
          <w:spacing w:val="-2"/>
          <w:sz w:val="24"/>
          <w:szCs w:val="24"/>
        </w:rPr>
        <w:t>转包、分包</w:t>
      </w:r>
    </w:p>
    <w:p w14:paraId="76F8CFEA">
      <w:pPr>
        <w:spacing w:before="124" w:line="219" w:lineRule="auto"/>
        <w:ind w:left="483"/>
        <w:outlineLvl w:val="2"/>
        <w:rPr>
          <w:rFonts w:ascii="宋体" w:hAnsi="宋体" w:eastAsia="宋体" w:cs="宋体"/>
          <w:sz w:val="24"/>
          <w:szCs w:val="24"/>
        </w:rPr>
      </w:pPr>
      <w:r>
        <w:rPr>
          <w:rFonts w:ascii="Times New Roman" w:hAnsi="Times New Roman" w:eastAsia="Times New Roman" w:cs="Times New Roman"/>
          <w:sz w:val="24"/>
          <w:szCs w:val="24"/>
        </w:rPr>
        <w:t xml:space="preserve">4.3.2 </w:t>
      </w:r>
      <w:r>
        <w:rPr>
          <w:rFonts w:ascii="宋体" w:hAnsi="宋体" w:eastAsia="宋体" w:cs="宋体"/>
          <w:sz w:val="24"/>
          <w:szCs w:val="24"/>
        </w:rPr>
        <w:t>本项目允许分包的范围：</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8A57D3E">
      <w:pPr>
        <w:spacing w:before="115" w:line="219" w:lineRule="auto"/>
        <w:ind w:left="483"/>
        <w:outlineLvl w:val="2"/>
        <w:rPr>
          <w:rFonts w:ascii="宋体" w:hAnsi="宋体" w:eastAsia="宋体" w:cs="宋体"/>
          <w:sz w:val="24"/>
          <w:szCs w:val="24"/>
        </w:rPr>
      </w:pPr>
      <w:r>
        <w:rPr>
          <w:rFonts w:ascii="Times New Roman" w:hAnsi="Times New Roman" w:eastAsia="Times New Roman" w:cs="Times New Roman"/>
          <w:sz w:val="24"/>
          <w:szCs w:val="24"/>
        </w:rPr>
        <w:t xml:space="preserve">4.3.3  </w:t>
      </w:r>
      <w:r>
        <w:rPr>
          <w:rFonts w:ascii="宋体" w:hAnsi="宋体" w:eastAsia="宋体" w:cs="宋体"/>
          <w:sz w:val="24"/>
          <w:szCs w:val="24"/>
        </w:rPr>
        <w:t>分包人应满足的资格能力条件：</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99024C4">
      <w:pPr>
        <w:spacing w:before="106" w:line="219" w:lineRule="auto"/>
        <w:ind w:left="485"/>
        <w:outlineLvl w:val="2"/>
        <w:rPr>
          <w:rFonts w:ascii="宋体" w:hAnsi="宋体" w:eastAsia="宋体" w:cs="宋体"/>
          <w:sz w:val="24"/>
          <w:szCs w:val="24"/>
        </w:rPr>
      </w:pPr>
      <w:bookmarkStart w:id="201" w:name="bookmark250"/>
      <w:bookmarkEnd w:id="201"/>
      <w:r>
        <w:rPr>
          <w:rFonts w:ascii="Times New Roman" w:hAnsi="Times New Roman" w:eastAsia="Times New Roman" w:cs="Times New Roman"/>
          <w:b/>
          <w:bCs/>
          <w:spacing w:val="-2"/>
          <w:sz w:val="24"/>
          <w:szCs w:val="24"/>
        </w:rPr>
        <w:t>4</w:t>
      </w:r>
      <w:bookmarkStart w:id="202" w:name="OLE_LINK4"/>
      <w:r>
        <w:rPr>
          <w:rFonts w:ascii="Times New Roman" w:hAnsi="Times New Roman" w:eastAsia="Times New Roman" w:cs="Times New Roman"/>
          <w:b/>
          <w:bCs/>
          <w:spacing w:val="-2"/>
          <w:sz w:val="24"/>
          <w:szCs w:val="24"/>
        </w:rPr>
        <w:t xml:space="preserve">.5  </w:t>
      </w:r>
      <w:r>
        <w:rPr>
          <w:rFonts w:ascii="宋体" w:hAnsi="宋体" w:eastAsia="宋体" w:cs="宋体"/>
          <w:b/>
          <w:bCs/>
          <w:spacing w:val="-2"/>
          <w:sz w:val="24"/>
          <w:szCs w:val="24"/>
        </w:rPr>
        <w:t>承包人项目经理和项目总工</w:t>
      </w:r>
    </w:p>
    <w:p w14:paraId="3DEA7115">
      <w:pPr>
        <w:spacing w:line="342" w:lineRule="auto"/>
        <w:ind w:left="483"/>
        <w:outlineLvl w:val="2"/>
      </w:pPr>
      <w:r>
        <w:rPr>
          <w:rFonts w:ascii="Times New Roman" w:hAnsi="Times New Roman" w:eastAsia="Times New Roman" w:cs="Times New Roman"/>
          <w:spacing w:val="-1"/>
          <w:sz w:val="24"/>
          <w:szCs w:val="24"/>
        </w:rPr>
        <w:t xml:space="preserve">4.5.1  </w:t>
      </w:r>
      <w:r>
        <w:rPr>
          <w:rFonts w:ascii="宋体" w:hAnsi="宋体" w:eastAsia="宋体" w:cs="宋体"/>
          <w:spacing w:val="-1"/>
          <w:sz w:val="24"/>
          <w:szCs w:val="24"/>
        </w:rPr>
        <w:t>承包人项目经理和项目总工的</w:t>
      </w:r>
      <w:r>
        <w:rPr>
          <w:rFonts w:hint="eastAsia" w:ascii="宋体" w:hAnsi="宋体" w:cs="宋体"/>
          <w:spacing w:val="-1"/>
          <w:sz w:val="24"/>
          <w:szCs w:val="24"/>
          <w:lang w:val="en-US" w:eastAsia="zh-CN"/>
        </w:rPr>
        <w:t>到职期限：开工至完工，</w:t>
      </w:r>
      <w:r>
        <w:rPr>
          <w:rFonts w:ascii="宋体" w:hAnsi="宋体" w:eastAsia="宋体" w:cs="宋体"/>
          <w:spacing w:val="-1"/>
          <w:sz w:val="24"/>
          <w:szCs w:val="24"/>
        </w:rPr>
        <w:t>驻场要求：</w:t>
      </w:r>
      <w:r>
        <w:rPr>
          <w:rFonts w:hint="eastAsia" w:ascii="宋体" w:hAnsi="宋体" w:eastAsia="宋体" w:cs="宋体"/>
          <w:spacing w:val="-1"/>
          <w:sz w:val="24"/>
          <w:szCs w:val="24"/>
          <w:u w:val="single" w:color="auto"/>
          <w:lang w:val="en-US" w:eastAsia="zh-CN"/>
        </w:rPr>
        <w:t>每月不少于</w:t>
      </w:r>
      <w:r>
        <w:rPr>
          <w:rFonts w:hint="eastAsia" w:ascii="宋体" w:hAnsi="宋体" w:cs="宋体"/>
          <w:spacing w:val="-1"/>
          <w:sz w:val="24"/>
          <w:szCs w:val="24"/>
          <w:u w:val="single" w:color="auto"/>
          <w:lang w:val="en-US" w:eastAsia="zh-CN"/>
        </w:rPr>
        <w:t>22</w:t>
      </w:r>
      <w:r>
        <w:rPr>
          <w:rFonts w:hint="eastAsia" w:ascii="宋体" w:hAnsi="宋体" w:eastAsia="宋体" w:cs="宋体"/>
          <w:spacing w:val="-1"/>
          <w:sz w:val="24"/>
          <w:szCs w:val="24"/>
          <w:u w:val="single" w:color="auto"/>
          <w:lang w:val="en-US" w:eastAsia="zh-CN"/>
        </w:rPr>
        <w:t>天</w:t>
      </w:r>
      <w:r>
        <w:rPr>
          <w:rFonts w:ascii="宋体" w:hAnsi="宋体" w:eastAsia="宋体" w:cs="宋体"/>
          <w:spacing w:val="-1"/>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
          <w:sz w:val="24"/>
          <w:szCs w:val="24"/>
        </w:rPr>
        <w:t>。</w:t>
      </w:r>
    </w:p>
    <w:p w14:paraId="70A82167">
      <w:pPr>
        <w:spacing w:before="78" w:line="219" w:lineRule="auto"/>
        <w:ind w:left="485"/>
        <w:outlineLvl w:val="2"/>
        <w:rPr>
          <w:rFonts w:ascii="宋体" w:hAnsi="宋体" w:eastAsia="宋体" w:cs="宋体"/>
          <w:sz w:val="24"/>
          <w:szCs w:val="24"/>
        </w:rPr>
      </w:pPr>
      <w:bookmarkStart w:id="203" w:name="bookmark251"/>
      <w:bookmarkEnd w:id="203"/>
      <w:r>
        <w:rPr>
          <w:rFonts w:ascii="Times New Roman" w:hAnsi="Times New Roman" w:eastAsia="Times New Roman" w:cs="Times New Roman"/>
          <w:b/>
          <w:bCs/>
          <w:spacing w:val="-2"/>
          <w:sz w:val="24"/>
          <w:szCs w:val="24"/>
        </w:rPr>
        <w:t xml:space="preserve">4.6  </w:t>
      </w:r>
      <w:r>
        <w:rPr>
          <w:rFonts w:ascii="宋体" w:hAnsi="宋体" w:eastAsia="宋体" w:cs="宋体"/>
          <w:b/>
          <w:bCs/>
          <w:spacing w:val="-2"/>
          <w:sz w:val="24"/>
          <w:szCs w:val="24"/>
        </w:rPr>
        <w:t>承包人人员的管理</w:t>
      </w:r>
    </w:p>
    <w:p w14:paraId="3BDF357D">
      <w:pPr>
        <w:spacing w:before="124" w:line="304" w:lineRule="auto"/>
        <w:ind w:left="11" w:right="6" w:firstLine="472"/>
        <w:outlineLvl w:val="2"/>
        <w:rPr>
          <w:rFonts w:ascii="宋体" w:hAnsi="宋体" w:eastAsia="宋体" w:cs="宋体"/>
          <w:sz w:val="24"/>
          <w:szCs w:val="24"/>
        </w:rPr>
      </w:pPr>
      <w:r>
        <w:rPr>
          <w:rFonts w:ascii="Times New Roman" w:hAnsi="Times New Roman" w:eastAsia="Times New Roman" w:cs="Times New Roman"/>
          <w:spacing w:val="4"/>
          <w:sz w:val="24"/>
          <w:szCs w:val="24"/>
        </w:rPr>
        <w:t xml:space="preserve">4.6.3  </w:t>
      </w:r>
      <w:r>
        <w:rPr>
          <w:rFonts w:ascii="宋体" w:hAnsi="宋体" w:eastAsia="宋体" w:cs="宋体"/>
          <w:spacing w:val="4"/>
          <w:sz w:val="24"/>
          <w:szCs w:val="24"/>
        </w:rPr>
        <w:t>承包人安排在养护作业场地的主要管理人员和技术骨干等人员的</w:t>
      </w:r>
      <w:r>
        <w:rPr>
          <w:rFonts w:ascii="宋体" w:hAnsi="宋体" w:eastAsia="宋体" w:cs="宋体"/>
          <w:spacing w:val="3"/>
          <w:sz w:val="24"/>
          <w:szCs w:val="24"/>
        </w:rPr>
        <w:t>管理要</w:t>
      </w:r>
      <w:r>
        <w:rPr>
          <w:rFonts w:ascii="宋体" w:hAnsi="宋体" w:eastAsia="宋体" w:cs="宋体"/>
          <w:spacing w:val="-4"/>
          <w:sz w:val="24"/>
          <w:szCs w:val="24"/>
        </w:rPr>
        <w:t>求：</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rPr>
        <w:t>未经发包人书面同意，承包人不得擅自更换本项目主要管理人员和技术骨干；确需更换的，承包人应提前7个工作日向发包人提交书面申请，说明更换理由及拟更换人员的资质、业绩证明，拟更换人员的专业能力、从业经验不得低于原人员标准，经发包人书面批准后方可更换；更换后原人员应完成工作交接，交接期不少于3个工作日，因擅自更换或更换人员不达标造成的工期延误、质量问题，由承包人承担全部责任。</w:t>
      </w:r>
      <w:r>
        <w:rPr>
          <w:rFonts w:ascii="宋体" w:hAnsi="宋体" w:eastAsia="宋体" w:cs="宋体"/>
          <w:sz w:val="24"/>
          <w:szCs w:val="24"/>
          <w:u w:val="single" w:color="auto"/>
        </w:rPr>
        <w:t xml:space="preserve"> </w:t>
      </w:r>
    </w:p>
    <w:p w14:paraId="3F4AA45A">
      <w:pPr>
        <w:spacing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4.12  </w:t>
      </w:r>
      <w:r>
        <w:rPr>
          <w:rFonts w:ascii="宋体" w:hAnsi="宋体" w:eastAsia="宋体" w:cs="宋体"/>
          <w:b/>
          <w:bCs/>
          <w:spacing w:val="-2"/>
          <w:sz w:val="24"/>
          <w:szCs w:val="24"/>
        </w:rPr>
        <w:t>承包人现场查勘</w:t>
      </w:r>
    </w:p>
    <w:p w14:paraId="7FCA7361">
      <w:pPr>
        <w:spacing w:before="106" w:line="233" w:lineRule="auto"/>
        <w:ind w:left="483"/>
        <w:outlineLvl w:val="2"/>
        <w:rPr>
          <w:rFonts w:ascii="宋体" w:hAnsi="宋体" w:eastAsia="宋体" w:cs="宋体"/>
          <w:sz w:val="24"/>
          <w:szCs w:val="24"/>
        </w:rPr>
      </w:pPr>
      <w:r>
        <w:rPr>
          <w:rFonts w:ascii="Times New Roman" w:hAnsi="Times New Roman" w:eastAsia="Times New Roman" w:cs="Times New Roman"/>
          <w:sz w:val="24"/>
          <w:szCs w:val="24"/>
        </w:rPr>
        <w:t xml:space="preserve">4.12.2  </w:t>
      </w:r>
      <w:r>
        <w:rPr>
          <w:rFonts w:ascii="宋体" w:hAnsi="宋体" w:eastAsia="宋体" w:cs="宋体"/>
          <w:sz w:val="24"/>
          <w:szCs w:val="24"/>
        </w:rPr>
        <w:t>发包人向承包人</w:t>
      </w:r>
      <w:r>
        <w:rPr>
          <w:rFonts w:hint="eastAsia" w:ascii="宋体" w:hAnsi="宋体" w:eastAsia="宋体" w:cs="宋体"/>
          <w:sz w:val="24"/>
          <w:szCs w:val="24"/>
          <w:lang w:eastAsia="zh-CN"/>
        </w:rPr>
        <w:t>提</w:t>
      </w:r>
      <w:r>
        <w:rPr>
          <w:rFonts w:ascii="宋体" w:hAnsi="宋体" w:eastAsia="宋体" w:cs="宋体"/>
          <w:sz w:val="24"/>
          <w:szCs w:val="24"/>
        </w:rPr>
        <w:t>供养护项目的相关图纸和资料包括：</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rPr>
        <w:t>全套施工图纸</w:t>
      </w:r>
      <w:r>
        <w:rPr>
          <w:rFonts w:ascii="宋体" w:hAnsi="宋体" w:eastAsia="宋体" w:cs="宋体"/>
          <w:spacing w:val="-1"/>
          <w:sz w:val="24"/>
          <w:szCs w:val="24"/>
        </w:rPr>
        <w:t>。</w:t>
      </w:r>
    </w:p>
    <w:p w14:paraId="2341B4C1">
      <w:pPr>
        <w:spacing w:before="105"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4.13  </w:t>
      </w:r>
      <w:r>
        <w:rPr>
          <w:rFonts w:ascii="宋体" w:hAnsi="宋体" w:eastAsia="宋体" w:cs="宋体"/>
          <w:b/>
          <w:bCs/>
          <w:spacing w:val="-2"/>
          <w:sz w:val="24"/>
          <w:szCs w:val="24"/>
        </w:rPr>
        <w:t>不利物质条件</w:t>
      </w:r>
    </w:p>
    <w:p w14:paraId="12142545">
      <w:pPr>
        <w:spacing w:before="124" w:line="304" w:lineRule="auto"/>
        <w:ind w:left="11" w:right="6" w:firstLine="472"/>
        <w:outlineLvl w:val="2"/>
        <w:rPr>
          <w:rFonts w:eastAsia="Times New Roman"/>
          <w:spacing w:val="4"/>
          <w:szCs w:val="24"/>
        </w:rPr>
      </w:pPr>
      <w:r>
        <w:rPr>
          <w:rFonts w:ascii="Times New Roman" w:hAnsi="Times New Roman" w:eastAsia="Times New Roman" w:cs="Times New Roman"/>
          <w:spacing w:val="4"/>
          <w:sz w:val="24"/>
          <w:szCs w:val="24"/>
        </w:rPr>
        <w:t>4.13.1 不利物质条件特殊约定：</w:t>
      </w:r>
      <w:r>
        <w:rPr>
          <w:rFonts w:ascii="Times New Roman" w:hAnsi="Times New Roman" w:eastAsia="Times New Roman" w:cs="Times New Roman"/>
          <w:spacing w:val="4"/>
          <w:sz w:val="24"/>
          <w:szCs w:val="24"/>
          <w:u w:val="single" w:color="auto"/>
        </w:rPr>
        <w:t xml:space="preserve"> </w:t>
      </w:r>
      <w:r>
        <w:rPr>
          <w:rFonts w:hint="eastAsia" w:ascii="Times New Roman" w:hAnsi="Times New Roman" w:eastAsia="Times New Roman" w:cs="Times New Roman"/>
          <w:spacing w:val="4"/>
          <w:sz w:val="24"/>
          <w:szCs w:val="24"/>
          <w:u w:val="single" w:color="auto"/>
        </w:rPr>
        <w:t>本项目不利物质条件指养护作业中遇到的地下不明管线、溶洞、暗浜、淤泥层、孤石群，以及经发包人确认的超出常规路况的地质病害（如深层路基沉陷、边坡滑塌隐患）；承包人发现不利物质条件后，应立即停止作业，在24小时内书面通知发包人及咨询人，并提交现场勘查记录、影像资料及处置方案建议，经发包人书面批复后，方可继续作业，因不利物质条件产生的额外费用和工期延误，</w:t>
      </w:r>
      <w:r>
        <w:rPr>
          <w:rFonts w:hint="eastAsia" w:ascii="Times New Roman" w:hAnsi="Times New Roman" w:eastAsia="Times New Roman" w:cs="Times New Roman"/>
          <w:spacing w:val="4"/>
          <w:sz w:val="24"/>
          <w:szCs w:val="24"/>
          <w:u w:val="single" w:color="auto"/>
          <w:lang w:val="en-US" w:eastAsia="zh-CN"/>
        </w:rPr>
        <w:t>由承包人承担</w:t>
      </w:r>
      <w:r>
        <w:rPr>
          <w:rFonts w:hint="eastAsia" w:ascii="Times New Roman" w:hAnsi="Times New Roman" w:eastAsia="Times New Roman" w:cs="Times New Roman"/>
          <w:spacing w:val="4"/>
          <w:sz w:val="24"/>
          <w:szCs w:val="24"/>
          <w:u w:val="single" w:color="auto"/>
        </w:rPr>
        <w:t>。</w:t>
      </w:r>
    </w:p>
    <w:p w14:paraId="1B9DB02B">
      <w:pPr>
        <w:spacing w:before="79" w:line="219" w:lineRule="auto"/>
        <w:ind w:left="488"/>
        <w:outlineLvl w:val="2"/>
        <w:rPr>
          <w:rFonts w:ascii="宋体" w:hAnsi="宋体" w:eastAsia="宋体" w:cs="宋体"/>
          <w:sz w:val="24"/>
          <w:szCs w:val="24"/>
        </w:rPr>
      </w:pPr>
      <w:bookmarkStart w:id="204" w:name="bookmark83"/>
      <w:bookmarkEnd w:id="204"/>
      <w:bookmarkStart w:id="205" w:name="bookmark84"/>
      <w:bookmarkEnd w:id="205"/>
      <w:r>
        <w:rPr>
          <w:rFonts w:ascii="Times New Roman" w:hAnsi="Times New Roman" w:eastAsia="Times New Roman" w:cs="Times New Roman"/>
          <w:b/>
          <w:bCs/>
          <w:spacing w:val="-2"/>
          <w:sz w:val="24"/>
          <w:szCs w:val="24"/>
        </w:rPr>
        <w:t xml:space="preserve">5.  </w:t>
      </w:r>
      <w:r>
        <w:rPr>
          <w:rFonts w:ascii="宋体" w:hAnsi="宋体" w:eastAsia="宋体" w:cs="宋体"/>
          <w:b/>
          <w:bCs/>
          <w:spacing w:val="-2"/>
          <w:sz w:val="24"/>
          <w:szCs w:val="24"/>
        </w:rPr>
        <w:t>材料和工程设备</w:t>
      </w:r>
    </w:p>
    <w:p w14:paraId="5C4EA597">
      <w:pPr>
        <w:spacing w:before="116"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5.1  </w:t>
      </w:r>
      <w:r>
        <w:rPr>
          <w:rFonts w:ascii="宋体" w:hAnsi="宋体" w:eastAsia="宋体" w:cs="宋体"/>
          <w:b/>
          <w:bCs/>
          <w:spacing w:val="-2"/>
          <w:sz w:val="24"/>
          <w:szCs w:val="24"/>
        </w:rPr>
        <w:t>承包人</w:t>
      </w:r>
      <w:r>
        <w:rPr>
          <w:rFonts w:hint="eastAsia" w:ascii="宋体" w:hAnsi="宋体" w:eastAsia="宋体" w:cs="宋体"/>
          <w:b/>
          <w:bCs/>
          <w:spacing w:val="-2"/>
          <w:sz w:val="24"/>
          <w:szCs w:val="24"/>
          <w:lang w:eastAsia="zh-CN"/>
        </w:rPr>
        <w:t>提</w:t>
      </w:r>
      <w:r>
        <w:rPr>
          <w:rFonts w:ascii="宋体" w:hAnsi="宋体" w:eastAsia="宋体" w:cs="宋体"/>
          <w:b/>
          <w:bCs/>
          <w:spacing w:val="-2"/>
          <w:sz w:val="24"/>
          <w:szCs w:val="24"/>
        </w:rPr>
        <w:t>供的材料和工程设备</w:t>
      </w:r>
    </w:p>
    <w:p w14:paraId="5EED9A09">
      <w:pPr>
        <w:spacing w:before="126" w:line="219" w:lineRule="auto"/>
        <w:ind w:left="491"/>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5.1.2 </w:t>
      </w:r>
      <w:r>
        <w:rPr>
          <w:rFonts w:ascii="宋体" w:hAnsi="宋体" w:eastAsia="宋体" w:cs="宋体"/>
          <w:spacing w:val="-1"/>
          <w:sz w:val="24"/>
          <w:szCs w:val="24"/>
        </w:rPr>
        <w:t>本项约定为：</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rPr>
        <w:t>承包人将各项材料和工程设备的供货人及品种、规格、数量和供货时间等报送</w:t>
      </w:r>
      <w:r>
        <w:rPr>
          <w:rFonts w:hint="eastAsia" w:ascii="宋体" w:hAnsi="宋体" w:eastAsia="宋体" w:cs="宋体"/>
          <w:spacing w:val="-1"/>
          <w:sz w:val="24"/>
          <w:szCs w:val="24"/>
          <w:u w:val="single" w:color="auto"/>
          <w:lang w:eastAsia="zh-CN"/>
        </w:rPr>
        <w:t>咨询人（监理人）</w:t>
      </w:r>
      <w:r>
        <w:rPr>
          <w:rFonts w:hint="eastAsia" w:ascii="宋体" w:hAnsi="宋体" w:eastAsia="宋体" w:cs="宋体"/>
          <w:spacing w:val="-1"/>
          <w:sz w:val="24"/>
          <w:szCs w:val="24"/>
          <w:u w:val="single" w:color="auto"/>
        </w:rPr>
        <w:t>审批。承包人应向</w:t>
      </w:r>
      <w:r>
        <w:rPr>
          <w:rFonts w:hint="eastAsia" w:ascii="宋体" w:hAnsi="宋体" w:eastAsia="宋体" w:cs="宋体"/>
          <w:spacing w:val="-1"/>
          <w:sz w:val="24"/>
          <w:szCs w:val="24"/>
          <w:u w:val="single" w:color="auto"/>
          <w:lang w:eastAsia="zh-CN"/>
        </w:rPr>
        <w:t>咨询人（监理人）</w:t>
      </w:r>
      <w:r>
        <w:rPr>
          <w:rFonts w:hint="eastAsia" w:ascii="宋体" w:hAnsi="宋体" w:eastAsia="宋体" w:cs="宋体"/>
          <w:spacing w:val="-1"/>
          <w:sz w:val="24"/>
          <w:szCs w:val="24"/>
          <w:u w:val="single" w:color="auto"/>
        </w:rPr>
        <w:t>提交其负责提供的材料和工程设备的质量证明文件，并满足合同约定的质量标准。</w:t>
      </w:r>
      <w:r>
        <w:rPr>
          <w:rFonts w:ascii="宋体" w:hAnsi="宋体" w:eastAsia="宋体" w:cs="宋体"/>
          <w:spacing w:val="-1"/>
          <w:sz w:val="24"/>
          <w:szCs w:val="24"/>
          <w:u w:val="single" w:color="auto"/>
        </w:rPr>
        <w:t xml:space="preserve"> </w:t>
      </w:r>
    </w:p>
    <w:p w14:paraId="67FD8FD7">
      <w:pPr>
        <w:spacing w:before="78" w:line="219" w:lineRule="auto"/>
        <w:ind w:left="488"/>
        <w:outlineLvl w:val="2"/>
        <w:rPr>
          <w:rFonts w:ascii="宋体" w:hAnsi="宋体" w:eastAsia="宋体" w:cs="宋体"/>
          <w:sz w:val="24"/>
          <w:szCs w:val="24"/>
        </w:rPr>
      </w:pPr>
      <w:bookmarkStart w:id="206" w:name="bookmark85"/>
      <w:bookmarkEnd w:id="206"/>
      <w:bookmarkStart w:id="207" w:name="bookmark86"/>
      <w:bookmarkEnd w:id="207"/>
      <w:r>
        <w:rPr>
          <w:rFonts w:ascii="Times New Roman" w:hAnsi="Times New Roman" w:eastAsia="Times New Roman" w:cs="Times New Roman"/>
          <w:b/>
          <w:bCs/>
          <w:spacing w:val="-3"/>
          <w:sz w:val="24"/>
          <w:szCs w:val="24"/>
        </w:rPr>
        <w:t>7.</w:t>
      </w:r>
      <w:r>
        <w:rPr>
          <w:rFonts w:ascii="宋体" w:hAnsi="宋体" w:eastAsia="宋体" w:cs="宋体"/>
          <w:b/>
          <w:bCs/>
          <w:spacing w:val="-3"/>
          <w:sz w:val="24"/>
          <w:szCs w:val="24"/>
        </w:rPr>
        <w:t>交通运输</w:t>
      </w:r>
    </w:p>
    <w:p w14:paraId="47DAD1D3">
      <w:pPr>
        <w:spacing w:before="116" w:line="219" w:lineRule="auto"/>
        <w:ind w:left="488"/>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7.2  </w:t>
      </w:r>
      <w:r>
        <w:rPr>
          <w:rFonts w:ascii="宋体" w:hAnsi="宋体" w:eastAsia="宋体" w:cs="宋体"/>
          <w:b/>
          <w:bCs/>
          <w:spacing w:val="-2"/>
          <w:sz w:val="24"/>
          <w:szCs w:val="24"/>
        </w:rPr>
        <w:t>养护路段内交通</w:t>
      </w:r>
    </w:p>
    <w:p w14:paraId="4DB7B3E3">
      <w:pPr>
        <w:spacing w:before="124" w:line="304" w:lineRule="auto"/>
        <w:ind w:left="11" w:right="6" w:firstLine="472"/>
        <w:outlineLvl w:val="9"/>
        <w:rPr>
          <w:rFonts w:ascii="Times New Roman" w:hAnsi="Times New Roman" w:eastAsia="Times New Roman" w:cs="Times New Roman"/>
          <w:spacing w:val="4"/>
          <w:sz w:val="24"/>
          <w:szCs w:val="24"/>
          <w:u w:val="single" w:color="auto"/>
        </w:rPr>
      </w:pPr>
      <w:r>
        <w:rPr>
          <w:rFonts w:ascii="Times New Roman" w:hAnsi="Times New Roman" w:eastAsia="Times New Roman" w:cs="Times New Roman"/>
          <w:spacing w:val="4"/>
          <w:sz w:val="24"/>
          <w:szCs w:val="24"/>
        </w:rPr>
        <w:t>承包人使用养护路段产生的通行费的特殊约定：</w:t>
      </w:r>
      <w:r>
        <w:rPr>
          <w:rFonts w:ascii="Times New Roman" w:hAnsi="Times New Roman" w:eastAsia="Times New Roman" w:cs="Times New Roman"/>
          <w:spacing w:val="4"/>
          <w:sz w:val="24"/>
          <w:szCs w:val="24"/>
          <w:u w:val="single" w:color="auto"/>
        </w:rPr>
        <w:t xml:space="preserve"> </w:t>
      </w:r>
      <w:r>
        <w:rPr>
          <w:rFonts w:hint="eastAsia" w:ascii="Times New Roman" w:hAnsi="Times New Roman" w:eastAsia="Times New Roman" w:cs="Times New Roman"/>
          <w:spacing w:val="4"/>
          <w:sz w:val="24"/>
          <w:szCs w:val="24"/>
          <w:u w:val="single" w:color="auto"/>
        </w:rPr>
        <w:t>承包人应按交通管理部门要求做好养护作业期间的交通导改，设置规范的警示标志、围挡及临时通行设施，确保车辆、行人通行安全，因承包人交通导改不当产生的交通罚款、赔偿责任，由承包人自行承担。</w:t>
      </w:r>
      <w:r>
        <w:rPr>
          <w:rFonts w:ascii="Times New Roman" w:hAnsi="Times New Roman" w:eastAsia="Times New Roman" w:cs="Times New Roman"/>
          <w:spacing w:val="4"/>
          <w:sz w:val="24"/>
          <w:szCs w:val="24"/>
          <w:u w:val="single" w:color="auto"/>
        </w:rPr>
        <w:t xml:space="preserve">  </w:t>
      </w:r>
    </w:p>
    <w:p w14:paraId="65768FA8">
      <w:pPr>
        <w:spacing w:before="116" w:line="219" w:lineRule="auto"/>
        <w:ind w:left="488" w:right="0" w:firstLine="0"/>
        <w:outlineLvl w:val="2"/>
        <w:rPr>
          <w:rFonts w:hint="eastAsia" w:ascii="Times New Roman" w:hAnsi="Times New Roman" w:eastAsia="Times New Roman" w:cs="Times New Roman"/>
          <w:b/>
          <w:bCs/>
          <w:spacing w:val="-2"/>
          <w:sz w:val="24"/>
          <w:szCs w:val="24"/>
          <w:u w:val="none" w:color="auto"/>
        </w:rPr>
      </w:pPr>
      <w:r>
        <w:rPr>
          <w:rFonts w:hint="eastAsia" w:ascii="Times New Roman" w:hAnsi="Times New Roman" w:eastAsia="Times New Roman" w:cs="Times New Roman"/>
          <w:b/>
          <w:bCs/>
          <w:spacing w:val="-2"/>
          <w:sz w:val="24"/>
          <w:szCs w:val="24"/>
          <w:u w:val="none" w:color="auto"/>
        </w:rPr>
        <w:t>7.3养护路段外交通</w:t>
      </w:r>
    </w:p>
    <w:p w14:paraId="1604A0C0">
      <w:pPr>
        <w:spacing w:before="124" w:line="304" w:lineRule="auto"/>
        <w:ind w:left="11" w:right="6" w:firstLine="472"/>
        <w:outlineLvl w:val="9"/>
        <w:rPr>
          <w:rFonts w:hint="eastAsia" w:ascii="Times New Roman" w:hAnsi="Times New Roman" w:eastAsia="Times New Roman" w:cs="Times New Roman"/>
          <w:spacing w:val="4"/>
          <w:sz w:val="24"/>
          <w:szCs w:val="24"/>
          <w:u w:val="single" w:color="auto"/>
          <w:lang w:val="zh-CN"/>
        </w:rPr>
      </w:pPr>
      <w:r>
        <w:rPr>
          <w:rFonts w:hint="eastAsia" w:ascii="Times New Roman" w:hAnsi="Times New Roman" w:eastAsia="Times New Roman" w:cs="Times New Roman"/>
          <w:spacing w:val="4"/>
          <w:sz w:val="24"/>
          <w:szCs w:val="24"/>
          <w:u w:val="single" w:color="auto"/>
          <w:lang w:val="zh-CN"/>
        </w:rPr>
        <w:t>（增加）7.3.3为保证道路交通安全及运输畅通，承包人应采取以下措施：</w:t>
      </w:r>
    </w:p>
    <w:p w14:paraId="28E15F41">
      <w:pPr>
        <w:spacing w:before="124" w:line="304" w:lineRule="auto"/>
        <w:ind w:left="11" w:right="6" w:firstLine="472"/>
        <w:outlineLvl w:val="9"/>
        <w:rPr>
          <w:rFonts w:hint="eastAsia" w:ascii="Times New Roman" w:hAnsi="Times New Roman" w:eastAsia="Times New Roman" w:cs="Times New Roman"/>
          <w:spacing w:val="4"/>
          <w:sz w:val="24"/>
          <w:szCs w:val="24"/>
          <w:u w:val="single" w:color="auto"/>
          <w:lang w:val="zh-CN"/>
        </w:rPr>
      </w:pPr>
      <w:r>
        <w:rPr>
          <w:rFonts w:hint="eastAsia" w:ascii="Times New Roman" w:hAnsi="Times New Roman" w:eastAsia="Times New Roman" w:cs="Times New Roman"/>
          <w:spacing w:val="4"/>
          <w:sz w:val="24"/>
          <w:szCs w:val="24"/>
          <w:u w:val="single" w:color="auto"/>
          <w:lang w:val="zh-CN"/>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w:t>
      </w:r>
      <w:r>
        <w:rPr>
          <w:rFonts w:hint="eastAsia" w:ascii="Times New Roman" w:hAnsi="Times New Roman" w:eastAsia="Times New Roman" w:cs="Times New Roman"/>
          <w:spacing w:val="4"/>
          <w:sz w:val="24"/>
          <w:szCs w:val="24"/>
          <w:u w:val="single" w:color="auto"/>
          <w:lang w:eastAsia="zh-CN"/>
        </w:rPr>
        <w:t>咨询人（监理人）</w:t>
      </w:r>
      <w:r>
        <w:rPr>
          <w:rFonts w:hint="eastAsia" w:ascii="Times New Roman" w:hAnsi="Times New Roman" w:eastAsia="Times New Roman" w:cs="Times New Roman"/>
          <w:spacing w:val="4"/>
          <w:sz w:val="24"/>
          <w:szCs w:val="24"/>
          <w:u w:val="single" w:color="auto"/>
          <w:lang w:val="zh-CN"/>
        </w:rPr>
        <w:t>可指令采取任何措施疏通，一切费用由承包人承担。</w:t>
      </w:r>
    </w:p>
    <w:p w14:paraId="0B9F6C56">
      <w:pPr>
        <w:spacing w:before="124" w:line="304" w:lineRule="auto"/>
        <w:ind w:left="11" w:right="6" w:firstLine="472"/>
        <w:outlineLvl w:val="9"/>
        <w:rPr>
          <w:rFonts w:hint="eastAsia" w:ascii="Times New Roman" w:hAnsi="Times New Roman" w:eastAsia="Times New Roman" w:cs="Times New Roman"/>
          <w:spacing w:val="4"/>
          <w:sz w:val="24"/>
          <w:szCs w:val="24"/>
          <w:u w:val="single" w:color="auto"/>
          <w:lang w:val="zh-CN"/>
        </w:rPr>
      </w:pPr>
      <w:r>
        <w:rPr>
          <w:rFonts w:hint="eastAsia" w:ascii="Times New Roman" w:hAnsi="Times New Roman" w:eastAsia="Times New Roman" w:cs="Times New Roman"/>
          <w:spacing w:val="4"/>
          <w:sz w:val="24"/>
          <w:szCs w:val="24"/>
          <w:u w:val="single" w:color="auto"/>
          <w:lang w:val="zh-CN"/>
        </w:rPr>
        <w:t>7.3.4承包人应加强文明施工，保障道路通畅的管理</w:t>
      </w:r>
    </w:p>
    <w:p w14:paraId="2D101F0B">
      <w:pPr>
        <w:spacing w:before="124" w:line="304" w:lineRule="auto"/>
        <w:ind w:left="11" w:right="6" w:firstLine="472"/>
        <w:outlineLvl w:val="9"/>
        <w:rPr>
          <w:rFonts w:hint="eastAsia" w:ascii="Times New Roman" w:hAnsi="Times New Roman" w:eastAsia="Times New Roman" w:cs="Times New Roman"/>
          <w:spacing w:val="4"/>
          <w:sz w:val="24"/>
          <w:szCs w:val="24"/>
          <w:u w:val="single" w:color="auto"/>
          <w:lang w:val="zh-CN"/>
        </w:rPr>
      </w:pPr>
      <w:r>
        <w:rPr>
          <w:rFonts w:hint="eastAsia" w:ascii="Times New Roman" w:hAnsi="Times New Roman" w:eastAsia="Times New Roman" w:cs="Times New Roman"/>
          <w:spacing w:val="4"/>
          <w:sz w:val="24"/>
          <w:szCs w:val="24"/>
          <w:u w:val="single" w:color="auto"/>
          <w:lang w:val="zh-CN"/>
        </w:rPr>
        <w:t>（1）承包人在施工期内应按国家、交通主管部门与公路管理机构有关文明施工，保障畅通的规定组织施工，对出现的交通堵塞无条件地采取措施进行疏通。</w:t>
      </w:r>
    </w:p>
    <w:p w14:paraId="181F0E3F">
      <w:pPr>
        <w:spacing w:before="124" w:line="304" w:lineRule="auto"/>
        <w:ind w:left="11" w:right="6" w:firstLine="472"/>
        <w:outlineLvl w:val="9"/>
        <w:rPr>
          <w:rFonts w:hint="eastAsia" w:ascii="Times New Roman" w:hAnsi="Times New Roman" w:eastAsia="Times New Roman" w:cs="Times New Roman"/>
          <w:spacing w:val="4"/>
          <w:sz w:val="24"/>
          <w:szCs w:val="24"/>
          <w:u w:val="single" w:color="auto"/>
        </w:rPr>
      </w:pPr>
      <w:r>
        <w:rPr>
          <w:rFonts w:hint="eastAsia" w:ascii="Times New Roman" w:hAnsi="Times New Roman" w:eastAsia="Times New Roman" w:cs="Times New Roman"/>
          <w:spacing w:val="4"/>
          <w:sz w:val="24"/>
          <w:szCs w:val="24"/>
          <w:u w:val="single" w:color="auto"/>
          <w:lang w:val="zh-CN"/>
        </w:rPr>
        <w:t>（2）对于</w:t>
      </w:r>
      <w:r>
        <w:rPr>
          <w:rFonts w:hint="eastAsia" w:eastAsia="宋体" w:cs="Times New Roman"/>
          <w:spacing w:val="4"/>
          <w:sz w:val="24"/>
          <w:szCs w:val="24"/>
          <w:u w:val="single" w:color="auto"/>
          <w:lang w:val="en-US" w:eastAsia="zh-CN"/>
        </w:rPr>
        <w:t>精细化养护</w:t>
      </w:r>
      <w:r>
        <w:rPr>
          <w:rFonts w:hint="eastAsia" w:ascii="Times New Roman" w:hAnsi="Times New Roman" w:eastAsia="Times New Roman" w:cs="Times New Roman"/>
          <w:spacing w:val="4"/>
          <w:sz w:val="24"/>
          <w:szCs w:val="24"/>
          <w:u w:val="single" w:color="auto"/>
          <w:lang w:val="zh-CN"/>
        </w:rPr>
        <w:t>工程项目：不得在道路上堆放材料或占道施工影响交通和影响群众生活、生产的现象</w:t>
      </w:r>
      <w:r>
        <w:rPr>
          <w:rFonts w:hint="eastAsia" w:eastAsia="Times New Roman" w:cs="Times New Roman"/>
          <w:spacing w:val="4"/>
          <w:sz w:val="24"/>
          <w:szCs w:val="24"/>
          <w:u w:val="single" w:color="auto"/>
          <w:lang w:val="zh-CN"/>
        </w:rPr>
        <w:t>。</w:t>
      </w:r>
    </w:p>
    <w:p w14:paraId="59E70B3E">
      <w:pPr>
        <w:spacing w:before="79" w:line="219" w:lineRule="auto"/>
        <w:ind w:left="487"/>
        <w:outlineLvl w:val="2"/>
        <w:rPr>
          <w:rFonts w:ascii="宋体" w:hAnsi="宋体" w:eastAsia="宋体" w:cs="宋体"/>
          <w:sz w:val="24"/>
          <w:szCs w:val="24"/>
        </w:rPr>
      </w:pPr>
      <w:bookmarkStart w:id="208" w:name="bookmark88"/>
      <w:bookmarkEnd w:id="208"/>
      <w:bookmarkStart w:id="209" w:name="bookmark87"/>
      <w:bookmarkEnd w:id="209"/>
      <w:r>
        <w:rPr>
          <w:rFonts w:ascii="Times New Roman" w:hAnsi="Times New Roman" w:eastAsia="Times New Roman" w:cs="Times New Roman"/>
          <w:b/>
          <w:bCs/>
          <w:spacing w:val="-2"/>
          <w:sz w:val="24"/>
          <w:szCs w:val="24"/>
        </w:rPr>
        <w:t>9.</w:t>
      </w:r>
      <w:r>
        <w:rPr>
          <w:rFonts w:ascii="宋体" w:hAnsi="宋体" w:eastAsia="宋体" w:cs="宋体"/>
          <w:b/>
          <w:bCs/>
          <w:spacing w:val="-2"/>
          <w:sz w:val="24"/>
          <w:szCs w:val="24"/>
        </w:rPr>
        <w:t>养护作业安全、治安保卫和环境保护</w:t>
      </w:r>
    </w:p>
    <w:p w14:paraId="6B083AF4">
      <w:pPr>
        <w:spacing w:before="114" w:line="219" w:lineRule="auto"/>
        <w:ind w:left="487"/>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9.2  </w:t>
      </w:r>
      <w:r>
        <w:rPr>
          <w:rFonts w:ascii="宋体" w:hAnsi="宋体" w:eastAsia="宋体" w:cs="宋体"/>
          <w:b/>
          <w:bCs/>
          <w:spacing w:val="-2"/>
          <w:sz w:val="24"/>
          <w:szCs w:val="24"/>
        </w:rPr>
        <w:t>承包人的养护安全责任</w:t>
      </w:r>
    </w:p>
    <w:p w14:paraId="05A106D3">
      <w:pPr>
        <w:spacing w:before="126" w:line="310" w:lineRule="auto"/>
        <w:ind w:left="10" w:right="63" w:firstLine="479"/>
        <w:outlineLvl w:val="2"/>
        <w:rPr>
          <w:rFonts w:ascii="Times New Roman" w:hAnsi="Times New Roman" w:eastAsia="Times New Roman" w:cs="Times New Roman"/>
          <w:spacing w:val="2"/>
          <w:sz w:val="24"/>
          <w:szCs w:val="24"/>
        </w:rPr>
      </w:pPr>
      <w:r>
        <w:rPr>
          <w:rFonts w:hint="eastAsia" w:ascii="Times New Roman" w:hAnsi="Times New Roman" w:eastAsia="Times New Roman" w:cs="Times New Roman"/>
          <w:spacing w:val="2"/>
          <w:sz w:val="24"/>
          <w:szCs w:val="24"/>
        </w:rPr>
        <w:t>9.2.5</w:t>
      </w:r>
      <w:r>
        <w:rPr>
          <w:rFonts w:hint="eastAsia" w:ascii="Times New Roman" w:hAnsi="Times New Roman" w:eastAsia="Times New Roman" w:cs="Times New Roman"/>
          <w:spacing w:val="2"/>
          <w:sz w:val="24"/>
          <w:szCs w:val="24"/>
          <w:lang w:val="zh-CN"/>
        </w:rPr>
        <w:t>条款末增加：</w:t>
      </w:r>
      <w:r>
        <w:rPr>
          <w:rFonts w:hint="eastAsia" w:ascii="Times New Roman" w:hAnsi="Times New Roman" w:eastAsia="Times New Roman" w:cs="Times New Roman"/>
          <w:spacing w:val="2"/>
          <w:sz w:val="24"/>
          <w:szCs w:val="24"/>
        </w:rPr>
        <w:t>如</w:t>
      </w:r>
      <w:r>
        <w:rPr>
          <w:rFonts w:hint="eastAsia" w:ascii="Times New Roman" w:hAnsi="Times New Roman" w:eastAsia="Times New Roman" w:cs="Times New Roman"/>
          <w:spacing w:val="2"/>
          <w:sz w:val="24"/>
          <w:szCs w:val="24"/>
          <w:lang w:val="zh-CN"/>
        </w:rPr>
        <w:t>项目法人或</w:t>
      </w:r>
      <w:r>
        <w:rPr>
          <w:rFonts w:hint="eastAsia" w:ascii="Times New Roman" w:hAnsi="Times New Roman" w:eastAsia="Times New Roman" w:cs="Times New Roman"/>
          <w:spacing w:val="2"/>
          <w:sz w:val="24"/>
          <w:szCs w:val="24"/>
          <w:lang w:eastAsia="zh-CN"/>
        </w:rPr>
        <w:t>咨询人（监理人）</w:t>
      </w:r>
      <w:r>
        <w:rPr>
          <w:rFonts w:hint="eastAsia" w:ascii="Times New Roman" w:hAnsi="Times New Roman" w:eastAsia="Times New Roman" w:cs="Times New Roman"/>
          <w:spacing w:val="2"/>
          <w:sz w:val="24"/>
          <w:szCs w:val="24"/>
          <w:lang w:val="zh-CN"/>
        </w:rPr>
        <w:t>在日常检查中发现承包人用于危险路段、有安全隐患路段施工安全防护的设施和用具（含交通标志牌、安全危险告知牌、安全隐患告知牌等）不齐全或缺乏，并且承包人没有按规定及时添置安放的情况，则项目法人及</w:t>
      </w:r>
      <w:r>
        <w:rPr>
          <w:rFonts w:hint="eastAsia" w:ascii="Times New Roman" w:hAnsi="Times New Roman" w:eastAsia="Times New Roman" w:cs="Times New Roman"/>
          <w:spacing w:val="2"/>
          <w:sz w:val="24"/>
          <w:szCs w:val="24"/>
        </w:rPr>
        <w:t>咨询总负责人</w:t>
      </w:r>
      <w:r>
        <w:rPr>
          <w:rFonts w:hint="eastAsia" w:ascii="Times New Roman" w:hAnsi="Times New Roman" w:eastAsia="Times New Roman" w:cs="Times New Roman"/>
          <w:spacing w:val="2"/>
          <w:sz w:val="24"/>
          <w:szCs w:val="24"/>
          <w:lang w:val="zh-CN"/>
        </w:rPr>
        <w:t>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p>
    <w:p w14:paraId="6F1DFFEA">
      <w:pPr>
        <w:spacing w:before="126" w:line="310" w:lineRule="auto"/>
        <w:ind w:left="10" w:right="63" w:firstLine="479"/>
        <w:outlineLvl w:val="2"/>
        <w:rPr>
          <w:rFonts w:ascii="宋体" w:hAnsi="宋体" w:eastAsia="宋体" w:cs="宋体"/>
          <w:spacing w:val="-1"/>
          <w:sz w:val="24"/>
          <w:szCs w:val="24"/>
        </w:rPr>
      </w:pPr>
      <w:r>
        <w:rPr>
          <w:rFonts w:ascii="Times New Roman" w:hAnsi="Times New Roman" w:eastAsia="Times New Roman" w:cs="Times New Roman"/>
          <w:spacing w:val="2"/>
          <w:sz w:val="24"/>
          <w:szCs w:val="24"/>
        </w:rPr>
        <w:t xml:space="preserve">9.2.8  </w:t>
      </w:r>
      <w:r>
        <w:rPr>
          <w:rFonts w:ascii="宋体" w:hAnsi="宋体" w:eastAsia="宋体" w:cs="宋体"/>
          <w:spacing w:val="2"/>
          <w:sz w:val="24"/>
          <w:szCs w:val="24"/>
        </w:rPr>
        <w:t>承包人在养护作业场地配置专职安全生产管理人员的数量：</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不少于</w:t>
      </w:r>
      <w:r>
        <w:rPr>
          <w:rFonts w:hint="eastAsia" w:ascii="宋体" w:hAnsi="宋体" w:cs="宋体"/>
          <w:spacing w:val="2"/>
          <w:sz w:val="24"/>
          <w:szCs w:val="24"/>
          <w:u w:val="single" w:color="auto"/>
          <w:lang w:val="en-US" w:eastAsia="zh-CN"/>
        </w:rPr>
        <w:t>1</w:t>
      </w:r>
      <w:r>
        <w:rPr>
          <w:rFonts w:hint="eastAsia" w:ascii="宋体" w:hAnsi="宋体" w:eastAsia="宋体" w:cs="宋体"/>
          <w:spacing w:val="2"/>
          <w:sz w:val="24"/>
          <w:szCs w:val="24"/>
          <w:u w:val="single" w:color="auto"/>
          <w:lang w:val="en-US" w:eastAsia="zh-CN"/>
        </w:rPr>
        <w:t>人</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w:t>
      </w:r>
      <w:r>
        <w:rPr>
          <w:rFonts w:ascii="宋体" w:hAnsi="宋体" w:eastAsia="宋体" w:cs="宋体"/>
          <w:spacing w:val="-1"/>
          <w:sz w:val="24"/>
          <w:szCs w:val="24"/>
        </w:rPr>
        <w:t>专职安全生产管理人员应满足的条件：</w:t>
      </w:r>
      <w:r>
        <w:rPr>
          <w:rFonts w:hint="eastAsia" w:ascii="宋体" w:hAnsi="宋体" w:cs="宋体"/>
          <w:sz w:val="24"/>
          <w:u w:val="single"/>
        </w:rPr>
        <w:t>具有省级（或以上）</w:t>
      </w:r>
      <w:r>
        <w:rPr>
          <w:rFonts w:hint="eastAsia" w:ascii="宋体" w:hAnsi="宋体" w:eastAsia="宋体" w:cs="宋体"/>
          <w:spacing w:val="-1"/>
          <w:sz w:val="24"/>
          <w:szCs w:val="24"/>
          <w:u w:val="single" w:color="auto"/>
        </w:rPr>
        <w:t>交通运输主管部门核发的《安全生产考核合格证书（C证）》</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3641F47">
      <w:pPr>
        <w:spacing w:before="126" w:line="310" w:lineRule="auto"/>
        <w:ind w:left="10" w:right="63" w:firstLine="479"/>
        <w:outlineLvl w:val="2"/>
        <w:rPr>
          <w:rFonts w:hint="eastAsia" w:ascii="宋体" w:hAnsi="宋体" w:eastAsia="宋体" w:cs="宋体"/>
          <w:spacing w:val="-1"/>
          <w:sz w:val="24"/>
          <w:szCs w:val="24"/>
        </w:rPr>
      </w:pPr>
      <w:r>
        <w:rPr>
          <w:rFonts w:hint="eastAsia" w:ascii="宋体" w:hAnsi="宋体" w:eastAsia="宋体" w:cs="宋体"/>
          <w:spacing w:val="-1"/>
          <w:sz w:val="24"/>
          <w:szCs w:val="24"/>
        </w:rPr>
        <w:t>9.2.11（增加）</w:t>
      </w:r>
      <w:bookmarkStart w:id="210" w:name="OLE_LINK34"/>
      <w:bookmarkStart w:id="211" w:name="OLE_LINK35"/>
    </w:p>
    <w:bookmarkEnd w:id="210"/>
    <w:bookmarkEnd w:id="211"/>
    <w:p w14:paraId="7C8215AE">
      <w:pPr>
        <w:numPr>
          <w:ilvl w:val="0"/>
          <w:numId w:val="0"/>
        </w:numPr>
        <w:spacing w:before="126" w:line="310" w:lineRule="auto"/>
        <w:ind w:left="10" w:right="63" w:firstLine="479"/>
        <w:outlineLvl w:val="2"/>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bidi="ar-SA"/>
        </w:rPr>
        <w:t>(1)</w:t>
      </w:r>
      <w:r>
        <w:rPr>
          <w:rFonts w:hint="eastAsia" w:ascii="宋体" w:hAnsi="宋体" w:eastAsia="宋体" w:cs="宋体"/>
          <w:spacing w:val="-1"/>
          <w:sz w:val="24"/>
          <w:szCs w:val="24"/>
        </w:rPr>
        <w:t>在运营公路上进行施工，必须严格执行国家颁布的《公路法》、《安全生产法》、《道路交通标志和标线 第3部分：道路交通标线》（GB 5768.3-2025）、《公路工程施工安全技术规程》（JTG F90-2015）、《公路养护安全作业规程》（JTG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投标人报价时要充分考虑上述设施所需费用，以及施工、生活用水用电的费用，所需费用由投标人考虑在有关报价中，业主不单独进行计量支付。施工标志牌的制作应符合国家有关标准的规定，标志牌版面的反光膜应不低于国标GB 5768.1-2025《道路交通标志和标线 第1部分：总则》的三级标准。</w:t>
      </w:r>
    </w:p>
    <w:p w14:paraId="74AEB00D">
      <w:pPr>
        <w:numPr>
          <w:ilvl w:val="0"/>
          <w:numId w:val="0"/>
        </w:numPr>
        <w:spacing w:before="126" w:line="310" w:lineRule="auto"/>
        <w:ind w:left="10" w:right="63" w:firstLine="479"/>
        <w:outlineLvl w:val="2"/>
        <w:rPr>
          <w:rFonts w:hint="eastAsia" w:ascii="宋体" w:hAnsi="宋体" w:eastAsia="宋体" w:cs="宋体"/>
          <w:spacing w:val="-1"/>
          <w:sz w:val="24"/>
          <w:szCs w:val="24"/>
        </w:rPr>
      </w:pPr>
      <w:r>
        <w:rPr>
          <w:rFonts w:hint="eastAsia" w:ascii="宋体" w:hAnsi="宋体" w:eastAsia="宋体" w:cs="宋体"/>
          <w:spacing w:val="-1"/>
          <w:sz w:val="24"/>
          <w:szCs w:val="24"/>
        </w:rPr>
        <w:t>(2)工程使用的材料不得堆放在公路上，工棚搭设应设置在公路行车看不到的位置，如确需搭棚看守机械设备的，应按业主规定的式样搭设；机械设备摆放不得有碍路容路貌和行车安全。</w:t>
      </w:r>
    </w:p>
    <w:p w14:paraId="3E0A44C5">
      <w:pPr>
        <w:numPr>
          <w:ilvl w:val="0"/>
          <w:numId w:val="0"/>
        </w:numPr>
        <w:spacing w:before="126" w:line="310" w:lineRule="auto"/>
        <w:ind w:left="10" w:right="63" w:firstLine="479"/>
        <w:outlineLvl w:val="2"/>
        <w:rPr>
          <w:rFonts w:hint="eastAsia" w:ascii="宋体" w:hAnsi="宋体" w:eastAsia="宋体" w:cs="宋体"/>
          <w:spacing w:val="-1"/>
          <w:sz w:val="24"/>
          <w:szCs w:val="24"/>
        </w:rPr>
      </w:pPr>
      <w:r>
        <w:rPr>
          <w:rFonts w:hint="eastAsia" w:ascii="宋体" w:hAnsi="宋体" w:eastAsia="宋体" w:cs="宋体"/>
          <w:spacing w:val="-1"/>
          <w:sz w:val="24"/>
          <w:szCs w:val="24"/>
        </w:rPr>
        <w:t>(3)</w:t>
      </w:r>
      <w:r>
        <w:rPr>
          <w:rFonts w:hint="eastAsia" w:ascii="宋体" w:hAnsi="宋体" w:cs="宋体"/>
          <w:spacing w:val="-1"/>
          <w:sz w:val="24"/>
          <w:szCs w:val="24"/>
          <w:lang w:val="en-US" w:eastAsia="zh-CN"/>
        </w:rPr>
        <w:t>拆除的材料应及时按要求运送至指定位置，不得堆放在范围内，因此造成的损失由承包人承担</w:t>
      </w:r>
      <w:r>
        <w:rPr>
          <w:rFonts w:hint="eastAsia" w:ascii="宋体" w:hAnsi="宋体" w:eastAsia="宋体" w:cs="宋体"/>
          <w:spacing w:val="-1"/>
          <w:sz w:val="24"/>
          <w:szCs w:val="24"/>
        </w:rPr>
        <w:t>。</w:t>
      </w:r>
      <w:bookmarkStart w:id="212" w:name="OLE_LINK1"/>
    </w:p>
    <w:p w14:paraId="375FDF00">
      <w:pPr>
        <w:numPr>
          <w:ilvl w:val="0"/>
          <w:numId w:val="0"/>
        </w:numPr>
        <w:spacing w:before="126" w:line="310" w:lineRule="auto"/>
        <w:ind w:left="10" w:right="63" w:firstLine="479"/>
        <w:outlineLvl w:val="2"/>
        <w:rPr>
          <w:rFonts w:hint="eastAsia" w:ascii="宋体" w:hAnsi="宋体" w:eastAsia="宋体" w:cs="宋体"/>
          <w:spacing w:val="-1"/>
          <w:sz w:val="24"/>
          <w:szCs w:val="24"/>
        </w:rPr>
      </w:pPr>
      <w:r>
        <w:rPr>
          <w:rFonts w:hint="eastAsia" w:ascii="宋体" w:hAnsi="宋体" w:eastAsia="宋体" w:cs="宋体"/>
          <w:spacing w:val="-1"/>
          <w:sz w:val="24"/>
          <w:szCs w:val="24"/>
        </w:rPr>
        <w:t>(4)施工时，应设置相应防护措施确保公路行人及车流的安全畅通，由于未采用防护措施或防护措施不力而造成公路上行人、车流受影响的，由承包人承担其责任。</w:t>
      </w:r>
      <w:bookmarkEnd w:id="212"/>
    </w:p>
    <w:p w14:paraId="6BAD9AC7">
      <w:pPr>
        <w:numPr>
          <w:ilvl w:val="0"/>
          <w:numId w:val="0"/>
        </w:numPr>
        <w:spacing w:before="126" w:line="310" w:lineRule="auto"/>
        <w:ind w:left="10" w:right="63" w:firstLine="479"/>
        <w:outlineLvl w:val="2"/>
        <w:rPr>
          <w:rFonts w:hint="eastAsia" w:ascii="宋体" w:hAnsi="宋体" w:eastAsia="宋体" w:cs="宋体"/>
          <w:spacing w:val="-1"/>
          <w:sz w:val="24"/>
          <w:szCs w:val="24"/>
        </w:rPr>
      </w:pPr>
      <w:r>
        <w:rPr>
          <w:rFonts w:hint="eastAsia" w:ascii="宋体" w:hAnsi="宋体" w:eastAsia="宋体" w:cs="宋体"/>
          <w:spacing w:val="-1"/>
          <w:sz w:val="24"/>
          <w:szCs w:val="24"/>
        </w:rPr>
        <w:t>(5)承包人不得在公路路面上拌和</w:t>
      </w:r>
      <w:r>
        <w:rPr>
          <w:rFonts w:hint="eastAsia" w:ascii="宋体" w:hAnsi="宋体" w:cs="宋体"/>
          <w:spacing w:val="-1"/>
          <w:sz w:val="24"/>
          <w:szCs w:val="24"/>
          <w:lang w:val="en-US" w:eastAsia="zh-CN"/>
        </w:rPr>
        <w:t>浇筑材料</w:t>
      </w:r>
      <w:r>
        <w:rPr>
          <w:rFonts w:hint="eastAsia" w:ascii="宋体" w:hAnsi="宋体" w:eastAsia="宋体" w:cs="宋体"/>
          <w:spacing w:val="-1"/>
          <w:sz w:val="24"/>
          <w:szCs w:val="24"/>
        </w:rPr>
        <w:t>。</w:t>
      </w:r>
    </w:p>
    <w:p w14:paraId="152EBE87">
      <w:pPr>
        <w:numPr>
          <w:ilvl w:val="0"/>
          <w:numId w:val="0"/>
        </w:numPr>
        <w:spacing w:before="126" w:line="310" w:lineRule="auto"/>
        <w:ind w:left="10" w:right="63" w:firstLine="479"/>
        <w:outlineLvl w:val="2"/>
        <w:rPr>
          <w:rFonts w:hint="eastAsia" w:ascii="宋体" w:hAnsi="宋体" w:eastAsia="宋体" w:cs="宋体"/>
          <w:spacing w:val="-1"/>
          <w:sz w:val="24"/>
          <w:szCs w:val="24"/>
        </w:rPr>
      </w:pPr>
      <w:r>
        <w:rPr>
          <w:rFonts w:hint="eastAsia" w:ascii="宋体" w:hAnsi="宋体" w:eastAsia="宋体" w:cs="宋体"/>
          <w:spacing w:val="-1"/>
          <w:sz w:val="24"/>
          <w:szCs w:val="24"/>
        </w:rPr>
        <w:t>(6)承包人须将拟施工点报</w:t>
      </w:r>
      <w:r>
        <w:rPr>
          <w:rFonts w:hint="eastAsia" w:ascii="宋体" w:hAnsi="宋体" w:eastAsia="宋体" w:cs="宋体"/>
          <w:spacing w:val="-1"/>
          <w:sz w:val="24"/>
          <w:szCs w:val="24"/>
          <w:lang w:eastAsia="zh-CN"/>
        </w:rPr>
        <w:t>咨询人（监理人）</w:t>
      </w:r>
      <w:r>
        <w:rPr>
          <w:rFonts w:hint="eastAsia" w:ascii="宋体" w:hAnsi="宋体" w:eastAsia="宋体" w:cs="宋体"/>
          <w:spacing w:val="-1"/>
          <w:sz w:val="24"/>
          <w:szCs w:val="24"/>
        </w:rPr>
        <w:t>审批后，方可进行施工。</w:t>
      </w:r>
    </w:p>
    <w:p w14:paraId="31BE684A">
      <w:pPr>
        <w:spacing w:before="78" w:line="220" w:lineRule="auto"/>
        <w:ind w:left="495"/>
        <w:outlineLvl w:val="2"/>
        <w:rPr>
          <w:rFonts w:ascii="宋体" w:hAnsi="宋体" w:eastAsia="宋体" w:cs="宋体"/>
          <w:sz w:val="24"/>
          <w:szCs w:val="24"/>
        </w:rPr>
      </w:pPr>
      <w:bookmarkStart w:id="213" w:name="bookmark89"/>
      <w:bookmarkEnd w:id="213"/>
      <w:bookmarkStart w:id="214" w:name="bookmark90"/>
      <w:bookmarkEnd w:id="214"/>
      <w:r>
        <w:rPr>
          <w:rFonts w:ascii="Times New Roman" w:hAnsi="Times New Roman" w:eastAsia="Times New Roman" w:cs="Times New Roman"/>
          <w:b/>
          <w:bCs/>
          <w:spacing w:val="-3"/>
          <w:sz w:val="24"/>
          <w:szCs w:val="24"/>
        </w:rPr>
        <w:t xml:space="preserve">10.  </w:t>
      </w:r>
      <w:r>
        <w:rPr>
          <w:rFonts w:ascii="宋体" w:hAnsi="宋体" w:eastAsia="宋体" w:cs="宋体"/>
          <w:b/>
          <w:bCs/>
          <w:spacing w:val="-3"/>
          <w:sz w:val="24"/>
          <w:szCs w:val="24"/>
        </w:rPr>
        <w:t>进度计划</w:t>
      </w:r>
    </w:p>
    <w:p w14:paraId="0A5BF28D">
      <w:pPr>
        <w:spacing w:before="115" w:line="220" w:lineRule="auto"/>
        <w:ind w:left="49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10.1  </w:t>
      </w:r>
      <w:r>
        <w:rPr>
          <w:rFonts w:ascii="宋体" w:hAnsi="宋体" w:eastAsia="宋体" w:cs="宋体"/>
          <w:b/>
          <w:bCs/>
          <w:spacing w:val="-3"/>
          <w:sz w:val="24"/>
          <w:szCs w:val="24"/>
        </w:rPr>
        <w:t>合同进度计划</w:t>
      </w:r>
    </w:p>
    <w:p w14:paraId="1C89E0F5">
      <w:pPr>
        <w:spacing w:before="126" w:line="310" w:lineRule="auto"/>
        <w:ind w:left="10" w:right="63" w:firstLine="479"/>
        <w:outlineLvl w:val="2"/>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承包人向咨询人报送的养护作业方案内容：</w:t>
      </w:r>
      <w:r>
        <w:rPr>
          <w:rFonts w:hint="eastAsia" w:ascii="Times New Roman" w:hAnsi="Times New Roman" w:eastAsia="Times New Roman" w:cs="Times New Roman"/>
          <w:spacing w:val="2"/>
          <w:sz w:val="24"/>
          <w:szCs w:val="24"/>
        </w:rPr>
        <w:t>承包人应在签订合同协议书后7天内，</w:t>
      </w:r>
      <w:r>
        <w:rPr>
          <w:rFonts w:hint="eastAsia" w:ascii="Times New Roman" w:hAnsi="Times New Roman" w:eastAsia="Times New Roman" w:cs="Times New Roman"/>
          <w:spacing w:val="2"/>
          <w:sz w:val="24"/>
          <w:szCs w:val="24"/>
          <w:lang w:val="zh-CN"/>
        </w:rPr>
        <w:t>向</w:t>
      </w:r>
      <w:r>
        <w:rPr>
          <w:rFonts w:hint="eastAsia" w:ascii="Times New Roman" w:hAnsi="Times New Roman" w:eastAsia="Times New Roman" w:cs="Times New Roman"/>
          <w:spacing w:val="2"/>
          <w:sz w:val="24"/>
          <w:szCs w:val="24"/>
          <w:lang w:eastAsia="zh-CN"/>
        </w:rPr>
        <w:t>咨询人</w:t>
      </w:r>
      <w:r>
        <w:rPr>
          <w:rFonts w:hint="eastAsia" w:ascii="Times New Roman" w:hAnsi="Times New Roman" w:eastAsia="Times New Roman" w:cs="Times New Roman"/>
          <w:spacing w:val="2"/>
          <w:sz w:val="24"/>
          <w:szCs w:val="24"/>
        </w:rPr>
        <w:t>（监理人）</w:t>
      </w:r>
      <w:r>
        <w:rPr>
          <w:rFonts w:hint="eastAsia" w:ascii="Times New Roman" w:hAnsi="Times New Roman" w:eastAsia="Times New Roman" w:cs="Times New Roman"/>
          <w:spacing w:val="2"/>
          <w:sz w:val="24"/>
          <w:szCs w:val="24"/>
          <w:lang w:val="zh-CN"/>
        </w:rPr>
        <w:t>提交2份其格式和内容符合</w:t>
      </w:r>
      <w:r>
        <w:rPr>
          <w:rFonts w:hint="eastAsia" w:ascii="Times New Roman" w:hAnsi="Times New Roman" w:eastAsia="Times New Roman" w:cs="Times New Roman"/>
          <w:spacing w:val="2"/>
          <w:sz w:val="24"/>
          <w:szCs w:val="24"/>
          <w:lang w:eastAsia="zh-CN"/>
        </w:rPr>
        <w:t>咨询人（监理人）</w:t>
      </w:r>
      <w:r>
        <w:rPr>
          <w:rFonts w:hint="eastAsia" w:ascii="Times New Roman" w:hAnsi="Times New Roman" w:eastAsia="Times New Roman" w:cs="Times New Roman"/>
          <w:spacing w:val="2"/>
          <w:sz w:val="24"/>
          <w:szCs w:val="24"/>
          <w:lang w:val="zh-CN"/>
        </w:rPr>
        <w:t>规定的</w:t>
      </w:r>
      <w:r>
        <w:rPr>
          <w:rFonts w:hint="eastAsia" w:ascii="Times New Roman" w:hAnsi="Times New Roman" w:eastAsia="Times New Roman" w:cs="Times New Roman"/>
          <w:spacing w:val="2"/>
          <w:sz w:val="24"/>
          <w:szCs w:val="24"/>
        </w:rPr>
        <w:t>工程</w:t>
      </w:r>
      <w:r>
        <w:rPr>
          <w:rFonts w:hint="eastAsia" w:ascii="Times New Roman" w:hAnsi="Times New Roman" w:eastAsia="Times New Roman" w:cs="Times New Roman"/>
          <w:spacing w:val="2"/>
          <w:sz w:val="24"/>
          <w:szCs w:val="24"/>
          <w:lang w:val="zh-CN"/>
        </w:rPr>
        <w:t>进度计划，以及为完成该计划而建议采用的实施性的</w:t>
      </w:r>
      <w:r>
        <w:rPr>
          <w:rFonts w:hint="eastAsia" w:ascii="Times New Roman" w:hAnsi="Times New Roman" w:eastAsia="Times New Roman" w:cs="Times New Roman"/>
          <w:spacing w:val="2"/>
          <w:sz w:val="24"/>
          <w:szCs w:val="24"/>
        </w:rPr>
        <w:t>施工</w:t>
      </w:r>
      <w:r>
        <w:rPr>
          <w:rFonts w:hint="eastAsia" w:ascii="Times New Roman" w:hAnsi="Times New Roman" w:eastAsia="Times New Roman" w:cs="Times New Roman"/>
          <w:spacing w:val="2"/>
          <w:sz w:val="24"/>
          <w:szCs w:val="24"/>
          <w:lang w:val="zh-CN"/>
        </w:rPr>
        <w:t>安排和</w:t>
      </w:r>
      <w:r>
        <w:rPr>
          <w:rFonts w:hint="eastAsia" w:ascii="Times New Roman" w:hAnsi="Times New Roman" w:eastAsia="Times New Roman" w:cs="Times New Roman"/>
          <w:spacing w:val="2"/>
          <w:sz w:val="24"/>
          <w:szCs w:val="24"/>
        </w:rPr>
        <w:t>施工</w:t>
      </w:r>
      <w:r>
        <w:rPr>
          <w:rFonts w:hint="eastAsia" w:ascii="Times New Roman" w:hAnsi="Times New Roman" w:eastAsia="Times New Roman" w:cs="Times New Roman"/>
          <w:spacing w:val="2"/>
          <w:sz w:val="24"/>
          <w:szCs w:val="24"/>
          <w:lang w:val="zh-CN"/>
        </w:rPr>
        <w:t>方案的说明</w:t>
      </w:r>
      <w:r>
        <w:rPr>
          <w:rFonts w:hint="eastAsia" w:ascii="Times New Roman" w:hAnsi="Times New Roman" w:eastAsia="Times New Roman" w:cs="Times New Roman"/>
          <w:spacing w:val="2"/>
          <w:sz w:val="24"/>
          <w:szCs w:val="24"/>
        </w:rPr>
        <w:t>，工程</w:t>
      </w:r>
      <w:r>
        <w:rPr>
          <w:rFonts w:hint="eastAsia" w:ascii="Times New Roman" w:hAnsi="Times New Roman" w:eastAsia="Times New Roman" w:cs="Times New Roman"/>
          <w:spacing w:val="2"/>
          <w:sz w:val="24"/>
          <w:szCs w:val="24"/>
          <w:lang w:val="zh-CN"/>
        </w:rPr>
        <w:t>进度计划应按照关键线路网络图和主要工作横道图两种形式分别绘制，并应包括每月预计完成的工作量和形象进度。</w:t>
      </w:r>
    </w:p>
    <w:p w14:paraId="62878F15">
      <w:pPr>
        <w:spacing w:before="106" w:line="219" w:lineRule="auto"/>
        <w:ind w:left="49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10.2  </w:t>
      </w:r>
      <w:r>
        <w:rPr>
          <w:rFonts w:ascii="宋体" w:hAnsi="宋体" w:eastAsia="宋体" w:cs="宋体"/>
          <w:b/>
          <w:bCs/>
          <w:spacing w:val="-3"/>
          <w:sz w:val="24"/>
          <w:szCs w:val="24"/>
        </w:rPr>
        <w:t>合同进度计划的修订</w:t>
      </w:r>
    </w:p>
    <w:p w14:paraId="0E895EFF">
      <w:pPr>
        <w:spacing w:before="125" w:line="218" w:lineRule="auto"/>
        <w:ind w:left="489"/>
        <w:outlineLvl w:val="2"/>
        <w:rPr>
          <w:rFonts w:ascii="宋体" w:hAnsi="宋体" w:eastAsia="宋体" w:cs="宋体"/>
          <w:sz w:val="24"/>
          <w:szCs w:val="24"/>
        </w:rPr>
      </w:pPr>
      <w:r>
        <w:rPr>
          <w:rFonts w:ascii="宋体" w:hAnsi="宋体" w:eastAsia="宋体" w:cs="宋体"/>
          <w:spacing w:val="-1"/>
          <w:sz w:val="24"/>
          <w:szCs w:val="24"/>
        </w:rPr>
        <w:t>承包人向咨询人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交修订合同进度计划的申请报告的期限为：</w:t>
      </w:r>
      <w:r>
        <w:rPr>
          <w:rFonts w:hint="eastAsia" w:ascii="宋体" w:hAnsi="宋体" w:eastAsia="宋体" w:cs="宋体"/>
          <w:spacing w:val="-1"/>
          <w:sz w:val="24"/>
          <w:szCs w:val="24"/>
          <w:u w:val="single" w:color="auto"/>
          <w:lang w:val="en-US" w:eastAsia="zh-CN"/>
        </w:rPr>
        <w:t>7天内</w:t>
      </w:r>
      <w:r>
        <w:rPr>
          <w:rFonts w:ascii="宋体" w:hAnsi="宋体" w:eastAsia="宋体" w:cs="宋体"/>
          <w:spacing w:val="-1"/>
          <w:sz w:val="24"/>
          <w:szCs w:val="24"/>
        </w:rPr>
        <w:t>。</w:t>
      </w:r>
    </w:p>
    <w:p w14:paraId="040EBF38">
      <w:pPr>
        <w:spacing w:before="116" w:line="219" w:lineRule="auto"/>
        <w:ind w:left="498"/>
        <w:outlineLvl w:val="2"/>
        <w:rPr>
          <w:rFonts w:ascii="宋体" w:hAnsi="宋体" w:eastAsia="宋体" w:cs="宋体"/>
          <w:sz w:val="24"/>
          <w:szCs w:val="24"/>
        </w:rPr>
      </w:pPr>
      <w:r>
        <w:rPr>
          <w:rFonts w:ascii="宋体" w:hAnsi="宋体" w:eastAsia="宋体" w:cs="宋体"/>
          <w:spacing w:val="-2"/>
          <w:sz w:val="24"/>
          <w:szCs w:val="24"/>
        </w:rPr>
        <w:t>咨询人批复承包人修订的合同进度计划的期限为：</w:t>
      </w:r>
      <w:r>
        <w:rPr>
          <w:rFonts w:hint="eastAsia" w:ascii="宋体" w:hAnsi="宋体" w:cs="宋体"/>
          <w:spacing w:val="-2"/>
          <w:sz w:val="24"/>
          <w:szCs w:val="24"/>
          <w:u w:val="single" w:color="auto"/>
          <w:lang w:val="en-US" w:eastAsia="zh-CN"/>
        </w:rPr>
        <w:t>7</w:t>
      </w:r>
      <w:r>
        <w:rPr>
          <w:rFonts w:hint="eastAsia" w:ascii="宋体" w:hAnsi="宋体" w:eastAsia="宋体" w:cs="宋体"/>
          <w:spacing w:val="-2"/>
          <w:sz w:val="24"/>
          <w:szCs w:val="24"/>
          <w:u w:val="single" w:color="auto"/>
          <w:lang w:val="en-US" w:eastAsia="zh-CN"/>
        </w:rPr>
        <w:t>天内</w:t>
      </w:r>
      <w:r>
        <w:rPr>
          <w:rFonts w:ascii="宋体" w:hAnsi="宋体" w:eastAsia="宋体" w:cs="宋体"/>
          <w:spacing w:val="-2"/>
          <w:sz w:val="24"/>
          <w:szCs w:val="24"/>
        </w:rPr>
        <w:t>。</w:t>
      </w:r>
    </w:p>
    <w:p w14:paraId="4E31ED6E">
      <w:pPr>
        <w:spacing w:before="106" w:line="219" w:lineRule="auto"/>
        <w:ind w:left="495"/>
        <w:outlineLvl w:val="2"/>
        <w:rPr>
          <w:rFonts w:ascii="宋体" w:hAnsi="宋体" w:eastAsia="宋体" w:cs="宋体"/>
          <w:sz w:val="24"/>
          <w:szCs w:val="24"/>
        </w:rPr>
      </w:pPr>
      <w:bookmarkStart w:id="215" w:name="bookmark252"/>
      <w:bookmarkEnd w:id="215"/>
      <w:r>
        <w:rPr>
          <w:rFonts w:ascii="Times New Roman" w:hAnsi="Times New Roman" w:eastAsia="Times New Roman" w:cs="Times New Roman"/>
          <w:b/>
          <w:bCs/>
          <w:spacing w:val="-3"/>
          <w:sz w:val="24"/>
          <w:szCs w:val="24"/>
        </w:rPr>
        <w:t xml:space="preserve">10.3  </w:t>
      </w:r>
      <w:r>
        <w:rPr>
          <w:rFonts w:ascii="宋体" w:hAnsi="宋体" w:eastAsia="宋体" w:cs="宋体"/>
          <w:b/>
          <w:bCs/>
          <w:spacing w:val="-3"/>
          <w:sz w:val="24"/>
          <w:szCs w:val="24"/>
        </w:rPr>
        <w:t>年度作业计划</w:t>
      </w:r>
    </w:p>
    <w:p w14:paraId="5135104D">
      <w:pPr>
        <w:spacing w:before="126" w:line="219" w:lineRule="auto"/>
        <w:ind w:left="489"/>
        <w:outlineLvl w:val="2"/>
        <w:rPr>
          <w:rFonts w:ascii="宋体" w:hAnsi="宋体" w:eastAsia="宋体" w:cs="宋体"/>
          <w:sz w:val="24"/>
          <w:szCs w:val="24"/>
        </w:rPr>
      </w:pPr>
      <w:r>
        <w:rPr>
          <w:rFonts w:ascii="宋体" w:hAnsi="宋体" w:eastAsia="宋体" w:cs="宋体"/>
          <w:spacing w:val="-1"/>
          <w:sz w:val="24"/>
          <w:szCs w:val="24"/>
        </w:rPr>
        <w:t>承包人向咨询人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交下一年度的养护作业计划的内容</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r>
        <w:rPr>
          <w:rFonts w:ascii="宋体" w:hAnsi="宋体" w:eastAsia="宋体" w:cs="宋体"/>
          <w:spacing w:val="6"/>
          <w:sz w:val="24"/>
          <w:szCs w:val="24"/>
        </w:rPr>
        <w:t>；</w:t>
      </w:r>
    </w:p>
    <w:p w14:paraId="21E89BD9">
      <w:pPr>
        <w:spacing w:before="114" w:line="219" w:lineRule="auto"/>
        <w:ind w:left="489"/>
        <w:outlineLvl w:val="2"/>
        <w:rPr>
          <w:rFonts w:ascii="宋体" w:hAnsi="宋体" w:eastAsia="宋体" w:cs="宋体"/>
          <w:sz w:val="24"/>
          <w:szCs w:val="24"/>
        </w:rPr>
      </w:pPr>
      <w:r>
        <w:rPr>
          <w:rFonts w:ascii="宋体" w:hAnsi="宋体" w:eastAsia="宋体" w:cs="宋体"/>
          <w:spacing w:val="-1"/>
          <w:sz w:val="24"/>
          <w:szCs w:val="24"/>
        </w:rPr>
        <w:t>承包人向咨询人</w:t>
      </w:r>
      <w:r>
        <w:rPr>
          <w:rFonts w:hint="eastAsia" w:ascii="宋体" w:hAnsi="宋体" w:eastAsia="宋体" w:cs="宋体"/>
          <w:spacing w:val="-1"/>
          <w:sz w:val="24"/>
          <w:szCs w:val="24"/>
          <w:lang w:eastAsia="zh-CN"/>
        </w:rPr>
        <w:t>提</w:t>
      </w:r>
      <w:r>
        <w:rPr>
          <w:rFonts w:ascii="宋体" w:hAnsi="宋体" w:eastAsia="宋体" w:cs="宋体"/>
          <w:spacing w:val="-1"/>
          <w:sz w:val="24"/>
          <w:szCs w:val="24"/>
        </w:rPr>
        <w:t>交下一年度的养护作业计划的期限为</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天。</w:t>
      </w:r>
    </w:p>
    <w:p w14:paraId="18BA8D15">
      <w:pPr>
        <w:spacing w:before="78" w:line="221" w:lineRule="auto"/>
        <w:ind w:left="48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11.  </w:t>
      </w:r>
      <w:r>
        <w:rPr>
          <w:rFonts w:ascii="宋体" w:hAnsi="宋体" w:eastAsia="宋体" w:cs="宋体"/>
          <w:b/>
          <w:bCs/>
          <w:spacing w:val="-3"/>
          <w:sz w:val="24"/>
          <w:szCs w:val="24"/>
        </w:rPr>
        <w:t>开工和交工</w:t>
      </w:r>
    </w:p>
    <w:p w14:paraId="0B1A34FB">
      <w:pPr>
        <w:numPr>
          <w:ilvl w:val="1"/>
          <w:numId w:val="3"/>
        </w:numPr>
        <w:spacing w:before="78" w:line="360" w:lineRule="auto"/>
        <w:ind w:left="0" w:leftChars="0" w:firstLine="421" w:firstLineChars="179"/>
        <w:outlineLvl w:val="3"/>
        <w:rPr>
          <w:rFonts w:hint="eastAsia" w:ascii="宋体" w:hAnsi="宋体" w:cs="宋体"/>
          <w:b/>
          <w:bCs/>
          <w:spacing w:val="-3"/>
          <w:sz w:val="24"/>
        </w:rPr>
      </w:pPr>
      <w:r>
        <w:rPr>
          <w:rFonts w:hint="eastAsia" w:ascii="宋体" w:hAnsi="宋体" w:cs="宋体"/>
          <w:b/>
          <w:bCs/>
          <w:spacing w:val="-3"/>
          <w:sz w:val="24"/>
        </w:rPr>
        <w:t>开工</w:t>
      </w:r>
    </w:p>
    <w:p w14:paraId="502F0363">
      <w:pPr>
        <w:spacing w:before="78" w:line="360" w:lineRule="auto"/>
        <w:ind w:left="240" w:leftChars="100"/>
        <w:outlineLvl w:val="3"/>
        <w:rPr>
          <w:rFonts w:hint="eastAsia" w:ascii="宋体" w:hAnsi="宋体" w:cs="宋体"/>
          <w:sz w:val="24"/>
        </w:rPr>
      </w:pPr>
      <w:r>
        <w:rPr>
          <w:rFonts w:hint="eastAsia" w:ascii="宋体" w:hAnsi="宋体" w:cs="宋体"/>
          <w:spacing w:val="-3"/>
          <w:sz w:val="24"/>
        </w:rPr>
        <w:t>第11.1.2</w:t>
      </w:r>
      <w:r>
        <w:rPr>
          <w:rFonts w:hint="eastAsia" w:ascii="宋体" w:hAnsi="宋体" w:cs="宋体"/>
          <w:sz w:val="24"/>
        </w:rPr>
        <w:t>项补充：</w:t>
      </w:r>
    </w:p>
    <w:p w14:paraId="0D37014D">
      <w:pPr>
        <w:spacing w:before="78" w:line="360" w:lineRule="auto"/>
        <w:ind w:left="10" w:leftChars="0" w:firstLine="427" w:firstLineChars="186"/>
        <w:outlineLvl w:val="3"/>
        <w:rPr>
          <w:rFonts w:hint="eastAsia" w:ascii="宋体" w:hAnsi="宋体" w:cs="宋体"/>
          <w:sz w:val="24"/>
        </w:rPr>
      </w:pPr>
      <w:r>
        <w:rPr>
          <w:rFonts w:hint="eastAsia" w:ascii="宋体" w:hAnsi="宋体" w:cs="宋体"/>
          <w:spacing w:val="-5"/>
          <w:sz w:val="24"/>
        </w:rPr>
        <w:t>承包人应在分部工程开工前</w:t>
      </w:r>
      <w:r>
        <w:rPr>
          <w:rFonts w:hint="eastAsia" w:ascii="宋体" w:hAnsi="宋体" w:cs="宋体"/>
          <w:sz w:val="24"/>
        </w:rPr>
        <w:t>7</w:t>
      </w:r>
      <w:r>
        <w:rPr>
          <w:rFonts w:hint="eastAsia" w:ascii="宋体" w:hAnsi="宋体" w:cs="宋体"/>
          <w:spacing w:val="-5"/>
          <w:sz w:val="24"/>
        </w:rPr>
        <w:t>天向</w:t>
      </w:r>
      <w:r>
        <w:rPr>
          <w:rFonts w:hint="eastAsia" w:ascii="宋体" w:hAnsi="宋体" w:cs="宋体"/>
          <w:kern w:val="0"/>
          <w:sz w:val="24"/>
          <w:lang w:eastAsia="zh-CN"/>
        </w:rPr>
        <w:t>咨询人（监理人）</w:t>
      </w:r>
      <w:r>
        <w:rPr>
          <w:rFonts w:hint="eastAsia" w:ascii="宋体" w:hAnsi="宋体" w:cs="宋体"/>
          <w:spacing w:val="-5"/>
          <w:sz w:val="24"/>
        </w:rPr>
        <w:t>提交分部工程开工报审表，若承包人的开工准备、工作计划和质量控制方法是可接受的且已获得批准，则经</w:t>
      </w:r>
      <w:r>
        <w:rPr>
          <w:rFonts w:hint="eastAsia" w:ascii="宋体" w:hAnsi="宋体" w:cs="宋体"/>
          <w:kern w:val="0"/>
          <w:sz w:val="24"/>
          <w:lang w:eastAsia="zh-CN"/>
        </w:rPr>
        <w:t>咨询人（监理人）</w:t>
      </w:r>
      <w:r>
        <w:rPr>
          <w:rFonts w:hint="eastAsia" w:ascii="宋体" w:hAnsi="宋体" w:cs="宋体"/>
          <w:spacing w:val="-5"/>
          <w:sz w:val="24"/>
        </w:rPr>
        <w:t>书面同意，分部工程才能开工。</w:t>
      </w:r>
    </w:p>
    <w:p w14:paraId="50D44697">
      <w:pPr>
        <w:spacing w:before="35"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11.4 </w:t>
      </w:r>
      <w:r>
        <w:rPr>
          <w:rFonts w:ascii="宋体" w:hAnsi="宋体" w:eastAsia="宋体" w:cs="宋体"/>
          <w:b/>
          <w:bCs/>
          <w:spacing w:val="-3"/>
          <w:sz w:val="24"/>
          <w:szCs w:val="24"/>
        </w:rPr>
        <w:t>异常恶劣的气候条件</w:t>
      </w:r>
    </w:p>
    <w:p w14:paraId="154FBA05">
      <w:pPr>
        <w:tabs>
          <w:tab w:val="left" w:pos="1080"/>
        </w:tabs>
        <w:autoSpaceDE w:val="0"/>
        <w:autoSpaceDN w:val="0"/>
        <w:spacing w:line="360" w:lineRule="auto"/>
        <w:ind w:firstLine="480"/>
        <w:jc w:val="left"/>
        <w:rPr>
          <w:rFonts w:hint="eastAsia" w:ascii="宋体" w:hAnsi="宋体" w:cs="宋体"/>
          <w:kern w:val="0"/>
          <w:sz w:val="24"/>
          <w:u w:val="single"/>
          <w:lang w:val="zh-CN"/>
        </w:rPr>
      </w:pPr>
      <w:r>
        <w:rPr>
          <w:rFonts w:hint="eastAsia" w:ascii="宋体" w:hAnsi="宋体" w:cs="宋体"/>
          <w:spacing w:val="-1"/>
          <w:sz w:val="24"/>
        </w:rPr>
        <w:t>异常恶劣的气候条件的范围：</w:t>
      </w:r>
      <w:r>
        <w:rPr>
          <w:rFonts w:hint="eastAsia" w:ascii="宋体" w:hAnsi="宋体" w:cs="宋体"/>
          <w:kern w:val="0"/>
          <w:sz w:val="24"/>
          <w:u w:val="single"/>
          <w:lang w:val="zh-CN"/>
        </w:rPr>
        <w:t>对本项目而言，指发生烈度7度（含7度）以上地震、龙卷风、施工场地受淹超过项目法人提供的设计图纸指明的设计洪水水位引起的延误的情况。</w:t>
      </w:r>
    </w:p>
    <w:p w14:paraId="03ED0ED1">
      <w:pPr>
        <w:tabs>
          <w:tab w:val="left" w:pos="1080"/>
        </w:tabs>
        <w:autoSpaceDE w:val="0"/>
        <w:autoSpaceDN w:val="0"/>
        <w:spacing w:line="360" w:lineRule="auto"/>
        <w:ind w:firstLine="480"/>
        <w:jc w:val="left"/>
        <w:rPr>
          <w:rFonts w:hint="eastAsia" w:ascii="宋体" w:hAnsi="宋体" w:cs="宋体"/>
          <w:kern w:val="0"/>
          <w:sz w:val="24"/>
          <w:u w:val="single"/>
          <w:lang w:val="zh-CN"/>
        </w:rPr>
      </w:pPr>
      <w:r>
        <w:rPr>
          <w:rFonts w:hint="eastAsia" w:ascii="宋体" w:hAnsi="宋体" w:cs="宋体"/>
          <w:kern w:val="0"/>
          <w:sz w:val="24"/>
          <w:u w:val="single"/>
          <w:lang w:val="zh-CN"/>
        </w:rPr>
        <w:t>异常恶劣的气候条件，政府及有关部门预先有预报的，由于承包人没有应急措施或没有采取应急措施的，造成的损失和工期延误，由承包人负责</w:t>
      </w:r>
      <w:r>
        <w:rPr>
          <w:rFonts w:hint="eastAsia" w:ascii="宋体" w:hAnsi="宋体" w:cs="宋体"/>
          <w:kern w:val="0"/>
          <w:sz w:val="24"/>
          <w:lang w:val="zh-CN"/>
        </w:rPr>
        <w:t>。</w:t>
      </w:r>
    </w:p>
    <w:p w14:paraId="29C32995">
      <w:pPr>
        <w:tabs>
          <w:tab w:val="left" w:pos="1080"/>
        </w:tabs>
        <w:autoSpaceDE w:val="0"/>
        <w:autoSpaceDN w:val="0"/>
        <w:spacing w:line="360" w:lineRule="auto"/>
        <w:ind w:firstLine="480"/>
        <w:jc w:val="left"/>
        <w:rPr>
          <w:rFonts w:hint="eastAsia" w:ascii="宋体" w:hAnsi="宋体" w:cs="宋体"/>
          <w:sz w:val="24"/>
          <w:u w:val="single"/>
        </w:rPr>
      </w:pPr>
      <w:r>
        <w:rPr>
          <w:rFonts w:hint="eastAsia" w:ascii="宋体" w:hAnsi="宋体" w:cs="宋体"/>
          <w:sz w:val="24"/>
          <w:u w:val="single"/>
        </w:rPr>
        <w:t>发包人和承包人同意以下情形视为异常恶劣的气候条件:</w:t>
      </w:r>
    </w:p>
    <w:p w14:paraId="614F9623">
      <w:pPr>
        <w:adjustRightInd w:val="0"/>
        <w:spacing w:line="360" w:lineRule="auto"/>
        <w:ind w:firstLine="480" w:firstLineChars="200"/>
        <w:textAlignment w:val="baseline"/>
        <w:rPr>
          <w:rFonts w:hint="eastAsia" w:ascii="宋体" w:hAnsi="宋体" w:cs="宋体"/>
          <w:sz w:val="24"/>
          <w:u w:val="single"/>
        </w:rPr>
      </w:pPr>
      <w:r>
        <w:rPr>
          <w:rFonts w:hint="eastAsia" w:ascii="宋体" w:hAnsi="宋体" w:cs="宋体"/>
          <w:sz w:val="24"/>
          <w:u w:val="single"/>
        </w:rPr>
        <w:t>⑴持续高温:连续三日最高温气温38度以上;</w:t>
      </w:r>
    </w:p>
    <w:p w14:paraId="6AB160FF">
      <w:pPr>
        <w:adjustRightInd w:val="0"/>
        <w:spacing w:line="360" w:lineRule="auto"/>
        <w:ind w:firstLine="480" w:firstLineChars="200"/>
        <w:textAlignment w:val="baseline"/>
        <w:rPr>
          <w:rFonts w:hint="eastAsia" w:ascii="宋体" w:hAnsi="宋体" w:cs="宋体"/>
          <w:sz w:val="24"/>
          <w:u w:val="single"/>
        </w:rPr>
      </w:pPr>
      <w:r>
        <w:rPr>
          <w:rFonts w:hint="eastAsia" w:ascii="宋体" w:hAnsi="宋体" w:cs="宋体"/>
          <w:sz w:val="24"/>
          <w:u w:val="single"/>
        </w:rPr>
        <w:t>(2)连续低温:连续三日最低气温-20度以上;</w:t>
      </w:r>
    </w:p>
    <w:p w14:paraId="1EB4D454">
      <w:pPr>
        <w:adjustRightInd w:val="0"/>
        <w:spacing w:line="360" w:lineRule="auto"/>
        <w:ind w:firstLine="480" w:firstLineChars="200"/>
        <w:textAlignment w:val="baseline"/>
        <w:rPr>
          <w:rFonts w:hint="eastAsia" w:ascii="宋体" w:hAnsi="宋体" w:cs="宋体"/>
          <w:sz w:val="24"/>
          <w:u w:val="single"/>
        </w:rPr>
      </w:pPr>
      <w:r>
        <w:rPr>
          <w:rFonts w:hint="eastAsia" w:ascii="宋体" w:hAnsi="宋体" w:cs="宋体"/>
          <w:sz w:val="24"/>
          <w:u w:val="single"/>
        </w:rPr>
        <w:t>(3)大风天气:施工水域日风力在6级以上且持续时间不少于4-小时，或阵风大于8级;</w:t>
      </w:r>
    </w:p>
    <w:p w14:paraId="540E36F0">
      <w:pPr>
        <w:adjustRightInd w:val="0"/>
        <w:spacing w:line="360" w:lineRule="auto"/>
        <w:ind w:firstLine="480" w:firstLineChars="200"/>
        <w:textAlignment w:val="baseline"/>
        <w:rPr>
          <w:rFonts w:hint="eastAsia" w:ascii="宋体" w:hAnsi="宋体" w:cs="宋体"/>
          <w:sz w:val="24"/>
          <w:u w:val="single"/>
        </w:rPr>
      </w:pPr>
      <w:r>
        <w:rPr>
          <w:rFonts w:hint="eastAsia" w:ascii="宋体" w:hAnsi="宋体" w:cs="宋体"/>
          <w:sz w:val="24"/>
          <w:u w:val="single"/>
        </w:rPr>
        <w:t>(4)暴雨天气:日降雨量50mm以上，或降雨强度大于20mm/h:</w:t>
      </w:r>
    </w:p>
    <w:p w14:paraId="75BA5B42">
      <w:pPr>
        <w:adjustRightInd w:val="0"/>
        <w:spacing w:line="360" w:lineRule="auto"/>
        <w:ind w:firstLine="480" w:firstLineChars="200"/>
        <w:textAlignment w:val="baseline"/>
        <w:rPr>
          <w:rFonts w:hint="eastAsia" w:ascii="宋体" w:hAnsi="宋体" w:cs="宋体"/>
          <w:sz w:val="24"/>
          <w:u w:val="single"/>
        </w:rPr>
      </w:pPr>
      <w:r>
        <w:rPr>
          <w:rFonts w:hint="eastAsia" w:ascii="宋体" w:hAnsi="宋体" w:cs="宋体"/>
          <w:sz w:val="24"/>
          <w:u w:val="single"/>
        </w:rPr>
        <w:t>(5)暴雪天气日降雪量10mm以上;</w:t>
      </w:r>
    </w:p>
    <w:p w14:paraId="2E43FD1D">
      <w:pPr>
        <w:adjustRightInd w:val="0"/>
        <w:spacing w:line="360" w:lineRule="auto"/>
        <w:ind w:firstLine="480" w:firstLineChars="200"/>
        <w:textAlignment w:val="baseline"/>
        <w:rPr>
          <w:rFonts w:hint="eastAsia" w:ascii="宋体" w:hAnsi="宋体" w:cs="宋体"/>
          <w:sz w:val="24"/>
          <w:u w:val="single"/>
        </w:rPr>
      </w:pPr>
      <w:r>
        <w:rPr>
          <w:rFonts w:hint="eastAsia" w:ascii="宋体" w:hAnsi="宋体" w:cs="宋体"/>
          <w:sz w:val="24"/>
          <w:u w:val="single"/>
        </w:rPr>
        <w:t>(6)流速或波浪:内河3.5米秒以上的流速，海上2米及以上的大浪和强浪;</w:t>
      </w:r>
    </w:p>
    <w:p w14:paraId="74EFEE47">
      <w:pPr>
        <w:adjustRightInd w:val="0"/>
        <w:spacing w:line="360" w:lineRule="auto"/>
        <w:ind w:firstLine="480" w:firstLineChars="200"/>
        <w:textAlignment w:val="baseline"/>
        <w:rPr>
          <w:rFonts w:hint="eastAsia" w:ascii="宋体" w:hAnsi="宋体" w:cs="宋体"/>
          <w:sz w:val="24"/>
          <w:u w:val="single"/>
        </w:rPr>
      </w:pPr>
      <w:r>
        <w:rPr>
          <w:rFonts w:hint="eastAsia" w:ascii="宋体" w:hAnsi="宋体" w:cs="宋体"/>
          <w:sz w:val="24"/>
          <w:u w:val="single"/>
        </w:rPr>
        <w:t>(7)水淹:施工场地大部分或全部被潮水、洪水或雨水淹没超过一天;</w:t>
      </w:r>
    </w:p>
    <w:p w14:paraId="617564AA">
      <w:pPr>
        <w:adjustRightInd w:val="0"/>
        <w:spacing w:line="360" w:lineRule="auto"/>
        <w:ind w:firstLine="480" w:firstLineChars="200"/>
        <w:textAlignment w:val="baseline"/>
        <w:rPr>
          <w:rFonts w:hint="eastAsia" w:ascii="宋体" w:hAnsi="宋体" w:cs="宋体"/>
          <w:sz w:val="24"/>
        </w:rPr>
      </w:pPr>
      <w:r>
        <w:rPr>
          <w:rFonts w:hint="eastAsia" w:ascii="宋体" w:hAnsi="宋体" w:cs="宋体"/>
          <w:sz w:val="24"/>
          <w:u w:val="single"/>
        </w:rPr>
        <w:t>(8)大雾:能见度小于50米的雾天超过1天</w:t>
      </w:r>
      <w:r>
        <w:rPr>
          <w:rFonts w:hint="eastAsia" w:ascii="宋体" w:hAnsi="宋体" w:cs="宋体"/>
          <w:sz w:val="24"/>
        </w:rPr>
        <w:t>。</w:t>
      </w:r>
    </w:p>
    <w:p w14:paraId="18ADA289">
      <w:pPr>
        <w:adjustRightInd w:val="0"/>
        <w:spacing w:line="360" w:lineRule="auto"/>
        <w:ind w:firstLine="472" w:firstLineChars="200"/>
        <w:textAlignment w:val="baseline"/>
        <w:rPr>
          <w:rFonts w:hint="eastAsia" w:ascii="宋体" w:hAnsi="宋体" w:cs="宋体"/>
          <w:sz w:val="24"/>
        </w:rPr>
      </w:pPr>
      <w:r>
        <w:rPr>
          <w:rFonts w:eastAsia="Times New Roman"/>
          <w:b/>
          <w:bCs/>
          <w:spacing w:val="-2"/>
          <w:sz w:val="24"/>
        </w:rPr>
        <w:t>11.5</w:t>
      </w:r>
      <w:r>
        <w:rPr>
          <w:rFonts w:hint="eastAsia" w:ascii="宋体" w:hAnsi="宋体" w:cs="宋体"/>
          <w:b/>
          <w:bCs/>
          <w:spacing w:val="-2"/>
          <w:sz w:val="24"/>
        </w:rPr>
        <w:t>承包人引起的工期延误</w:t>
      </w:r>
    </w:p>
    <w:p w14:paraId="5A3AFF8E">
      <w:pPr>
        <w:pStyle w:val="17"/>
        <w:spacing w:before="91" w:line="360" w:lineRule="auto"/>
        <w:ind w:left="4" w:leftChars="0" w:right="383" w:firstLine="417" w:firstLineChars="173"/>
        <w:rPr>
          <w:rFonts w:hint="eastAsia" w:eastAsia="宋体"/>
          <w:b/>
          <w:bCs/>
          <w:lang w:eastAsia="zh-CN"/>
        </w:rPr>
      </w:pPr>
      <w:r>
        <w:rPr>
          <w:rFonts w:hint="eastAsia"/>
          <w:b/>
          <w:bCs/>
        </w:rPr>
        <w:t>11.5本款细化</w:t>
      </w:r>
    </w:p>
    <w:p w14:paraId="7CBBF692">
      <w:pPr>
        <w:pStyle w:val="17"/>
        <w:spacing w:before="91" w:line="360" w:lineRule="auto"/>
        <w:ind w:left="4" w:leftChars="0" w:right="383" w:firstLine="363" w:firstLineChars="173"/>
        <w:rPr>
          <w:rFonts w:hint="eastAsia"/>
        </w:rPr>
      </w:pPr>
      <w:r>
        <w:rPr>
          <w:rFonts w:hint="eastAsia"/>
          <w:spacing w:val="-15"/>
        </w:rPr>
        <w:t>（1）</w:t>
      </w:r>
      <w:r>
        <w:rPr>
          <w:rFonts w:hint="eastAsia"/>
          <w:spacing w:val="-3"/>
        </w:rPr>
        <w:t>承包人应严格执行</w:t>
      </w:r>
      <w:r>
        <w:rPr>
          <w:rFonts w:hint="eastAsia"/>
          <w:lang w:eastAsia="zh-CN"/>
        </w:rPr>
        <w:t>咨询人（监理人）</w:t>
      </w:r>
      <w:r>
        <w:rPr>
          <w:rFonts w:hint="eastAsia"/>
          <w:spacing w:val="-3"/>
        </w:rPr>
        <w:t>批准的合同进度计划，对工作量计划和形象进度</w:t>
      </w:r>
      <w:r>
        <w:rPr>
          <w:rFonts w:hint="eastAsia"/>
          <w:spacing w:val="-10"/>
        </w:rPr>
        <w:t>计划分别控制。除第</w:t>
      </w:r>
      <w:r>
        <w:rPr>
          <w:rFonts w:hint="eastAsia"/>
          <w:spacing w:val="-3"/>
        </w:rPr>
        <w:t>11.3</w:t>
      </w:r>
      <w:r>
        <w:rPr>
          <w:rFonts w:hint="eastAsia"/>
          <w:spacing w:val="-2"/>
        </w:rPr>
        <w:t>款规定外，承包人的实际工程进度曲线应在合同进度管理曲线规定的安全区域之内。若承包人的实际工程进度曲线处在合同进度管理曲线规定的安全区域的下限之外时，则</w:t>
      </w:r>
      <w:r>
        <w:rPr>
          <w:rFonts w:hint="eastAsia"/>
          <w:lang w:eastAsia="zh-CN"/>
        </w:rPr>
        <w:t>咨询人（监理人）</w:t>
      </w:r>
      <w:r>
        <w:rPr>
          <w:rFonts w:hint="eastAsia"/>
          <w:spacing w:val="-2"/>
        </w:rPr>
        <w:t>有权认为本合同工程的进度过慢，并通知承包人应采取必要措施，以便加快工程进度，确保工程能在预定的工期内交工。承包人应采取措施加快进度，并承担加快进度所增加的费用。</w:t>
      </w:r>
    </w:p>
    <w:p w14:paraId="609A1219">
      <w:pPr>
        <w:pStyle w:val="17"/>
        <w:spacing w:before="2" w:line="360" w:lineRule="auto"/>
        <w:ind w:left="4" w:leftChars="0" w:right="264" w:firstLine="415" w:firstLineChars="173"/>
        <w:rPr>
          <w:rFonts w:hint="eastAsia"/>
        </w:rPr>
      </w:pPr>
      <w:r>
        <w:rPr>
          <w:rFonts w:hint="eastAsia"/>
        </w:rPr>
        <w:t>（2）</w:t>
      </w:r>
      <w:r>
        <w:rPr>
          <w:rFonts w:hint="eastAsia"/>
          <w:spacing w:val="-3"/>
        </w:rPr>
        <w:t>如果承包人在接到</w:t>
      </w:r>
      <w:r>
        <w:rPr>
          <w:rFonts w:hint="eastAsia"/>
          <w:lang w:eastAsia="zh-CN"/>
        </w:rPr>
        <w:t>咨询人（监理人）</w:t>
      </w:r>
      <w:r>
        <w:rPr>
          <w:rFonts w:hint="eastAsia"/>
          <w:spacing w:val="-3"/>
        </w:rPr>
        <w:t>通知后的</w:t>
      </w:r>
      <w:r>
        <w:rPr>
          <w:rFonts w:hint="eastAsia"/>
        </w:rPr>
        <w:t>14天内，未能采取加快工程进度的措施，致使实际工程进度进一步滞后，或承包人虽采取了一些措施，仍无法按预计工</w:t>
      </w:r>
      <w:r>
        <w:rPr>
          <w:rFonts w:hint="eastAsia"/>
          <w:spacing w:val="-19"/>
        </w:rPr>
        <w:t>期交工时，</w:t>
      </w:r>
      <w:r>
        <w:rPr>
          <w:rFonts w:hint="eastAsia"/>
          <w:lang w:eastAsia="zh-CN"/>
        </w:rPr>
        <w:t>咨询人（监理人）</w:t>
      </w:r>
      <w:r>
        <w:rPr>
          <w:rFonts w:hint="eastAsia"/>
          <w:spacing w:val="-19"/>
        </w:rPr>
        <w:t>应立即通知发包人。发包人在向承包人发出书面警告通知</w:t>
      </w:r>
      <w:r>
        <w:rPr>
          <w:rFonts w:hint="eastAsia"/>
        </w:rPr>
        <w:t>14天后，</w:t>
      </w:r>
      <w:r>
        <w:rPr>
          <w:rFonts w:hint="eastAsia"/>
          <w:spacing w:val="-9"/>
        </w:rPr>
        <w:t>发包人可按第</w:t>
      </w:r>
      <w:r>
        <w:rPr>
          <w:rFonts w:hint="eastAsia"/>
        </w:rPr>
        <w:t>22.1</w:t>
      </w:r>
      <w:r>
        <w:rPr>
          <w:rFonts w:hint="eastAsia"/>
          <w:spacing w:val="-3"/>
        </w:rPr>
        <w:t>款终止对承包人的雇用，也可将本合同工程中的一部分工作交由其他承包人或其他分包人完成。在不解除本合同规定的承包人责任和义务的同时，承包人应承担因此所增加的一切费用。</w:t>
      </w:r>
    </w:p>
    <w:p w14:paraId="02325239">
      <w:pPr>
        <w:pStyle w:val="17"/>
        <w:spacing w:before="1" w:line="360" w:lineRule="auto"/>
        <w:ind w:left="4" w:leftChars="0" w:right="385" w:firstLine="363" w:firstLineChars="173"/>
        <w:rPr>
          <w:rFonts w:hint="eastAsia"/>
        </w:rPr>
      </w:pPr>
      <w:r>
        <w:rPr>
          <w:rFonts w:hint="eastAsia"/>
          <w:spacing w:val="-15"/>
        </w:rPr>
        <w:t>（3）</w:t>
      </w:r>
      <w:r>
        <w:rPr>
          <w:rFonts w:hint="eastAsia"/>
          <w:spacing w:val="-4"/>
        </w:rPr>
        <w:t>由于承包人原因造成工期延误，承包人应支付逾期交工违约金。逾期交工违约金的计算方法在专用合同条款数据表中约定，时间自预定的交工日期起到</w:t>
      </w:r>
      <w:r>
        <w:rPr>
          <w:rFonts w:hint="eastAsia"/>
          <w:spacing w:val="-6"/>
        </w:rPr>
        <w:t>交工验收证书中写明的实际交工日期止</w:t>
      </w:r>
      <w:r>
        <w:rPr>
          <w:rFonts w:hint="eastAsia"/>
        </w:rPr>
        <w:t>（扣除已批准的延长工期</w:t>
      </w:r>
      <w:r>
        <w:rPr>
          <w:rFonts w:hint="eastAsia"/>
          <w:spacing w:val="-75"/>
        </w:rPr>
        <w:t>）</w:t>
      </w:r>
      <w:r>
        <w:rPr>
          <w:rFonts w:hint="eastAsia"/>
          <w:spacing w:val="-15"/>
        </w:rPr>
        <w:t>，按天计算。逾期交工违约金累计金额最高不超过专用合同条款数据表中写明的限额。发包人可以从应付或到期应付给承包人的任何款项中或采用其他方法扣除此违约金。</w:t>
      </w:r>
    </w:p>
    <w:p w14:paraId="060C1189">
      <w:pPr>
        <w:pStyle w:val="17"/>
        <w:spacing w:before="91" w:line="360" w:lineRule="auto"/>
        <w:ind w:left="4" w:leftChars="0" w:right="384" w:firstLine="416" w:firstLineChars="0"/>
        <w:rPr>
          <w:rFonts w:hint="eastAsia"/>
          <w:spacing w:val="-15"/>
        </w:rPr>
      </w:pPr>
      <w:r>
        <w:rPr>
          <w:rFonts w:hint="eastAsia"/>
          <w:spacing w:val="-15"/>
        </w:rPr>
        <w:t>（4）</w:t>
      </w:r>
      <w:r>
        <w:rPr>
          <w:rFonts w:hint="eastAsia"/>
        </w:rPr>
        <w:t>承包人支付逾期交工违约金，不免除承包人完成工程及修补缺陷的义务。</w:t>
      </w:r>
    </w:p>
    <w:p w14:paraId="7103AD8E">
      <w:pPr>
        <w:pStyle w:val="17"/>
        <w:spacing w:before="91" w:line="360" w:lineRule="auto"/>
        <w:ind w:left="4" w:leftChars="0" w:right="384" w:firstLine="416" w:firstLineChars="0"/>
        <w:rPr>
          <w:rFonts w:hint="eastAsia"/>
        </w:rPr>
      </w:pPr>
      <w:r>
        <w:rPr>
          <w:rFonts w:hint="eastAsia"/>
          <w:spacing w:val="-4"/>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r>
        <w:rPr>
          <w:rFonts w:hint="eastAsia"/>
        </w:rPr>
        <w:t>限额。</w:t>
      </w:r>
    </w:p>
    <w:p w14:paraId="100CBFD0">
      <w:pPr>
        <w:spacing w:before="116" w:line="360" w:lineRule="auto"/>
        <w:ind w:left="0" w:leftChars="0" w:firstLine="421" w:firstLineChars="179"/>
        <w:outlineLvl w:val="4"/>
        <w:rPr>
          <w:rFonts w:hint="eastAsia" w:ascii="宋体" w:hAnsi="宋体" w:eastAsia="宋体" w:cs="宋体"/>
          <w:b/>
          <w:bCs/>
          <w:spacing w:val="-3"/>
          <w:sz w:val="24"/>
        </w:rPr>
      </w:pPr>
      <w:r>
        <w:rPr>
          <w:rFonts w:hint="eastAsia" w:ascii="宋体" w:hAnsi="宋体" w:eastAsia="宋体" w:cs="宋体"/>
          <w:b/>
          <w:bCs/>
          <w:spacing w:val="-3"/>
          <w:sz w:val="24"/>
        </w:rPr>
        <w:t>（增加）11.7其它进度要求</w:t>
      </w:r>
    </w:p>
    <w:p w14:paraId="6C01C031">
      <w:pPr>
        <w:pStyle w:val="6"/>
        <w:spacing w:before="120" w:after="120" w:line="360" w:lineRule="auto"/>
        <w:ind w:left="42" w:leftChars="0" w:firstLine="378" w:firstLineChars="157"/>
        <w:jc w:val="left"/>
        <w:rPr>
          <w:rFonts w:hint="eastAsia" w:ascii="宋体" w:hAnsi="宋体" w:cs="宋体"/>
          <w:sz w:val="24"/>
          <w:szCs w:val="24"/>
        </w:rPr>
      </w:pPr>
      <w:r>
        <w:rPr>
          <w:rFonts w:hint="eastAsia" w:ascii="宋体" w:hAnsi="宋体" w:cs="宋体"/>
          <w:b/>
          <w:bCs/>
          <w:sz w:val="24"/>
          <w:szCs w:val="24"/>
        </w:rPr>
        <w:t>（1）承包人应加强工程进度计划管理，努力实现均衡组织施工的目标。</w:t>
      </w:r>
    </w:p>
    <w:p w14:paraId="64BA460B">
      <w:pPr>
        <w:tabs>
          <w:tab w:val="left" w:pos="1080"/>
        </w:tabs>
        <w:adjustRightInd/>
        <w:spacing w:line="360" w:lineRule="auto"/>
        <w:ind w:firstLine="480" w:firstLineChars="200"/>
        <w:textAlignment w:val="auto"/>
        <w:rPr>
          <w:rFonts w:hint="eastAsia" w:ascii="宋体" w:hAnsi="宋体" w:cs="宋体"/>
          <w:b/>
          <w:bCs/>
          <w:sz w:val="24"/>
        </w:rPr>
      </w:pPr>
      <w:r>
        <w:rPr>
          <w:rFonts w:hint="eastAsia" w:ascii="宋体" w:hAnsi="宋体" w:cs="宋体"/>
          <w:sz w:val="24"/>
        </w:rPr>
        <w:t>a.施工影响原有道路交通的，应根据施工必须保证交通通畅的特点，科学合理安排施工时间，采取妥当的施工方法，确保不影响道路交通畅通。</w:t>
      </w:r>
    </w:p>
    <w:p w14:paraId="07805409">
      <w:pPr>
        <w:spacing w:before="78"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5"/>
          <w:sz w:val="24"/>
          <w:szCs w:val="24"/>
        </w:rPr>
        <w:t>12.</w:t>
      </w:r>
      <w:r>
        <w:rPr>
          <w:rFonts w:ascii="Times New Roman" w:hAnsi="Times New Roman" w:eastAsia="Times New Roman" w:cs="Times New Roman"/>
          <w:b/>
          <w:bCs/>
          <w:spacing w:val="8"/>
          <w:sz w:val="24"/>
          <w:szCs w:val="24"/>
        </w:rPr>
        <w:t xml:space="preserve">  </w:t>
      </w:r>
      <w:r>
        <w:rPr>
          <w:rFonts w:ascii="宋体" w:hAnsi="宋体" w:eastAsia="宋体" w:cs="宋体"/>
          <w:b/>
          <w:bCs/>
          <w:spacing w:val="-5"/>
          <w:sz w:val="24"/>
          <w:szCs w:val="24"/>
        </w:rPr>
        <w:t>暂停养护作业</w:t>
      </w:r>
    </w:p>
    <w:p w14:paraId="7FA42846">
      <w:pPr>
        <w:spacing w:before="116"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12.1  </w:t>
      </w:r>
      <w:r>
        <w:rPr>
          <w:rFonts w:ascii="宋体" w:hAnsi="宋体" w:eastAsia="宋体" w:cs="宋体"/>
          <w:b/>
          <w:bCs/>
          <w:spacing w:val="-3"/>
          <w:sz w:val="24"/>
          <w:szCs w:val="24"/>
        </w:rPr>
        <w:t>承包人暂停养护作业的责任</w:t>
      </w:r>
    </w:p>
    <w:p w14:paraId="750E0AA5">
      <w:pPr>
        <w:spacing w:before="126" w:line="310" w:lineRule="auto"/>
        <w:ind w:left="10" w:right="63" w:firstLine="479"/>
        <w:outlineLvl w:val="9"/>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12.1（6）由承包人承担的其他暂停养护作业情形：</w:t>
      </w:r>
      <w:r>
        <w:rPr>
          <w:rFonts w:ascii="Times New Roman" w:hAnsi="Times New Roman" w:eastAsia="Times New Roman" w:cs="Times New Roman"/>
          <w:spacing w:val="2"/>
          <w:sz w:val="24"/>
          <w:szCs w:val="24"/>
          <w:u w:val="none" w:color="auto"/>
        </w:rPr>
        <w:t xml:space="preserve">  </w:t>
      </w:r>
      <w:r>
        <w:rPr>
          <w:rFonts w:hint="eastAsia" w:ascii="Times New Roman" w:hAnsi="Times New Roman" w:eastAsia="Times New Roman" w:cs="Times New Roman"/>
          <w:spacing w:val="2"/>
          <w:sz w:val="24"/>
          <w:szCs w:val="24"/>
          <w:u w:val="single" w:color="auto"/>
        </w:rPr>
        <w:t>因承包人施工质量不合格、施工设备故障、材料供应短缺、安全隐患未及时整改等自身原因导致的养护作业暂停；因承包人人员违规操作被行业主管部门责令停工的；承包人未按合同约定提交作业方案或方案未获批擅自施工，被发包人或咨询人要求暂停作业的；上述情形造成的暂停，承包人应承担全部损失，且工期不予顺延</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2"/>
          <w:sz w:val="24"/>
          <w:szCs w:val="24"/>
          <w:u w:val="single"/>
        </w:rPr>
        <w:t>。</w:t>
      </w:r>
    </w:p>
    <w:p w14:paraId="60CF01CE">
      <w:pPr>
        <w:spacing w:before="78" w:line="221" w:lineRule="auto"/>
        <w:ind w:left="485"/>
        <w:outlineLvl w:val="2"/>
        <w:rPr>
          <w:rFonts w:hint="default" w:ascii="Times New Roman" w:hAnsi="Times New Roman" w:eastAsia="宋体" w:cs="Times New Roman"/>
          <w:b/>
          <w:bCs/>
          <w:spacing w:val="-6"/>
          <w:sz w:val="24"/>
          <w:szCs w:val="24"/>
          <w:lang w:val="en-US" w:eastAsia="zh-CN"/>
        </w:rPr>
      </w:pPr>
      <w:r>
        <w:rPr>
          <w:rFonts w:hint="eastAsia" w:eastAsia="宋体" w:cs="Times New Roman"/>
          <w:b/>
          <w:bCs/>
          <w:spacing w:val="-6"/>
          <w:sz w:val="24"/>
          <w:szCs w:val="24"/>
          <w:lang w:val="en-US" w:eastAsia="zh-CN"/>
        </w:rPr>
        <w:t>13.质量</w:t>
      </w:r>
    </w:p>
    <w:p w14:paraId="5BD90E03">
      <w:pPr>
        <w:spacing w:before="78" w:line="221" w:lineRule="auto"/>
        <w:ind w:left="485"/>
        <w:outlineLvl w:val="2"/>
        <w:rPr>
          <w:rFonts w:hint="eastAsia" w:ascii="Times New Roman" w:hAnsi="Times New Roman" w:eastAsia="Times New Roman" w:cs="Times New Roman"/>
          <w:b/>
          <w:bCs/>
          <w:spacing w:val="-6"/>
          <w:sz w:val="24"/>
          <w:szCs w:val="24"/>
        </w:rPr>
      </w:pPr>
      <w:r>
        <w:rPr>
          <w:rFonts w:hint="eastAsia" w:ascii="Times New Roman" w:hAnsi="Times New Roman" w:eastAsia="Times New Roman" w:cs="Times New Roman"/>
          <w:b/>
          <w:bCs/>
          <w:spacing w:val="-6"/>
          <w:sz w:val="24"/>
          <w:szCs w:val="24"/>
        </w:rPr>
        <w:t>13.1养护质量要求</w:t>
      </w:r>
    </w:p>
    <w:p w14:paraId="3CB0BBFA">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第13.1.1项（修改）：养护项目质量验收按技术规范、《公路养护工程质量检验评定标准》JTG5220-2020、</w:t>
      </w:r>
      <w:r>
        <w:rPr>
          <w:rFonts w:hint="eastAsia" w:ascii="Times New Roman" w:hAnsi="Times New Roman" w:eastAsia="Times New Roman" w:cs="Times New Roman"/>
          <w:b w:val="0"/>
          <w:bCs w:val="0"/>
          <w:color w:val="000000" w:themeColor="text1"/>
          <w:spacing w:val="0"/>
          <w:sz w:val="24"/>
          <w:szCs w:val="24"/>
          <w14:textFill>
            <w14:solidFill>
              <w14:schemeClr w14:val="tx1"/>
            </w14:solidFill>
          </w14:textFill>
        </w:rPr>
        <w:t>《公路工程质量检验评定标准》JTGF80/1-2017及</w:t>
      </w:r>
      <w:r>
        <w:rPr>
          <w:rFonts w:hint="eastAsia" w:ascii="Times New Roman" w:hAnsi="Times New Roman" w:eastAsia="Times New Roman" w:cs="Times New Roman"/>
          <w:b w:val="0"/>
          <w:bCs w:val="0"/>
          <w:spacing w:val="0"/>
          <w:sz w:val="24"/>
          <w:szCs w:val="24"/>
        </w:rPr>
        <w:t>设计文件执行。</w:t>
      </w:r>
    </w:p>
    <w:p w14:paraId="36276884">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13.2承包人的质量管理</w:t>
      </w:r>
    </w:p>
    <w:p w14:paraId="04108D38">
      <w:pPr>
        <w:spacing w:before="126" w:line="304" w:lineRule="auto"/>
        <w:ind w:left="0" w:right="51" w:firstLine="497"/>
        <w:outlineLvl w:val="2"/>
        <w:rPr>
          <w:rFonts w:hint="eastAsia" w:ascii="Times New Roman" w:hAnsi="Times New Roman" w:eastAsia="宋体" w:cs="Times New Roman"/>
          <w:b w:val="0"/>
          <w:bCs w:val="0"/>
          <w:spacing w:val="0"/>
          <w:sz w:val="24"/>
          <w:szCs w:val="24"/>
        </w:rPr>
      </w:pPr>
      <w:r>
        <w:rPr>
          <w:rFonts w:hint="eastAsia" w:ascii="Times New Roman" w:hAnsi="Times New Roman" w:eastAsia="Times New Roman" w:cs="Times New Roman"/>
          <w:b w:val="0"/>
          <w:bCs w:val="0"/>
          <w:spacing w:val="0"/>
          <w:sz w:val="24"/>
          <w:szCs w:val="24"/>
        </w:rPr>
        <w:t>13.2.7（增加）承包人应当依法规范分包行为，并对承担的工程质量负</w:t>
      </w:r>
      <w:r>
        <w:rPr>
          <w:rFonts w:hint="eastAsia" w:eastAsia="宋体" w:cs="Times New Roman"/>
          <w:b w:val="0"/>
          <w:bCs w:val="0"/>
          <w:spacing w:val="0"/>
          <w:sz w:val="24"/>
          <w:szCs w:val="24"/>
          <w:lang w:val="en-US" w:eastAsia="zh-CN"/>
        </w:rPr>
        <w:t>责。</w:t>
      </w:r>
    </w:p>
    <w:p w14:paraId="42F17E0A">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13.2.8（增加）承包人驻工程现场机构应在现场驻地和重要的分部（单位养护工程）、分项工程（养护单元）施工现场设置明显的工程质量责任登记表公示牌。</w:t>
      </w:r>
    </w:p>
    <w:p w14:paraId="3212238B">
      <w:pPr>
        <w:spacing w:before="78" w:line="221" w:lineRule="auto"/>
        <w:ind w:left="485"/>
        <w:outlineLvl w:val="2"/>
        <w:rPr>
          <w:rFonts w:hint="eastAsia" w:ascii="Times New Roman" w:hAnsi="Times New Roman" w:eastAsia="Times New Roman" w:cs="Times New Roman"/>
          <w:b/>
          <w:bCs/>
          <w:spacing w:val="-6"/>
          <w:sz w:val="24"/>
          <w:szCs w:val="24"/>
        </w:rPr>
      </w:pPr>
      <w:r>
        <w:rPr>
          <w:rFonts w:hint="eastAsia" w:ascii="Times New Roman" w:hAnsi="Times New Roman" w:eastAsia="Times New Roman" w:cs="Times New Roman"/>
          <w:b/>
          <w:bCs/>
          <w:spacing w:val="-6"/>
          <w:sz w:val="24"/>
          <w:szCs w:val="24"/>
        </w:rPr>
        <w:t>13.3承包人的质量检查</w:t>
      </w:r>
    </w:p>
    <w:p w14:paraId="1853029E">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增加内容：</w:t>
      </w:r>
    </w:p>
    <w:p w14:paraId="698FFF13">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（1）落实质量责任制和质量保证体系</w:t>
      </w:r>
    </w:p>
    <w:p w14:paraId="0C17D590">
      <w:pPr>
        <w:spacing w:before="126" w:line="304" w:lineRule="auto"/>
        <w:ind w:left="0" w:right="51" w:firstLine="497"/>
        <w:outlineLvl w:val="2"/>
        <w:rPr>
          <w:rFonts w:hint="eastAsia" w:ascii="Times New Roman" w:hAnsi="Times New Roman" w:eastAsia="Times New Roman" w:cs="Times New Roman"/>
          <w:b w:val="0"/>
          <w:bCs w:val="0"/>
          <w:spacing w:val="0"/>
          <w:sz w:val="24"/>
          <w:szCs w:val="24"/>
          <w:lang w:eastAsia="zh-CN"/>
        </w:rPr>
      </w:pPr>
      <w:r>
        <w:rPr>
          <w:rFonts w:hint="eastAsia" w:ascii="Times New Roman" w:hAnsi="Times New Roman" w:eastAsia="Times New Roman" w:cs="Times New Roman"/>
          <w:b w:val="0"/>
          <w:bCs w:val="0"/>
          <w:spacing w:val="0"/>
          <w:sz w:val="24"/>
          <w:szCs w:val="24"/>
        </w:rPr>
        <w:t>分项工程（养护单元）施工现场应实行质量责任牌管理，写明作业内容、项目质量管理责任人（施工单位、咨询单位、建设管理机构）和质量管理举报电话；</w:t>
      </w:r>
    </w:p>
    <w:p w14:paraId="6497A317">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（2）认真执行质量检查制度：</w:t>
      </w:r>
    </w:p>
    <w:p w14:paraId="7D576B93">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施工作业管理的专业工程师在测量、试验工程师配合下完成施工自检并作施工记录（工艺及原材料使用等）；</w:t>
      </w:r>
    </w:p>
    <w:p w14:paraId="55DFC6DD">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质检工程师在测量、试验工程师配合下加强中间质量检测，严格控制工序质量，及时完成工序、分项（养护单元）完工检验并提交质量检验记录，收集工序、分项资料与检验申请经项目总工签认后报送咨询总负责人。</w:t>
      </w:r>
    </w:p>
    <w:p w14:paraId="482DA40A">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试验、测量工程师根据施工质检需要完成试验与测量作业并及时交检验结果报告专业工程师、质检工程师。</w:t>
      </w:r>
    </w:p>
    <w:p w14:paraId="7E532AD9">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为保证质量责任制的落实，必须做到“三个到位”、“三个同时”，即：质量管理人员到位，检测工具到位，记录表格到位；施工作业与专业工程师质量检查、检验同时，承包人质量检验工程师、</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的检验与施工作业同时，检查、检验与记录同时。</w:t>
      </w:r>
    </w:p>
    <w:p w14:paraId="15587A85">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(3)质量管理记录的原始记录包括作业记录、测量记录、试验记录、检验记录及验收记录，地基、基础、填挖交界碾压，墙台背回填等隐蔽工程应</w:t>
      </w:r>
      <w:r>
        <w:rPr>
          <w:rFonts w:hint="eastAsia" w:ascii="Times New Roman" w:hAnsi="Times New Roman" w:eastAsia="Times New Roman" w:cs="Times New Roman"/>
          <w:b w:val="0"/>
          <w:bCs w:val="0"/>
          <w:spacing w:val="0"/>
          <w:sz w:val="24"/>
          <w:szCs w:val="24"/>
          <w:lang w:val="en-US" w:eastAsia="zh-CN"/>
        </w:rPr>
        <w:t>摄像</w:t>
      </w:r>
      <w:r>
        <w:rPr>
          <w:rFonts w:hint="eastAsia" w:ascii="Times New Roman" w:hAnsi="Times New Roman" w:eastAsia="Times New Roman" w:cs="Times New Roman"/>
          <w:b w:val="0"/>
          <w:bCs w:val="0"/>
          <w:spacing w:val="0"/>
          <w:sz w:val="24"/>
          <w:szCs w:val="24"/>
        </w:rPr>
        <w:t>或照相作为现场记录保存。</w:t>
      </w:r>
    </w:p>
    <w:p w14:paraId="4E488076">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(4)承包人应加强文明施工，保障道路通畅的管理</w:t>
      </w:r>
    </w:p>
    <w:p w14:paraId="37EA5ED9">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a.承包人在施工期内应按国家、交通主管部门与公路管理机构文明施工，保障畅通的有关规定组织施工，对出现的交通堵塞无条件地采取措施进行疏通。</w:t>
      </w:r>
    </w:p>
    <w:p w14:paraId="0756DAD4">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(5)承包人应自觉接受交通主管部门、质量监督单位、公路管理机构的监督，对指出的问题进行认真的整改，及时报告处理结果。</w:t>
      </w:r>
    </w:p>
    <w:p w14:paraId="33E6B025">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在整个施工过程中，咨询总负责人、业主对承包人履行责任有权进行监督，并向承包人提出整改要求。承包人应认真履行责任，执行业主、咨询总负责人的指令，否则将按第22.1款视为承包人违约。</w:t>
      </w:r>
    </w:p>
    <w:p w14:paraId="0984F06E">
      <w:pPr>
        <w:spacing w:before="78" w:line="221" w:lineRule="auto"/>
        <w:ind w:left="485"/>
        <w:outlineLvl w:val="2"/>
        <w:rPr>
          <w:rFonts w:hint="eastAsia" w:ascii="Times New Roman" w:hAnsi="Times New Roman" w:eastAsia="Times New Roman" w:cs="Times New Roman"/>
          <w:b/>
          <w:bCs/>
          <w:spacing w:val="-6"/>
          <w:sz w:val="24"/>
          <w:szCs w:val="24"/>
        </w:rPr>
      </w:pPr>
      <w:r>
        <w:rPr>
          <w:rFonts w:hint="eastAsia" w:ascii="Times New Roman" w:hAnsi="Times New Roman" w:eastAsia="Times New Roman" w:cs="Times New Roman"/>
          <w:b/>
          <w:bCs/>
          <w:spacing w:val="-6"/>
          <w:sz w:val="24"/>
          <w:szCs w:val="24"/>
        </w:rPr>
        <w:t>13.5隐蔽部位覆盖前的检查</w:t>
      </w:r>
    </w:p>
    <w:p w14:paraId="06C01039">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（修改）（1）经承包人自检确认的隐蔽部位具备覆盖条件后，承包人应通知</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在约定的期限内检查。</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应按时到场检查。承包人的通知应附有自检记录和必要的检查资料。</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应按时到场检查。经</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检查确认质量符合隐蔽要求，并在检查记录上签字后，承包人才能进行覆盖。</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检查确认质量不合格的，承包人应在</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指示的时间内修整返工后，由</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重新检查。</w:t>
      </w:r>
    </w:p>
    <w:p w14:paraId="1F041B50">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当</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有指令时，承包人应对重要隐蔽工程进行拍摄或照相并应保证</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有充分的机会对将要覆盖或掩蔽的工程进行检查和量测，特别是在基础以上的任一部分工程修筑之前，对该基础进行检查。</w:t>
      </w:r>
    </w:p>
    <w:p w14:paraId="633DBAD6">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隐蔽部位覆盖前应经</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检查确认,分阶段(工序)进行拍摄或照相,并向</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提供相关影像相片等书面资料作为计量支付的依据，否则不应给予计量。</w:t>
      </w:r>
    </w:p>
    <w:p w14:paraId="700992BC">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（2）</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未按第（1）项约定的时间进行检查的，除</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另有指示外，承包人可自行完成覆盖工作。并作相应记录报送</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应签字确认。</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事后对检查记录有疑问的，可按第（3）项的约定重新检查。</w:t>
      </w:r>
    </w:p>
    <w:p w14:paraId="5C38F96C">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（3）无论</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是否到场检查，对已覆盖的隐蔽部位，</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对质量有疑问的，</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可要求承包人对已覆盖的部位进行钻孔探测或重新检验，承包人应遵照执行，并在检验后重新覆盖恢复原状。经检验证明养护质量符合合同要求的，由发包人承担由此增加的费用和（或）工期延误，并支付承包人合理利润；经检验证明养护质量不符合合同要求的，由此增加的费用和（或）工期延误，由承包人承担。</w:t>
      </w:r>
    </w:p>
    <w:p w14:paraId="622306B8">
      <w:pPr>
        <w:spacing w:before="126" w:line="304" w:lineRule="auto"/>
        <w:ind w:left="0" w:right="51" w:firstLine="497"/>
        <w:outlineLvl w:val="2"/>
        <w:rPr>
          <w:rFonts w:hint="eastAsia" w:ascii="Times New Roman" w:hAnsi="Times New Roman" w:eastAsia="Times New Roman" w:cs="Times New Roman"/>
          <w:b w:val="0"/>
          <w:bCs w:val="0"/>
          <w:spacing w:val="0"/>
          <w:sz w:val="24"/>
          <w:szCs w:val="24"/>
        </w:rPr>
      </w:pPr>
      <w:r>
        <w:rPr>
          <w:rFonts w:hint="eastAsia" w:ascii="Times New Roman" w:hAnsi="Times New Roman" w:eastAsia="Times New Roman" w:cs="Times New Roman"/>
          <w:b w:val="0"/>
          <w:bCs w:val="0"/>
          <w:spacing w:val="0"/>
          <w:sz w:val="24"/>
          <w:szCs w:val="24"/>
        </w:rPr>
        <w:t>（4）承包人未通知</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到场检查，私自将隐蔽部位覆盖的，</w:t>
      </w:r>
      <w:r>
        <w:rPr>
          <w:rFonts w:hint="eastAsia" w:ascii="Times New Roman" w:hAnsi="Times New Roman" w:eastAsia="Times New Roman" w:cs="Times New Roman"/>
          <w:b w:val="0"/>
          <w:bCs w:val="0"/>
          <w:spacing w:val="0"/>
          <w:sz w:val="24"/>
          <w:szCs w:val="24"/>
          <w:lang w:eastAsia="zh-CN"/>
        </w:rPr>
        <w:t>咨询人（监理人）</w:t>
      </w:r>
      <w:r>
        <w:rPr>
          <w:rFonts w:hint="eastAsia" w:ascii="Times New Roman" w:hAnsi="Times New Roman" w:eastAsia="Times New Roman" w:cs="Times New Roman"/>
          <w:b w:val="0"/>
          <w:bCs w:val="0"/>
          <w:spacing w:val="0"/>
          <w:sz w:val="24"/>
          <w:szCs w:val="24"/>
        </w:rPr>
        <w:t>有权指示承包人钻孔探测或揭开检查，无论隐蔽部位质量是否合格，由此增加的费用和（或）工期延误由承包人承担。</w:t>
      </w:r>
    </w:p>
    <w:p w14:paraId="365C575B">
      <w:pPr>
        <w:spacing w:before="78" w:line="221" w:lineRule="auto"/>
        <w:ind w:left="485"/>
        <w:outlineLvl w:val="2"/>
        <w:rPr>
          <w:rFonts w:ascii="宋体" w:hAnsi="宋体" w:eastAsia="宋体" w:cs="宋体"/>
          <w:sz w:val="24"/>
          <w:szCs w:val="24"/>
        </w:rPr>
      </w:pPr>
      <w:r>
        <w:rPr>
          <w:rFonts w:ascii="Times New Roman" w:hAnsi="Times New Roman" w:eastAsia="Times New Roman" w:cs="Times New Roman"/>
          <w:b/>
          <w:bCs/>
          <w:spacing w:val="-6"/>
          <w:sz w:val="24"/>
          <w:szCs w:val="24"/>
        </w:rPr>
        <w:t>15.</w:t>
      </w:r>
      <w:r>
        <w:rPr>
          <w:rFonts w:ascii="Times New Roman" w:hAnsi="Times New Roman" w:eastAsia="Times New Roman" w:cs="Times New Roman"/>
          <w:b/>
          <w:bCs/>
          <w:spacing w:val="6"/>
          <w:sz w:val="24"/>
          <w:szCs w:val="24"/>
        </w:rPr>
        <w:t xml:space="preserve">  </w:t>
      </w:r>
      <w:r>
        <w:rPr>
          <w:rFonts w:ascii="宋体" w:hAnsi="宋体" w:eastAsia="宋体" w:cs="宋体"/>
          <w:b/>
          <w:bCs/>
          <w:spacing w:val="-6"/>
          <w:sz w:val="24"/>
          <w:szCs w:val="24"/>
        </w:rPr>
        <w:t>变更</w:t>
      </w:r>
    </w:p>
    <w:p w14:paraId="58F19BC7">
      <w:pPr>
        <w:spacing w:before="78" w:line="360" w:lineRule="auto"/>
        <w:ind w:firstLine="454" w:firstLineChars="200"/>
        <w:outlineLvl w:val="3"/>
        <w:rPr>
          <w:rFonts w:hint="eastAsia" w:ascii="宋体" w:hAnsi="宋体" w:cs="宋体"/>
          <w:b/>
          <w:bCs/>
          <w:spacing w:val="-7"/>
          <w:sz w:val="24"/>
        </w:rPr>
      </w:pPr>
      <w:r>
        <w:rPr>
          <w:rFonts w:hint="eastAsia" w:ascii="宋体" w:hAnsi="宋体" w:cs="宋体"/>
          <w:b/>
          <w:bCs/>
          <w:spacing w:val="-7"/>
          <w:sz w:val="24"/>
        </w:rPr>
        <w:t>15.3变更程序</w:t>
      </w:r>
    </w:p>
    <w:p w14:paraId="0427E8AD">
      <w:pPr>
        <w:pStyle w:val="17"/>
        <w:spacing w:line="360" w:lineRule="auto"/>
        <w:rPr>
          <w:rFonts w:hint="eastAsia"/>
        </w:rPr>
      </w:pPr>
      <w:r>
        <w:rPr>
          <w:rFonts w:hint="eastAsia"/>
        </w:rPr>
        <w:t>本款补充第15.3.4项：</w:t>
      </w:r>
    </w:p>
    <w:p w14:paraId="4388B914">
      <w:pPr>
        <w:tabs>
          <w:tab w:val="left" w:pos="1080"/>
        </w:tabs>
        <w:spacing w:line="360" w:lineRule="auto"/>
        <w:ind w:firstLine="480"/>
        <w:rPr>
          <w:rFonts w:hint="eastAsia" w:ascii="宋体" w:hAnsi="宋体" w:cs="宋体"/>
          <w:b/>
          <w:bCs/>
          <w:spacing w:val="-7"/>
          <w:sz w:val="24"/>
          <w:szCs w:val="24"/>
        </w:rPr>
      </w:pPr>
      <w:r>
        <w:rPr>
          <w:rFonts w:hint="eastAsia" w:ascii="宋体" w:hAnsi="宋体" w:cs="宋体"/>
          <w:sz w:val="24"/>
        </w:rPr>
        <w:t>15.3.4设计变更除遵守交通运输部、交通运输厅的现行设计变更管理办法外，还应执行《广西壮族自治区公路发展中心关于印发普通国省干线公路养护工程管理办法的通知》（桂路养发〔2023〕13号）及《广西壮族自治区</w:t>
      </w:r>
      <w:r>
        <w:rPr>
          <w:rFonts w:hint="eastAsia" w:ascii="宋体" w:hAnsi="宋体" w:cs="宋体"/>
          <w:sz w:val="24"/>
          <w:lang w:eastAsia="zh-CN"/>
        </w:rPr>
        <w:t>河池</w:t>
      </w:r>
      <w:r>
        <w:rPr>
          <w:rFonts w:hint="eastAsia" w:ascii="宋体" w:hAnsi="宋体" w:cs="宋体"/>
          <w:sz w:val="24"/>
        </w:rPr>
        <w:t>公路发展中心关于印发养护工程管理</w:t>
      </w:r>
      <w:r>
        <w:rPr>
          <w:rFonts w:hint="eastAsia" w:ascii="宋体" w:hAnsi="宋体" w:cs="宋体"/>
          <w:sz w:val="24"/>
          <w:lang w:eastAsia="zh-CN"/>
        </w:rPr>
        <w:t>实施</w:t>
      </w:r>
      <w:r>
        <w:rPr>
          <w:rFonts w:hint="eastAsia" w:ascii="宋体" w:hAnsi="宋体" w:cs="宋体"/>
          <w:sz w:val="24"/>
        </w:rPr>
        <w:t>办法</w:t>
      </w:r>
      <w:r>
        <w:rPr>
          <w:rFonts w:hint="eastAsia" w:ascii="宋体" w:hAnsi="宋体" w:cs="宋体"/>
          <w:sz w:val="24"/>
          <w:lang w:eastAsia="zh-CN"/>
        </w:rPr>
        <w:t>（</w:t>
      </w:r>
      <w:r>
        <w:rPr>
          <w:rFonts w:hint="eastAsia" w:ascii="宋体" w:hAnsi="宋体" w:cs="宋体"/>
          <w:sz w:val="24"/>
          <w:lang w:val="en-US" w:eastAsia="zh-CN"/>
        </w:rPr>
        <w:t>2025年修订）</w:t>
      </w:r>
      <w:r>
        <w:rPr>
          <w:rFonts w:hint="eastAsia" w:ascii="宋体" w:hAnsi="宋体" w:cs="宋体"/>
          <w:sz w:val="24"/>
        </w:rPr>
        <w:t>的通知》（</w:t>
      </w:r>
      <w:r>
        <w:rPr>
          <w:rFonts w:hint="eastAsia" w:ascii="宋体" w:hAnsi="宋体" w:cs="宋体"/>
          <w:sz w:val="24"/>
          <w:lang w:eastAsia="zh-CN"/>
        </w:rPr>
        <w:t>河路工程发【</w:t>
      </w:r>
      <w:r>
        <w:rPr>
          <w:rFonts w:hint="eastAsia" w:ascii="宋体" w:hAnsi="宋体" w:cs="宋体"/>
          <w:sz w:val="24"/>
          <w:lang w:val="en-US" w:eastAsia="zh-CN"/>
        </w:rPr>
        <w:t>2025】192号</w:t>
      </w:r>
      <w:r>
        <w:rPr>
          <w:rFonts w:hint="eastAsia" w:ascii="宋体" w:hAnsi="宋体" w:cs="宋体"/>
          <w:sz w:val="24"/>
        </w:rPr>
        <w:t>）中有关变更的规定。在项目实施期间，如主管部门有新的规定，则从其规定。</w:t>
      </w:r>
    </w:p>
    <w:p w14:paraId="30C4F5B1">
      <w:pPr>
        <w:spacing w:before="111" w:line="218" w:lineRule="auto"/>
        <w:ind w:left="48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15.4  </w:t>
      </w:r>
      <w:r>
        <w:rPr>
          <w:rFonts w:ascii="宋体" w:hAnsi="宋体" w:eastAsia="宋体" w:cs="宋体"/>
          <w:b/>
          <w:bCs/>
          <w:spacing w:val="-3"/>
          <w:sz w:val="24"/>
          <w:szCs w:val="24"/>
        </w:rPr>
        <w:t>变更的估价原则</w:t>
      </w:r>
    </w:p>
    <w:p w14:paraId="3C518723">
      <w:pPr>
        <w:spacing w:before="126" w:line="304" w:lineRule="auto"/>
        <w:ind w:right="51" w:firstLine="0"/>
        <w:outlineLvl w:val="2"/>
        <w:rPr>
          <w:rFonts w:ascii="宋体" w:hAnsi="宋体" w:eastAsia="宋体" w:cs="宋体"/>
          <w:sz w:val="24"/>
          <w:szCs w:val="24"/>
        </w:rPr>
      </w:pPr>
      <w:r>
        <w:rPr>
          <w:rFonts w:ascii="Times New Roman" w:hAnsi="Times New Roman" w:eastAsia="Times New Roman" w:cs="Times New Roman"/>
          <w:sz w:val="24"/>
          <w:szCs w:val="24"/>
        </w:rPr>
        <w:t xml:space="preserve">15.4.4  </w:t>
      </w:r>
      <w:r>
        <w:rPr>
          <w:rFonts w:ascii="宋体" w:hAnsi="宋体" w:eastAsia="宋体" w:cs="宋体"/>
          <w:sz w:val="24"/>
          <w:szCs w:val="24"/>
        </w:rPr>
        <w:t>变更工作在已标价工程量清单中无适用或类似子目的单价时，确定其单</w:t>
      </w:r>
      <w:r>
        <w:rPr>
          <w:rFonts w:ascii="宋体" w:hAnsi="宋体" w:eastAsia="宋体" w:cs="宋体"/>
          <w:spacing w:val="-1"/>
          <w:sz w:val="24"/>
          <w:szCs w:val="24"/>
        </w:rPr>
        <w:t>价遵循的原则为：</w:t>
      </w:r>
      <w:r>
        <w:rPr>
          <w:rFonts w:hint="eastAsia" w:ascii="宋体" w:hAnsi="宋体" w:cs="宋体"/>
          <w:sz w:val="24"/>
          <w:u w:val="single"/>
        </w:rPr>
        <w:t>有定额的套定额，并乘以下浮系数(下浮系数=中标价/招标控制价)计算，无定额可套的，由建设单位、施工单位、咨询单位根据市场行情协商确定价格或造价咨询单位根据市场行情协商确定包含除税金以外所有费用的税前综合价格。以上约定同时适用于招标工程量清单缺项以及工程量清单项目特征与图纸不符时的价款确定</w:t>
      </w:r>
      <w:r>
        <w:rPr>
          <w:rFonts w:hint="eastAsia" w:ascii="宋体" w:hAnsi="宋体" w:cs="宋体"/>
          <w:sz w:val="24"/>
        </w:rPr>
        <w:t>。</w:t>
      </w:r>
    </w:p>
    <w:p w14:paraId="442CF65C">
      <w:pPr>
        <w:spacing w:before="2" w:line="217" w:lineRule="auto"/>
        <w:ind w:left="485"/>
        <w:outlineLvl w:val="2"/>
        <w:rPr>
          <w:rFonts w:ascii="宋体" w:hAnsi="宋体" w:eastAsia="宋体" w:cs="宋体"/>
          <w:sz w:val="24"/>
          <w:szCs w:val="24"/>
        </w:rPr>
      </w:pPr>
      <w:r>
        <w:rPr>
          <w:rFonts w:ascii="Times New Roman" w:hAnsi="Times New Roman" w:eastAsia="Times New Roman" w:cs="Times New Roman"/>
          <w:b/>
          <w:bCs/>
          <w:spacing w:val="-6"/>
          <w:sz w:val="24"/>
          <w:szCs w:val="24"/>
        </w:rPr>
        <w:t>15.8</w:t>
      </w:r>
      <w:r>
        <w:rPr>
          <w:rFonts w:ascii="Times New Roman" w:hAnsi="Times New Roman" w:eastAsia="Times New Roman" w:cs="Times New Roman"/>
          <w:b/>
          <w:bCs/>
          <w:spacing w:val="20"/>
          <w:sz w:val="24"/>
          <w:szCs w:val="24"/>
        </w:rPr>
        <w:t xml:space="preserve"> </w:t>
      </w:r>
      <w:r>
        <w:rPr>
          <w:rFonts w:ascii="宋体" w:hAnsi="宋体" w:eastAsia="宋体" w:cs="宋体"/>
          <w:b/>
          <w:bCs/>
          <w:spacing w:val="-6"/>
          <w:sz w:val="24"/>
          <w:szCs w:val="24"/>
        </w:rPr>
        <w:t>暂估价</w:t>
      </w:r>
    </w:p>
    <w:p w14:paraId="5553C1E9">
      <w:pPr>
        <w:spacing w:before="127" w:line="218" w:lineRule="auto"/>
        <w:ind w:firstLine="476" w:firstLineChars="200"/>
        <w:jc w:val="both"/>
        <w:outlineLvl w:val="2"/>
        <w:rPr>
          <w:rFonts w:ascii="宋体" w:hAnsi="宋体" w:eastAsia="宋体" w:cs="宋体"/>
          <w:sz w:val="24"/>
          <w:szCs w:val="24"/>
        </w:rPr>
      </w:pPr>
      <w:r>
        <w:rPr>
          <w:rFonts w:ascii="宋体" w:hAnsi="宋体" w:eastAsia="宋体" w:cs="宋体"/>
          <w:spacing w:val="-1"/>
          <w:sz w:val="24"/>
          <w:szCs w:val="24"/>
        </w:rPr>
        <w:t>按暂估价确定的工程、材料、工程设备、服务的实施主体为：</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38DF1911">
      <w:pPr>
        <w:spacing w:before="78" w:line="218" w:lineRule="auto"/>
        <w:ind w:left="485"/>
        <w:outlineLvl w:val="2"/>
        <w:rPr>
          <w:rFonts w:ascii="宋体" w:hAnsi="宋体" w:eastAsia="宋体" w:cs="宋体"/>
          <w:sz w:val="24"/>
          <w:szCs w:val="24"/>
        </w:rPr>
      </w:pPr>
      <w:r>
        <w:rPr>
          <w:rFonts w:ascii="Times New Roman" w:hAnsi="Times New Roman" w:eastAsia="Times New Roman" w:cs="Times New Roman"/>
          <w:b/>
          <w:bCs/>
          <w:spacing w:val="-5"/>
          <w:sz w:val="24"/>
          <w:szCs w:val="24"/>
        </w:rPr>
        <w:t>16.</w:t>
      </w:r>
      <w:r>
        <w:rPr>
          <w:rFonts w:ascii="Times New Roman" w:hAnsi="Times New Roman" w:eastAsia="Times New Roman" w:cs="Times New Roman"/>
          <w:b/>
          <w:bCs/>
          <w:spacing w:val="5"/>
          <w:sz w:val="24"/>
          <w:szCs w:val="24"/>
        </w:rPr>
        <w:t xml:space="preserve">  </w:t>
      </w:r>
      <w:r>
        <w:rPr>
          <w:rFonts w:ascii="宋体" w:hAnsi="宋体" w:eastAsia="宋体" w:cs="宋体"/>
          <w:b/>
          <w:bCs/>
          <w:spacing w:val="-5"/>
          <w:sz w:val="24"/>
          <w:szCs w:val="24"/>
        </w:rPr>
        <w:t>价格调整</w:t>
      </w:r>
    </w:p>
    <w:p w14:paraId="2381F948">
      <w:pPr>
        <w:spacing w:before="118" w:line="218"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16.1  </w:t>
      </w:r>
      <w:r>
        <w:rPr>
          <w:rFonts w:ascii="宋体" w:hAnsi="宋体" w:eastAsia="宋体" w:cs="宋体"/>
          <w:b/>
          <w:bCs/>
          <w:spacing w:val="-2"/>
          <w:sz w:val="24"/>
          <w:szCs w:val="24"/>
        </w:rPr>
        <w:t>物价波动引起的价格调整</w:t>
      </w:r>
    </w:p>
    <w:p w14:paraId="14D1F6F9">
      <w:pPr>
        <w:keepNext/>
        <w:keepLines/>
        <w:spacing w:before="240" w:after="240" w:line="360" w:lineRule="auto"/>
        <w:ind w:firstLine="480" w:firstLineChars="200"/>
        <w:rPr>
          <w:rFonts w:hint="eastAsia" w:ascii="宋体" w:hAnsi="宋体" w:cs="宋体"/>
          <w:sz w:val="24"/>
        </w:rPr>
      </w:pPr>
      <w:bookmarkStart w:id="216" w:name="bookmark99"/>
      <w:bookmarkEnd w:id="216"/>
      <w:bookmarkStart w:id="217" w:name="bookmark100"/>
      <w:bookmarkEnd w:id="217"/>
      <w:bookmarkStart w:id="218" w:name="bookmark91"/>
      <w:bookmarkEnd w:id="218"/>
      <w:bookmarkStart w:id="219" w:name="bookmark96"/>
      <w:bookmarkEnd w:id="219"/>
      <w:bookmarkStart w:id="220" w:name="bookmark95"/>
      <w:bookmarkEnd w:id="220"/>
      <w:bookmarkStart w:id="221" w:name="bookmark92"/>
      <w:bookmarkEnd w:id="221"/>
      <w:bookmarkStart w:id="222" w:name="bookmark93"/>
      <w:bookmarkEnd w:id="222"/>
      <w:bookmarkStart w:id="223" w:name="bookmark94"/>
      <w:bookmarkEnd w:id="223"/>
      <w:bookmarkStart w:id="224" w:name="bookmark97"/>
      <w:bookmarkEnd w:id="224"/>
      <w:bookmarkStart w:id="225" w:name="bookmark98"/>
      <w:bookmarkEnd w:id="225"/>
      <w:r>
        <w:rPr>
          <w:rFonts w:hint="eastAsia" w:ascii="宋体" w:hAnsi="宋体" w:cs="宋体"/>
          <w:sz w:val="24"/>
          <w:u w:val="single"/>
        </w:rPr>
        <w:t>在合同执行期间（包括工期拖延期间）由于人工、材料和设备价格的上涨而引起工程施工成本增加的风险由承包人自行承担，合同价格不会因此而调整。</w:t>
      </w:r>
    </w:p>
    <w:p w14:paraId="402AA53E">
      <w:pPr>
        <w:spacing w:before="79"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17.  </w:t>
      </w:r>
      <w:r>
        <w:rPr>
          <w:rFonts w:ascii="宋体" w:hAnsi="宋体" w:eastAsia="宋体" w:cs="宋体"/>
          <w:b/>
          <w:bCs/>
          <w:spacing w:val="-3"/>
          <w:sz w:val="24"/>
          <w:szCs w:val="24"/>
        </w:rPr>
        <w:t>计量与支付</w:t>
      </w:r>
    </w:p>
    <w:p w14:paraId="5064906A">
      <w:pPr>
        <w:spacing w:before="113" w:line="221" w:lineRule="auto"/>
        <w:ind w:left="485"/>
        <w:outlineLvl w:val="2"/>
        <w:rPr>
          <w:rFonts w:ascii="宋体" w:hAnsi="宋体" w:eastAsia="宋体" w:cs="宋体"/>
          <w:sz w:val="24"/>
          <w:szCs w:val="24"/>
        </w:rPr>
      </w:pPr>
      <w:r>
        <w:rPr>
          <w:rFonts w:ascii="Times New Roman" w:hAnsi="Times New Roman" w:eastAsia="Times New Roman" w:cs="Times New Roman"/>
          <w:b/>
          <w:bCs/>
          <w:spacing w:val="-5"/>
          <w:sz w:val="24"/>
          <w:szCs w:val="24"/>
        </w:rPr>
        <w:t>17.1</w:t>
      </w:r>
      <w:r>
        <w:rPr>
          <w:rFonts w:ascii="Times New Roman" w:hAnsi="Times New Roman" w:eastAsia="Times New Roman" w:cs="Times New Roman"/>
          <w:b/>
          <w:bCs/>
          <w:spacing w:val="6"/>
          <w:sz w:val="24"/>
          <w:szCs w:val="24"/>
        </w:rPr>
        <w:t xml:space="preserve">  </w:t>
      </w:r>
      <w:r>
        <w:rPr>
          <w:rFonts w:ascii="宋体" w:hAnsi="宋体" w:eastAsia="宋体" w:cs="宋体"/>
          <w:b/>
          <w:bCs/>
          <w:spacing w:val="-5"/>
          <w:sz w:val="24"/>
          <w:szCs w:val="24"/>
        </w:rPr>
        <w:t>计量</w:t>
      </w:r>
    </w:p>
    <w:p w14:paraId="4742BA5D">
      <w:pPr>
        <w:spacing w:before="123" w:line="220" w:lineRule="auto"/>
        <w:ind w:left="497"/>
        <w:outlineLvl w:val="2"/>
        <w:rPr>
          <w:rFonts w:ascii="宋体" w:hAnsi="宋体" w:eastAsia="宋体" w:cs="宋体"/>
          <w:sz w:val="24"/>
          <w:szCs w:val="24"/>
        </w:rPr>
      </w:pPr>
      <w:r>
        <w:rPr>
          <w:rFonts w:ascii="Times New Roman" w:hAnsi="Times New Roman" w:eastAsia="Times New Roman" w:cs="Times New Roman"/>
          <w:spacing w:val="-3"/>
          <w:sz w:val="24"/>
          <w:szCs w:val="24"/>
        </w:rPr>
        <w:t xml:space="preserve">17.1.3  </w:t>
      </w:r>
      <w:r>
        <w:rPr>
          <w:rFonts w:ascii="宋体" w:hAnsi="宋体" w:eastAsia="宋体" w:cs="宋体"/>
          <w:spacing w:val="-3"/>
          <w:sz w:val="24"/>
          <w:szCs w:val="24"/>
        </w:rPr>
        <w:t>计量周期</w:t>
      </w:r>
    </w:p>
    <w:p w14:paraId="1D836B7E">
      <w:pPr>
        <w:spacing w:before="115" w:line="218" w:lineRule="auto"/>
        <w:ind w:left="485"/>
        <w:outlineLvl w:val="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）总价子目的计量周期：</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A451EAC">
      <w:pPr>
        <w:spacing w:before="117" w:line="218" w:lineRule="auto"/>
        <w:ind w:left="497"/>
        <w:outlineLvl w:val="2"/>
        <w:rPr>
          <w:rFonts w:ascii="宋体" w:hAnsi="宋体" w:eastAsia="宋体" w:cs="宋体"/>
          <w:sz w:val="24"/>
          <w:szCs w:val="24"/>
        </w:rPr>
      </w:pPr>
      <w:r>
        <w:rPr>
          <w:rFonts w:ascii="Times New Roman" w:hAnsi="Times New Roman" w:eastAsia="Times New Roman" w:cs="Times New Roman"/>
          <w:spacing w:val="-2"/>
          <w:sz w:val="24"/>
          <w:szCs w:val="24"/>
        </w:rPr>
        <w:t xml:space="preserve">17.1.5  </w:t>
      </w:r>
      <w:r>
        <w:rPr>
          <w:rFonts w:ascii="宋体" w:hAnsi="宋体" w:eastAsia="宋体" w:cs="宋体"/>
          <w:spacing w:val="-2"/>
          <w:sz w:val="24"/>
          <w:szCs w:val="24"/>
        </w:rPr>
        <w:t>总价子目的计量</w:t>
      </w:r>
    </w:p>
    <w:p w14:paraId="0787CF4B">
      <w:pPr>
        <w:spacing w:before="115" w:line="218" w:lineRule="auto"/>
        <w:ind w:left="479"/>
        <w:outlineLvl w:val="2"/>
        <w:rPr>
          <w:rFonts w:ascii="宋体" w:hAnsi="宋体" w:eastAsia="宋体" w:cs="宋体"/>
          <w:sz w:val="24"/>
          <w:szCs w:val="24"/>
        </w:rPr>
      </w:pPr>
      <w:r>
        <w:rPr>
          <w:rFonts w:ascii="宋体" w:hAnsi="宋体" w:eastAsia="宋体" w:cs="宋体"/>
          <w:sz w:val="24"/>
          <w:szCs w:val="24"/>
        </w:rPr>
        <w:t>本项第（</w:t>
      </w:r>
      <w:r>
        <w:rPr>
          <w:rFonts w:ascii="Times New Roman" w:hAnsi="Times New Roman" w:eastAsia="Times New Roman" w:cs="Times New Roman"/>
          <w:sz w:val="24"/>
          <w:szCs w:val="24"/>
        </w:rPr>
        <w:t>2</w:t>
      </w:r>
      <w:r>
        <w:rPr>
          <w:rFonts w:ascii="宋体" w:hAnsi="宋体" w:eastAsia="宋体" w:cs="宋体"/>
          <w:sz w:val="24"/>
          <w:szCs w:val="24"/>
        </w:rPr>
        <w:t>）目补充：合同总价支付分解表为：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A25DD7A">
      <w:pPr>
        <w:spacing w:before="115" w:line="360" w:lineRule="auto"/>
        <w:ind w:left="0" w:leftChars="0" w:firstLine="420" w:firstLineChars="175"/>
        <w:rPr>
          <w:rFonts w:ascii="宋体" w:hAnsi="宋体" w:eastAsia="宋体" w:cs="宋体"/>
          <w:sz w:val="24"/>
          <w:szCs w:val="24"/>
        </w:rPr>
      </w:pPr>
      <w:r>
        <w:rPr>
          <w:rFonts w:ascii="宋体" w:hAnsi="宋体" w:eastAsia="宋体" w:cs="宋体"/>
          <w:sz w:val="24"/>
          <w:szCs w:val="24"/>
        </w:rPr>
        <w:t>本项第（</w:t>
      </w:r>
      <w:r>
        <w:rPr>
          <w:rFonts w:ascii="Times New Roman" w:hAnsi="Times New Roman" w:eastAsia="Times New Roman" w:cs="Times New Roman"/>
          <w:sz w:val="24"/>
          <w:szCs w:val="24"/>
        </w:rPr>
        <w:t>5</w:t>
      </w:r>
      <w:r>
        <w:rPr>
          <w:rFonts w:ascii="宋体" w:hAnsi="宋体" w:eastAsia="宋体" w:cs="宋体"/>
          <w:sz w:val="24"/>
          <w:szCs w:val="24"/>
        </w:rPr>
        <w:t>）目补充：总价子目的支付原则和支付进度为：</w:t>
      </w:r>
    </w:p>
    <w:p w14:paraId="2C181405">
      <w:pPr>
        <w:spacing w:before="126" w:line="310" w:lineRule="auto"/>
        <w:ind w:left="10" w:leftChars="0" w:right="63" w:firstLine="479" w:firstLineChars="0"/>
        <w:outlineLvl w:val="9"/>
        <w:rPr>
          <w:rFonts w:hint="eastAsia" w:ascii="Times New Roman" w:hAnsi="Times New Roman" w:eastAsia="Times New Roman" w:cs="Times New Roman"/>
          <w:spacing w:val="2"/>
          <w:sz w:val="24"/>
          <w:szCs w:val="24"/>
          <w:u w:val="none"/>
          <w:lang w:eastAsia="zh-CN"/>
        </w:rPr>
      </w:pPr>
      <w:r>
        <w:rPr>
          <w:rFonts w:hint="eastAsia" w:ascii="Times New Roman" w:hAnsi="Times New Roman" w:eastAsia="Times New Roman" w:cs="Times New Roman"/>
          <w:b w:val="0"/>
          <w:bCs w:val="0"/>
          <w:spacing w:val="2"/>
          <w:sz w:val="24"/>
          <w:szCs w:val="24"/>
          <w:u w:val="none"/>
        </w:rPr>
        <w:t>(1)安全生产责任险的保险费在安全生产费中计取。承包人必须按招标文件的要求足额购买并向发包人提供保单，发包人按照保险单的费用从安全生产费中计列支付</w:t>
      </w:r>
      <w:r>
        <w:rPr>
          <w:rFonts w:hint="eastAsia" w:ascii="Times New Roman" w:hAnsi="Times New Roman" w:eastAsia="Times New Roman" w:cs="Times New Roman"/>
          <w:b w:val="0"/>
          <w:bCs w:val="0"/>
          <w:spacing w:val="2"/>
          <w:sz w:val="24"/>
          <w:szCs w:val="24"/>
          <w:u w:val="none"/>
          <w:lang w:eastAsia="zh-CN"/>
        </w:rPr>
        <w:t>。</w:t>
      </w:r>
    </w:p>
    <w:p w14:paraId="58737558">
      <w:pPr>
        <w:spacing w:before="126" w:line="310" w:lineRule="auto"/>
        <w:ind w:left="10" w:right="63" w:firstLine="479" w:firstLineChars="0"/>
        <w:jc w:val="left"/>
        <w:outlineLvl w:val="9"/>
        <w:rPr>
          <w:rFonts w:hint="eastAsia" w:ascii="Times New Roman" w:hAnsi="Times New Roman" w:eastAsia="Times New Roman" w:cs="Times New Roman"/>
          <w:b w:val="0"/>
          <w:bCs w:val="0"/>
          <w:spacing w:val="2"/>
          <w:sz w:val="24"/>
          <w:szCs w:val="24"/>
          <w:u w:val="none"/>
        </w:rPr>
      </w:pPr>
      <w:r>
        <w:rPr>
          <w:rFonts w:hint="eastAsia" w:ascii="Times New Roman" w:hAnsi="Times New Roman" w:eastAsia="Times New Roman" w:cs="Times New Roman"/>
          <w:b w:val="0"/>
          <w:bCs w:val="0"/>
          <w:spacing w:val="2"/>
          <w:sz w:val="24"/>
          <w:szCs w:val="24"/>
          <w:u w:val="none"/>
        </w:rPr>
        <w:t>(2)安全生产费（除安全生产责任险外）：</w:t>
      </w:r>
      <w:r>
        <w:rPr>
          <w:rFonts w:hint="eastAsia" w:ascii="Times New Roman" w:hAnsi="Times New Roman" w:eastAsia="Times New Roman" w:cs="Times New Roman"/>
          <w:b w:val="0"/>
          <w:bCs w:val="0"/>
          <w:spacing w:val="2"/>
          <w:sz w:val="24"/>
          <w:szCs w:val="24"/>
          <w:highlight w:val="none"/>
          <w:u w:val="none"/>
        </w:rPr>
        <w:t>由咨询人（监理人）发出</w:t>
      </w:r>
      <w:r>
        <w:rPr>
          <w:rFonts w:hint="eastAsia" w:ascii="Times New Roman" w:hAnsi="Times New Roman" w:eastAsia="Times New Roman" w:cs="Times New Roman"/>
          <w:b w:val="0"/>
          <w:bCs w:val="0"/>
          <w:spacing w:val="2"/>
          <w:sz w:val="24"/>
          <w:szCs w:val="24"/>
          <w:u w:val="none"/>
        </w:rPr>
        <w:t>开工通知后支付总额的50%；在承包人的施工进度计划和施工方案说明被咨询人（监理人）批复后支付总额的25%；按规范要求及咨询人（监理人）的指示落实安全生产措施后支付剩余的25%。</w:t>
      </w:r>
    </w:p>
    <w:p w14:paraId="04E6CEC7">
      <w:pPr>
        <w:spacing w:before="126" w:line="310" w:lineRule="auto"/>
        <w:ind w:left="10" w:right="63" w:firstLine="479" w:firstLineChars="0"/>
        <w:outlineLvl w:val="9"/>
        <w:rPr>
          <w:rFonts w:hint="eastAsia" w:ascii="Times New Roman" w:hAnsi="Times New Roman" w:eastAsia="Times New Roman" w:cs="Times New Roman"/>
          <w:b w:val="0"/>
          <w:bCs w:val="0"/>
          <w:spacing w:val="2"/>
          <w:kern w:val="0"/>
          <w:sz w:val="24"/>
          <w:szCs w:val="24"/>
          <w:u w:val="none"/>
          <w:lang w:val="zh-CN"/>
        </w:rPr>
      </w:pPr>
      <w:r>
        <w:rPr>
          <w:rFonts w:hint="eastAsia" w:ascii="Times New Roman" w:hAnsi="Times New Roman" w:eastAsia="Times New Roman" w:cs="Times New Roman"/>
          <w:b w:val="0"/>
          <w:bCs w:val="0"/>
          <w:spacing w:val="2"/>
          <w:kern w:val="0"/>
          <w:sz w:val="24"/>
          <w:szCs w:val="24"/>
          <w:u w:val="none"/>
          <w:lang w:val="zh-CN"/>
        </w:rPr>
        <w:t>（</w:t>
      </w:r>
      <w:r>
        <w:rPr>
          <w:rFonts w:hint="eastAsia" w:ascii="Times New Roman" w:hAnsi="Times New Roman" w:eastAsia="Times New Roman" w:cs="Times New Roman"/>
          <w:b w:val="0"/>
          <w:bCs w:val="0"/>
          <w:spacing w:val="2"/>
          <w:kern w:val="0"/>
          <w:sz w:val="24"/>
          <w:szCs w:val="24"/>
          <w:u w:val="none"/>
        </w:rPr>
        <w:t>3</w:t>
      </w:r>
      <w:r>
        <w:rPr>
          <w:rFonts w:hint="eastAsia" w:ascii="Times New Roman" w:hAnsi="Times New Roman" w:eastAsia="Times New Roman" w:cs="Times New Roman"/>
          <w:b w:val="0"/>
          <w:bCs w:val="0"/>
          <w:spacing w:val="2"/>
          <w:kern w:val="0"/>
          <w:sz w:val="24"/>
          <w:szCs w:val="24"/>
          <w:u w:val="none"/>
          <w:lang w:val="zh-CN"/>
        </w:rPr>
        <w:t>）承包人驻地建设：所报总价的90％在第l次进度付款证书中支付，余下的10％，在承包人驻地建设已经移走和清除，并经</w:t>
      </w:r>
      <w:r>
        <w:rPr>
          <w:rFonts w:hint="eastAsia" w:ascii="Times New Roman" w:hAnsi="Times New Roman" w:eastAsia="Times New Roman" w:cs="Times New Roman"/>
          <w:b w:val="0"/>
          <w:bCs w:val="0"/>
          <w:spacing w:val="2"/>
          <w:kern w:val="0"/>
          <w:sz w:val="24"/>
          <w:szCs w:val="24"/>
          <w:highlight w:val="none"/>
          <w:u w:val="none"/>
          <w:lang w:eastAsia="zh-CN"/>
        </w:rPr>
        <w:t>咨询人（监理人）</w:t>
      </w:r>
      <w:r>
        <w:rPr>
          <w:rFonts w:hint="eastAsia" w:ascii="Times New Roman" w:hAnsi="Times New Roman" w:eastAsia="Times New Roman" w:cs="Times New Roman"/>
          <w:b w:val="0"/>
          <w:bCs w:val="0"/>
          <w:spacing w:val="2"/>
          <w:kern w:val="0"/>
          <w:sz w:val="24"/>
          <w:szCs w:val="24"/>
          <w:u w:val="none"/>
          <w:lang w:val="zh-CN"/>
        </w:rPr>
        <w:t>验收合格时予以支付。</w:t>
      </w:r>
    </w:p>
    <w:p w14:paraId="2F915266">
      <w:pPr>
        <w:spacing w:before="126" w:line="310" w:lineRule="auto"/>
        <w:ind w:left="10" w:right="63" w:firstLine="479" w:firstLineChars="0"/>
        <w:outlineLvl w:val="9"/>
        <w:rPr>
          <w:rFonts w:hint="eastAsia" w:ascii="Times New Roman" w:hAnsi="Times New Roman" w:eastAsia="Times New Roman" w:cs="Times New Roman"/>
          <w:b w:val="0"/>
          <w:bCs w:val="0"/>
          <w:spacing w:val="2"/>
          <w:sz w:val="24"/>
          <w:szCs w:val="24"/>
        </w:rPr>
      </w:pPr>
      <w:r>
        <w:rPr>
          <w:rFonts w:hint="eastAsia" w:ascii="Times New Roman" w:hAnsi="Times New Roman" w:eastAsia="Times New Roman" w:cs="Times New Roman"/>
          <w:b w:val="0"/>
          <w:bCs w:val="0"/>
          <w:spacing w:val="2"/>
          <w:sz w:val="24"/>
          <w:szCs w:val="24"/>
          <w:u w:val="none"/>
        </w:rPr>
        <w:t>(4）各合同段工程量清单第100章总则部分，除所列子目单独计量外，其他未列入本次招标工程量清单的子目费用均包含在工程量清单相关子目单价或价格中，发包人不另单独计量支付</w:t>
      </w:r>
      <w:r>
        <w:rPr>
          <w:rFonts w:hint="eastAsia" w:ascii="Times New Roman" w:hAnsi="Times New Roman" w:eastAsia="Times New Roman" w:cs="Times New Roman"/>
          <w:b w:val="0"/>
          <w:bCs w:val="0"/>
          <w:spacing w:val="2"/>
          <w:sz w:val="24"/>
          <w:szCs w:val="24"/>
        </w:rPr>
        <w:t>。</w:t>
      </w:r>
    </w:p>
    <w:p w14:paraId="434D13C7">
      <w:pPr>
        <w:spacing w:before="126" w:line="310" w:lineRule="auto"/>
        <w:ind w:left="10" w:right="63" w:firstLine="488" w:firstLineChars="200"/>
        <w:jc w:val="left"/>
        <w:outlineLvl w:val="9"/>
        <w:rPr>
          <w:rFonts w:hint="eastAsia" w:ascii="Times New Roman" w:hAnsi="Times New Roman" w:eastAsia="Times New Roman" w:cs="Times New Roman"/>
          <w:b w:val="0"/>
          <w:bCs w:val="0"/>
          <w:snapToGrid/>
          <w:spacing w:val="2"/>
          <w:kern w:val="0"/>
          <w:sz w:val="24"/>
          <w:szCs w:val="24"/>
          <w:lang w:val="zh-CN"/>
        </w:rPr>
      </w:pPr>
      <w:r>
        <w:rPr>
          <w:rFonts w:hint="eastAsia" w:ascii="Times New Roman" w:hAnsi="Times New Roman" w:eastAsia="Times New Roman" w:cs="Times New Roman"/>
          <w:b w:val="0"/>
          <w:bCs w:val="0"/>
          <w:snapToGrid/>
          <w:spacing w:val="2"/>
          <w:kern w:val="0"/>
          <w:sz w:val="24"/>
          <w:szCs w:val="24"/>
          <w:lang w:val="zh-CN"/>
        </w:rPr>
        <w:t>(增加)17.1.6本项目</w:t>
      </w:r>
      <w:r>
        <w:rPr>
          <w:rFonts w:hint="eastAsia" w:ascii="Times New Roman" w:hAnsi="Times New Roman" w:eastAsia="Times New Roman" w:cs="Times New Roman"/>
          <w:b w:val="0"/>
          <w:bCs w:val="0"/>
          <w:snapToGrid/>
          <w:spacing w:val="2"/>
          <w:kern w:val="0"/>
          <w:sz w:val="24"/>
          <w:szCs w:val="24"/>
          <w:lang w:val="en-US" w:eastAsia="zh-CN"/>
        </w:rPr>
        <w:t>精细化养护</w:t>
      </w:r>
      <w:r>
        <w:rPr>
          <w:rFonts w:hint="eastAsia" w:ascii="Times New Roman" w:hAnsi="Times New Roman" w:eastAsia="Times New Roman" w:cs="Times New Roman"/>
          <w:b w:val="0"/>
          <w:bCs w:val="0"/>
          <w:snapToGrid/>
          <w:spacing w:val="2"/>
          <w:kern w:val="0"/>
          <w:sz w:val="24"/>
          <w:szCs w:val="24"/>
        </w:rPr>
        <w:t>工程</w:t>
      </w:r>
      <w:r>
        <w:rPr>
          <w:rFonts w:hint="eastAsia" w:ascii="Times New Roman" w:hAnsi="Times New Roman" w:eastAsia="Times New Roman" w:cs="Times New Roman"/>
          <w:b w:val="0"/>
          <w:bCs w:val="0"/>
          <w:snapToGrid/>
          <w:spacing w:val="2"/>
          <w:kern w:val="0"/>
          <w:sz w:val="24"/>
          <w:szCs w:val="24"/>
          <w:lang w:val="zh-CN"/>
        </w:rPr>
        <w:t>路段的</w:t>
      </w:r>
      <w:r>
        <w:rPr>
          <w:rFonts w:hint="eastAsia" w:ascii="Times New Roman" w:hAnsi="Times New Roman" w:eastAsia="Times New Roman" w:cs="Times New Roman"/>
          <w:b w:val="0"/>
          <w:bCs w:val="0"/>
          <w:snapToGrid/>
          <w:spacing w:val="2"/>
          <w:kern w:val="0"/>
          <w:sz w:val="24"/>
          <w:szCs w:val="24"/>
          <w:lang w:val="en-US" w:eastAsia="zh-CN"/>
        </w:rPr>
        <w:t>环境保护</w:t>
      </w:r>
      <w:r>
        <w:rPr>
          <w:rFonts w:hint="eastAsia" w:ascii="Times New Roman" w:hAnsi="Times New Roman" w:eastAsia="Times New Roman" w:cs="Times New Roman"/>
          <w:b w:val="0"/>
          <w:bCs w:val="0"/>
          <w:snapToGrid/>
          <w:spacing w:val="2"/>
          <w:kern w:val="0"/>
          <w:sz w:val="24"/>
          <w:szCs w:val="24"/>
          <w:lang w:val="zh-CN"/>
        </w:rPr>
        <w:t>等工作的费用均含在工程量清单中有标价的单价和总额价中，不再另行计量。</w:t>
      </w:r>
    </w:p>
    <w:p w14:paraId="344408A6">
      <w:pPr>
        <w:spacing w:before="79" w:line="219" w:lineRule="auto"/>
        <w:ind w:left="485"/>
        <w:outlineLvl w:val="2"/>
        <w:rPr>
          <w:rFonts w:hint="eastAsia" w:ascii="Times New Roman" w:hAnsi="Times New Roman" w:eastAsia="Times New Roman" w:cs="Times New Roman"/>
          <w:b/>
          <w:bCs/>
          <w:spacing w:val="-3"/>
          <w:sz w:val="24"/>
          <w:szCs w:val="24"/>
        </w:rPr>
      </w:pPr>
      <w:r>
        <w:rPr>
          <w:rFonts w:hint="eastAsia" w:ascii="Times New Roman" w:hAnsi="Times New Roman" w:eastAsia="Times New Roman" w:cs="Times New Roman"/>
          <w:b/>
          <w:bCs/>
          <w:spacing w:val="-3"/>
          <w:sz w:val="24"/>
          <w:szCs w:val="24"/>
        </w:rPr>
        <w:t>17.2预付款</w:t>
      </w:r>
    </w:p>
    <w:p w14:paraId="58D5FF53">
      <w:pPr>
        <w:spacing w:before="79" w:line="219" w:lineRule="auto"/>
        <w:ind w:left="485"/>
        <w:outlineLvl w:val="2"/>
        <w:rPr>
          <w:rFonts w:hint="eastAsia" w:ascii="Times New Roman" w:hAnsi="Times New Roman" w:eastAsia="Times New Roman" w:cs="Times New Roman"/>
          <w:b/>
          <w:bCs/>
          <w:spacing w:val="-3"/>
          <w:sz w:val="24"/>
          <w:szCs w:val="24"/>
        </w:rPr>
      </w:pPr>
      <w:r>
        <w:rPr>
          <w:rFonts w:hint="eastAsia" w:ascii="Times New Roman" w:hAnsi="Times New Roman" w:eastAsia="Times New Roman" w:cs="Times New Roman"/>
          <w:b/>
          <w:bCs/>
          <w:spacing w:val="-3"/>
          <w:sz w:val="24"/>
          <w:szCs w:val="24"/>
        </w:rPr>
        <w:t>17.2.1预付款</w:t>
      </w:r>
    </w:p>
    <w:p w14:paraId="23BE42BD">
      <w:pPr>
        <w:spacing w:before="126" w:line="310" w:lineRule="auto"/>
        <w:ind w:left="10" w:right="63" w:firstLine="479"/>
        <w:outlineLvl w:val="9"/>
        <w:rPr>
          <w:rFonts w:hint="eastAsia" w:ascii="Times New Roman" w:hAnsi="Times New Roman" w:eastAsia="Times New Roman" w:cs="Times New Roman"/>
          <w:b w:val="0"/>
          <w:bCs w:val="0"/>
          <w:spacing w:val="2"/>
          <w:sz w:val="24"/>
          <w:szCs w:val="24"/>
        </w:rPr>
      </w:pPr>
      <w:r>
        <w:rPr>
          <w:rFonts w:hint="eastAsia" w:ascii="Times New Roman" w:hAnsi="Times New Roman" w:eastAsia="Times New Roman" w:cs="Times New Roman"/>
          <w:b/>
          <w:bCs/>
          <w:spacing w:val="-3"/>
          <w:sz w:val="24"/>
          <w:szCs w:val="24"/>
        </w:rPr>
        <w:t>（</w:t>
      </w:r>
      <w:r>
        <w:rPr>
          <w:rFonts w:hint="eastAsia" w:ascii="Times New Roman" w:hAnsi="Times New Roman" w:eastAsia="Times New Roman" w:cs="Times New Roman"/>
          <w:b w:val="0"/>
          <w:bCs w:val="0"/>
          <w:spacing w:val="2"/>
          <w:sz w:val="24"/>
          <w:szCs w:val="24"/>
        </w:rPr>
        <w:t>1）(修改)开工预付款的金额在专用合同条款数据表中约定。在承包人提交了履约保证金并签订了合同协议书后，且承诺的主要人员及主要设备进场后，开工预付款分1次支付，承包人向项目法人提供资金使用计划，经批准后在项目法人的监督下用于工程建设直接费上。</w:t>
      </w:r>
    </w:p>
    <w:p w14:paraId="548652D2">
      <w:pPr>
        <w:spacing w:before="126" w:line="310" w:lineRule="auto"/>
        <w:ind w:left="10" w:right="63" w:firstLine="479"/>
        <w:outlineLvl w:val="9"/>
        <w:rPr>
          <w:rFonts w:hint="eastAsia" w:ascii="Times New Roman" w:hAnsi="Times New Roman" w:eastAsia="Times New Roman" w:cs="Times New Roman"/>
          <w:b w:val="0"/>
          <w:bCs w:val="0"/>
          <w:spacing w:val="2"/>
          <w:sz w:val="24"/>
          <w:szCs w:val="24"/>
        </w:rPr>
      </w:pPr>
      <w:r>
        <w:rPr>
          <w:rFonts w:hint="eastAsia" w:ascii="Times New Roman" w:hAnsi="Times New Roman" w:eastAsia="Times New Roman" w:cs="Times New Roman"/>
          <w:b w:val="0"/>
          <w:bCs w:val="0"/>
          <w:spacing w:val="2"/>
          <w:sz w:val="24"/>
          <w:szCs w:val="24"/>
        </w:rPr>
        <w:t>承包人不得将该预付款用于与养护项目无关的支出，发包人、</w:t>
      </w:r>
      <w:r>
        <w:rPr>
          <w:rFonts w:hint="eastAsia" w:ascii="Times New Roman" w:hAnsi="Times New Roman" w:eastAsia="Times New Roman" w:cs="Times New Roman"/>
          <w:b w:val="0"/>
          <w:bCs w:val="0"/>
          <w:spacing w:val="2"/>
          <w:sz w:val="24"/>
          <w:szCs w:val="24"/>
          <w:lang w:eastAsia="zh-CN"/>
        </w:rPr>
        <w:t>咨询人（监理人）</w:t>
      </w:r>
      <w:r>
        <w:rPr>
          <w:rFonts w:hint="eastAsia" w:ascii="Times New Roman" w:hAnsi="Times New Roman" w:eastAsia="Times New Roman" w:cs="Times New Roman"/>
          <w:b w:val="0"/>
          <w:bCs w:val="0"/>
          <w:spacing w:val="2"/>
          <w:sz w:val="24"/>
          <w:szCs w:val="24"/>
        </w:rPr>
        <w:t>有权监督承包人对该项费用的使用，如经查实承包人滥用开工预付款，发包人有权立即索赔履约保证金，并解除合同。</w:t>
      </w:r>
    </w:p>
    <w:p w14:paraId="3EF055B8">
      <w:pPr>
        <w:spacing w:before="126" w:line="310" w:lineRule="auto"/>
        <w:ind w:left="10" w:right="63" w:firstLine="479"/>
        <w:outlineLvl w:val="9"/>
        <w:rPr>
          <w:rFonts w:hint="eastAsia" w:ascii="Times New Roman" w:hAnsi="Times New Roman" w:eastAsia="Times New Roman" w:cs="Times New Roman"/>
          <w:b w:val="0"/>
          <w:bCs w:val="0"/>
          <w:spacing w:val="2"/>
          <w:sz w:val="24"/>
          <w:szCs w:val="24"/>
        </w:rPr>
      </w:pPr>
      <w:r>
        <w:rPr>
          <w:rFonts w:hint="eastAsia" w:ascii="Times New Roman" w:hAnsi="Times New Roman" w:eastAsia="Times New Roman" w:cs="Times New Roman"/>
          <w:b w:val="0"/>
          <w:bCs w:val="0"/>
          <w:spacing w:val="2"/>
          <w:sz w:val="24"/>
          <w:szCs w:val="24"/>
        </w:rPr>
        <w:t>（2）（修改）材料、设备预付款按项目专用合同条款数据表中所列主要材料、设备单据费用（进口的材料、设备为到岸价，国内采购的为出厂价或销售价，地方材料为堆场价）的百分比支付。其符合以下两个条件之一即可预付：</w:t>
      </w:r>
    </w:p>
    <w:p w14:paraId="7376B1D9">
      <w:pPr>
        <w:spacing w:before="126" w:line="310" w:lineRule="auto"/>
        <w:ind w:left="10" w:right="63" w:firstLine="479"/>
        <w:outlineLvl w:val="9"/>
        <w:rPr>
          <w:rFonts w:hint="eastAsia" w:ascii="Times New Roman" w:hAnsi="Times New Roman" w:eastAsia="Times New Roman" w:cs="Times New Roman"/>
          <w:b w:val="0"/>
          <w:bCs w:val="0"/>
          <w:spacing w:val="2"/>
          <w:sz w:val="24"/>
          <w:szCs w:val="24"/>
        </w:rPr>
      </w:pPr>
      <w:r>
        <w:rPr>
          <w:rFonts w:hint="eastAsia" w:ascii="Times New Roman" w:hAnsi="Times New Roman" w:eastAsia="Times New Roman" w:cs="Times New Roman"/>
          <w:b w:val="0"/>
          <w:bCs w:val="0"/>
          <w:spacing w:val="2"/>
          <w:sz w:val="24"/>
          <w:szCs w:val="24"/>
        </w:rPr>
        <w:t>a.材料、设备符合规范要求并经咨询人（监理人）认可；承包人已出具材料、设备费用凭证或支付单据；材料、设备已在现场交货，且存储良好，咨询人（监理人）认为材料、设备的存储方法符合要求；</w:t>
      </w:r>
    </w:p>
    <w:p w14:paraId="1DD3D5AA">
      <w:pPr>
        <w:spacing w:before="126" w:line="310" w:lineRule="auto"/>
        <w:ind w:left="10" w:right="63" w:firstLine="479"/>
        <w:outlineLvl w:val="9"/>
        <w:rPr>
          <w:rFonts w:hint="eastAsia" w:ascii="Times New Roman" w:hAnsi="Times New Roman" w:eastAsia="Times New Roman" w:cs="Times New Roman"/>
          <w:b w:val="0"/>
          <w:bCs w:val="0"/>
          <w:spacing w:val="2"/>
          <w:sz w:val="24"/>
          <w:szCs w:val="24"/>
        </w:rPr>
      </w:pPr>
      <w:r>
        <w:rPr>
          <w:rFonts w:hint="eastAsia" w:ascii="Times New Roman" w:hAnsi="Times New Roman" w:eastAsia="Times New Roman" w:cs="Times New Roman"/>
          <w:b w:val="0"/>
          <w:bCs w:val="0"/>
          <w:spacing w:val="2"/>
          <w:sz w:val="24"/>
          <w:szCs w:val="24"/>
        </w:rPr>
        <w:t>b. 承包人与材料生产制造商或销售代理商已签订材料采购书面合同，且书面合同原件已报送发包人及咨询人（监理人）备案。</w:t>
      </w:r>
    </w:p>
    <w:p w14:paraId="7B740268">
      <w:pPr>
        <w:spacing w:before="126" w:line="310" w:lineRule="auto"/>
        <w:ind w:left="10" w:right="63" w:firstLine="479"/>
        <w:outlineLvl w:val="9"/>
        <w:rPr>
          <w:rFonts w:hint="eastAsia" w:ascii="Times New Roman" w:hAnsi="Times New Roman" w:eastAsia="Times New Roman" w:cs="Times New Roman"/>
          <w:b w:val="0"/>
          <w:bCs w:val="0"/>
          <w:spacing w:val="2"/>
          <w:sz w:val="24"/>
          <w:szCs w:val="24"/>
        </w:rPr>
      </w:pPr>
      <w:r>
        <w:rPr>
          <w:rFonts w:hint="eastAsia" w:ascii="Times New Roman" w:hAnsi="Times New Roman" w:eastAsia="Times New Roman" w:cs="Times New Roman"/>
          <w:b w:val="0"/>
          <w:bCs w:val="0"/>
          <w:spacing w:val="2"/>
          <w:sz w:val="24"/>
          <w:szCs w:val="24"/>
        </w:rPr>
        <w:t>则咨询人（监理人）应将此项金额作为材料、设备预付款计入下一次的进度付款证书中。在预计交工前3个月，将不再支付材料、设备预付款。</w:t>
      </w:r>
    </w:p>
    <w:p w14:paraId="331F4F66">
      <w:pPr>
        <w:spacing w:before="79"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17.3 </w:t>
      </w:r>
      <w:r>
        <w:rPr>
          <w:rFonts w:ascii="宋体" w:hAnsi="宋体" w:eastAsia="宋体" w:cs="宋体"/>
          <w:b/>
          <w:bCs/>
          <w:spacing w:val="-3"/>
          <w:sz w:val="24"/>
          <w:szCs w:val="24"/>
        </w:rPr>
        <w:t>工程进度付款</w:t>
      </w:r>
    </w:p>
    <w:p w14:paraId="1ED88733">
      <w:pPr>
        <w:spacing w:line="360" w:lineRule="auto"/>
        <w:ind w:firstLine="470"/>
        <w:rPr>
          <w:rStyle w:val="44"/>
          <w:rFonts w:hint="eastAsia" w:ascii="宋体" w:hAnsi="宋体" w:eastAsia="宋体" w:cs="宋体"/>
          <w:color w:val="auto"/>
          <w:sz w:val="24"/>
          <w:szCs w:val="24"/>
          <w:highlight w:val="none"/>
        </w:rPr>
      </w:pPr>
      <w:r>
        <w:rPr>
          <w:rStyle w:val="44"/>
          <w:rFonts w:hint="eastAsia" w:ascii="宋体" w:hAnsi="宋体" w:eastAsia="宋体" w:cs="宋体"/>
          <w:b/>
          <w:bCs/>
          <w:color w:val="auto"/>
          <w:sz w:val="24"/>
          <w:szCs w:val="24"/>
          <w:highlight w:val="none"/>
        </w:rPr>
        <w:t>17.3.3进度付款证书和支付时间</w:t>
      </w:r>
    </w:p>
    <w:p w14:paraId="4150B326">
      <w:pPr>
        <w:pStyle w:val="216"/>
        <w:tabs>
          <w:tab w:val="left" w:pos="1080"/>
        </w:tabs>
        <w:spacing w:line="38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本项（2）细化为：</w:t>
      </w:r>
    </w:p>
    <w:p w14:paraId="3230F51F">
      <w:pPr>
        <w:pStyle w:val="216"/>
        <w:tabs>
          <w:tab w:val="left" w:pos="1080"/>
        </w:tabs>
        <w:spacing w:line="38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发包人应在</w:t>
      </w:r>
      <w:r>
        <w:rPr>
          <w:rStyle w:val="44"/>
          <w:rFonts w:ascii="宋体" w:hAnsi="宋体" w:cs="宋体"/>
          <w:color w:val="auto"/>
          <w:sz w:val="24"/>
          <w:szCs w:val="24"/>
          <w:highlight w:val="none"/>
        </w:rPr>
        <w:t>咨询人（监理人）</w:t>
      </w:r>
      <w:r>
        <w:rPr>
          <w:rStyle w:val="44"/>
          <w:rFonts w:hint="eastAsia" w:ascii="宋体" w:hAnsi="宋体" w:eastAsia="宋体" w:cs="宋体"/>
          <w:color w:val="auto"/>
          <w:sz w:val="24"/>
          <w:szCs w:val="24"/>
          <w:highlight w:val="none"/>
        </w:rPr>
        <w:t>收到进度付款申请单且承包人提交了合格的增值税专用发票后的28天内，将进度应付款支付给承包人。</w:t>
      </w:r>
    </w:p>
    <w:p w14:paraId="329C3317">
      <w:pPr>
        <w:pStyle w:val="216"/>
        <w:spacing w:line="38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1ED91D89">
      <w:pPr>
        <w:spacing w:line="360" w:lineRule="auto"/>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发包人逾期付款违约金最高限额为签约合同价0.1%。进度款的支付比例按照合同约定, 扣除相应款项后按每期计量结算价款总额100%支付。</w:t>
      </w:r>
    </w:p>
    <w:p w14:paraId="5859FAD8">
      <w:pPr>
        <w:spacing w:line="360" w:lineRule="auto"/>
        <w:ind w:firstLine="470" w:firstLineChars="200"/>
        <w:rPr>
          <w:rFonts w:hint="eastAsia" w:ascii="宋体" w:hAnsi="宋体" w:cs="宋体"/>
          <w:b/>
          <w:bCs/>
          <w:spacing w:val="-3"/>
          <w:sz w:val="24"/>
        </w:rPr>
      </w:pPr>
      <w:r>
        <w:rPr>
          <w:rFonts w:hint="eastAsia" w:ascii="宋体" w:hAnsi="宋体" w:cs="宋体"/>
          <w:b/>
          <w:bCs/>
          <w:spacing w:val="-3"/>
          <w:sz w:val="24"/>
        </w:rPr>
        <w:t>17.3.5农民工工资支付</w:t>
      </w:r>
    </w:p>
    <w:p w14:paraId="717BE239">
      <w:pPr>
        <w:tabs>
          <w:tab w:val="left" w:pos="1080"/>
        </w:tabs>
        <w:spacing w:line="360" w:lineRule="auto"/>
        <w:ind w:firstLine="420"/>
        <w:rPr>
          <w:rFonts w:hint="eastAsia" w:ascii="宋体" w:hAnsi="宋体" w:cs="宋体"/>
          <w:sz w:val="24"/>
        </w:rPr>
      </w:pPr>
      <w:r>
        <w:rPr>
          <w:rFonts w:hint="eastAsia" w:ascii="宋体" w:hAnsi="宋体" w:cs="宋体"/>
          <w:sz w:val="24"/>
        </w:rPr>
        <w:t>17.3.5项补充：</w:t>
      </w:r>
    </w:p>
    <w:p w14:paraId="0CC429FB">
      <w:pPr>
        <w:tabs>
          <w:tab w:val="left" w:pos="1080"/>
        </w:tabs>
        <w:spacing w:line="360" w:lineRule="auto"/>
        <w:ind w:firstLine="420"/>
        <w:rPr>
          <w:rFonts w:hint="eastAsia" w:ascii="宋体" w:hAnsi="宋体" w:cs="宋体"/>
          <w:sz w:val="24"/>
        </w:rPr>
      </w:pPr>
      <w:r>
        <w:rPr>
          <w:rFonts w:hint="eastAsia" w:ascii="宋体" w:hAnsi="宋体" w:cs="宋体"/>
          <w:sz w:val="24"/>
        </w:rPr>
        <w:t>农民工工资保证金</w:t>
      </w:r>
    </w:p>
    <w:p w14:paraId="35C2839F">
      <w:pPr>
        <w:tabs>
          <w:tab w:val="left" w:pos="1080"/>
        </w:tabs>
        <w:spacing w:line="360" w:lineRule="auto"/>
        <w:ind w:firstLine="420"/>
        <w:rPr>
          <w:rFonts w:hint="eastAsia" w:ascii="宋体" w:hAnsi="宋体" w:cs="宋体"/>
          <w:sz w:val="24"/>
          <w:u w:val="single"/>
        </w:rPr>
      </w:pPr>
      <w:r>
        <w:rPr>
          <w:rFonts w:hint="eastAsia" w:ascii="宋体" w:hAnsi="宋体" w:cs="宋体"/>
          <w:sz w:val="24"/>
        </w:rPr>
        <w:t>农民工工资保证金的缴存时间：</w:t>
      </w:r>
      <w:r>
        <w:rPr>
          <w:rFonts w:hint="eastAsia" w:ascii="宋体" w:hAnsi="宋体" w:cs="宋体"/>
          <w:sz w:val="24"/>
          <w:u w:val="single"/>
        </w:rPr>
        <w:t>按照农民工工资保证金承诺书执行。</w:t>
      </w:r>
    </w:p>
    <w:p w14:paraId="670DE65E">
      <w:pPr>
        <w:spacing w:line="360" w:lineRule="auto"/>
        <w:ind w:firstLine="420"/>
        <w:rPr>
          <w:rFonts w:hint="eastAsia" w:ascii="宋体" w:hAnsi="宋体" w:eastAsia="宋体" w:cs="宋体"/>
          <w:sz w:val="24"/>
          <w:lang w:eastAsia="zh-CN"/>
        </w:rPr>
      </w:pPr>
      <w:r>
        <w:rPr>
          <w:rFonts w:hint="eastAsia" w:ascii="宋体" w:hAnsi="宋体" w:cs="宋体"/>
          <w:sz w:val="24"/>
        </w:rPr>
        <w:t>农民工工资保证金的缴存金额：</w:t>
      </w:r>
      <w:r>
        <w:rPr>
          <w:rFonts w:hint="eastAsia" w:ascii="宋体" w:hAnsi="宋体" w:cs="宋体"/>
          <w:sz w:val="24"/>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w:t>
      </w:r>
      <w:r>
        <w:rPr>
          <w:rFonts w:hint="eastAsia" w:ascii="宋体" w:hAnsi="宋体" w:cs="宋体"/>
          <w:bCs/>
          <w:sz w:val="24"/>
          <w:u w:val="single"/>
        </w:rPr>
        <w:t>规定，详见第十三条</w:t>
      </w:r>
      <w:r>
        <w:rPr>
          <w:rFonts w:hint="eastAsia" w:ascii="宋体" w:hAnsi="宋体" w:cs="宋体"/>
          <w:bCs/>
          <w:sz w:val="24"/>
        </w:rPr>
        <w:t>。</w:t>
      </w:r>
    </w:p>
    <w:p w14:paraId="2D7649EA">
      <w:pPr>
        <w:wordWrap w:val="0"/>
        <w:spacing w:line="360" w:lineRule="auto"/>
        <w:ind w:firstLine="420"/>
        <w:rPr>
          <w:rFonts w:hint="eastAsia" w:ascii="宋体" w:hAnsi="宋体" w:cs="宋体"/>
          <w:sz w:val="24"/>
          <w:lang w:bidi="zh-CN"/>
        </w:rPr>
      </w:pPr>
      <w:r>
        <w:rPr>
          <w:rFonts w:hint="eastAsia" w:ascii="宋体" w:hAnsi="宋体" w:cs="宋体"/>
          <w:sz w:val="24"/>
          <w:lang w:bidi="zh-CN"/>
        </w:rPr>
        <w:t>农民工工资保证金的扣留条件：</w:t>
      </w:r>
      <w:r>
        <w:rPr>
          <w:rFonts w:hint="eastAsia" w:ascii="宋体" w:hAnsi="宋体" w:cs="宋体"/>
          <w:sz w:val="24"/>
          <w:u w:val="single"/>
          <w:lang w:bidi="zh-CN"/>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Pr>
          <w:rFonts w:hint="eastAsia" w:ascii="宋体" w:hAnsi="宋体" w:cs="宋体"/>
          <w:sz w:val="24"/>
          <w:lang w:bidi="zh-CN"/>
        </w:rPr>
        <w:t>。</w:t>
      </w:r>
    </w:p>
    <w:p w14:paraId="0B395B02">
      <w:pPr>
        <w:tabs>
          <w:tab w:val="left" w:pos="1080"/>
        </w:tabs>
        <w:spacing w:line="360" w:lineRule="auto"/>
        <w:ind w:firstLine="420"/>
        <w:rPr>
          <w:rFonts w:hint="eastAsia" w:ascii="宋体" w:hAnsi="宋体" w:eastAsia="宋体" w:cs="宋体"/>
          <w:sz w:val="24"/>
          <w:lang w:eastAsia="zh-CN"/>
        </w:rPr>
      </w:pPr>
      <w:r>
        <w:rPr>
          <w:rFonts w:hint="eastAsia" w:ascii="宋体" w:hAnsi="宋体" w:cs="宋体"/>
          <w:sz w:val="24"/>
        </w:rPr>
        <w:t>农民工资保证金的返还时间：</w:t>
      </w:r>
      <w:r>
        <w:rPr>
          <w:rFonts w:hint="eastAsia" w:ascii="宋体" w:hAnsi="宋体" w:cs="宋体"/>
          <w:sz w:val="24"/>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Pr>
          <w:rFonts w:hint="eastAsia" w:ascii="宋体" w:hAnsi="宋体" w:cs="宋体"/>
          <w:sz w:val="24"/>
        </w:rPr>
        <w:t>。</w:t>
      </w:r>
    </w:p>
    <w:p w14:paraId="62775EEF">
      <w:pPr>
        <w:spacing w:before="125" w:line="360" w:lineRule="auto"/>
        <w:ind w:left="0" w:leftChars="0" w:firstLine="418" w:firstLineChars="176"/>
        <w:rPr>
          <w:rFonts w:hint="eastAsia" w:ascii="宋体" w:hAnsi="宋体" w:cs="宋体"/>
          <w:sz w:val="24"/>
        </w:rPr>
      </w:pPr>
      <w:r>
        <w:rPr>
          <w:rFonts w:hint="eastAsia" w:ascii="宋体" w:hAnsi="宋体" w:cs="宋体"/>
          <w:spacing w:val="-1"/>
          <w:sz w:val="24"/>
        </w:rPr>
        <w:t>17.3.6安全生产费支付比例：</w:t>
      </w:r>
      <w:r>
        <w:rPr>
          <w:rFonts w:hint="eastAsia" w:ascii="宋体" w:hAnsi="宋体" w:cs="宋体"/>
          <w:sz w:val="24"/>
          <w:u w:val="single"/>
        </w:rPr>
        <w:t>在开工日期后</w:t>
      </w:r>
      <w:r>
        <w:rPr>
          <w:rFonts w:hint="eastAsia" w:ascii="宋体" w:hAnsi="宋体" w:cs="宋体"/>
          <w:spacing w:val="-1"/>
          <w:sz w:val="24"/>
          <w:u w:val="single"/>
        </w:rPr>
        <w:t>30天内，发包人向承包人支付的安全生产费不得少于安全生产费总额的50%</w:t>
      </w:r>
      <w:r>
        <w:rPr>
          <w:rFonts w:hint="eastAsia" w:ascii="宋体" w:hAnsi="宋体" w:cs="宋体"/>
          <w:spacing w:val="-1"/>
          <w:sz w:val="24"/>
        </w:rPr>
        <w:t>。</w:t>
      </w:r>
    </w:p>
    <w:p w14:paraId="281FFAA6">
      <w:pPr>
        <w:spacing w:before="113" w:line="360" w:lineRule="auto"/>
        <w:ind w:left="0" w:leftChars="0" w:firstLine="418" w:firstLineChars="176"/>
        <w:rPr>
          <w:rFonts w:hint="eastAsia" w:ascii="宋体" w:hAnsi="宋体" w:cs="宋体"/>
          <w:spacing w:val="-1"/>
          <w:sz w:val="24"/>
        </w:rPr>
      </w:pPr>
      <w:r>
        <w:rPr>
          <w:rFonts w:hint="eastAsia" w:ascii="宋体" w:hAnsi="宋体" w:cs="宋体"/>
          <w:spacing w:val="-1"/>
          <w:sz w:val="24"/>
        </w:rPr>
        <w:t>安全生产费支付条件：</w:t>
      </w:r>
      <w:r>
        <w:rPr>
          <w:rFonts w:hint="eastAsia" w:ascii="宋体" w:hAnsi="宋体" w:cs="宋体"/>
          <w:sz w:val="24"/>
          <w:u w:val="single"/>
        </w:rPr>
        <w:t>承包人在</w:t>
      </w:r>
      <w:r>
        <w:rPr>
          <w:rFonts w:hint="eastAsia" w:ascii="宋体" w:hAnsi="宋体" w:cs="宋体"/>
          <w:spacing w:val="-10"/>
          <w:sz w:val="24"/>
          <w:u w:val="single"/>
        </w:rPr>
        <w:t>发包人指定的银行开户，</w:t>
      </w:r>
      <w:r>
        <w:rPr>
          <w:rFonts w:hint="eastAsia" w:ascii="宋体" w:hAnsi="宋体" w:cs="宋体"/>
          <w:spacing w:val="-1"/>
          <w:sz w:val="24"/>
          <w:u w:val="single"/>
        </w:rPr>
        <w:t>承包人相关人员已进场，已建安全费用管理制度与使用计划，经</w:t>
      </w:r>
      <w:r>
        <w:rPr>
          <w:rFonts w:hint="eastAsia" w:ascii="宋体" w:hAnsi="宋体" w:cs="宋体"/>
          <w:spacing w:val="-1"/>
          <w:sz w:val="24"/>
          <w:u w:val="single"/>
          <w:lang w:eastAsia="zh-CN"/>
        </w:rPr>
        <w:t>咨询人（监理人）</w:t>
      </w:r>
      <w:r>
        <w:rPr>
          <w:rFonts w:hint="eastAsia" w:ascii="宋体" w:hAnsi="宋体" w:cs="宋体"/>
          <w:spacing w:val="-1"/>
          <w:sz w:val="24"/>
          <w:u w:val="single"/>
        </w:rPr>
        <w:t>审核，发包人批准</w:t>
      </w:r>
      <w:r>
        <w:rPr>
          <w:rFonts w:hint="eastAsia" w:ascii="宋体" w:hAnsi="宋体" w:cs="宋体"/>
          <w:spacing w:val="-1"/>
          <w:sz w:val="24"/>
        </w:rPr>
        <w:t>。</w:t>
      </w:r>
    </w:p>
    <w:p w14:paraId="73FCE7FA">
      <w:pPr>
        <w:pStyle w:val="216"/>
        <w:spacing w:line="38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17.4.1项后补充：承包人选择递交银行保函形式对工程质量进行担保时，质量保证金银行保函的要求：</w:t>
      </w:r>
    </w:p>
    <w:p w14:paraId="1C26C544">
      <w:pPr>
        <w:pStyle w:val="216"/>
        <w:spacing w:line="38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A.担保金额为中标金额的3%；</w:t>
      </w:r>
    </w:p>
    <w:p w14:paraId="6F384944">
      <w:pPr>
        <w:pStyle w:val="216"/>
        <w:spacing w:line="38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B.一次性全额开具；</w:t>
      </w:r>
    </w:p>
    <w:p w14:paraId="2A83C35A">
      <w:pPr>
        <w:pStyle w:val="216"/>
        <w:spacing w:line="38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C.出具质量保证金保函的银行级别为：中国银行、中国农业银行、中国工商银行、中国建设银行、交通银行五大银行或国家政策性银行、其他已上市的股份制银行的地市级分行（支行）及以上级别银行，且开具前须报发包人核准；</w:t>
      </w:r>
    </w:p>
    <w:p w14:paraId="1CF0C61C">
      <w:pPr>
        <w:pStyle w:val="216"/>
        <w:spacing w:line="380" w:lineRule="exact"/>
        <w:ind w:firstLine="480" w:firstLineChars="200"/>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D.按招标文件提供的格式与内容（附件九）。</w:t>
      </w:r>
    </w:p>
    <w:p w14:paraId="5363F063">
      <w:pPr>
        <w:spacing w:before="0" w:line="240" w:lineRule="auto"/>
        <w:ind w:left="0" w:firstLine="420" w:firstLineChars="175"/>
        <w:outlineLvl w:val="9"/>
        <w:rPr>
          <w:rFonts w:hint="eastAsia" w:ascii="宋体" w:hAnsi="宋体" w:cs="宋体"/>
          <w:b/>
          <w:bCs/>
          <w:spacing w:val="-3"/>
          <w:sz w:val="24"/>
        </w:rPr>
      </w:pPr>
      <w:r>
        <w:rPr>
          <w:rStyle w:val="44"/>
          <w:rFonts w:hint="eastAsia" w:ascii="宋体" w:hAnsi="宋体" w:eastAsia="宋体" w:cs="宋体"/>
          <w:color w:val="auto"/>
          <w:sz w:val="24"/>
          <w:szCs w:val="24"/>
          <w:highlight w:val="none"/>
        </w:rPr>
        <w:t>银行保函的正本由发包人保存，在缺陷责任期满之前一直有效。缺陷责任期满，质量保证金保函原件不予退还承包人，可由发包人出具一份失效证明。</w:t>
      </w:r>
    </w:p>
    <w:p w14:paraId="3E4914B5">
      <w:pPr>
        <w:spacing w:before="78" w:line="219" w:lineRule="auto"/>
        <w:ind w:left="49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17.7  </w:t>
      </w:r>
      <w:r>
        <w:rPr>
          <w:rFonts w:ascii="宋体" w:hAnsi="宋体" w:eastAsia="宋体" w:cs="宋体"/>
          <w:b/>
          <w:bCs/>
          <w:spacing w:val="-3"/>
          <w:sz w:val="24"/>
          <w:szCs w:val="24"/>
        </w:rPr>
        <w:t>财政资金申请与支付</w:t>
      </w:r>
    </w:p>
    <w:p w14:paraId="0EC5A9BC">
      <w:pPr>
        <w:spacing w:before="126" w:line="310" w:lineRule="auto"/>
        <w:ind w:left="10" w:right="63" w:firstLine="479"/>
        <w:outlineLvl w:val="9"/>
        <w:rPr>
          <w:rFonts w:ascii="Times New Roman" w:hAnsi="Times New Roman" w:eastAsia="Times New Roman" w:cs="Times New Roman"/>
          <w:spacing w:val="2"/>
          <w:sz w:val="24"/>
          <w:szCs w:val="24"/>
          <w:u w:val="single"/>
        </w:rPr>
      </w:pPr>
      <w:r>
        <w:rPr>
          <w:rFonts w:ascii="Times New Roman" w:hAnsi="Times New Roman" w:eastAsia="Times New Roman" w:cs="Times New Roman"/>
          <w:spacing w:val="2"/>
          <w:sz w:val="24"/>
          <w:szCs w:val="24"/>
        </w:rPr>
        <w:t>养护项目资金来源为：</w:t>
      </w:r>
      <w:r>
        <w:rPr>
          <w:rFonts w:ascii="Times New Roman" w:hAnsi="Times New Roman" w:eastAsia="Times New Roman" w:cs="Times New Roman"/>
          <w:color w:val="000000" w:themeColor="text1"/>
          <w:spacing w:val="2"/>
          <w:sz w:val="24"/>
          <w:szCs w:val="24"/>
          <w:u w:val="single" w:color="auto"/>
          <w14:textFill>
            <w14:solidFill>
              <w14:schemeClr w14:val="tx1"/>
            </w14:solidFill>
          </w14:textFill>
        </w:rPr>
        <w:t xml:space="preserve"> </w:t>
      </w:r>
      <w:r>
        <w:rPr>
          <w:rFonts w:hint="eastAsia" w:eastAsia="宋体" w:cs="Times New Roman"/>
          <w:color w:val="000000" w:themeColor="text1"/>
          <w:spacing w:val="2"/>
          <w:sz w:val="24"/>
          <w:szCs w:val="24"/>
          <w:u w:val="single"/>
          <w:lang w:val="en-US" w:eastAsia="zh-CN"/>
          <w14:textFill>
            <w14:solidFill>
              <w14:schemeClr w14:val="tx1"/>
            </w14:solidFill>
          </w14:textFill>
        </w:rPr>
        <w:t>2026年部门预算，</w:t>
      </w:r>
      <w:r>
        <w:rPr>
          <w:rFonts w:hint="eastAsia" w:ascii="Times New Roman" w:hAnsi="Times New Roman" w:eastAsia="Times New Roman" w:cs="Times New Roman"/>
          <w:spacing w:val="2"/>
          <w:sz w:val="24"/>
          <w:szCs w:val="24"/>
          <w:u w:val="single" w:color="auto"/>
        </w:rPr>
        <w:t>承包人按合同约定完成计量并提交付款申请后，发包人负责向财政部门申请资金，资金到账后按本合同约定的支付期限向承包人支付，因财政资金拨付延迟导致的付款延误，发包人不承担违约责任，但应及时通知承包人。</w:t>
      </w:r>
      <w:r>
        <w:rPr>
          <w:rFonts w:ascii="Times New Roman" w:hAnsi="Times New Roman" w:eastAsia="Times New Roman" w:cs="Times New Roman"/>
          <w:spacing w:val="2"/>
          <w:sz w:val="24"/>
          <w:szCs w:val="24"/>
          <w:u w:val="single" w:color="auto"/>
        </w:rPr>
        <w:t xml:space="preserve">  </w:t>
      </w:r>
    </w:p>
    <w:p w14:paraId="5085FA68">
      <w:pPr>
        <w:spacing w:before="78" w:line="219" w:lineRule="auto"/>
        <w:ind w:left="495"/>
        <w:outlineLvl w:val="2"/>
        <w:rPr>
          <w:rFonts w:ascii="宋体" w:hAnsi="宋体" w:eastAsia="宋体" w:cs="宋体"/>
          <w:sz w:val="24"/>
          <w:szCs w:val="24"/>
        </w:rPr>
      </w:pPr>
      <w:bookmarkStart w:id="226" w:name="bookmark101"/>
      <w:bookmarkEnd w:id="226"/>
      <w:bookmarkStart w:id="227" w:name="bookmark102"/>
      <w:bookmarkEnd w:id="227"/>
      <w:r>
        <w:rPr>
          <w:rFonts w:ascii="Times New Roman" w:hAnsi="Times New Roman" w:eastAsia="Times New Roman" w:cs="Times New Roman"/>
          <w:b/>
          <w:bCs/>
          <w:spacing w:val="-6"/>
          <w:sz w:val="24"/>
          <w:szCs w:val="24"/>
        </w:rPr>
        <w:t>18.</w:t>
      </w:r>
      <w:r>
        <w:rPr>
          <w:rFonts w:ascii="Times New Roman" w:hAnsi="Times New Roman" w:eastAsia="Times New Roman" w:cs="Times New Roman"/>
          <w:b/>
          <w:bCs/>
          <w:spacing w:val="8"/>
          <w:sz w:val="24"/>
          <w:szCs w:val="24"/>
        </w:rPr>
        <w:t xml:space="preserve">  </w:t>
      </w:r>
      <w:r>
        <w:rPr>
          <w:rFonts w:ascii="宋体" w:hAnsi="宋体" w:eastAsia="宋体" w:cs="宋体"/>
          <w:b/>
          <w:bCs/>
          <w:spacing w:val="-6"/>
          <w:sz w:val="24"/>
          <w:szCs w:val="24"/>
        </w:rPr>
        <w:t>工程验收</w:t>
      </w:r>
    </w:p>
    <w:p w14:paraId="6161ABD1">
      <w:pPr>
        <w:spacing w:before="116" w:line="219" w:lineRule="auto"/>
        <w:ind w:left="495"/>
        <w:outlineLvl w:val="2"/>
        <w:rPr>
          <w:rFonts w:ascii="宋体" w:hAnsi="宋体" w:eastAsia="宋体" w:cs="宋体"/>
          <w:sz w:val="24"/>
          <w:szCs w:val="24"/>
        </w:rPr>
      </w:pPr>
      <w:r>
        <w:rPr>
          <w:rFonts w:ascii="Times New Roman" w:hAnsi="Times New Roman" w:eastAsia="Times New Roman" w:cs="Times New Roman"/>
          <w:b/>
          <w:bCs/>
          <w:spacing w:val="-3"/>
          <w:sz w:val="24"/>
          <w:szCs w:val="24"/>
        </w:rPr>
        <w:t xml:space="preserve">18.1  </w:t>
      </w:r>
      <w:r>
        <w:rPr>
          <w:rFonts w:ascii="宋体" w:hAnsi="宋体" w:eastAsia="宋体" w:cs="宋体"/>
          <w:b/>
          <w:bCs/>
          <w:spacing w:val="-3"/>
          <w:sz w:val="24"/>
          <w:szCs w:val="24"/>
        </w:rPr>
        <w:t>工程验收的含义</w:t>
      </w:r>
    </w:p>
    <w:p w14:paraId="55E54C5C">
      <w:pPr>
        <w:spacing w:before="126" w:line="310" w:lineRule="auto"/>
        <w:ind w:left="10" w:right="63" w:firstLine="479"/>
        <w:outlineLvl w:val="9"/>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18.1.1  验收单位：</w:t>
      </w:r>
      <w:r>
        <w:rPr>
          <w:rFonts w:ascii="Times New Roman" w:hAnsi="Times New Roman" w:eastAsia="Times New Roman" w:cs="Times New Roman"/>
          <w:spacing w:val="2"/>
          <w:sz w:val="24"/>
          <w:szCs w:val="24"/>
          <w:u w:val="single" w:color="auto"/>
        </w:rPr>
        <w:t xml:space="preserve"> </w:t>
      </w:r>
      <w:r>
        <w:rPr>
          <w:rFonts w:hint="eastAsia" w:ascii="Times New Roman" w:hAnsi="Times New Roman" w:eastAsia="Times New Roman" w:cs="Times New Roman"/>
          <w:spacing w:val="2"/>
          <w:sz w:val="24"/>
          <w:szCs w:val="24"/>
          <w:u w:val="single" w:color="auto"/>
        </w:rPr>
        <w:t>发包人牵头，咨询人、监理单位（如有）、承包人参与，邀请</w:t>
      </w:r>
      <w:r>
        <w:rPr>
          <w:rFonts w:hint="eastAsia" w:eastAsia="宋体" w:cs="Times New Roman"/>
          <w:spacing w:val="2"/>
          <w:sz w:val="24"/>
          <w:szCs w:val="24"/>
          <w:u w:val="single"/>
          <w:lang w:val="en-US" w:eastAsia="zh-CN"/>
        </w:rPr>
        <w:t>上级主管部门等</w:t>
      </w:r>
      <w:r>
        <w:rPr>
          <w:rFonts w:hint="eastAsia" w:ascii="Times New Roman" w:hAnsi="Times New Roman" w:eastAsia="Times New Roman" w:cs="Times New Roman"/>
          <w:spacing w:val="2"/>
          <w:sz w:val="24"/>
          <w:szCs w:val="24"/>
          <w:u w:val="single" w:color="auto"/>
        </w:rPr>
        <w:t>进行验收。</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2"/>
          <w:sz w:val="24"/>
          <w:szCs w:val="24"/>
          <w:u w:val="none" w:color="auto"/>
        </w:rPr>
        <w:t xml:space="preserve"> </w:t>
      </w:r>
    </w:p>
    <w:p w14:paraId="1EAF0DB8">
      <w:pPr>
        <w:spacing w:before="126" w:line="310" w:lineRule="auto"/>
        <w:ind w:left="10" w:right="63" w:firstLine="479"/>
        <w:outlineLvl w:val="9"/>
        <w:rPr>
          <w:rFonts w:hint="eastAsia" w:ascii="Times New Roman" w:hAnsi="Times New Roman" w:eastAsia="Times New Roman" w:cs="Times New Roman"/>
          <w:spacing w:val="2"/>
          <w:sz w:val="24"/>
          <w:szCs w:val="24"/>
          <w:u w:val="none" w:color="auto"/>
        </w:rPr>
      </w:pPr>
      <w:r>
        <w:rPr>
          <w:rFonts w:ascii="Times New Roman" w:hAnsi="Times New Roman" w:eastAsia="Times New Roman" w:cs="Times New Roman"/>
          <w:spacing w:val="2"/>
          <w:sz w:val="24"/>
          <w:szCs w:val="24"/>
        </w:rPr>
        <w:t>18.1.2  本项目工程验收方式：</w:t>
      </w:r>
      <w:r>
        <w:rPr>
          <w:rFonts w:ascii="Times New Roman" w:hAnsi="Times New Roman" w:eastAsia="Times New Roman" w:cs="Times New Roman"/>
          <w:spacing w:val="2"/>
          <w:sz w:val="24"/>
          <w:szCs w:val="24"/>
          <w:u w:val="none" w:color="auto"/>
        </w:rPr>
        <w:t xml:space="preserve"> </w:t>
      </w:r>
      <w:r>
        <w:rPr>
          <w:rFonts w:hint="eastAsia" w:ascii="Times New Roman" w:hAnsi="Times New Roman" w:eastAsia="Times New Roman" w:cs="Times New Roman"/>
          <w:spacing w:val="2"/>
          <w:sz w:val="24"/>
          <w:szCs w:val="24"/>
          <w:u w:val="none" w:color="auto"/>
          <w:lang w:val="en-US" w:eastAsia="zh-CN"/>
        </w:rPr>
        <w:t>交</w:t>
      </w:r>
      <w:r>
        <w:rPr>
          <w:rFonts w:hint="eastAsia" w:ascii="Times New Roman" w:hAnsi="Times New Roman" w:eastAsia="Times New Roman" w:cs="Times New Roman"/>
          <w:spacing w:val="2"/>
          <w:sz w:val="24"/>
          <w:szCs w:val="24"/>
          <w:u w:val="none" w:color="auto"/>
          <w:lang w:eastAsia="zh-CN"/>
        </w:rPr>
        <w:t>（</w:t>
      </w:r>
      <w:r>
        <w:rPr>
          <w:rFonts w:hint="eastAsia" w:ascii="Times New Roman" w:hAnsi="Times New Roman" w:eastAsia="Times New Roman" w:cs="Times New Roman"/>
          <w:spacing w:val="2"/>
          <w:sz w:val="24"/>
          <w:szCs w:val="24"/>
          <w:u w:val="none" w:color="auto"/>
        </w:rPr>
        <w:t>竣</w:t>
      </w:r>
      <w:r>
        <w:rPr>
          <w:rFonts w:hint="eastAsia" w:ascii="Times New Roman" w:hAnsi="Times New Roman" w:eastAsia="Times New Roman" w:cs="Times New Roman"/>
          <w:spacing w:val="2"/>
          <w:sz w:val="24"/>
          <w:szCs w:val="24"/>
          <w:u w:val="none" w:color="auto"/>
          <w:lang w:eastAsia="zh-CN"/>
        </w:rPr>
        <w:t>）</w:t>
      </w:r>
      <w:r>
        <w:rPr>
          <w:rFonts w:hint="eastAsia" w:ascii="Times New Roman" w:hAnsi="Times New Roman" w:eastAsia="Times New Roman" w:cs="Times New Roman"/>
          <w:spacing w:val="2"/>
          <w:sz w:val="24"/>
          <w:szCs w:val="24"/>
          <w:u w:val="none" w:color="auto"/>
        </w:rPr>
        <w:t>工</w:t>
      </w:r>
      <w:r>
        <w:rPr>
          <w:rFonts w:hint="eastAsia" w:ascii="Times New Roman" w:hAnsi="Times New Roman" w:eastAsia="Times New Roman" w:cs="Times New Roman"/>
          <w:spacing w:val="2"/>
          <w:sz w:val="24"/>
          <w:szCs w:val="24"/>
          <w:u w:val="none" w:color="auto"/>
          <w:lang w:val="en-US" w:eastAsia="zh-CN"/>
        </w:rPr>
        <w:t>合并进行</w:t>
      </w:r>
      <w:r>
        <w:rPr>
          <w:rFonts w:hint="eastAsia" w:ascii="Times New Roman" w:hAnsi="Times New Roman" w:eastAsia="Times New Roman" w:cs="Times New Roman"/>
          <w:spacing w:val="2"/>
          <w:sz w:val="24"/>
          <w:szCs w:val="24"/>
          <w:u w:val="none" w:color="auto"/>
        </w:rPr>
        <w:t>验收，按照《交通运输部关于印发〈公路养护工程管理办法〉的通知》（交公路发〔2018〕33号）、《广西壮族自治区河池公路发展中心关于印发养护工程管理实施办法（2025年修订）的通知》（河路工程发【2025】192号）的相关规定执行。（在项目实施期间，如主管部门有新的规定，则从其规定）</w:t>
      </w:r>
    </w:p>
    <w:p w14:paraId="7F209E21">
      <w:pPr>
        <w:spacing w:before="126" w:line="310" w:lineRule="auto"/>
        <w:ind w:left="10" w:right="63" w:firstLine="479"/>
        <w:outlineLvl w:val="9"/>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本项目工程验收时间：</w:t>
      </w:r>
      <w:r>
        <w:rPr>
          <w:rFonts w:hint="eastAsia" w:ascii="Times New Roman" w:hAnsi="Times New Roman" w:eastAsia="Times New Roman" w:cs="Times New Roman"/>
          <w:spacing w:val="2"/>
          <w:sz w:val="24"/>
          <w:szCs w:val="24"/>
          <w:u w:val="none" w:color="auto"/>
          <w:lang w:val="en-US" w:eastAsia="zh-CN"/>
        </w:rPr>
        <w:t>缺陷责任期满后6个月内</w:t>
      </w:r>
      <w:r>
        <w:rPr>
          <w:rFonts w:ascii="Times New Roman" w:hAnsi="Times New Roman" w:eastAsia="Times New Roman" w:cs="Times New Roman"/>
          <w:spacing w:val="2"/>
          <w:sz w:val="24"/>
          <w:szCs w:val="24"/>
          <w:u w:val="none" w:color="auto"/>
        </w:rPr>
        <w:t xml:space="preserve">  </w:t>
      </w:r>
      <w:r>
        <w:rPr>
          <w:rFonts w:ascii="Times New Roman" w:hAnsi="Times New Roman" w:eastAsia="Times New Roman" w:cs="Times New Roman"/>
          <w:spacing w:val="2"/>
          <w:sz w:val="24"/>
          <w:szCs w:val="24"/>
        </w:rPr>
        <w:t>。</w:t>
      </w:r>
    </w:p>
    <w:p w14:paraId="169E9F35">
      <w:pPr>
        <w:spacing w:before="116" w:line="219" w:lineRule="auto"/>
        <w:ind w:left="495" w:right="0" w:firstLine="0"/>
        <w:outlineLvl w:val="2"/>
        <w:rPr>
          <w:rFonts w:hint="eastAsia" w:ascii="Times New Roman" w:hAnsi="Times New Roman" w:eastAsia="Times New Roman" w:cs="Times New Roman"/>
          <w:b/>
          <w:bCs/>
          <w:spacing w:val="-3"/>
          <w:sz w:val="24"/>
          <w:szCs w:val="24"/>
          <w:lang w:eastAsia="zh-CN"/>
        </w:rPr>
      </w:pPr>
      <w:r>
        <w:rPr>
          <w:rFonts w:hint="eastAsia" w:ascii="Times New Roman" w:hAnsi="Times New Roman" w:eastAsia="Times New Roman" w:cs="Times New Roman"/>
          <w:b/>
          <w:bCs/>
          <w:spacing w:val="-3"/>
          <w:sz w:val="24"/>
          <w:szCs w:val="24"/>
        </w:rPr>
        <w:t>18.3验收程序</w:t>
      </w:r>
    </w:p>
    <w:p w14:paraId="2D0A2F35">
      <w:pPr>
        <w:spacing w:before="126" w:line="310" w:lineRule="auto"/>
        <w:ind w:left="10" w:right="63" w:firstLine="479"/>
        <w:outlineLvl w:val="9"/>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rPr>
        <w:t>第18.3.3项补充</w:t>
      </w:r>
    </w:p>
    <w:p w14:paraId="173E7B9A">
      <w:pPr>
        <w:spacing w:before="126" w:line="310" w:lineRule="auto"/>
        <w:ind w:left="10" w:right="63" w:firstLine="479"/>
        <w:outlineLvl w:val="9"/>
        <w:rPr>
          <w:rFonts w:hint="eastAsia" w:ascii="Times New Roman" w:hAnsi="Times New Roman" w:eastAsia="Times New Roman" w:cs="Times New Roman"/>
          <w:spacing w:val="2"/>
          <w:sz w:val="24"/>
          <w:szCs w:val="24"/>
        </w:rPr>
      </w:pPr>
      <w:r>
        <w:rPr>
          <w:rFonts w:hint="eastAsia" w:eastAsia="宋体" w:cs="Times New Roman"/>
          <w:spacing w:val="2"/>
          <w:sz w:val="24"/>
          <w:szCs w:val="24"/>
          <w:lang w:val="en-US" w:eastAsia="zh-CN"/>
        </w:rPr>
        <w:t>项目全部完成后，承包单位向发包人提交完工申请，由发包人组织对项目进行完工验收，验收并完成整改后，承包人申请支付最后一期计量工程款。</w:t>
      </w:r>
      <w:r>
        <w:rPr>
          <w:rFonts w:hint="eastAsia" w:ascii="Times New Roman" w:hAnsi="Times New Roman" w:eastAsia="Times New Roman" w:cs="Times New Roman"/>
          <w:spacing w:val="2"/>
          <w:sz w:val="24"/>
          <w:szCs w:val="24"/>
        </w:rPr>
        <w:t>承包人按发包人的要求提交竣工资料，完成交</w:t>
      </w:r>
      <w:r>
        <w:rPr>
          <w:rFonts w:hint="eastAsia" w:eastAsia="宋体" w:cs="Times New Roman"/>
          <w:spacing w:val="2"/>
          <w:sz w:val="24"/>
          <w:szCs w:val="24"/>
          <w:lang w:val="en-US" w:eastAsia="zh-CN"/>
        </w:rPr>
        <w:t>竣</w:t>
      </w:r>
      <w:r>
        <w:rPr>
          <w:rFonts w:hint="eastAsia" w:ascii="Times New Roman" w:hAnsi="Times New Roman" w:eastAsia="Times New Roman" w:cs="Times New Roman"/>
          <w:spacing w:val="2"/>
          <w:sz w:val="24"/>
          <w:szCs w:val="24"/>
        </w:rPr>
        <w:t>工验收准备工作。</w:t>
      </w:r>
    </w:p>
    <w:p w14:paraId="61D3B01C">
      <w:pPr>
        <w:spacing w:before="126" w:line="310" w:lineRule="auto"/>
        <w:ind w:left="10" w:right="63" w:firstLine="479"/>
        <w:outlineLvl w:val="9"/>
        <w:rPr>
          <w:rFonts w:hint="eastAsia" w:ascii="Times New Roman" w:hAnsi="Times New Roman" w:eastAsia="Times New Roman" w:cs="Times New Roman"/>
          <w:spacing w:val="2"/>
          <w:sz w:val="24"/>
          <w:szCs w:val="24"/>
        </w:rPr>
      </w:pPr>
      <w:r>
        <w:rPr>
          <w:rFonts w:hint="eastAsia" w:ascii="Times New Roman" w:hAnsi="Times New Roman" w:eastAsia="Times New Roman" w:cs="Times New Roman"/>
          <w:spacing w:val="2"/>
          <w:sz w:val="24"/>
          <w:szCs w:val="24"/>
        </w:rPr>
        <w:t>第18.3.7项修改为:</w:t>
      </w:r>
    </w:p>
    <w:p w14:paraId="75E4D74F">
      <w:pPr>
        <w:spacing w:before="126" w:line="310" w:lineRule="auto"/>
        <w:ind w:left="10" w:right="63" w:firstLine="479"/>
        <w:outlineLvl w:val="9"/>
        <w:rPr>
          <w:rFonts w:hint="eastAsia" w:ascii="Times New Roman" w:hAnsi="Times New Roman" w:eastAsia="Times New Roman" w:cs="Times New Roman"/>
          <w:spacing w:val="2"/>
          <w:sz w:val="24"/>
          <w:szCs w:val="24"/>
        </w:rPr>
      </w:pPr>
      <w:r>
        <w:rPr>
          <w:rFonts w:hint="eastAsia" w:ascii="Times New Roman" w:hAnsi="Times New Roman" w:eastAsia="Times New Roman" w:cs="Times New Roman"/>
          <w:spacing w:val="2"/>
          <w:sz w:val="24"/>
          <w:szCs w:val="24"/>
        </w:rPr>
        <w:t>组织办理交(竣)工验收和签发交(竣)工验收证书的费用由承包人承担。</w:t>
      </w:r>
    </w:p>
    <w:p w14:paraId="2FD8F480">
      <w:pPr>
        <w:spacing w:before="126" w:line="310" w:lineRule="auto"/>
        <w:ind w:left="10" w:right="63" w:firstLine="479"/>
        <w:outlineLvl w:val="9"/>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rPr>
        <w:t>（增加）18.7竣工文件</w:t>
      </w:r>
    </w:p>
    <w:p w14:paraId="543E3FFE">
      <w:pPr>
        <w:spacing w:before="126" w:line="310" w:lineRule="auto"/>
        <w:ind w:left="10" w:right="63" w:firstLine="479"/>
        <w:outlineLvl w:val="9"/>
        <w:rPr>
          <w:rFonts w:ascii="Times New Roman" w:hAnsi="Times New Roman" w:eastAsia="Times New Roman" w:cs="Times New Roman"/>
          <w:spacing w:val="2"/>
          <w:sz w:val="24"/>
          <w:szCs w:val="24"/>
        </w:rPr>
      </w:pPr>
      <w:r>
        <w:rPr>
          <w:rFonts w:hint="eastAsia" w:ascii="Times New Roman" w:hAnsi="Times New Roman" w:eastAsia="Times New Roman" w:cs="Times New Roman"/>
          <w:spacing w:val="2"/>
          <w:sz w:val="24"/>
          <w:szCs w:val="24"/>
        </w:rPr>
        <w:t>承包人应按照《公路工程竣（交）工验收办法》的相关规定，在缺陷责任期内为竣工验收补充竣工资料，并在签发缺陷责任期终止证书之前提交。工程竣工文件的立卷归档按交通部《公路工程竣工文件材料立卷归档管理办法》（交办发[2010]382号）和广西壮族自治区公路管理局《广西公路网建设工程档案验收办法》执行。合同段中含多个项目的须每个项目单独立卷归档。在项目实施期间，如主管部门有新的规定，则从其规定。</w:t>
      </w:r>
    </w:p>
    <w:p w14:paraId="14DD032B">
      <w:pPr>
        <w:numPr>
          <w:ilvl w:val="0"/>
          <w:numId w:val="4"/>
        </w:numPr>
        <w:spacing w:before="79" w:line="220" w:lineRule="auto"/>
        <w:ind w:left="485"/>
        <w:outlineLvl w:val="2"/>
        <w:rPr>
          <w:rFonts w:ascii="宋体" w:hAnsi="宋体" w:eastAsia="宋体" w:cs="宋体"/>
          <w:b/>
          <w:bCs/>
          <w:spacing w:val="-4"/>
          <w:sz w:val="24"/>
          <w:szCs w:val="24"/>
        </w:rPr>
      </w:pPr>
      <w:bookmarkStart w:id="228" w:name="bookmark104"/>
      <w:bookmarkEnd w:id="228"/>
      <w:bookmarkStart w:id="229" w:name="bookmark103"/>
      <w:bookmarkEnd w:id="229"/>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保险</w:t>
      </w:r>
    </w:p>
    <w:p w14:paraId="24DBA479">
      <w:pPr>
        <w:numPr>
          <w:ilvl w:val="0"/>
          <w:numId w:val="0"/>
        </w:numPr>
        <w:spacing w:before="79" w:line="220" w:lineRule="auto"/>
        <w:outlineLvl w:val="2"/>
        <w:rPr>
          <w:rFonts w:ascii="宋体" w:hAnsi="宋体" w:eastAsia="宋体" w:cs="宋体"/>
          <w:b/>
          <w:bCs/>
          <w:spacing w:val="-4"/>
          <w:sz w:val="24"/>
          <w:szCs w:val="24"/>
        </w:rPr>
      </w:pPr>
    </w:p>
    <w:p w14:paraId="1FA95AAC">
      <w:pPr>
        <w:pStyle w:val="132"/>
        <w:autoSpaceDE w:val="0"/>
        <w:autoSpaceDN w:val="0"/>
        <w:adjustRightInd w:val="0"/>
        <w:spacing w:line="360" w:lineRule="auto"/>
        <w:ind w:firstLine="480"/>
        <w:jc w:val="left"/>
        <w:rPr>
          <w:rFonts w:hint="eastAsia" w:ascii="宋体" w:hAnsi="宋体" w:cs="宋体"/>
          <w:color w:val="000000" w:themeColor="text1"/>
          <w:kern w:val="0"/>
          <w:sz w:val="24"/>
          <w:szCs w:val="24"/>
          <w:highlight w:val="none"/>
          <w:lang w:val="zh-CN"/>
          <w14:textFill>
            <w14:solidFill>
              <w14:schemeClr w14:val="tx1"/>
            </w14:solidFill>
          </w14:textFill>
        </w:rPr>
      </w:pPr>
      <w:bookmarkStart w:id="230" w:name="bookmark105"/>
      <w:bookmarkEnd w:id="230"/>
      <w:bookmarkStart w:id="231" w:name="bookmark106"/>
      <w:bookmarkEnd w:id="231"/>
      <w:r>
        <w:rPr>
          <w:rFonts w:hint="eastAsia" w:ascii="宋体" w:hAnsi="宋体" w:cs="宋体"/>
          <w:b/>
          <w:bCs/>
          <w:color w:val="000000" w:themeColor="text1"/>
          <w:spacing w:val="-2"/>
          <w:sz w:val="24"/>
          <w:szCs w:val="24"/>
          <w:highlight w:val="none"/>
          <w14:textFill>
            <w14:solidFill>
              <w14:schemeClr w14:val="tx1"/>
            </w14:solidFill>
          </w14:textFill>
        </w:rPr>
        <w:t>20.1安全生产责任保险：</w:t>
      </w:r>
      <w:r>
        <w:rPr>
          <w:rFonts w:hint="eastAsia" w:ascii="宋体" w:hAnsi="宋体" w:cs="宋体"/>
          <w:color w:val="000000" w:themeColor="text1"/>
          <w:kern w:val="0"/>
          <w:sz w:val="24"/>
          <w:szCs w:val="24"/>
          <w:highlight w:val="none"/>
          <w:lang w:val="zh-CN"/>
          <w14:textFill>
            <w14:solidFill>
              <w14:schemeClr w14:val="tx1"/>
            </w14:solidFill>
          </w14:textFill>
        </w:rPr>
        <w:t>承包人须购买安全生产责任险，要求累计责任限额不低于500万元，每次事故限额不低于500万元，每人伤亡责任限额不低于100万元，每人医疗费用责任限额不低于30万元，三者财产损失赔偿限额不低于150万元，保险期限为自施工队伍进场之日起至</w:t>
      </w:r>
      <w:r>
        <w:rPr>
          <w:rFonts w:hint="eastAsia" w:ascii="宋体" w:hAnsi="宋体" w:cs="宋体"/>
          <w:color w:val="000000" w:themeColor="text1"/>
          <w:spacing w:val="-2"/>
          <w:sz w:val="24"/>
          <w:szCs w:val="24"/>
          <w:highlight w:val="none"/>
          <w14:textFill>
            <w14:solidFill>
              <w14:schemeClr w14:val="tx1"/>
            </w14:solidFill>
          </w14:textFill>
        </w:rPr>
        <w:t>缺陷责任期终止证书颁发前止</w:t>
      </w:r>
      <w:r>
        <w:rPr>
          <w:rFonts w:hint="eastAsia" w:ascii="宋体" w:hAnsi="宋体" w:cs="宋体"/>
          <w:color w:val="000000" w:themeColor="text1"/>
          <w:kern w:val="0"/>
          <w:sz w:val="24"/>
          <w:szCs w:val="24"/>
          <w:highlight w:val="none"/>
          <w:lang w:val="zh-CN"/>
          <w14:textFill>
            <w14:solidFill>
              <w14:schemeClr w14:val="tx1"/>
            </w14:solidFill>
          </w14:textFill>
        </w:rPr>
        <w:t>。</w:t>
      </w:r>
    </w:p>
    <w:p w14:paraId="2DFCB827">
      <w:pPr>
        <w:pStyle w:val="132"/>
        <w:tabs>
          <w:tab w:val="left" w:pos="1080"/>
        </w:tabs>
        <w:autoSpaceDE w:val="0"/>
        <w:autoSpaceDN w:val="0"/>
        <w:spacing w:line="360" w:lineRule="auto"/>
        <w:ind w:firstLine="480"/>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施工合同签订后工程开工前</w:t>
      </w:r>
      <w:r>
        <w:rPr>
          <w:rFonts w:hint="eastAsia" w:ascii="宋体" w:hAnsi="宋体" w:cs="宋体"/>
          <w:b/>
          <w:bCs/>
          <w:kern w:val="0"/>
          <w:sz w:val="24"/>
          <w:szCs w:val="24"/>
          <w:highlight w:val="none"/>
          <w:lang w:val="zh-CN"/>
        </w:rPr>
        <w:t>15</w:t>
      </w:r>
      <w:r>
        <w:rPr>
          <w:rFonts w:hint="eastAsia" w:ascii="宋体" w:hAnsi="宋体" w:cs="宋体"/>
          <w:kern w:val="0"/>
          <w:sz w:val="24"/>
          <w:szCs w:val="24"/>
          <w:highlight w:val="none"/>
          <w:lang w:val="zh-CN"/>
        </w:rPr>
        <w:t>日，承包人必须与保险公司签订安全生产责任险的保险合同。</w:t>
      </w:r>
    </w:p>
    <w:p w14:paraId="695177C9">
      <w:pPr>
        <w:keepNext/>
        <w:keepLines/>
        <w:spacing w:before="120" w:beforeLines="50" w:after="120" w:afterLines="50" w:line="360" w:lineRule="auto"/>
        <w:ind w:firstLine="562"/>
        <w:outlineLvl w:val="4"/>
        <w:rPr>
          <w:rFonts w:hint="eastAsia" w:ascii="宋体" w:hAnsi="宋体" w:cs="宋体"/>
          <w:kern w:val="0"/>
          <w:sz w:val="24"/>
          <w:szCs w:val="24"/>
        </w:rPr>
      </w:pPr>
      <w:r>
        <w:rPr>
          <w:rFonts w:hint="eastAsia" w:ascii="宋体" w:hAnsi="宋体" w:cs="宋体"/>
          <w:b/>
          <w:bCs/>
          <w:spacing w:val="-2"/>
          <w:sz w:val="24"/>
        </w:rPr>
        <w:t>20.2</w:t>
      </w:r>
      <w:r>
        <w:rPr>
          <w:rFonts w:hint="eastAsia" w:ascii="宋体" w:hAnsi="宋体" w:cs="宋体"/>
          <w:b/>
          <w:bCs/>
          <w:sz w:val="24"/>
        </w:rPr>
        <w:t>工程保险及第三者责任险</w:t>
      </w:r>
    </w:p>
    <w:p w14:paraId="0F7F215D">
      <w:pPr>
        <w:keepNext/>
        <w:keepLines/>
        <w:spacing w:before="120" w:beforeLines="50" w:after="120" w:afterLines="50" w:line="360" w:lineRule="auto"/>
        <w:ind w:firstLine="562"/>
        <w:outlineLvl w:val="4"/>
        <w:rPr>
          <w:rFonts w:hint="eastAsia" w:ascii="宋体" w:hAnsi="宋体" w:cs="宋体"/>
          <w:b/>
          <w:bCs/>
          <w:sz w:val="24"/>
        </w:rPr>
      </w:pPr>
      <w:r>
        <w:rPr>
          <w:rFonts w:hint="eastAsia" w:ascii="宋体" w:hAnsi="宋体" w:cs="宋体"/>
          <w:b/>
          <w:bCs/>
          <w:sz w:val="24"/>
        </w:rPr>
        <w:t>20.2.1工程保险</w:t>
      </w:r>
    </w:p>
    <w:p w14:paraId="2773AD7F">
      <w:pPr>
        <w:spacing w:line="360" w:lineRule="auto"/>
        <w:ind w:firstLine="480"/>
        <w:rPr>
          <w:rFonts w:hint="eastAsia" w:ascii="宋体" w:hAnsi="宋体" w:cs="宋体"/>
          <w:sz w:val="24"/>
        </w:rPr>
      </w:pPr>
      <w:r>
        <w:rPr>
          <w:rFonts w:hint="eastAsia" w:ascii="宋体" w:hAnsi="宋体" w:cs="宋体"/>
          <w:sz w:val="24"/>
        </w:rPr>
        <w:t>建筑工程一切险</w:t>
      </w:r>
      <w:r>
        <w:rPr>
          <w:rFonts w:hint="eastAsia" w:ascii="宋体" w:hAnsi="宋体" w:cs="宋体"/>
          <w:sz w:val="24"/>
          <w:lang w:eastAsia="zh-CN"/>
        </w:rPr>
        <w:t>：</w:t>
      </w:r>
      <w:r>
        <w:rPr>
          <w:rFonts w:hint="eastAsia" w:ascii="宋体" w:hAnsi="宋体" w:cs="宋体"/>
          <w:sz w:val="24"/>
        </w:rPr>
        <w:t>办理保险的一切费用均由承包人承担，并包括在工程量清单的单价及总额价中，发包人不单独支付。</w:t>
      </w:r>
    </w:p>
    <w:p w14:paraId="500A8474">
      <w:pPr>
        <w:keepNext/>
        <w:keepLines/>
        <w:spacing w:before="120" w:beforeLines="50" w:after="120" w:afterLines="50" w:line="360" w:lineRule="auto"/>
        <w:ind w:firstLine="562"/>
        <w:outlineLvl w:val="4"/>
        <w:rPr>
          <w:rFonts w:hint="eastAsia" w:ascii="宋体" w:hAnsi="宋体" w:cs="宋体"/>
          <w:b/>
          <w:bCs/>
          <w:sz w:val="24"/>
        </w:rPr>
      </w:pPr>
      <w:r>
        <w:rPr>
          <w:rFonts w:hint="eastAsia" w:ascii="宋体" w:hAnsi="宋体" w:cs="宋体"/>
          <w:b/>
          <w:bCs/>
          <w:sz w:val="24"/>
        </w:rPr>
        <w:t>20.2.2第三者责任险</w:t>
      </w:r>
    </w:p>
    <w:p w14:paraId="159C058E">
      <w:pPr>
        <w:tabs>
          <w:tab w:val="left" w:pos="1080"/>
        </w:tabs>
        <w:spacing w:line="360" w:lineRule="auto"/>
        <w:ind w:firstLine="480"/>
        <w:rPr>
          <w:rFonts w:hint="eastAsia" w:ascii="宋体" w:hAnsi="宋体" w:cs="宋体"/>
          <w:sz w:val="24"/>
        </w:rPr>
      </w:pPr>
      <w:r>
        <w:rPr>
          <w:rFonts w:hint="eastAsia" w:ascii="宋体" w:hAnsi="宋体" w:cs="宋体"/>
          <w:sz w:val="24"/>
        </w:rPr>
        <w:t>修改（2）款为：</w:t>
      </w:r>
      <w:r>
        <w:rPr>
          <w:rFonts w:hint="eastAsia" w:ascii="宋体" w:hAnsi="宋体" w:cs="宋体"/>
          <w:spacing w:val="-2"/>
          <w:sz w:val="24"/>
        </w:rPr>
        <w:t>在缺陷责任期终止证书颁发前，</w:t>
      </w:r>
      <w:r>
        <w:rPr>
          <w:rFonts w:hint="eastAsia" w:ascii="宋体" w:hAnsi="宋体" w:cs="宋体"/>
          <w:sz w:val="24"/>
        </w:rPr>
        <w:t>第三者责任险由承包人以承包人与项目法人的名义联名投保，保险费由承包人承担并支付，</w:t>
      </w:r>
      <w:r>
        <w:rPr>
          <w:rFonts w:hint="eastAsia" w:ascii="宋体" w:hAnsi="宋体" w:cs="宋体"/>
          <w:sz w:val="24"/>
          <w:lang w:val="en-US" w:eastAsia="zh-CN"/>
        </w:rPr>
        <w:t>承包</w:t>
      </w:r>
      <w:r>
        <w:rPr>
          <w:rFonts w:hint="eastAsia" w:ascii="宋体" w:hAnsi="宋体" w:cs="宋体"/>
          <w:sz w:val="24"/>
        </w:rPr>
        <w:t>人应在所报的单价或总额价中对该保险费予以考虑，发包人不单独进行计量与支付。</w:t>
      </w:r>
    </w:p>
    <w:p w14:paraId="5D690F1E">
      <w:pPr>
        <w:keepNext/>
        <w:keepLines/>
        <w:spacing w:before="120" w:beforeLines="50" w:after="120" w:afterLines="50" w:line="360" w:lineRule="auto"/>
        <w:ind w:firstLine="562"/>
        <w:outlineLvl w:val="4"/>
        <w:rPr>
          <w:rFonts w:hint="eastAsia" w:ascii="宋体" w:hAnsi="宋体" w:eastAsia="宋体" w:cs="宋体"/>
          <w:b/>
          <w:bCs/>
          <w:sz w:val="24"/>
          <w:lang w:eastAsia="zh-CN"/>
        </w:rPr>
      </w:pPr>
      <w:r>
        <w:rPr>
          <w:rFonts w:hint="eastAsia" w:ascii="宋体" w:hAnsi="宋体" w:cs="宋体"/>
          <w:b/>
          <w:bCs/>
          <w:sz w:val="24"/>
        </w:rPr>
        <w:t>20.3工伤保险</w:t>
      </w:r>
    </w:p>
    <w:p w14:paraId="41ED8C9C">
      <w:pPr>
        <w:tabs>
          <w:tab w:val="left" w:pos="1080"/>
        </w:tabs>
        <w:spacing w:line="360" w:lineRule="auto"/>
        <w:ind w:firstLine="480"/>
        <w:rPr>
          <w:rFonts w:hint="eastAsia" w:ascii="宋体" w:hAnsi="宋体" w:cs="宋体"/>
          <w:b/>
          <w:bCs/>
          <w:sz w:val="24"/>
        </w:rPr>
      </w:pPr>
      <w:r>
        <w:rPr>
          <w:rFonts w:hint="eastAsia" w:ascii="宋体" w:hAnsi="宋体" w:cs="宋体"/>
          <w:sz w:val="24"/>
        </w:rPr>
        <w:t>20.3.1增加内容：</w:t>
      </w:r>
    </w:p>
    <w:p w14:paraId="6E423AB8">
      <w:pPr>
        <w:spacing w:line="360" w:lineRule="auto"/>
        <w:ind w:firstLine="480"/>
        <w:rPr>
          <w:rFonts w:hint="eastAsia" w:ascii="宋体" w:hAnsi="宋体" w:cs="宋体"/>
          <w:sz w:val="24"/>
        </w:rPr>
      </w:pPr>
      <w:r>
        <w:rPr>
          <w:rFonts w:hint="eastAsia" w:ascii="宋体" w:hAnsi="宋体" w:cs="宋体"/>
          <w:sz w:val="24"/>
        </w:rPr>
        <w:t>办理保险的一切费用均由承包人承担，并包括在工程量清单的单价及总额价中，发包人不单独支付。</w:t>
      </w:r>
    </w:p>
    <w:p w14:paraId="70358400">
      <w:pPr>
        <w:keepNext/>
        <w:keepLines/>
        <w:spacing w:before="120" w:beforeLines="50" w:after="120" w:afterLines="50" w:line="360" w:lineRule="auto"/>
        <w:ind w:firstLine="562"/>
        <w:outlineLvl w:val="4"/>
        <w:rPr>
          <w:rFonts w:hint="eastAsia" w:ascii="宋体" w:hAnsi="宋体" w:cs="宋体"/>
          <w:b/>
          <w:bCs/>
          <w:sz w:val="24"/>
        </w:rPr>
      </w:pPr>
      <w:r>
        <w:rPr>
          <w:rFonts w:hint="eastAsia" w:ascii="宋体" w:hAnsi="宋体" w:cs="宋体"/>
          <w:b/>
          <w:bCs/>
          <w:sz w:val="24"/>
        </w:rPr>
        <w:t>20.4人身意外伤害险</w:t>
      </w:r>
    </w:p>
    <w:p w14:paraId="21BF9EB9">
      <w:pPr>
        <w:tabs>
          <w:tab w:val="left" w:pos="1080"/>
        </w:tabs>
        <w:spacing w:line="360" w:lineRule="auto"/>
        <w:ind w:firstLine="480"/>
        <w:rPr>
          <w:rFonts w:hint="eastAsia" w:ascii="宋体" w:hAnsi="宋体" w:cs="宋体"/>
          <w:sz w:val="24"/>
        </w:rPr>
      </w:pPr>
      <w:r>
        <w:rPr>
          <w:rFonts w:hint="eastAsia" w:ascii="宋体" w:hAnsi="宋体" w:cs="宋体"/>
          <w:sz w:val="24"/>
        </w:rPr>
        <w:t>20.4.1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00DFE699">
      <w:pPr>
        <w:spacing w:line="360" w:lineRule="auto"/>
        <w:ind w:firstLine="480"/>
        <w:rPr>
          <w:rFonts w:hint="eastAsia" w:ascii="宋体" w:hAnsi="宋体" w:cs="宋体"/>
          <w:sz w:val="24"/>
        </w:rPr>
      </w:pPr>
      <w:r>
        <w:rPr>
          <w:rFonts w:hint="eastAsia" w:ascii="宋体" w:hAnsi="宋体" w:cs="宋体"/>
          <w:sz w:val="24"/>
        </w:rPr>
        <w:t>其中：人身意外伤害险每位被保险人的最低保险金额为</w:t>
      </w:r>
      <w:r>
        <w:rPr>
          <w:rFonts w:hint="eastAsia" w:ascii="宋体" w:hAnsi="宋体" w:cs="宋体"/>
          <w:b/>
          <w:sz w:val="24"/>
        </w:rPr>
        <w:t>10万元</w:t>
      </w:r>
      <w:r>
        <w:rPr>
          <w:rFonts w:hint="eastAsia" w:ascii="宋体" w:hAnsi="宋体" w:cs="宋体"/>
          <w:sz w:val="24"/>
        </w:rPr>
        <w:t>人民币，附加意外伤害险医疗险的保险金额为</w:t>
      </w:r>
      <w:r>
        <w:rPr>
          <w:rFonts w:hint="eastAsia" w:ascii="宋体" w:hAnsi="宋体" w:cs="宋体"/>
          <w:b/>
          <w:sz w:val="24"/>
        </w:rPr>
        <w:t>2万元</w:t>
      </w:r>
      <w:r>
        <w:rPr>
          <w:rFonts w:hint="eastAsia" w:ascii="宋体" w:hAnsi="宋体" w:cs="宋体"/>
          <w:sz w:val="24"/>
        </w:rPr>
        <w:t>人民币，每合同段的人身意外伤害险和附加意外伤害医疗险保险费按合同价（不含该保险费）的</w:t>
      </w:r>
      <w:r>
        <w:rPr>
          <w:rFonts w:hint="eastAsia" w:ascii="宋体" w:hAnsi="宋体" w:cs="宋体"/>
          <w:b/>
          <w:sz w:val="24"/>
        </w:rPr>
        <w:t>3‰</w:t>
      </w:r>
      <w:r>
        <w:rPr>
          <w:rFonts w:hint="eastAsia" w:ascii="宋体" w:hAnsi="宋体" w:cs="宋体"/>
          <w:sz w:val="24"/>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E467CAB">
      <w:pPr>
        <w:tabs>
          <w:tab w:val="left" w:pos="1080"/>
        </w:tabs>
        <w:spacing w:line="360" w:lineRule="auto"/>
        <w:ind w:firstLine="480"/>
        <w:rPr>
          <w:rFonts w:hint="eastAsia" w:ascii="宋体" w:hAnsi="宋体" w:cs="宋体"/>
          <w:sz w:val="24"/>
        </w:rPr>
      </w:pPr>
      <w:r>
        <w:rPr>
          <w:rFonts w:hint="eastAsia" w:ascii="宋体" w:hAnsi="宋体" w:cs="宋体"/>
          <w:sz w:val="24"/>
        </w:rPr>
        <w:t>施工合同签订后工程开工前</w:t>
      </w:r>
      <w:r>
        <w:rPr>
          <w:rFonts w:hint="eastAsia" w:ascii="宋体" w:hAnsi="宋体" w:cs="宋体"/>
          <w:b/>
          <w:sz w:val="24"/>
        </w:rPr>
        <w:t>15</w:t>
      </w:r>
      <w:r>
        <w:rPr>
          <w:rFonts w:hint="eastAsia" w:ascii="宋体" w:hAnsi="宋体" w:cs="宋体"/>
          <w:sz w:val="24"/>
        </w:rPr>
        <w:t>日，承包人必须按有关规定与保险公司签订人身意外伤害险和附加意外伤害医疗险以及其他需要投保的保险合同。</w:t>
      </w:r>
    </w:p>
    <w:p w14:paraId="30D23C3B">
      <w:pPr>
        <w:tabs>
          <w:tab w:val="left" w:pos="1080"/>
        </w:tabs>
        <w:spacing w:line="360" w:lineRule="auto"/>
        <w:ind w:firstLine="480"/>
        <w:rPr>
          <w:rFonts w:hint="eastAsia" w:ascii="宋体" w:hAnsi="宋体" w:cs="宋体"/>
          <w:sz w:val="24"/>
        </w:rPr>
      </w:pPr>
      <w:r>
        <w:rPr>
          <w:rFonts w:hint="eastAsia" w:ascii="宋体" w:hAnsi="宋体" w:cs="宋体"/>
          <w:sz w:val="24"/>
        </w:rPr>
        <w:t>20.5</w:t>
      </w:r>
      <w:r>
        <w:rPr>
          <w:rFonts w:hint="eastAsia" w:ascii="宋体" w:hAnsi="宋体" w:cs="宋体"/>
          <w:b/>
          <w:bCs/>
          <w:sz w:val="24"/>
        </w:rPr>
        <w:t>其他保险</w:t>
      </w:r>
    </w:p>
    <w:p w14:paraId="126F7C56">
      <w:pPr>
        <w:tabs>
          <w:tab w:val="left" w:pos="1080"/>
        </w:tabs>
        <w:spacing w:line="360" w:lineRule="auto"/>
        <w:ind w:firstLine="480"/>
        <w:rPr>
          <w:rFonts w:hint="eastAsia" w:ascii="宋体" w:hAnsi="宋体" w:cs="宋体"/>
          <w:sz w:val="24"/>
        </w:rPr>
      </w:pPr>
      <w:r>
        <w:rPr>
          <w:rFonts w:hint="eastAsia" w:ascii="宋体" w:hAnsi="宋体" w:cs="宋体"/>
          <w:sz w:val="24"/>
        </w:rPr>
        <w:t>本款约定为：</w:t>
      </w:r>
    </w:p>
    <w:p w14:paraId="615412BA">
      <w:pPr>
        <w:tabs>
          <w:tab w:val="left" w:pos="1080"/>
        </w:tabs>
        <w:spacing w:line="360" w:lineRule="auto"/>
        <w:ind w:firstLine="480"/>
        <w:rPr>
          <w:rFonts w:hint="eastAsia" w:ascii="宋体" w:hAnsi="宋体" w:cs="宋体"/>
          <w:b/>
          <w:bCs/>
          <w:sz w:val="24"/>
        </w:rPr>
      </w:pPr>
      <w:r>
        <w:rPr>
          <w:rFonts w:hint="eastAsia" w:ascii="宋体" w:hAnsi="宋体" w:cs="宋体"/>
          <w:sz w:val="24"/>
        </w:rPr>
        <w:t>承包人应为其施工设备等办理保险，其投保金额应足以现场重置。办理本款保险的一切费用均由承包人承担，并包括在工程量清单的单价及总额价中，发包人不单独支付。</w:t>
      </w:r>
    </w:p>
    <w:p w14:paraId="0A62E092">
      <w:pPr>
        <w:spacing w:before="115" w:line="360" w:lineRule="auto"/>
        <w:ind w:left="485"/>
        <w:outlineLvl w:val="4"/>
        <w:rPr>
          <w:rFonts w:hint="eastAsia" w:ascii="宋体" w:hAnsi="宋体" w:cs="宋体"/>
          <w:sz w:val="24"/>
        </w:rPr>
      </w:pPr>
      <w:r>
        <w:rPr>
          <w:rFonts w:hint="eastAsia" w:ascii="宋体" w:hAnsi="宋体" w:cs="宋体"/>
          <w:b/>
          <w:bCs/>
          <w:spacing w:val="-2"/>
          <w:sz w:val="24"/>
        </w:rPr>
        <w:t>20.6对各项保险的一般要求</w:t>
      </w:r>
    </w:p>
    <w:p w14:paraId="0648C4F7">
      <w:pPr>
        <w:spacing w:before="121" w:line="360" w:lineRule="auto"/>
        <w:ind w:left="26" w:firstLine="458"/>
        <w:rPr>
          <w:rFonts w:hint="eastAsia" w:ascii="宋体" w:hAnsi="宋体" w:cs="宋体"/>
          <w:sz w:val="24"/>
          <w:u w:val="single"/>
        </w:rPr>
      </w:pPr>
      <w:r>
        <w:rPr>
          <w:rFonts w:hint="eastAsia" w:ascii="宋体" w:hAnsi="宋体" w:cs="宋体"/>
          <w:spacing w:val="-11"/>
          <w:sz w:val="24"/>
        </w:rPr>
        <w:t>20.6.1承包人向发包人提交各项保险生效的证据和保险单副本的期</w:t>
      </w:r>
      <w:r>
        <w:rPr>
          <w:rFonts w:hint="eastAsia" w:ascii="宋体" w:hAnsi="宋体" w:cs="宋体"/>
          <w:spacing w:val="-9"/>
          <w:sz w:val="24"/>
        </w:rPr>
        <w:t>限：</w:t>
      </w:r>
      <w:r>
        <w:rPr>
          <w:rFonts w:hint="eastAsia" w:ascii="宋体" w:hAnsi="宋体" w:cs="宋体"/>
          <w:sz w:val="24"/>
          <w:u w:val="single"/>
        </w:rPr>
        <w:t>施工合同签订后工程开工前14日</w:t>
      </w:r>
      <w:r>
        <w:rPr>
          <w:rFonts w:hint="eastAsia" w:ascii="宋体" w:hAnsi="宋体" w:cs="宋体"/>
          <w:spacing w:val="-9"/>
          <w:sz w:val="24"/>
          <w:u w:val="single"/>
        </w:rPr>
        <w:t>。</w:t>
      </w:r>
    </w:p>
    <w:p w14:paraId="1B24FB6E">
      <w:pPr>
        <w:spacing w:before="78"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4"/>
          <w:sz w:val="24"/>
          <w:szCs w:val="24"/>
        </w:rPr>
        <w:t>21.</w:t>
      </w:r>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不可抗力</w:t>
      </w:r>
    </w:p>
    <w:p w14:paraId="27424270">
      <w:pPr>
        <w:spacing w:before="116"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21.1  </w:t>
      </w:r>
      <w:r>
        <w:rPr>
          <w:rFonts w:ascii="宋体" w:hAnsi="宋体" w:eastAsia="宋体" w:cs="宋体"/>
          <w:b/>
          <w:bCs/>
          <w:spacing w:val="-2"/>
          <w:sz w:val="24"/>
          <w:szCs w:val="24"/>
        </w:rPr>
        <w:t>不可抗力的确认</w:t>
      </w:r>
    </w:p>
    <w:p w14:paraId="0E07473B">
      <w:pPr>
        <w:spacing w:before="126" w:line="219" w:lineRule="auto"/>
        <w:ind w:left="484"/>
        <w:outlineLvl w:val="2"/>
        <w:rPr>
          <w:rFonts w:ascii="宋体" w:hAnsi="宋体" w:eastAsia="宋体" w:cs="宋体"/>
          <w:sz w:val="24"/>
          <w:szCs w:val="24"/>
        </w:rPr>
      </w:pPr>
      <w:r>
        <w:rPr>
          <w:rFonts w:ascii="Times New Roman" w:hAnsi="Times New Roman" w:eastAsia="Times New Roman" w:cs="Times New Roman"/>
          <w:sz w:val="24"/>
          <w:szCs w:val="24"/>
        </w:rPr>
        <w:t xml:space="preserve">21.1.1  </w:t>
      </w: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）不可抗力的其他情形：</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3B872A1">
      <w:pPr>
        <w:spacing w:before="78" w:line="224" w:lineRule="auto"/>
        <w:ind w:left="485"/>
        <w:outlineLvl w:val="2"/>
        <w:rPr>
          <w:rFonts w:ascii="宋体" w:hAnsi="宋体" w:eastAsia="宋体" w:cs="宋体"/>
          <w:sz w:val="24"/>
          <w:szCs w:val="24"/>
        </w:rPr>
      </w:pPr>
      <w:bookmarkStart w:id="232" w:name="bookmark108"/>
      <w:bookmarkEnd w:id="232"/>
      <w:bookmarkStart w:id="233" w:name="bookmark107"/>
      <w:bookmarkEnd w:id="233"/>
      <w:r>
        <w:rPr>
          <w:rFonts w:ascii="Times New Roman" w:hAnsi="Times New Roman" w:eastAsia="Times New Roman" w:cs="Times New Roman"/>
          <w:b/>
          <w:bCs/>
          <w:spacing w:val="-4"/>
          <w:sz w:val="24"/>
          <w:szCs w:val="24"/>
        </w:rPr>
        <w:t>22.</w:t>
      </w:r>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违约</w:t>
      </w:r>
    </w:p>
    <w:p w14:paraId="23618C3B">
      <w:pPr>
        <w:spacing w:before="110" w:line="219"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22.1  </w:t>
      </w:r>
      <w:r>
        <w:rPr>
          <w:rFonts w:ascii="宋体" w:hAnsi="宋体" w:eastAsia="宋体" w:cs="宋体"/>
          <w:b/>
          <w:bCs/>
          <w:spacing w:val="-2"/>
          <w:sz w:val="24"/>
          <w:szCs w:val="24"/>
        </w:rPr>
        <w:t>承包人违约</w:t>
      </w:r>
    </w:p>
    <w:p w14:paraId="7BDA05B7">
      <w:pPr>
        <w:spacing w:line="360" w:lineRule="auto"/>
        <w:jc w:val="left"/>
        <w:rPr>
          <w:rFonts w:hint="eastAsia" w:ascii="宋体" w:hAnsi="宋体" w:cs="宋体"/>
          <w:b/>
          <w:bCs/>
          <w:sz w:val="24"/>
        </w:rPr>
      </w:pPr>
      <w:bookmarkStart w:id="234" w:name="bookmark253"/>
      <w:bookmarkEnd w:id="234"/>
      <w:r>
        <w:rPr>
          <w:rFonts w:hint="eastAsia" w:ascii="宋体" w:hAnsi="宋体" w:cs="宋体"/>
          <w:b/>
          <w:bCs/>
          <w:sz w:val="24"/>
        </w:rPr>
        <w:t>22.1.1承包人违约的情形</w:t>
      </w:r>
    </w:p>
    <w:p w14:paraId="673B3D7F">
      <w:pPr>
        <w:spacing w:before="125" w:line="360" w:lineRule="auto"/>
        <w:ind w:left="476"/>
        <w:rPr>
          <w:rFonts w:hint="eastAsia" w:ascii="宋体" w:hAnsi="宋体" w:cs="宋体"/>
          <w:sz w:val="24"/>
        </w:rPr>
      </w:pPr>
      <w:r>
        <w:rPr>
          <w:rFonts w:hint="eastAsia" w:ascii="宋体" w:hAnsi="宋体" w:cs="宋体"/>
          <w:spacing w:val="-1"/>
          <w:sz w:val="24"/>
        </w:rPr>
        <w:t>22.1.1承包人违约的情形</w:t>
      </w:r>
    </w:p>
    <w:p w14:paraId="105A5E31">
      <w:pPr>
        <w:spacing w:before="116" w:line="360" w:lineRule="auto"/>
        <w:ind w:left="480"/>
        <w:rPr>
          <w:rFonts w:hint="eastAsia" w:ascii="宋体" w:hAnsi="宋体" w:cs="宋体"/>
          <w:sz w:val="24"/>
        </w:rPr>
      </w:pPr>
      <w:r>
        <w:rPr>
          <w:rFonts w:hint="eastAsia" w:ascii="宋体" w:hAnsi="宋体" w:cs="宋体"/>
          <w:spacing w:val="-1"/>
          <w:sz w:val="24"/>
        </w:rPr>
        <w:t>在履行合同过程中发生的下列情况属承包人违约：</w:t>
      </w:r>
    </w:p>
    <w:p w14:paraId="360D37AF">
      <w:pPr>
        <w:spacing w:before="113" w:line="360" w:lineRule="auto"/>
        <w:ind w:left="2" w:right="2" w:firstLine="489"/>
        <w:rPr>
          <w:rFonts w:hint="eastAsia" w:ascii="宋体" w:hAnsi="宋体" w:cs="宋体"/>
          <w:sz w:val="24"/>
        </w:rPr>
      </w:pPr>
      <w:r>
        <w:rPr>
          <w:rFonts w:hint="eastAsia" w:ascii="宋体" w:hAnsi="宋体" w:cs="宋体"/>
          <w:spacing w:val="-1"/>
          <w:sz w:val="24"/>
        </w:rPr>
        <w:t>（1）承包人违反第1.7款或第4.3款的约定，私自将合同的全部或部分权利转让给其他人，或私自将合同的全部或部分义务转移给其他人；</w:t>
      </w:r>
    </w:p>
    <w:p w14:paraId="6B1CCF9F">
      <w:pPr>
        <w:spacing w:before="117" w:line="360" w:lineRule="auto"/>
        <w:ind w:firstLine="492"/>
        <w:rPr>
          <w:rFonts w:hint="eastAsia" w:ascii="宋体" w:hAnsi="宋体" w:cs="宋体"/>
          <w:sz w:val="24"/>
        </w:rPr>
      </w:pPr>
      <w:r>
        <w:rPr>
          <w:rFonts w:hint="eastAsia" w:ascii="宋体" w:hAnsi="宋体" w:cs="宋体"/>
          <w:sz w:val="24"/>
        </w:rPr>
        <w:t>（2）承包人违反第5.3款或第6.4款的约定，未</w:t>
      </w:r>
      <w:r>
        <w:rPr>
          <w:rFonts w:hint="eastAsia" w:ascii="宋体" w:hAnsi="宋体" w:cs="宋体"/>
          <w:spacing w:val="-1"/>
          <w:sz w:val="24"/>
        </w:rPr>
        <w:t>经</w:t>
      </w:r>
      <w:r>
        <w:rPr>
          <w:rFonts w:hint="eastAsia" w:ascii="宋体" w:hAnsi="宋体" w:cs="宋体"/>
          <w:spacing w:val="-1"/>
          <w:sz w:val="24"/>
          <w:lang w:eastAsia="zh-CN"/>
        </w:rPr>
        <w:t>咨询人（监理人）</w:t>
      </w:r>
      <w:r>
        <w:rPr>
          <w:rFonts w:hint="eastAsia" w:ascii="宋体" w:hAnsi="宋体" w:cs="宋体"/>
          <w:spacing w:val="-1"/>
          <w:sz w:val="24"/>
        </w:rPr>
        <w:t>批准，私自将已按合</w:t>
      </w:r>
      <w:r>
        <w:rPr>
          <w:rFonts w:hint="eastAsia" w:ascii="宋体" w:hAnsi="宋体" w:cs="宋体"/>
          <w:spacing w:val="1"/>
          <w:sz w:val="24"/>
        </w:rPr>
        <w:t>同约定进入养护作业场地的养护作业设备、临时设施、材料</w:t>
      </w:r>
      <w:r>
        <w:rPr>
          <w:rFonts w:hint="eastAsia" w:ascii="宋体" w:hAnsi="宋体" w:cs="宋体"/>
          <w:sz w:val="24"/>
        </w:rPr>
        <w:t>或工程设备撤离养护作</w:t>
      </w:r>
      <w:r>
        <w:rPr>
          <w:rFonts w:hint="eastAsia" w:ascii="宋体" w:hAnsi="宋体" w:cs="宋体"/>
          <w:spacing w:val="-3"/>
          <w:sz w:val="24"/>
        </w:rPr>
        <w:t>业场地；</w:t>
      </w:r>
    </w:p>
    <w:p w14:paraId="22BDD3B4">
      <w:pPr>
        <w:spacing w:before="114" w:line="360" w:lineRule="auto"/>
        <w:ind w:left="4" w:firstLine="487"/>
        <w:rPr>
          <w:rFonts w:hint="eastAsia" w:ascii="宋体" w:hAnsi="宋体" w:cs="宋体"/>
          <w:sz w:val="24"/>
        </w:rPr>
      </w:pPr>
      <w:r>
        <w:rPr>
          <w:rFonts w:hint="eastAsia" w:ascii="宋体" w:hAnsi="宋体" w:cs="宋体"/>
          <w:spacing w:val="4"/>
          <w:sz w:val="24"/>
        </w:rPr>
        <w:t>（3）承包人违反第5.4款的约定使用了不合格材料或工程设备，养护质量达</w:t>
      </w:r>
      <w:r>
        <w:rPr>
          <w:rFonts w:hint="eastAsia" w:ascii="宋体" w:hAnsi="宋体" w:cs="宋体"/>
          <w:spacing w:val="-1"/>
          <w:sz w:val="24"/>
        </w:rPr>
        <w:t>不到标准要求，又拒绝清除不合格养护工程；</w:t>
      </w:r>
    </w:p>
    <w:p w14:paraId="213F349A">
      <w:pPr>
        <w:spacing w:before="117" w:line="360" w:lineRule="auto"/>
        <w:ind w:left="2" w:firstLine="489"/>
        <w:rPr>
          <w:rFonts w:hint="eastAsia" w:ascii="宋体" w:hAnsi="宋体" w:cs="宋体"/>
          <w:sz w:val="24"/>
        </w:rPr>
      </w:pPr>
      <w:r>
        <w:rPr>
          <w:rFonts w:hint="eastAsia" w:ascii="宋体" w:hAnsi="宋体" w:cs="宋体"/>
          <w:spacing w:val="4"/>
          <w:sz w:val="24"/>
        </w:rPr>
        <w:t>（4）承包人未能按合同进度计划及时完成合同约定的工作，已造成或预</w:t>
      </w:r>
      <w:r>
        <w:rPr>
          <w:rFonts w:hint="eastAsia" w:ascii="宋体" w:hAnsi="宋体" w:cs="宋体"/>
          <w:spacing w:val="3"/>
          <w:sz w:val="24"/>
        </w:rPr>
        <w:t>期造</w:t>
      </w:r>
      <w:r>
        <w:rPr>
          <w:rFonts w:hint="eastAsia" w:ascii="宋体" w:hAnsi="宋体" w:cs="宋体"/>
          <w:spacing w:val="-2"/>
          <w:sz w:val="24"/>
        </w:rPr>
        <w:t>成工期延误；</w:t>
      </w:r>
    </w:p>
    <w:p w14:paraId="3532495B">
      <w:pPr>
        <w:spacing w:before="111" w:line="360" w:lineRule="auto"/>
        <w:ind w:firstLine="491"/>
        <w:rPr>
          <w:rFonts w:hint="eastAsia" w:ascii="宋体" w:hAnsi="宋体" w:cs="宋体"/>
          <w:sz w:val="24"/>
        </w:rPr>
      </w:pPr>
      <w:r>
        <w:rPr>
          <w:rFonts w:hint="eastAsia" w:ascii="宋体" w:hAnsi="宋体" w:cs="宋体"/>
          <w:spacing w:val="4"/>
          <w:sz w:val="24"/>
        </w:rPr>
        <w:t>（5）承包人在缺陷责任期内，未能对交工验收证书所列的缺陷清单的内</w:t>
      </w:r>
      <w:r>
        <w:rPr>
          <w:rFonts w:hint="eastAsia" w:ascii="宋体" w:hAnsi="宋体" w:cs="宋体"/>
          <w:spacing w:val="3"/>
          <w:sz w:val="24"/>
        </w:rPr>
        <w:t>容或</w:t>
      </w:r>
      <w:r>
        <w:rPr>
          <w:rFonts w:hint="eastAsia" w:ascii="宋体" w:hAnsi="宋体" w:cs="宋体"/>
          <w:sz w:val="24"/>
        </w:rPr>
        <w:t>缺陷责任期内发生的缺陷进行修复，而又拒绝按</w:t>
      </w:r>
      <w:r>
        <w:rPr>
          <w:rFonts w:hint="eastAsia" w:ascii="宋体" w:hAnsi="宋体" w:cs="宋体"/>
          <w:spacing w:val="-1"/>
          <w:sz w:val="24"/>
          <w:lang w:eastAsia="zh-CN"/>
        </w:rPr>
        <w:t>咨询人（监理人）</w:t>
      </w:r>
      <w:r>
        <w:rPr>
          <w:rFonts w:hint="eastAsia" w:ascii="宋体" w:hAnsi="宋体" w:cs="宋体"/>
          <w:spacing w:val="-1"/>
          <w:sz w:val="24"/>
        </w:rPr>
        <w:t>指示再进行修补；</w:t>
      </w:r>
    </w:p>
    <w:p w14:paraId="21C86A69">
      <w:pPr>
        <w:spacing w:before="117" w:line="360" w:lineRule="auto"/>
        <w:ind w:left="492"/>
        <w:rPr>
          <w:rFonts w:hint="eastAsia" w:ascii="宋体" w:hAnsi="宋体" w:cs="宋体"/>
          <w:sz w:val="24"/>
        </w:rPr>
      </w:pPr>
      <w:r>
        <w:rPr>
          <w:rFonts w:hint="eastAsia" w:ascii="宋体" w:hAnsi="宋体" w:cs="宋体"/>
          <w:spacing w:val="-1"/>
          <w:sz w:val="24"/>
        </w:rPr>
        <w:t>（6）承包人无法继续履行或明确表示不履行或实质上已停止履行合同；</w:t>
      </w:r>
    </w:p>
    <w:p w14:paraId="4A2EF480">
      <w:pPr>
        <w:spacing w:before="113" w:line="360" w:lineRule="auto"/>
        <w:ind w:left="492"/>
        <w:rPr>
          <w:rFonts w:hint="eastAsia" w:ascii="宋体" w:hAnsi="宋体" w:cs="宋体"/>
          <w:sz w:val="24"/>
        </w:rPr>
      </w:pPr>
      <w:r>
        <w:rPr>
          <w:rFonts w:hint="eastAsia" w:ascii="宋体" w:hAnsi="宋体" w:cs="宋体"/>
          <w:spacing w:val="-2"/>
          <w:sz w:val="24"/>
        </w:rPr>
        <w:t>（7）承包人未能按期开工；</w:t>
      </w:r>
    </w:p>
    <w:p w14:paraId="77DF5FEF">
      <w:pPr>
        <w:spacing w:before="117" w:line="360" w:lineRule="auto"/>
        <w:ind w:left="12" w:firstLine="480"/>
        <w:rPr>
          <w:rFonts w:hint="eastAsia" w:ascii="宋体" w:hAnsi="宋体" w:cs="宋体"/>
          <w:sz w:val="24"/>
        </w:rPr>
      </w:pPr>
      <w:r>
        <w:rPr>
          <w:rFonts w:hint="eastAsia" w:ascii="宋体" w:hAnsi="宋体" w:cs="宋体"/>
          <w:sz w:val="24"/>
        </w:rPr>
        <w:t>（8）承包人违反第4.6款或第6.3款的约定，未按承诺或未按</w:t>
      </w:r>
      <w:r>
        <w:rPr>
          <w:rFonts w:hint="eastAsia" w:ascii="宋体" w:hAnsi="宋体" w:cs="宋体"/>
          <w:sz w:val="24"/>
          <w:lang w:eastAsia="zh-CN"/>
        </w:rPr>
        <w:t>咨询人（监理人）</w:t>
      </w:r>
      <w:r>
        <w:rPr>
          <w:rFonts w:hint="eastAsia" w:ascii="宋体" w:hAnsi="宋体" w:cs="宋体"/>
          <w:spacing w:val="-1"/>
          <w:sz w:val="24"/>
        </w:rPr>
        <w:t>的要求及</w:t>
      </w:r>
      <w:r>
        <w:rPr>
          <w:rFonts w:hint="eastAsia" w:ascii="宋体" w:hAnsi="宋体" w:cs="宋体"/>
          <w:sz w:val="24"/>
        </w:rPr>
        <w:t>时配备称职的主要管理人员、技术骨干、专职安全生产管理人员或关键养护作业设备。</w:t>
      </w:r>
    </w:p>
    <w:p w14:paraId="10C11D14">
      <w:pPr>
        <w:spacing w:before="114" w:line="360" w:lineRule="auto"/>
        <w:ind w:left="5" w:firstLine="490"/>
        <w:rPr>
          <w:rFonts w:hint="eastAsia" w:ascii="宋体" w:hAnsi="宋体" w:cs="宋体"/>
          <w:spacing w:val="-2"/>
          <w:sz w:val="24"/>
        </w:rPr>
      </w:pPr>
      <w:r>
        <w:rPr>
          <w:rFonts w:hint="eastAsia" w:ascii="宋体" w:hAnsi="宋体" w:cs="宋体"/>
          <w:spacing w:val="4"/>
          <w:sz w:val="24"/>
        </w:rPr>
        <w:t>（9）经</w:t>
      </w:r>
      <w:r>
        <w:rPr>
          <w:rFonts w:hint="eastAsia" w:ascii="宋体" w:hAnsi="宋体" w:cs="宋体"/>
          <w:spacing w:val="4"/>
          <w:sz w:val="24"/>
          <w:lang w:eastAsia="zh-CN"/>
        </w:rPr>
        <w:t>咨询人（监理人）</w:t>
      </w:r>
      <w:r>
        <w:rPr>
          <w:rFonts w:hint="eastAsia" w:ascii="宋体" w:hAnsi="宋体" w:cs="宋体"/>
          <w:spacing w:val="4"/>
          <w:sz w:val="24"/>
        </w:rPr>
        <w:t>和发包人检查，发现承包人有安全问题或有违反安全管理</w:t>
      </w:r>
      <w:r>
        <w:rPr>
          <w:rFonts w:hint="eastAsia" w:ascii="宋体" w:hAnsi="宋体" w:cs="宋体"/>
          <w:spacing w:val="3"/>
          <w:sz w:val="24"/>
        </w:rPr>
        <w:t>规章</w:t>
      </w:r>
      <w:r>
        <w:rPr>
          <w:rFonts w:hint="eastAsia" w:ascii="宋体" w:hAnsi="宋体" w:cs="宋体"/>
          <w:spacing w:val="-2"/>
          <w:sz w:val="24"/>
        </w:rPr>
        <w:t>制度的情况；</w:t>
      </w:r>
    </w:p>
    <w:p w14:paraId="4B38CB33">
      <w:pPr>
        <w:spacing w:line="360" w:lineRule="auto"/>
        <w:ind w:firstLine="476" w:firstLineChars="200"/>
        <w:jc w:val="left"/>
        <w:rPr>
          <w:rFonts w:hint="eastAsia" w:ascii="宋体" w:hAnsi="宋体" w:cs="宋体"/>
          <w:b/>
          <w:bCs/>
          <w:spacing w:val="-2"/>
          <w:sz w:val="24"/>
        </w:rPr>
      </w:pPr>
      <w:r>
        <w:rPr>
          <w:rFonts w:hint="eastAsia" w:ascii="宋体" w:hAnsi="宋体" w:cs="宋体"/>
          <w:spacing w:val="-1"/>
          <w:sz w:val="24"/>
        </w:rPr>
        <w:t>修改（10）</w:t>
      </w:r>
      <w:r>
        <w:rPr>
          <w:rFonts w:hint="eastAsia" w:ascii="宋体" w:hAnsi="宋体" w:cs="宋体"/>
          <w:sz w:val="24"/>
        </w:rPr>
        <w:t>承包人在签订合同后10日内项目经理和总工未到项目现场开展工作；</w:t>
      </w:r>
    </w:p>
    <w:p w14:paraId="6C38E188">
      <w:pPr>
        <w:pStyle w:val="220"/>
        <w:spacing w:line="360" w:lineRule="auto"/>
        <w:ind w:firstLine="480" w:firstLineChars="200"/>
        <w:rPr>
          <w:rFonts w:hint="eastAsia" w:ascii="宋体" w:hAnsi="宋体" w:cs="宋体"/>
          <w:spacing w:val="-2"/>
          <w:sz w:val="24"/>
          <w:szCs w:val="24"/>
        </w:rPr>
      </w:pPr>
      <w:r>
        <w:rPr>
          <w:rFonts w:hint="eastAsia" w:ascii="宋体" w:hAnsi="宋体" w:cs="宋体"/>
          <w:sz w:val="24"/>
          <w:szCs w:val="24"/>
        </w:rPr>
        <w:t>增加（11）承包人不按合同约定履行义务的其他情况。</w:t>
      </w:r>
    </w:p>
    <w:p w14:paraId="6AA21106">
      <w:pPr>
        <w:spacing w:before="123" w:line="360" w:lineRule="auto"/>
        <w:ind w:left="485"/>
        <w:rPr>
          <w:rFonts w:hint="eastAsia" w:ascii="宋体" w:hAnsi="宋体" w:cs="宋体"/>
          <w:spacing w:val="-1"/>
          <w:sz w:val="24"/>
          <w:szCs w:val="24"/>
        </w:rPr>
      </w:pPr>
      <w:r>
        <w:rPr>
          <w:rFonts w:hint="eastAsia" w:ascii="宋体" w:hAnsi="宋体" w:cs="宋体"/>
          <w:spacing w:val="-1"/>
          <w:sz w:val="24"/>
        </w:rPr>
        <w:t>22.1.2对承包人违约的处理</w:t>
      </w:r>
    </w:p>
    <w:p w14:paraId="1252DEE8">
      <w:pPr>
        <w:tabs>
          <w:tab w:val="left" w:pos="1080"/>
        </w:tabs>
        <w:spacing w:line="360" w:lineRule="auto"/>
        <w:ind w:firstLine="480"/>
        <w:rPr>
          <w:rFonts w:hint="eastAsia" w:ascii="宋体" w:hAnsi="宋体" w:cs="宋体"/>
          <w:sz w:val="24"/>
        </w:rPr>
      </w:pPr>
      <w:r>
        <w:rPr>
          <w:rFonts w:hint="eastAsia" w:ascii="宋体" w:hAnsi="宋体" w:cs="宋体"/>
          <w:spacing w:val="-1"/>
          <w:sz w:val="24"/>
        </w:rPr>
        <w:t>(1)</w:t>
      </w:r>
      <w:r>
        <w:rPr>
          <w:rFonts w:hint="eastAsia" w:ascii="宋体" w:hAnsi="宋体" w:cs="宋体"/>
          <w:sz w:val="24"/>
        </w:rPr>
        <w:t>承包人发生第22.1.1⑹目约定的违约情形时，发包人可通知承包人立即解除合同</w:t>
      </w:r>
      <w:r>
        <w:rPr>
          <w:rFonts w:hint="eastAsia" w:ascii="宋体" w:hAnsi="宋体" w:cs="宋体"/>
          <w:bCs/>
          <w:sz w:val="24"/>
        </w:rPr>
        <w:t>，并</w:t>
      </w:r>
      <w:r>
        <w:rPr>
          <w:rFonts w:hint="eastAsia" w:ascii="宋体" w:hAnsi="宋体" w:cs="宋体"/>
          <w:sz w:val="24"/>
        </w:rPr>
        <w:t>按有关法律处理。</w:t>
      </w:r>
    </w:p>
    <w:p w14:paraId="1ED4F31E">
      <w:pPr>
        <w:spacing w:line="360" w:lineRule="auto"/>
        <w:ind w:firstLine="480"/>
        <w:rPr>
          <w:rFonts w:hint="eastAsia" w:ascii="宋体" w:hAnsi="宋体" w:cs="宋体"/>
          <w:sz w:val="24"/>
        </w:rPr>
      </w:pPr>
      <w:r>
        <w:rPr>
          <w:rFonts w:hint="eastAsia" w:ascii="宋体" w:hAnsi="宋体" w:cs="宋体"/>
          <w:spacing w:val="-1"/>
          <w:sz w:val="24"/>
        </w:rPr>
        <w:t>(2)</w:t>
      </w:r>
      <w:r>
        <w:rPr>
          <w:rFonts w:hint="eastAsia" w:ascii="宋体" w:hAnsi="宋体" w:cs="宋体"/>
          <w:sz w:val="24"/>
        </w:rPr>
        <w:t>承包人发生第22.1.1⑹目约定以外的违约情形时，</w:t>
      </w:r>
      <w:r>
        <w:rPr>
          <w:rFonts w:hint="eastAsia" w:ascii="宋体" w:hAnsi="宋体" w:cs="宋体"/>
          <w:sz w:val="24"/>
          <w:lang w:eastAsia="zh-CN"/>
        </w:rPr>
        <w:t>咨询人（监理人）</w:t>
      </w:r>
      <w:r>
        <w:rPr>
          <w:rFonts w:hint="eastAsia" w:ascii="宋体" w:hAnsi="宋体" w:cs="宋体"/>
          <w:sz w:val="24"/>
        </w:rPr>
        <w:t>可向承包人发出整改通知，要求其在指定的期限内改正。承包人应承担其违约所引起的费用增加和（或）工期延误。</w:t>
      </w:r>
    </w:p>
    <w:p w14:paraId="63781B3D">
      <w:pPr>
        <w:tabs>
          <w:tab w:val="left" w:pos="1080"/>
        </w:tabs>
        <w:spacing w:line="360" w:lineRule="auto"/>
        <w:ind w:firstLine="480" w:firstLineChars="200"/>
        <w:rPr>
          <w:rFonts w:hint="eastAsia" w:ascii="宋体" w:hAnsi="宋体" w:cs="宋体"/>
          <w:spacing w:val="-2"/>
          <w:sz w:val="24"/>
        </w:rPr>
      </w:pPr>
      <w:r>
        <w:rPr>
          <w:rFonts w:hint="eastAsia" w:ascii="宋体" w:hAnsi="宋体" w:cs="宋体"/>
          <w:sz w:val="24"/>
        </w:rPr>
        <w:t>（3）经检查证明承包人已采取了有效措施纠正违约行为，具备复工条件的，可由</w:t>
      </w:r>
      <w:r>
        <w:rPr>
          <w:rFonts w:hint="eastAsia" w:ascii="宋体" w:hAnsi="宋体" w:cs="宋体"/>
          <w:sz w:val="24"/>
          <w:lang w:eastAsia="zh-CN"/>
        </w:rPr>
        <w:t>咨询人（监理人）</w:t>
      </w:r>
      <w:r>
        <w:rPr>
          <w:rFonts w:hint="eastAsia" w:ascii="宋体" w:hAnsi="宋体" w:cs="宋体"/>
          <w:sz w:val="24"/>
        </w:rPr>
        <w:t>签发复工通知复工。</w:t>
      </w:r>
    </w:p>
    <w:p w14:paraId="1163352A">
      <w:pPr>
        <w:spacing w:before="117" w:line="360" w:lineRule="auto"/>
        <w:ind w:left="2" w:firstLine="489"/>
        <w:rPr>
          <w:rFonts w:hint="eastAsia" w:ascii="宋体" w:hAnsi="宋体" w:cs="宋体"/>
          <w:spacing w:val="-1"/>
          <w:sz w:val="24"/>
        </w:rPr>
      </w:pPr>
      <w:r>
        <w:rPr>
          <w:rFonts w:hint="eastAsia" w:ascii="宋体" w:hAnsi="宋体" w:cs="宋体"/>
          <w:spacing w:val="3"/>
          <w:sz w:val="24"/>
        </w:rPr>
        <w:t>（4）当承包人发生第22.1.1项约定的违约情况时，发包人有权向</w:t>
      </w:r>
      <w:r>
        <w:rPr>
          <w:rFonts w:hint="eastAsia" w:ascii="宋体" w:hAnsi="宋体" w:cs="宋体"/>
          <w:spacing w:val="2"/>
          <w:sz w:val="24"/>
        </w:rPr>
        <w:t>承包人课以</w:t>
      </w:r>
      <w:r>
        <w:rPr>
          <w:rFonts w:hint="eastAsia" w:ascii="宋体" w:hAnsi="宋体" w:cs="宋体"/>
          <w:spacing w:val="-1"/>
          <w:sz w:val="24"/>
        </w:rPr>
        <w:t>违约金，具体约定如下：</w:t>
      </w:r>
    </w:p>
    <w:p w14:paraId="1E71DFA5">
      <w:pPr>
        <w:spacing w:before="117" w:line="360" w:lineRule="auto"/>
        <w:rPr>
          <w:rFonts w:hint="eastAsia" w:ascii="宋体" w:hAnsi="宋体" w:cs="宋体"/>
          <w:b/>
          <w:bCs/>
          <w:spacing w:val="-1"/>
          <w:sz w:val="24"/>
        </w:rPr>
      </w:pPr>
      <w:r>
        <w:rPr>
          <w:rFonts w:hint="eastAsia" w:ascii="宋体" w:hAnsi="宋体" w:cs="宋体"/>
          <w:b/>
          <w:bCs/>
          <w:sz w:val="24"/>
          <w:u w:val="single"/>
        </w:rPr>
        <w:t>增加：</w:t>
      </w:r>
    </w:p>
    <w:p w14:paraId="27E8DFD4">
      <w:pPr>
        <w:spacing w:before="117" w:line="360" w:lineRule="auto"/>
        <w:ind w:firstLine="478" w:firstLineChars="200"/>
        <w:rPr>
          <w:rFonts w:hint="eastAsia" w:ascii="宋体" w:hAnsi="宋体" w:cs="宋体"/>
          <w:b/>
          <w:bCs/>
          <w:sz w:val="24"/>
          <w:u w:val="single"/>
        </w:rPr>
      </w:pPr>
      <w:r>
        <w:rPr>
          <w:rFonts w:hint="eastAsia" w:ascii="宋体" w:hAnsi="宋体" w:cs="宋体"/>
          <w:b/>
          <w:bCs/>
          <w:spacing w:val="-1"/>
          <w:sz w:val="24"/>
        </w:rPr>
        <w:t>（5）</w:t>
      </w:r>
      <w:r>
        <w:rPr>
          <w:rFonts w:hint="eastAsia" w:ascii="宋体" w:hAnsi="宋体" w:cs="宋体"/>
          <w:b/>
          <w:bCs/>
          <w:sz w:val="24"/>
        </w:rPr>
        <w:t>承</w:t>
      </w:r>
      <w:r>
        <w:rPr>
          <w:rFonts w:hint="eastAsia" w:ascii="宋体" w:hAnsi="宋体" w:cs="宋体"/>
          <w:b/>
          <w:bCs/>
          <w:sz w:val="24"/>
          <w:u w:val="single"/>
        </w:rPr>
        <w:t>包人发生第22.1.1项约定的违约情况时，无论发包人是否解除合同，发包人均有权将其违约行为上报省级交通主管部门，作为不良记录纳人公路养护工程市场信用信息管理系统</w:t>
      </w:r>
      <w:r>
        <w:rPr>
          <w:rFonts w:hint="eastAsia" w:ascii="宋体" w:hAnsi="宋体" w:cs="宋体"/>
          <w:b/>
          <w:bCs/>
          <w:sz w:val="24"/>
        </w:rPr>
        <w:t>。</w:t>
      </w:r>
    </w:p>
    <w:p w14:paraId="11B9913E">
      <w:pPr>
        <w:spacing w:before="117" w:line="360" w:lineRule="auto"/>
        <w:ind w:firstLine="241" w:firstLineChars="100"/>
        <w:rPr>
          <w:rFonts w:hint="eastAsia" w:ascii="宋体" w:hAnsi="宋体" w:cs="宋体"/>
          <w:b/>
          <w:bCs/>
          <w:sz w:val="24"/>
          <w:u w:val="single"/>
        </w:rPr>
      </w:pPr>
      <w:r>
        <w:rPr>
          <w:rFonts w:hint="eastAsia" w:ascii="宋体" w:hAnsi="宋体" w:cs="宋体"/>
          <w:b/>
          <w:bCs/>
          <w:sz w:val="24"/>
          <w:u w:val="single"/>
        </w:rPr>
        <w:t>（6）承包人发生第22.1.1项（5）目情形，按第19.2.4款规定处理；</w:t>
      </w:r>
    </w:p>
    <w:p w14:paraId="77200319">
      <w:pPr>
        <w:tabs>
          <w:tab w:val="left" w:pos="1080"/>
        </w:tabs>
        <w:spacing w:line="360" w:lineRule="auto"/>
        <w:ind w:firstLine="241" w:firstLineChars="100"/>
        <w:jc w:val="left"/>
        <w:rPr>
          <w:rFonts w:hint="eastAsia" w:ascii="宋体" w:hAnsi="宋体" w:cs="宋体"/>
          <w:b/>
          <w:bCs/>
          <w:spacing w:val="-2"/>
          <w:sz w:val="24"/>
        </w:rPr>
      </w:pPr>
      <w:r>
        <w:rPr>
          <w:rFonts w:hint="eastAsia" w:ascii="宋体" w:hAnsi="宋体" w:cs="宋体"/>
          <w:b/>
          <w:bCs/>
          <w:sz w:val="24"/>
          <w:u w:val="single"/>
        </w:rPr>
        <w:t>（7）承包人发生第22.1.1（7）目的违约情形时，每天向发包人支付逾期开工违约金：5000元/天。逾期超过14天，发包人有权解除合同并追究承包人解除合同的违约责任。</w:t>
      </w:r>
    </w:p>
    <w:p w14:paraId="283E3DD6">
      <w:pPr>
        <w:tabs>
          <w:tab w:val="left" w:pos="1080"/>
        </w:tabs>
        <w:spacing w:line="360" w:lineRule="auto"/>
        <w:ind w:firstLine="240" w:firstLineChars="100"/>
        <w:rPr>
          <w:rFonts w:hint="eastAsia" w:ascii="宋体" w:hAnsi="宋体" w:cs="宋体"/>
          <w:b/>
          <w:bCs/>
          <w:sz w:val="24"/>
          <w:u w:val="single"/>
        </w:rPr>
      </w:pPr>
      <w:r>
        <w:rPr>
          <w:rFonts w:hint="eastAsia" w:ascii="宋体" w:hAnsi="宋体" w:cs="宋体"/>
          <w:sz w:val="24"/>
          <w:u w:val="single"/>
        </w:rPr>
        <w:t>（</w:t>
      </w:r>
      <w:r>
        <w:rPr>
          <w:rFonts w:hint="eastAsia" w:ascii="宋体" w:hAnsi="宋体" w:cs="宋体"/>
          <w:b/>
          <w:bCs/>
          <w:sz w:val="24"/>
          <w:u w:val="single"/>
        </w:rPr>
        <w:t>8）有22.1.1.（8）款行为或以下行为的，视为承包人违约，可对承包人处以以下的违约金：</w:t>
      </w:r>
    </w:p>
    <w:p w14:paraId="2B1D051A">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a.承包人更换主要人员的（不管是否经项目法人或咨询总负责人同意），项目经理处5万元/人次，总工（或技术负责人）处3万元/人次，其他主要人员（指结构专业工程师、路基路面专业工程师、测量工程师、计量工程师和试验工程师）处2万元/人次；</w:t>
      </w:r>
    </w:p>
    <w:p w14:paraId="69C30ACF">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b．项目经理或项目技术负责人未经发包人同意擅自离开工地，每天课以违约金500元／人；若虽经批准离开工地但每月在工地天数不足22天（特殊情况经</w:t>
      </w:r>
      <w:r>
        <w:rPr>
          <w:rFonts w:hint="eastAsia" w:ascii="宋体" w:hAnsi="宋体" w:cs="宋体"/>
          <w:sz w:val="24"/>
          <w:u w:val="single"/>
          <w:lang w:eastAsia="zh-CN"/>
        </w:rPr>
        <w:t>咨询人（监理人）</w:t>
      </w:r>
      <w:r>
        <w:rPr>
          <w:rFonts w:hint="eastAsia" w:ascii="宋体" w:hAnsi="宋体" w:cs="宋体"/>
          <w:sz w:val="24"/>
          <w:u w:val="single"/>
        </w:rPr>
        <w:t>批准报发包人同意例外）的，每不足一天课以违约金500元／人。其它主要技术骨干人员每月在工地天数不足22天（特殊情况经</w:t>
      </w:r>
      <w:r>
        <w:rPr>
          <w:rFonts w:hint="eastAsia" w:ascii="宋体" w:hAnsi="宋体" w:cs="宋体"/>
          <w:sz w:val="24"/>
          <w:u w:val="single"/>
          <w:lang w:eastAsia="zh-CN"/>
        </w:rPr>
        <w:t>咨询人（监理人）</w:t>
      </w:r>
      <w:r>
        <w:rPr>
          <w:rFonts w:hint="eastAsia" w:ascii="宋体" w:hAnsi="宋体" w:cs="宋体"/>
          <w:sz w:val="24"/>
          <w:u w:val="single"/>
        </w:rPr>
        <w:t>批准报发包人同意例外）的,每不足一天课以违约金300元／人；</w:t>
      </w:r>
    </w:p>
    <w:p w14:paraId="705DB805">
      <w:pPr>
        <w:tabs>
          <w:tab w:val="left" w:pos="1080"/>
        </w:tabs>
        <w:spacing w:line="360" w:lineRule="auto"/>
        <w:ind w:firstLine="480"/>
        <w:rPr>
          <w:rFonts w:hint="eastAsia" w:ascii="宋体" w:hAnsi="宋体" w:cs="宋体"/>
          <w:spacing w:val="-2"/>
          <w:sz w:val="24"/>
        </w:rPr>
      </w:pPr>
      <w:r>
        <w:rPr>
          <w:rFonts w:hint="eastAsia" w:ascii="宋体" w:hAnsi="宋体" w:cs="宋体"/>
          <w:sz w:val="24"/>
          <w:u w:val="single"/>
        </w:rPr>
        <w:t>c．主要设备没有按进度和合同规定承诺进场的处500元/日台。</w:t>
      </w:r>
    </w:p>
    <w:p w14:paraId="76D3DC04">
      <w:pPr>
        <w:tabs>
          <w:tab w:val="left" w:pos="1080"/>
        </w:tabs>
        <w:spacing w:line="360" w:lineRule="auto"/>
        <w:ind w:firstLine="420"/>
        <w:rPr>
          <w:rFonts w:hint="eastAsia" w:ascii="宋体" w:hAnsi="宋体" w:cs="宋体"/>
          <w:b/>
          <w:bCs/>
          <w:sz w:val="24"/>
          <w:u w:val="single"/>
        </w:rPr>
      </w:pPr>
      <w:r>
        <w:rPr>
          <w:rFonts w:hint="eastAsia" w:ascii="宋体" w:hAnsi="宋体" w:cs="宋体"/>
          <w:b/>
          <w:bCs/>
          <w:sz w:val="24"/>
          <w:u w:val="single"/>
        </w:rPr>
        <w:t>（9）有以下情形的，可对承包人处以违约金。</w:t>
      </w:r>
    </w:p>
    <w:p w14:paraId="66783992">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a.质量管理</w:t>
      </w:r>
    </w:p>
    <w:p w14:paraId="2894A07E">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(a)出现下列行为之一可处200元/（人）次。</w:t>
      </w:r>
    </w:p>
    <w:p w14:paraId="34E6AE88">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Ⅰ分项工程（养护单元）施工现场无合格的施工责任牌；或</w:t>
      </w:r>
    </w:p>
    <w:p w14:paraId="1AE8471F">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Ⅱ分项工程（养护单元）施工现场无其相关责任人；或</w:t>
      </w:r>
    </w:p>
    <w:p w14:paraId="2A52616B">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Ⅲ施工现场无基本的检测检验工具；或</w:t>
      </w:r>
    </w:p>
    <w:p w14:paraId="74287A8C">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Ⅳ施工现场相关责任人无检查检验记录表；或</w:t>
      </w:r>
    </w:p>
    <w:p w14:paraId="39557EEB">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Ⅴ现场已完成工作无检查记录。</w:t>
      </w:r>
    </w:p>
    <w:p w14:paraId="60DB1245">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（b）出现以下行为之一，可处1000元/次。</w:t>
      </w:r>
    </w:p>
    <w:p w14:paraId="098AD728">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Ⅰ　未按工序申请检验进入下一道工序的；或</w:t>
      </w:r>
    </w:p>
    <w:p w14:paraId="7CBB24A0">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Ⅱ　隐蔽工程记录文件不全；或</w:t>
      </w:r>
    </w:p>
    <w:p w14:paraId="29CE6DB1">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Ⅲ　施工试验检验频率不符合施工规范规定；或</w:t>
      </w:r>
    </w:p>
    <w:p w14:paraId="66A5B188">
      <w:pPr>
        <w:tabs>
          <w:tab w:val="left" w:pos="1080"/>
        </w:tabs>
        <w:spacing w:line="360" w:lineRule="auto"/>
        <w:ind w:left="420" w:firstLine="480"/>
        <w:rPr>
          <w:rFonts w:hint="eastAsia" w:ascii="宋体" w:hAnsi="宋体" w:cs="宋体"/>
          <w:spacing w:val="-2"/>
          <w:sz w:val="24"/>
        </w:rPr>
      </w:pPr>
      <w:r>
        <w:rPr>
          <w:rFonts w:hint="eastAsia" w:ascii="宋体" w:hAnsi="宋体" w:cs="宋体"/>
          <w:sz w:val="24"/>
          <w:u w:val="single"/>
        </w:rPr>
        <w:t>Ⅳ　分项工程（养护单元）质量自检验收检验频率不符合质量评定标准规定的。</w:t>
      </w:r>
    </w:p>
    <w:p w14:paraId="4673FE2B">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（c）出现以下行为之一，可处2000元/次。</w:t>
      </w:r>
    </w:p>
    <w:p w14:paraId="6295C03E">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Ⅰ　出现质量问题，且承包人负有直接责任的，或不能证明其履行其职责的；</w:t>
      </w:r>
    </w:p>
    <w:p w14:paraId="44261447">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Ⅱ　发生质量事故，未按有关规定和时间向有关部门报告的；</w:t>
      </w:r>
    </w:p>
    <w:p w14:paraId="0EF8C3E4">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Ⅲ　已经施工完成的工程没有按竣工文件收集归档管理办法要求依分项工程、工序将施工作业记录、测量记录、试验检测记录及工序报验审批记录等收集归档。</w:t>
      </w:r>
    </w:p>
    <w:p w14:paraId="57B93094">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（d）出现以下行为之一，可处5000元/次。</w:t>
      </w:r>
    </w:p>
    <w:p w14:paraId="28CFB24A">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Ⅰ　施工单位不接受质监机构监督；或</w:t>
      </w:r>
    </w:p>
    <w:p w14:paraId="007EA1E7">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Ⅱ　出现二、三级一般质量事故，且承包人负有直接责任，或不能证明其履行其职责的；或</w:t>
      </w:r>
    </w:p>
    <w:p w14:paraId="7587F488">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Ⅲ　未按规定建立合格的工地试验室（或委托第三方试验室）的；或</w:t>
      </w:r>
    </w:p>
    <w:p w14:paraId="4C57AF2C">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Ⅳ　路基土石方，路面各结构层一次单项单点实体抽查合格率为50%—70%的；或</w:t>
      </w:r>
    </w:p>
    <w:p w14:paraId="41AA1913">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Ⅴ　使用主要材料（钢筋、水泥、沥青、碎石、砂、砂砾等）不合格的。或</w:t>
      </w:r>
    </w:p>
    <w:p w14:paraId="33BE9429">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Ⅷ　已经施工完成的工程无法提供按竣工文件收集归档管理办法要求应收集的分项工程、工序的施工作业记录、测量记录、试验检测记录及工序报验审批记录等质量管理文件的。</w:t>
      </w:r>
    </w:p>
    <w:p w14:paraId="7959321E">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b．安全生产管理</w:t>
      </w:r>
    </w:p>
    <w:p w14:paraId="7CAC6329">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（a）出现下列行为之一可处200元/（人）次。</w:t>
      </w:r>
    </w:p>
    <w:p w14:paraId="6634CD5F">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Ⅰ　需持证上岗人员无证上岗的；或</w:t>
      </w:r>
    </w:p>
    <w:p w14:paraId="0693B154">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Ⅱ　需配戴安全防护用具作业的；或</w:t>
      </w:r>
    </w:p>
    <w:p w14:paraId="1A4985E7">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Ⅲ　未经登记、安全培训教育上岗的。</w:t>
      </w:r>
    </w:p>
    <w:p w14:paraId="14520472">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（b）出现下列行为之一可处500元/处次。</w:t>
      </w:r>
    </w:p>
    <w:p w14:paraId="15D9C07A">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Ⅰ　无专职安全检查人员；或</w:t>
      </w:r>
    </w:p>
    <w:p w14:paraId="4A26CEAF">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Ⅱ　无安全生产检查日志；或</w:t>
      </w:r>
    </w:p>
    <w:p w14:paraId="2E0B43B5">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Ⅲ　作业点或危险施工路段安全标志不全；或</w:t>
      </w:r>
    </w:p>
    <w:p w14:paraId="27D7AEB6">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Ⅳ　安全标志（牌）、线（绳）不符国家规定的；或</w:t>
      </w:r>
    </w:p>
    <w:p w14:paraId="193CDF65">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Ⅴ　易燃易爆物品管理不符合管理要求。</w:t>
      </w:r>
    </w:p>
    <w:p w14:paraId="6F7EFCBE">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（c）出现下列行为之一可处1000元/处次。</w:t>
      </w:r>
    </w:p>
    <w:p w14:paraId="502AA491">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Ⅰ　施工作业点或施工形成的危险路段无规定的安全标志；或</w:t>
      </w:r>
    </w:p>
    <w:p w14:paraId="5B2DDFBA">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Ⅱ　需设安全防护设施的未按规定设置；或</w:t>
      </w:r>
    </w:p>
    <w:p w14:paraId="28D84559">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Ⅲ　出现一般安全生事故负有责任的；或</w:t>
      </w:r>
    </w:p>
    <w:p w14:paraId="650045A0">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Ⅳ　发生重大安全事故不按规定报告的。</w:t>
      </w:r>
    </w:p>
    <w:p w14:paraId="7DC85A76">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（d）出现下列行为之一可处10000元/处次。</w:t>
      </w:r>
    </w:p>
    <w:p w14:paraId="1A9B009F">
      <w:pPr>
        <w:tabs>
          <w:tab w:val="left" w:pos="1080"/>
        </w:tabs>
        <w:spacing w:line="360" w:lineRule="auto"/>
        <w:ind w:left="420" w:firstLine="480"/>
        <w:rPr>
          <w:rFonts w:hint="eastAsia" w:ascii="宋体" w:hAnsi="宋体" w:cs="宋体"/>
          <w:sz w:val="24"/>
          <w:u w:val="single"/>
        </w:rPr>
      </w:pPr>
      <w:r>
        <w:rPr>
          <w:rFonts w:hint="eastAsia" w:ascii="宋体" w:hAnsi="宋体" w:cs="宋体"/>
          <w:sz w:val="24"/>
          <w:u w:val="single"/>
        </w:rPr>
        <w:t>出现重大安全生产事故负有责任的。</w:t>
      </w:r>
    </w:p>
    <w:p w14:paraId="0BCC2CF9">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c．文明施工与环境保护，交通通畅</w:t>
      </w:r>
    </w:p>
    <w:p w14:paraId="693106BF">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（a）路基路面施工扬尘影响交通安全的处500元/处天；</w:t>
      </w:r>
    </w:p>
    <w:p w14:paraId="244B9D21">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（b）由于施工原因造成污染、破坏被群众向政府、主管单位投诉或被环保、水利部门责令整改的，处1000元/次。</w:t>
      </w:r>
    </w:p>
    <w:p w14:paraId="3E06EBFB">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c）由于承包人原因包括不及时处理堵车造成交通堵塞，堵车30分钟至一小时的处3000元/次，堵车一小时至二小时的处5000元/次，堵车二小时以上的处每小时（不满1小时按1小时计）1万元，并建议上级主管单位进行通报。</w:t>
      </w:r>
    </w:p>
    <w:p w14:paraId="04992676">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d．其他重要规定违约处理</w:t>
      </w:r>
    </w:p>
    <w:p w14:paraId="7A40C219">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　有下列行为之一的处500元/人次违约金并责令承包人进行整改。</w:t>
      </w:r>
    </w:p>
    <w:p w14:paraId="5B728F57">
      <w:pPr>
        <w:numPr>
          <w:ilvl w:val="0"/>
          <w:numId w:val="5"/>
        </w:numPr>
        <w:tabs>
          <w:tab w:val="left" w:pos="1080"/>
        </w:tabs>
        <w:spacing w:line="360" w:lineRule="auto"/>
        <w:ind w:firstLine="480"/>
        <w:rPr>
          <w:rFonts w:hint="eastAsia" w:ascii="宋体" w:hAnsi="宋体" w:cs="宋体"/>
          <w:sz w:val="24"/>
          <w:u w:val="single"/>
        </w:rPr>
      </w:pPr>
      <w:r>
        <w:rPr>
          <w:rFonts w:hint="eastAsia" w:ascii="宋体" w:hAnsi="宋体" w:cs="宋体"/>
          <w:sz w:val="24"/>
          <w:u w:val="single"/>
          <w:lang w:val="en-US" w:eastAsia="zh-CN"/>
        </w:rPr>
        <w:t xml:space="preserve"> </w:t>
      </w:r>
      <w:r>
        <w:rPr>
          <w:rFonts w:hint="eastAsia" w:ascii="宋体" w:hAnsi="宋体" w:cs="宋体"/>
          <w:sz w:val="24"/>
          <w:u w:val="single"/>
        </w:rPr>
        <w:t>劳务人员未按规定签订聘用合同并向业主、咨询总负责人报备；或</w:t>
      </w:r>
    </w:p>
    <w:p w14:paraId="502FD0D5">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(b)　签订的劳务合同不符合劳动法等法规要求；或</w:t>
      </w:r>
    </w:p>
    <w:p w14:paraId="0B7B0941">
      <w:pPr>
        <w:tabs>
          <w:tab w:val="left" w:pos="1080"/>
        </w:tabs>
        <w:spacing w:line="360" w:lineRule="auto"/>
        <w:ind w:firstLine="480"/>
        <w:rPr>
          <w:rFonts w:hint="eastAsia" w:ascii="宋体" w:hAnsi="宋体" w:cs="宋体"/>
          <w:sz w:val="24"/>
          <w:u w:val="single"/>
        </w:rPr>
      </w:pPr>
      <w:r>
        <w:rPr>
          <w:rFonts w:hint="eastAsia" w:ascii="宋体" w:hAnsi="宋体" w:cs="宋体"/>
          <w:sz w:val="24"/>
          <w:u w:val="single"/>
        </w:rPr>
        <w:t>(c)　劳务人员未编入承包人施工班组，并持项目经理签发的劳务上岗证上岗。</w:t>
      </w:r>
    </w:p>
    <w:p w14:paraId="42FAAFE8">
      <w:pPr>
        <w:tabs>
          <w:tab w:val="left" w:pos="1080"/>
        </w:tabs>
        <w:spacing w:line="360" w:lineRule="auto"/>
        <w:ind w:firstLine="480"/>
        <w:rPr>
          <w:rFonts w:hint="eastAsia" w:ascii="宋体" w:hAnsi="宋体" w:cs="宋体"/>
          <w:b/>
          <w:bCs/>
          <w:sz w:val="24"/>
          <w:u w:val="single"/>
        </w:rPr>
      </w:pPr>
      <w:r>
        <w:rPr>
          <w:rFonts w:hint="eastAsia" w:ascii="宋体" w:hAnsi="宋体" w:cs="宋体"/>
          <w:b/>
          <w:bCs/>
          <w:sz w:val="24"/>
          <w:u w:val="single"/>
        </w:rPr>
        <w:t>（10）上述被处的违约金在计量支付时从履约担保金中扣除，当扣除额达履约担保金总额30%时，承包人无条件进行足额补充。</w:t>
      </w:r>
    </w:p>
    <w:p w14:paraId="06CE420A">
      <w:pPr>
        <w:tabs>
          <w:tab w:val="left" w:pos="1080"/>
        </w:tabs>
        <w:spacing w:line="360" w:lineRule="auto"/>
        <w:ind w:firstLine="480"/>
        <w:rPr>
          <w:rFonts w:hint="eastAsia" w:ascii="宋体" w:hAnsi="宋体" w:cs="宋体"/>
          <w:b/>
          <w:bCs/>
          <w:sz w:val="24"/>
          <w:u w:val="single"/>
        </w:rPr>
      </w:pPr>
      <w:r>
        <w:rPr>
          <w:rFonts w:hint="eastAsia" w:ascii="宋体" w:hAnsi="宋体" w:cs="宋体"/>
          <w:b/>
          <w:bCs/>
          <w:sz w:val="24"/>
          <w:u w:val="single"/>
        </w:rPr>
        <w:t>（11）业主（</w:t>
      </w:r>
      <w:r>
        <w:rPr>
          <w:rFonts w:hint="eastAsia" w:ascii="宋体" w:hAnsi="宋体" w:cs="宋体"/>
          <w:b/>
          <w:bCs/>
          <w:sz w:val="24"/>
          <w:u w:val="single"/>
          <w:lang w:val="en-US" w:eastAsia="zh-CN"/>
        </w:rPr>
        <w:t>发包</w:t>
      </w:r>
      <w:r>
        <w:rPr>
          <w:rFonts w:hint="eastAsia" w:ascii="宋体" w:hAnsi="宋体" w:cs="宋体"/>
          <w:b/>
          <w:bCs/>
          <w:sz w:val="24"/>
          <w:u w:val="single"/>
        </w:rPr>
        <w:t>人）按合同进行违约处理后，并不解除承包人按照国家法规与合同应承担的责任与义务。</w:t>
      </w:r>
    </w:p>
    <w:p w14:paraId="393B6A82">
      <w:pPr>
        <w:spacing w:line="220" w:lineRule="auto"/>
        <w:ind w:left="485"/>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22.2  </w:t>
      </w:r>
      <w:r>
        <w:rPr>
          <w:rFonts w:ascii="宋体" w:hAnsi="宋体" w:eastAsia="宋体" w:cs="宋体"/>
          <w:b/>
          <w:bCs/>
          <w:spacing w:val="-2"/>
          <w:sz w:val="24"/>
          <w:szCs w:val="24"/>
        </w:rPr>
        <w:t>发包人违约</w:t>
      </w:r>
    </w:p>
    <w:p w14:paraId="7566E5E7">
      <w:pPr>
        <w:spacing w:before="125" w:line="220" w:lineRule="auto"/>
        <w:ind w:left="484"/>
        <w:outlineLvl w:val="2"/>
        <w:rPr>
          <w:rFonts w:ascii="宋体" w:hAnsi="宋体" w:eastAsia="宋体" w:cs="宋体"/>
          <w:sz w:val="24"/>
          <w:szCs w:val="24"/>
        </w:rPr>
      </w:pPr>
      <w:r>
        <w:rPr>
          <w:rFonts w:ascii="Times New Roman" w:hAnsi="Times New Roman" w:eastAsia="Times New Roman" w:cs="Times New Roman"/>
          <w:spacing w:val="-1"/>
          <w:sz w:val="24"/>
          <w:szCs w:val="24"/>
        </w:rPr>
        <w:t xml:space="preserve">22.2.2  </w:t>
      </w:r>
      <w:r>
        <w:rPr>
          <w:rFonts w:ascii="宋体" w:hAnsi="宋体" w:eastAsia="宋体" w:cs="宋体"/>
          <w:spacing w:val="-1"/>
          <w:sz w:val="24"/>
          <w:szCs w:val="24"/>
        </w:rPr>
        <w:t>对发包人违约的处理</w:t>
      </w:r>
    </w:p>
    <w:p w14:paraId="74E7B806">
      <w:pPr>
        <w:spacing w:before="113" w:line="309" w:lineRule="auto"/>
        <w:ind w:left="10" w:right="5" w:firstLine="482"/>
        <w:outlineLvl w:val="2"/>
        <w:rPr>
          <w:rFonts w:ascii="宋体" w:hAnsi="宋体" w:eastAsia="宋体" w:cs="宋体"/>
          <w:sz w:val="24"/>
          <w:szCs w:val="24"/>
        </w:rPr>
      </w:pPr>
      <w:r>
        <w:rPr>
          <w:rFonts w:ascii="宋体" w:hAnsi="宋体" w:eastAsia="宋体" w:cs="宋体"/>
          <w:spacing w:val="1"/>
          <w:sz w:val="24"/>
          <w:szCs w:val="24"/>
        </w:rPr>
        <w:t>发包人无正当理由不按时返还履约保证金或质</w:t>
      </w:r>
      <w:r>
        <w:rPr>
          <w:rFonts w:ascii="宋体" w:hAnsi="宋体" w:eastAsia="宋体" w:cs="宋体"/>
          <w:sz w:val="24"/>
          <w:szCs w:val="24"/>
        </w:rPr>
        <w:t>量保证金的，发包人应向承包人</w:t>
      </w:r>
      <w:r>
        <w:rPr>
          <w:rFonts w:ascii="宋体" w:hAnsi="宋体" w:eastAsia="宋体" w:cs="宋体"/>
          <w:spacing w:val="-1"/>
          <w:sz w:val="24"/>
          <w:szCs w:val="24"/>
        </w:rPr>
        <w:t>支付的违约金如下：</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bookmarkEnd w:id="202"/>
    <w:p w14:paraId="502A2AF2">
      <w:pPr>
        <w:spacing w:line="218" w:lineRule="auto"/>
        <w:ind w:left="476"/>
        <w:rPr>
          <w:rFonts w:hint="eastAsia" w:ascii="宋体" w:hAnsi="宋体" w:cs="宋体"/>
          <w:sz w:val="24"/>
        </w:rPr>
      </w:pPr>
      <w:r>
        <w:rPr>
          <w:rFonts w:eastAsia="Times New Roman"/>
          <w:spacing w:val="-1"/>
          <w:sz w:val="24"/>
        </w:rPr>
        <w:t>22.2.5</w:t>
      </w:r>
      <w:r>
        <w:rPr>
          <w:rFonts w:hint="eastAsia" w:ascii="宋体" w:hAnsi="宋体" w:cs="宋体"/>
          <w:spacing w:val="-1"/>
          <w:sz w:val="24"/>
        </w:rPr>
        <w:t>解除合同后的承包人撤离</w:t>
      </w:r>
    </w:p>
    <w:p w14:paraId="0B5E498B">
      <w:pPr>
        <w:spacing w:before="113" w:line="360" w:lineRule="auto"/>
        <w:ind w:left="10" w:right="2" w:firstLine="482"/>
        <w:rPr>
          <w:rFonts w:hint="eastAsia" w:ascii="宋体" w:hAnsi="宋体" w:cs="宋体"/>
          <w:spacing w:val="-1"/>
          <w:sz w:val="24"/>
          <w:u w:val="single"/>
        </w:rPr>
      </w:pPr>
      <w:r>
        <w:rPr>
          <w:rFonts w:hint="eastAsia" w:ascii="宋体" w:hAnsi="宋体" w:cs="宋体"/>
          <w:sz w:val="24"/>
        </w:rPr>
        <w:t>（修改）因发包人违约而解除合同后，承包人应妥善做好已养护项目和已购材料、设备</w:t>
      </w:r>
      <w:r>
        <w:rPr>
          <w:rFonts w:hint="eastAsia" w:ascii="宋体" w:hAnsi="宋体" w:cs="宋体"/>
          <w:spacing w:val="1"/>
          <w:sz w:val="24"/>
        </w:rPr>
        <w:t>的保护工作，按发包人要求将承包人设备和人员撤出养</w:t>
      </w:r>
      <w:r>
        <w:rPr>
          <w:rFonts w:hint="eastAsia" w:ascii="宋体" w:hAnsi="宋体" w:cs="宋体"/>
          <w:sz w:val="24"/>
        </w:rPr>
        <w:t>护作业场地。承包人撤出养</w:t>
      </w:r>
      <w:r>
        <w:rPr>
          <w:rFonts w:hint="eastAsia" w:ascii="宋体" w:hAnsi="宋体" w:cs="宋体"/>
          <w:spacing w:val="-1"/>
          <w:sz w:val="24"/>
        </w:rPr>
        <w:t>护作业场地应遵守第</w:t>
      </w:r>
      <w:bookmarkStart w:id="235" w:name="OLE_LINK29"/>
      <w:bookmarkStart w:id="236" w:name="OLE_LINK30"/>
      <w:r>
        <w:rPr>
          <w:rFonts w:hint="eastAsia" w:ascii="宋体" w:hAnsi="宋体" w:cs="宋体"/>
          <w:spacing w:val="-32"/>
          <w:sz w:val="24"/>
        </w:rPr>
        <w:t>18.5.1</w:t>
      </w:r>
      <w:bookmarkEnd w:id="235"/>
      <w:bookmarkEnd w:id="236"/>
      <w:r>
        <w:rPr>
          <w:rFonts w:hint="eastAsia" w:ascii="宋体" w:hAnsi="宋体" w:cs="宋体"/>
          <w:spacing w:val="-1"/>
          <w:sz w:val="24"/>
        </w:rPr>
        <w:t>款的约定，发包人应为承包人撤出提供必</w:t>
      </w:r>
      <w:r>
        <w:rPr>
          <w:rFonts w:hint="eastAsia" w:ascii="宋体" w:hAnsi="宋体" w:cs="宋体"/>
          <w:spacing w:val="-2"/>
          <w:sz w:val="24"/>
        </w:rPr>
        <w:t>要条件。</w:t>
      </w:r>
    </w:p>
    <w:p w14:paraId="530AE63F">
      <w:pPr>
        <w:tabs>
          <w:tab w:val="left" w:pos="1080"/>
        </w:tabs>
        <w:spacing w:line="400" w:lineRule="exact"/>
        <w:ind w:firstLine="482"/>
        <w:jc w:val="center"/>
        <w:rPr>
          <w:rFonts w:ascii="宋体" w:hAnsi="宋体" w:cs="宋体"/>
          <w:b/>
          <w:color w:val="000000"/>
        </w:rPr>
      </w:pPr>
    </w:p>
    <w:p w14:paraId="6606DFAC">
      <w:pPr>
        <w:pStyle w:val="2"/>
        <w:bidi w:val="0"/>
      </w:pPr>
      <w:bookmarkStart w:id="237" w:name="_Toc16275"/>
      <w:bookmarkStart w:id="238" w:name="_Toc22075"/>
      <w:bookmarkStart w:id="239" w:name="_Toc514759061"/>
      <w:bookmarkStart w:id="240" w:name="_Toc11386"/>
      <w:bookmarkStart w:id="241" w:name="_Toc191480683"/>
      <w:bookmarkStart w:id="242" w:name="_Toc14247"/>
      <w:r>
        <w:t>第四章</w:t>
      </w:r>
      <w:r>
        <w:rPr>
          <w:rFonts w:hint="eastAsia"/>
          <w:lang w:val="en-US" w:eastAsia="zh-CN"/>
        </w:rPr>
        <w:t xml:space="preserve"> </w:t>
      </w:r>
      <w:r>
        <w:t>图纸</w:t>
      </w:r>
      <w:bookmarkEnd w:id="237"/>
      <w:bookmarkEnd w:id="238"/>
      <w:bookmarkEnd w:id="239"/>
      <w:bookmarkEnd w:id="240"/>
      <w:bookmarkEnd w:id="241"/>
      <w:bookmarkEnd w:id="242"/>
    </w:p>
    <w:p w14:paraId="78302E49">
      <w:pPr>
        <w:pStyle w:val="17"/>
        <w:kinsoku w:val="0"/>
        <w:overflowPunct w:val="0"/>
        <w:ind w:left="0"/>
        <w:rPr>
          <w:rFonts w:hint="eastAsia" w:ascii="宋体" w:hAnsi="宋体" w:cs="宋体"/>
          <w:color w:val="000000"/>
          <w:sz w:val="21"/>
          <w:szCs w:val="21"/>
        </w:rPr>
      </w:pPr>
    </w:p>
    <w:p w14:paraId="221B2407">
      <w:pPr>
        <w:kinsoku w:val="0"/>
        <w:overflowPunct w:val="0"/>
        <w:spacing w:before="112" w:line="307" w:lineRule="auto"/>
        <w:ind w:left="3" w:right="2" w:firstLine="495"/>
        <w:outlineLvl w:val="2"/>
        <w:rPr>
          <w:rFonts w:hint="eastAsia" w:ascii="宋体" w:hAnsi="宋体" w:eastAsia="宋体" w:cs="宋体"/>
          <w:color w:val="000000"/>
          <w:spacing w:val="-3"/>
          <w:sz w:val="24"/>
          <w:szCs w:val="24"/>
          <w:lang w:val="en-US" w:eastAsia="zh-CN"/>
        </w:rPr>
      </w:pPr>
    </w:p>
    <w:p w14:paraId="72C973EE">
      <w:pPr>
        <w:kinsoku w:val="0"/>
        <w:overflowPunct w:val="0"/>
        <w:spacing w:before="112" w:line="307" w:lineRule="auto"/>
        <w:ind w:left="3" w:right="2" w:firstLine="495"/>
        <w:outlineLvl w:val="2"/>
        <w:rPr>
          <w:rFonts w:hint="eastAsia" w:ascii="宋体" w:hAnsi="宋体" w:eastAsia="宋体" w:cs="宋体"/>
          <w:color w:val="000000"/>
          <w:spacing w:val="-3"/>
          <w:sz w:val="24"/>
          <w:szCs w:val="24"/>
          <w:lang w:val="en-US" w:eastAsia="zh-CN"/>
        </w:rPr>
      </w:pPr>
    </w:p>
    <w:p w14:paraId="7A4DC483">
      <w:pPr>
        <w:kinsoku w:val="0"/>
        <w:overflowPunct w:val="0"/>
        <w:autoSpaceDE/>
        <w:autoSpaceDN/>
        <w:adjustRightInd/>
        <w:spacing w:line="400" w:lineRule="exact"/>
        <w:ind w:left="0" w:right="0" w:firstLine="562" w:firstLineChars="200"/>
        <w:outlineLvl w:val="9"/>
        <w:rPr>
          <w:rFonts w:ascii="宋体" w:hAnsi="宋体" w:eastAsia="宋体" w:cs="宋体"/>
          <w:b/>
          <w:bCs/>
          <w:color w:val="000000"/>
          <w:sz w:val="44"/>
          <w:szCs w:val="44"/>
        </w:rPr>
      </w:pPr>
      <w:r>
        <w:rPr>
          <w:rFonts w:hint="eastAsia" w:ascii="宋体" w:hAnsi="宋体" w:cs="宋体"/>
          <w:b/>
          <w:bCs/>
          <w:color w:val="000000"/>
          <w:sz w:val="28"/>
          <w:szCs w:val="28"/>
          <w:lang w:val="en-US" w:eastAsia="zh-CN"/>
        </w:rPr>
        <w:t>图纸</w:t>
      </w:r>
      <w:r>
        <w:rPr>
          <w:rFonts w:hint="eastAsia" w:ascii="宋体" w:hAnsi="宋体" w:cs="宋体"/>
          <w:b/>
          <w:bCs/>
          <w:color w:val="000000"/>
          <w:spacing w:val="0"/>
          <w:sz w:val="28"/>
          <w:szCs w:val="28"/>
          <w:lang w:val="en-US" w:eastAsia="zh-CN"/>
        </w:rPr>
        <w:t>（无）</w:t>
      </w:r>
      <w:bookmarkStart w:id="243" w:name="第五章__技术规范"/>
      <w:bookmarkEnd w:id="243"/>
      <w:bookmarkStart w:id="244" w:name="bookmark36"/>
      <w:bookmarkEnd w:id="244"/>
      <w:bookmarkStart w:id="245" w:name="_Toc191480684"/>
      <w:bookmarkStart w:id="246" w:name="_Toc514759062"/>
      <w:bookmarkStart w:id="247" w:name="_Toc5841"/>
    </w:p>
    <w:p w14:paraId="2D82628C">
      <w:pPr>
        <w:pStyle w:val="2"/>
        <w:numPr>
          <w:ilvl w:val="0"/>
          <w:numId w:val="6"/>
        </w:numPr>
        <w:bidi w:val="0"/>
      </w:pPr>
      <w:r>
        <w:rPr>
          <w:rFonts w:hint="eastAsia"/>
          <w:lang w:val="en-US" w:eastAsia="zh-CN"/>
        </w:rPr>
        <w:t xml:space="preserve"> </w:t>
      </w:r>
      <w:bookmarkStart w:id="248" w:name="_Toc14816"/>
      <w:bookmarkStart w:id="249" w:name="_Toc11770"/>
      <w:bookmarkStart w:id="250" w:name="_Toc32147"/>
      <w:r>
        <w:t>技术规范</w:t>
      </w:r>
      <w:bookmarkEnd w:id="245"/>
      <w:bookmarkEnd w:id="246"/>
      <w:bookmarkEnd w:id="247"/>
      <w:bookmarkEnd w:id="248"/>
      <w:bookmarkEnd w:id="249"/>
      <w:bookmarkEnd w:id="250"/>
    </w:p>
    <w:p w14:paraId="30B7FD23">
      <w:pPr>
        <w:numPr>
          <w:ilvl w:val="0"/>
          <w:numId w:val="0"/>
        </w:numPr>
        <w:rPr>
          <w:rFonts w:ascii="宋体" w:hAnsi="宋体" w:eastAsia="宋体" w:cs="宋体"/>
          <w:b/>
          <w:bCs/>
          <w:color w:val="000000"/>
          <w:sz w:val="44"/>
          <w:szCs w:val="44"/>
        </w:rPr>
      </w:pPr>
    </w:p>
    <w:p w14:paraId="6105BC15">
      <w:pPr>
        <w:numPr>
          <w:ilvl w:val="0"/>
          <w:numId w:val="0"/>
        </w:numPr>
        <w:rPr>
          <w:rFonts w:ascii="宋体" w:hAnsi="宋体" w:eastAsia="宋体" w:cs="宋体"/>
          <w:b/>
          <w:bCs/>
          <w:color w:val="000000"/>
          <w:sz w:val="44"/>
          <w:szCs w:val="44"/>
        </w:rPr>
      </w:pPr>
    </w:p>
    <w:p w14:paraId="0D1DD5FA">
      <w:pPr>
        <w:spacing w:line="400" w:lineRule="exact"/>
        <w:ind w:firstLine="562" w:firstLineChars="200"/>
        <w:jc w:val="left"/>
        <w:rPr>
          <w:rStyle w:val="44"/>
          <w:rFonts w:hint="eastAsia" w:ascii="宋体" w:hAnsi="宋体" w:cs="宋体"/>
          <w:b/>
          <w:bCs/>
          <w:color w:val="000000"/>
          <w:sz w:val="28"/>
          <w:szCs w:val="28"/>
          <w:highlight w:val="none"/>
        </w:rPr>
      </w:pPr>
      <w:bookmarkStart w:id="251" w:name="bookmark295"/>
      <w:bookmarkEnd w:id="251"/>
      <w:bookmarkStart w:id="252" w:name="bookmark290"/>
      <w:bookmarkEnd w:id="252"/>
      <w:r>
        <w:rPr>
          <w:rStyle w:val="44"/>
          <w:rFonts w:hint="eastAsia" w:ascii="宋体" w:hAnsi="宋体" w:cs="宋体"/>
          <w:b/>
          <w:bCs/>
          <w:color w:val="000000"/>
          <w:sz w:val="28"/>
          <w:szCs w:val="28"/>
          <w:highlight w:val="none"/>
        </w:rPr>
        <w:t>本章技术规范采用交通运输部办公厅关于印发</w:t>
      </w:r>
      <w:bookmarkStart w:id="253" w:name="OLE_LINK5"/>
      <w:r>
        <w:rPr>
          <w:rStyle w:val="44"/>
          <w:rFonts w:hint="eastAsia" w:ascii="宋体" w:hAnsi="宋体" w:cs="宋体"/>
          <w:b/>
          <w:bCs/>
          <w:color w:val="000000"/>
          <w:sz w:val="28"/>
          <w:szCs w:val="28"/>
          <w:highlight w:val="none"/>
        </w:rPr>
        <w:t>《公路养护项目合同范本》的通知（交办公路函〔2025〕1819号）中</w:t>
      </w:r>
      <w:bookmarkEnd w:id="253"/>
      <w:r>
        <w:rPr>
          <w:rStyle w:val="44"/>
          <w:rFonts w:hint="eastAsia" w:ascii="宋体" w:hAnsi="宋体" w:cs="宋体"/>
          <w:b/>
          <w:bCs/>
          <w:color w:val="000000"/>
          <w:sz w:val="28"/>
          <w:szCs w:val="28"/>
          <w:highlight w:val="none"/>
        </w:rPr>
        <w:t>的“技术规范”，增加技术规范专用条款。</w:t>
      </w:r>
    </w:p>
    <w:p w14:paraId="5E9A45F5">
      <w:pPr>
        <w:pStyle w:val="2"/>
        <w:bidi w:val="0"/>
        <w:rPr>
          <w:rFonts w:ascii="宋体" w:hAnsi="宋体" w:eastAsia="宋体" w:cs="宋体"/>
          <w:b/>
          <w:color w:val="000000"/>
          <w:sz w:val="32"/>
          <w:szCs w:val="22"/>
        </w:rPr>
      </w:pPr>
      <w:bookmarkStart w:id="254" w:name="bookmark37"/>
      <w:bookmarkEnd w:id="254"/>
      <w:bookmarkStart w:id="255" w:name="第六章__工程量清单报价说明"/>
      <w:bookmarkEnd w:id="255"/>
      <w:bookmarkStart w:id="256" w:name="_Toc514759063"/>
      <w:bookmarkStart w:id="257" w:name="_Toc766"/>
      <w:bookmarkStart w:id="258" w:name="_Toc3570"/>
      <w:bookmarkStart w:id="259" w:name="_Toc14536"/>
      <w:bookmarkStart w:id="260" w:name="_Toc191480692"/>
      <w:bookmarkStart w:id="261" w:name="_Toc7135"/>
      <w:r>
        <w:rPr>
          <w:rFonts w:ascii="宋体" w:hAnsi="宋体" w:eastAsia="宋体" w:cs="宋体"/>
          <w:b/>
          <w:color w:val="000000"/>
          <w:sz w:val="32"/>
          <w:szCs w:val="22"/>
        </w:rPr>
        <w:t>第六章</w:t>
      </w:r>
      <w:r>
        <w:rPr>
          <w:rFonts w:hint="eastAsia" w:ascii="宋体" w:hAnsi="宋体" w:eastAsia="宋体" w:cs="宋体"/>
          <w:b/>
          <w:color w:val="000000"/>
          <w:sz w:val="32"/>
          <w:szCs w:val="22"/>
          <w:lang w:val="en-US" w:eastAsia="zh-CN"/>
        </w:rPr>
        <w:t xml:space="preserve"> </w:t>
      </w:r>
      <w:r>
        <w:rPr>
          <w:rFonts w:ascii="宋体" w:hAnsi="宋体" w:eastAsia="宋体" w:cs="宋体"/>
          <w:b/>
          <w:color w:val="000000"/>
          <w:sz w:val="32"/>
          <w:szCs w:val="22"/>
        </w:rPr>
        <w:t>工程量清单</w:t>
      </w:r>
      <w:bookmarkEnd w:id="256"/>
      <w:bookmarkEnd w:id="257"/>
      <w:bookmarkEnd w:id="258"/>
      <w:bookmarkEnd w:id="259"/>
      <w:bookmarkEnd w:id="260"/>
      <w:bookmarkEnd w:id="261"/>
    </w:p>
    <w:p w14:paraId="7A6DE04D">
      <w:pPr>
        <w:autoSpaceDE/>
        <w:autoSpaceDN/>
        <w:bidi w:val="0"/>
        <w:adjustRightInd/>
        <w:spacing w:line="400" w:lineRule="exact"/>
        <w:outlineLvl w:val="9"/>
        <w:rPr>
          <w:rFonts w:hint="eastAsia" w:ascii="宋体" w:hAnsi="宋体" w:cs="宋体"/>
          <w:b/>
          <w:bCs/>
          <w:color w:val="000000"/>
          <w:sz w:val="28"/>
          <w:szCs w:val="28"/>
          <w:lang w:val="en-US" w:eastAsia="zh-CN"/>
        </w:rPr>
      </w:pPr>
    </w:p>
    <w:p w14:paraId="5F5089FC">
      <w:pPr>
        <w:spacing w:line="360" w:lineRule="auto"/>
        <w:ind w:firstLine="480"/>
        <w:rPr>
          <w:rFonts w:hint="eastAsia" w:ascii="宋体" w:hAnsi="宋体" w:cs="宋体"/>
          <w:color w:val="000000"/>
          <w:szCs w:val="24"/>
        </w:rPr>
      </w:pPr>
      <w:r>
        <w:rPr>
          <w:rFonts w:ascii="宋体" w:hAnsi="宋体" w:eastAsia="宋体" w:cs="宋体"/>
          <w:sz w:val="24"/>
          <w:szCs w:val="24"/>
        </w:rPr>
        <w:drawing>
          <wp:inline distT="0" distB="0" distL="114300" distR="114300">
            <wp:extent cx="5067300" cy="65246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31"/>
                    <a:stretch>
                      <a:fillRect/>
                    </a:stretch>
                  </pic:blipFill>
                  <pic:spPr>
                    <a:xfrm>
                      <a:off x="0" y="0"/>
                      <a:ext cx="5067300" cy="6524625"/>
                    </a:xfrm>
                    <a:prstGeom prst="rect">
                      <a:avLst/>
                    </a:prstGeom>
                    <a:noFill/>
                    <a:ln w="9525">
                      <a:noFill/>
                    </a:ln>
                  </pic:spPr>
                </pic:pic>
              </a:graphicData>
            </a:graphic>
          </wp:inline>
        </w:drawing>
      </w:r>
    </w:p>
    <w:p w14:paraId="5935139F">
      <w:pPr>
        <w:spacing w:line="360" w:lineRule="auto"/>
        <w:ind w:firstLine="480"/>
        <w:rPr>
          <w:rFonts w:ascii="宋体" w:hAnsi="宋体" w:cs="宋体"/>
          <w:color w:val="000000"/>
          <w:szCs w:val="24"/>
        </w:rPr>
      </w:pPr>
    </w:p>
    <w:p w14:paraId="16904335">
      <w:pPr>
        <w:spacing w:line="360" w:lineRule="auto"/>
        <w:ind w:firstLine="480"/>
        <w:rPr>
          <w:rFonts w:ascii="宋体" w:hAnsi="宋体" w:cs="宋体"/>
          <w:color w:val="000000"/>
          <w:szCs w:val="24"/>
        </w:rPr>
      </w:pPr>
    </w:p>
    <w:p w14:paraId="7F090DAB">
      <w:pPr>
        <w:spacing w:line="360" w:lineRule="auto"/>
        <w:ind w:firstLine="480"/>
        <w:rPr>
          <w:rFonts w:ascii="宋体" w:hAnsi="宋体" w:cs="宋体"/>
          <w:color w:val="000000"/>
          <w:szCs w:val="24"/>
        </w:rPr>
      </w:pPr>
    </w:p>
    <w:p w14:paraId="0F160062">
      <w:pPr>
        <w:spacing w:line="360" w:lineRule="auto"/>
        <w:ind w:firstLine="480"/>
        <w:rPr>
          <w:rFonts w:ascii="宋体" w:hAnsi="宋体" w:cs="宋体"/>
          <w:color w:val="000000"/>
          <w:szCs w:val="24"/>
        </w:rPr>
      </w:pPr>
    </w:p>
    <w:p w14:paraId="45962963">
      <w:pPr>
        <w:spacing w:line="360" w:lineRule="auto"/>
        <w:ind w:firstLine="480"/>
        <w:rPr>
          <w:rFonts w:ascii="宋体" w:hAnsi="宋体" w:cs="宋体"/>
          <w:color w:val="000000"/>
          <w:szCs w:val="24"/>
        </w:rPr>
      </w:pPr>
    </w:p>
    <w:p w14:paraId="13BE4224">
      <w:pPr>
        <w:rPr>
          <w:rFonts w:ascii="黑体" w:hAnsi="Times New Roman" w:cs="Times New Roman"/>
          <w:b/>
          <w:bCs w:val="0"/>
          <w:color w:val="000000"/>
          <w:sz w:val="44"/>
        </w:rPr>
        <w:sectPr>
          <w:headerReference r:id="rId23" w:type="default"/>
          <w:footerReference r:id="rId24" w:type="default"/>
          <w:pgSz w:w="11905" w:h="16838"/>
          <w:pgMar w:top="1440" w:right="1083" w:bottom="1440" w:left="1083" w:header="0" w:footer="1015" w:gutter="0"/>
          <w:pgNumType w:fmt="decimal"/>
          <w:cols w:space="425" w:num="1"/>
          <w:rtlGutter w:val="0"/>
          <w:docGrid w:linePitch="0" w:charSpace="0"/>
        </w:sectPr>
      </w:pPr>
    </w:p>
    <w:p w14:paraId="5F90F92D">
      <w:pPr>
        <w:pStyle w:val="2"/>
        <w:bidi w:val="0"/>
      </w:pPr>
      <w:bookmarkStart w:id="262" w:name="_Toc256000077"/>
      <w:bookmarkStart w:id="263" w:name="_Toc116918229"/>
      <w:bookmarkStart w:id="264" w:name="_Toc18590"/>
      <w:bookmarkStart w:id="265" w:name="_Toc21009"/>
      <w:bookmarkStart w:id="266" w:name="_Toc12880"/>
      <w:bookmarkStart w:id="267" w:name="_Toc15951"/>
      <w:bookmarkStart w:id="268" w:name="_Toc191480698"/>
      <w:bookmarkStart w:id="269" w:name="_Toc256000064"/>
      <w:r>
        <w:rPr>
          <w:rFonts w:hint="eastAsia"/>
          <w:lang w:val="en-US" w:eastAsia="zh-CN"/>
        </w:rPr>
        <w:t xml:space="preserve">第七章 </w:t>
      </w:r>
      <w:r>
        <w:t>工程量清单计量规则</w:t>
      </w:r>
      <w:bookmarkEnd w:id="262"/>
      <w:bookmarkEnd w:id="263"/>
      <w:bookmarkEnd w:id="264"/>
      <w:bookmarkEnd w:id="265"/>
      <w:bookmarkEnd w:id="266"/>
      <w:bookmarkEnd w:id="267"/>
      <w:bookmarkEnd w:id="268"/>
      <w:bookmarkEnd w:id="269"/>
    </w:p>
    <w:p w14:paraId="78563C3D">
      <w:pPr>
        <w:pStyle w:val="138"/>
        <w:tabs>
          <w:tab w:val="left" w:pos="1961"/>
        </w:tabs>
        <w:spacing w:before="370"/>
        <w:ind w:right="60"/>
        <w:jc w:val="center"/>
        <w:rPr>
          <w:rStyle w:val="44"/>
          <w:rFonts w:hint="eastAsia" w:ascii="宋体" w:hAnsi="宋体" w:eastAsia="宋体" w:cs="宋体"/>
          <w:b/>
          <w:bCs/>
          <w:color w:val="auto"/>
          <w:highlight w:val="none"/>
        </w:rPr>
      </w:pPr>
      <w:r>
        <w:rPr>
          <w:rStyle w:val="44"/>
          <w:rFonts w:hint="eastAsia" w:ascii="宋体" w:hAnsi="宋体" w:eastAsia="宋体" w:cs="宋体"/>
          <w:b/>
          <w:bCs/>
          <w:color w:val="auto"/>
          <w:highlight w:val="none"/>
        </w:rPr>
        <w:t>本章采用交通运输部办公厅关于印发《公路养护项目合同范本》的通知（交办公路函〔2025〕1819号）中的</w:t>
      </w:r>
      <w:r>
        <w:rPr>
          <w:rStyle w:val="44"/>
          <w:rFonts w:hint="eastAsia" w:ascii="宋体" w:hAnsi="宋体" w:eastAsia="宋体" w:cs="宋体"/>
          <w:b/>
          <w:bCs/>
          <w:color w:val="auto"/>
          <w:highlight w:val="none"/>
          <w:lang w:eastAsia="zh-CN"/>
        </w:rPr>
        <w:t>“</w:t>
      </w:r>
      <w:r>
        <w:rPr>
          <w:rStyle w:val="44"/>
          <w:rFonts w:hint="eastAsia" w:ascii="宋体" w:hAnsi="宋体" w:eastAsia="宋体" w:cs="宋体"/>
          <w:b/>
          <w:bCs/>
          <w:color w:val="auto"/>
          <w:highlight w:val="none"/>
        </w:rPr>
        <w:t>工程量清单计量规则</w:t>
      </w:r>
      <w:r>
        <w:rPr>
          <w:rStyle w:val="44"/>
          <w:rFonts w:hint="eastAsia" w:ascii="宋体" w:hAnsi="宋体" w:eastAsia="宋体" w:cs="宋体"/>
          <w:b/>
          <w:bCs/>
          <w:color w:val="auto"/>
          <w:highlight w:val="none"/>
          <w:lang w:eastAsia="zh-CN"/>
        </w:rPr>
        <w:t>”</w:t>
      </w:r>
      <w:r>
        <w:rPr>
          <w:rStyle w:val="44"/>
          <w:rFonts w:hint="eastAsia" w:ascii="宋体" w:hAnsi="宋体" w:eastAsia="宋体" w:cs="宋体"/>
          <w:b/>
          <w:bCs/>
          <w:color w:val="auto"/>
          <w:highlight w:val="none"/>
        </w:rPr>
        <w:t>。</w:t>
      </w:r>
    </w:p>
    <w:p w14:paraId="73AFD650">
      <w:pPr>
        <w:bidi w:val="0"/>
        <w:rPr>
          <w:rFonts w:hint="eastAsia" w:ascii="宋体" w:hAnsi="宋体" w:eastAsia="宋体" w:cs="宋体"/>
          <w:i w:val="0"/>
          <w:iCs w:val="0"/>
          <w:color w:val="000000"/>
          <w:kern w:val="0"/>
          <w:sz w:val="20"/>
          <w:szCs w:val="20"/>
          <w:u w:val="none"/>
          <w:lang w:val="en-US" w:eastAsia="zh-CN" w:bidi="ar"/>
        </w:rPr>
      </w:pPr>
    </w:p>
    <w:p w14:paraId="1B9A8EA6">
      <w:pPr>
        <w:bidi w:val="0"/>
        <w:rPr>
          <w:rFonts w:hint="eastAsia" w:ascii="宋体" w:hAnsi="宋体" w:eastAsia="宋体" w:cs="宋体"/>
          <w:i w:val="0"/>
          <w:iCs w:val="0"/>
          <w:color w:val="000000"/>
          <w:kern w:val="0"/>
          <w:sz w:val="20"/>
          <w:szCs w:val="20"/>
          <w:u w:val="none"/>
          <w:lang w:val="en-US" w:eastAsia="zh-CN" w:bidi="ar"/>
        </w:rPr>
      </w:pPr>
    </w:p>
    <w:p w14:paraId="1C8FECF0">
      <w:pPr>
        <w:bidi w:val="0"/>
        <w:rPr>
          <w:rFonts w:hint="eastAsia" w:ascii="宋体" w:hAnsi="宋体" w:eastAsia="宋体" w:cs="宋体"/>
          <w:i w:val="0"/>
          <w:iCs w:val="0"/>
          <w:color w:val="000000"/>
          <w:kern w:val="0"/>
          <w:sz w:val="20"/>
          <w:szCs w:val="20"/>
          <w:u w:val="none"/>
          <w:lang w:val="en-US" w:eastAsia="zh-CN" w:bidi="ar"/>
        </w:rPr>
      </w:pPr>
    </w:p>
    <w:p w14:paraId="2195B4E2">
      <w:pPr>
        <w:bidi w:val="0"/>
        <w:rPr>
          <w:rFonts w:hint="eastAsia" w:ascii="宋体" w:hAnsi="宋体" w:eastAsia="宋体" w:cs="宋体"/>
          <w:i w:val="0"/>
          <w:iCs w:val="0"/>
          <w:color w:val="000000"/>
          <w:kern w:val="0"/>
          <w:sz w:val="20"/>
          <w:szCs w:val="20"/>
          <w:u w:val="none"/>
          <w:lang w:val="en-US" w:eastAsia="zh-CN" w:bidi="ar"/>
        </w:rPr>
      </w:pPr>
    </w:p>
    <w:p w14:paraId="69D66BBA">
      <w:pPr>
        <w:bidi w:val="0"/>
        <w:rPr>
          <w:rFonts w:hint="eastAsia" w:ascii="宋体" w:hAnsi="宋体" w:eastAsia="宋体" w:cs="宋体"/>
          <w:i w:val="0"/>
          <w:iCs w:val="0"/>
          <w:color w:val="000000"/>
          <w:kern w:val="0"/>
          <w:sz w:val="20"/>
          <w:szCs w:val="20"/>
          <w:u w:val="none"/>
          <w:lang w:val="en-US" w:eastAsia="zh-CN" w:bidi="ar"/>
        </w:rPr>
      </w:pPr>
    </w:p>
    <w:p w14:paraId="380D9CB1">
      <w:pPr>
        <w:bidi w:val="0"/>
        <w:rPr>
          <w:rFonts w:hint="eastAsia" w:ascii="宋体" w:hAnsi="宋体" w:eastAsia="宋体" w:cs="宋体"/>
          <w:i w:val="0"/>
          <w:iCs w:val="0"/>
          <w:color w:val="000000"/>
          <w:kern w:val="0"/>
          <w:sz w:val="20"/>
          <w:szCs w:val="20"/>
          <w:u w:val="none"/>
          <w:lang w:val="en-US" w:eastAsia="zh-CN" w:bidi="ar"/>
        </w:rPr>
      </w:pPr>
    </w:p>
    <w:p w14:paraId="5C0A2350">
      <w:pPr>
        <w:bidi w:val="0"/>
        <w:rPr>
          <w:rFonts w:hint="eastAsia" w:ascii="宋体" w:hAnsi="宋体" w:eastAsia="宋体" w:cs="宋体"/>
          <w:i w:val="0"/>
          <w:iCs w:val="0"/>
          <w:color w:val="000000"/>
          <w:kern w:val="0"/>
          <w:sz w:val="20"/>
          <w:szCs w:val="20"/>
          <w:u w:val="none"/>
          <w:lang w:val="en-US" w:eastAsia="zh-CN" w:bidi="ar"/>
        </w:rPr>
      </w:pPr>
    </w:p>
    <w:p w14:paraId="491FA9E6">
      <w:pPr>
        <w:bidi w:val="0"/>
        <w:rPr>
          <w:rFonts w:hint="eastAsia" w:ascii="宋体" w:hAnsi="宋体" w:eastAsia="宋体" w:cs="宋体"/>
          <w:i w:val="0"/>
          <w:iCs w:val="0"/>
          <w:color w:val="000000"/>
          <w:kern w:val="0"/>
          <w:sz w:val="20"/>
          <w:szCs w:val="20"/>
          <w:u w:val="none"/>
          <w:lang w:val="en-US" w:eastAsia="zh-CN" w:bidi="ar"/>
        </w:rPr>
      </w:pPr>
    </w:p>
    <w:p w14:paraId="0D791D6E">
      <w:pPr>
        <w:bidi w:val="0"/>
        <w:rPr>
          <w:rFonts w:hint="eastAsia" w:ascii="宋体" w:hAnsi="宋体" w:eastAsia="宋体" w:cs="宋体"/>
          <w:i w:val="0"/>
          <w:iCs w:val="0"/>
          <w:color w:val="000000"/>
          <w:kern w:val="0"/>
          <w:sz w:val="20"/>
          <w:szCs w:val="20"/>
          <w:u w:val="none"/>
          <w:lang w:val="en-US" w:eastAsia="zh-CN" w:bidi="ar"/>
        </w:rPr>
      </w:pPr>
    </w:p>
    <w:p w14:paraId="2B24FD2F">
      <w:pPr>
        <w:bidi w:val="0"/>
        <w:rPr>
          <w:rFonts w:hint="eastAsia" w:ascii="宋体" w:hAnsi="宋体" w:eastAsia="宋体" w:cs="宋体"/>
          <w:i w:val="0"/>
          <w:iCs w:val="0"/>
          <w:color w:val="000000"/>
          <w:kern w:val="0"/>
          <w:sz w:val="20"/>
          <w:szCs w:val="20"/>
          <w:u w:val="none"/>
          <w:lang w:val="en-US" w:eastAsia="zh-CN" w:bidi="ar"/>
        </w:rPr>
      </w:pPr>
    </w:p>
    <w:p w14:paraId="69713E81">
      <w:pPr>
        <w:bidi w:val="0"/>
        <w:rPr>
          <w:rFonts w:hint="eastAsia" w:ascii="宋体" w:hAnsi="宋体" w:eastAsia="宋体" w:cs="宋体"/>
          <w:i w:val="0"/>
          <w:iCs w:val="0"/>
          <w:color w:val="000000"/>
          <w:kern w:val="0"/>
          <w:sz w:val="20"/>
          <w:szCs w:val="20"/>
          <w:u w:val="none"/>
          <w:lang w:val="en-US" w:eastAsia="zh-CN" w:bidi="ar"/>
        </w:rPr>
      </w:pPr>
    </w:p>
    <w:p w14:paraId="0CFE143E">
      <w:pPr>
        <w:bidi w:val="0"/>
        <w:rPr>
          <w:rFonts w:hint="eastAsia" w:ascii="宋体" w:hAnsi="宋体" w:eastAsia="宋体" w:cs="宋体"/>
          <w:i w:val="0"/>
          <w:iCs w:val="0"/>
          <w:color w:val="000000"/>
          <w:kern w:val="0"/>
          <w:sz w:val="20"/>
          <w:szCs w:val="20"/>
          <w:u w:val="none"/>
          <w:lang w:val="en-US" w:eastAsia="zh-CN" w:bidi="ar"/>
        </w:rPr>
      </w:pPr>
    </w:p>
    <w:p w14:paraId="75644EBE">
      <w:pPr>
        <w:bidi w:val="0"/>
        <w:rPr>
          <w:rFonts w:hint="eastAsia" w:ascii="宋体" w:hAnsi="宋体" w:eastAsia="宋体" w:cs="宋体"/>
          <w:i w:val="0"/>
          <w:iCs w:val="0"/>
          <w:color w:val="000000"/>
          <w:kern w:val="0"/>
          <w:sz w:val="20"/>
          <w:szCs w:val="20"/>
          <w:u w:val="none"/>
          <w:lang w:val="en-US" w:eastAsia="zh-CN" w:bidi="ar"/>
        </w:rPr>
      </w:pPr>
    </w:p>
    <w:p w14:paraId="6E01A634">
      <w:pPr>
        <w:bidi w:val="0"/>
        <w:rPr>
          <w:rFonts w:hint="eastAsia" w:ascii="宋体" w:hAnsi="宋体" w:eastAsia="宋体" w:cs="宋体"/>
          <w:i w:val="0"/>
          <w:iCs w:val="0"/>
          <w:color w:val="000000"/>
          <w:kern w:val="0"/>
          <w:sz w:val="20"/>
          <w:szCs w:val="20"/>
          <w:u w:val="none"/>
          <w:lang w:val="en-US" w:eastAsia="zh-CN" w:bidi="ar"/>
        </w:rPr>
      </w:pPr>
    </w:p>
    <w:p w14:paraId="3BA7227F">
      <w:pPr>
        <w:adjustRightInd/>
        <w:spacing w:before="0"/>
        <w:ind w:right="0"/>
        <w:jc w:val="left"/>
        <w:outlineLvl w:val="9"/>
      </w:pPr>
    </w:p>
    <w:p w14:paraId="303550CB">
      <w:pPr>
        <w:pStyle w:val="2"/>
        <w:bidi w:val="0"/>
        <w:rPr>
          <w:rFonts w:ascii="宋体" w:hAnsi="宋体" w:eastAsia="宋体" w:cs="宋体"/>
          <w:b/>
          <w:color w:val="000000"/>
          <w:sz w:val="32"/>
          <w:szCs w:val="32"/>
        </w:rPr>
      </w:pPr>
      <w:bookmarkStart w:id="270" w:name="第七章__竞标文件格式"/>
      <w:bookmarkEnd w:id="270"/>
      <w:bookmarkStart w:id="271" w:name="bookmark38"/>
      <w:bookmarkEnd w:id="271"/>
      <w:bookmarkStart w:id="272" w:name="_Toc28327"/>
      <w:bookmarkStart w:id="273" w:name="_Toc514759064"/>
      <w:bookmarkStart w:id="274" w:name="_Toc19638"/>
      <w:bookmarkStart w:id="275" w:name="_Toc12920"/>
      <w:bookmarkStart w:id="276" w:name="_Toc191480699"/>
      <w:bookmarkStart w:id="277" w:name="_Toc5728"/>
      <w:r>
        <w:rPr>
          <w:rFonts w:ascii="宋体" w:hAnsi="宋体" w:eastAsia="宋体" w:cs="宋体"/>
          <w:b/>
          <w:color w:val="000000"/>
          <w:sz w:val="32"/>
          <w:szCs w:val="32"/>
        </w:rPr>
        <w:t>第</w:t>
      </w:r>
      <w:r>
        <w:rPr>
          <w:rFonts w:hint="eastAsia" w:ascii="宋体" w:hAnsi="宋体" w:eastAsia="宋体" w:cs="宋体"/>
          <w:b/>
          <w:color w:val="000000"/>
          <w:sz w:val="32"/>
          <w:szCs w:val="32"/>
          <w:lang w:eastAsia="zh-CN"/>
        </w:rPr>
        <w:t>八</w:t>
      </w:r>
      <w:r>
        <w:rPr>
          <w:rFonts w:ascii="宋体" w:hAnsi="宋体" w:eastAsia="宋体" w:cs="宋体"/>
          <w:b/>
          <w:color w:val="000000"/>
          <w:sz w:val="32"/>
          <w:szCs w:val="32"/>
        </w:rPr>
        <w:t>章</w:t>
      </w:r>
      <w:r>
        <w:rPr>
          <w:rFonts w:hint="eastAsia" w:ascii="宋体" w:hAnsi="宋体" w:eastAsia="宋体" w:cs="宋体"/>
          <w:b/>
          <w:color w:val="000000"/>
          <w:sz w:val="32"/>
          <w:szCs w:val="32"/>
          <w:lang w:val="en-US" w:eastAsia="zh-CN"/>
        </w:rPr>
        <w:t xml:space="preserve"> </w:t>
      </w:r>
      <w:r>
        <w:rPr>
          <w:rFonts w:ascii="宋体" w:hAnsi="宋体" w:eastAsia="宋体" w:cs="宋体"/>
          <w:b/>
          <w:color w:val="000000"/>
          <w:sz w:val="32"/>
          <w:szCs w:val="32"/>
        </w:rPr>
        <w:t>响应文件格式</w:t>
      </w:r>
      <w:bookmarkEnd w:id="272"/>
      <w:bookmarkEnd w:id="273"/>
      <w:bookmarkEnd w:id="274"/>
      <w:bookmarkEnd w:id="275"/>
      <w:bookmarkEnd w:id="276"/>
      <w:bookmarkEnd w:id="277"/>
    </w:p>
    <w:p w14:paraId="05B68FE3">
      <w:pPr>
        <w:pStyle w:val="17"/>
        <w:kinsoku w:val="0"/>
        <w:overflowPunct w:val="0"/>
        <w:ind w:left="0"/>
        <w:rPr>
          <w:rFonts w:hint="eastAsia" w:ascii="宋体" w:hAnsi="宋体" w:cs="宋体"/>
          <w:color w:val="000000"/>
          <w:sz w:val="20"/>
        </w:rPr>
      </w:pPr>
    </w:p>
    <w:p w14:paraId="1B7A3DE6">
      <w:pPr>
        <w:pStyle w:val="17"/>
        <w:kinsoku w:val="0"/>
        <w:overflowPunct w:val="0"/>
        <w:ind w:left="0"/>
        <w:rPr>
          <w:rFonts w:hint="eastAsia" w:ascii="宋体" w:hAnsi="宋体" w:cs="宋体"/>
          <w:color w:val="000000"/>
          <w:sz w:val="20"/>
        </w:rPr>
      </w:pPr>
    </w:p>
    <w:p w14:paraId="0692EEA7">
      <w:pPr>
        <w:pStyle w:val="17"/>
        <w:kinsoku w:val="0"/>
        <w:overflowPunct w:val="0"/>
        <w:ind w:left="0"/>
        <w:rPr>
          <w:rFonts w:hint="eastAsia" w:ascii="宋体" w:hAnsi="宋体" w:cs="宋体"/>
          <w:color w:val="000000"/>
          <w:sz w:val="20"/>
        </w:rPr>
      </w:pPr>
    </w:p>
    <w:p w14:paraId="10B6C3F3">
      <w:pPr>
        <w:pStyle w:val="5"/>
        <w:rPr>
          <w:rFonts w:hAnsi="宋体" w:cs="宋体"/>
          <w:color w:val="000000"/>
        </w:rPr>
      </w:pPr>
      <w:bookmarkStart w:id="278" w:name="资格审查部分"/>
      <w:bookmarkEnd w:id="278"/>
      <w:bookmarkStart w:id="279" w:name="bookmark39"/>
      <w:bookmarkEnd w:id="279"/>
      <w:bookmarkStart w:id="280" w:name="_Toc514759065"/>
      <w:r>
        <w:rPr>
          <w:rFonts w:hAnsi="宋体" w:cs="宋体"/>
          <w:color w:val="000000"/>
        </w:rPr>
        <w:t>资格审查部分</w:t>
      </w:r>
      <w:bookmarkEnd w:id="280"/>
    </w:p>
    <w:p w14:paraId="1B0C2449">
      <w:pPr>
        <w:pStyle w:val="17"/>
        <w:kinsoku w:val="0"/>
        <w:overflowPunct w:val="0"/>
        <w:ind w:left="0"/>
        <w:rPr>
          <w:rFonts w:hint="eastAsia" w:ascii="宋体" w:hAnsi="宋体" w:cs="宋体"/>
          <w:color w:val="000000"/>
          <w:sz w:val="20"/>
        </w:rPr>
      </w:pPr>
    </w:p>
    <w:p w14:paraId="3EB9EB34">
      <w:pPr>
        <w:pStyle w:val="17"/>
        <w:kinsoku w:val="0"/>
        <w:overflowPunct w:val="0"/>
        <w:ind w:left="0"/>
        <w:rPr>
          <w:rFonts w:hint="eastAsia" w:ascii="宋体" w:hAnsi="宋体" w:cs="宋体"/>
          <w:color w:val="000000"/>
          <w:sz w:val="27"/>
        </w:rPr>
      </w:pPr>
    </w:p>
    <w:p w14:paraId="151CC471">
      <w:pPr>
        <w:pStyle w:val="17"/>
        <w:kinsoku w:val="0"/>
        <w:overflowPunct w:val="0"/>
        <w:spacing w:line="376" w:lineRule="auto"/>
        <w:ind w:left="0"/>
        <w:jc w:val="center"/>
        <w:rPr>
          <w:rFonts w:hint="eastAsia" w:ascii="宋体" w:hAnsi="宋体" w:cs="宋体"/>
          <w:color w:val="000000"/>
          <w:sz w:val="36"/>
        </w:rPr>
      </w:pPr>
      <w:r>
        <w:rPr>
          <w:rFonts w:hint="eastAsia" w:ascii="宋体" w:hAnsi="宋体" w:cs="宋体"/>
          <w:color w:val="000000"/>
          <w:sz w:val="36"/>
        </w:rPr>
        <w:t>项目名称</w:t>
      </w:r>
    </w:p>
    <w:p w14:paraId="1E12DA83">
      <w:pPr>
        <w:pStyle w:val="17"/>
        <w:kinsoku w:val="0"/>
        <w:overflowPunct w:val="0"/>
        <w:spacing w:line="376" w:lineRule="auto"/>
        <w:ind w:left="0"/>
        <w:jc w:val="center"/>
        <w:rPr>
          <w:rFonts w:hint="eastAsia" w:ascii="宋体" w:hAnsi="宋体" w:cs="宋体"/>
          <w:color w:val="000000"/>
          <w:sz w:val="36"/>
        </w:rPr>
      </w:pPr>
      <w:r>
        <w:rPr>
          <w:rFonts w:hint="eastAsia" w:ascii="宋体" w:hAnsi="宋体" w:cs="宋体"/>
          <w:color w:val="000000"/>
          <w:sz w:val="36"/>
        </w:rPr>
        <w:t>项目编号</w:t>
      </w:r>
    </w:p>
    <w:p w14:paraId="3B5A07B7">
      <w:pPr>
        <w:pStyle w:val="17"/>
        <w:kinsoku w:val="0"/>
        <w:overflowPunct w:val="0"/>
        <w:ind w:left="0"/>
        <w:rPr>
          <w:rFonts w:hint="eastAsia" w:ascii="宋体" w:hAnsi="宋体" w:cs="宋体"/>
          <w:color w:val="000000"/>
          <w:sz w:val="36"/>
        </w:rPr>
      </w:pPr>
    </w:p>
    <w:p w14:paraId="226E9897">
      <w:pPr>
        <w:pStyle w:val="17"/>
        <w:kinsoku w:val="0"/>
        <w:overflowPunct w:val="0"/>
        <w:ind w:left="0"/>
        <w:rPr>
          <w:rFonts w:hint="eastAsia" w:ascii="宋体" w:hAnsi="宋体" w:cs="宋体"/>
          <w:color w:val="000000"/>
          <w:sz w:val="50"/>
        </w:rPr>
      </w:pPr>
    </w:p>
    <w:p w14:paraId="3B57119D">
      <w:pPr>
        <w:pStyle w:val="17"/>
        <w:kinsoku w:val="0"/>
        <w:overflowPunct w:val="0"/>
        <w:ind w:left="0"/>
        <w:jc w:val="center"/>
        <w:rPr>
          <w:rFonts w:hint="eastAsia" w:ascii="宋体" w:hAnsi="宋体" w:cs="宋体"/>
          <w:color w:val="000000"/>
          <w:sz w:val="72"/>
        </w:rPr>
      </w:pPr>
      <w:r>
        <w:rPr>
          <w:rFonts w:hint="eastAsia" w:ascii="宋体" w:hAnsi="宋体" w:cs="宋体"/>
          <w:color w:val="000000"/>
          <w:sz w:val="72"/>
        </w:rPr>
        <w:t>响应文件</w:t>
      </w:r>
    </w:p>
    <w:p w14:paraId="72099D31">
      <w:pPr>
        <w:pStyle w:val="17"/>
        <w:kinsoku w:val="0"/>
        <w:overflowPunct w:val="0"/>
        <w:ind w:left="0"/>
        <w:rPr>
          <w:rFonts w:hint="eastAsia" w:ascii="宋体" w:hAnsi="宋体" w:cs="宋体"/>
          <w:color w:val="000000"/>
          <w:sz w:val="65"/>
        </w:rPr>
      </w:pPr>
    </w:p>
    <w:p w14:paraId="0ACEFABE">
      <w:pPr>
        <w:pStyle w:val="17"/>
        <w:kinsoku w:val="0"/>
        <w:overflowPunct w:val="0"/>
        <w:ind w:left="0"/>
        <w:rPr>
          <w:rFonts w:hint="eastAsia" w:ascii="宋体" w:hAnsi="宋体" w:cs="宋体"/>
          <w:color w:val="000000"/>
          <w:sz w:val="51"/>
        </w:rPr>
      </w:pPr>
    </w:p>
    <w:p w14:paraId="40FD953F">
      <w:pPr>
        <w:pStyle w:val="17"/>
        <w:kinsoku w:val="0"/>
        <w:overflowPunct w:val="0"/>
        <w:ind w:left="0"/>
        <w:rPr>
          <w:rFonts w:hint="eastAsia" w:ascii="宋体" w:hAnsi="宋体" w:cs="宋体"/>
          <w:color w:val="000000"/>
          <w:sz w:val="51"/>
        </w:rPr>
      </w:pPr>
    </w:p>
    <w:p w14:paraId="01660E74">
      <w:pPr>
        <w:pStyle w:val="17"/>
        <w:kinsoku w:val="0"/>
        <w:overflowPunct w:val="0"/>
        <w:ind w:left="0"/>
        <w:rPr>
          <w:rFonts w:hint="eastAsia" w:ascii="宋体" w:hAnsi="宋体" w:cs="宋体"/>
          <w:color w:val="000000"/>
          <w:sz w:val="51"/>
        </w:rPr>
      </w:pPr>
    </w:p>
    <w:p w14:paraId="4449594B">
      <w:pPr>
        <w:pStyle w:val="17"/>
        <w:tabs>
          <w:tab w:val="left" w:pos="2906"/>
        </w:tabs>
        <w:kinsoku w:val="0"/>
        <w:overflowPunct w:val="0"/>
        <w:ind w:left="0" w:firstLine="1120" w:firstLineChars="400"/>
        <w:rPr>
          <w:rFonts w:hint="eastAsia" w:ascii="宋体" w:hAnsi="宋体" w:cs="宋体"/>
          <w:color w:val="000000"/>
          <w:sz w:val="28"/>
        </w:rPr>
      </w:pPr>
      <w:r>
        <w:rPr>
          <w:rFonts w:hint="eastAsia" w:ascii="宋体" w:hAnsi="宋体" w:cs="宋体"/>
          <w:color w:val="000000"/>
          <w:sz w:val="28"/>
        </w:rPr>
        <w:t>响应文件内容：</w:t>
      </w:r>
      <w:r>
        <w:rPr>
          <w:rFonts w:hint="eastAsia" w:ascii="宋体" w:hAnsi="宋体" w:cs="宋体"/>
          <w:color w:val="000000"/>
          <w:sz w:val="28"/>
          <w:u w:val="single"/>
        </w:rPr>
        <w:tab/>
      </w:r>
      <w:r>
        <w:rPr>
          <w:rFonts w:hint="eastAsia" w:ascii="宋体" w:hAnsi="宋体" w:cs="宋体"/>
          <w:color w:val="000000"/>
          <w:sz w:val="28"/>
          <w:u w:val="single"/>
        </w:rPr>
        <w:t>资格审查部分</w:t>
      </w:r>
    </w:p>
    <w:p w14:paraId="6DE6934E">
      <w:pPr>
        <w:pStyle w:val="17"/>
        <w:kinsoku w:val="0"/>
        <w:overflowPunct w:val="0"/>
        <w:ind w:left="0"/>
        <w:rPr>
          <w:rFonts w:hint="eastAsia" w:ascii="宋体" w:hAnsi="宋体" w:cs="宋体"/>
          <w:color w:val="000000"/>
          <w:sz w:val="20"/>
        </w:rPr>
      </w:pPr>
    </w:p>
    <w:p w14:paraId="19F529FA">
      <w:pPr>
        <w:pStyle w:val="17"/>
        <w:kinsoku w:val="0"/>
        <w:overflowPunct w:val="0"/>
        <w:ind w:left="0"/>
        <w:rPr>
          <w:rFonts w:hint="eastAsia" w:ascii="宋体" w:hAnsi="宋体" w:cs="宋体"/>
          <w:color w:val="000000"/>
          <w:sz w:val="22"/>
        </w:rPr>
      </w:pPr>
    </w:p>
    <w:p w14:paraId="3CF40564">
      <w:pPr>
        <w:pStyle w:val="17"/>
        <w:tabs>
          <w:tab w:val="left" w:pos="2486"/>
          <w:tab w:val="left" w:pos="5287"/>
          <w:tab w:val="left" w:pos="5846"/>
        </w:tabs>
        <w:kinsoku w:val="0"/>
        <w:overflowPunct w:val="0"/>
        <w:spacing w:line="640" w:lineRule="auto"/>
        <w:ind w:left="0" w:firstLine="1120" w:firstLineChars="400"/>
        <w:rPr>
          <w:rFonts w:hint="eastAsia" w:ascii="宋体" w:hAnsi="宋体" w:cs="宋体"/>
          <w:color w:val="000000"/>
          <w:sz w:val="28"/>
        </w:rPr>
      </w:pPr>
      <w:r>
        <w:rPr>
          <w:rFonts w:hint="eastAsia" w:ascii="宋体" w:hAnsi="宋体" w:cs="宋体"/>
          <w:color w:val="000000"/>
          <w:sz w:val="28"/>
        </w:rPr>
        <w:t>供应商：</w:t>
      </w:r>
      <w:r>
        <w:rPr>
          <w:rFonts w:hint="eastAsia" w:ascii="宋体" w:hAnsi="宋体" w:cs="宋体"/>
          <w:color w:val="000000"/>
          <w:sz w:val="28"/>
          <w:u w:val="single"/>
        </w:rPr>
        <w:tab/>
      </w:r>
      <w:r>
        <w:rPr>
          <w:rFonts w:hint="eastAsia" w:ascii="宋体" w:hAnsi="宋体" w:cs="宋体"/>
          <w:color w:val="000000"/>
          <w:sz w:val="28"/>
          <w:u w:val="single"/>
        </w:rPr>
        <w:t>（全称）</w:t>
      </w:r>
      <w:r>
        <w:rPr>
          <w:rFonts w:hint="eastAsia" w:ascii="宋体" w:hAnsi="宋体" w:cs="宋体"/>
          <w:color w:val="000000"/>
          <w:sz w:val="28"/>
          <w:u w:val="single"/>
        </w:rPr>
        <w:tab/>
      </w:r>
      <w:r>
        <w:rPr>
          <w:rFonts w:hint="eastAsia" w:ascii="宋体" w:hAnsi="宋体" w:cs="宋体"/>
          <w:color w:val="000000"/>
          <w:sz w:val="28"/>
        </w:rPr>
        <w:t>（盖单位章）</w:t>
      </w:r>
    </w:p>
    <w:p w14:paraId="05A11FDE">
      <w:pPr>
        <w:pStyle w:val="17"/>
        <w:tabs>
          <w:tab w:val="left" w:pos="2486"/>
          <w:tab w:val="left" w:pos="5287"/>
          <w:tab w:val="left" w:pos="5846"/>
        </w:tabs>
        <w:kinsoku w:val="0"/>
        <w:overflowPunct w:val="0"/>
        <w:spacing w:line="640" w:lineRule="auto"/>
        <w:ind w:left="0" w:firstLine="1120" w:firstLineChars="400"/>
        <w:rPr>
          <w:rFonts w:hint="eastAsia" w:ascii="宋体" w:hAnsi="宋体" w:cs="宋体"/>
          <w:color w:val="000000"/>
          <w:sz w:val="28"/>
        </w:rPr>
      </w:pPr>
      <w:r>
        <w:rPr>
          <w:rFonts w:hint="eastAsia" w:ascii="宋体" w:hAnsi="宋体" w:cs="宋体"/>
          <w:color w:val="000000"/>
          <w:sz w:val="28"/>
        </w:rPr>
        <w:t>法定代表人或其委托代理人：</w:t>
      </w:r>
      <w:r>
        <w:rPr>
          <w:rFonts w:hint="eastAsia" w:ascii="宋体" w:hAnsi="宋体" w:cs="宋体"/>
          <w:color w:val="000000"/>
          <w:sz w:val="28"/>
          <w:u w:val="single"/>
        </w:rPr>
        <w:tab/>
      </w:r>
      <w:r>
        <w:rPr>
          <w:rFonts w:hint="eastAsia" w:ascii="宋体" w:hAnsi="宋体" w:cs="宋体"/>
          <w:color w:val="000000"/>
          <w:sz w:val="28"/>
          <w:u w:val="single"/>
        </w:rPr>
        <w:tab/>
      </w:r>
      <w:r>
        <w:rPr>
          <w:rFonts w:hint="eastAsia" w:ascii="宋体" w:hAnsi="宋体" w:cs="宋体"/>
          <w:color w:val="000000"/>
          <w:sz w:val="28"/>
        </w:rPr>
        <w:t>（签字）</w:t>
      </w:r>
    </w:p>
    <w:p w14:paraId="180B5784">
      <w:pPr>
        <w:pStyle w:val="17"/>
        <w:tabs>
          <w:tab w:val="left" w:pos="4742"/>
          <w:tab w:val="left" w:pos="5723"/>
          <w:tab w:val="left" w:pos="6703"/>
        </w:tabs>
        <w:kinsoku w:val="0"/>
        <w:overflowPunct w:val="0"/>
        <w:ind w:left="0" w:firstLine="1120" w:firstLineChars="400"/>
        <w:rPr>
          <w:rFonts w:hint="eastAsia" w:ascii="宋体" w:hAnsi="宋体" w:cs="宋体"/>
          <w:color w:val="000000"/>
          <w:sz w:val="28"/>
        </w:rPr>
      </w:pPr>
      <w:r>
        <w:rPr>
          <w:rFonts w:hint="eastAsia" w:ascii="宋体" w:hAnsi="宋体" w:cs="宋体"/>
          <w:color w:val="000000"/>
          <w:sz w:val="28"/>
        </w:rPr>
        <w:t>日期：</w:t>
      </w:r>
      <w:r>
        <w:rPr>
          <w:rFonts w:hint="eastAsia" w:ascii="宋体" w:hAnsi="宋体" w:cs="宋体"/>
          <w:color w:val="000000"/>
          <w:sz w:val="28"/>
          <w:u w:val="single"/>
        </w:rPr>
        <w:tab/>
      </w:r>
      <w:r>
        <w:rPr>
          <w:rFonts w:hint="eastAsia" w:ascii="宋体" w:hAnsi="宋体" w:cs="宋体"/>
          <w:color w:val="000000"/>
          <w:sz w:val="28"/>
        </w:rPr>
        <w:t>年</w:t>
      </w:r>
      <w:r>
        <w:rPr>
          <w:rFonts w:hint="eastAsia" w:ascii="宋体" w:hAnsi="宋体" w:cs="宋体"/>
          <w:color w:val="000000"/>
          <w:sz w:val="28"/>
          <w:u w:val="single"/>
        </w:rPr>
        <w:tab/>
      </w:r>
      <w:r>
        <w:rPr>
          <w:rFonts w:hint="eastAsia" w:ascii="宋体" w:hAnsi="宋体" w:cs="宋体"/>
          <w:color w:val="000000"/>
          <w:sz w:val="28"/>
        </w:rPr>
        <w:t>月</w:t>
      </w:r>
      <w:r>
        <w:rPr>
          <w:rFonts w:hint="eastAsia" w:ascii="宋体" w:hAnsi="宋体" w:cs="宋体"/>
          <w:color w:val="000000"/>
          <w:sz w:val="28"/>
          <w:u w:val="single"/>
        </w:rPr>
        <w:tab/>
      </w:r>
      <w:r>
        <w:rPr>
          <w:rFonts w:hint="eastAsia" w:ascii="宋体" w:hAnsi="宋体" w:cs="宋体"/>
          <w:color w:val="000000"/>
          <w:sz w:val="28"/>
        </w:rPr>
        <w:t>日</w:t>
      </w:r>
    </w:p>
    <w:p w14:paraId="01BE3AC2">
      <w:pPr>
        <w:pStyle w:val="17"/>
        <w:tabs>
          <w:tab w:val="left" w:pos="4742"/>
          <w:tab w:val="left" w:pos="5723"/>
          <w:tab w:val="left" w:pos="6703"/>
        </w:tabs>
        <w:kinsoku w:val="0"/>
        <w:overflowPunct w:val="0"/>
        <w:ind w:left="0"/>
        <w:rPr>
          <w:rFonts w:hint="eastAsia" w:ascii="宋体" w:hAnsi="宋体" w:cs="宋体"/>
          <w:color w:val="000000"/>
          <w:sz w:val="28"/>
        </w:rPr>
        <w:sectPr>
          <w:pgSz w:w="11905" w:h="16838"/>
          <w:pgMar w:top="1440" w:right="1083" w:bottom="1440" w:left="1083" w:header="0" w:footer="1015" w:gutter="0"/>
          <w:pgNumType w:fmt="decimal"/>
          <w:cols w:space="425" w:num="1"/>
          <w:rtlGutter w:val="0"/>
          <w:docGrid w:linePitch="0" w:charSpace="0"/>
        </w:sectPr>
      </w:pPr>
    </w:p>
    <w:p w14:paraId="0B292E8E">
      <w:pPr>
        <w:pStyle w:val="17"/>
        <w:kinsoku w:val="0"/>
        <w:overflowPunct w:val="0"/>
        <w:ind w:left="0"/>
        <w:rPr>
          <w:rFonts w:hint="eastAsia" w:ascii="宋体" w:hAnsi="宋体" w:cs="宋体"/>
          <w:color w:val="000000"/>
          <w:sz w:val="26"/>
        </w:rPr>
      </w:pPr>
    </w:p>
    <w:p w14:paraId="71EB691C">
      <w:pPr>
        <w:pStyle w:val="17"/>
        <w:tabs>
          <w:tab w:val="left" w:pos="719"/>
        </w:tabs>
        <w:kinsoku w:val="0"/>
        <w:overflowPunct w:val="0"/>
        <w:spacing w:line="460" w:lineRule="exact"/>
        <w:ind w:left="0"/>
        <w:jc w:val="center"/>
        <w:rPr>
          <w:rFonts w:hint="eastAsia" w:ascii="宋体" w:hAnsi="宋体" w:cs="宋体"/>
          <w:color w:val="000000"/>
          <w:sz w:val="36"/>
        </w:rPr>
      </w:pPr>
      <w:r>
        <w:rPr>
          <w:rFonts w:hint="eastAsia" w:ascii="宋体" w:hAnsi="宋体" w:cs="宋体"/>
          <w:color w:val="000000"/>
          <w:sz w:val="36"/>
        </w:rPr>
        <w:t>目</w:t>
      </w:r>
      <w:r>
        <w:rPr>
          <w:rFonts w:hint="eastAsia" w:ascii="宋体" w:hAnsi="宋体" w:cs="宋体"/>
          <w:color w:val="000000"/>
          <w:sz w:val="36"/>
        </w:rPr>
        <w:tab/>
      </w:r>
      <w:r>
        <w:rPr>
          <w:rFonts w:hint="eastAsia" w:ascii="宋体" w:hAnsi="宋体" w:cs="宋体"/>
          <w:color w:val="000000"/>
          <w:sz w:val="36"/>
        </w:rPr>
        <w:t>录</w:t>
      </w:r>
    </w:p>
    <w:p w14:paraId="0561D94E">
      <w:pPr>
        <w:pStyle w:val="17"/>
        <w:kinsoku w:val="0"/>
        <w:overflowPunct w:val="0"/>
        <w:ind w:left="0"/>
        <w:rPr>
          <w:rFonts w:hint="eastAsia" w:ascii="宋体" w:hAnsi="宋体" w:cs="宋体"/>
          <w:color w:val="000000"/>
          <w:sz w:val="13"/>
        </w:rPr>
      </w:pPr>
    </w:p>
    <w:p w14:paraId="1CCE8C5C">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（1）供应商有效的“法人营业执照”副本复印件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7B096CEE">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）供应商有效的资质证书副本复印件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3E9E2F45">
      <w:pPr>
        <w:pStyle w:val="17"/>
        <w:kinsoku w:val="0"/>
        <w:overflowPunct w:val="0"/>
        <w:spacing w:line="440" w:lineRule="exact"/>
        <w:ind w:left="418" w:leftChars="174" w:firstLine="0" w:firstLineChars="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cs="宋体"/>
          <w:color w:val="000000"/>
          <w:sz w:val="21"/>
          <w:szCs w:val="21"/>
        </w:rPr>
        <w:t>）供应商有效的安全生产许可证复印件</w:t>
      </w:r>
      <w:r>
        <w:rPr>
          <w:rFonts w:hint="eastAsia" w:ascii="宋体" w:hAnsi="宋体" w:cs="宋体"/>
          <w:b/>
          <w:color w:val="000000"/>
          <w:sz w:val="21"/>
          <w:szCs w:val="21"/>
        </w:rPr>
        <w:t>（必须提供）</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w:t>
      </w:r>
      <w:r>
        <w:rPr>
          <w:rFonts w:hint="eastAsia" w:ascii="宋体" w:hAnsi="宋体" w:cs="宋体"/>
          <w:color w:val="000000"/>
          <w:sz w:val="21"/>
          <w:szCs w:val="21"/>
          <w:lang w:val="en-US" w:eastAsia="zh-CN"/>
        </w:rPr>
        <w:t>4</w:t>
      </w:r>
      <w:r>
        <w:rPr>
          <w:rFonts w:hint="eastAsia" w:ascii="宋体" w:hAnsi="宋体" w:cs="宋体"/>
          <w:color w:val="000000"/>
          <w:sz w:val="21"/>
          <w:szCs w:val="21"/>
        </w:rPr>
        <w:t>）法定代表人身份资格证明书原件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2988F8C2">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（5）法定代表人身份证复印件</w:t>
      </w:r>
      <w:r>
        <w:rPr>
          <w:rFonts w:hint="eastAsia" w:ascii="宋体" w:hAnsi="宋体" w:cs="宋体"/>
          <w:b/>
          <w:color w:val="000000"/>
          <w:sz w:val="21"/>
          <w:szCs w:val="21"/>
        </w:rPr>
        <w:t>（法定代表人参加竞标时，必须提供）</w:t>
      </w:r>
      <w:r>
        <w:rPr>
          <w:rFonts w:hint="eastAsia" w:ascii="宋体" w:hAnsi="宋体" w:cs="宋体"/>
          <w:color w:val="000000"/>
          <w:sz w:val="21"/>
          <w:szCs w:val="21"/>
        </w:rPr>
        <w:t>；</w:t>
      </w:r>
    </w:p>
    <w:p w14:paraId="26F33BD0">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（6）法定代表人授权委托书原件和委托代理人身份证复印件</w:t>
      </w:r>
      <w:r>
        <w:rPr>
          <w:rFonts w:hint="eastAsia" w:ascii="宋体" w:hAnsi="宋体" w:cs="宋体"/>
          <w:b/>
          <w:color w:val="000000"/>
          <w:sz w:val="21"/>
          <w:szCs w:val="21"/>
        </w:rPr>
        <w:t>（委托代理时必须提供）</w:t>
      </w:r>
    </w:p>
    <w:p w14:paraId="10F36DC8">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7</w:t>
      </w:r>
      <w:r>
        <w:rPr>
          <w:rFonts w:hint="eastAsia" w:ascii="宋体" w:hAnsi="宋体" w:cs="宋体"/>
          <w:color w:val="000000"/>
          <w:sz w:val="21"/>
          <w:szCs w:val="21"/>
        </w:rPr>
        <w:t>）近年完成的类似项目情况表（如有请提供）；</w:t>
      </w:r>
    </w:p>
    <w:p w14:paraId="67EE804E">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cs="宋体"/>
          <w:color w:val="000000"/>
          <w:sz w:val="21"/>
          <w:szCs w:val="21"/>
        </w:rPr>
        <w:t>）拟投入本项目的项目经理注册建造师执业资格证、职称证书及有效的安全生产考核合格证书（B证）复印件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558B9BF9">
      <w:pPr>
        <w:pStyle w:val="17"/>
        <w:numPr>
          <w:ilvl w:val="0"/>
          <w:numId w:val="0"/>
        </w:numPr>
        <w:kinsoku w:val="0"/>
        <w:overflowPunct w:val="0"/>
        <w:spacing w:line="480" w:lineRule="exact"/>
        <w:ind w:left="0" w:firstLine="452" w:firstLineChars="200"/>
        <w:rPr>
          <w:rFonts w:hint="eastAsia" w:ascii="宋体" w:hAnsi="宋体" w:cs="宋体"/>
          <w:color w:val="000000"/>
          <w:spacing w:val="8"/>
          <w:sz w:val="21"/>
          <w:szCs w:val="21"/>
        </w:rPr>
      </w:pPr>
      <w:r>
        <w:rPr>
          <w:rFonts w:hint="eastAsia" w:ascii="宋体" w:hAnsi="宋体" w:eastAsia="宋体" w:cs="宋体"/>
          <w:color w:val="000000"/>
          <w:spacing w:val="8"/>
          <w:sz w:val="21"/>
          <w:szCs w:val="21"/>
          <w:lang w:val="en-US" w:eastAsia="zh-CN" w:bidi="ar-SA"/>
        </w:rPr>
        <w:t>（9）</w:t>
      </w:r>
      <w:r>
        <w:rPr>
          <w:rFonts w:hint="eastAsia" w:ascii="宋体" w:hAnsi="宋体" w:cs="宋体"/>
          <w:color w:val="000000"/>
          <w:sz w:val="21"/>
          <w:szCs w:val="21"/>
        </w:rPr>
        <w:t>拟投入本项目的项目总工身份证、职称证</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专职安全员</w:t>
      </w:r>
      <w:r>
        <w:rPr>
          <w:rFonts w:hint="eastAsia" w:ascii="宋体" w:hAnsi="宋体" w:cs="宋体"/>
          <w:color w:val="000000"/>
          <w:sz w:val="21"/>
          <w:szCs w:val="21"/>
        </w:rPr>
        <w:t>身份证</w:t>
      </w:r>
      <w:r>
        <w:rPr>
          <w:rFonts w:hint="eastAsia" w:ascii="宋体" w:hAnsi="宋体" w:cs="宋体"/>
          <w:color w:val="000000"/>
          <w:sz w:val="21"/>
          <w:szCs w:val="21"/>
          <w:lang w:eastAsia="zh-CN"/>
        </w:rPr>
        <w:t>、</w:t>
      </w:r>
      <w:r>
        <w:rPr>
          <w:rFonts w:hint="eastAsia" w:ascii="宋体" w:hAnsi="宋体" w:cs="宋体"/>
          <w:color w:val="000000"/>
          <w:sz w:val="21"/>
          <w:szCs w:val="21"/>
        </w:rPr>
        <w:t>《安全生产考核合格证书》C证复印件</w:t>
      </w:r>
      <w:r>
        <w:rPr>
          <w:rFonts w:hint="eastAsia" w:ascii="宋体" w:hAnsi="宋体" w:cs="宋体"/>
          <w:b/>
          <w:color w:val="000000"/>
          <w:sz w:val="21"/>
          <w:szCs w:val="21"/>
        </w:rPr>
        <w:t>（必须提供）</w:t>
      </w:r>
      <w:r>
        <w:rPr>
          <w:rFonts w:hint="eastAsia" w:ascii="宋体" w:hAnsi="宋体" w:cs="宋体"/>
          <w:color w:val="000000"/>
          <w:spacing w:val="8"/>
          <w:sz w:val="21"/>
          <w:szCs w:val="21"/>
        </w:rPr>
        <w:t>；</w:t>
      </w:r>
    </w:p>
    <w:p w14:paraId="388A8C1A">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（10）提交拟投入本项目的项目经理、项目总工</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专职安全员</w:t>
      </w:r>
      <w:r>
        <w:rPr>
          <w:rFonts w:hint="eastAsia" w:ascii="宋体" w:hAnsi="宋体" w:eastAsia="宋体" w:cs="宋体"/>
          <w:color w:val="000000"/>
          <w:kern w:val="0"/>
          <w:sz w:val="21"/>
          <w:szCs w:val="21"/>
          <w:lang w:val="en-US" w:eastAsia="zh-CN" w:bidi="ar"/>
        </w:rPr>
        <w:t>投标截止日前6个月内任意1个月</w:t>
      </w:r>
      <w:r>
        <w:rPr>
          <w:rFonts w:hint="eastAsia" w:ascii="宋体" w:hAnsi="宋体" w:cs="宋体"/>
          <w:color w:val="000000"/>
          <w:kern w:val="0"/>
          <w:sz w:val="21"/>
          <w:szCs w:val="21"/>
          <w:lang w:val="en-US" w:eastAsia="zh-CN" w:bidi="ar"/>
        </w:rPr>
        <w:t>在本单位</w:t>
      </w:r>
      <w:r>
        <w:rPr>
          <w:rFonts w:hint="eastAsia" w:ascii="宋体" w:hAnsi="宋体" w:eastAsia="宋体" w:cs="宋体"/>
          <w:color w:val="000000"/>
          <w:kern w:val="0"/>
          <w:sz w:val="21"/>
          <w:szCs w:val="21"/>
          <w:lang w:val="en-US" w:eastAsia="zh-CN" w:bidi="ar"/>
        </w:rPr>
        <w:t>的社保证明材料，对于依法不需要缴纳社会保障资金的供应商应提供相关证明材料</w:t>
      </w:r>
      <w:r>
        <w:rPr>
          <w:rFonts w:hint="eastAsia" w:ascii="宋体" w:hAnsi="宋体" w:cs="宋体"/>
          <w:b/>
          <w:bCs/>
          <w:color w:val="000000"/>
          <w:sz w:val="21"/>
          <w:szCs w:val="21"/>
        </w:rPr>
        <w:t>（必须提供）；</w:t>
      </w:r>
    </w:p>
    <w:p w14:paraId="12AAD642">
      <w:pPr>
        <w:pStyle w:val="17"/>
        <w:kinsoku w:val="0"/>
        <w:overflowPunct w:val="0"/>
        <w:spacing w:line="440" w:lineRule="exact"/>
        <w:ind w:left="0"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（11）供应商202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cs="宋体"/>
          <w:color w:val="000000" w:themeColor="text1"/>
          <w:sz w:val="21"/>
          <w:szCs w:val="21"/>
          <w14:textFill>
            <w14:solidFill>
              <w14:schemeClr w14:val="tx1"/>
            </w14:solidFill>
          </w14:textFill>
        </w:rPr>
        <w:t>月至202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月依法缴纳税费或依法免缴税费的证明（复印件，格式自拟），供应商为新注册成立的企业（距磋商截止日不足三个月），须提供企业自成立至今的依法缴纳税收证明材料</w:t>
      </w:r>
      <w:r>
        <w:rPr>
          <w:rFonts w:hint="eastAsia" w:ascii="宋体" w:hAnsi="宋体" w:cs="宋体"/>
          <w:b/>
          <w:bCs/>
          <w:color w:val="000000" w:themeColor="text1"/>
          <w:sz w:val="21"/>
          <w:szCs w:val="21"/>
          <w14:textFill>
            <w14:solidFill>
              <w14:schemeClr w14:val="tx1"/>
            </w14:solidFill>
          </w14:textFill>
        </w:rPr>
        <w:t>（必须提供）</w:t>
      </w:r>
      <w:r>
        <w:rPr>
          <w:rFonts w:hint="eastAsia" w:ascii="宋体" w:hAnsi="宋体" w:cs="宋体"/>
          <w:color w:val="000000" w:themeColor="text1"/>
          <w:sz w:val="21"/>
          <w:szCs w:val="21"/>
          <w14:textFill>
            <w14:solidFill>
              <w14:schemeClr w14:val="tx1"/>
            </w14:solidFill>
          </w14:textFill>
        </w:rPr>
        <w:t>；</w:t>
      </w:r>
    </w:p>
    <w:p w14:paraId="12E070FF">
      <w:pPr>
        <w:pStyle w:val="17"/>
        <w:kinsoku w:val="0"/>
        <w:overflowPunct w:val="0"/>
        <w:spacing w:line="440" w:lineRule="exact"/>
        <w:ind w:left="0"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）供应商202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年或202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年经审计的财务状况报告[从取得营业执照时间起到首次响应文件提交截止时间为止不足要求的，需提供成立之日起至响应文件提交截止时间前的月报表或银行出具的资信证明</w:t>
      </w:r>
      <w:r>
        <w:rPr>
          <w:rFonts w:hint="eastAsia" w:ascii="宋体" w:hAnsi="宋体" w:cs="宋体"/>
          <w:b/>
          <w:color w:val="000000" w:themeColor="text1"/>
          <w:sz w:val="21"/>
          <w:szCs w:val="21"/>
          <w14:textFill>
            <w14:solidFill>
              <w14:schemeClr w14:val="tx1"/>
            </w14:solidFill>
          </w14:textFill>
        </w:rPr>
        <w:t>（必须提供）；</w:t>
      </w:r>
    </w:p>
    <w:p w14:paraId="2F88B2D1">
      <w:pPr>
        <w:pStyle w:val="17"/>
        <w:kinsoku w:val="0"/>
        <w:overflowPunct w:val="0"/>
        <w:spacing w:line="440" w:lineRule="exact"/>
        <w:ind w:left="0" w:firstLine="457" w:firstLineChars="218"/>
        <w:rPr>
          <w:rFonts w:hint="eastAsia" w:ascii="宋体" w:hAnsi="宋体" w:cs="宋体"/>
          <w:color w:val="000000"/>
          <w:sz w:val="21"/>
          <w:szCs w:val="21"/>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13</w:t>
      </w:r>
      <w:r>
        <w:rPr>
          <w:rFonts w:hint="eastAsia" w:ascii="宋体" w:hAnsi="宋体" w:cs="宋体"/>
          <w:color w:val="000000" w:themeColor="text1"/>
          <w:sz w:val="21"/>
          <w:szCs w:val="21"/>
          <w14:textFill>
            <w14:solidFill>
              <w14:schemeClr w14:val="tx1"/>
            </w14:solidFill>
          </w14:textFill>
        </w:rPr>
        <w:t>）银行开户许可证或基本存款账户信息复</w:t>
      </w:r>
      <w:r>
        <w:rPr>
          <w:rFonts w:hint="eastAsia" w:ascii="宋体" w:hAnsi="宋体" w:cs="宋体"/>
          <w:color w:val="000000"/>
          <w:sz w:val="21"/>
          <w:szCs w:val="21"/>
        </w:rPr>
        <w:t>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4832D706">
      <w:pPr>
        <w:pStyle w:val="17"/>
        <w:kinsoku w:val="0"/>
        <w:overflowPunct w:val="0"/>
        <w:spacing w:line="440" w:lineRule="exact"/>
        <w:ind w:left="0" w:firstLine="457" w:firstLineChars="218"/>
        <w:jc w:val="both"/>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14</w:t>
      </w:r>
      <w:r>
        <w:rPr>
          <w:rFonts w:hint="eastAsia" w:ascii="宋体" w:hAnsi="宋体" w:cs="宋体"/>
          <w:color w:val="000000"/>
          <w:sz w:val="21"/>
          <w:szCs w:val="21"/>
        </w:rPr>
        <w:t>）供应商在“信用中国”网站(www.creditchina.gov.cn)、中国政府采购网(www.ccgp.gov.cn)查询结果截图，同时在诚信声明中声明说明奖惩情况</w:t>
      </w:r>
      <w:r>
        <w:rPr>
          <w:rFonts w:hint="eastAsia" w:ascii="宋体" w:hAnsi="宋体" w:cs="宋体"/>
          <w:b/>
          <w:color w:val="000000"/>
          <w:sz w:val="21"/>
          <w:szCs w:val="21"/>
        </w:rPr>
        <w:t>（必须提供）</w:t>
      </w:r>
      <w:r>
        <w:rPr>
          <w:rFonts w:hint="eastAsia" w:ascii="宋体" w:hAnsi="宋体" w:cs="宋体"/>
          <w:color w:val="000000"/>
          <w:sz w:val="21"/>
          <w:szCs w:val="21"/>
        </w:rPr>
        <w:t>；</w:t>
      </w:r>
    </w:p>
    <w:p w14:paraId="3E91D93B">
      <w:pPr>
        <w:pStyle w:val="17"/>
        <w:kinsoku w:val="0"/>
        <w:overflowPunct w:val="0"/>
        <w:spacing w:line="440" w:lineRule="exact"/>
        <w:ind w:left="0" w:firstLine="457" w:firstLineChars="218"/>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15</w:t>
      </w:r>
      <w:r>
        <w:rPr>
          <w:rFonts w:hint="eastAsia" w:ascii="宋体" w:hAnsi="宋体" w:cs="宋体"/>
          <w:color w:val="000000"/>
          <w:sz w:val="21"/>
          <w:szCs w:val="21"/>
        </w:rPr>
        <w:t>）农民工工资保证金承诺书及承诺函</w:t>
      </w:r>
      <w:r>
        <w:rPr>
          <w:rFonts w:hint="eastAsia" w:ascii="宋体" w:hAnsi="宋体" w:cs="宋体"/>
          <w:b/>
          <w:color w:val="000000"/>
          <w:sz w:val="21"/>
          <w:szCs w:val="21"/>
        </w:rPr>
        <w:t>（必须提供）</w:t>
      </w:r>
      <w:r>
        <w:rPr>
          <w:rFonts w:hint="eastAsia" w:ascii="宋体" w:hAnsi="宋体" w:cs="宋体"/>
          <w:color w:val="000000"/>
          <w:sz w:val="21"/>
          <w:szCs w:val="21"/>
        </w:rPr>
        <w:t>；</w:t>
      </w:r>
    </w:p>
    <w:p w14:paraId="6D36AD5F">
      <w:pPr>
        <w:pStyle w:val="17"/>
        <w:kinsoku w:val="0"/>
        <w:overflowPunct w:val="0"/>
        <w:spacing w:line="440" w:lineRule="exact"/>
        <w:ind w:left="0" w:firstLine="457" w:firstLineChars="218"/>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16</w:t>
      </w:r>
      <w:r>
        <w:rPr>
          <w:rFonts w:hint="eastAsia" w:ascii="宋体" w:hAnsi="宋体" w:cs="宋体"/>
          <w:color w:val="000000"/>
          <w:sz w:val="21"/>
          <w:szCs w:val="21"/>
        </w:rPr>
        <w:t>）中小企业声明函或者残疾人福利性单位声明函或者供应商属于监狱企业的证明材料；</w:t>
      </w:r>
      <w:r>
        <w:rPr>
          <w:rFonts w:hint="eastAsia" w:ascii="宋体" w:hAnsi="宋体" w:cs="宋体"/>
          <w:b/>
          <w:bCs/>
          <w:color w:val="000000"/>
          <w:sz w:val="21"/>
          <w:szCs w:val="21"/>
        </w:rPr>
        <w:t>（必须提供）</w:t>
      </w:r>
    </w:p>
    <w:p w14:paraId="02A6EAE4">
      <w:pPr>
        <w:pStyle w:val="17"/>
        <w:numPr>
          <w:ilvl w:val="0"/>
          <w:numId w:val="0"/>
        </w:numPr>
        <w:kinsoku w:val="0"/>
        <w:overflowPunct w:val="0"/>
        <w:spacing w:line="440" w:lineRule="exact"/>
        <w:ind w:left="458" w:firstLine="0"/>
        <w:rPr>
          <w:rFonts w:hint="eastAsia" w:ascii="宋体" w:hAnsi="宋体" w:cs="宋体"/>
          <w:color w:val="000000"/>
          <w:sz w:val="21"/>
          <w:szCs w:val="21"/>
        </w:rPr>
      </w:pPr>
      <w:r>
        <w:rPr>
          <w:rFonts w:hint="eastAsia" w:ascii="宋体" w:hAnsi="宋体" w:cs="宋体"/>
          <w:color w:val="000000"/>
          <w:sz w:val="21"/>
          <w:szCs w:val="21"/>
          <w:highlight w:val="none"/>
        </w:rPr>
        <w:t>（17）</w:t>
      </w:r>
      <w:r>
        <w:rPr>
          <w:rFonts w:hint="eastAsia" w:ascii="宋体" w:hAnsi="宋体" w:eastAsia="宋体"/>
          <w:color w:val="000000"/>
          <w:sz w:val="24"/>
          <w:highlight w:val="none"/>
        </w:rPr>
        <w:t>供应商直接控股、管理关系信息表</w:t>
      </w:r>
      <w:r>
        <w:rPr>
          <w:rFonts w:hint="eastAsia" w:ascii="宋体" w:hAnsi="宋体" w:eastAsia="宋体"/>
          <w:b/>
          <w:bCs/>
          <w:color w:val="000000" w:themeColor="text1"/>
          <w:sz w:val="24"/>
          <w:highlight w:val="none"/>
          <w14:textFill>
            <w14:solidFill>
              <w14:schemeClr w14:val="tx1"/>
            </w14:solidFill>
          </w14:textFill>
        </w:rPr>
        <w:t>（必须提供，否则响应文件按无效响应处理）</w:t>
      </w:r>
      <w:r>
        <w:rPr>
          <w:rFonts w:hint="eastAsia" w:ascii="宋体" w:hAnsi="宋体" w:cs="宋体"/>
          <w:color w:val="000000"/>
          <w:sz w:val="21"/>
          <w:szCs w:val="21"/>
          <w:lang w:val="en-US" w:eastAsia="zh-CN"/>
        </w:rPr>
        <w:t>(18)</w:t>
      </w:r>
      <w:r>
        <w:rPr>
          <w:rFonts w:hint="eastAsia" w:ascii="宋体" w:hAnsi="宋体" w:cs="宋体"/>
          <w:color w:val="000000"/>
          <w:sz w:val="21"/>
          <w:szCs w:val="21"/>
        </w:rPr>
        <w:t>供应商认为必要提供的声明及其它资料。</w:t>
      </w:r>
    </w:p>
    <w:p w14:paraId="612A4D39">
      <w:pPr>
        <w:pStyle w:val="17"/>
        <w:kinsoku w:val="0"/>
        <w:overflowPunct w:val="0"/>
        <w:ind w:left="0"/>
        <w:rPr>
          <w:rFonts w:hint="eastAsia" w:ascii="宋体" w:hAnsi="宋体" w:cs="宋体"/>
          <w:color w:val="000000"/>
          <w:sz w:val="21"/>
          <w:szCs w:val="21"/>
        </w:rPr>
        <w:sectPr>
          <w:pgSz w:w="11905" w:h="16838"/>
          <w:pgMar w:top="1440" w:right="1083" w:bottom="1440" w:left="1083" w:header="0" w:footer="1015" w:gutter="0"/>
          <w:pgNumType w:fmt="decimal"/>
          <w:cols w:space="425" w:num="1"/>
          <w:rtlGutter w:val="0"/>
          <w:docGrid w:linePitch="0" w:charSpace="0"/>
        </w:sectPr>
      </w:pPr>
    </w:p>
    <w:p w14:paraId="761A0DC8">
      <w:pPr>
        <w:pStyle w:val="17"/>
        <w:numPr>
          <w:ilvl w:val="0"/>
          <w:numId w:val="0"/>
        </w:numPr>
        <w:kinsoku w:val="0"/>
        <w:overflowPunct w:val="0"/>
        <w:spacing w:line="480" w:lineRule="exact"/>
        <w:ind w:left="0"/>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（以下为正文内容）</w:t>
      </w:r>
    </w:p>
    <w:p w14:paraId="0E671FE0">
      <w:pPr>
        <w:pStyle w:val="17"/>
        <w:numPr>
          <w:ilvl w:val="0"/>
          <w:numId w:val="0"/>
        </w:numPr>
        <w:kinsoku w:val="0"/>
        <w:overflowPunct w:val="0"/>
        <w:spacing w:line="480" w:lineRule="exact"/>
        <w:ind w:left="0"/>
        <w:rPr>
          <w:rFonts w:hint="eastAsia" w:ascii="宋体" w:hAnsi="宋体" w:cs="宋体"/>
          <w:color w:val="000000"/>
          <w:sz w:val="21"/>
          <w:szCs w:val="21"/>
        </w:rPr>
      </w:pPr>
      <w:r>
        <w:rPr>
          <w:rFonts w:hint="eastAsia" w:ascii="宋体" w:hAnsi="宋体" w:eastAsia="宋体" w:cs="宋体"/>
          <w:color w:val="000000"/>
          <w:sz w:val="21"/>
          <w:szCs w:val="21"/>
          <w:lang w:val="en-US" w:eastAsia="zh-CN" w:bidi="ar-SA"/>
        </w:rPr>
        <w:t>（1）</w:t>
      </w:r>
      <w:r>
        <w:rPr>
          <w:rFonts w:hint="eastAsia" w:ascii="宋体" w:hAnsi="宋体" w:cs="宋体"/>
          <w:color w:val="000000"/>
          <w:sz w:val="21"/>
          <w:szCs w:val="21"/>
        </w:rPr>
        <w:t>供应商有效的“法人营业执照”副本复印件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05F49D8D">
      <w:pPr>
        <w:pStyle w:val="17"/>
        <w:numPr>
          <w:ilvl w:val="0"/>
          <w:numId w:val="0"/>
        </w:numPr>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）供应商有效的资质证书副本复印件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125B79EA">
      <w:pPr>
        <w:pStyle w:val="17"/>
        <w:numPr>
          <w:ilvl w:val="0"/>
          <w:numId w:val="0"/>
        </w:numPr>
        <w:kinsoku w:val="0"/>
        <w:overflowPunct w:val="0"/>
        <w:spacing w:line="480" w:lineRule="exact"/>
        <w:ind w:left="0"/>
        <w:rPr>
          <w:rFonts w:hint="eastAsia" w:ascii="宋体" w:hAnsi="宋体" w:cs="宋体"/>
          <w:color w:val="000000"/>
          <w:sz w:val="21"/>
          <w:szCs w:val="21"/>
        </w:rPr>
      </w:pPr>
    </w:p>
    <w:p w14:paraId="34B51B55">
      <w:pPr>
        <w:pStyle w:val="17"/>
        <w:numPr>
          <w:ilvl w:val="0"/>
          <w:numId w:val="0"/>
        </w:numPr>
        <w:kinsoku w:val="0"/>
        <w:overflowPunct w:val="0"/>
        <w:spacing w:line="480" w:lineRule="exact"/>
        <w:ind w:left="0"/>
        <w:rPr>
          <w:rFonts w:hint="eastAsia" w:ascii="宋体" w:hAnsi="宋体" w:cs="宋体"/>
          <w:color w:val="000000"/>
          <w:sz w:val="21"/>
          <w:szCs w:val="21"/>
        </w:rPr>
      </w:pPr>
      <w:r>
        <w:rPr>
          <w:rFonts w:hint="eastAsia" w:ascii="宋体" w:hAnsi="宋体" w:eastAsia="宋体" w:cs="宋体"/>
          <w:color w:val="000000"/>
          <w:sz w:val="21"/>
          <w:szCs w:val="21"/>
          <w:lang w:val="en-US" w:eastAsia="zh-CN" w:bidi="ar-SA"/>
        </w:rPr>
        <w:t>（3）</w:t>
      </w:r>
      <w:r>
        <w:rPr>
          <w:rFonts w:hint="eastAsia" w:ascii="宋体" w:hAnsi="宋体" w:cs="宋体"/>
          <w:color w:val="000000"/>
          <w:sz w:val="21"/>
          <w:szCs w:val="21"/>
        </w:rPr>
        <w:t>供应商有效的安全生产许可证复印件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42B24584">
      <w:pPr>
        <w:pStyle w:val="17"/>
        <w:numPr>
          <w:ilvl w:val="-1"/>
          <w:numId w:val="0"/>
        </w:numPr>
        <w:kinsoku w:val="0"/>
        <w:overflowPunct w:val="0"/>
        <w:spacing w:line="480" w:lineRule="exact"/>
        <w:ind w:left="0"/>
        <w:rPr>
          <w:rFonts w:hint="eastAsia" w:ascii="宋体" w:hAnsi="宋体" w:cs="宋体"/>
          <w:color w:val="000000"/>
          <w:sz w:val="21"/>
          <w:szCs w:val="21"/>
        </w:rPr>
      </w:pPr>
    </w:p>
    <w:p w14:paraId="68E7B7DA">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4</w:t>
      </w:r>
      <w:r>
        <w:rPr>
          <w:rFonts w:hint="eastAsia" w:ascii="宋体" w:hAnsi="宋体" w:cs="宋体"/>
          <w:color w:val="000000"/>
          <w:sz w:val="21"/>
          <w:szCs w:val="21"/>
        </w:rPr>
        <w:t>）法定代表人资格证明书原件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2D6D1FB3">
      <w:pPr>
        <w:pStyle w:val="17"/>
        <w:kinsoku w:val="0"/>
        <w:overflowPunct w:val="0"/>
        <w:ind w:left="0"/>
        <w:rPr>
          <w:rFonts w:hint="eastAsia" w:ascii="宋体" w:hAnsi="宋体" w:cs="宋体"/>
          <w:color w:val="000000"/>
          <w:sz w:val="21"/>
          <w:szCs w:val="21"/>
        </w:rPr>
      </w:pPr>
    </w:p>
    <w:p w14:paraId="46A1C09C">
      <w:pPr>
        <w:pStyle w:val="17"/>
        <w:kinsoku w:val="0"/>
        <w:overflowPunct w:val="0"/>
        <w:ind w:left="0"/>
        <w:rPr>
          <w:rFonts w:hint="eastAsia" w:ascii="宋体" w:hAnsi="宋体" w:cs="宋体"/>
          <w:color w:val="000000"/>
          <w:sz w:val="20"/>
        </w:rPr>
      </w:pPr>
    </w:p>
    <w:p w14:paraId="0D5BFE20">
      <w:pPr>
        <w:pStyle w:val="17"/>
        <w:kinsoku w:val="0"/>
        <w:overflowPunct w:val="0"/>
        <w:ind w:left="0"/>
        <w:rPr>
          <w:rFonts w:hint="eastAsia" w:ascii="宋体" w:hAnsi="宋体" w:cs="宋体"/>
          <w:color w:val="000000"/>
          <w:sz w:val="19"/>
        </w:rPr>
      </w:pPr>
    </w:p>
    <w:p w14:paraId="313C8376">
      <w:pPr>
        <w:pStyle w:val="17"/>
        <w:kinsoku w:val="0"/>
        <w:overflowPunct w:val="0"/>
        <w:ind w:left="0"/>
        <w:jc w:val="center"/>
        <w:rPr>
          <w:rFonts w:hint="eastAsia" w:ascii="宋体" w:hAnsi="宋体" w:cs="宋体"/>
          <w:color w:val="000000"/>
          <w:sz w:val="30"/>
          <w:szCs w:val="30"/>
        </w:rPr>
      </w:pPr>
      <w:r>
        <w:rPr>
          <w:rFonts w:hint="eastAsia" w:ascii="宋体" w:hAnsi="宋体" w:cs="宋体"/>
          <w:b/>
          <w:color w:val="000000"/>
          <w:sz w:val="30"/>
          <w:szCs w:val="30"/>
        </w:rPr>
        <w:t>法定代表人资格证明书（格式）</w:t>
      </w:r>
    </w:p>
    <w:p w14:paraId="4805176A">
      <w:pPr>
        <w:pStyle w:val="17"/>
        <w:kinsoku w:val="0"/>
        <w:overflowPunct w:val="0"/>
        <w:ind w:left="0"/>
        <w:rPr>
          <w:rFonts w:hint="eastAsia" w:ascii="宋体" w:hAnsi="宋体" w:cs="宋体"/>
          <w:b/>
          <w:color w:val="000000"/>
          <w:sz w:val="30"/>
          <w:szCs w:val="30"/>
        </w:rPr>
      </w:pPr>
    </w:p>
    <w:p w14:paraId="6F4B87FE">
      <w:pPr>
        <w:pStyle w:val="17"/>
        <w:kinsoku w:val="0"/>
        <w:overflowPunct w:val="0"/>
        <w:ind w:left="0"/>
        <w:jc w:val="center"/>
        <w:rPr>
          <w:rFonts w:hint="eastAsia" w:ascii="宋体" w:hAnsi="宋体" w:cs="宋体"/>
          <w:color w:val="000000"/>
          <w:sz w:val="32"/>
        </w:rPr>
      </w:pPr>
      <w:r>
        <w:rPr>
          <w:rFonts w:hint="eastAsia" w:ascii="宋体" w:hAnsi="宋体" w:cs="宋体"/>
          <w:b/>
          <w:color w:val="000000"/>
          <w:sz w:val="32"/>
        </w:rPr>
        <w:t>法定代表人资格证明书</w:t>
      </w:r>
    </w:p>
    <w:p w14:paraId="726855F7">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Cs w:val="22"/>
        </w:rPr>
      </w:pPr>
    </w:p>
    <w:p w14:paraId="663414EB">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r>
        <w:rPr>
          <w:rFonts w:hint="eastAsia" w:ascii="宋体" w:hAnsi="宋体" w:cs="宋体"/>
          <w:color w:val="000000"/>
          <w:sz w:val="21"/>
          <w:szCs w:val="21"/>
        </w:rPr>
        <w:t>单位名称：</w:t>
      </w:r>
      <w:r>
        <w:rPr>
          <w:rFonts w:hint="eastAsia" w:ascii="宋体" w:hAnsi="宋体" w:cs="宋体"/>
          <w:color w:val="000000"/>
          <w:sz w:val="21"/>
          <w:szCs w:val="21"/>
          <w:u w:val="single"/>
        </w:rPr>
        <w:tab/>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ab/>
      </w:r>
      <w:r>
        <w:rPr>
          <w:rFonts w:hint="eastAsia" w:ascii="宋体" w:hAnsi="宋体" w:cs="宋体"/>
          <w:color w:val="000000"/>
          <w:sz w:val="21"/>
          <w:szCs w:val="21"/>
        </w:rPr>
        <w:tab/>
      </w:r>
    </w:p>
    <w:p w14:paraId="6F7D08D0">
      <w:pPr>
        <w:pStyle w:val="17"/>
        <w:tabs>
          <w:tab w:val="left" w:pos="1953"/>
          <w:tab w:val="left" w:pos="5507"/>
          <w:tab w:val="left" w:pos="6575"/>
        </w:tabs>
        <w:kinsoku w:val="0"/>
        <w:overflowPunct w:val="0"/>
        <w:spacing w:line="384" w:lineRule="auto"/>
        <w:ind w:left="0" w:firstLine="480"/>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rPr>
        <w:t>地址：</w:t>
      </w:r>
      <w:r>
        <w:rPr>
          <w:rFonts w:hint="eastAsia" w:ascii="宋体" w:hAnsi="宋体" w:cs="宋体"/>
          <w:color w:val="000000"/>
          <w:sz w:val="21"/>
          <w:szCs w:val="21"/>
          <w:u w:val="single"/>
        </w:rPr>
        <w:tab/>
      </w:r>
      <w:r>
        <w:rPr>
          <w:rFonts w:hint="eastAsia" w:ascii="宋体" w:hAnsi="宋体" w:cs="宋体"/>
          <w:color w:val="000000"/>
          <w:sz w:val="21"/>
          <w:szCs w:val="21"/>
          <w:u w:val="single"/>
          <w:lang w:val="en-US" w:eastAsia="zh-CN"/>
        </w:rPr>
        <w:t xml:space="preserve">                                 </w:t>
      </w:r>
    </w:p>
    <w:p w14:paraId="467FB9FF">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r>
        <w:rPr>
          <w:rFonts w:hint="eastAsia" w:ascii="宋体" w:hAnsi="宋体" w:cs="宋体"/>
          <w:color w:val="000000"/>
          <w:sz w:val="21"/>
          <w:szCs w:val="21"/>
        </w:rPr>
        <w:t>姓名：</w:t>
      </w:r>
      <w:r>
        <w:rPr>
          <w:rFonts w:hint="eastAsia" w:ascii="宋体" w:hAnsi="宋体" w:cs="宋体"/>
          <w:color w:val="000000"/>
          <w:sz w:val="21"/>
          <w:szCs w:val="21"/>
          <w:u w:val="single"/>
        </w:rPr>
        <w:tab/>
      </w:r>
    </w:p>
    <w:p w14:paraId="0E4243E4">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r>
        <w:rPr>
          <w:rFonts w:hint="eastAsia" w:ascii="宋体" w:hAnsi="宋体" w:cs="宋体"/>
          <w:color w:val="000000"/>
          <w:sz w:val="21"/>
          <w:szCs w:val="21"/>
        </w:rPr>
        <w:t>性别：</w:t>
      </w:r>
      <w:r>
        <w:rPr>
          <w:rFonts w:hint="eastAsia" w:ascii="宋体" w:hAnsi="宋体" w:cs="宋体"/>
          <w:color w:val="000000"/>
          <w:sz w:val="21"/>
          <w:szCs w:val="21"/>
          <w:u w:val="single"/>
        </w:rPr>
        <w:tab/>
      </w:r>
      <w:r>
        <w:rPr>
          <w:rFonts w:hint="eastAsia" w:ascii="宋体" w:hAnsi="宋体" w:cs="宋体"/>
          <w:color w:val="000000"/>
          <w:sz w:val="21"/>
          <w:szCs w:val="21"/>
        </w:rPr>
        <w:t>年龄职务：</w:t>
      </w:r>
      <w:r>
        <w:rPr>
          <w:rFonts w:hint="eastAsia" w:ascii="宋体" w:hAnsi="宋体" w:cs="宋体"/>
          <w:color w:val="000000"/>
          <w:sz w:val="21"/>
          <w:szCs w:val="21"/>
          <w:u w:val="single"/>
        </w:rPr>
        <w:tab/>
      </w:r>
    </w:p>
    <w:p w14:paraId="620AEF84">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p>
    <w:p w14:paraId="7437B29E">
      <w:pPr>
        <w:pStyle w:val="17"/>
        <w:tabs>
          <w:tab w:val="left" w:pos="1953"/>
          <w:tab w:val="left" w:pos="5507"/>
          <w:tab w:val="left" w:pos="6575"/>
        </w:tabs>
        <w:kinsoku w:val="0"/>
        <w:overflowPunct w:val="0"/>
        <w:spacing w:line="384" w:lineRule="auto"/>
        <w:ind w:left="0" w:firstLine="630" w:firstLineChars="300"/>
        <w:jc w:val="both"/>
        <w:rPr>
          <w:rFonts w:hint="eastAsia" w:ascii="宋体" w:hAnsi="宋体" w:cs="宋体"/>
          <w:color w:val="000000"/>
          <w:sz w:val="21"/>
          <w:szCs w:val="21"/>
        </w:rPr>
      </w:pPr>
      <w:r>
        <w:rPr>
          <w:rFonts w:hint="eastAsia" w:ascii="宋体" w:hAnsi="宋体" w:cs="宋体"/>
          <w:color w:val="000000"/>
          <w:sz w:val="21"/>
          <w:szCs w:val="21"/>
        </w:rPr>
        <w:t>我</w:t>
      </w:r>
      <w:r>
        <w:rPr>
          <w:rFonts w:hint="eastAsia" w:ascii="宋体" w:hAnsi="宋体" w:cs="宋体"/>
          <w:color w:val="000000"/>
          <w:sz w:val="21"/>
          <w:szCs w:val="21"/>
          <w:u w:val="single"/>
        </w:rPr>
        <w:tab/>
      </w:r>
      <w:r>
        <w:rPr>
          <w:rFonts w:hint="eastAsia" w:ascii="宋体" w:hAnsi="宋体" w:cs="宋体"/>
          <w:color w:val="000000"/>
          <w:sz w:val="21"/>
          <w:szCs w:val="21"/>
        </w:rPr>
        <w:t>（姓名）系</w:t>
      </w:r>
      <w:r>
        <w:rPr>
          <w:rFonts w:hint="eastAsia" w:ascii="宋体" w:hAnsi="宋体" w:cs="宋体"/>
          <w:color w:val="000000"/>
          <w:sz w:val="21"/>
          <w:szCs w:val="21"/>
          <w:u w:val="single"/>
        </w:rPr>
        <w:tab/>
      </w:r>
      <w:r>
        <w:rPr>
          <w:rFonts w:hint="eastAsia" w:ascii="宋体" w:hAnsi="宋体" w:cs="宋体"/>
          <w:color w:val="000000"/>
          <w:sz w:val="21"/>
          <w:szCs w:val="21"/>
          <w:u w:val="single"/>
        </w:rPr>
        <w:tab/>
      </w:r>
      <w:r>
        <w:rPr>
          <w:rFonts w:hint="eastAsia" w:ascii="宋体" w:hAnsi="宋体" w:cs="宋体"/>
          <w:color w:val="000000"/>
          <w:sz w:val="21"/>
          <w:szCs w:val="21"/>
        </w:rPr>
        <w:t>（供应商名称）的法定代表人，以本公司的名义参加</w:t>
      </w:r>
      <w:r>
        <w:rPr>
          <w:rFonts w:hint="eastAsia" w:ascii="宋体" w:hAnsi="宋体" w:cs="宋体"/>
          <w:color w:val="000000"/>
          <w:sz w:val="21"/>
          <w:szCs w:val="21"/>
          <w:u w:val="single"/>
        </w:rPr>
        <w:tab/>
      </w:r>
      <w:r>
        <w:rPr>
          <w:rFonts w:hint="eastAsia" w:ascii="宋体" w:hAnsi="宋体" w:cs="宋体"/>
          <w:color w:val="000000"/>
          <w:sz w:val="21"/>
          <w:szCs w:val="21"/>
        </w:rPr>
        <w:t>工程的竞标活动。并在磋商过程中签署一切文件和处理与之有关的一切事务。</w:t>
      </w:r>
    </w:p>
    <w:p w14:paraId="78CBA036">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r>
        <w:rPr>
          <w:rFonts w:hint="eastAsia" w:ascii="宋体" w:hAnsi="宋体" w:cs="宋体"/>
          <w:color w:val="000000"/>
          <w:sz w:val="21"/>
          <w:szCs w:val="21"/>
        </w:rPr>
        <w:t>特此证明。</w:t>
      </w:r>
    </w:p>
    <w:p w14:paraId="7B7BD0DC">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p>
    <w:p w14:paraId="0EF390C5">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r>
        <w:rPr>
          <w:rFonts w:hint="eastAsia" w:ascii="宋体" w:hAnsi="宋体" w:cs="宋体"/>
          <w:color w:val="000000"/>
          <w:sz w:val="21"/>
          <w:szCs w:val="21"/>
        </w:rPr>
        <w:t>供应商：（盖章）</w:t>
      </w:r>
    </w:p>
    <w:p w14:paraId="13050AE2">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p>
    <w:p w14:paraId="46E6B94D">
      <w:pPr>
        <w:pStyle w:val="17"/>
        <w:tabs>
          <w:tab w:val="left" w:pos="1953"/>
          <w:tab w:val="left" w:pos="5507"/>
          <w:tab w:val="left" w:pos="6575"/>
        </w:tabs>
        <w:kinsoku w:val="0"/>
        <w:overflowPunct w:val="0"/>
        <w:spacing w:line="384" w:lineRule="auto"/>
        <w:ind w:left="0" w:firstLine="480"/>
        <w:jc w:val="both"/>
        <w:rPr>
          <w:rFonts w:hint="eastAsia" w:ascii="宋体" w:hAnsi="宋体" w:cs="宋体"/>
          <w:color w:val="000000"/>
          <w:sz w:val="21"/>
          <w:szCs w:val="21"/>
        </w:rPr>
      </w:pPr>
      <w:r>
        <w:rPr>
          <w:rFonts w:hint="eastAsia" w:ascii="宋体" w:hAnsi="宋体" w:cs="宋体"/>
          <w:color w:val="000000"/>
          <w:sz w:val="21"/>
          <w:szCs w:val="21"/>
        </w:rPr>
        <w:t>日期：</w:t>
      </w:r>
      <w:r>
        <w:rPr>
          <w:rFonts w:hint="eastAsia" w:ascii="宋体" w:hAnsi="宋体" w:cs="宋体"/>
          <w:color w:val="000000"/>
          <w:sz w:val="21"/>
          <w:szCs w:val="21"/>
        </w:rPr>
        <w:tab/>
      </w:r>
      <w:r>
        <w:rPr>
          <w:rFonts w:hint="eastAsia" w:ascii="宋体" w:hAnsi="宋体" w:cs="宋体"/>
          <w:color w:val="000000"/>
          <w:sz w:val="21"/>
          <w:szCs w:val="21"/>
        </w:rPr>
        <w:t>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月</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日</w:t>
      </w:r>
    </w:p>
    <w:p w14:paraId="04ED662D">
      <w:pPr>
        <w:pStyle w:val="17"/>
        <w:tabs>
          <w:tab w:val="left" w:pos="1262"/>
          <w:tab w:val="left" w:pos="1996"/>
          <w:tab w:val="left" w:pos="2731"/>
        </w:tabs>
        <w:kinsoku w:val="0"/>
        <w:overflowPunct w:val="0"/>
        <w:ind w:left="0"/>
        <w:rPr>
          <w:rFonts w:hint="eastAsia" w:ascii="宋体" w:hAnsi="宋体" w:cs="宋体"/>
          <w:color w:val="000000"/>
          <w:sz w:val="21"/>
          <w:szCs w:val="21"/>
        </w:rPr>
        <w:sectPr>
          <w:pgSz w:w="11905" w:h="16838"/>
          <w:pgMar w:top="1440" w:right="1083" w:bottom="1440" w:left="1083" w:header="0" w:footer="1015" w:gutter="0"/>
          <w:pgNumType w:fmt="decimal"/>
          <w:cols w:space="425" w:num="1"/>
          <w:rtlGutter w:val="0"/>
          <w:docGrid w:linePitch="0" w:charSpace="0"/>
        </w:sectPr>
      </w:pPr>
    </w:p>
    <w:p w14:paraId="5D9F6A4B">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（5）法定代表人身份证复印件</w:t>
      </w:r>
      <w:r>
        <w:rPr>
          <w:rFonts w:hint="eastAsia" w:ascii="宋体" w:hAnsi="宋体" w:cs="宋体"/>
          <w:b/>
          <w:color w:val="000000"/>
          <w:sz w:val="21"/>
          <w:szCs w:val="21"/>
        </w:rPr>
        <w:t>（法定代表人参加竞标时，必须提供）</w:t>
      </w:r>
      <w:r>
        <w:rPr>
          <w:rFonts w:hint="eastAsia" w:ascii="宋体" w:hAnsi="宋体" w:cs="宋体"/>
          <w:color w:val="000000"/>
          <w:sz w:val="21"/>
          <w:szCs w:val="21"/>
        </w:rPr>
        <w:t>；</w:t>
      </w:r>
    </w:p>
    <w:p w14:paraId="50E9289E">
      <w:pPr>
        <w:pStyle w:val="17"/>
        <w:kinsoku w:val="0"/>
        <w:overflowPunct w:val="0"/>
        <w:ind w:left="0"/>
        <w:rPr>
          <w:rFonts w:hint="eastAsia" w:ascii="宋体" w:hAnsi="宋体" w:cs="宋体"/>
          <w:color w:val="000000"/>
          <w:sz w:val="20"/>
        </w:rPr>
      </w:pPr>
      <w:r>
        <w:rPr>
          <w:rFonts w:hint="eastAsia" w:ascii="宋体" w:hAnsi="宋体" w:cs="宋体"/>
          <w:color w:val="000000"/>
          <w:sz w:val="21"/>
          <w:szCs w:val="21"/>
        </w:rPr>
        <w:br w:type="textWrapping"/>
      </w:r>
    </w:p>
    <w:p w14:paraId="1A8CBBCC">
      <w:pPr>
        <w:pStyle w:val="17"/>
        <w:kinsoku w:val="0"/>
        <w:overflowPunct w:val="0"/>
        <w:ind w:left="0"/>
        <w:rPr>
          <w:rFonts w:hint="eastAsia" w:ascii="宋体" w:hAnsi="宋体" w:cs="宋体"/>
          <w:color w:val="000000"/>
          <w:sz w:val="21"/>
          <w:szCs w:val="21"/>
        </w:rPr>
      </w:pPr>
    </w:p>
    <w:p w14:paraId="291DCAD7">
      <w:pPr>
        <w:pStyle w:val="17"/>
        <w:kinsoku w:val="0"/>
        <w:overflowPunct w:val="0"/>
        <w:ind w:left="0"/>
        <w:rPr>
          <w:rFonts w:hint="eastAsia" w:ascii="宋体" w:hAnsi="宋体" w:cs="宋体"/>
          <w:color w:val="000000"/>
          <w:szCs w:val="24"/>
        </w:rPr>
      </w:pPr>
      <w:r>
        <w:rPr>
          <w:rFonts w:hint="eastAsia" w:ascii="宋体" w:hAnsi="宋体" w:cs="宋体"/>
          <w:color w:val="000000"/>
          <w:sz w:val="21"/>
          <w:szCs w:val="21"/>
        </w:rPr>
        <w:t>（6）法定代表人授权委托书原件和委托代理人身份证复印件</w:t>
      </w:r>
      <w:r>
        <w:rPr>
          <w:rFonts w:hint="eastAsia" w:ascii="宋体" w:hAnsi="宋体" w:cs="宋体"/>
          <w:b/>
          <w:color w:val="000000"/>
          <w:sz w:val="21"/>
          <w:szCs w:val="21"/>
        </w:rPr>
        <w:t>（委托代理时必须提供）</w:t>
      </w:r>
      <w:r>
        <w:rPr>
          <w:rFonts w:hint="eastAsia" w:ascii="宋体" w:hAnsi="宋体" w:cs="宋体"/>
          <w:color w:val="000000"/>
          <w:sz w:val="21"/>
          <w:szCs w:val="21"/>
        </w:rPr>
        <w:t>。</w:t>
      </w:r>
    </w:p>
    <w:p w14:paraId="26ADCEC2">
      <w:pPr>
        <w:bidi w:val="0"/>
      </w:pPr>
      <w:bookmarkStart w:id="281" w:name="_Toc514759066"/>
    </w:p>
    <w:p w14:paraId="77D64DD4">
      <w:pPr>
        <w:jc w:val="center"/>
        <w:rPr>
          <w:rFonts w:ascii="宋体" w:hAnsi="宋体" w:cs="宋体"/>
          <w:b/>
          <w:color w:val="000000"/>
          <w:sz w:val="30"/>
          <w:szCs w:val="30"/>
        </w:rPr>
      </w:pPr>
      <w:bookmarkStart w:id="282" w:name="_Toc514786929"/>
      <w:r>
        <w:rPr>
          <w:rFonts w:ascii="宋体" w:hAnsi="宋体" w:cs="宋体"/>
          <w:b/>
          <w:color w:val="000000"/>
          <w:sz w:val="30"/>
          <w:szCs w:val="30"/>
        </w:rPr>
        <w:t>法定代表人授权委托书(格式)</w:t>
      </w:r>
      <w:bookmarkEnd w:id="281"/>
      <w:bookmarkEnd w:id="282"/>
    </w:p>
    <w:p w14:paraId="15450F73">
      <w:pPr>
        <w:pStyle w:val="17"/>
        <w:kinsoku w:val="0"/>
        <w:overflowPunct w:val="0"/>
        <w:ind w:left="0"/>
        <w:rPr>
          <w:rFonts w:hint="eastAsia" w:ascii="宋体" w:hAnsi="宋体" w:cs="宋体"/>
          <w:b/>
          <w:color w:val="000000"/>
          <w:sz w:val="49"/>
        </w:rPr>
      </w:pPr>
    </w:p>
    <w:p w14:paraId="588A8E15">
      <w:pPr>
        <w:pStyle w:val="17"/>
        <w:tabs>
          <w:tab w:val="left" w:pos="1262"/>
        </w:tabs>
        <w:kinsoku w:val="0"/>
        <w:overflowPunct w:val="0"/>
        <w:ind w:left="0"/>
        <w:rPr>
          <w:rFonts w:hint="eastAsia" w:ascii="宋体" w:hAnsi="宋体" w:cs="宋体"/>
          <w:color w:val="000000"/>
          <w:sz w:val="21"/>
          <w:szCs w:val="21"/>
        </w:rPr>
      </w:pPr>
      <w:r>
        <w:rPr>
          <w:rFonts w:hint="eastAsia" w:ascii="宋体" w:hAnsi="宋体" w:cs="宋体"/>
          <w:color w:val="000000"/>
          <w:w w:val="95"/>
          <w:sz w:val="21"/>
          <w:szCs w:val="21"/>
        </w:rPr>
        <w:t>致：</w:t>
      </w:r>
      <w:r>
        <w:rPr>
          <w:rFonts w:hint="eastAsia" w:ascii="宋体" w:hAnsi="宋体" w:cs="宋体"/>
          <w:color w:val="000000"/>
          <w:w w:val="95"/>
          <w:sz w:val="21"/>
          <w:szCs w:val="21"/>
          <w:u w:val="single"/>
        </w:rPr>
        <w:tab/>
      </w:r>
      <w:r>
        <w:rPr>
          <w:rFonts w:hint="eastAsia" w:ascii="宋体" w:hAnsi="宋体" w:cs="宋体"/>
          <w:color w:val="000000"/>
          <w:sz w:val="21"/>
          <w:szCs w:val="21"/>
        </w:rPr>
        <w:t>（采购代理机构）：</w:t>
      </w:r>
    </w:p>
    <w:p w14:paraId="7489FE65">
      <w:pPr>
        <w:pStyle w:val="17"/>
        <w:kinsoku w:val="0"/>
        <w:overflowPunct w:val="0"/>
        <w:ind w:left="0"/>
        <w:rPr>
          <w:rFonts w:hint="eastAsia" w:ascii="宋体" w:hAnsi="宋体" w:cs="宋体"/>
          <w:color w:val="000000"/>
          <w:sz w:val="21"/>
          <w:szCs w:val="21"/>
        </w:rPr>
      </w:pPr>
    </w:p>
    <w:p w14:paraId="1BF66506">
      <w:pPr>
        <w:pStyle w:val="17"/>
        <w:tabs>
          <w:tab w:val="left" w:pos="1125"/>
          <w:tab w:val="left" w:pos="3131"/>
        </w:tabs>
        <w:kinsoku w:val="0"/>
        <w:overflowPunct w:val="0"/>
        <w:spacing w:line="48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我</w:t>
      </w:r>
      <w:r>
        <w:rPr>
          <w:rFonts w:hint="eastAsia" w:ascii="宋体" w:hAnsi="宋体" w:cs="宋体"/>
          <w:color w:val="000000"/>
          <w:w w:val="95"/>
          <w:sz w:val="21"/>
          <w:szCs w:val="21"/>
          <w:u w:val="single"/>
        </w:rPr>
        <w:tab/>
      </w:r>
      <w:r>
        <w:rPr>
          <w:rFonts w:hint="eastAsia" w:ascii="宋体" w:hAnsi="宋体" w:cs="宋体"/>
          <w:color w:val="000000"/>
          <w:sz w:val="21"/>
          <w:szCs w:val="21"/>
        </w:rPr>
        <w:t>（姓名）系</w:t>
      </w:r>
      <w:r>
        <w:rPr>
          <w:rFonts w:hint="eastAsia" w:ascii="宋体" w:hAnsi="宋体" w:cs="宋体"/>
          <w:color w:val="000000"/>
          <w:sz w:val="21"/>
          <w:szCs w:val="21"/>
          <w:u w:val="single"/>
        </w:rPr>
        <w:tab/>
      </w:r>
      <w:r>
        <w:rPr>
          <w:rFonts w:hint="eastAsia" w:ascii="宋体" w:hAnsi="宋体" w:cs="宋体"/>
          <w:color w:val="000000"/>
          <w:sz w:val="21"/>
          <w:szCs w:val="21"/>
        </w:rPr>
        <w:t>（供应商名称）的法定代表人，现授权委托本单位在职职工</w:t>
      </w:r>
    </w:p>
    <w:p w14:paraId="0853FF06">
      <w:pPr>
        <w:pStyle w:val="17"/>
        <w:tabs>
          <w:tab w:val="left" w:pos="4024"/>
        </w:tabs>
        <w:kinsoku w:val="0"/>
        <w:overflowPunct w:val="0"/>
        <w:spacing w:line="480" w:lineRule="auto"/>
        <w:ind w:left="0"/>
        <w:rPr>
          <w:rFonts w:hint="eastAsia" w:ascii="宋体" w:hAnsi="宋体" w:cs="宋体"/>
          <w:color w:val="000000"/>
          <w:sz w:val="21"/>
          <w:szCs w:val="21"/>
        </w:rPr>
      </w:pPr>
      <w:r>
        <w:rPr>
          <w:rFonts w:hint="eastAsia" w:ascii="宋体" w:hAnsi="宋体" w:cs="宋体"/>
          <w:color w:val="000000"/>
          <w:sz w:val="21"/>
          <w:szCs w:val="21"/>
        </w:rPr>
        <w:t>（姓名）以我方的名义参加</w:t>
      </w:r>
      <w:r>
        <w:rPr>
          <w:rFonts w:hint="eastAsia" w:ascii="宋体" w:hAnsi="宋体" w:cs="宋体"/>
          <w:color w:val="000000"/>
          <w:w w:val="95"/>
          <w:sz w:val="21"/>
          <w:szCs w:val="21"/>
          <w:u w:val="single"/>
        </w:rPr>
        <w:tab/>
      </w:r>
      <w:r>
        <w:rPr>
          <w:rFonts w:hint="eastAsia" w:ascii="宋体" w:hAnsi="宋体" w:cs="宋体"/>
          <w:color w:val="000000"/>
          <w:sz w:val="21"/>
          <w:szCs w:val="21"/>
        </w:rPr>
        <w:t>项目的竞标活动，并代表我方全权办理针对上述项目的竞标、开标、签约等具体事务和签署相关文件。</w:t>
      </w:r>
    </w:p>
    <w:p w14:paraId="69DFF905">
      <w:pPr>
        <w:pStyle w:val="17"/>
        <w:tabs>
          <w:tab w:val="left" w:pos="1125"/>
          <w:tab w:val="left" w:pos="3131"/>
        </w:tabs>
        <w:kinsoku w:val="0"/>
        <w:overflowPunct w:val="0"/>
        <w:spacing w:line="480" w:lineRule="auto"/>
        <w:ind w:left="0" w:firstLine="420" w:firstLineChars="200"/>
        <w:rPr>
          <w:rFonts w:hint="eastAsia" w:ascii="宋体" w:hAnsi="宋体" w:cs="宋体"/>
          <w:color w:val="000000"/>
          <w:w w:val="95"/>
          <w:sz w:val="21"/>
          <w:szCs w:val="21"/>
        </w:rPr>
      </w:pPr>
      <w:r>
        <w:rPr>
          <w:rFonts w:hint="eastAsia" w:ascii="宋体" w:hAnsi="宋体" w:cs="宋体"/>
          <w:color w:val="000000"/>
          <w:sz w:val="21"/>
          <w:szCs w:val="21"/>
        </w:rPr>
        <w:t>我方对被授权人的签名事项负全部责任。在撤销授权的书面通知以前，本授权书一直有效。被授权人在授权书有效期内签署的所有文件不因授权的撤销而失效。被授权人无转委托权，特此委托。</w:t>
      </w:r>
    </w:p>
    <w:p w14:paraId="4C6887A8">
      <w:pPr>
        <w:pStyle w:val="17"/>
        <w:kinsoku w:val="0"/>
        <w:overflowPunct w:val="0"/>
        <w:ind w:left="0"/>
        <w:rPr>
          <w:rFonts w:hint="eastAsia" w:ascii="宋体" w:hAnsi="宋体" w:cs="宋体"/>
          <w:color w:val="000000"/>
          <w:sz w:val="21"/>
          <w:szCs w:val="21"/>
        </w:rPr>
      </w:pPr>
      <w:r>
        <w:rPr>
          <w:rFonts w:hint="eastAsia" w:ascii="宋体" w:hAnsi="宋体" w:cs="宋体"/>
          <w:color w:val="000000"/>
          <w:sz w:val="21"/>
          <w:szCs w:val="21"/>
        </w:rPr>
        <w:t>附：法定代表人身份证及被授权人有效身份证正反面复印件</w:t>
      </w:r>
    </w:p>
    <w:p w14:paraId="1A78A678">
      <w:pPr>
        <w:pStyle w:val="17"/>
        <w:kinsoku w:val="0"/>
        <w:overflowPunct w:val="0"/>
        <w:ind w:left="0"/>
        <w:rPr>
          <w:rFonts w:hint="eastAsia" w:ascii="宋体" w:hAnsi="宋体" w:cs="宋体"/>
          <w:color w:val="000000"/>
          <w:sz w:val="21"/>
          <w:szCs w:val="21"/>
        </w:rPr>
      </w:pPr>
    </w:p>
    <w:p w14:paraId="595C7C46">
      <w:pPr>
        <w:pStyle w:val="17"/>
        <w:kinsoku w:val="0"/>
        <w:overflowPunct w:val="0"/>
        <w:ind w:left="0"/>
        <w:rPr>
          <w:rFonts w:hint="eastAsia" w:ascii="宋体" w:hAnsi="宋体" w:cs="宋体"/>
          <w:color w:val="000000"/>
          <w:sz w:val="21"/>
          <w:szCs w:val="21"/>
        </w:rPr>
      </w:pPr>
    </w:p>
    <w:p w14:paraId="2547914E">
      <w:pPr>
        <w:pStyle w:val="17"/>
        <w:kinsoku w:val="0"/>
        <w:overflowPunct w:val="0"/>
        <w:ind w:left="0"/>
        <w:rPr>
          <w:rFonts w:hint="eastAsia" w:ascii="宋体" w:hAnsi="宋体" w:cs="宋体"/>
          <w:color w:val="000000"/>
          <w:sz w:val="21"/>
          <w:szCs w:val="21"/>
        </w:rPr>
      </w:pPr>
    </w:p>
    <w:p w14:paraId="58C13BB9">
      <w:pPr>
        <w:pStyle w:val="17"/>
        <w:tabs>
          <w:tab w:val="left" w:pos="1125"/>
          <w:tab w:val="left" w:pos="3131"/>
        </w:tabs>
        <w:kinsoku w:val="0"/>
        <w:overflowPunct w:val="0"/>
        <w:spacing w:line="48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被授权人签名：</w:t>
      </w:r>
      <w:r>
        <w:rPr>
          <w:rFonts w:hint="eastAsia" w:ascii="宋体" w:hAnsi="宋体" w:cs="宋体"/>
          <w:color w:val="000000"/>
          <w:sz w:val="21"/>
          <w:szCs w:val="21"/>
        </w:rPr>
        <w:tab/>
      </w:r>
      <w:r>
        <w:rPr>
          <w:rFonts w:hint="eastAsia" w:ascii="宋体" w:hAnsi="宋体" w:cs="宋体"/>
          <w:color w:val="000000"/>
          <w:sz w:val="21"/>
          <w:szCs w:val="21"/>
        </w:rPr>
        <w:t>法定代表人签名：</w:t>
      </w:r>
    </w:p>
    <w:p w14:paraId="2CE6A01D">
      <w:pPr>
        <w:pStyle w:val="17"/>
        <w:tabs>
          <w:tab w:val="left" w:pos="1125"/>
          <w:tab w:val="left" w:pos="3131"/>
        </w:tabs>
        <w:kinsoku w:val="0"/>
        <w:overflowPunct w:val="0"/>
        <w:spacing w:line="480" w:lineRule="auto"/>
        <w:ind w:left="0" w:firstLine="420" w:firstLineChars="200"/>
        <w:rPr>
          <w:rFonts w:hint="eastAsia" w:ascii="宋体" w:hAnsi="宋体" w:cs="宋体"/>
          <w:color w:val="000000"/>
          <w:sz w:val="21"/>
          <w:szCs w:val="21"/>
        </w:rPr>
      </w:pPr>
    </w:p>
    <w:p w14:paraId="2ACD2AAA">
      <w:pPr>
        <w:pStyle w:val="17"/>
        <w:tabs>
          <w:tab w:val="left" w:pos="1125"/>
          <w:tab w:val="left" w:pos="3131"/>
        </w:tabs>
        <w:kinsoku w:val="0"/>
        <w:overflowPunct w:val="0"/>
        <w:spacing w:line="48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所在部门职务：</w:t>
      </w:r>
      <w:r>
        <w:rPr>
          <w:rFonts w:hint="eastAsia" w:ascii="宋体" w:hAnsi="宋体" w:cs="宋体"/>
          <w:color w:val="000000"/>
          <w:sz w:val="21"/>
          <w:szCs w:val="21"/>
        </w:rPr>
        <w:tab/>
      </w:r>
      <w:r>
        <w:rPr>
          <w:rFonts w:hint="eastAsia" w:ascii="宋体" w:hAnsi="宋体" w:cs="宋体"/>
          <w:color w:val="000000"/>
          <w:sz w:val="21"/>
          <w:szCs w:val="21"/>
        </w:rPr>
        <w:t>职务：</w:t>
      </w:r>
    </w:p>
    <w:p w14:paraId="7C33B47E">
      <w:pPr>
        <w:pStyle w:val="17"/>
        <w:tabs>
          <w:tab w:val="left" w:pos="1125"/>
          <w:tab w:val="left" w:pos="3131"/>
        </w:tabs>
        <w:kinsoku w:val="0"/>
        <w:overflowPunct w:val="0"/>
        <w:spacing w:line="480" w:lineRule="auto"/>
        <w:ind w:left="0" w:firstLine="420" w:firstLineChars="200"/>
        <w:rPr>
          <w:rFonts w:hint="eastAsia" w:ascii="宋体" w:hAnsi="宋体" w:cs="宋体"/>
          <w:color w:val="000000"/>
          <w:sz w:val="21"/>
          <w:szCs w:val="21"/>
        </w:rPr>
      </w:pPr>
    </w:p>
    <w:p w14:paraId="009CDAB4">
      <w:pPr>
        <w:pStyle w:val="17"/>
        <w:kinsoku w:val="0"/>
        <w:overflowPunct w:val="0"/>
        <w:ind w:left="0" w:firstLine="420" w:firstLineChars="200"/>
        <w:rPr>
          <w:rFonts w:hint="eastAsia" w:ascii="宋体" w:hAnsi="宋体" w:cs="宋体"/>
          <w:color w:val="000000"/>
          <w:sz w:val="21"/>
          <w:szCs w:val="21"/>
        </w:rPr>
      </w:pPr>
      <w:r>
        <w:rPr>
          <w:rFonts w:hint="eastAsia" w:ascii="宋体" w:hAnsi="宋体" w:cs="宋体"/>
          <w:color w:val="000000"/>
          <w:sz w:val="21"/>
          <w:szCs w:val="21"/>
        </w:rPr>
        <w:t>被授权人身份证号码：</w:t>
      </w:r>
    </w:p>
    <w:p w14:paraId="33BA43C7">
      <w:pPr>
        <w:pStyle w:val="17"/>
        <w:kinsoku w:val="0"/>
        <w:overflowPunct w:val="0"/>
        <w:ind w:left="0"/>
        <w:rPr>
          <w:rFonts w:hint="eastAsia" w:ascii="宋体" w:hAnsi="宋体" w:cs="宋体"/>
          <w:color w:val="000000"/>
          <w:sz w:val="21"/>
          <w:szCs w:val="21"/>
        </w:rPr>
      </w:pPr>
    </w:p>
    <w:p w14:paraId="0443B18A">
      <w:pPr>
        <w:pStyle w:val="17"/>
        <w:kinsoku w:val="0"/>
        <w:overflowPunct w:val="0"/>
        <w:ind w:left="0"/>
        <w:rPr>
          <w:rFonts w:hint="eastAsia" w:ascii="宋体" w:hAnsi="宋体" w:cs="宋体"/>
          <w:color w:val="000000"/>
          <w:sz w:val="21"/>
          <w:szCs w:val="21"/>
        </w:rPr>
      </w:pPr>
    </w:p>
    <w:p w14:paraId="7A4A88EC">
      <w:pPr>
        <w:pStyle w:val="17"/>
        <w:kinsoku w:val="0"/>
        <w:overflowPunct w:val="0"/>
        <w:ind w:left="0"/>
        <w:rPr>
          <w:rFonts w:hint="eastAsia" w:ascii="宋体" w:hAnsi="宋体" w:cs="宋体"/>
          <w:color w:val="000000"/>
          <w:sz w:val="21"/>
          <w:szCs w:val="21"/>
        </w:rPr>
      </w:pPr>
    </w:p>
    <w:p w14:paraId="75A58A1A">
      <w:pPr>
        <w:pStyle w:val="17"/>
        <w:kinsoku w:val="0"/>
        <w:overflowPunct w:val="0"/>
        <w:ind w:left="0"/>
        <w:jc w:val="center"/>
        <w:rPr>
          <w:rFonts w:hint="eastAsia" w:ascii="宋体" w:hAnsi="宋体" w:cs="宋体"/>
          <w:color w:val="000000"/>
          <w:sz w:val="21"/>
          <w:szCs w:val="21"/>
        </w:rPr>
      </w:pPr>
      <w:r>
        <w:rPr>
          <w:rFonts w:hint="eastAsia" w:ascii="宋体" w:hAnsi="宋体" w:cs="宋体"/>
          <w:color w:val="000000"/>
          <w:sz w:val="21"/>
          <w:szCs w:val="21"/>
        </w:rPr>
        <w:t>供应商公章：</w:t>
      </w:r>
    </w:p>
    <w:p w14:paraId="277B51BE">
      <w:pPr>
        <w:pStyle w:val="17"/>
        <w:kinsoku w:val="0"/>
        <w:overflowPunct w:val="0"/>
        <w:ind w:left="0"/>
        <w:rPr>
          <w:rFonts w:hint="eastAsia" w:ascii="宋体" w:hAnsi="宋体" w:cs="宋体"/>
          <w:color w:val="000000"/>
          <w:sz w:val="21"/>
          <w:szCs w:val="21"/>
        </w:rPr>
      </w:pPr>
    </w:p>
    <w:p w14:paraId="211FB9B5">
      <w:pPr>
        <w:pStyle w:val="17"/>
        <w:kinsoku w:val="0"/>
        <w:overflowPunct w:val="0"/>
        <w:ind w:left="0"/>
        <w:rPr>
          <w:rFonts w:hint="eastAsia" w:ascii="宋体" w:hAnsi="宋体" w:cs="宋体"/>
          <w:color w:val="000000"/>
          <w:sz w:val="21"/>
          <w:szCs w:val="21"/>
        </w:rPr>
      </w:pPr>
    </w:p>
    <w:p w14:paraId="24D83215">
      <w:pPr>
        <w:pStyle w:val="17"/>
        <w:kinsoku w:val="0"/>
        <w:overflowPunct w:val="0"/>
        <w:ind w:left="0"/>
        <w:rPr>
          <w:rFonts w:hint="eastAsia" w:ascii="宋体" w:hAnsi="宋体" w:cs="宋体"/>
          <w:color w:val="000000"/>
          <w:sz w:val="21"/>
          <w:szCs w:val="21"/>
        </w:rPr>
      </w:pPr>
    </w:p>
    <w:p w14:paraId="365EF64A">
      <w:pPr>
        <w:pStyle w:val="17"/>
        <w:tabs>
          <w:tab w:val="left" w:pos="6511"/>
          <w:tab w:val="left" w:pos="7142"/>
        </w:tabs>
        <w:kinsoku w:val="0"/>
        <w:overflowPunct w:val="0"/>
        <w:ind w:left="0"/>
        <w:jc w:val="center"/>
        <w:rPr>
          <w:rFonts w:hint="eastAsia" w:ascii="宋体" w:hAnsi="宋体" w:cs="宋体"/>
          <w:color w:val="000000"/>
          <w:sz w:val="21"/>
          <w:szCs w:val="21"/>
        </w:rPr>
      </w:pPr>
      <w:r>
        <w:rPr>
          <w:rFonts w:hint="eastAsia" w:ascii="宋体" w:hAnsi="宋体" w:cs="宋体"/>
          <w:color w:val="000000"/>
          <w:sz w:val="21"/>
          <w:szCs w:val="21"/>
        </w:rPr>
        <w:t>年   月    日</w:t>
      </w:r>
    </w:p>
    <w:p w14:paraId="13E5A859">
      <w:pPr>
        <w:pStyle w:val="17"/>
        <w:tabs>
          <w:tab w:val="left" w:pos="6511"/>
          <w:tab w:val="left" w:pos="7142"/>
        </w:tabs>
        <w:kinsoku w:val="0"/>
        <w:overflowPunct w:val="0"/>
        <w:ind w:left="0"/>
        <w:rPr>
          <w:rFonts w:hint="eastAsia" w:ascii="宋体" w:hAnsi="宋体" w:cs="宋体"/>
          <w:color w:val="000000"/>
          <w:szCs w:val="24"/>
        </w:rPr>
        <w:sectPr>
          <w:pgSz w:w="11905" w:h="16838"/>
          <w:pgMar w:top="1440" w:right="1083" w:bottom="1440" w:left="1083" w:header="0" w:footer="1015" w:gutter="0"/>
          <w:pgNumType w:fmt="decimal"/>
          <w:cols w:space="425" w:num="1"/>
          <w:rtlGutter w:val="0"/>
          <w:docGrid w:linePitch="0" w:charSpace="0"/>
        </w:sectPr>
      </w:pPr>
    </w:p>
    <w:p w14:paraId="6C940A75">
      <w:pPr>
        <w:pStyle w:val="17"/>
        <w:numPr>
          <w:ilvl w:val="0"/>
          <w:numId w:val="0"/>
        </w:numPr>
        <w:kinsoku w:val="0"/>
        <w:overflowPunct w:val="0"/>
        <w:spacing w:line="480" w:lineRule="exact"/>
        <w:ind w:left="0" w:firstLine="420" w:firstLineChars="200"/>
        <w:jc w:val="both"/>
        <w:rPr>
          <w:rFonts w:hint="eastAsia" w:ascii="宋体" w:hAnsi="宋体" w:cs="宋体"/>
          <w:color w:val="000000"/>
          <w:sz w:val="21"/>
          <w:szCs w:val="21"/>
        </w:rPr>
      </w:pPr>
      <w:r>
        <w:rPr>
          <w:rFonts w:hint="eastAsia" w:ascii="宋体" w:hAnsi="宋体" w:eastAsia="宋体" w:cs="宋体"/>
          <w:color w:val="000000"/>
          <w:sz w:val="21"/>
          <w:szCs w:val="21"/>
          <w:lang w:val="en-US" w:eastAsia="zh-CN" w:bidi="ar-SA"/>
        </w:rPr>
        <w:t>（7）</w:t>
      </w:r>
      <w:r>
        <w:rPr>
          <w:rFonts w:hint="eastAsia" w:ascii="宋体" w:hAnsi="宋体" w:cs="宋体"/>
          <w:color w:val="000000"/>
          <w:sz w:val="21"/>
          <w:szCs w:val="21"/>
          <w:lang w:val="zh-CN"/>
        </w:rPr>
        <w:t>近年完成的类似项目情况表</w:t>
      </w:r>
      <w:r>
        <w:rPr>
          <w:rFonts w:hint="eastAsia" w:ascii="宋体" w:hAnsi="宋体" w:cs="宋体"/>
          <w:color w:val="000000"/>
          <w:sz w:val="21"/>
          <w:szCs w:val="21"/>
        </w:rPr>
        <w:t>（如有请提供）</w:t>
      </w:r>
    </w:p>
    <w:p w14:paraId="02BFA133">
      <w:pPr>
        <w:pStyle w:val="17"/>
        <w:numPr>
          <w:ilvl w:val="-1"/>
          <w:numId w:val="0"/>
        </w:numPr>
        <w:kinsoku w:val="0"/>
        <w:overflowPunct w:val="0"/>
        <w:spacing w:line="480" w:lineRule="exact"/>
        <w:ind w:left="480" w:leftChars="200" w:firstLine="0" w:firstLineChars="0"/>
        <w:jc w:val="both"/>
        <w:rPr>
          <w:rFonts w:hint="eastAsia" w:ascii="宋体" w:hAnsi="宋体" w:cs="宋体"/>
          <w:color w:val="000000"/>
          <w:sz w:val="21"/>
          <w:szCs w:val="21"/>
        </w:rPr>
      </w:pPr>
    </w:p>
    <w:p w14:paraId="696895F8">
      <w:pPr>
        <w:pStyle w:val="17"/>
        <w:numPr>
          <w:ilvl w:val="0"/>
          <w:numId w:val="0"/>
        </w:numPr>
        <w:kinsoku w:val="0"/>
        <w:overflowPunct w:val="0"/>
        <w:spacing w:line="480" w:lineRule="exact"/>
        <w:ind w:left="0" w:firstLine="420" w:firstLineChars="200"/>
        <w:rPr>
          <w:rFonts w:hint="eastAsia" w:ascii="宋体" w:hAnsi="宋体" w:cs="宋体"/>
          <w:color w:val="000000"/>
          <w:sz w:val="21"/>
          <w:szCs w:val="21"/>
        </w:rPr>
      </w:pPr>
      <w:r>
        <w:rPr>
          <w:rFonts w:hint="eastAsia" w:ascii="宋体" w:hAnsi="宋体" w:eastAsia="宋体" w:cs="宋体"/>
          <w:color w:val="000000"/>
          <w:sz w:val="21"/>
          <w:szCs w:val="21"/>
          <w:lang w:val="en-US" w:eastAsia="zh-CN" w:bidi="ar-SA"/>
        </w:rPr>
        <w:t>（8）</w:t>
      </w:r>
      <w:r>
        <w:rPr>
          <w:rFonts w:hint="eastAsia" w:ascii="宋体" w:hAnsi="宋体" w:cs="宋体"/>
          <w:color w:val="000000"/>
          <w:sz w:val="21"/>
          <w:szCs w:val="21"/>
        </w:rPr>
        <w:t>拟投入本项目的项目经理注册建造师身份证、执业资格证、职称证书及有效的安全生产考核合格证书（B证）复印件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3910AF19">
      <w:pPr>
        <w:pStyle w:val="17"/>
        <w:numPr>
          <w:ilvl w:val="-1"/>
          <w:numId w:val="0"/>
        </w:numPr>
        <w:kinsoku w:val="0"/>
        <w:overflowPunct w:val="0"/>
        <w:spacing w:line="480" w:lineRule="exact"/>
        <w:ind w:left="480" w:leftChars="200" w:firstLine="0" w:firstLineChars="0"/>
        <w:rPr>
          <w:rFonts w:hint="eastAsia" w:ascii="宋体" w:hAnsi="宋体" w:cs="宋体"/>
          <w:color w:val="000000"/>
          <w:sz w:val="21"/>
          <w:szCs w:val="21"/>
        </w:rPr>
      </w:pPr>
    </w:p>
    <w:p w14:paraId="7BC42679">
      <w:pPr>
        <w:pStyle w:val="17"/>
        <w:numPr>
          <w:ilvl w:val="0"/>
          <w:numId w:val="0"/>
        </w:numPr>
        <w:kinsoku w:val="0"/>
        <w:overflowPunct w:val="0"/>
        <w:spacing w:line="480" w:lineRule="exact"/>
        <w:ind w:left="0" w:firstLine="452" w:firstLineChars="200"/>
        <w:rPr>
          <w:rFonts w:hint="eastAsia" w:ascii="宋体" w:hAnsi="宋体" w:cs="宋体"/>
          <w:color w:val="000000"/>
          <w:spacing w:val="8"/>
          <w:sz w:val="21"/>
          <w:szCs w:val="21"/>
        </w:rPr>
      </w:pPr>
      <w:r>
        <w:rPr>
          <w:rFonts w:hint="eastAsia" w:ascii="宋体" w:hAnsi="宋体" w:eastAsia="宋体" w:cs="宋体"/>
          <w:color w:val="000000"/>
          <w:spacing w:val="8"/>
          <w:sz w:val="21"/>
          <w:szCs w:val="21"/>
          <w:lang w:val="en-US" w:eastAsia="zh-CN" w:bidi="ar-SA"/>
        </w:rPr>
        <w:t>（9）</w:t>
      </w:r>
      <w:r>
        <w:rPr>
          <w:rFonts w:hint="eastAsia" w:ascii="宋体" w:hAnsi="宋体" w:cs="宋体"/>
          <w:color w:val="000000"/>
          <w:sz w:val="21"/>
          <w:szCs w:val="21"/>
        </w:rPr>
        <w:t>拟投入本项目的项目总工身份证、职称证</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专职安全员</w:t>
      </w:r>
      <w:r>
        <w:rPr>
          <w:rFonts w:hint="eastAsia" w:ascii="宋体" w:hAnsi="宋体" w:cs="宋体"/>
          <w:color w:val="000000"/>
          <w:sz w:val="21"/>
          <w:szCs w:val="21"/>
        </w:rPr>
        <w:t>身份证</w:t>
      </w:r>
      <w:r>
        <w:rPr>
          <w:rFonts w:hint="eastAsia" w:ascii="宋体" w:hAnsi="宋体" w:cs="宋体"/>
          <w:color w:val="000000"/>
          <w:sz w:val="21"/>
          <w:szCs w:val="21"/>
          <w:lang w:eastAsia="zh-CN"/>
        </w:rPr>
        <w:t>、</w:t>
      </w:r>
      <w:r>
        <w:rPr>
          <w:rFonts w:hint="eastAsia" w:ascii="宋体" w:hAnsi="宋体" w:cs="宋体"/>
          <w:color w:val="000000"/>
          <w:sz w:val="21"/>
          <w:szCs w:val="21"/>
        </w:rPr>
        <w:t>《安全生产考核合格证书》C证复印件</w:t>
      </w:r>
      <w:r>
        <w:rPr>
          <w:rFonts w:hint="eastAsia" w:ascii="宋体" w:hAnsi="宋体" w:cs="宋体"/>
          <w:b/>
          <w:color w:val="000000"/>
          <w:sz w:val="21"/>
          <w:szCs w:val="21"/>
        </w:rPr>
        <w:t>（必须提供）</w:t>
      </w:r>
      <w:r>
        <w:rPr>
          <w:rFonts w:hint="eastAsia" w:ascii="宋体" w:hAnsi="宋体" w:cs="宋体"/>
          <w:color w:val="000000"/>
          <w:spacing w:val="8"/>
          <w:sz w:val="21"/>
          <w:szCs w:val="21"/>
        </w:rPr>
        <w:t>；</w:t>
      </w:r>
    </w:p>
    <w:p w14:paraId="0370029A">
      <w:pPr>
        <w:pStyle w:val="17"/>
        <w:numPr>
          <w:ilvl w:val="-1"/>
          <w:numId w:val="0"/>
        </w:numPr>
        <w:kinsoku w:val="0"/>
        <w:overflowPunct w:val="0"/>
        <w:spacing w:line="480" w:lineRule="exact"/>
        <w:ind w:left="480" w:leftChars="200" w:firstLine="0" w:firstLineChars="0"/>
        <w:rPr>
          <w:rFonts w:hint="eastAsia" w:ascii="宋体" w:hAnsi="宋体" w:cs="宋体"/>
          <w:color w:val="000000"/>
          <w:spacing w:val="8"/>
          <w:sz w:val="21"/>
          <w:szCs w:val="21"/>
        </w:rPr>
      </w:pPr>
    </w:p>
    <w:p w14:paraId="53A362DC">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（10）提交拟投入本项目的项目经理、项目总工</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专职安全员</w:t>
      </w:r>
      <w:r>
        <w:rPr>
          <w:rFonts w:hint="eastAsia" w:ascii="宋体" w:hAnsi="宋体" w:eastAsia="宋体" w:cs="宋体"/>
          <w:color w:val="000000"/>
          <w:kern w:val="0"/>
          <w:sz w:val="21"/>
          <w:szCs w:val="21"/>
          <w:lang w:val="en-US" w:eastAsia="zh-CN" w:bidi="ar"/>
        </w:rPr>
        <w:t>投标截止日前6个月内任意1个月</w:t>
      </w:r>
      <w:r>
        <w:rPr>
          <w:rFonts w:hint="eastAsia" w:ascii="宋体" w:hAnsi="宋体" w:cs="宋体"/>
          <w:color w:val="000000"/>
          <w:kern w:val="0"/>
          <w:sz w:val="21"/>
          <w:szCs w:val="21"/>
          <w:lang w:val="en-US" w:eastAsia="zh-CN" w:bidi="ar"/>
        </w:rPr>
        <w:t>在本单位</w:t>
      </w:r>
      <w:r>
        <w:rPr>
          <w:rFonts w:hint="eastAsia" w:ascii="宋体" w:hAnsi="宋体" w:eastAsia="宋体" w:cs="宋体"/>
          <w:color w:val="000000"/>
          <w:kern w:val="0"/>
          <w:sz w:val="21"/>
          <w:szCs w:val="21"/>
          <w:lang w:val="en-US" w:eastAsia="zh-CN" w:bidi="ar"/>
        </w:rPr>
        <w:t>的社保证明材料，对于依法不需要缴纳社会保障资金的供应商应提供相关证明材料</w:t>
      </w:r>
      <w:r>
        <w:rPr>
          <w:rFonts w:hint="eastAsia" w:ascii="宋体" w:hAnsi="宋体" w:cs="宋体"/>
          <w:b/>
          <w:bCs/>
          <w:color w:val="000000"/>
          <w:sz w:val="21"/>
          <w:szCs w:val="21"/>
        </w:rPr>
        <w:t>（必须提供）；</w:t>
      </w:r>
    </w:p>
    <w:p w14:paraId="2FBB1B16">
      <w:pPr>
        <w:jc w:val="center"/>
        <w:rPr>
          <w:rFonts w:ascii="宋体" w:hAnsi="宋体" w:cs="宋体"/>
          <w:b/>
          <w:color w:val="000000"/>
          <w:sz w:val="21"/>
          <w:szCs w:val="21"/>
        </w:rPr>
      </w:pPr>
      <w:r>
        <w:rPr>
          <w:rFonts w:ascii="宋体" w:hAnsi="宋体" w:cs="宋体"/>
          <w:b/>
          <w:color w:val="000000"/>
        </w:rPr>
        <w:br w:type="page"/>
      </w:r>
      <w:r>
        <w:rPr>
          <w:rFonts w:ascii="宋体" w:hAnsi="宋体" w:cs="宋体"/>
          <w:b/>
          <w:color w:val="000000"/>
          <w:szCs w:val="24"/>
        </w:rPr>
        <w:t>拟委任的项目经理和项目总工资历表</w:t>
      </w:r>
    </w:p>
    <w:p w14:paraId="2C435D50">
      <w:pPr>
        <w:jc w:val="center"/>
        <w:rPr>
          <w:rFonts w:ascii="宋体" w:hAnsi="宋体" w:cs="宋体"/>
          <w:b/>
          <w:color w:val="000000"/>
          <w:sz w:val="21"/>
          <w:szCs w:val="21"/>
        </w:rPr>
      </w:pPr>
    </w:p>
    <w:tbl>
      <w:tblPr>
        <w:tblStyle w:val="42"/>
        <w:tblW w:w="8737"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377"/>
        <w:gridCol w:w="103"/>
        <w:gridCol w:w="1061"/>
        <w:gridCol w:w="1381"/>
        <w:gridCol w:w="339"/>
        <w:gridCol w:w="1544"/>
        <w:gridCol w:w="388"/>
        <w:gridCol w:w="1283"/>
      </w:tblGrid>
      <w:tr w14:paraId="5806F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61" w:type="dxa"/>
            <w:noWrap w:val="0"/>
            <w:vAlign w:val="top"/>
          </w:tcPr>
          <w:p w14:paraId="14D46B37">
            <w:pPr>
              <w:keepNext w:val="0"/>
              <w:keepLines w:val="0"/>
              <w:suppressLineNumbers w:val="0"/>
              <w:adjustRightInd/>
              <w:spacing w:before="6" w:beforeAutospacing="0" w:after="0" w:afterAutospacing="0"/>
              <w:ind w:left="0" w:right="0"/>
              <w:rPr>
                <w:rFonts w:ascii="黑体" w:hAnsi="宋体" w:eastAsia="宋体" w:cs="宋体"/>
                <w:color w:val="000000"/>
                <w:kern w:val="2"/>
                <w:sz w:val="14"/>
                <w:szCs w:val="22"/>
                <w:lang w:val="zh-CN" w:bidi="zh-CN"/>
              </w:rPr>
            </w:pPr>
          </w:p>
          <w:p w14:paraId="0B10B685">
            <w:pPr>
              <w:keepNext w:val="0"/>
              <w:keepLines w:val="0"/>
              <w:suppressLineNumbers w:val="0"/>
              <w:tabs>
                <w:tab w:val="left" w:pos="631"/>
              </w:tabs>
              <w:adjustRightInd/>
              <w:spacing w:before="0" w:beforeAutospacing="0" w:after="0" w:afterAutospacing="0"/>
              <w:ind w:left="0" w:right="13"/>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姓</w:t>
            </w:r>
            <w:r>
              <w:rPr>
                <w:rFonts w:ascii="宋体" w:hAnsi="宋体" w:eastAsia="宋体" w:cs="宋体"/>
                <w:color w:val="000000"/>
                <w:kern w:val="2"/>
                <w:sz w:val="22"/>
                <w:szCs w:val="22"/>
                <w:lang w:val="zh-CN" w:eastAsia="en-US" w:bidi="zh-CN"/>
              </w:rPr>
              <w:tab/>
            </w:r>
            <w:r>
              <w:rPr>
                <w:rFonts w:ascii="宋体" w:hAnsi="宋体" w:eastAsia="宋体" w:cs="宋体"/>
                <w:color w:val="000000"/>
                <w:kern w:val="2"/>
                <w:sz w:val="22"/>
                <w:szCs w:val="22"/>
                <w:lang w:val="zh-CN" w:eastAsia="en-US" w:bidi="zh-CN"/>
              </w:rPr>
              <w:t>名</w:t>
            </w:r>
          </w:p>
        </w:tc>
        <w:tc>
          <w:tcPr>
            <w:tcW w:w="1480" w:type="dxa"/>
            <w:gridSpan w:val="2"/>
            <w:noWrap w:val="0"/>
            <w:vAlign w:val="top"/>
          </w:tcPr>
          <w:p w14:paraId="6296A56F">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061" w:type="dxa"/>
            <w:noWrap w:val="0"/>
            <w:vAlign w:val="top"/>
          </w:tcPr>
          <w:p w14:paraId="07C8DC74">
            <w:pPr>
              <w:keepNext w:val="0"/>
              <w:keepLines w:val="0"/>
              <w:suppressLineNumbers w:val="0"/>
              <w:adjustRightInd/>
              <w:spacing w:before="6" w:beforeAutospacing="0" w:after="0" w:afterAutospacing="0"/>
              <w:ind w:left="0" w:right="0"/>
              <w:rPr>
                <w:rFonts w:ascii="黑体" w:hAnsi="宋体" w:eastAsia="宋体" w:cs="宋体"/>
                <w:color w:val="000000"/>
                <w:kern w:val="2"/>
                <w:sz w:val="14"/>
                <w:szCs w:val="22"/>
                <w:lang w:val="zh-CN" w:eastAsia="en-US" w:bidi="zh-CN"/>
              </w:rPr>
            </w:pPr>
          </w:p>
          <w:p w14:paraId="1ED994DD">
            <w:pPr>
              <w:keepNext w:val="0"/>
              <w:keepLines w:val="0"/>
              <w:suppressLineNumbers w:val="0"/>
              <w:tabs>
                <w:tab w:val="left" w:pos="643"/>
              </w:tabs>
              <w:adjustRightInd/>
              <w:spacing w:before="0" w:beforeAutospacing="0" w:after="0" w:afterAutospacing="0"/>
              <w:ind w:left="12" w:right="0"/>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年</w:t>
            </w:r>
            <w:r>
              <w:rPr>
                <w:rFonts w:ascii="宋体" w:hAnsi="宋体" w:eastAsia="宋体" w:cs="宋体"/>
                <w:color w:val="000000"/>
                <w:kern w:val="2"/>
                <w:sz w:val="22"/>
                <w:szCs w:val="22"/>
                <w:lang w:val="zh-CN" w:eastAsia="en-US" w:bidi="zh-CN"/>
              </w:rPr>
              <w:tab/>
            </w:r>
            <w:r>
              <w:rPr>
                <w:rFonts w:ascii="宋体" w:hAnsi="宋体" w:eastAsia="宋体" w:cs="宋体"/>
                <w:color w:val="000000"/>
                <w:kern w:val="2"/>
                <w:sz w:val="22"/>
                <w:szCs w:val="22"/>
                <w:lang w:val="zh-CN" w:eastAsia="en-US" w:bidi="zh-CN"/>
              </w:rPr>
              <w:t>龄</w:t>
            </w:r>
          </w:p>
        </w:tc>
        <w:tc>
          <w:tcPr>
            <w:tcW w:w="1381" w:type="dxa"/>
            <w:noWrap w:val="0"/>
            <w:vAlign w:val="top"/>
          </w:tcPr>
          <w:p w14:paraId="17E5BC32">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883" w:type="dxa"/>
            <w:gridSpan w:val="2"/>
            <w:noWrap w:val="0"/>
            <w:vAlign w:val="top"/>
          </w:tcPr>
          <w:p w14:paraId="478C5475">
            <w:pPr>
              <w:keepNext w:val="0"/>
              <w:keepLines w:val="0"/>
              <w:suppressLineNumbers w:val="0"/>
              <w:adjustRightInd/>
              <w:spacing w:before="6" w:beforeAutospacing="0" w:after="0" w:afterAutospacing="0"/>
              <w:ind w:left="0" w:right="0"/>
              <w:rPr>
                <w:rFonts w:ascii="黑体" w:hAnsi="宋体" w:eastAsia="宋体" w:cs="宋体"/>
                <w:color w:val="000000"/>
                <w:kern w:val="2"/>
                <w:sz w:val="14"/>
                <w:szCs w:val="22"/>
                <w:lang w:val="zh-CN" w:eastAsia="en-US" w:bidi="zh-CN"/>
              </w:rPr>
            </w:pPr>
          </w:p>
          <w:p w14:paraId="26559170">
            <w:pPr>
              <w:keepNext w:val="0"/>
              <w:keepLines w:val="0"/>
              <w:suppressLineNumbers w:val="0"/>
              <w:tabs>
                <w:tab w:val="left" w:pos="1151"/>
              </w:tabs>
              <w:adjustRightInd/>
              <w:spacing w:before="0" w:beforeAutospacing="0" w:after="0" w:afterAutospacing="0"/>
              <w:ind w:left="520" w:right="0"/>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专</w:t>
            </w:r>
            <w:r>
              <w:rPr>
                <w:rFonts w:ascii="宋体" w:hAnsi="宋体" w:eastAsia="宋体" w:cs="宋体"/>
                <w:color w:val="000000"/>
                <w:kern w:val="2"/>
                <w:sz w:val="22"/>
                <w:szCs w:val="22"/>
                <w:lang w:val="zh-CN" w:eastAsia="en-US" w:bidi="zh-CN"/>
              </w:rPr>
              <w:tab/>
            </w:r>
            <w:r>
              <w:rPr>
                <w:rFonts w:ascii="宋体" w:hAnsi="宋体" w:eastAsia="宋体" w:cs="宋体"/>
                <w:color w:val="000000"/>
                <w:kern w:val="2"/>
                <w:sz w:val="22"/>
                <w:szCs w:val="22"/>
                <w:lang w:val="zh-CN" w:eastAsia="en-US" w:bidi="zh-CN"/>
              </w:rPr>
              <w:t>业</w:t>
            </w:r>
          </w:p>
        </w:tc>
        <w:tc>
          <w:tcPr>
            <w:tcW w:w="1671" w:type="dxa"/>
            <w:gridSpan w:val="2"/>
            <w:noWrap w:val="0"/>
            <w:vAlign w:val="top"/>
          </w:tcPr>
          <w:p w14:paraId="456619C1">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79F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261" w:type="dxa"/>
            <w:noWrap w:val="0"/>
            <w:vAlign w:val="top"/>
          </w:tcPr>
          <w:p w14:paraId="25B7E674">
            <w:pPr>
              <w:keepNext w:val="0"/>
              <w:keepLines w:val="0"/>
              <w:suppressLineNumbers w:val="0"/>
              <w:adjustRightInd/>
              <w:spacing w:before="0" w:beforeAutospacing="0" w:after="0" w:afterAutospacing="0"/>
              <w:ind w:left="0" w:right="0"/>
              <w:rPr>
                <w:rFonts w:ascii="黑体" w:hAnsi="宋体" w:eastAsia="宋体" w:cs="宋体"/>
                <w:color w:val="000000"/>
                <w:kern w:val="2"/>
                <w:sz w:val="20"/>
                <w:szCs w:val="22"/>
                <w:lang w:val="zh-CN" w:eastAsia="en-US" w:bidi="zh-CN"/>
              </w:rPr>
            </w:pPr>
          </w:p>
          <w:p w14:paraId="05EDD4DB">
            <w:pPr>
              <w:keepNext w:val="0"/>
              <w:keepLines w:val="0"/>
              <w:suppressLineNumbers w:val="0"/>
              <w:adjustRightInd/>
              <w:spacing w:before="160" w:beforeAutospacing="0" w:after="0" w:afterAutospacing="0"/>
              <w:ind w:left="0" w:right="15"/>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技术职称</w:t>
            </w:r>
          </w:p>
        </w:tc>
        <w:tc>
          <w:tcPr>
            <w:tcW w:w="1480" w:type="dxa"/>
            <w:gridSpan w:val="2"/>
            <w:noWrap w:val="0"/>
            <w:vAlign w:val="top"/>
          </w:tcPr>
          <w:p w14:paraId="1938627B">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061" w:type="dxa"/>
            <w:noWrap w:val="0"/>
            <w:vAlign w:val="top"/>
          </w:tcPr>
          <w:p w14:paraId="7ECF68B7">
            <w:pPr>
              <w:keepNext w:val="0"/>
              <w:keepLines w:val="0"/>
              <w:suppressLineNumbers w:val="0"/>
              <w:adjustRightInd/>
              <w:spacing w:before="0" w:beforeAutospacing="0" w:after="0" w:afterAutospacing="0"/>
              <w:ind w:left="0" w:right="0"/>
              <w:rPr>
                <w:rFonts w:ascii="黑体" w:hAnsi="宋体" w:eastAsia="宋体" w:cs="宋体"/>
                <w:color w:val="000000"/>
                <w:kern w:val="2"/>
                <w:sz w:val="20"/>
                <w:szCs w:val="22"/>
                <w:lang w:val="zh-CN" w:eastAsia="en-US" w:bidi="zh-CN"/>
              </w:rPr>
            </w:pPr>
          </w:p>
          <w:p w14:paraId="32F86179">
            <w:pPr>
              <w:keepNext w:val="0"/>
              <w:keepLines w:val="0"/>
              <w:suppressLineNumbers w:val="0"/>
              <w:tabs>
                <w:tab w:val="left" w:pos="643"/>
              </w:tabs>
              <w:adjustRightInd/>
              <w:spacing w:before="160" w:beforeAutospacing="0" w:after="0" w:afterAutospacing="0"/>
              <w:ind w:left="12" w:right="0"/>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学</w:t>
            </w:r>
            <w:r>
              <w:rPr>
                <w:rFonts w:ascii="宋体" w:hAnsi="宋体" w:eastAsia="宋体" w:cs="宋体"/>
                <w:color w:val="000000"/>
                <w:kern w:val="2"/>
                <w:sz w:val="22"/>
                <w:szCs w:val="22"/>
                <w:lang w:val="zh-CN" w:eastAsia="en-US" w:bidi="zh-CN"/>
              </w:rPr>
              <w:tab/>
            </w:r>
            <w:r>
              <w:rPr>
                <w:rFonts w:ascii="宋体" w:hAnsi="宋体" w:eastAsia="宋体" w:cs="宋体"/>
                <w:color w:val="000000"/>
                <w:kern w:val="2"/>
                <w:sz w:val="22"/>
                <w:szCs w:val="22"/>
                <w:lang w:val="zh-CN" w:eastAsia="en-US" w:bidi="zh-CN"/>
              </w:rPr>
              <w:t>历</w:t>
            </w:r>
          </w:p>
        </w:tc>
        <w:tc>
          <w:tcPr>
            <w:tcW w:w="1381" w:type="dxa"/>
            <w:noWrap w:val="0"/>
            <w:vAlign w:val="top"/>
          </w:tcPr>
          <w:p w14:paraId="23ABB181">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883" w:type="dxa"/>
            <w:gridSpan w:val="2"/>
            <w:noWrap w:val="0"/>
            <w:vAlign w:val="top"/>
          </w:tcPr>
          <w:p w14:paraId="528EF4D8">
            <w:pPr>
              <w:keepNext w:val="0"/>
              <w:keepLines w:val="0"/>
              <w:suppressLineNumbers w:val="0"/>
              <w:adjustRightInd/>
              <w:spacing w:before="31" w:beforeAutospacing="0" w:after="0" w:afterAutospacing="0" w:line="458" w:lineRule="exact"/>
              <w:ind w:left="0" w:right="402"/>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拟在本标段工程任职</w:t>
            </w:r>
          </w:p>
        </w:tc>
        <w:tc>
          <w:tcPr>
            <w:tcW w:w="1671" w:type="dxa"/>
            <w:gridSpan w:val="2"/>
            <w:noWrap w:val="0"/>
            <w:vAlign w:val="top"/>
          </w:tcPr>
          <w:p w14:paraId="3012660A">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3E6C1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noWrap w:val="0"/>
            <w:vAlign w:val="top"/>
          </w:tcPr>
          <w:p w14:paraId="7996B4CB">
            <w:pPr>
              <w:keepNext w:val="0"/>
              <w:keepLines w:val="0"/>
              <w:suppressLineNumbers w:val="0"/>
              <w:adjustRightInd/>
              <w:spacing w:before="6" w:beforeAutospacing="0" w:after="0" w:afterAutospacing="0"/>
              <w:ind w:left="0" w:right="0"/>
              <w:rPr>
                <w:rFonts w:ascii="黑体" w:hAnsi="宋体" w:eastAsia="宋体" w:cs="宋体"/>
                <w:color w:val="000000"/>
                <w:kern w:val="2"/>
                <w:sz w:val="14"/>
                <w:szCs w:val="22"/>
                <w:lang w:val="zh-CN" w:eastAsia="en-US" w:bidi="zh-CN"/>
              </w:rPr>
            </w:pPr>
          </w:p>
          <w:p w14:paraId="305A2477">
            <w:pPr>
              <w:keepNext w:val="0"/>
              <w:keepLines w:val="0"/>
              <w:suppressLineNumbers w:val="0"/>
              <w:adjustRightInd/>
              <w:spacing w:before="0" w:beforeAutospacing="0" w:after="0" w:afterAutospacing="0"/>
              <w:ind w:left="0" w:right="15"/>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工作年限</w:t>
            </w:r>
          </w:p>
        </w:tc>
        <w:tc>
          <w:tcPr>
            <w:tcW w:w="3922" w:type="dxa"/>
            <w:gridSpan w:val="4"/>
            <w:noWrap w:val="0"/>
            <w:vAlign w:val="top"/>
          </w:tcPr>
          <w:p w14:paraId="2DC5B706">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883" w:type="dxa"/>
            <w:gridSpan w:val="2"/>
            <w:noWrap w:val="0"/>
            <w:vAlign w:val="top"/>
          </w:tcPr>
          <w:p w14:paraId="4B648267">
            <w:pPr>
              <w:keepNext w:val="0"/>
              <w:keepLines w:val="0"/>
              <w:suppressLineNumbers w:val="0"/>
              <w:adjustRightInd/>
              <w:spacing w:before="6" w:beforeAutospacing="0" w:after="0" w:afterAutospacing="0"/>
              <w:ind w:left="0" w:right="0"/>
              <w:rPr>
                <w:rFonts w:ascii="黑体" w:hAnsi="宋体" w:eastAsia="宋体" w:cs="宋体"/>
                <w:color w:val="000000"/>
                <w:kern w:val="2"/>
                <w:sz w:val="14"/>
                <w:szCs w:val="22"/>
                <w:lang w:val="zh-CN" w:eastAsia="en-US" w:bidi="zh-CN"/>
              </w:rPr>
            </w:pPr>
          </w:p>
          <w:p w14:paraId="69C7B67A">
            <w:pPr>
              <w:keepNext w:val="0"/>
              <w:keepLines w:val="0"/>
              <w:suppressLineNumbers w:val="0"/>
              <w:adjustRightInd/>
              <w:spacing w:before="0" w:beforeAutospacing="0" w:after="0" w:afterAutospacing="0"/>
              <w:ind w:left="100" w:right="0"/>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类似施工经验年限</w:t>
            </w:r>
          </w:p>
        </w:tc>
        <w:tc>
          <w:tcPr>
            <w:tcW w:w="1671" w:type="dxa"/>
            <w:gridSpan w:val="2"/>
            <w:noWrap w:val="0"/>
            <w:vAlign w:val="top"/>
          </w:tcPr>
          <w:p w14:paraId="7C09DBD2">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6FC4B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noWrap w:val="0"/>
            <w:vAlign w:val="top"/>
          </w:tcPr>
          <w:p w14:paraId="4793BBAD">
            <w:pPr>
              <w:keepNext w:val="0"/>
              <w:keepLines w:val="0"/>
              <w:suppressLineNumbers w:val="0"/>
              <w:adjustRightInd/>
              <w:spacing w:before="7" w:beforeAutospacing="0" w:after="0" w:afterAutospacing="0"/>
              <w:ind w:left="0" w:right="0"/>
              <w:rPr>
                <w:rFonts w:ascii="黑体" w:hAnsi="宋体" w:eastAsia="宋体" w:cs="宋体"/>
                <w:color w:val="000000"/>
                <w:kern w:val="2"/>
                <w:sz w:val="14"/>
                <w:szCs w:val="22"/>
                <w:lang w:val="zh-CN" w:eastAsia="en-US" w:bidi="zh-CN"/>
              </w:rPr>
            </w:pPr>
          </w:p>
          <w:p w14:paraId="17D34716">
            <w:pPr>
              <w:keepNext w:val="0"/>
              <w:keepLines w:val="0"/>
              <w:suppressLineNumbers w:val="0"/>
              <w:adjustRightInd/>
              <w:spacing w:before="0" w:beforeAutospacing="0" w:after="0" w:afterAutospacing="0"/>
              <w:ind w:left="0" w:right="13"/>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毕业学校</w:t>
            </w:r>
          </w:p>
        </w:tc>
        <w:tc>
          <w:tcPr>
            <w:tcW w:w="7476" w:type="dxa"/>
            <w:gridSpan w:val="8"/>
            <w:noWrap w:val="0"/>
            <w:vAlign w:val="top"/>
          </w:tcPr>
          <w:p w14:paraId="1806C264">
            <w:pPr>
              <w:keepNext w:val="0"/>
              <w:keepLines w:val="0"/>
              <w:suppressLineNumbers w:val="0"/>
              <w:tabs>
                <w:tab w:val="left" w:pos="531"/>
                <w:tab w:val="left" w:pos="1057"/>
                <w:tab w:val="left" w:pos="3892"/>
                <w:tab w:val="left" w:pos="5466"/>
                <w:tab w:val="left" w:pos="7145"/>
              </w:tabs>
              <w:adjustRightInd/>
              <w:spacing w:before="186" w:beforeAutospacing="0" w:after="0" w:afterAutospacing="0"/>
              <w:ind w:left="5" w:right="0"/>
              <w:rPr>
                <w:rFonts w:ascii="宋体" w:hAnsi="宋体" w:eastAsia="宋体" w:cs="宋体"/>
                <w:color w:val="000000"/>
                <w:kern w:val="2"/>
                <w:sz w:val="22"/>
                <w:szCs w:val="22"/>
                <w:lang w:val="zh-CN" w:bidi="zh-CN"/>
              </w:rPr>
            </w:pPr>
            <w:r>
              <w:rPr>
                <w:rFonts w:ascii="Calibri" w:hAnsi="宋体" w:eastAsia="Times New Roman" w:cs="宋体"/>
                <w:color w:val="000000"/>
                <w:kern w:val="2"/>
                <w:sz w:val="22"/>
                <w:szCs w:val="22"/>
                <w:u w:val="single"/>
                <w:lang w:val="zh-CN" w:bidi="zh-CN"/>
              </w:rPr>
              <w:t xml:space="preserve"> </w:t>
            </w:r>
            <w:r>
              <w:rPr>
                <w:rFonts w:ascii="Calibri" w:hAnsi="宋体" w:eastAsia="Times New Roman" w:cs="宋体"/>
                <w:color w:val="000000"/>
                <w:kern w:val="2"/>
                <w:sz w:val="22"/>
                <w:szCs w:val="22"/>
                <w:u w:val="single"/>
                <w:lang w:val="zh-CN" w:bidi="zh-CN"/>
              </w:rPr>
              <w:tab/>
            </w:r>
            <w:r>
              <w:rPr>
                <w:rFonts w:ascii="宋体" w:hAnsi="宋体" w:eastAsia="宋体" w:cs="宋体"/>
                <w:color w:val="000000"/>
                <w:kern w:val="2"/>
                <w:sz w:val="22"/>
                <w:szCs w:val="22"/>
                <w:lang w:val="zh-CN" w:bidi="zh-CN"/>
              </w:rPr>
              <w:t>年</w:t>
            </w:r>
            <w:r>
              <w:rPr>
                <w:rFonts w:ascii="宋体" w:hAnsi="宋体" w:eastAsia="宋体" w:cs="宋体"/>
                <w:color w:val="000000"/>
                <w:kern w:val="2"/>
                <w:sz w:val="22"/>
                <w:szCs w:val="22"/>
                <w:u w:val="single"/>
                <w:lang w:val="zh-CN" w:bidi="zh-CN"/>
              </w:rPr>
              <w:t xml:space="preserve"> </w:t>
            </w:r>
            <w:r>
              <w:rPr>
                <w:rFonts w:ascii="宋体" w:hAnsi="宋体" w:eastAsia="宋体" w:cs="宋体"/>
                <w:color w:val="000000"/>
                <w:kern w:val="2"/>
                <w:sz w:val="22"/>
                <w:szCs w:val="22"/>
                <w:u w:val="single"/>
                <w:lang w:val="zh-CN" w:bidi="zh-CN"/>
              </w:rPr>
              <w:tab/>
            </w:r>
            <w:r>
              <w:rPr>
                <w:rFonts w:ascii="宋体" w:hAnsi="宋体" w:eastAsia="宋体" w:cs="宋体"/>
                <w:color w:val="000000"/>
                <w:spacing w:val="-3"/>
                <w:kern w:val="2"/>
                <w:sz w:val="22"/>
                <w:szCs w:val="22"/>
                <w:lang w:val="zh-CN" w:bidi="zh-CN"/>
              </w:rPr>
              <w:t>月</w:t>
            </w:r>
            <w:r>
              <w:rPr>
                <w:rFonts w:ascii="宋体" w:hAnsi="宋体" w:eastAsia="宋体" w:cs="宋体"/>
                <w:color w:val="000000"/>
                <w:kern w:val="2"/>
                <w:sz w:val="22"/>
                <w:szCs w:val="22"/>
                <w:lang w:val="zh-CN" w:bidi="zh-CN"/>
              </w:rPr>
              <w:t>毕</w:t>
            </w:r>
            <w:r>
              <w:rPr>
                <w:rFonts w:ascii="宋体" w:hAnsi="宋体" w:eastAsia="宋体" w:cs="宋体"/>
                <w:color w:val="000000"/>
                <w:spacing w:val="-3"/>
                <w:kern w:val="2"/>
                <w:sz w:val="22"/>
                <w:szCs w:val="22"/>
                <w:lang w:val="zh-CN" w:bidi="zh-CN"/>
              </w:rPr>
              <w:t>业</w:t>
            </w:r>
            <w:r>
              <w:rPr>
                <w:rFonts w:ascii="宋体" w:hAnsi="宋体" w:eastAsia="宋体" w:cs="宋体"/>
                <w:color w:val="000000"/>
                <w:kern w:val="2"/>
                <w:sz w:val="22"/>
                <w:szCs w:val="22"/>
                <w:lang w:val="zh-CN" w:bidi="zh-CN"/>
              </w:rPr>
              <w:t>于</w:t>
            </w:r>
            <w:r>
              <w:rPr>
                <w:rFonts w:ascii="宋体" w:hAnsi="宋体" w:eastAsia="宋体" w:cs="宋体"/>
                <w:color w:val="000000"/>
                <w:kern w:val="2"/>
                <w:sz w:val="22"/>
                <w:szCs w:val="22"/>
                <w:u w:val="single"/>
                <w:lang w:val="zh-CN" w:bidi="zh-CN"/>
              </w:rPr>
              <w:t xml:space="preserve"> </w:t>
            </w:r>
            <w:r>
              <w:rPr>
                <w:rFonts w:ascii="宋体" w:hAnsi="宋体" w:eastAsia="宋体" w:cs="宋体"/>
                <w:color w:val="000000"/>
                <w:kern w:val="2"/>
                <w:sz w:val="22"/>
                <w:szCs w:val="22"/>
                <w:u w:val="single"/>
                <w:lang w:val="zh-CN" w:bidi="zh-CN"/>
              </w:rPr>
              <w:tab/>
            </w:r>
            <w:r>
              <w:rPr>
                <w:rFonts w:ascii="宋体" w:hAnsi="宋体" w:eastAsia="宋体" w:cs="宋体"/>
                <w:color w:val="000000"/>
                <w:spacing w:val="-3"/>
                <w:kern w:val="2"/>
                <w:sz w:val="22"/>
                <w:szCs w:val="22"/>
                <w:lang w:val="zh-CN" w:bidi="zh-CN"/>
              </w:rPr>
              <w:t>学</w:t>
            </w:r>
            <w:r>
              <w:rPr>
                <w:rFonts w:ascii="宋体" w:hAnsi="宋体" w:eastAsia="宋体" w:cs="宋体"/>
                <w:color w:val="000000"/>
                <w:kern w:val="2"/>
                <w:sz w:val="22"/>
                <w:szCs w:val="22"/>
                <w:lang w:val="zh-CN" w:bidi="zh-CN"/>
              </w:rPr>
              <w:t>校</w:t>
            </w:r>
            <w:r>
              <w:rPr>
                <w:rFonts w:ascii="宋体" w:hAnsi="宋体" w:eastAsia="宋体" w:cs="宋体"/>
                <w:color w:val="000000"/>
                <w:kern w:val="2"/>
                <w:sz w:val="22"/>
                <w:szCs w:val="22"/>
                <w:u w:val="single"/>
                <w:lang w:val="zh-CN" w:bidi="zh-CN"/>
              </w:rPr>
              <w:t xml:space="preserve"> </w:t>
            </w:r>
            <w:r>
              <w:rPr>
                <w:rFonts w:ascii="宋体" w:hAnsi="宋体" w:eastAsia="宋体" w:cs="宋体"/>
                <w:color w:val="000000"/>
                <w:kern w:val="2"/>
                <w:sz w:val="22"/>
                <w:szCs w:val="22"/>
                <w:u w:val="single"/>
                <w:lang w:val="zh-CN" w:bidi="zh-CN"/>
              </w:rPr>
              <w:tab/>
            </w:r>
            <w:r>
              <w:rPr>
                <w:rFonts w:ascii="宋体" w:hAnsi="宋体" w:eastAsia="宋体" w:cs="宋体"/>
                <w:color w:val="000000"/>
                <w:spacing w:val="-3"/>
                <w:kern w:val="2"/>
                <w:sz w:val="22"/>
                <w:szCs w:val="22"/>
                <w:lang w:val="zh-CN" w:bidi="zh-CN"/>
              </w:rPr>
              <w:t>专</w:t>
            </w:r>
            <w:r>
              <w:rPr>
                <w:rFonts w:ascii="宋体" w:hAnsi="宋体" w:eastAsia="宋体" w:cs="宋体"/>
                <w:color w:val="000000"/>
                <w:kern w:val="2"/>
                <w:sz w:val="22"/>
                <w:szCs w:val="22"/>
                <w:lang w:val="zh-CN" w:bidi="zh-CN"/>
              </w:rPr>
              <w:t>业</w:t>
            </w:r>
            <w:r>
              <w:rPr>
                <w:rFonts w:ascii="宋体" w:hAnsi="宋体" w:eastAsia="宋体" w:cs="宋体"/>
                <w:color w:val="000000"/>
                <w:spacing w:val="-3"/>
                <w:kern w:val="2"/>
                <w:sz w:val="22"/>
                <w:szCs w:val="22"/>
                <w:lang w:val="zh-CN" w:bidi="zh-CN"/>
              </w:rPr>
              <w:t>，</w:t>
            </w:r>
            <w:r>
              <w:rPr>
                <w:rFonts w:ascii="宋体" w:hAnsi="宋体" w:eastAsia="宋体" w:cs="宋体"/>
                <w:color w:val="000000"/>
                <w:kern w:val="2"/>
                <w:sz w:val="22"/>
                <w:szCs w:val="22"/>
                <w:lang w:val="zh-CN" w:bidi="zh-CN"/>
              </w:rPr>
              <w:t>学制</w:t>
            </w:r>
            <w:r>
              <w:rPr>
                <w:rFonts w:ascii="宋体" w:hAnsi="宋体" w:eastAsia="宋体" w:cs="宋体"/>
                <w:color w:val="000000"/>
                <w:kern w:val="2"/>
                <w:sz w:val="22"/>
                <w:szCs w:val="22"/>
                <w:u w:val="single"/>
                <w:lang w:val="zh-CN" w:bidi="zh-CN"/>
              </w:rPr>
              <w:t xml:space="preserve"> </w:t>
            </w:r>
            <w:r>
              <w:rPr>
                <w:rFonts w:ascii="宋体" w:hAnsi="宋体" w:eastAsia="宋体" w:cs="宋体"/>
                <w:color w:val="000000"/>
                <w:kern w:val="2"/>
                <w:sz w:val="22"/>
                <w:szCs w:val="22"/>
                <w:u w:val="single"/>
                <w:lang w:val="zh-CN" w:bidi="zh-CN"/>
              </w:rPr>
              <w:tab/>
            </w:r>
            <w:r>
              <w:rPr>
                <w:rFonts w:ascii="宋体" w:hAnsi="宋体" w:eastAsia="宋体" w:cs="宋体"/>
                <w:color w:val="000000"/>
                <w:kern w:val="2"/>
                <w:sz w:val="22"/>
                <w:szCs w:val="22"/>
                <w:lang w:val="zh-CN" w:bidi="zh-CN"/>
              </w:rPr>
              <w:t>年</w:t>
            </w:r>
          </w:p>
        </w:tc>
      </w:tr>
      <w:tr w14:paraId="5875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737" w:type="dxa"/>
            <w:gridSpan w:val="9"/>
            <w:noWrap w:val="0"/>
            <w:vAlign w:val="top"/>
          </w:tcPr>
          <w:p w14:paraId="7958A832">
            <w:pPr>
              <w:keepNext w:val="0"/>
              <w:keepLines w:val="0"/>
              <w:suppressLineNumbers w:val="0"/>
              <w:adjustRightInd/>
              <w:spacing w:before="6" w:beforeAutospacing="0" w:after="0" w:afterAutospacing="0"/>
              <w:ind w:left="0" w:right="0"/>
              <w:rPr>
                <w:rFonts w:ascii="黑体" w:hAnsi="宋体" w:eastAsia="宋体" w:cs="宋体"/>
                <w:color w:val="000000"/>
                <w:kern w:val="2"/>
                <w:sz w:val="14"/>
                <w:szCs w:val="22"/>
                <w:lang w:val="zh-CN" w:bidi="zh-CN"/>
              </w:rPr>
            </w:pPr>
          </w:p>
          <w:p w14:paraId="11A300D8">
            <w:pPr>
              <w:keepNext w:val="0"/>
              <w:keepLines w:val="0"/>
              <w:suppressLineNumbers w:val="0"/>
              <w:tabs>
                <w:tab w:val="left" w:pos="1167"/>
              </w:tabs>
              <w:adjustRightInd/>
              <w:spacing w:before="0" w:beforeAutospacing="0" w:after="0" w:afterAutospacing="0"/>
              <w:ind w:left="10" w:right="0"/>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经</w:t>
            </w:r>
            <w:r>
              <w:rPr>
                <w:rFonts w:ascii="宋体" w:hAnsi="宋体" w:eastAsia="宋体" w:cs="宋体"/>
                <w:color w:val="000000"/>
                <w:kern w:val="2"/>
                <w:sz w:val="22"/>
                <w:szCs w:val="22"/>
                <w:lang w:val="zh-CN" w:eastAsia="en-US" w:bidi="zh-CN"/>
              </w:rPr>
              <w:tab/>
            </w:r>
            <w:r>
              <w:rPr>
                <w:rFonts w:ascii="宋体" w:hAnsi="宋体" w:eastAsia="宋体" w:cs="宋体"/>
                <w:color w:val="000000"/>
                <w:kern w:val="2"/>
                <w:sz w:val="22"/>
                <w:szCs w:val="22"/>
                <w:lang w:val="zh-CN" w:eastAsia="en-US" w:bidi="zh-CN"/>
              </w:rPr>
              <w:t>历</w:t>
            </w:r>
          </w:p>
        </w:tc>
      </w:tr>
      <w:tr w14:paraId="1D4A5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261" w:type="dxa"/>
            <w:noWrap w:val="0"/>
            <w:vAlign w:val="top"/>
          </w:tcPr>
          <w:p w14:paraId="1238175E">
            <w:pPr>
              <w:keepNext w:val="0"/>
              <w:keepLines w:val="0"/>
              <w:suppressLineNumbers w:val="0"/>
              <w:adjustRightInd/>
              <w:spacing w:before="0" w:beforeAutospacing="0" w:after="0" w:afterAutospacing="0"/>
              <w:ind w:left="0" w:right="0"/>
              <w:rPr>
                <w:rFonts w:ascii="黑体" w:hAnsi="宋体" w:eastAsia="宋体" w:cs="宋体"/>
                <w:color w:val="000000"/>
                <w:kern w:val="2"/>
                <w:sz w:val="20"/>
                <w:szCs w:val="22"/>
                <w:lang w:val="zh-CN" w:eastAsia="en-US" w:bidi="zh-CN"/>
              </w:rPr>
            </w:pPr>
          </w:p>
          <w:p w14:paraId="061CDB5A">
            <w:pPr>
              <w:keepNext w:val="0"/>
              <w:keepLines w:val="0"/>
              <w:suppressLineNumbers w:val="0"/>
              <w:tabs>
                <w:tab w:val="left" w:pos="457"/>
              </w:tabs>
              <w:adjustRightInd/>
              <w:spacing w:before="131" w:beforeAutospacing="0" w:after="0" w:afterAutospacing="0"/>
              <w:ind w:left="34" w:right="0"/>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时</w:t>
            </w:r>
            <w:r>
              <w:rPr>
                <w:rFonts w:ascii="宋体" w:hAnsi="宋体" w:eastAsia="宋体" w:cs="宋体"/>
                <w:color w:val="000000"/>
                <w:kern w:val="2"/>
                <w:sz w:val="22"/>
                <w:szCs w:val="22"/>
                <w:lang w:val="zh-CN" w:eastAsia="en-US" w:bidi="zh-CN"/>
              </w:rPr>
              <w:tab/>
            </w:r>
            <w:r>
              <w:rPr>
                <w:rFonts w:ascii="宋体" w:hAnsi="宋体" w:eastAsia="宋体" w:cs="宋体"/>
                <w:color w:val="000000"/>
                <w:kern w:val="2"/>
                <w:sz w:val="22"/>
                <w:szCs w:val="22"/>
                <w:lang w:val="zh-CN" w:eastAsia="en-US" w:bidi="zh-CN"/>
              </w:rPr>
              <w:t>间</w:t>
            </w:r>
          </w:p>
        </w:tc>
        <w:tc>
          <w:tcPr>
            <w:tcW w:w="4261" w:type="dxa"/>
            <w:gridSpan w:val="5"/>
            <w:noWrap w:val="0"/>
            <w:vAlign w:val="top"/>
          </w:tcPr>
          <w:p w14:paraId="66BC0EA5">
            <w:pPr>
              <w:keepNext w:val="0"/>
              <w:keepLines w:val="0"/>
              <w:suppressLineNumbers w:val="0"/>
              <w:adjustRightInd/>
              <w:spacing w:before="0" w:beforeAutospacing="0" w:after="0" w:afterAutospacing="0"/>
              <w:ind w:left="0" w:right="0"/>
              <w:rPr>
                <w:rFonts w:ascii="黑体" w:hAnsi="宋体" w:eastAsia="宋体" w:cs="宋体"/>
                <w:color w:val="000000"/>
                <w:kern w:val="2"/>
                <w:sz w:val="20"/>
                <w:szCs w:val="22"/>
                <w:lang w:val="zh-CN" w:bidi="zh-CN"/>
              </w:rPr>
            </w:pPr>
          </w:p>
          <w:p w14:paraId="21DC5F11">
            <w:pPr>
              <w:keepNext w:val="0"/>
              <w:keepLines w:val="0"/>
              <w:suppressLineNumbers w:val="0"/>
              <w:adjustRightInd/>
              <w:spacing w:before="131" w:beforeAutospacing="0" w:after="0" w:afterAutospacing="0"/>
              <w:ind w:left="877" w:right="0"/>
              <w:rPr>
                <w:rFonts w:ascii="宋体" w:hAnsi="宋体" w:eastAsia="宋体" w:cs="宋体"/>
                <w:color w:val="000000"/>
                <w:kern w:val="2"/>
                <w:sz w:val="22"/>
                <w:szCs w:val="22"/>
                <w:lang w:val="zh-CN" w:bidi="zh-CN"/>
              </w:rPr>
            </w:pPr>
            <w:r>
              <w:rPr>
                <w:rFonts w:ascii="宋体" w:hAnsi="宋体" w:eastAsia="宋体" w:cs="宋体"/>
                <w:color w:val="000000"/>
                <w:kern w:val="2"/>
                <w:sz w:val="22"/>
                <w:szCs w:val="22"/>
                <w:lang w:val="zh-CN" w:bidi="zh-CN"/>
              </w:rPr>
              <w:t>参加过的类似工程项目名称</w:t>
            </w:r>
          </w:p>
        </w:tc>
        <w:tc>
          <w:tcPr>
            <w:tcW w:w="1932" w:type="dxa"/>
            <w:gridSpan w:val="2"/>
            <w:noWrap w:val="0"/>
            <w:vAlign w:val="top"/>
          </w:tcPr>
          <w:p w14:paraId="68A85C57">
            <w:pPr>
              <w:keepNext w:val="0"/>
              <w:keepLines w:val="0"/>
              <w:suppressLineNumbers w:val="0"/>
              <w:adjustRightInd/>
              <w:spacing w:before="0" w:beforeAutospacing="0" w:after="0" w:afterAutospacing="0"/>
              <w:ind w:left="0" w:right="0"/>
              <w:rPr>
                <w:rFonts w:ascii="黑体" w:hAnsi="宋体" w:eastAsia="宋体" w:cs="宋体"/>
                <w:color w:val="000000"/>
                <w:kern w:val="2"/>
                <w:sz w:val="20"/>
                <w:szCs w:val="22"/>
                <w:lang w:val="zh-CN" w:bidi="zh-CN"/>
              </w:rPr>
            </w:pPr>
          </w:p>
          <w:p w14:paraId="6E079A5A">
            <w:pPr>
              <w:keepNext w:val="0"/>
              <w:keepLines w:val="0"/>
              <w:suppressLineNumbers w:val="0"/>
              <w:adjustRightInd/>
              <w:spacing w:before="131" w:beforeAutospacing="0" w:after="0" w:afterAutospacing="0"/>
              <w:ind w:left="541" w:right="0"/>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担任职务</w:t>
            </w:r>
          </w:p>
        </w:tc>
        <w:tc>
          <w:tcPr>
            <w:tcW w:w="1283" w:type="dxa"/>
            <w:noWrap w:val="0"/>
            <w:vAlign w:val="top"/>
          </w:tcPr>
          <w:p w14:paraId="56650254">
            <w:pPr>
              <w:keepNext w:val="0"/>
              <w:keepLines w:val="0"/>
              <w:suppressLineNumbers w:val="0"/>
              <w:adjustRightInd/>
              <w:spacing w:before="57" w:beforeAutospacing="0" w:after="0" w:afterAutospacing="0" w:line="400" w:lineRule="atLeast"/>
              <w:ind w:left="320" w:right="107" w:hanging="212"/>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发包人及联系电话</w:t>
            </w:r>
          </w:p>
        </w:tc>
      </w:tr>
      <w:tr w14:paraId="2BAC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noWrap w:val="0"/>
            <w:vAlign w:val="top"/>
          </w:tcPr>
          <w:p w14:paraId="43A47BB6">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4261" w:type="dxa"/>
            <w:gridSpan w:val="5"/>
            <w:noWrap w:val="0"/>
            <w:vAlign w:val="top"/>
          </w:tcPr>
          <w:p w14:paraId="0C1C8DF3">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932" w:type="dxa"/>
            <w:gridSpan w:val="2"/>
            <w:noWrap w:val="0"/>
            <w:vAlign w:val="top"/>
          </w:tcPr>
          <w:p w14:paraId="3F54FED0">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283" w:type="dxa"/>
            <w:noWrap w:val="0"/>
            <w:vAlign w:val="top"/>
          </w:tcPr>
          <w:p w14:paraId="22CF3CDC">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2BF95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noWrap w:val="0"/>
            <w:vAlign w:val="top"/>
          </w:tcPr>
          <w:p w14:paraId="719C3133">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4261" w:type="dxa"/>
            <w:gridSpan w:val="5"/>
            <w:noWrap w:val="0"/>
            <w:vAlign w:val="top"/>
          </w:tcPr>
          <w:p w14:paraId="400045B1">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932" w:type="dxa"/>
            <w:gridSpan w:val="2"/>
            <w:noWrap w:val="0"/>
            <w:vAlign w:val="top"/>
          </w:tcPr>
          <w:p w14:paraId="661A5717">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283" w:type="dxa"/>
            <w:noWrap w:val="0"/>
            <w:vAlign w:val="top"/>
          </w:tcPr>
          <w:p w14:paraId="7626C91A">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75A3B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1" w:type="dxa"/>
            <w:noWrap w:val="0"/>
            <w:vAlign w:val="top"/>
          </w:tcPr>
          <w:p w14:paraId="22F844BD">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4261" w:type="dxa"/>
            <w:gridSpan w:val="5"/>
            <w:noWrap w:val="0"/>
            <w:vAlign w:val="top"/>
          </w:tcPr>
          <w:p w14:paraId="5A273F40">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932" w:type="dxa"/>
            <w:gridSpan w:val="2"/>
            <w:noWrap w:val="0"/>
            <w:vAlign w:val="top"/>
          </w:tcPr>
          <w:p w14:paraId="2CDAE0A4">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283" w:type="dxa"/>
            <w:noWrap w:val="0"/>
            <w:vAlign w:val="top"/>
          </w:tcPr>
          <w:p w14:paraId="2BFE30C0">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54BE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noWrap w:val="0"/>
            <w:vAlign w:val="top"/>
          </w:tcPr>
          <w:p w14:paraId="65371FB5">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4261" w:type="dxa"/>
            <w:gridSpan w:val="5"/>
            <w:noWrap w:val="0"/>
            <w:vAlign w:val="top"/>
          </w:tcPr>
          <w:p w14:paraId="12D5E8B7">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932" w:type="dxa"/>
            <w:gridSpan w:val="2"/>
            <w:noWrap w:val="0"/>
            <w:vAlign w:val="top"/>
          </w:tcPr>
          <w:p w14:paraId="0E0472BB">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283" w:type="dxa"/>
            <w:noWrap w:val="0"/>
            <w:vAlign w:val="top"/>
          </w:tcPr>
          <w:p w14:paraId="09589A8F">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5447D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noWrap w:val="0"/>
            <w:vAlign w:val="top"/>
          </w:tcPr>
          <w:p w14:paraId="5975EE55">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4261" w:type="dxa"/>
            <w:gridSpan w:val="5"/>
            <w:noWrap w:val="0"/>
            <w:vAlign w:val="top"/>
          </w:tcPr>
          <w:p w14:paraId="78A4CC27">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932" w:type="dxa"/>
            <w:gridSpan w:val="2"/>
            <w:noWrap w:val="0"/>
            <w:vAlign w:val="top"/>
          </w:tcPr>
          <w:p w14:paraId="75B9365A">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283" w:type="dxa"/>
            <w:noWrap w:val="0"/>
            <w:vAlign w:val="top"/>
          </w:tcPr>
          <w:p w14:paraId="350628DF">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6AAA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1" w:type="dxa"/>
            <w:noWrap w:val="0"/>
            <w:vAlign w:val="top"/>
          </w:tcPr>
          <w:p w14:paraId="63A474C8">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4261" w:type="dxa"/>
            <w:gridSpan w:val="5"/>
            <w:noWrap w:val="0"/>
            <w:vAlign w:val="top"/>
          </w:tcPr>
          <w:p w14:paraId="1B2268CB">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932" w:type="dxa"/>
            <w:gridSpan w:val="2"/>
            <w:noWrap w:val="0"/>
            <w:vAlign w:val="top"/>
          </w:tcPr>
          <w:p w14:paraId="38BBC89F">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c>
          <w:tcPr>
            <w:tcW w:w="1283" w:type="dxa"/>
            <w:noWrap w:val="0"/>
            <w:vAlign w:val="top"/>
          </w:tcPr>
          <w:p w14:paraId="04EC8626">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52A08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38" w:type="dxa"/>
            <w:gridSpan w:val="2"/>
            <w:noWrap w:val="0"/>
            <w:vAlign w:val="top"/>
          </w:tcPr>
          <w:p w14:paraId="1502588D">
            <w:pPr>
              <w:keepNext w:val="0"/>
              <w:keepLines w:val="0"/>
              <w:suppressLineNumbers w:val="0"/>
              <w:adjustRightInd/>
              <w:spacing w:before="8" w:beforeAutospacing="0" w:after="0" w:afterAutospacing="0"/>
              <w:ind w:left="0" w:right="0"/>
              <w:rPr>
                <w:rFonts w:ascii="黑体" w:hAnsi="宋体" w:eastAsia="宋体" w:cs="宋体"/>
                <w:color w:val="000000"/>
                <w:kern w:val="2"/>
                <w:sz w:val="14"/>
                <w:szCs w:val="22"/>
                <w:lang w:val="zh-CN" w:eastAsia="en-US" w:bidi="zh-CN"/>
              </w:rPr>
            </w:pPr>
          </w:p>
          <w:p w14:paraId="125A9449">
            <w:pPr>
              <w:keepNext w:val="0"/>
              <w:keepLines w:val="0"/>
              <w:suppressLineNumbers w:val="0"/>
              <w:adjustRightInd/>
              <w:spacing w:before="1" w:beforeAutospacing="0" w:after="0" w:afterAutospacing="0"/>
              <w:ind w:left="878" w:right="869"/>
              <w:jc w:val="center"/>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获奖情况</w:t>
            </w:r>
          </w:p>
        </w:tc>
        <w:tc>
          <w:tcPr>
            <w:tcW w:w="6099" w:type="dxa"/>
            <w:gridSpan w:val="7"/>
            <w:noWrap w:val="0"/>
            <w:vAlign w:val="top"/>
          </w:tcPr>
          <w:p w14:paraId="04E37BEB">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r w14:paraId="2E403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2638" w:type="dxa"/>
            <w:gridSpan w:val="2"/>
            <w:noWrap w:val="0"/>
            <w:vAlign w:val="top"/>
          </w:tcPr>
          <w:p w14:paraId="6F05BF07">
            <w:pPr>
              <w:keepNext w:val="0"/>
              <w:keepLines w:val="0"/>
              <w:suppressLineNumbers w:val="0"/>
              <w:adjustRightInd/>
              <w:spacing w:before="0" w:beforeAutospacing="0" w:after="0" w:afterAutospacing="0"/>
              <w:ind w:left="0" w:right="0"/>
              <w:rPr>
                <w:rFonts w:ascii="黑体" w:hAnsi="宋体" w:eastAsia="宋体" w:cs="宋体"/>
                <w:color w:val="000000"/>
                <w:kern w:val="2"/>
                <w:sz w:val="20"/>
                <w:szCs w:val="22"/>
                <w:lang w:val="zh-CN" w:eastAsia="en-US" w:bidi="zh-CN"/>
              </w:rPr>
            </w:pPr>
          </w:p>
          <w:p w14:paraId="0715E14F">
            <w:pPr>
              <w:keepNext w:val="0"/>
              <w:keepLines w:val="0"/>
              <w:suppressLineNumbers w:val="0"/>
              <w:adjustRightInd/>
              <w:spacing w:before="7" w:beforeAutospacing="0" w:after="0" w:afterAutospacing="0"/>
              <w:ind w:left="0" w:right="0"/>
              <w:rPr>
                <w:rFonts w:ascii="黑体" w:hAnsi="宋体" w:eastAsia="宋体" w:cs="宋体"/>
                <w:color w:val="000000"/>
                <w:kern w:val="2"/>
                <w:sz w:val="19"/>
                <w:szCs w:val="22"/>
                <w:lang w:val="zh-CN" w:eastAsia="en-US" w:bidi="zh-CN"/>
              </w:rPr>
            </w:pPr>
          </w:p>
          <w:p w14:paraId="6B389763">
            <w:pPr>
              <w:keepNext w:val="0"/>
              <w:keepLines w:val="0"/>
              <w:suppressLineNumbers w:val="0"/>
              <w:adjustRightInd/>
              <w:spacing w:before="0" w:beforeAutospacing="0" w:after="0" w:afterAutospacing="0"/>
              <w:ind w:left="688" w:right="0"/>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说明在岗情况</w:t>
            </w:r>
          </w:p>
        </w:tc>
        <w:tc>
          <w:tcPr>
            <w:tcW w:w="6099" w:type="dxa"/>
            <w:gridSpan w:val="7"/>
            <w:noWrap w:val="0"/>
            <w:vAlign w:val="top"/>
          </w:tcPr>
          <w:p w14:paraId="2D6D7C09">
            <w:pPr>
              <w:keepNext w:val="0"/>
              <w:keepLines w:val="0"/>
              <w:suppressLineNumbers w:val="0"/>
              <w:tabs>
                <w:tab w:val="left" w:pos="5780"/>
              </w:tabs>
              <w:adjustRightInd/>
              <w:spacing w:before="90" w:beforeAutospacing="0" w:after="0" w:afterAutospacing="0"/>
              <w:ind w:left="107" w:right="0"/>
              <w:rPr>
                <w:rFonts w:ascii="宋体" w:hAnsi="宋体" w:eastAsia="宋体" w:cs="宋体"/>
                <w:color w:val="000000"/>
                <w:kern w:val="2"/>
                <w:sz w:val="22"/>
                <w:szCs w:val="22"/>
                <w:lang w:val="zh-CN" w:bidi="zh-CN"/>
              </w:rPr>
            </w:pPr>
            <w:r>
              <w:rPr>
                <w:rFonts w:ascii="宋体" w:hAnsi="宋体" w:eastAsia="宋体" w:cs="宋体"/>
                <w:color w:val="000000"/>
                <w:kern w:val="2"/>
                <w:sz w:val="22"/>
                <w:szCs w:val="22"/>
                <w:lang w:val="zh-CN" w:bidi="zh-CN"/>
              </w:rPr>
              <w:t>□目</w:t>
            </w:r>
            <w:r>
              <w:rPr>
                <w:rFonts w:ascii="宋体" w:hAnsi="宋体" w:eastAsia="宋体" w:cs="宋体"/>
                <w:color w:val="000000"/>
                <w:spacing w:val="-3"/>
                <w:kern w:val="2"/>
                <w:sz w:val="22"/>
                <w:szCs w:val="22"/>
                <w:lang w:val="zh-CN" w:bidi="zh-CN"/>
              </w:rPr>
              <w:t>前</w:t>
            </w:r>
            <w:r>
              <w:rPr>
                <w:rFonts w:ascii="宋体" w:hAnsi="宋体" w:eastAsia="宋体" w:cs="宋体"/>
                <w:color w:val="000000"/>
                <w:kern w:val="2"/>
                <w:sz w:val="22"/>
                <w:szCs w:val="22"/>
                <w:lang w:val="zh-CN" w:bidi="zh-CN"/>
              </w:rPr>
              <w:t>未</w:t>
            </w:r>
            <w:r>
              <w:rPr>
                <w:rFonts w:ascii="宋体" w:hAnsi="宋体" w:eastAsia="宋体" w:cs="宋体"/>
                <w:color w:val="000000"/>
                <w:spacing w:val="-3"/>
                <w:kern w:val="2"/>
                <w:sz w:val="22"/>
                <w:szCs w:val="22"/>
                <w:lang w:val="zh-CN" w:bidi="zh-CN"/>
              </w:rPr>
              <w:t>在</w:t>
            </w:r>
            <w:r>
              <w:rPr>
                <w:rFonts w:ascii="宋体" w:hAnsi="宋体" w:eastAsia="宋体" w:cs="宋体"/>
                <w:color w:val="000000"/>
                <w:kern w:val="2"/>
                <w:sz w:val="22"/>
                <w:szCs w:val="22"/>
                <w:lang w:val="zh-CN" w:bidi="zh-CN"/>
              </w:rPr>
              <w:t>其</w:t>
            </w:r>
            <w:r>
              <w:rPr>
                <w:rFonts w:ascii="宋体" w:hAnsi="宋体" w:eastAsia="宋体" w:cs="宋体"/>
                <w:color w:val="000000"/>
                <w:spacing w:val="-3"/>
                <w:kern w:val="2"/>
                <w:sz w:val="22"/>
                <w:szCs w:val="22"/>
                <w:lang w:val="zh-CN" w:bidi="zh-CN"/>
              </w:rPr>
              <w:t>他</w:t>
            </w:r>
            <w:r>
              <w:rPr>
                <w:rFonts w:ascii="宋体" w:hAnsi="宋体" w:eastAsia="宋体" w:cs="宋体"/>
                <w:color w:val="000000"/>
                <w:kern w:val="2"/>
                <w:sz w:val="22"/>
                <w:szCs w:val="22"/>
                <w:lang w:val="zh-CN" w:bidi="zh-CN"/>
              </w:rPr>
              <w:t>项</w:t>
            </w:r>
            <w:r>
              <w:rPr>
                <w:rFonts w:ascii="宋体" w:hAnsi="宋体" w:eastAsia="宋体" w:cs="宋体"/>
                <w:color w:val="000000"/>
                <w:spacing w:val="-3"/>
                <w:kern w:val="2"/>
                <w:sz w:val="22"/>
                <w:szCs w:val="22"/>
                <w:lang w:val="zh-CN" w:bidi="zh-CN"/>
              </w:rPr>
              <w:t>目</w:t>
            </w:r>
            <w:r>
              <w:rPr>
                <w:rFonts w:ascii="宋体" w:hAnsi="宋体" w:eastAsia="宋体" w:cs="宋体"/>
                <w:color w:val="000000"/>
                <w:kern w:val="2"/>
                <w:sz w:val="22"/>
                <w:szCs w:val="22"/>
                <w:lang w:val="zh-CN" w:bidi="zh-CN"/>
              </w:rPr>
              <w:t>上</w:t>
            </w:r>
            <w:r>
              <w:rPr>
                <w:rFonts w:ascii="宋体" w:hAnsi="宋体" w:eastAsia="宋体" w:cs="宋体"/>
                <w:color w:val="000000"/>
                <w:spacing w:val="-3"/>
                <w:kern w:val="2"/>
                <w:sz w:val="22"/>
                <w:szCs w:val="22"/>
                <w:lang w:val="zh-CN" w:bidi="zh-CN"/>
              </w:rPr>
              <w:t>任</w:t>
            </w:r>
            <w:r>
              <w:rPr>
                <w:rFonts w:ascii="宋体" w:hAnsi="宋体" w:eastAsia="宋体" w:cs="宋体"/>
                <w:color w:val="000000"/>
                <w:kern w:val="2"/>
                <w:sz w:val="22"/>
                <w:szCs w:val="22"/>
                <w:lang w:val="zh-CN" w:bidi="zh-CN"/>
              </w:rPr>
              <w:t>职，</w:t>
            </w:r>
            <w:r>
              <w:rPr>
                <w:rFonts w:ascii="宋体" w:hAnsi="宋体" w:eastAsia="宋体" w:cs="宋体"/>
                <w:color w:val="000000"/>
                <w:spacing w:val="-3"/>
                <w:kern w:val="2"/>
                <w:sz w:val="22"/>
                <w:szCs w:val="22"/>
                <w:lang w:val="zh-CN" w:bidi="zh-CN"/>
              </w:rPr>
              <w:t>现</w:t>
            </w:r>
            <w:r>
              <w:rPr>
                <w:rFonts w:ascii="宋体" w:hAnsi="宋体" w:eastAsia="宋体" w:cs="宋体"/>
                <w:color w:val="000000"/>
                <w:kern w:val="2"/>
                <w:sz w:val="22"/>
                <w:szCs w:val="22"/>
                <w:lang w:val="zh-CN" w:bidi="zh-CN"/>
              </w:rPr>
              <w:t>从</w:t>
            </w:r>
            <w:r>
              <w:rPr>
                <w:rFonts w:ascii="宋体" w:hAnsi="宋体" w:eastAsia="宋体" w:cs="宋体"/>
                <w:color w:val="000000"/>
                <w:spacing w:val="-3"/>
                <w:kern w:val="2"/>
                <w:sz w:val="22"/>
                <w:szCs w:val="22"/>
                <w:lang w:val="zh-CN" w:bidi="zh-CN"/>
              </w:rPr>
              <w:t>事</w:t>
            </w:r>
            <w:r>
              <w:rPr>
                <w:rFonts w:ascii="宋体" w:hAnsi="宋体" w:eastAsia="宋体" w:cs="宋体"/>
                <w:color w:val="000000"/>
                <w:kern w:val="2"/>
                <w:sz w:val="22"/>
                <w:szCs w:val="22"/>
                <w:lang w:val="zh-CN" w:bidi="zh-CN"/>
              </w:rPr>
              <w:t>工</w:t>
            </w:r>
            <w:r>
              <w:rPr>
                <w:rFonts w:ascii="宋体" w:hAnsi="宋体" w:eastAsia="宋体" w:cs="宋体"/>
                <w:color w:val="000000"/>
                <w:spacing w:val="-3"/>
                <w:kern w:val="2"/>
                <w:sz w:val="22"/>
                <w:szCs w:val="22"/>
                <w:lang w:val="zh-CN" w:bidi="zh-CN"/>
              </w:rPr>
              <w:t>作</w:t>
            </w:r>
            <w:r>
              <w:rPr>
                <w:rFonts w:ascii="宋体" w:hAnsi="宋体" w:eastAsia="宋体" w:cs="宋体"/>
                <w:color w:val="000000"/>
                <w:kern w:val="2"/>
                <w:sz w:val="22"/>
                <w:szCs w:val="22"/>
                <w:lang w:val="zh-CN" w:bidi="zh-CN"/>
              </w:rPr>
              <w:t>为</w:t>
            </w:r>
            <w:r>
              <w:rPr>
                <w:rFonts w:ascii="宋体" w:hAnsi="宋体" w:eastAsia="宋体" w:cs="宋体"/>
                <w:color w:val="000000"/>
                <w:spacing w:val="-3"/>
                <w:kern w:val="2"/>
                <w:sz w:val="22"/>
                <w:szCs w:val="22"/>
                <w:lang w:val="zh-CN" w:bidi="zh-CN"/>
              </w:rPr>
              <w:t>：</w:t>
            </w:r>
            <w:r>
              <w:rPr>
                <w:rFonts w:ascii="宋体" w:hAnsi="宋体" w:eastAsia="宋体" w:cs="宋体"/>
                <w:color w:val="000000"/>
                <w:spacing w:val="-3"/>
                <w:kern w:val="2"/>
                <w:sz w:val="22"/>
                <w:szCs w:val="22"/>
                <w:u w:val="single"/>
                <w:lang w:val="zh-CN" w:bidi="zh-CN"/>
              </w:rPr>
              <w:t xml:space="preserve"> </w:t>
            </w:r>
            <w:r>
              <w:rPr>
                <w:rFonts w:ascii="宋体" w:hAnsi="宋体" w:eastAsia="宋体" w:cs="宋体"/>
                <w:color w:val="000000"/>
                <w:spacing w:val="-3"/>
                <w:kern w:val="2"/>
                <w:sz w:val="22"/>
                <w:szCs w:val="22"/>
                <w:u w:val="single"/>
                <w:lang w:val="zh-CN" w:bidi="zh-CN"/>
              </w:rPr>
              <w:tab/>
            </w:r>
            <w:r>
              <w:rPr>
                <w:rFonts w:ascii="宋体" w:hAnsi="宋体" w:eastAsia="宋体" w:cs="宋体"/>
                <w:color w:val="000000"/>
                <w:kern w:val="2"/>
                <w:sz w:val="22"/>
                <w:szCs w:val="22"/>
                <w:lang w:val="zh-CN" w:bidi="zh-CN"/>
              </w:rPr>
              <w:t>。</w:t>
            </w:r>
          </w:p>
          <w:p w14:paraId="0B528722">
            <w:pPr>
              <w:keepNext w:val="0"/>
              <w:keepLines w:val="0"/>
              <w:suppressLineNumbers w:val="0"/>
              <w:tabs>
                <w:tab w:val="left" w:pos="3626"/>
                <w:tab w:val="left" w:pos="5883"/>
              </w:tabs>
              <w:adjustRightInd/>
              <w:spacing w:before="16" w:beforeAutospacing="0" w:after="0" w:afterAutospacing="0" w:line="400" w:lineRule="exact"/>
              <w:ind w:left="107" w:right="-15"/>
              <w:rPr>
                <w:rFonts w:ascii="宋体" w:hAnsi="宋体" w:eastAsia="宋体" w:cs="宋体"/>
                <w:color w:val="000000"/>
                <w:kern w:val="2"/>
                <w:sz w:val="22"/>
                <w:szCs w:val="22"/>
                <w:lang w:val="zh-CN" w:bidi="zh-CN"/>
              </w:rPr>
            </w:pPr>
            <w:r>
              <w:rPr>
                <w:rFonts w:ascii="宋体" w:hAnsi="宋体" w:eastAsia="宋体" w:cs="宋体"/>
                <w:color w:val="000000"/>
                <w:spacing w:val="5"/>
                <w:kern w:val="2"/>
                <w:sz w:val="22"/>
                <w:szCs w:val="22"/>
                <w:lang w:val="zh-CN" w:bidi="zh-CN"/>
              </w:rPr>
              <w:t>□目前虽在其他项</w:t>
            </w:r>
            <w:r>
              <w:rPr>
                <w:rFonts w:ascii="宋体" w:hAnsi="宋体" w:eastAsia="宋体" w:cs="宋体"/>
                <w:color w:val="000000"/>
                <w:spacing w:val="2"/>
                <w:kern w:val="2"/>
                <w:sz w:val="22"/>
                <w:szCs w:val="22"/>
                <w:lang w:val="zh-CN" w:bidi="zh-CN"/>
              </w:rPr>
              <w:t>目</w:t>
            </w:r>
            <w:r>
              <w:rPr>
                <w:rFonts w:ascii="宋体" w:hAnsi="宋体" w:eastAsia="宋体" w:cs="宋体"/>
                <w:color w:val="000000"/>
                <w:spacing w:val="5"/>
                <w:kern w:val="2"/>
                <w:sz w:val="22"/>
                <w:szCs w:val="22"/>
                <w:lang w:val="zh-CN" w:bidi="zh-CN"/>
              </w:rPr>
              <w:t>上</w:t>
            </w:r>
            <w:r>
              <w:rPr>
                <w:rFonts w:ascii="宋体" w:hAnsi="宋体" w:eastAsia="宋体" w:cs="宋体"/>
                <w:color w:val="000000"/>
                <w:spacing w:val="2"/>
                <w:kern w:val="2"/>
                <w:sz w:val="22"/>
                <w:szCs w:val="22"/>
                <w:lang w:val="zh-CN" w:bidi="zh-CN"/>
              </w:rPr>
              <w:t>任</w:t>
            </w:r>
            <w:r>
              <w:rPr>
                <w:rFonts w:ascii="宋体" w:hAnsi="宋体" w:eastAsia="宋体" w:cs="宋体"/>
                <w:color w:val="000000"/>
                <w:spacing w:val="5"/>
                <w:kern w:val="2"/>
                <w:sz w:val="22"/>
                <w:szCs w:val="22"/>
                <w:lang w:val="zh-CN" w:bidi="zh-CN"/>
              </w:rPr>
              <w:t>职，但本项目中标</w:t>
            </w:r>
            <w:r>
              <w:rPr>
                <w:rFonts w:ascii="宋体" w:hAnsi="宋体" w:eastAsia="宋体" w:cs="宋体"/>
                <w:color w:val="000000"/>
                <w:spacing w:val="2"/>
                <w:kern w:val="2"/>
                <w:sz w:val="22"/>
                <w:szCs w:val="22"/>
                <w:lang w:val="zh-CN" w:bidi="zh-CN"/>
              </w:rPr>
              <w:t>后</w:t>
            </w:r>
            <w:r>
              <w:rPr>
                <w:rFonts w:ascii="宋体" w:hAnsi="宋体" w:eastAsia="宋体" w:cs="宋体"/>
                <w:color w:val="000000"/>
                <w:spacing w:val="5"/>
                <w:kern w:val="2"/>
                <w:sz w:val="22"/>
                <w:szCs w:val="22"/>
                <w:lang w:val="zh-CN" w:bidi="zh-CN"/>
              </w:rPr>
              <w:t>能</w:t>
            </w:r>
            <w:r>
              <w:rPr>
                <w:rFonts w:ascii="宋体" w:hAnsi="宋体" w:eastAsia="宋体" w:cs="宋体"/>
                <w:color w:val="000000"/>
                <w:spacing w:val="2"/>
                <w:kern w:val="2"/>
                <w:sz w:val="22"/>
                <w:szCs w:val="22"/>
                <w:lang w:val="zh-CN" w:bidi="zh-CN"/>
              </w:rPr>
              <w:t>够</w:t>
            </w:r>
            <w:r>
              <w:rPr>
                <w:rFonts w:ascii="宋体" w:hAnsi="宋体" w:eastAsia="宋体" w:cs="宋体"/>
                <w:color w:val="000000"/>
                <w:spacing w:val="5"/>
                <w:kern w:val="2"/>
                <w:sz w:val="22"/>
                <w:szCs w:val="22"/>
                <w:lang w:val="zh-CN" w:bidi="zh-CN"/>
              </w:rPr>
              <w:t>从该</w:t>
            </w:r>
            <w:r>
              <w:rPr>
                <w:rFonts w:ascii="宋体" w:hAnsi="宋体" w:eastAsia="宋体" w:cs="宋体"/>
                <w:color w:val="000000"/>
                <w:spacing w:val="10"/>
                <w:kern w:val="2"/>
                <w:sz w:val="22"/>
                <w:szCs w:val="22"/>
                <w:lang w:val="zh-CN" w:bidi="zh-CN"/>
              </w:rPr>
              <w:t>项</w:t>
            </w:r>
            <w:r>
              <w:rPr>
                <w:rFonts w:ascii="宋体" w:hAnsi="宋体" w:eastAsia="宋体" w:cs="宋体"/>
                <w:color w:val="000000"/>
                <w:spacing w:val="5"/>
                <w:kern w:val="2"/>
                <w:sz w:val="22"/>
                <w:szCs w:val="22"/>
                <w:lang w:val="zh-CN" w:bidi="zh-CN"/>
              </w:rPr>
              <w:t>目撤</w:t>
            </w:r>
            <w:r>
              <w:rPr>
                <w:rFonts w:ascii="宋体" w:hAnsi="宋体" w:eastAsia="宋体" w:cs="宋体"/>
                <w:color w:val="000000"/>
                <w:kern w:val="2"/>
                <w:sz w:val="22"/>
                <w:szCs w:val="22"/>
                <w:lang w:val="zh-CN" w:bidi="zh-CN"/>
              </w:rPr>
              <w:t>离</w:t>
            </w:r>
            <w:r>
              <w:rPr>
                <w:rFonts w:ascii="宋体" w:hAnsi="宋体" w:eastAsia="宋体" w:cs="宋体"/>
                <w:color w:val="000000"/>
                <w:spacing w:val="-82"/>
                <w:kern w:val="2"/>
                <w:sz w:val="22"/>
                <w:szCs w:val="22"/>
                <w:lang w:val="zh-CN" w:bidi="zh-CN"/>
              </w:rPr>
              <w:t>，</w:t>
            </w:r>
            <w:r>
              <w:rPr>
                <w:rFonts w:ascii="宋体" w:hAnsi="宋体" w:eastAsia="宋体" w:cs="宋体"/>
                <w:color w:val="000000"/>
                <w:kern w:val="2"/>
                <w:sz w:val="22"/>
                <w:szCs w:val="22"/>
                <w:lang w:val="zh-CN" w:bidi="zh-CN"/>
              </w:rPr>
              <w:t>目前</w:t>
            </w:r>
            <w:r>
              <w:rPr>
                <w:rFonts w:ascii="宋体" w:hAnsi="宋体" w:eastAsia="宋体" w:cs="宋体"/>
                <w:color w:val="000000"/>
                <w:spacing w:val="-3"/>
                <w:kern w:val="2"/>
                <w:sz w:val="22"/>
                <w:szCs w:val="22"/>
                <w:lang w:val="zh-CN" w:bidi="zh-CN"/>
              </w:rPr>
              <w:t>任</w:t>
            </w:r>
            <w:r>
              <w:rPr>
                <w:rFonts w:ascii="宋体" w:hAnsi="宋体" w:eastAsia="宋体" w:cs="宋体"/>
                <w:color w:val="000000"/>
                <w:kern w:val="2"/>
                <w:sz w:val="22"/>
                <w:szCs w:val="22"/>
                <w:lang w:val="zh-CN" w:bidi="zh-CN"/>
              </w:rPr>
              <w:t>职</w:t>
            </w:r>
            <w:r>
              <w:rPr>
                <w:rFonts w:ascii="宋体" w:hAnsi="宋体" w:eastAsia="宋体" w:cs="宋体"/>
                <w:color w:val="000000"/>
                <w:spacing w:val="-3"/>
                <w:kern w:val="2"/>
                <w:sz w:val="22"/>
                <w:szCs w:val="22"/>
                <w:lang w:val="zh-CN" w:bidi="zh-CN"/>
              </w:rPr>
              <w:t>项</w:t>
            </w:r>
            <w:r>
              <w:rPr>
                <w:rFonts w:ascii="宋体" w:hAnsi="宋体" w:eastAsia="宋体" w:cs="宋体"/>
                <w:color w:val="000000"/>
                <w:kern w:val="2"/>
                <w:sz w:val="22"/>
                <w:szCs w:val="22"/>
                <w:lang w:val="zh-CN" w:bidi="zh-CN"/>
              </w:rPr>
              <w:t>目</w:t>
            </w:r>
            <w:r>
              <w:rPr>
                <w:rFonts w:ascii="宋体" w:hAnsi="宋体" w:eastAsia="宋体" w:cs="宋体"/>
                <w:color w:val="000000"/>
                <w:kern w:val="2"/>
                <w:sz w:val="22"/>
                <w:szCs w:val="22"/>
                <w:u w:val="single"/>
                <w:lang w:val="zh-CN" w:bidi="zh-CN"/>
              </w:rPr>
              <w:t>：</w:t>
            </w:r>
            <w:r>
              <w:rPr>
                <w:rFonts w:ascii="宋体" w:hAnsi="宋体" w:eastAsia="宋体" w:cs="宋体"/>
                <w:color w:val="000000"/>
                <w:kern w:val="2"/>
                <w:sz w:val="22"/>
                <w:szCs w:val="22"/>
                <w:u w:val="single"/>
                <w:lang w:val="zh-CN" w:bidi="zh-CN"/>
              </w:rPr>
              <w:tab/>
            </w:r>
            <w:r>
              <w:rPr>
                <w:rFonts w:ascii="宋体" w:hAnsi="宋体" w:eastAsia="宋体" w:cs="宋体"/>
                <w:color w:val="000000"/>
                <w:spacing w:val="-82"/>
                <w:kern w:val="2"/>
                <w:sz w:val="22"/>
                <w:szCs w:val="22"/>
                <w:lang w:val="zh-CN" w:bidi="zh-CN"/>
              </w:rPr>
              <w:t>，</w:t>
            </w:r>
            <w:r>
              <w:rPr>
                <w:rFonts w:ascii="宋体" w:hAnsi="宋体" w:eastAsia="宋体" w:cs="宋体"/>
                <w:color w:val="000000"/>
                <w:kern w:val="2"/>
                <w:sz w:val="22"/>
                <w:szCs w:val="22"/>
                <w:lang w:val="zh-CN" w:bidi="zh-CN"/>
              </w:rPr>
              <w:t>担</w:t>
            </w:r>
            <w:r>
              <w:rPr>
                <w:rFonts w:ascii="宋体" w:hAnsi="宋体" w:eastAsia="宋体" w:cs="宋体"/>
                <w:color w:val="000000"/>
                <w:spacing w:val="-3"/>
                <w:kern w:val="2"/>
                <w:sz w:val="22"/>
                <w:szCs w:val="22"/>
                <w:lang w:val="zh-CN" w:bidi="zh-CN"/>
              </w:rPr>
              <w:t>任</w:t>
            </w:r>
            <w:r>
              <w:rPr>
                <w:rFonts w:ascii="宋体" w:hAnsi="宋体" w:eastAsia="宋体" w:cs="宋体"/>
                <w:color w:val="000000"/>
                <w:kern w:val="2"/>
                <w:sz w:val="22"/>
                <w:szCs w:val="22"/>
                <w:lang w:val="zh-CN" w:bidi="zh-CN"/>
              </w:rPr>
              <w:t>职</w:t>
            </w:r>
            <w:r>
              <w:rPr>
                <w:rFonts w:ascii="宋体" w:hAnsi="宋体" w:eastAsia="宋体" w:cs="宋体"/>
                <w:color w:val="000000"/>
                <w:spacing w:val="-3"/>
                <w:kern w:val="2"/>
                <w:sz w:val="22"/>
                <w:szCs w:val="22"/>
                <w:lang w:val="zh-CN" w:bidi="zh-CN"/>
              </w:rPr>
              <w:t>位</w:t>
            </w:r>
            <w:r>
              <w:rPr>
                <w:rFonts w:ascii="宋体" w:hAnsi="宋体" w:eastAsia="宋体" w:cs="宋体"/>
                <w:color w:val="000000"/>
                <w:kern w:val="2"/>
                <w:sz w:val="22"/>
                <w:szCs w:val="22"/>
                <w:lang w:val="zh-CN" w:bidi="zh-CN"/>
              </w:rPr>
              <w:t>：</w:t>
            </w:r>
            <w:r>
              <w:rPr>
                <w:rFonts w:ascii="宋体" w:hAnsi="宋体" w:eastAsia="宋体" w:cs="宋体"/>
                <w:color w:val="000000"/>
                <w:kern w:val="2"/>
                <w:sz w:val="22"/>
                <w:szCs w:val="22"/>
                <w:lang w:val="zh-CN" w:bidi="zh-CN"/>
              </w:rPr>
              <w:tab/>
            </w:r>
            <w:r>
              <w:rPr>
                <w:rFonts w:ascii="宋体" w:hAnsi="宋体" w:eastAsia="宋体" w:cs="宋体"/>
                <w:color w:val="000000"/>
                <w:kern w:val="2"/>
                <w:sz w:val="22"/>
                <w:szCs w:val="22"/>
                <w:lang w:val="zh-CN" w:bidi="zh-CN"/>
              </w:rPr>
              <w:t>。</w:t>
            </w:r>
          </w:p>
        </w:tc>
      </w:tr>
      <w:tr w14:paraId="51A92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2638" w:type="dxa"/>
            <w:gridSpan w:val="2"/>
            <w:noWrap w:val="0"/>
            <w:vAlign w:val="top"/>
          </w:tcPr>
          <w:p w14:paraId="321762A3">
            <w:pPr>
              <w:keepNext w:val="0"/>
              <w:keepLines w:val="0"/>
              <w:suppressLineNumbers w:val="0"/>
              <w:adjustRightInd/>
              <w:spacing w:before="0" w:beforeAutospacing="0" w:after="0" w:afterAutospacing="0"/>
              <w:ind w:left="0" w:right="0"/>
              <w:rPr>
                <w:rFonts w:ascii="黑体" w:hAnsi="宋体" w:eastAsia="宋体" w:cs="宋体"/>
                <w:color w:val="000000"/>
                <w:kern w:val="2"/>
                <w:sz w:val="20"/>
                <w:szCs w:val="22"/>
                <w:lang w:val="zh-CN" w:bidi="zh-CN"/>
              </w:rPr>
            </w:pPr>
          </w:p>
          <w:p w14:paraId="0089E4B0">
            <w:pPr>
              <w:keepNext w:val="0"/>
              <w:keepLines w:val="0"/>
              <w:suppressLineNumbers w:val="0"/>
              <w:adjustRightInd/>
              <w:spacing w:before="5" w:beforeAutospacing="0" w:after="0" w:afterAutospacing="0"/>
              <w:ind w:left="0" w:right="0"/>
              <w:rPr>
                <w:rFonts w:ascii="黑体" w:hAnsi="宋体" w:eastAsia="宋体" w:cs="宋体"/>
                <w:color w:val="000000"/>
                <w:kern w:val="2"/>
                <w:sz w:val="17"/>
                <w:szCs w:val="22"/>
                <w:lang w:val="zh-CN" w:bidi="zh-CN"/>
              </w:rPr>
            </w:pPr>
          </w:p>
          <w:p w14:paraId="7D6A4A3E">
            <w:pPr>
              <w:keepNext w:val="0"/>
              <w:keepLines w:val="0"/>
              <w:suppressLineNumbers w:val="0"/>
              <w:tabs>
                <w:tab w:val="left" w:pos="1581"/>
              </w:tabs>
              <w:adjustRightInd/>
              <w:spacing w:before="0" w:beforeAutospacing="0" w:after="0" w:afterAutospacing="0"/>
              <w:ind w:left="844" w:right="0"/>
              <w:rPr>
                <w:rFonts w:ascii="宋体" w:hAnsi="宋体" w:eastAsia="宋体" w:cs="宋体"/>
                <w:color w:val="000000"/>
                <w:kern w:val="2"/>
                <w:sz w:val="22"/>
                <w:szCs w:val="22"/>
                <w:lang w:val="zh-CN" w:eastAsia="en-US" w:bidi="zh-CN"/>
              </w:rPr>
            </w:pPr>
            <w:r>
              <w:rPr>
                <w:rFonts w:ascii="宋体" w:hAnsi="宋体" w:eastAsia="宋体" w:cs="宋体"/>
                <w:color w:val="000000"/>
                <w:kern w:val="2"/>
                <w:sz w:val="22"/>
                <w:szCs w:val="22"/>
                <w:lang w:val="zh-CN" w:eastAsia="en-US" w:bidi="zh-CN"/>
              </w:rPr>
              <w:t>备</w:t>
            </w:r>
            <w:r>
              <w:rPr>
                <w:rFonts w:ascii="宋体" w:hAnsi="宋体" w:eastAsia="宋体" w:cs="宋体"/>
                <w:color w:val="000000"/>
                <w:kern w:val="2"/>
                <w:sz w:val="22"/>
                <w:szCs w:val="22"/>
                <w:lang w:val="zh-CN" w:eastAsia="en-US" w:bidi="zh-CN"/>
              </w:rPr>
              <w:tab/>
            </w:r>
            <w:r>
              <w:rPr>
                <w:rFonts w:ascii="宋体" w:hAnsi="宋体" w:eastAsia="宋体" w:cs="宋体"/>
                <w:color w:val="000000"/>
                <w:kern w:val="2"/>
                <w:sz w:val="22"/>
                <w:szCs w:val="22"/>
                <w:lang w:val="zh-CN" w:eastAsia="en-US" w:bidi="zh-CN"/>
              </w:rPr>
              <w:t>注</w:t>
            </w:r>
          </w:p>
        </w:tc>
        <w:tc>
          <w:tcPr>
            <w:tcW w:w="6099" w:type="dxa"/>
            <w:gridSpan w:val="7"/>
            <w:noWrap w:val="0"/>
            <w:vAlign w:val="top"/>
          </w:tcPr>
          <w:p w14:paraId="628C38AB">
            <w:pPr>
              <w:keepNext w:val="0"/>
              <w:keepLines w:val="0"/>
              <w:suppressLineNumbers w:val="0"/>
              <w:adjustRightInd/>
              <w:spacing w:before="0" w:beforeAutospacing="0" w:after="0" w:afterAutospacing="0"/>
              <w:ind w:left="0" w:right="0"/>
              <w:rPr>
                <w:rFonts w:ascii="Calibri" w:hAnsi="宋体" w:eastAsia="宋体" w:cs="宋体"/>
                <w:color w:val="000000"/>
                <w:kern w:val="2"/>
                <w:sz w:val="20"/>
                <w:szCs w:val="22"/>
                <w:lang w:val="zh-CN" w:eastAsia="en-US" w:bidi="zh-CN"/>
              </w:rPr>
            </w:pPr>
          </w:p>
        </w:tc>
      </w:tr>
    </w:tbl>
    <w:p w14:paraId="4907CEE9">
      <w:pPr>
        <w:adjustRightInd/>
        <w:spacing w:before="128"/>
        <w:ind w:left="264"/>
        <w:rPr>
          <w:rFonts w:ascii="宋体" w:hAnsi="宋体" w:cs="宋体"/>
          <w:color w:val="000000"/>
          <w:sz w:val="21"/>
          <w:szCs w:val="22"/>
          <w:lang w:val="zh-CN" w:bidi="zh-CN"/>
        </w:rPr>
      </w:pPr>
      <w:r>
        <w:rPr>
          <w:rFonts w:ascii="宋体" w:hAnsi="宋体" w:cs="宋体"/>
          <w:color w:val="000000"/>
          <w:sz w:val="21"/>
          <w:szCs w:val="22"/>
          <w:lang w:val="zh-CN" w:bidi="zh-CN"/>
        </w:rPr>
        <w:t>注：</w:t>
      </w:r>
      <w:r>
        <w:rPr>
          <w:rFonts w:hAnsi="宋体" w:eastAsia="Times New Roman" w:cs="宋体"/>
          <w:color w:val="000000"/>
          <w:sz w:val="21"/>
          <w:szCs w:val="22"/>
          <w:lang w:val="zh-CN" w:bidi="zh-CN"/>
        </w:rPr>
        <w:t>1.</w:t>
      </w:r>
      <w:r>
        <w:rPr>
          <w:rFonts w:ascii="宋体" w:hAnsi="宋体" w:cs="宋体"/>
          <w:color w:val="000000"/>
          <w:sz w:val="21"/>
          <w:szCs w:val="22"/>
          <w:lang w:val="zh-CN" w:bidi="zh-CN"/>
        </w:rPr>
        <w:t>本表应填写项目经理和项目总工相关情况。</w:t>
      </w:r>
    </w:p>
    <w:p w14:paraId="14838DE6">
      <w:pPr>
        <w:pStyle w:val="17"/>
        <w:kinsoku w:val="0"/>
        <w:overflowPunct w:val="0"/>
        <w:spacing w:line="348" w:lineRule="auto"/>
        <w:ind w:left="0"/>
        <w:rPr>
          <w:rFonts w:hint="eastAsia" w:ascii="宋体" w:hAnsi="宋体" w:cs="宋体"/>
          <w:color w:val="000000"/>
        </w:rPr>
      </w:pPr>
    </w:p>
    <w:p w14:paraId="05BBCF2F">
      <w:pPr>
        <w:jc w:val="center"/>
        <w:rPr>
          <w:rFonts w:ascii="宋体" w:hAnsi="宋体" w:cs="宋体"/>
          <w:color w:val="000000"/>
        </w:rPr>
      </w:pPr>
    </w:p>
    <w:p w14:paraId="26B76EF6">
      <w:pPr>
        <w:pStyle w:val="17"/>
        <w:kinsoku w:val="0"/>
        <w:overflowPunct w:val="0"/>
        <w:spacing w:line="348" w:lineRule="auto"/>
        <w:ind w:left="0"/>
        <w:rPr>
          <w:rFonts w:hint="eastAsia" w:ascii="宋体" w:hAnsi="宋体" w:cs="宋体"/>
          <w:color w:val="000000"/>
        </w:rPr>
      </w:pPr>
    </w:p>
    <w:p w14:paraId="724FB59A">
      <w:pPr>
        <w:pStyle w:val="17"/>
        <w:kinsoku w:val="0"/>
        <w:overflowPunct w:val="0"/>
        <w:spacing w:line="348" w:lineRule="auto"/>
        <w:ind w:left="0"/>
        <w:rPr>
          <w:rFonts w:hint="eastAsia" w:ascii="宋体" w:hAnsi="宋体" w:cs="宋体"/>
          <w:color w:val="000000"/>
        </w:rPr>
      </w:pPr>
    </w:p>
    <w:p w14:paraId="47D716E7">
      <w:pPr>
        <w:pStyle w:val="17"/>
        <w:kinsoku w:val="0"/>
        <w:overflowPunct w:val="0"/>
        <w:spacing w:line="348" w:lineRule="auto"/>
        <w:ind w:left="0"/>
        <w:rPr>
          <w:rFonts w:hint="eastAsia" w:ascii="宋体" w:hAnsi="宋体" w:cs="宋体"/>
          <w:color w:val="000000"/>
        </w:rPr>
      </w:pPr>
    </w:p>
    <w:p w14:paraId="59F6F507">
      <w:pPr>
        <w:pStyle w:val="17"/>
        <w:kinsoku w:val="0"/>
        <w:overflowPunct w:val="0"/>
        <w:spacing w:line="348" w:lineRule="auto"/>
        <w:ind w:left="0"/>
        <w:rPr>
          <w:rFonts w:hint="eastAsia" w:ascii="宋体" w:hAnsi="宋体" w:cs="宋体"/>
          <w:color w:val="000000"/>
        </w:rPr>
      </w:pPr>
    </w:p>
    <w:p w14:paraId="58482265">
      <w:pPr>
        <w:pStyle w:val="17"/>
        <w:kinsoku w:val="0"/>
        <w:overflowPunct w:val="0"/>
        <w:spacing w:line="348" w:lineRule="auto"/>
        <w:ind w:left="0"/>
        <w:rPr>
          <w:rFonts w:hint="eastAsia" w:ascii="宋体" w:hAnsi="宋体" w:cs="宋体"/>
          <w:color w:val="000000"/>
          <w:szCs w:val="24"/>
        </w:rPr>
      </w:pPr>
    </w:p>
    <w:p w14:paraId="3A68FBE8">
      <w:pPr>
        <w:pStyle w:val="17"/>
        <w:numPr>
          <w:ilvl w:val="0"/>
          <w:numId w:val="7"/>
        </w:numPr>
        <w:kinsoku w:val="0"/>
        <w:overflowPunct w:val="0"/>
        <w:spacing w:line="480" w:lineRule="exact"/>
        <w:ind w:left="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cs="宋体"/>
          <w:color w:val="000000" w:themeColor="text1"/>
          <w:sz w:val="21"/>
          <w:szCs w:val="21"/>
          <w14:textFill>
            <w14:solidFill>
              <w14:schemeClr w14:val="tx1"/>
            </w14:solidFill>
          </w14:textFill>
        </w:rPr>
        <w:t>月至202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月依法缴纳税费或依法免缴税费的证明（复印件，格式自拟），供应商为新注册成立的企业（距磋商截止日不足三个月），须提供企业自成立至今的依法缴纳税收证明材料</w:t>
      </w:r>
      <w:r>
        <w:rPr>
          <w:rFonts w:hint="eastAsia" w:ascii="宋体" w:hAnsi="宋体" w:cs="宋体"/>
          <w:b/>
          <w:bCs/>
          <w:color w:val="000000" w:themeColor="text1"/>
          <w:sz w:val="21"/>
          <w:szCs w:val="21"/>
          <w14:textFill>
            <w14:solidFill>
              <w14:schemeClr w14:val="tx1"/>
            </w14:solidFill>
          </w14:textFill>
        </w:rPr>
        <w:t>（必须提供）</w:t>
      </w:r>
      <w:r>
        <w:rPr>
          <w:rFonts w:hint="eastAsia" w:ascii="宋体" w:hAnsi="宋体" w:cs="宋体"/>
          <w:color w:val="000000" w:themeColor="text1"/>
          <w:sz w:val="21"/>
          <w:szCs w:val="21"/>
          <w14:textFill>
            <w14:solidFill>
              <w14:schemeClr w14:val="tx1"/>
            </w14:solidFill>
          </w14:textFill>
        </w:rPr>
        <w:t>；</w:t>
      </w:r>
    </w:p>
    <w:p w14:paraId="3E0BA811">
      <w:pPr>
        <w:pStyle w:val="17"/>
        <w:numPr>
          <w:ilvl w:val="0"/>
          <w:numId w:val="0"/>
        </w:numPr>
        <w:kinsoku w:val="0"/>
        <w:overflowPunct w:val="0"/>
        <w:spacing w:line="480" w:lineRule="exact"/>
        <w:ind w:left="0"/>
        <w:rPr>
          <w:rFonts w:hint="eastAsia" w:ascii="宋体" w:hAnsi="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bidi="ar-SA"/>
          <w14:textFill>
            <w14:solidFill>
              <w14:schemeClr w14:val="tx1"/>
            </w14:solidFill>
          </w14:textFill>
        </w:rPr>
        <w:t>（12）</w:t>
      </w:r>
      <w:r>
        <w:rPr>
          <w:rFonts w:hint="eastAsia" w:ascii="宋体" w:hAnsi="宋体" w:cs="宋体"/>
          <w:color w:val="000000" w:themeColor="text1"/>
          <w:sz w:val="21"/>
          <w:szCs w:val="21"/>
          <w14:textFill>
            <w14:solidFill>
              <w14:schemeClr w14:val="tx1"/>
            </w14:solidFill>
          </w14:textFill>
        </w:rPr>
        <w:t>供应商202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年或202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年经审计的财务状况报告[从取得营业执照时间起到首次响应文件提交截止时间为止不足要求的，需提供成立之日起至响应文件提交截止时间前的月报表或银行出具的资信证明</w:t>
      </w:r>
      <w:r>
        <w:rPr>
          <w:rFonts w:hint="eastAsia" w:ascii="宋体" w:hAnsi="宋体" w:cs="宋体"/>
          <w:b/>
          <w:color w:val="000000" w:themeColor="text1"/>
          <w:sz w:val="21"/>
          <w:szCs w:val="21"/>
          <w14:textFill>
            <w14:solidFill>
              <w14:schemeClr w14:val="tx1"/>
            </w14:solidFill>
          </w14:textFill>
        </w:rPr>
        <w:t>（必须提供）；</w:t>
      </w:r>
    </w:p>
    <w:p w14:paraId="6A4A3A5A">
      <w:pPr>
        <w:pStyle w:val="17"/>
        <w:numPr>
          <w:ilvl w:val="0"/>
          <w:numId w:val="0"/>
        </w:numPr>
        <w:kinsoku w:val="0"/>
        <w:overflowPunct w:val="0"/>
        <w:spacing w:line="480" w:lineRule="exact"/>
        <w:ind w:left="0"/>
        <w:rPr>
          <w:rFonts w:hint="eastAsia" w:ascii="宋体" w:hAnsi="宋体" w:cs="宋体"/>
          <w:color w:val="000000"/>
          <w:sz w:val="21"/>
          <w:szCs w:val="21"/>
        </w:rPr>
      </w:pPr>
      <w:r>
        <w:rPr>
          <w:rFonts w:hint="eastAsia" w:ascii="宋体" w:hAnsi="宋体" w:eastAsia="宋体" w:cs="宋体"/>
          <w:color w:val="000000"/>
          <w:sz w:val="21"/>
          <w:szCs w:val="21"/>
          <w:lang w:val="en-US" w:eastAsia="zh-CN" w:bidi="ar-SA"/>
        </w:rPr>
        <w:t>（13）</w:t>
      </w:r>
      <w:r>
        <w:rPr>
          <w:rFonts w:hint="eastAsia" w:ascii="宋体" w:hAnsi="宋体" w:cs="宋体"/>
          <w:color w:val="000000"/>
          <w:sz w:val="21"/>
          <w:szCs w:val="21"/>
        </w:rPr>
        <w:t>银行开户许可证或基本存款账户信息复印件</w:t>
      </w:r>
      <w:r>
        <w:rPr>
          <w:rFonts w:hint="eastAsia" w:ascii="宋体" w:hAnsi="宋体" w:cs="宋体"/>
          <w:b/>
          <w:color w:val="000000"/>
          <w:sz w:val="21"/>
          <w:szCs w:val="21"/>
        </w:rPr>
        <w:t>（必须提供）</w:t>
      </w:r>
      <w:r>
        <w:rPr>
          <w:rFonts w:hint="eastAsia" w:ascii="宋体" w:hAnsi="宋体" w:cs="宋体"/>
          <w:color w:val="000000"/>
          <w:sz w:val="21"/>
          <w:szCs w:val="21"/>
        </w:rPr>
        <w:t>；</w:t>
      </w:r>
    </w:p>
    <w:p w14:paraId="2B1FA6E7">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4</w:t>
      </w:r>
      <w:r>
        <w:rPr>
          <w:rFonts w:hint="eastAsia" w:ascii="宋体" w:hAnsi="宋体" w:cs="宋体"/>
          <w:color w:val="000000"/>
          <w:sz w:val="21"/>
          <w:szCs w:val="21"/>
        </w:rPr>
        <w:t>）供应商在“信用中国”网站(www.creditchina.gov.cn)、中国政府采购网(www.ccgp.gov.cn)查询结果截图，同时在诚信声明中声明说明奖惩情况；</w:t>
      </w:r>
      <w:r>
        <w:rPr>
          <w:rFonts w:hint="eastAsia" w:ascii="宋体" w:hAnsi="宋体" w:cs="宋体"/>
          <w:b/>
          <w:color w:val="000000"/>
          <w:sz w:val="21"/>
          <w:szCs w:val="21"/>
        </w:rPr>
        <w:t>（必须提供）</w:t>
      </w:r>
    </w:p>
    <w:p w14:paraId="641F535D">
      <w:pPr>
        <w:pStyle w:val="17"/>
        <w:kinsoku w:val="0"/>
        <w:overflowPunct w:val="0"/>
        <w:spacing w:line="480" w:lineRule="exact"/>
        <w:ind w:left="0" w:firstLine="208"/>
        <w:rPr>
          <w:rFonts w:hint="eastAsia" w:ascii="宋体" w:hAnsi="宋体" w:cs="宋体"/>
          <w:color w:val="000000"/>
          <w:sz w:val="21"/>
          <w:szCs w:val="21"/>
        </w:rPr>
      </w:pPr>
    </w:p>
    <w:p w14:paraId="5317189C">
      <w:pPr>
        <w:pStyle w:val="17"/>
        <w:kinsoku w:val="0"/>
        <w:overflowPunct w:val="0"/>
        <w:ind w:left="0"/>
        <w:rPr>
          <w:rFonts w:hint="eastAsia" w:ascii="宋体" w:hAnsi="宋体" w:cs="宋体"/>
          <w:color w:val="000000"/>
          <w:szCs w:val="24"/>
        </w:rPr>
      </w:pPr>
    </w:p>
    <w:p w14:paraId="7DE000CD">
      <w:pPr>
        <w:pStyle w:val="17"/>
        <w:kinsoku w:val="0"/>
        <w:overflowPunct w:val="0"/>
        <w:ind w:left="0"/>
        <w:rPr>
          <w:rFonts w:hint="eastAsia" w:ascii="宋体" w:hAnsi="宋体" w:cs="宋体"/>
          <w:color w:val="000000"/>
          <w:szCs w:val="24"/>
        </w:rPr>
      </w:pPr>
    </w:p>
    <w:p w14:paraId="7706CBE8">
      <w:pPr>
        <w:pStyle w:val="17"/>
        <w:kinsoku w:val="0"/>
        <w:overflowPunct w:val="0"/>
        <w:ind w:left="0"/>
        <w:rPr>
          <w:rFonts w:hint="eastAsia" w:ascii="宋体" w:hAnsi="宋体" w:cs="宋体"/>
          <w:color w:val="000000"/>
          <w:szCs w:val="24"/>
        </w:rPr>
      </w:pPr>
    </w:p>
    <w:p w14:paraId="7FB37079">
      <w:pPr>
        <w:pStyle w:val="17"/>
        <w:kinsoku w:val="0"/>
        <w:overflowPunct w:val="0"/>
        <w:ind w:left="0"/>
        <w:rPr>
          <w:rFonts w:hint="eastAsia" w:ascii="宋体" w:hAnsi="宋体" w:cs="宋体"/>
          <w:color w:val="000000"/>
          <w:szCs w:val="24"/>
        </w:rPr>
      </w:pPr>
    </w:p>
    <w:p w14:paraId="6FE6702A">
      <w:pPr>
        <w:pStyle w:val="17"/>
        <w:kinsoku w:val="0"/>
        <w:overflowPunct w:val="0"/>
        <w:ind w:left="0"/>
        <w:rPr>
          <w:rFonts w:hint="eastAsia" w:ascii="宋体" w:hAnsi="宋体" w:cs="宋体"/>
          <w:color w:val="000000"/>
          <w:szCs w:val="24"/>
        </w:rPr>
      </w:pPr>
    </w:p>
    <w:p w14:paraId="5C8C22EC">
      <w:pPr>
        <w:pStyle w:val="17"/>
        <w:kinsoku w:val="0"/>
        <w:overflowPunct w:val="0"/>
        <w:ind w:left="0"/>
        <w:rPr>
          <w:rFonts w:hint="eastAsia" w:ascii="宋体" w:hAnsi="宋体" w:cs="宋体"/>
          <w:color w:val="000000"/>
          <w:szCs w:val="24"/>
        </w:rPr>
      </w:pPr>
    </w:p>
    <w:p w14:paraId="31D3088C">
      <w:pPr>
        <w:pStyle w:val="17"/>
        <w:kinsoku w:val="0"/>
        <w:overflowPunct w:val="0"/>
        <w:ind w:left="0"/>
        <w:rPr>
          <w:rFonts w:hint="eastAsia" w:ascii="宋体" w:hAnsi="宋体" w:cs="宋体"/>
          <w:color w:val="000000"/>
          <w:szCs w:val="24"/>
        </w:rPr>
      </w:pPr>
    </w:p>
    <w:p w14:paraId="76F4294F">
      <w:pPr>
        <w:pStyle w:val="17"/>
        <w:kinsoku w:val="0"/>
        <w:overflowPunct w:val="0"/>
        <w:ind w:left="0"/>
        <w:rPr>
          <w:rFonts w:hint="eastAsia" w:ascii="宋体" w:hAnsi="宋体" w:cs="宋体"/>
          <w:color w:val="000000"/>
          <w:szCs w:val="24"/>
        </w:rPr>
      </w:pPr>
    </w:p>
    <w:p w14:paraId="76C73B53">
      <w:pPr>
        <w:pStyle w:val="17"/>
        <w:kinsoku w:val="0"/>
        <w:overflowPunct w:val="0"/>
        <w:ind w:left="0"/>
        <w:rPr>
          <w:rFonts w:hint="eastAsia" w:ascii="宋体" w:hAnsi="宋体" w:cs="宋体"/>
          <w:color w:val="000000"/>
          <w:szCs w:val="24"/>
        </w:rPr>
      </w:pPr>
    </w:p>
    <w:p w14:paraId="78E6D436">
      <w:pPr>
        <w:pStyle w:val="17"/>
        <w:kinsoku w:val="0"/>
        <w:overflowPunct w:val="0"/>
        <w:ind w:left="0"/>
        <w:rPr>
          <w:rFonts w:hint="eastAsia" w:ascii="宋体" w:hAnsi="宋体" w:cs="宋体"/>
          <w:color w:val="000000"/>
          <w:szCs w:val="24"/>
        </w:rPr>
      </w:pPr>
    </w:p>
    <w:p w14:paraId="2C442264">
      <w:pPr>
        <w:pStyle w:val="17"/>
        <w:kinsoku w:val="0"/>
        <w:overflowPunct w:val="0"/>
        <w:ind w:left="0"/>
        <w:rPr>
          <w:rFonts w:hint="eastAsia" w:ascii="宋体" w:hAnsi="宋体" w:cs="宋体"/>
          <w:color w:val="000000"/>
          <w:szCs w:val="24"/>
        </w:rPr>
      </w:pPr>
    </w:p>
    <w:p w14:paraId="67C2412E">
      <w:pPr>
        <w:pStyle w:val="17"/>
        <w:kinsoku w:val="0"/>
        <w:overflowPunct w:val="0"/>
        <w:ind w:left="0"/>
        <w:rPr>
          <w:rFonts w:hint="eastAsia" w:ascii="宋体" w:hAnsi="宋体" w:cs="宋体"/>
          <w:color w:val="000000"/>
          <w:szCs w:val="24"/>
        </w:rPr>
      </w:pPr>
    </w:p>
    <w:p w14:paraId="75B78C1D">
      <w:pPr>
        <w:pStyle w:val="17"/>
        <w:kinsoku w:val="0"/>
        <w:overflowPunct w:val="0"/>
        <w:ind w:left="0"/>
        <w:rPr>
          <w:rFonts w:hint="eastAsia" w:ascii="宋体" w:hAnsi="宋体" w:cs="宋体"/>
          <w:color w:val="000000"/>
          <w:szCs w:val="24"/>
        </w:rPr>
      </w:pPr>
    </w:p>
    <w:p w14:paraId="6D364770">
      <w:pPr>
        <w:pStyle w:val="17"/>
        <w:kinsoku w:val="0"/>
        <w:overflowPunct w:val="0"/>
        <w:ind w:left="0"/>
        <w:rPr>
          <w:rFonts w:hint="eastAsia" w:ascii="宋体" w:hAnsi="宋体" w:cs="宋体"/>
          <w:color w:val="000000"/>
          <w:szCs w:val="24"/>
        </w:rPr>
      </w:pPr>
    </w:p>
    <w:p w14:paraId="51BC73C2">
      <w:pPr>
        <w:pStyle w:val="17"/>
        <w:kinsoku w:val="0"/>
        <w:overflowPunct w:val="0"/>
        <w:ind w:left="0"/>
        <w:rPr>
          <w:rFonts w:hint="eastAsia" w:ascii="宋体" w:hAnsi="宋体" w:cs="宋体"/>
          <w:color w:val="000000"/>
          <w:szCs w:val="24"/>
        </w:rPr>
      </w:pPr>
    </w:p>
    <w:p w14:paraId="48C95170">
      <w:pPr>
        <w:pStyle w:val="17"/>
        <w:kinsoku w:val="0"/>
        <w:overflowPunct w:val="0"/>
        <w:ind w:left="0"/>
        <w:rPr>
          <w:rFonts w:hint="eastAsia" w:ascii="宋体" w:hAnsi="宋体" w:cs="宋体"/>
          <w:color w:val="000000"/>
          <w:szCs w:val="24"/>
        </w:rPr>
      </w:pPr>
    </w:p>
    <w:p w14:paraId="4CEF047B">
      <w:pPr>
        <w:pStyle w:val="17"/>
        <w:kinsoku w:val="0"/>
        <w:overflowPunct w:val="0"/>
        <w:ind w:left="0"/>
        <w:rPr>
          <w:rFonts w:hint="eastAsia" w:ascii="宋体" w:hAnsi="宋体" w:cs="宋体"/>
          <w:color w:val="000000"/>
          <w:szCs w:val="24"/>
        </w:rPr>
      </w:pPr>
    </w:p>
    <w:p w14:paraId="03E11A58">
      <w:pPr>
        <w:pStyle w:val="17"/>
        <w:kinsoku w:val="0"/>
        <w:overflowPunct w:val="0"/>
        <w:ind w:left="0"/>
        <w:rPr>
          <w:rFonts w:hint="eastAsia" w:ascii="宋体" w:hAnsi="宋体" w:cs="宋体"/>
          <w:color w:val="000000"/>
          <w:szCs w:val="24"/>
        </w:rPr>
      </w:pPr>
    </w:p>
    <w:p w14:paraId="337F928D">
      <w:pPr>
        <w:pStyle w:val="17"/>
        <w:kinsoku w:val="0"/>
        <w:overflowPunct w:val="0"/>
        <w:ind w:left="0"/>
        <w:rPr>
          <w:rFonts w:hint="eastAsia" w:ascii="宋体" w:hAnsi="宋体" w:cs="宋体"/>
          <w:color w:val="000000"/>
          <w:szCs w:val="24"/>
        </w:rPr>
      </w:pPr>
    </w:p>
    <w:p w14:paraId="56544EE5">
      <w:pPr>
        <w:pStyle w:val="17"/>
        <w:kinsoku w:val="0"/>
        <w:overflowPunct w:val="0"/>
        <w:ind w:left="0"/>
        <w:rPr>
          <w:rFonts w:hint="eastAsia" w:ascii="宋体" w:hAnsi="宋体" w:cs="宋体"/>
          <w:color w:val="000000"/>
          <w:szCs w:val="24"/>
        </w:rPr>
      </w:pPr>
    </w:p>
    <w:p w14:paraId="1FCF8C45">
      <w:pPr>
        <w:pStyle w:val="17"/>
        <w:kinsoku w:val="0"/>
        <w:overflowPunct w:val="0"/>
        <w:ind w:left="0"/>
        <w:rPr>
          <w:rFonts w:hint="eastAsia" w:ascii="宋体" w:hAnsi="宋体" w:cs="宋体"/>
          <w:color w:val="000000"/>
          <w:szCs w:val="24"/>
        </w:rPr>
      </w:pPr>
    </w:p>
    <w:p w14:paraId="2095E244">
      <w:pPr>
        <w:pStyle w:val="17"/>
        <w:kinsoku w:val="0"/>
        <w:overflowPunct w:val="0"/>
        <w:ind w:left="0"/>
        <w:rPr>
          <w:rFonts w:hint="eastAsia" w:ascii="宋体" w:hAnsi="宋体" w:cs="宋体"/>
          <w:color w:val="000000"/>
          <w:szCs w:val="24"/>
        </w:rPr>
      </w:pPr>
    </w:p>
    <w:p w14:paraId="5B1D9208">
      <w:pPr>
        <w:pStyle w:val="17"/>
        <w:kinsoku w:val="0"/>
        <w:overflowPunct w:val="0"/>
        <w:ind w:left="0"/>
        <w:rPr>
          <w:rFonts w:hint="eastAsia" w:ascii="宋体" w:hAnsi="宋体" w:cs="宋体"/>
          <w:color w:val="000000"/>
          <w:szCs w:val="24"/>
        </w:rPr>
      </w:pPr>
    </w:p>
    <w:p w14:paraId="2D37FCA7">
      <w:pPr>
        <w:pStyle w:val="17"/>
        <w:kinsoku w:val="0"/>
        <w:overflowPunct w:val="0"/>
        <w:ind w:left="0"/>
        <w:rPr>
          <w:rFonts w:hint="eastAsia" w:ascii="宋体" w:hAnsi="宋体" w:cs="宋体"/>
          <w:color w:val="000000"/>
          <w:szCs w:val="24"/>
        </w:rPr>
      </w:pPr>
    </w:p>
    <w:p w14:paraId="27064A7E">
      <w:pPr>
        <w:pStyle w:val="17"/>
        <w:kinsoku w:val="0"/>
        <w:overflowPunct w:val="0"/>
        <w:ind w:left="0"/>
        <w:rPr>
          <w:rFonts w:hint="eastAsia" w:ascii="宋体" w:hAnsi="宋体" w:cs="宋体"/>
          <w:color w:val="000000"/>
          <w:szCs w:val="24"/>
        </w:rPr>
      </w:pPr>
    </w:p>
    <w:p w14:paraId="2BAC6069">
      <w:pPr>
        <w:pStyle w:val="17"/>
        <w:kinsoku w:val="0"/>
        <w:overflowPunct w:val="0"/>
        <w:ind w:left="0"/>
        <w:rPr>
          <w:rFonts w:hint="eastAsia" w:ascii="宋体" w:hAnsi="宋体" w:cs="宋体"/>
          <w:color w:val="000000"/>
          <w:szCs w:val="24"/>
        </w:rPr>
      </w:pPr>
    </w:p>
    <w:p w14:paraId="31C924D1">
      <w:pPr>
        <w:pStyle w:val="17"/>
        <w:kinsoku w:val="0"/>
        <w:overflowPunct w:val="0"/>
        <w:ind w:left="0"/>
        <w:rPr>
          <w:rFonts w:hint="eastAsia" w:ascii="宋体" w:hAnsi="宋体" w:cs="宋体"/>
          <w:color w:val="000000"/>
          <w:szCs w:val="24"/>
        </w:rPr>
      </w:pPr>
    </w:p>
    <w:p w14:paraId="7D1178E5">
      <w:pPr>
        <w:pStyle w:val="17"/>
        <w:kinsoku w:val="0"/>
        <w:overflowPunct w:val="0"/>
        <w:ind w:left="0" w:firstLine="4075"/>
        <w:rPr>
          <w:rFonts w:hint="eastAsia" w:ascii="宋体" w:hAnsi="宋体" w:cs="宋体"/>
          <w:color w:val="000000"/>
          <w:szCs w:val="24"/>
        </w:rPr>
      </w:pPr>
      <w:r>
        <w:rPr>
          <w:rFonts w:hint="eastAsia" w:ascii="宋体" w:hAnsi="宋体" w:cs="宋体"/>
          <w:color w:val="000000"/>
          <w:szCs w:val="24"/>
        </w:rPr>
        <w:t>诚信声明（格式）</w:t>
      </w:r>
    </w:p>
    <w:p w14:paraId="0B5B080E">
      <w:pPr>
        <w:pStyle w:val="17"/>
        <w:kinsoku w:val="0"/>
        <w:overflowPunct w:val="0"/>
        <w:ind w:left="0"/>
        <w:rPr>
          <w:rFonts w:hint="eastAsia" w:ascii="宋体" w:hAnsi="宋体" w:cs="宋体"/>
          <w:color w:val="000000"/>
          <w:szCs w:val="24"/>
        </w:rPr>
      </w:pPr>
    </w:p>
    <w:p w14:paraId="60DF4E00">
      <w:pPr>
        <w:pStyle w:val="17"/>
        <w:kinsoku w:val="0"/>
        <w:overflowPunct w:val="0"/>
        <w:ind w:left="0"/>
        <w:rPr>
          <w:rFonts w:hint="eastAsia" w:ascii="宋体" w:hAnsi="宋体" w:cs="宋体"/>
          <w:color w:val="000000"/>
          <w:szCs w:val="24"/>
        </w:rPr>
      </w:pPr>
    </w:p>
    <w:p w14:paraId="2FB41973">
      <w:pPr>
        <w:pStyle w:val="17"/>
        <w:kinsoku w:val="0"/>
        <w:overflowPunct w:val="0"/>
        <w:spacing w:line="460" w:lineRule="exact"/>
        <w:ind w:left="0"/>
        <w:rPr>
          <w:rFonts w:hint="eastAsia" w:ascii="宋体" w:hAnsi="宋体" w:cs="宋体"/>
          <w:color w:val="000000"/>
          <w:sz w:val="21"/>
          <w:szCs w:val="21"/>
        </w:rPr>
      </w:pPr>
    </w:p>
    <w:p w14:paraId="7F3DD0AD">
      <w:pPr>
        <w:pStyle w:val="17"/>
        <w:tabs>
          <w:tab w:val="left" w:pos="2102"/>
        </w:tabs>
        <w:kinsoku w:val="0"/>
        <w:overflowPunct w:val="0"/>
        <w:spacing w:line="460" w:lineRule="exact"/>
        <w:ind w:left="0"/>
        <w:rPr>
          <w:rFonts w:hint="eastAsia" w:ascii="宋体" w:hAnsi="宋体" w:cs="宋体"/>
          <w:color w:val="000000"/>
          <w:sz w:val="21"/>
          <w:szCs w:val="21"/>
        </w:rPr>
      </w:pPr>
      <w:r>
        <w:rPr>
          <w:rFonts w:hint="eastAsia" w:ascii="宋体" w:hAnsi="宋体" w:cs="宋体"/>
          <w:color w:val="000000"/>
          <w:w w:val="95"/>
          <w:sz w:val="21"/>
          <w:szCs w:val="21"/>
        </w:rPr>
        <w:t>致：</w:t>
      </w:r>
      <w:r>
        <w:rPr>
          <w:rFonts w:hint="eastAsia" w:ascii="宋体" w:hAnsi="宋体" w:cs="宋体"/>
          <w:color w:val="000000"/>
          <w:w w:val="95"/>
          <w:sz w:val="21"/>
          <w:szCs w:val="21"/>
          <w:u w:val="single"/>
        </w:rPr>
        <w:tab/>
      </w:r>
      <w:r>
        <w:rPr>
          <w:rFonts w:hint="eastAsia" w:ascii="宋体" w:hAnsi="宋体" w:cs="宋体"/>
          <w:color w:val="000000"/>
          <w:sz w:val="21"/>
          <w:szCs w:val="21"/>
        </w:rPr>
        <w:t>（采购人名称）：</w:t>
      </w:r>
    </w:p>
    <w:p w14:paraId="07FB1197">
      <w:pPr>
        <w:pStyle w:val="17"/>
        <w:tabs>
          <w:tab w:val="left" w:pos="3571"/>
          <w:tab w:val="left" w:pos="3991"/>
        </w:tabs>
        <w:kinsoku w:val="0"/>
        <w:overflowPunct w:val="0"/>
        <w:spacing w:line="460" w:lineRule="exact"/>
        <w:ind w:left="0" w:firstLine="420" w:firstLineChars="200"/>
        <w:jc w:val="both"/>
        <w:rPr>
          <w:rFonts w:hint="eastAsia" w:ascii="宋体" w:hAnsi="宋体" w:cs="宋体"/>
          <w:color w:val="000000"/>
          <w:sz w:val="21"/>
          <w:szCs w:val="21"/>
        </w:rPr>
      </w:pPr>
      <w:r>
        <w:rPr>
          <w:rFonts w:hint="eastAsia" w:ascii="宋体" w:hAnsi="宋体" w:cs="宋体"/>
          <w:color w:val="000000"/>
          <w:sz w:val="21"/>
          <w:szCs w:val="21"/>
          <w:u w:val="single"/>
        </w:rPr>
        <w:tab/>
      </w:r>
      <w:r>
        <w:rPr>
          <w:rFonts w:hint="eastAsia" w:ascii="宋体" w:hAnsi="宋体" w:cs="宋体"/>
          <w:color w:val="000000"/>
          <w:sz w:val="21"/>
          <w:szCs w:val="21"/>
        </w:rPr>
        <w:t>（供应商名称）系中华人民共和国合法企业，经营地址</w:t>
      </w:r>
      <w:r>
        <w:rPr>
          <w:rFonts w:hint="eastAsia" w:ascii="宋体" w:hAnsi="宋体" w:cs="宋体"/>
          <w:color w:val="000000"/>
          <w:w w:val="95"/>
          <w:sz w:val="21"/>
          <w:szCs w:val="21"/>
          <w:u w:val="single"/>
        </w:rPr>
        <w:tab/>
      </w:r>
      <w:r>
        <w:rPr>
          <w:rFonts w:hint="eastAsia" w:ascii="宋体" w:hAnsi="宋体" w:cs="宋体"/>
          <w:color w:val="000000"/>
          <w:sz w:val="21"/>
          <w:szCs w:val="21"/>
        </w:rPr>
        <w:t>。</w:t>
      </w:r>
    </w:p>
    <w:p w14:paraId="4428E5B8">
      <w:pPr>
        <w:pStyle w:val="17"/>
        <w:tabs>
          <w:tab w:val="left" w:pos="2107"/>
          <w:tab w:val="left" w:pos="3887"/>
          <w:tab w:val="left" w:pos="6391"/>
        </w:tabs>
        <w:kinsoku w:val="0"/>
        <w:overflowPunct w:val="0"/>
        <w:spacing w:line="460" w:lineRule="exact"/>
        <w:ind w:left="209" w:leftChars="87" w:firstLine="210" w:firstLineChars="100"/>
        <w:jc w:val="both"/>
        <w:rPr>
          <w:rFonts w:hint="eastAsia" w:ascii="宋体" w:hAnsi="宋体" w:cs="宋体"/>
          <w:color w:val="000000"/>
          <w:sz w:val="21"/>
          <w:szCs w:val="21"/>
        </w:rPr>
      </w:pPr>
      <w:r>
        <w:rPr>
          <w:rFonts w:hint="eastAsia" w:ascii="宋体" w:hAnsi="宋体" w:cs="宋体"/>
          <w:color w:val="000000"/>
          <w:sz w:val="21"/>
          <w:szCs w:val="21"/>
        </w:rPr>
        <w:t>我（姓名）系</w:t>
      </w:r>
      <w:r>
        <w:rPr>
          <w:rFonts w:hint="eastAsia" w:ascii="宋体" w:hAnsi="宋体" w:cs="宋体"/>
          <w:color w:val="000000"/>
          <w:sz w:val="21"/>
          <w:szCs w:val="21"/>
          <w:u w:val="single"/>
        </w:rPr>
        <w:tab/>
      </w:r>
      <w:r>
        <w:rPr>
          <w:rFonts w:hint="eastAsia" w:ascii="宋体" w:hAnsi="宋体" w:cs="宋体"/>
          <w:color w:val="000000"/>
          <w:sz w:val="21"/>
          <w:szCs w:val="21"/>
        </w:rPr>
        <w:t>（供应商名称）的法定代表人，我方愿意参加贵方组织的项目的竞</w:t>
      </w:r>
    </w:p>
    <w:p w14:paraId="3C2CC4B2">
      <w:pPr>
        <w:pStyle w:val="17"/>
        <w:tabs>
          <w:tab w:val="left" w:pos="2107"/>
          <w:tab w:val="left" w:pos="3887"/>
          <w:tab w:val="left" w:pos="6391"/>
        </w:tabs>
        <w:kinsoku w:val="0"/>
        <w:overflowPunct w:val="0"/>
        <w:spacing w:line="460" w:lineRule="exact"/>
        <w:ind w:left="0"/>
        <w:jc w:val="both"/>
        <w:rPr>
          <w:rFonts w:hint="eastAsia" w:ascii="宋体" w:hAnsi="宋体" w:cs="宋体"/>
          <w:color w:val="000000"/>
          <w:sz w:val="21"/>
          <w:szCs w:val="21"/>
        </w:rPr>
      </w:pPr>
      <w:r>
        <w:rPr>
          <w:rFonts w:hint="eastAsia" w:ascii="宋体" w:hAnsi="宋体" w:cs="宋体"/>
          <w:color w:val="000000"/>
          <w:sz w:val="21"/>
          <w:szCs w:val="21"/>
        </w:rPr>
        <w:t>标，为便于贵方公正、择优地确定成交人及其服务</w:t>
      </w:r>
      <w:r>
        <w:rPr>
          <w:rFonts w:hint="eastAsia" w:ascii="宋体" w:hAnsi="宋体" w:cs="宋体"/>
          <w:color w:val="000000"/>
          <w:w w:val="95"/>
          <w:sz w:val="21"/>
          <w:szCs w:val="21"/>
        </w:rPr>
        <w:t>，</w:t>
      </w:r>
      <w:r>
        <w:rPr>
          <w:rFonts w:hint="eastAsia" w:ascii="宋体" w:hAnsi="宋体" w:cs="宋体"/>
          <w:color w:val="000000"/>
          <w:sz w:val="21"/>
          <w:szCs w:val="21"/>
        </w:rPr>
        <w:t>我方就本次竞标有关事项郑重声明如下：</w:t>
      </w:r>
    </w:p>
    <w:p w14:paraId="388A8BA6">
      <w:pPr>
        <w:pStyle w:val="17"/>
        <w:kinsoku w:val="0"/>
        <w:overflowPunct w:val="0"/>
        <w:spacing w:line="46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1.我方向贵方提交的所有响应文件、资料都是准确的和真实的。</w:t>
      </w:r>
    </w:p>
    <w:p w14:paraId="229841F1">
      <w:pPr>
        <w:pStyle w:val="17"/>
        <w:tabs>
          <w:tab w:val="left" w:pos="3571"/>
          <w:tab w:val="left" w:pos="3991"/>
        </w:tabs>
        <w:kinsoku w:val="0"/>
        <w:overflowPunct w:val="0"/>
        <w:spacing w:line="460" w:lineRule="exact"/>
        <w:ind w:left="0" w:firstLine="420" w:firstLineChars="200"/>
        <w:jc w:val="both"/>
        <w:rPr>
          <w:rFonts w:hint="eastAsia" w:ascii="宋体" w:hAnsi="宋体" w:cs="宋体"/>
          <w:color w:val="000000"/>
          <w:sz w:val="21"/>
          <w:szCs w:val="21"/>
        </w:rPr>
      </w:pPr>
      <w:r>
        <w:rPr>
          <w:rFonts w:hint="eastAsia" w:ascii="宋体" w:hAnsi="宋体" w:cs="宋体"/>
          <w:color w:val="000000"/>
          <w:sz w:val="21"/>
          <w:szCs w:val="21"/>
        </w:rPr>
        <w:t>2.我方不是采购人的附属机构；在获知本项目采购信息后，与采购人聘请的为此项目提供咨询服务的公司及其附属机构没有任何联系。</w:t>
      </w:r>
    </w:p>
    <w:p w14:paraId="321AFFF1">
      <w:pPr>
        <w:pStyle w:val="17"/>
        <w:tabs>
          <w:tab w:val="left" w:pos="1996"/>
        </w:tabs>
        <w:kinsoku w:val="0"/>
        <w:overflowPunct w:val="0"/>
        <w:spacing w:line="460" w:lineRule="exact"/>
        <w:ind w:left="0" w:firstLine="420"/>
        <w:rPr>
          <w:rFonts w:hint="eastAsia" w:ascii="宋体" w:hAnsi="宋体" w:cs="宋体"/>
          <w:color w:val="000000"/>
          <w:sz w:val="21"/>
          <w:szCs w:val="21"/>
        </w:rPr>
      </w:pPr>
      <w:r>
        <w:rPr>
          <w:rFonts w:hint="eastAsia" w:ascii="宋体" w:hAnsi="宋体" w:cs="宋体"/>
          <w:color w:val="000000"/>
          <w:sz w:val="21"/>
          <w:szCs w:val="21"/>
        </w:rPr>
        <w:t>3.我方及由本人担任法定代表人的其他机构最近三年内被通报或者被处罚的违法行为</w:t>
      </w:r>
      <w:r>
        <w:rPr>
          <w:rFonts w:hint="eastAsia" w:ascii="宋体" w:hAnsi="宋体" w:cs="宋体"/>
          <w:color w:val="000000"/>
          <w:w w:val="95"/>
          <w:sz w:val="21"/>
          <w:szCs w:val="21"/>
        </w:rPr>
        <w:t xml:space="preserve">有： </w:t>
      </w:r>
      <w:r>
        <w:rPr>
          <w:rFonts w:hint="eastAsia" w:ascii="宋体" w:hAnsi="宋体" w:cs="宋体"/>
          <w:color w:val="000000"/>
          <w:w w:val="95"/>
          <w:sz w:val="21"/>
          <w:szCs w:val="21"/>
          <w:u w:val="single"/>
        </w:rPr>
        <w:tab/>
      </w:r>
      <w:r>
        <w:rPr>
          <w:rFonts w:hint="eastAsia" w:ascii="宋体" w:hAnsi="宋体" w:cs="宋体"/>
          <w:color w:val="000000"/>
          <w:sz w:val="21"/>
          <w:szCs w:val="21"/>
        </w:rPr>
        <w:t>。</w:t>
      </w:r>
    </w:p>
    <w:p w14:paraId="5B1ACB47">
      <w:pPr>
        <w:pStyle w:val="17"/>
        <w:tabs>
          <w:tab w:val="left" w:pos="3571"/>
          <w:tab w:val="left" w:pos="3991"/>
        </w:tabs>
        <w:kinsoku w:val="0"/>
        <w:overflowPunct w:val="0"/>
        <w:spacing w:line="460" w:lineRule="exact"/>
        <w:ind w:left="0" w:firstLine="420" w:firstLineChars="200"/>
        <w:jc w:val="both"/>
        <w:rPr>
          <w:rFonts w:hint="eastAsia" w:ascii="宋体" w:hAnsi="宋体" w:cs="宋体"/>
          <w:color w:val="000000"/>
          <w:sz w:val="21"/>
          <w:szCs w:val="21"/>
        </w:rPr>
      </w:pPr>
      <w:r>
        <w:rPr>
          <w:rFonts w:hint="eastAsia" w:ascii="宋体" w:hAnsi="宋体" w:cs="宋体"/>
          <w:color w:val="000000"/>
          <w:sz w:val="21"/>
          <w:szCs w:val="21"/>
        </w:rPr>
        <w:t>4.我方在对在“信用中国”网站(www.creditchina.gov.cn)、中国政府采购网(www.ccgp.gov.cn)的被列为失信被执行人、重大税收违法失信主体、政府采购严重违法失信行为记录名单</w:t>
      </w:r>
      <w:r>
        <w:rPr>
          <w:rFonts w:hint="eastAsia" w:ascii="宋体" w:hAnsi="宋体" w:cs="宋体"/>
          <w:color w:val="000000"/>
          <w:sz w:val="21"/>
          <w:szCs w:val="21"/>
          <w:u w:val="single"/>
        </w:rPr>
        <w:tab/>
      </w:r>
      <w:r>
        <w:rPr>
          <w:rFonts w:hint="eastAsia" w:ascii="宋体" w:hAnsi="宋体" w:cs="宋体"/>
          <w:color w:val="000000"/>
          <w:sz w:val="21"/>
          <w:szCs w:val="21"/>
        </w:rPr>
        <w:t>。</w:t>
      </w:r>
    </w:p>
    <w:p w14:paraId="6D1C7CCF">
      <w:pPr>
        <w:pStyle w:val="17"/>
        <w:tabs>
          <w:tab w:val="left" w:pos="3571"/>
          <w:tab w:val="left" w:pos="3991"/>
        </w:tabs>
        <w:kinsoku w:val="0"/>
        <w:overflowPunct w:val="0"/>
        <w:spacing w:line="460" w:lineRule="exact"/>
        <w:ind w:left="0" w:firstLine="420" w:firstLineChars="200"/>
        <w:jc w:val="both"/>
        <w:rPr>
          <w:rFonts w:hint="eastAsia" w:ascii="宋体" w:hAnsi="宋体" w:cs="宋体"/>
          <w:color w:val="000000"/>
          <w:sz w:val="21"/>
          <w:szCs w:val="21"/>
        </w:rPr>
      </w:pPr>
      <w:r>
        <w:rPr>
          <w:rFonts w:hint="eastAsia" w:ascii="宋体" w:hAnsi="宋体" w:cs="宋体"/>
          <w:color w:val="000000"/>
          <w:sz w:val="21"/>
          <w:szCs w:val="21"/>
        </w:rPr>
        <w:t>5.以上事项如有虚假或隐瞒，我方愿意承担一切后果，并不再寻求任何旨在减轻或免除法律责任的辩解。</w:t>
      </w:r>
    </w:p>
    <w:p w14:paraId="7423149E">
      <w:pPr>
        <w:pStyle w:val="17"/>
        <w:kinsoku w:val="0"/>
        <w:overflowPunct w:val="0"/>
        <w:spacing w:line="460" w:lineRule="exact"/>
        <w:ind w:left="0"/>
        <w:rPr>
          <w:rFonts w:hint="eastAsia" w:ascii="宋体" w:hAnsi="宋体" w:cs="宋体"/>
          <w:color w:val="000000"/>
          <w:sz w:val="21"/>
          <w:szCs w:val="21"/>
        </w:rPr>
      </w:pPr>
    </w:p>
    <w:p w14:paraId="250CBD99">
      <w:pPr>
        <w:pStyle w:val="17"/>
        <w:kinsoku w:val="0"/>
        <w:overflowPunct w:val="0"/>
        <w:spacing w:line="460" w:lineRule="exact"/>
        <w:ind w:left="0"/>
        <w:rPr>
          <w:rFonts w:hint="eastAsia" w:ascii="宋体" w:hAnsi="宋体" w:cs="宋体"/>
          <w:color w:val="000000"/>
          <w:sz w:val="21"/>
          <w:szCs w:val="21"/>
        </w:rPr>
      </w:pPr>
    </w:p>
    <w:p w14:paraId="0E036B76">
      <w:pPr>
        <w:pStyle w:val="17"/>
        <w:kinsoku w:val="0"/>
        <w:overflowPunct w:val="0"/>
        <w:spacing w:line="460" w:lineRule="exact"/>
        <w:ind w:left="0"/>
        <w:rPr>
          <w:rFonts w:hint="eastAsia" w:ascii="宋体" w:hAnsi="宋体" w:cs="宋体"/>
          <w:color w:val="000000"/>
          <w:sz w:val="21"/>
          <w:szCs w:val="21"/>
        </w:rPr>
      </w:pPr>
    </w:p>
    <w:p w14:paraId="3F6E761A">
      <w:pPr>
        <w:pStyle w:val="17"/>
        <w:kinsoku w:val="0"/>
        <w:overflowPunct w:val="0"/>
        <w:spacing w:line="460" w:lineRule="exact"/>
        <w:ind w:left="0"/>
        <w:rPr>
          <w:rFonts w:hint="eastAsia" w:ascii="宋体" w:hAnsi="宋体" w:cs="宋体"/>
          <w:color w:val="000000"/>
          <w:sz w:val="21"/>
          <w:szCs w:val="21"/>
        </w:rPr>
      </w:pPr>
    </w:p>
    <w:p w14:paraId="4230AC78">
      <w:pPr>
        <w:pStyle w:val="17"/>
        <w:kinsoku w:val="0"/>
        <w:overflowPunct w:val="0"/>
        <w:spacing w:line="460" w:lineRule="exact"/>
        <w:ind w:left="0"/>
        <w:rPr>
          <w:rFonts w:hint="eastAsia" w:ascii="宋体" w:hAnsi="宋体" w:cs="宋体"/>
          <w:color w:val="000000"/>
          <w:sz w:val="21"/>
          <w:szCs w:val="21"/>
        </w:rPr>
      </w:pPr>
    </w:p>
    <w:p w14:paraId="72739CD9">
      <w:pPr>
        <w:pStyle w:val="17"/>
        <w:kinsoku w:val="0"/>
        <w:overflowPunct w:val="0"/>
        <w:spacing w:line="460" w:lineRule="exact"/>
        <w:ind w:left="0"/>
        <w:rPr>
          <w:rFonts w:hint="eastAsia" w:ascii="宋体" w:hAnsi="宋体" w:cs="宋体"/>
          <w:color w:val="000000"/>
          <w:sz w:val="21"/>
          <w:szCs w:val="21"/>
        </w:rPr>
      </w:pPr>
    </w:p>
    <w:p w14:paraId="2F0FA22F">
      <w:pPr>
        <w:pStyle w:val="17"/>
        <w:kinsoku w:val="0"/>
        <w:overflowPunct w:val="0"/>
        <w:spacing w:line="460" w:lineRule="exact"/>
        <w:ind w:left="0"/>
        <w:rPr>
          <w:rFonts w:hint="eastAsia" w:ascii="宋体" w:hAnsi="宋体" w:cs="宋体"/>
          <w:color w:val="000000"/>
          <w:sz w:val="21"/>
          <w:szCs w:val="21"/>
        </w:rPr>
      </w:pPr>
    </w:p>
    <w:p w14:paraId="3320ECD7">
      <w:pPr>
        <w:pStyle w:val="17"/>
        <w:kinsoku w:val="0"/>
        <w:overflowPunct w:val="0"/>
        <w:spacing w:line="460" w:lineRule="exact"/>
        <w:ind w:left="0"/>
        <w:rPr>
          <w:rFonts w:hint="eastAsia" w:ascii="宋体" w:hAnsi="宋体" w:cs="宋体"/>
          <w:color w:val="000000"/>
          <w:sz w:val="21"/>
          <w:szCs w:val="21"/>
        </w:rPr>
      </w:pPr>
    </w:p>
    <w:p w14:paraId="60926881">
      <w:pPr>
        <w:pStyle w:val="17"/>
        <w:tabs>
          <w:tab w:val="left" w:pos="3571"/>
          <w:tab w:val="left" w:pos="3991"/>
        </w:tabs>
        <w:kinsoku w:val="0"/>
        <w:overflowPunct w:val="0"/>
        <w:spacing w:line="460" w:lineRule="exact"/>
        <w:ind w:left="0" w:firstLine="4323" w:firstLineChars="2059"/>
        <w:jc w:val="both"/>
        <w:rPr>
          <w:rFonts w:hint="eastAsia" w:ascii="宋体" w:hAnsi="宋体" w:cs="宋体"/>
          <w:color w:val="000000"/>
          <w:sz w:val="21"/>
          <w:szCs w:val="21"/>
        </w:rPr>
      </w:pPr>
      <w:r>
        <w:rPr>
          <w:rFonts w:hint="eastAsia" w:ascii="宋体" w:hAnsi="宋体" w:cs="宋体"/>
          <w:color w:val="000000"/>
          <w:sz w:val="21"/>
          <w:szCs w:val="21"/>
        </w:rPr>
        <w:t>法定代表人或授权代表签字:</w:t>
      </w:r>
    </w:p>
    <w:p w14:paraId="05F0DEF3">
      <w:pPr>
        <w:pStyle w:val="17"/>
        <w:tabs>
          <w:tab w:val="left" w:pos="3571"/>
          <w:tab w:val="left" w:pos="3991"/>
        </w:tabs>
        <w:kinsoku w:val="0"/>
        <w:overflowPunct w:val="0"/>
        <w:spacing w:line="460" w:lineRule="exact"/>
        <w:ind w:firstLine="3780" w:firstLineChars="1800"/>
        <w:jc w:val="both"/>
        <w:rPr>
          <w:rFonts w:hint="eastAsia" w:ascii="宋体" w:hAnsi="宋体" w:cs="宋体"/>
          <w:color w:val="000000"/>
          <w:sz w:val="21"/>
          <w:szCs w:val="21"/>
        </w:rPr>
      </w:pPr>
      <w:r>
        <w:rPr>
          <w:rFonts w:hint="eastAsia" w:ascii="宋体" w:hAnsi="宋体" w:cs="宋体"/>
          <w:color w:val="000000"/>
          <w:sz w:val="21"/>
          <w:szCs w:val="21"/>
        </w:rPr>
        <w:t>供应商盖章：</w:t>
      </w:r>
    </w:p>
    <w:p w14:paraId="06892C99">
      <w:pPr>
        <w:pStyle w:val="17"/>
        <w:tabs>
          <w:tab w:val="left" w:pos="3571"/>
          <w:tab w:val="left" w:pos="3991"/>
        </w:tabs>
        <w:kinsoku w:val="0"/>
        <w:overflowPunct w:val="0"/>
        <w:spacing w:line="460" w:lineRule="exact"/>
        <w:ind w:firstLine="3780" w:firstLineChars="1800"/>
        <w:jc w:val="both"/>
        <w:rPr>
          <w:rFonts w:hint="eastAsia" w:ascii="宋体" w:hAnsi="宋体" w:cs="宋体"/>
          <w:color w:val="000000"/>
          <w:sz w:val="21"/>
          <w:szCs w:val="21"/>
        </w:rPr>
      </w:pPr>
      <w:r>
        <w:rPr>
          <w:rFonts w:hint="eastAsia" w:ascii="宋体" w:hAnsi="宋体" w:cs="宋体"/>
          <w:color w:val="000000"/>
          <w:sz w:val="21"/>
          <w:szCs w:val="21"/>
        </w:rPr>
        <w:t>日期:</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月</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日</w:t>
      </w:r>
    </w:p>
    <w:p w14:paraId="0874DA9E">
      <w:pPr>
        <w:pStyle w:val="17"/>
        <w:tabs>
          <w:tab w:val="left" w:pos="3571"/>
          <w:tab w:val="left" w:pos="3991"/>
        </w:tabs>
        <w:kinsoku w:val="0"/>
        <w:overflowPunct w:val="0"/>
        <w:spacing w:line="355" w:lineRule="auto"/>
        <w:ind w:left="0" w:firstLine="628"/>
        <w:jc w:val="both"/>
        <w:rPr>
          <w:rFonts w:hint="eastAsia" w:ascii="宋体" w:hAnsi="宋体" w:cs="宋体"/>
          <w:color w:val="000000"/>
          <w:szCs w:val="24"/>
        </w:rPr>
        <w:sectPr>
          <w:pgSz w:w="11905" w:h="16838"/>
          <w:pgMar w:top="1440" w:right="1083" w:bottom="1440" w:left="1083" w:header="0" w:footer="1015" w:gutter="0"/>
          <w:pgNumType w:fmt="decimal"/>
          <w:cols w:space="425" w:num="1"/>
          <w:rtlGutter w:val="0"/>
          <w:docGrid w:linePitch="0" w:charSpace="0"/>
        </w:sectPr>
      </w:pPr>
    </w:p>
    <w:p w14:paraId="1BEFE708">
      <w:pPr>
        <w:pStyle w:val="17"/>
        <w:tabs>
          <w:tab w:val="left" w:pos="2856"/>
        </w:tabs>
        <w:kinsoku w:val="0"/>
        <w:overflowPunct w:val="0"/>
        <w:spacing w:line="604" w:lineRule="auto"/>
        <w:ind w:left="0" w:firstLine="208"/>
        <w:rPr>
          <w:rFonts w:hint="eastAsia" w:ascii="宋体" w:hAnsi="宋体" w:cs="宋体"/>
          <w:color w:val="000000"/>
          <w:w w:val="95"/>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5</w:t>
      </w:r>
      <w:r>
        <w:rPr>
          <w:rFonts w:hint="eastAsia" w:ascii="宋体" w:hAnsi="宋体" w:cs="宋体"/>
          <w:color w:val="000000"/>
          <w:sz w:val="21"/>
          <w:szCs w:val="21"/>
        </w:rPr>
        <w:t>）农民工工资保证金承诺书及承诺函（必须提供）；</w:t>
      </w:r>
    </w:p>
    <w:p w14:paraId="0FA48295">
      <w:pPr>
        <w:pStyle w:val="5"/>
        <w:jc w:val="center"/>
        <w:rPr>
          <w:rFonts w:hAnsi="宋体" w:cs="宋体"/>
          <w:color w:val="000000"/>
          <w:sz w:val="30"/>
          <w:szCs w:val="30"/>
        </w:rPr>
      </w:pPr>
      <w:bookmarkStart w:id="283" w:name="_Toc511595220"/>
      <w:bookmarkStart w:id="284" w:name="_Toc7422531"/>
      <w:bookmarkStart w:id="285" w:name="_Toc234659831"/>
      <w:bookmarkStart w:id="286" w:name="_Toc271557273"/>
      <w:bookmarkStart w:id="287" w:name="_Toc508779730"/>
      <w:r>
        <w:rPr>
          <w:rFonts w:hAnsi="宋体" w:cs="宋体"/>
          <w:color w:val="000000"/>
          <w:sz w:val="30"/>
          <w:szCs w:val="30"/>
        </w:rPr>
        <w:t>（一）、农民工工资保证金承诺书</w:t>
      </w:r>
      <w:bookmarkEnd w:id="283"/>
      <w:bookmarkEnd w:id="284"/>
      <w:bookmarkEnd w:id="285"/>
      <w:bookmarkEnd w:id="286"/>
      <w:bookmarkEnd w:id="287"/>
    </w:p>
    <w:p w14:paraId="791BE9ED">
      <w:pPr>
        <w:rPr>
          <w:rFonts w:ascii="宋体" w:hAnsi="宋体" w:cs="宋体"/>
          <w:color w:val="000000"/>
        </w:rPr>
      </w:pPr>
    </w:p>
    <w:p w14:paraId="34EB629F">
      <w:pPr>
        <w:spacing w:line="360" w:lineRule="auto"/>
        <w:rPr>
          <w:rFonts w:ascii="宋体" w:hAnsi="宋体" w:cs="宋体"/>
          <w:color w:val="000000"/>
          <w:sz w:val="21"/>
          <w:szCs w:val="21"/>
        </w:rPr>
      </w:pPr>
      <w:r>
        <w:rPr>
          <w:rFonts w:ascii="宋体" w:hAnsi="宋体" w:cs="宋体"/>
          <w:color w:val="000000"/>
          <w:sz w:val="21"/>
          <w:szCs w:val="21"/>
        </w:rPr>
        <w:t>致：（采购人名称）</w:t>
      </w:r>
    </w:p>
    <w:p w14:paraId="517DFEAE">
      <w:pPr>
        <w:spacing w:line="360" w:lineRule="auto"/>
        <w:ind w:firstLine="420" w:firstLineChars="200"/>
        <w:rPr>
          <w:rFonts w:ascii="宋体" w:hAnsi="宋体" w:cs="宋体"/>
          <w:color w:val="000000"/>
          <w:sz w:val="21"/>
          <w:szCs w:val="21"/>
        </w:rPr>
      </w:pPr>
      <w:r>
        <w:rPr>
          <w:rFonts w:ascii="宋体" w:hAnsi="宋体"/>
          <w:color w:val="000000"/>
          <w:sz w:val="21"/>
          <w:szCs w:val="21"/>
        </w:rPr>
        <w:t>根据《保障农民工工资支付条例》（中华人民共和国国务院令第724号）、《关于明确农民工工资保证金制度有关问题的通知》（桂薪联发﹝2016﹞2号）、</w:t>
      </w:r>
      <w:r>
        <w:rPr>
          <w:rFonts w:ascii="宋体" w:hAnsi="宋体"/>
          <w:color w:val="000000"/>
          <w:sz w:val="21"/>
          <w:szCs w:val="21"/>
          <w:u w:val="single"/>
        </w:rPr>
        <w:t>《工程建设领域农民工工资保证金规定》的通知（人社部发[2021]65号）</w:t>
      </w:r>
      <w:r>
        <w:rPr>
          <w:rFonts w:ascii="宋体" w:hAnsi="宋体"/>
          <w:color w:val="000000"/>
          <w:sz w:val="21"/>
          <w:szCs w:val="21"/>
        </w:rPr>
        <w:t>等规定，在</w:t>
      </w:r>
      <w:r>
        <w:rPr>
          <w:rFonts w:ascii="宋体" w:hAnsi="宋体"/>
          <w:color w:val="000000"/>
          <w:sz w:val="21"/>
          <w:szCs w:val="21"/>
          <w:u w:val="single"/>
        </w:rPr>
        <w:t xml:space="preserve">              </w:t>
      </w:r>
      <w:r>
        <w:rPr>
          <w:rFonts w:ascii="宋体" w:hAnsi="宋体"/>
          <w:color w:val="000000"/>
          <w:sz w:val="21"/>
          <w:szCs w:val="21"/>
        </w:rPr>
        <w:t>施工采购№</w:t>
      </w:r>
      <w:r>
        <w:rPr>
          <w:rFonts w:ascii="宋体" w:hAnsi="宋体"/>
          <w:color w:val="000000"/>
          <w:sz w:val="21"/>
          <w:szCs w:val="21"/>
          <w:u w:val="single"/>
        </w:rPr>
        <w:t xml:space="preserve">   </w:t>
      </w:r>
      <w:r>
        <w:rPr>
          <w:rFonts w:ascii="宋体" w:hAnsi="宋体"/>
          <w:color w:val="000000"/>
          <w:sz w:val="21"/>
          <w:szCs w:val="21"/>
        </w:rPr>
        <w:t>合同段的竞标中，我单位对农民工工资的支付作出以下郑重承诺：</w:t>
      </w:r>
    </w:p>
    <w:p w14:paraId="7F30D639">
      <w:pPr>
        <w:pStyle w:val="257"/>
        <w:spacing w:line="46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（一）我单位在本采购项目递交响应文件截止时间</w:t>
      </w:r>
      <w:r>
        <w:rPr>
          <w:rFonts w:hint="eastAsia" w:ascii="宋体" w:hAnsi="宋体"/>
          <w:color w:val="000000"/>
          <w:szCs w:val="21"/>
          <w:u w:val="single"/>
          <w:lang w:val="en-US" w:eastAsia="zh-CN"/>
        </w:rPr>
        <w:t xml:space="preserve">         （开标日）</w:t>
      </w:r>
      <w:r>
        <w:rPr>
          <w:rFonts w:hint="eastAsia" w:ascii="宋体" w:hAnsi="宋体"/>
          <w:color w:val="000000"/>
          <w:szCs w:val="21"/>
          <w:lang w:val="en-US" w:eastAsia="zh-CN"/>
        </w:rPr>
        <w:t>前所承建的工程项目，不存在拖欠或克扣农民工工资的行为。</w:t>
      </w:r>
    </w:p>
    <w:p w14:paraId="51C260D7">
      <w:pPr>
        <w:pStyle w:val="257"/>
        <w:spacing w:line="46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045123C1">
      <w:pPr>
        <w:pStyle w:val="257"/>
        <w:spacing w:line="46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（三）在项目实施过程中，若出现结算价与成交价不一致时，以实际结算金额按采购文件规定的计算额度存入农民工工资保证金。</w:t>
      </w:r>
    </w:p>
    <w:p w14:paraId="249B3F90">
      <w:pPr>
        <w:pStyle w:val="257"/>
        <w:spacing w:line="46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（四）我单位向建设单位承诺依法足额支付农民工工资，一旦我单位（包含我单位的分包商）承建的</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施工采购№</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标段出现拖欠农民工工资情况的，可由劳动保障、交通主管部门（或授权机构）及建设单位根据相关规定从其农民工工资保证金中先予支取。</w:t>
      </w:r>
    </w:p>
    <w:p w14:paraId="5BBF20D2">
      <w:pPr>
        <w:pStyle w:val="257"/>
        <w:tabs>
          <w:tab w:val="left" w:pos="1276"/>
        </w:tabs>
        <w:spacing w:line="46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（五）其它未尽事宜按《保障农民工工资支付条例》（中华人民共和国国务院令第724号）、《关于明确农民工工资保证金制度有关问题的通知》（桂薪联发﹝2016﹞2号）、</w:t>
      </w:r>
      <w:r>
        <w:rPr>
          <w:rFonts w:hint="eastAsia" w:ascii="宋体" w:hAnsi="宋体"/>
          <w:color w:val="000000"/>
          <w:szCs w:val="21"/>
          <w:u w:val="single"/>
          <w:lang w:val="en-US" w:eastAsia="zh-CN"/>
        </w:rPr>
        <w:t>《工程建设领域农民工工资保证金规定》的通知（人社部发[2021]65号）</w:t>
      </w:r>
      <w:r>
        <w:rPr>
          <w:rFonts w:hint="eastAsia" w:ascii="宋体" w:hAnsi="宋体"/>
          <w:color w:val="000000"/>
          <w:szCs w:val="21"/>
          <w:lang w:val="en-US" w:eastAsia="zh-CN"/>
        </w:rPr>
        <w:t>以及《关于印发广西壮族自治区公路管理局公路工程建设农民工管理实施细则（修订）的通知》(桂路工程发[2014]300号)等有关规定执行。</w:t>
      </w:r>
    </w:p>
    <w:p w14:paraId="56027371">
      <w:pPr>
        <w:spacing w:line="360" w:lineRule="auto"/>
        <w:ind w:firstLine="420"/>
        <w:rPr>
          <w:rFonts w:ascii="宋体" w:hAnsi="宋体" w:cs="宋体"/>
          <w:color w:val="000000"/>
          <w:sz w:val="21"/>
          <w:szCs w:val="21"/>
        </w:rPr>
      </w:pPr>
    </w:p>
    <w:p w14:paraId="0845B0FA">
      <w:pPr>
        <w:spacing w:line="360" w:lineRule="auto"/>
        <w:rPr>
          <w:rFonts w:ascii="宋体" w:hAnsi="宋体" w:cs="宋体"/>
          <w:color w:val="000000"/>
          <w:sz w:val="21"/>
          <w:szCs w:val="21"/>
        </w:rPr>
      </w:pPr>
    </w:p>
    <w:p w14:paraId="0030B1EA">
      <w:pPr>
        <w:spacing w:line="360" w:lineRule="auto"/>
        <w:ind w:firstLine="3780" w:firstLineChars="1800"/>
        <w:rPr>
          <w:rFonts w:ascii="宋体" w:hAnsi="宋体" w:cs="宋体"/>
          <w:color w:val="000000"/>
          <w:sz w:val="21"/>
          <w:szCs w:val="21"/>
        </w:rPr>
      </w:pPr>
      <w:r>
        <w:rPr>
          <w:rFonts w:ascii="宋体" w:hAnsi="宋体" w:cs="宋体"/>
          <w:color w:val="000000"/>
          <w:sz w:val="21"/>
          <w:szCs w:val="21"/>
        </w:rPr>
        <w:t>承诺人：（供应商单位全称）（盖单位公章）</w:t>
      </w:r>
    </w:p>
    <w:p w14:paraId="6C7579D8">
      <w:pPr>
        <w:spacing w:line="360" w:lineRule="auto"/>
        <w:ind w:left="200" w:firstLine="3639" w:firstLineChars="1733"/>
        <w:rPr>
          <w:rFonts w:ascii="宋体" w:hAnsi="宋体" w:cs="宋体"/>
          <w:color w:val="000000"/>
          <w:sz w:val="21"/>
          <w:szCs w:val="21"/>
        </w:rPr>
      </w:pPr>
      <w:r>
        <w:rPr>
          <w:rFonts w:ascii="宋体" w:hAnsi="宋体" w:cs="宋体"/>
          <w:color w:val="000000"/>
          <w:sz w:val="21"/>
          <w:szCs w:val="21"/>
        </w:rPr>
        <w:t>法定代表人</w:t>
      </w:r>
    </w:p>
    <w:p w14:paraId="59E1B812">
      <w:pPr>
        <w:spacing w:line="360" w:lineRule="auto"/>
        <w:ind w:firstLine="3780" w:firstLineChars="1800"/>
        <w:rPr>
          <w:rFonts w:ascii="宋体" w:hAnsi="宋体" w:cs="宋体"/>
          <w:color w:val="000000"/>
          <w:sz w:val="21"/>
          <w:szCs w:val="21"/>
        </w:rPr>
      </w:pPr>
      <w:r>
        <w:rPr>
          <w:rFonts w:ascii="宋体" w:hAnsi="宋体" w:cs="宋体"/>
          <w:color w:val="000000"/>
          <w:sz w:val="21"/>
          <w:szCs w:val="21"/>
        </w:rPr>
        <w:t>或其授权的代理人：（姓名）（签字）</w:t>
      </w:r>
    </w:p>
    <w:p w14:paraId="39A7D225">
      <w:pPr>
        <w:spacing w:line="300" w:lineRule="auto"/>
        <w:ind w:firstLine="4200" w:firstLineChars="2000"/>
        <w:rPr>
          <w:rFonts w:ascii="宋体" w:hAnsi="宋体" w:cs="宋体"/>
          <w:color w:val="000000"/>
          <w:sz w:val="21"/>
          <w:szCs w:val="21"/>
        </w:rPr>
      </w:pPr>
      <w:r>
        <w:rPr>
          <w:rFonts w:ascii="宋体" w:hAnsi="宋体" w:cs="宋体"/>
          <w:color w:val="000000"/>
          <w:sz w:val="21"/>
          <w:szCs w:val="21"/>
        </w:rPr>
        <w:t>日期：</w:t>
      </w:r>
      <w:r>
        <w:rPr>
          <w:rFonts w:hint="eastAsia" w:ascii="宋体" w:hAnsi="宋体" w:cs="宋体"/>
          <w:color w:val="000000"/>
          <w:sz w:val="21"/>
          <w:szCs w:val="21"/>
          <w:lang w:val="en-US" w:eastAsia="zh-CN"/>
        </w:rPr>
        <w:t xml:space="preserve">  </w:t>
      </w:r>
      <w:r>
        <w:rPr>
          <w:rFonts w:ascii="宋体" w:hAnsi="宋体" w:cs="宋体"/>
          <w:color w:val="000000"/>
          <w:sz w:val="21"/>
          <w:szCs w:val="21"/>
        </w:rPr>
        <w:t>年</w:t>
      </w:r>
      <w:r>
        <w:rPr>
          <w:rFonts w:hint="eastAsia" w:ascii="宋体" w:hAnsi="宋体" w:cs="宋体"/>
          <w:color w:val="000000"/>
          <w:sz w:val="21"/>
          <w:szCs w:val="21"/>
          <w:lang w:val="en-US" w:eastAsia="zh-CN"/>
        </w:rPr>
        <w:t xml:space="preserve">   </w:t>
      </w:r>
      <w:r>
        <w:rPr>
          <w:rFonts w:ascii="宋体" w:hAnsi="宋体" w:cs="宋体"/>
          <w:color w:val="000000"/>
          <w:sz w:val="21"/>
          <w:szCs w:val="21"/>
        </w:rPr>
        <w:t>月</w:t>
      </w:r>
      <w:r>
        <w:rPr>
          <w:rFonts w:hint="eastAsia" w:ascii="宋体" w:hAnsi="宋体" w:cs="宋体"/>
          <w:color w:val="000000"/>
          <w:sz w:val="21"/>
          <w:szCs w:val="21"/>
          <w:lang w:val="en-US" w:eastAsia="zh-CN"/>
        </w:rPr>
        <w:t xml:space="preserve">   </w:t>
      </w:r>
      <w:r>
        <w:rPr>
          <w:rFonts w:ascii="宋体" w:hAnsi="宋体" w:cs="宋体"/>
          <w:color w:val="000000"/>
          <w:sz w:val="21"/>
          <w:szCs w:val="21"/>
        </w:rPr>
        <w:t>日</w:t>
      </w:r>
    </w:p>
    <w:p w14:paraId="6727055D">
      <w:pPr>
        <w:bidi w:val="0"/>
      </w:pPr>
    </w:p>
    <w:p w14:paraId="7D285D61">
      <w:pPr>
        <w:ind w:firstLine="420"/>
        <w:rPr>
          <w:rFonts w:ascii="宋体" w:hAnsi="宋体" w:cs="宋体"/>
          <w:color w:val="000000"/>
          <w:sz w:val="21"/>
          <w:szCs w:val="21"/>
        </w:rPr>
      </w:pPr>
      <w:r>
        <w:rPr>
          <w:rFonts w:ascii="宋体" w:hAnsi="宋体" w:cs="宋体"/>
          <w:color w:val="000000"/>
          <w:sz w:val="21"/>
          <w:szCs w:val="21"/>
        </w:rPr>
        <w:t>（注：农民工工资保证金额度按成交价（A）金额计算：小于5000万元（含5000万元）的，按A×2%存入；5000万元以上的，按5000×2%+（A-5000）×1.5%存入。）</w:t>
      </w:r>
    </w:p>
    <w:p w14:paraId="06DBF19B">
      <w:pPr>
        <w:jc w:val="center"/>
        <w:rPr>
          <w:rFonts w:ascii="宋体" w:hAnsi="宋体" w:cs="宋体"/>
          <w:color w:val="000000"/>
          <w:szCs w:val="24"/>
          <w:u w:val="single"/>
        </w:rPr>
      </w:pPr>
      <w:r>
        <w:rPr>
          <w:rFonts w:ascii="宋体" w:hAnsi="宋体" w:cs="宋体"/>
          <w:color w:val="000000"/>
          <w:sz w:val="21"/>
          <w:szCs w:val="21"/>
        </w:rPr>
        <w:br w:type="page"/>
      </w:r>
      <w:r>
        <w:rPr>
          <w:rFonts w:ascii="宋体" w:hAnsi="宋体" w:cs="宋体"/>
          <w:b/>
          <w:bCs/>
          <w:color w:val="000000"/>
          <w:szCs w:val="24"/>
        </w:rPr>
        <w:t>承诺函</w:t>
      </w:r>
    </w:p>
    <w:p w14:paraId="266747EC">
      <w:pPr>
        <w:spacing w:before="240" w:after="240" w:line="500" w:lineRule="exact"/>
        <w:ind w:firstLine="120" w:firstLineChars="50"/>
        <w:rPr>
          <w:rFonts w:ascii="宋体" w:hAnsi="宋体" w:cs="宋体"/>
          <w:color w:val="000000"/>
          <w:szCs w:val="24"/>
        </w:rPr>
      </w:pPr>
      <w:r>
        <w:rPr>
          <w:rFonts w:ascii="宋体" w:hAnsi="宋体" w:cs="宋体"/>
          <w:color w:val="000000"/>
          <w:szCs w:val="24"/>
        </w:rPr>
        <w:t>（采购人名称）：</w:t>
      </w:r>
    </w:p>
    <w:p w14:paraId="5ECCE4D9">
      <w:pPr>
        <w:spacing w:line="500" w:lineRule="exact"/>
        <w:ind w:firstLine="420" w:firstLineChars="200"/>
        <w:rPr>
          <w:rFonts w:ascii="宋体" w:hAnsi="宋体" w:cs="宋体"/>
          <w:color w:val="000000"/>
          <w:sz w:val="21"/>
          <w:szCs w:val="21"/>
        </w:rPr>
      </w:pPr>
      <w:r>
        <w:rPr>
          <w:rFonts w:ascii="宋体" w:hAnsi="宋体" w:cs="宋体"/>
          <w:color w:val="000000"/>
          <w:sz w:val="21"/>
          <w:szCs w:val="21"/>
        </w:rPr>
        <w:t>我方参加了</w:t>
      </w:r>
      <w:r>
        <w:rPr>
          <w:rFonts w:ascii="宋体" w:hAnsi="宋体" w:cs="宋体"/>
          <w:color w:val="000000"/>
          <w:sz w:val="21"/>
          <w:szCs w:val="21"/>
          <w:u w:val="single"/>
        </w:rPr>
        <w:t>（项目名称）工程</w:t>
      </w:r>
      <w:r>
        <w:rPr>
          <w:rFonts w:ascii="宋体" w:hAnsi="宋体" w:cs="宋体"/>
          <w:color w:val="000000"/>
          <w:sz w:val="21"/>
          <w:szCs w:val="21"/>
        </w:rPr>
        <w:t>施工竞标，若我方成交，我方在此承诺：</w:t>
      </w:r>
    </w:p>
    <w:p w14:paraId="449191B4">
      <w:pPr>
        <w:spacing w:line="500" w:lineRule="exact"/>
        <w:ind w:firstLine="420" w:firstLineChars="200"/>
        <w:rPr>
          <w:rFonts w:ascii="宋体" w:hAnsi="宋体" w:cs="宋体"/>
          <w:color w:val="000000"/>
          <w:sz w:val="21"/>
          <w:szCs w:val="21"/>
        </w:rPr>
      </w:pPr>
      <w:r>
        <w:rPr>
          <w:rFonts w:ascii="宋体" w:hAnsi="宋体" w:cs="宋体"/>
          <w:color w:val="000000"/>
          <w:sz w:val="21"/>
          <w:szCs w:val="21"/>
        </w:rPr>
        <w:t>若本项目资格预审文件或磋商文件未要求我方在资格预审申请文件或响应文件中填报派驻本标段的其他主要管理人员和技术人员及主要机械设备和试验检测设备，在采购人向我方发出成交通知书之前，我方将按照合同附件提出的最低要求填报派驻本标段的其他主要管理人员和技术人员及主要机械设备和试验检测设备，在经采购人审批后作为派驻本标段的项目管理机构主要人员和主要设备且不进行更换。</w:t>
      </w:r>
    </w:p>
    <w:p w14:paraId="28A0A1C8">
      <w:pPr>
        <w:spacing w:line="500" w:lineRule="exact"/>
        <w:ind w:firstLine="420" w:firstLineChars="200"/>
        <w:rPr>
          <w:rFonts w:ascii="宋体" w:hAnsi="宋体" w:cs="宋体"/>
          <w:color w:val="000000"/>
          <w:sz w:val="21"/>
          <w:szCs w:val="21"/>
        </w:rPr>
      </w:pPr>
      <w:r>
        <w:rPr>
          <w:rFonts w:ascii="宋体" w:hAnsi="宋体" w:cs="宋体"/>
          <w:color w:val="000000"/>
          <w:sz w:val="21"/>
          <w:szCs w:val="21"/>
        </w:rPr>
        <w:t>若我方已按本项目资格预审文件或磋商文件要求在资格预审申请文件或响应文件中填报派驻本标段的其他主要管理人员和技术人员及主要机械设备和试验检测设备，我方将严格按照在资格预审申请文件或响应文件中填报的其他主要管理人员和技术人员及主要机械设备和试验检测设备组织进场施工，且不进行更换。</w:t>
      </w:r>
    </w:p>
    <w:p w14:paraId="64F74875">
      <w:pPr>
        <w:spacing w:line="500" w:lineRule="exact"/>
        <w:ind w:firstLine="420" w:firstLineChars="200"/>
        <w:rPr>
          <w:rFonts w:ascii="宋体" w:hAnsi="宋体" w:cs="宋体"/>
          <w:color w:val="000000"/>
          <w:sz w:val="21"/>
          <w:szCs w:val="21"/>
        </w:rPr>
      </w:pPr>
      <w:r>
        <w:rPr>
          <w:rFonts w:ascii="宋体" w:hAnsi="宋体" w:cs="宋体"/>
          <w:color w:val="000000"/>
          <w:sz w:val="21"/>
          <w:szCs w:val="21"/>
        </w:rPr>
        <w:t>如我方违背了上述承诺，本项目采购人有权取消我方的成交资格，并由采购人将我方的违约行为上报省级交通主管部门，作为不良记录纳入公路建设市场信息管理系统。</w:t>
      </w:r>
    </w:p>
    <w:p w14:paraId="6220A687">
      <w:pPr>
        <w:spacing w:line="500" w:lineRule="exact"/>
        <w:rPr>
          <w:rFonts w:ascii="宋体" w:hAnsi="宋体" w:cs="宋体"/>
          <w:color w:val="000000"/>
          <w:sz w:val="21"/>
          <w:szCs w:val="21"/>
        </w:rPr>
      </w:pPr>
    </w:p>
    <w:p w14:paraId="3AF544F4">
      <w:pPr>
        <w:rPr>
          <w:rFonts w:ascii="宋体" w:hAnsi="宋体" w:cs="宋体"/>
          <w:color w:val="000000"/>
          <w:sz w:val="21"/>
          <w:szCs w:val="21"/>
        </w:rPr>
      </w:pPr>
    </w:p>
    <w:p w14:paraId="5914F845">
      <w:pPr>
        <w:spacing w:line="500" w:lineRule="exact"/>
        <w:ind w:firstLine="420" w:firstLineChars="200"/>
        <w:rPr>
          <w:rFonts w:ascii="宋体" w:hAnsi="宋体" w:cs="宋体"/>
          <w:color w:val="000000"/>
          <w:sz w:val="21"/>
          <w:szCs w:val="21"/>
        </w:rPr>
      </w:pPr>
      <w:r>
        <w:rPr>
          <w:rFonts w:ascii="宋体" w:hAnsi="宋体" w:cs="宋体"/>
          <w:color w:val="000000"/>
          <w:sz w:val="21"/>
          <w:szCs w:val="21"/>
        </w:rPr>
        <w:t>供应商：（盖单位章）</w:t>
      </w:r>
    </w:p>
    <w:p w14:paraId="5A216115">
      <w:pPr>
        <w:spacing w:line="500" w:lineRule="exact"/>
        <w:ind w:firstLine="420" w:firstLineChars="200"/>
        <w:rPr>
          <w:rFonts w:ascii="宋体" w:hAnsi="宋体" w:cs="宋体"/>
          <w:color w:val="000000"/>
          <w:sz w:val="21"/>
          <w:szCs w:val="21"/>
        </w:rPr>
      </w:pPr>
      <w:r>
        <w:rPr>
          <w:rFonts w:ascii="宋体" w:hAnsi="宋体" w:cs="宋体"/>
          <w:color w:val="000000"/>
          <w:sz w:val="21"/>
          <w:szCs w:val="21"/>
        </w:rPr>
        <w:t>法定代表人或其委托代理人：（签字）</w:t>
      </w:r>
    </w:p>
    <w:p w14:paraId="36D7EDC9">
      <w:pPr>
        <w:spacing w:line="500" w:lineRule="exact"/>
        <w:rPr>
          <w:rFonts w:ascii="宋体" w:hAnsi="宋体" w:cs="宋体"/>
          <w:color w:val="000000"/>
          <w:sz w:val="21"/>
          <w:szCs w:val="21"/>
        </w:rPr>
      </w:pPr>
    </w:p>
    <w:p w14:paraId="45B1DCD3">
      <w:pPr>
        <w:wordWrap w:val="0"/>
        <w:spacing w:line="500" w:lineRule="exact"/>
        <w:ind w:right="315"/>
        <w:jc w:val="right"/>
        <w:rPr>
          <w:rFonts w:ascii="宋体" w:hAnsi="宋体" w:cs="宋体"/>
          <w:color w:val="000000"/>
          <w:sz w:val="21"/>
          <w:szCs w:val="21"/>
        </w:rPr>
      </w:pPr>
      <w:r>
        <w:rPr>
          <w:rFonts w:ascii="宋体" w:hAnsi="宋体" w:cs="宋体"/>
          <w:color w:val="000000"/>
          <w:sz w:val="21"/>
          <w:szCs w:val="21"/>
        </w:rPr>
        <w:t>年  月  日</w:t>
      </w:r>
    </w:p>
    <w:p w14:paraId="5DB9772D">
      <w:pPr>
        <w:spacing w:line="360" w:lineRule="auto"/>
        <w:rPr>
          <w:rFonts w:ascii="宋体" w:hAnsi="宋体" w:cs="宋体"/>
          <w:bCs/>
          <w:color w:val="000000"/>
          <w:sz w:val="21"/>
          <w:szCs w:val="21"/>
        </w:rPr>
        <w:sectPr>
          <w:pgSz w:w="11905" w:h="16838"/>
          <w:pgMar w:top="1440" w:right="1083" w:bottom="1440" w:left="1083" w:header="0" w:footer="1015" w:gutter="0"/>
          <w:pgNumType w:fmt="decimal"/>
          <w:cols w:space="425" w:num="1"/>
          <w:rtlGutter w:val="0"/>
          <w:docGrid w:linePitch="312" w:charSpace="0"/>
        </w:sectPr>
      </w:pPr>
    </w:p>
    <w:p w14:paraId="160AE717">
      <w:pPr>
        <w:pStyle w:val="17"/>
        <w:kinsoku w:val="0"/>
        <w:overflowPunct w:val="0"/>
        <w:ind w:left="0"/>
        <w:rPr>
          <w:rFonts w:hint="eastAsia" w:ascii="宋体" w:hAnsi="宋体" w:cs="宋体"/>
          <w:color w:val="000000"/>
          <w:sz w:val="15"/>
        </w:rPr>
      </w:pPr>
    </w:p>
    <w:p w14:paraId="0B2CD2DD">
      <w:pPr>
        <w:pStyle w:val="17"/>
        <w:kinsoku w:val="0"/>
        <w:overflowPunct w:val="0"/>
        <w:spacing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cs="宋体"/>
          <w:color w:val="000000"/>
          <w:sz w:val="21"/>
          <w:szCs w:val="21"/>
        </w:rPr>
        <w:t>）中小企业声明函或者残疾人福利性单位声明函或者供应商属于监狱企业的证明材料；</w:t>
      </w:r>
      <w:r>
        <w:rPr>
          <w:rFonts w:hint="eastAsia" w:ascii="宋体" w:hAnsi="宋体" w:cs="宋体"/>
          <w:b/>
          <w:bCs/>
          <w:color w:val="000000"/>
          <w:sz w:val="21"/>
          <w:szCs w:val="21"/>
        </w:rPr>
        <w:t>（必须提供）</w:t>
      </w:r>
    </w:p>
    <w:p w14:paraId="58C42094">
      <w:pPr>
        <w:pStyle w:val="17"/>
        <w:kinsoku w:val="0"/>
        <w:overflowPunct w:val="0"/>
        <w:ind w:left="0"/>
        <w:rPr>
          <w:rFonts w:hint="eastAsia" w:ascii="宋体" w:hAnsi="宋体" w:cs="宋体"/>
          <w:color w:val="000000"/>
          <w:szCs w:val="24"/>
        </w:rPr>
      </w:pPr>
    </w:p>
    <w:p w14:paraId="688F01B0">
      <w:pPr>
        <w:pStyle w:val="17"/>
        <w:kinsoku w:val="0"/>
        <w:overflowPunct w:val="0"/>
        <w:ind w:left="0"/>
        <w:rPr>
          <w:rFonts w:hint="eastAsia" w:ascii="宋体" w:hAnsi="宋体" w:cs="宋体"/>
          <w:color w:val="000000"/>
          <w:szCs w:val="24"/>
        </w:rPr>
      </w:pPr>
    </w:p>
    <w:p w14:paraId="6F98A1F4">
      <w:pPr>
        <w:pStyle w:val="8"/>
        <w:kinsoku w:val="0"/>
        <w:overflowPunct w:val="0"/>
        <w:spacing w:line="630" w:lineRule="atLeast"/>
        <w:ind w:left="0" w:firstLine="3919"/>
        <w:rPr>
          <w:rFonts w:hAnsi="宋体" w:cs="宋体"/>
          <w:b/>
          <w:color w:val="000000"/>
          <w:szCs w:val="24"/>
        </w:rPr>
      </w:pPr>
      <w:bookmarkStart w:id="288" w:name="_Toc514786931"/>
      <w:r>
        <w:rPr>
          <w:rFonts w:hAnsi="宋体" w:cs="宋体"/>
          <w:b/>
          <w:color w:val="000000"/>
          <w:szCs w:val="24"/>
        </w:rPr>
        <w:t>中小企业声明函</w:t>
      </w:r>
      <w:bookmarkEnd w:id="288"/>
    </w:p>
    <w:p w14:paraId="45D95688">
      <w:pPr>
        <w:autoSpaceDE/>
        <w:autoSpaceDN/>
        <w:adjustRightInd/>
        <w:spacing w:line="400" w:lineRule="exact"/>
        <w:ind w:firstLine="420" w:firstLineChars="200"/>
        <w:rPr>
          <w:rFonts w:ascii="宋体" w:hAnsi="宋体" w:cs="宋体"/>
          <w:color w:val="000000"/>
          <w:sz w:val="21"/>
          <w:szCs w:val="21"/>
        </w:rPr>
      </w:pPr>
    </w:p>
    <w:p w14:paraId="5059F4D0">
      <w:pPr>
        <w:autoSpaceDE/>
        <w:autoSpaceDN/>
        <w:adjustRightInd/>
        <w:spacing w:line="400" w:lineRule="exact"/>
        <w:ind w:firstLine="420" w:firstLineChars="200"/>
        <w:rPr>
          <w:rFonts w:ascii="宋体" w:hAnsi="宋体" w:cs="宋体"/>
          <w:color w:val="000000"/>
          <w:kern w:val="2"/>
          <w:sz w:val="21"/>
          <w:szCs w:val="21"/>
        </w:rPr>
      </w:pPr>
      <w:r>
        <w:rPr>
          <w:rFonts w:ascii="宋体" w:hAnsi="宋体" w:cs="宋体"/>
          <w:color w:val="000000"/>
          <w:sz w:val="21"/>
          <w:szCs w:val="21"/>
        </w:rPr>
        <w:t>本公司（联合体）郑重声明，根据《政府采购促进中小企业发展管理办法》（财库﹝2020﹞46号）的规定，本公司（联合体）参加</w:t>
      </w:r>
      <w:r>
        <w:rPr>
          <w:rFonts w:ascii="宋体" w:hAnsi="宋体" w:cs="宋体"/>
          <w:color w:val="000000"/>
          <w:kern w:val="2"/>
          <w:sz w:val="21"/>
          <w:szCs w:val="21"/>
          <w:u w:val="single"/>
        </w:rPr>
        <w:t>（单位名称）</w:t>
      </w:r>
      <w:r>
        <w:rPr>
          <w:rFonts w:ascii="宋体" w:hAnsi="宋体" w:cs="宋体"/>
          <w:color w:val="000000"/>
          <w:kern w:val="2"/>
          <w:sz w:val="21"/>
          <w:szCs w:val="21"/>
        </w:rPr>
        <w:t>的</w:t>
      </w:r>
      <w:r>
        <w:rPr>
          <w:rFonts w:ascii="宋体" w:hAnsi="宋体" w:cs="宋体"/>
          <w:color w:val="000000"/>
          <w:kern w:val="2"/>
          <w:sz w:val="21"/>
          <w:szCs w:val="21"/>
          <w:u w:val="single"/>
        </w:rPr>
        <w:t>（项目名称）</w:t>
      </w:r>
      <w:r>
        <w:rPr>
          <w:rFonts w:ascii="宋体" w:hAnsi="宋体" w:cs="宋体"/>
          <w:color w:val="000000"/>
          <w:kern w:val="2"/>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6E14062">
      <w:pPr>
        <w:numPr>
          <w:ilvl w:val="0"/>
          <w:numId w:val="8"/>
        </w:numPr>
        <w:autoSpaceDE/>
        <w:autoSpaceDN/>
        <w:adjustRightInd/>
        <w:spacing w:line="400" w:lineRule="exact"/>
        <w:ind w:firstLine="420" w:firstLineChars="200"/>
        <w:jc w:val="both"/>
        <w:rPr>
          <w:rFonts w:ascii="宋体" w:hAnsi="宋体" w:cs="宋体"/>
          <w:color w:val="000000"/>
          <w:kern w:val="2"/>
          <w:sz w:val="21"/>
          <w:szCs w:val="21"/>
        </w:rPr>
      </w:pPr>
      <w:r>
        <w:rPr>
          <w:rFonts w:ascii="宋体" w:hAnsi="宋体" w:cs="宋体"/>
          <w:color w:val="000000"/>
          <w:kern w:val="2"/>
          <w:sz w:val="21"/>
          <w:szCs w:val="21"/>
          <w:u w:val="single"/>
        </w:rPr>
        <w:t>（标的名称）</w:t>
      </w:r>
      <w:r>
        <w:rPr>
          <w:rFonts w:ascii="宋体" w:hAnsi="宋体" w:cs="宋体"/>
          <w:color w:val="000000"/>
          <w:kern w:val="2"/>
          <w:sz w:val="21"/>
          <w:szCs w:val="21"/>
        </w:rPr>
        <w:t>，属于</w:t>
      </w:r>
      <w:r>
        <w:rPr>
          <w:rFonts w:ascii="宋体" w:hAnsi="宋体" w:cs="宋体"/>
          <w:color w:val="000000"/>
          <w:kern w:val="2"/>
          <w:sz w:val="21"/>
          <w:szCs w:val="21"/>
          <w:u w:val="single"/>
        </w:rPr>
        <w:t>（磋商文件中明确的所属行业）</w:t>
      </w:r>
      <w:r>
        <w:rPr>
          <w:rFonts w:ascii="宋体" w:hAnsi="宋体" w:cs="宋体"/>
          <w:color w:val="000000"/>
          <w:kern w:val="2"/>
          <w:sz w:val="21"/>
          <w:szCs w:val="21"/>
        </w:rPr>
        <w:t>；承建（承接）企业为</w:t>
      </w:r>
      <w:r>
        <w:rPr>
          <w:rFonts w:ascii="宋体" w:hAnsi="宋体" w:cs="宋体"/>
          <w:color w:val="000000"/>
          <w:kern w:val="2"/>
          <w:sz w:val="21"/>
          <w:szCs w:val="21"/>
          <w:u w:val="single"/>
        </w:rPr>
        <w:t>（企业名称）</w:t>
      </w:r>
      <w:r>
        <w:rPr>
          <w:rFonts w:ascii="宋体" w:hAnsi="宋体" w:cs="宋体"/>
          <w:color w:val="000000"/>
          <w:kern w:val="2"/>
          <w:sz w:val="21"/>
          <w:szCs w:val="21"/>
        </w:rPr>
        <w:t>，从业人员人，营业收入为万元，资产总额为万元，属于</w:t>
      </w:r>
      <w:r>
        <w:rPr>
          <w:rFonts w:ascii="宋体" w:hAnsi="宋体" w:cs="宋体"/>
          <w:color w:val="000000"/>
          <w:kern w:val="2"/>
          <w:sz w:val="21"/>
          <w:szCs w:val="21"/>
          <w:u w:val="single"/>
        </w:rPr>
        <w:t>（中型企业、小型企业、微型企业）</w:t>
      </w:r>
      <w:r>
        <w:rPr>
          <w:rFonts w:ascii="宋体" w:hAnsi="宋体" w:cs="宋体"/>
          <w:color w:val="000000"/>
          <w:kern w:val="2"/>
          <w:sz w:val="21"/>
          <w:szCs w:val="21"/>
        </w:rPr>
        <w:t>；</w:t>
      </w:r>
    </w:p>
    <w:p w14:paraId="1445E042">
      <w:pPr>
        <w:numPr>
          <w:ilvl w:val="0"/>
          <w:numId w:val="8"/>
        </w:numPr>
        <w:autoSpaceDE/>
        <w:autoSpaceDN/>
        <w:adjustRightInd/>
        <w:spacing w:line="400" w:lineRule="exact"/>
        <w:ind w:firstLine="420" w:firstLineChars="200"/>
        <w:jc w:val="both"/>
        <w:rPr>
          <w:rFonts w:ascii="宋体" w:hAnsi="宋体" w:cs="宋体"/>
          <w:color w:val="000000"/>
          <w:kern w:val="2"/>
          <w:sz w:val="21"/>
          <w:szCs w:val="21"/>
        </w:rPr>
      </w:pPr>
      <w:r>
        <w:rPr>
          <w:rFonts w:ascii="宋体" w:hAnsi="宋体" w:cs="宋体"/>
          <w:color w:val="000000"/>
          <w:kern w:val="2"/>
          <w:sz w:val="21"/>
          <w:szCs w:val="21"/>
          <w:u w:val="single"/>
        </w:rPr>
        <w:t>（标的名称）</w:t>
      </w:r>
      <w:r>
        <w:rPr>
          <w:rFonts w:ascii="宋体" w:hAnsi="宋体" w:cs="宋体"/>
          <w:color w:val="000000"/>
          <w:kern w:val="2"/>
          <w:sz w:val="21"/>
          <w:szCs w:val="21"/>
        </w:rPr>
        <w:t>，属于</w:t>
      </w:r>
      <w:r>
        <w:rPr>
          <w:rFonts w:ascii="宋体" w:hAnsi="宋体" w:cs="宋体"/>
          <w:color w:val="000000"/>
          <w:kern w:val="2"/>
          <w:sz w:val="21"/>
          <w:szCs w:val="21"/>
          <w:u w:val="single"/>
        </w:rPr>
        <w:t>（磋商文件中明确的所属行业）</w:t>
      </w:r>
      <w:r>
        <w:rPr>
          <w:rFonts w:ascii="宋体" w:hAnsi="宋体" w:cs="宋体"/>
          <w:color w:val="000000"/>
          <w:kern w:val="2"/>
          <w:sz w:val="21"/>
          <w:szCs w:val="21"/>
        </w:rPr>
        <w:t>；</w:t>
      </w:r>
      <w:r>
        <w:rPr>
          <w:rFonts w:ascii="宋体" w:hAnsi="宋体" w:cs="宋体"/>
          <w:color w:val="000000"/>
          <w:sz w:val="21"/>
          <w:szCs w:val="21"/>
        </w:rPr>
        <w:t>承建（承接）企业为</w:t>
      </w:r>
      <w:r>
        <w:rPr>
          <w:rFonts w:ascii="宋体" w:hAnsi="宋体" w:cs="宋体"/>
          <w:color w:val="000000"/>
          <w:kern w:val="2"/>
          <w:sz w:val="21"/>
          <w:szCs w:val="21"/>
          <w:u w:val="single"/>
        </w:rPr>
        <w:t>（企业名称）</w:t>
      </w:r>
      <w:r>
        <w:rPr>
          <w:rFonts w:ascii="宋体" w:hAnsi="宋体" w:cs="宋体"/>
          <w:color w:val="000000"/>
          <w:kern w:val="2"/>
          <w:sz w:val="21"/>
          <w:szCs w:val="21"/>
        </w:rPr>
        <w:t>，从业人员人，营业收入为万元，资产总额为万元，属于</w:t>
      </w:r>
      <w:r>
        <w:rPr>
          <w:rFonts w:ascii="宋体" w:hAnsi="宋体" w:cs="宋体"/>
          <w:color w:val="000000"/>
          <w:kern w:val="2"/>
          <w:sz w:val="21"/>
          <w:szCs w:val="21"/>
          <w:u w:val="single"/>
        </w:rPr>
        <w:t>（中型企业、小型企业、微型企业）</w:t>
      </w:r>
      <w:r>
        <w:rPr>
          <w:rFonts w:ascii="宋体" w:hAnsi="宋体" w:cs="宋体"/>
          <w:color w:val="000000"/>
          <w:kern w:val="2"/>
          <w:sz w:val="21"/>
          <w:szCs w:val="21"/>
        </w:rPr>
        <w:t>；</w:t>
      </w:r>
    </w:p>
    <w:p w14:paraId="2BB1A012">
      <w:pPr>
        <w:autoSpaceDE/>
        <w:autoSpaceDN/>
        <w:adjustRightInd/>
        <w:spacing w:line="400" w:lineRule="exact"/>
        <w:ind w:left="480" w:leftChars="200"/>
        <w:rPr>
          <w:rFonts w:ascii="宋体" w:hAnsi="宋体" w:cs="宋体"/>
          <w:color w:val="000000"/>
          <w:kern w:val="2"/>
          <w:sz w:val="21"/>
          <w:szCs w:val="21"/>
        </w:rPr>
      </w:pPr>
      <w:r>
        <w:rPr>
          <w:rFonts w:ascii="宋体" w:hAnsi="宋体" w:cs="宋体"/>
          <w:color w:val="000000"/>
          <w:kern w:val="2"/>
          <w:sz w:val="21"/>
          <w:szCs w:val="21"/>
        </w:rPr>
        <w:t>……</w:t>
      </w:r>
    </w:p>
    <w:p w14:paraId="403E40EE">
      <w:pPr>
        <w:autoSpaceDE/>
        <w:autoSpaceDN/>
        <w:adjustRightInd/>
        <w:spacing w:line="400" w:lineRule="exact"/>
        <w:ind w:firstLine="420" w:firstLineChars="200"/>
        <w:rPr>
          <w:rFonts w:ascii="宋体" w:hAnsi="宋体" w:cs="宋体"/>
          <w:color w:val="000000"/>
          <w:kern w:val="2"/>
          <w:sz w:val="21"/>
          <w:szCs w:val="21"/>
        </w:rPr>
      </w:pPr>
      <w:r>
        <w:rPr>
          <w:rFonts w:ascii="宋体" w:hAnsi="宋体" w:cs="宋体"/>
          <w:color w:val="000000"/>
          <w:kern w:val="2"/>
          <w:sz w:val="21"/>
          <w:szCs w:val="21"/>
        </w:rPr>
        <w:t>以上企业，不属于大企业的分支机构，不存在控股股东为大企业的情形，也不存在与大企业的负责人为同一人的情形。</w:t>
      </w:r>
    </w:p>
    <w:p w14:paraId="4B98A418">
      <w:pPr>
        <w:autoSpaceDE/>
        <w:autoSpaceDN/>
        <w:adjustRightInd/>
        <w:spacing w:line="588" w:lineRule="exact"/>
        <w:ind w:firstLine="444" w:firstLineChars="200"/>
        <w:jc w:val="both"/>
        <w:rPr>
          <w:rFonts w:ascii="宋体" w:hAnsi="宋体" w:cs="宋体"/>
          <w:color w:val="000000"/>
          <w:spacing w:val="6"/>
          <w:kern w:val="2"/>
          <w:sz w:val="21"/>
          <w:szCs w:val="21"/>
        </w:rPr>
      </w:pPr>
    </w:p>
    <w:p w14:paraId="5E2B2744">
      <w:pPr>
        <w:autoSpaceDE/>
        <w:autoSpaceDN/>
        <w:adjustRightInd/>
        <w:spacing w:line="400" w:lineRule="exact"/>
        <w:ind w:firstLine="420" w:firstLineChars="200"/>
        <w:rPr>
          <w:rFonts w:ascii="宋体" w:hAnsi="宋体" w:cs="宋体"/>
          <w:color w:val="000000"/>
          <w:kern w:val="2"/>
          <w:sz w:val="21"/>
          <w:szCs w:val="21"/>
        </w:rPr>
      </w:pPr>
      <w:r>
        <w:rPr>
          <w:rFonts w:ascii="宋体" w:hAnsi="宋体" w:cs="宋体"/>
          <w:color w:val="000000"/>
          <w:kern w:val="2"/>
          <w:sz w:val="21"/>
          <w:szCs w:val="21"/>
        </w:rPr>
        <w:t>供应商（盖章）：</w:t>
      </w:r>
    </w:p>
    <w:p w14:paraId="3BC46BAE">
      <w:pPr>
        <w:autoSpaceDE/>
        <w:autoSpaceDN/>
        <w:adjustRightInd/>
        <w:spacing w:line="400" w:lineRule="exact"/>
        <w:ind w:firstLine="420" w:firstLineChars="200"/>
        <w:rPr>
          <w:rFonts w:ascii="宋体" w:hAnsi="宋体" w:cs="宋体"/>
          <w:color w:val="000000"/>
          <w:kern w:val="2"/>
          <w:sz w:val="21"/>
          <w:szCs w:val="21"/>
        </w:rPr>
      </w:pPr>
      <w:r>
        <w:rPr>
          <w:rFonts w:ascii="宋体" w:hAnsi="宋体" w:cs="宋体"/>
          <w:color w:val="000000"/>
          <w:kern w:val="2"/>
          <w:sz w:val="21"/>
          <w:szCs w:val="21"/>
        </w:rPr>
        <w:t>日期：</w:t>
      </w:r>
    </w:p>
    <w:p w14:paraId="174B1C80">
      <w:pPr>
        <w:autoSpaceDE/>
        <w:autoSpaceDN/>
        <w:adjustRightInd/>
        <w:jc w:val="both"/>
        <w:rPr>
          <w:rFonts w:ascii="宋体" w:hAnsi="宋体" w:cs="宋体"/>
          <w:color w:val="000000"/>
          <w:kern w:val="2"/>
          <w:sz w:val="21"/>
          <w:szCs w:val="21"/>
        </w:rPr>
      </w:pPr>
    </w:p>
    <w:p w14:paraId="6EA85672">
      <w:pPr>
        <w:autoSpaceDE/>
        <w:autoSpaceDN/>
        <w:adjustRightInd/>
        <w:jc w:val="both"/>
        <w:rPr>
          <w:rFonts w:ascii="宋体" w:hAnsi="宋体" w:cs="宋体"/>
          <w:color w:val="000000" w:themeColor="text1"/>
          <w:kern w:val="2"/>
          <w:sz w:val="21"/>
          <w:szCs w:val="21"/>
          <w14:textFill>
            <w14:solidFill>
              <w14:schemeClr w14:val="tx1"/>
            </w14:solidFill>
          </w14:textFill>
        </w:rPr>
      </w:pPr>
    </w:p>
    <w:p w14:paraId="7A47652F">
      <w:pPr>
        <w:pStyle w:val="17"/>
        <w:kinsoku w:val="0"/>
        <w:overflowPunct w:val="0"/>
        <w:ind w:left="0"/>
        <w:rPr>
          <w:rFonts w:hint="eastAsia" w:ascii="宋体" w:hAnsi="宋体" w:cs="宋体"/>
          <w:color w:val="000000" w:themeColor="text1"/>
          <w:sz w:val="21"/>
          <w:szCs w:val="21"/>
          <w14:textFill>
            <w14:solidFill>
              <w14:schemeClr w14:val="tx1"/>
            </w14:solidFill>
          </w14:textFill>
        </w:rPr>
      </w:pPr>
      <w:r>
        <w:rPr>
          <w:rFonts w:ascii="宋体" w:hAnsi="宋体" w:cs="宋体"/>
          <w:color w:val="000000" w:themeColor="text1"/>
          <w:kern w:val="2"/>
          <w:sz w:val="21"/>
          <w:szCs w:val="21"/>
          <w14:textFill>
            <w14:solidFill>
              <w14:schemeClr w14:val="tx1"/>
            </w14:solidFill>
          </w14:textFill>
        </w:rPr>
        <w:t>注：享受《政府采购促进中小企业发展管理办法》（财库〔2020〕46 号）规定的中小企业扶持政策的，</w:t>
      </w:r>
      <w:r>
        <w:rPr>
          <w:rFonts w:hint="eastAsia" w:ascii="宋体" w:hAnsi="宋体" w:cs="宋体"/>
          <w:color w:val="000000" w:themeColor="text1"/>
          <w:kern w:val="2"/>
          <w:sz w:val="21"/>
          <w:szCs w:val="21"/>
          <w14:textFill>
            <w14:solidFill>
              <w14:schemeClr w14:val="tx1"/>
            </w14:solidFill>
          </w14:textFill>
        </w:rPr>
        <w:t>采购</w:t>
      </w:r>
      <w:r>
        <w:rPr>
          <w:rFonts w:ascii="宋体" w:hAnsi="宋体" w:cs="宋体"/>
          <w:color w:val="000000" w:themeColor="text1"/>
          <w:kern w:val="2"/>
          <w:sz w:val="21"/>
          <w:szCs w:val="21"/>
          <w14:textFill>
            <w14:solidFill>
              <w14:schemeClr w14:val="tx1"/>
            </w14:solidFill>
          </w14:textFill>
        </w:rPr>
        <w:t>人、</w:t>
      </w:r>
      <w:r>
        <w:rPr>
          <w:rFonts w:hint="eastAsia" w:ascii="宋体" w:hAnsi="宋体" w:cs="宋体"/>
          <w:color w:val="000000" w:themeColor="text1"/>
          <w:kern w:val="2"/>
          <w:sz w:val="21"/>
          <w:szCs w:val="21"/>
          <w14:textFill>
            <w14:solidFill>
              <w14:schemeClr w14:val="tx1"/>
            </w14:solidFill>
          </w14:textFill>
        </w:rPr>
        <w:t>采购</w:t>
      </w:r>
      <w:r>
        <w:rPr>
          <w:rFonts w:ascii="宋体" w:hAnsi="宋体" w:cs="宋体"/>
          <w:color w:val="000000" w:themeColor="text1"/>
          <w:kern w:val="2"/>
          <w:sz w:val="21"/>
          <w:szCs w:val="21"/>
          <w14:textFill>
            <w14:solidFill>
              <w14:schemeClr w14:val="tx1"/>
            </w14:solidFill>
          </w14:textFill>
        </w:rPr>
        <w:t>标代理机构应当随</w:t>
      </w:r>
      <w:r>
        <w:rPr>
          <w:rFonts w:hint="eastAsia" w:ascii="宋体" w:hAnsi="宋体" w:cs="宋体"/>
          <w:color w:val="000000" w:themeColor="text1"/>
          <w:kern w:val="2"/>
          <w:sz w:val="21"/>
          <w:szCs w:val="21"/>
          <w14:textFill>
            <w14:solidFill>
              <w14:schemeClr w14:val="tx1"/>
            </w14:solidFill>
          </w14:textFill>
        </w:rPr>
        <w:t>成交</w:t>
      </w:r>
      <w:r>
        <w:rPr>
          <w:rFonts w:ascii="宋体" w:hAnsi="宋体" w:cs="宋体"/>
          <w:color w:val="000000" w:themeColor="text1"/>
          <w:kern w:val="2"/>
          <w:sz w:val="21"/>
          <w:szCs w:val="21"/>
          <w14:textFill>
            <w14:solidFill>
              <w14:schemeClr w14:val="tx1"/>
            </w14:solidFill>
          </w14:textFill>
        </w:rPr>
        <w:t>结果公开</w:t>
      </w:r>
      <w:r>
        <w:rPr>
          <w:rFonts w:hint="eastAsia" w:ascii="宋体" w:hAnsi="宋体" w:cs="宋体"/>
          <w:color w:val="000000" w:themeColor="text1"/>
          <w:kern w:val="2"/>
          <w:sz w:val="21"/>
          <w:szCs w:val="21"/>
          <w14:textFill>
            <w14:solidFill>
              <w14:schemeClr w14:val="tx1"/>
            </w14:solidFill>
          </w14:textFill>
        </w:rPr>
        <w:t>成交</w:t>
      </w:r>
      <w:r>
        <w:rPr>
          <w:rFonts w:ascii="宋体" w:hAnsi="宋体" w:cs="宋体"/>
          <w:color w:val="000000" w:themeColor="text1"/>
          <w:kern w:val="2"/>
          <w:sz w:val="21"/>
          <w:szCs w:val="21"/>
          <w14:textFill>
            <w14:solidFill>
              <w14:schemeClr w14:val="tx1"/>
            </w14:solidFill>
          </w14:textFill>
        </w:rPr>
        <w:t>人的《中小企业声明函》。从业人员、 营业收入、资产总额填报上一年度数据，无上一年度数据的新成立企业可不填报。</w:t>
      </w:r>
    </w:p>
    <w:p w14:paraId="313A28B2">
      <w:pPr>
        <w:pStyle w:val="17"/>
        <w:kinsoku w:val="0"/>
        <w:overflowPunct w:val="0"/>
        <w:ind w:left="0"/>
        <w:rPr>
          <w:rFonts w:hint="eastAsia" w:ascii="宋体" w:hAnsi="宋体" w:cs="宋体"/>
          <w:color w:val="000000" w:themeColor="text1"/>
          <w:sz w:val="21"/>
          <w:szCs w:val="21"/>
          <w14:textFill>
            <w14:solidFill>
              <w14:schemeClr w14:val="tx1"/>
            </w14:solidFill>
          </w14:textFill>
        </w:rPr>
      </w:pPr>
    </w:p>
    <w:p w14:paraId="044A198C">
      <w:pPr>
        <w:pStyle w:val="17"/>
        <w:kinsoku w:val="0"/>
        <w:overflowPunct w:val="0"/>
        <w:ind w:left="0"/>
        <w:rPr>
          <w:rFonts w:hint="eastAsia" w:ascii="宋体" w:hAnsi="宋体" w:cs="宋体"/>
          <w:color w:val="000000" w:themeColor="text1"/>
          <w14:textFill>
            <w14:solidFill>
              <w14:schemeClr w14:val="tx1"/>
            </w14:solidFill>
          </w14:textFill>
        </w:rPr>
      </w:pPr>
    </w:p>
    <w:p w14:paraId="1A2F4BFA">
      <w:pPr>
        <w:pStyle w:val="17"/>
        <w:kinsoku w:val="0"/>
        <w:overflowPunct w:val="0"/>
        <w:ind w:left="0"/>
        <w:rPr>
          <w:rFonts w:hint="eastAsia" w:ascii="宋体" w:hAnsi="宋体" w:cs="宋体"/>
          <w:color w:val="000000"/>
        </w:rPr>
      </w:pPr>
    </w:p>
    <w:p w14:paraId="261B34E8">
      <w:pPr>
        <w:pStyle w:val="17"/>
        <w:kinsoku w:val="0"/>
        <w:overflowPunct w:val="0"/>
        <w:ind w:left="0"/>
        <w:rPr>
          <w:rFonts w:hint="eastAsia" w:ascii="宋体" w:hAnsi="宋体" w:cs="宋体"/>
          <w:color w:val="000000"/>
        </w:rPr>
      </w:pPr>
    </w:p>
    <w:p w14:paraId="3BAF9BC1">
      <w:pPr>
        <w:pStyle w:val="17"/>
        <w:kinsoku w:val="0"/>
        <w:overflowPunct w:val="0"/>
        <w:ind w:left="0"/>
        <w:rPr>
          <w:rFonts w:hint="eastAsia" w:ascii="宋体" w:hAnsi="宋体" w:cs="宋体"/>
          <w:color w:val="000000"/>
        </w:rPr>
      </w:pPr>
    </w:p>
    <w:p w14:paraId="19928F4D">
      <w:pPr>
        <w:pStyle w:val="17"/>
        <w:kinsoku w:val="0"/>
        <w:overflowPunct w:val="0"/>
        <w:ind w:left="0"/>
        <w:rPr>
          <w:rFonts w:hint="eastAsia" w:ascii="宋体" w:hAnsi="宋体" w:cs="宋体"/>
          <w:color w:val="000000"/>
        </w:rPr>
      </w:pPr>
    </w:p>
    <w:p w14:paraId="2C28112B">
      <w:pPr>
        <w:pStyle w:val="17"/>
        <w:kinsoku w:val="0"/>
        <w:overflowPunct w:val="0"/>
        <w:ind w:left="0"/>
        <w:rPr>
          <w:rFonts w:hint="eastAsia" w:ascii="宋体" w:hAnsi="宋体" w:cs="宋体"/>
          <w:color w:val="000000"/>
        </w:rPr>
      </w:pPr>
    </w:p>
    <w:p w14:paraId="51B907F3">
      <w:pPr>
        <w:pStyle w:val="17"/>
        <w:kinsoku w:val="0"/>
        <w:overflowPunct w:val="0"/>
        <w:ind w:left="0"/>
        <w:rPr>
          <w:rFonts w:hint="eastAsia" w:ascii="宋体" w:hAnsi="宋体" w:cs="宋体"/>
          <w:color w:val="000000"/>
        </w:rPr>
      </w:pPr>
    </w:p>
    <w:p w14:paraId="19985A3F">
      <w:pPr>
        <w:pStyle w:val="17"/>
        <w:kinsoku w:val="0"/>
        <w:overflowPunct w:val="0"/>
        <w:ind w:left="0"/>
        <w:rPr>
          <w:rFonts w:hint="eastAsia" w:ascii="宋体" w:hAnsi="宋体" w:cs="宋体"/>
          <w:color w:val="000000"/>
        </w:rPr>
      </w:pPr>
    </w:p>
    <w:p w14:paraId="37E9FE87">
      <w:pPr>
        <w:pStyle w:val="17"/>
        <w:kinsoku w:val="0"/>
        <w:overflowPunct w:val="0"/>
        <w:ind w:left="0"/>
        <w:rPr>
          <w:rFonts w:hint="eastAsia" w:ascii="宋体" w:hAnsi="宋体" w:cs="宋体"/>
          <w:color w:val="000000"/>
        </w:rPr>
      </w:pPr>
    </w:p>
    <w:p w14:paraId="57D7BC1B">
      <w:pPr>
        <w:pStyle w:val="17"/>
        <w:kinsoku w:val="0"/>
        <w:overflowPunct w:val="0"/>
        <w:ind w:left="0"/>
        <w:rPr>
          <w:rFonts w:hint="eastAsia" w:ascii="宋体" w:hAnsi="宋体" w:cs="宋体"/>
          <w:color w:val="000000"/>
        </w:rPr>
      </w:pPr>
    </w:p>
    <w:p w14:paraId="5F51E39B">
      <w:pPr>
        <w:pStyle w:val="17"/>
        <w:kinsoku w:val="0"/>
        <w:overflowPunct w:val="0"/>
        <w:ind w:left="0"/>
        <w:rPr>
          <w:rFonts w:hint="eastAsia" w:ascii="宋体" w:hAnsi="宋体" w:cs="宋体"/>
          <w:color w:val="000000"/>
        </w:rPr>
      </w:pPr>
    </w:p>
    <w:p w14:paraId="1A70216A">
      <w:pPr>
        <w:pStyle w:val="17"/>
        <w:kinsoku w:val="0"/>
        <w:overflowPunct w:val="0"/>
        <w:ind w:left="0"/>
        <w:rPr>
          <w:rFonts w:hint="eastAsia" w:ascii="宋体" w:hAnsi="宋体" w:cs="宋体"/>
          <w:color w:val="000000"/>
        </w:rPr>
      </w:pPr>
    </w:p>
    <w:p w14:paraId="165848AA">
      <w:pPr>
        <w:pStyle w:val="8"/>
        <w:kinsoku w:val="0"/>
        <w:overflowPunct w:val="0"/>
        <w:spacing w:line="630" w:lineRule="atLeast"/>
        <w:ind w:left="0" w:firstLine="3919"/>
        <w:rPr>
          <w:rFonts w:hAnsi="宋体" w:cs="宋体"/>
          <w:b/>
          <w:color w:val="000000"/>
          <w:szCs w:val="24"/>
        </w:rPr>
      </w:pPr>
      <w:r>
        <w:rPr>
          <w:rFonts w:hAnsi="宋体" w:cs="宋体"/>
          <w:b/>
          <w:color w:val="000000"/>
          <w:szCs w:val="24"/>
        </w:rPr>
        <w:t>残疾人福利性单位声明函</w:t>
      </w:r>
    </w:p>
    <w:p w14:paraId="5FE22004">
      <w:pPr>
        <w:widowControl/>
        <w:kinsoku w:val="0"/>
        <w:snapToGrid w:val="0"/>
        <w:spacing w:line="267" w:lineRule="auto"/>
        <w:textAlignment w:val="baseline"/>
        <w:rPr>
          <w:rFonts w:ascii="宋体" w:hAnsi="宋体" w:cs="Arial"/>
          <w:snapToGrid w:val="0"/>
          <w:color w:val="000000"/>
          <w:sz w:val="22"/>
          <w:szCs w:val="22"/>
        </w:rPr>
      </w:pPr>
    </w:p>
    <w:p w14:paraId="79E25551">
      <w:pPr>
        <w:widowControl/>
        <w:kinsoku w:val="0"/>
        <w:snapToGrid w:val="0"/>
        <w:spacing w:line="267" w:lineRule="auto"/>
        <w:textAlignment w:val="baseline"/>
        <w:rPr>
          <w:rFonts w:ascii="宋体" w:hAnsi="宋体" w:cs="Arial"/>
          <w:snapToGrid w:val="0"/>
          <w:color w:val="000000"/>
          <w:sz w:val="22"/>
          <w:szCs w:val="22"/>
        </w:rPr>
      </w:pPr>
    </w:p>
    <w:p w14:paraId="09F66B52">
      <w:pPr>
        <w:widowControl/>
        <w:kinsoku w:val="0"/>
        <w:snapToGrid w:val="0"/>
        <w:spacing w:before="65" w:line="372" w:lineRule="auto"/>
        <w:ind w:firstLine="445"/>
        <w:jc w:val="both"/>
        <w:textAlignment w:val="baseline"/>
        <w:rPr>
          <w:rFonts w:ascii="宋体" w:hAnsi="宋体" w:cs="宋体"/>
          <w:snapToGrid w:val="0"/>
          <w:color w:val="000000"/>
          <w:sz w:val="21"/>
          <w:szCs w:val="21"/>
        </w:rPr>
      </w:pPr>
      <w:r>
        <w:rPr>
          <w:rFonts w:ascii="宋体" w:hAnsi="宋体" w:cs="宋体"/>
          <w:snapToGrid w:val="0"/>
          <w:color w:val="000000"/>
          <w:sz w:val="21"/>
          <w:szCs w:val="21"/>
        </w:rPr>
        <w:t xml:space="preserve">本单位郑重声明，根据《财政部民政部中国残疾人联合会关于促进残疾人就业政府采购政策的通知》 （财库〔2017〕 141 号） 的规定，本单位为符合条件的残疾人福利性单位，且本单位参加 </w:t>
      </w:r>
      <w:r>
        <w:rPr>
          <w:rFonts w:ascii="宋体" w:hAnsi="宋体" w:cs="宋体"/>
          <w:snapToGrid w:val="0"/>
          <w:color w:val="000000"/>
          <w:sz w:val="21"/>
          <w:szCs w:val="21"/>
          <w:u w:val="single"/>
        </w:rPr>
        <w:t xml:space="preserve">      </w:t>
      </w:r>
      <w:r>
        <w:rPr>
          <w:rFonts w:ascii="宋体" w:hAnsi="宋体" w:cs="宋体"/>
          <w:snapToGrid w:val="0"/>
          <w:color w:val="000000"/>
          <w:sz w:val="21"/>
          <w:szCs w:val="21"/>
        </w:rPr>
        <w:t xml:space="preserve"> 单位的 </w:t>
      </w:r>
      <w:r>
        <w:rPr>
          <w:rFonts w:ascii="宋体" w:hAnsi="宋体" w:cs="宋体"/>
          <w:snapToGrid w:val="0"/>
          <w:color w:val="000000"/>
          <w:sz w:val="21"/>
          <w:szCs w:val="21"/>
          <w:u w:val="single"/>
        </w:rPr>
        <w:t xml:space="preserve">      </w:t>
      </w:r>
      <w:r>
        <w:rPr>
          <w:rFonts w:ascii="宋体" w:hAnsi="宋体" w:cs="宋体"/>
          <w:snapToGrid w:val="0"/>
          <w:color w:val="000000"/>
          <w:sz w:val="21"/>
          <w:szCs w:val="21"/>
        </w:rPr>
        <w:t xml:space="preserve"> 项目采购活动提供本单位制造的货物（由本单位承担工程/提供服务） ，或者提供其他残疾人福利性单位制造的货物（不包括使用非残疾人福利性单位注册商标的货 物）。</w:t>
      </w:r>
    </w:p>
    <w:p w14:paraId="2106F06E">
      <w:pPr>
        <w:widowControl/>
        <w:kinsoku w:val="0"/>
        <w:snapToGrid w:val="0"/>
        <w:spacing w:before="31" w:line="227" w:lineRule="auto"/>
        <w:ind w:left="446"/>
        <w:textAlignment w:val="baseline"/>
        <w:rPr>
          <w:rFonts w:ascii="宋体" w:hAnsi="宋体" w:cs="宋体"/>
          <w:snapToGrid w:val="0"/>
          <w:color w:val="000000"/>
          <w:sz w:val="21"/>
          <w:szCs w:val="21"/>
        </w:rPr>
      </w:pPr>
      <w:r>
        <w:rPr>
          <w:rFonts w:ascii="宋体" w:hAnsi="宋体" w:cs="宋体"/>
          <w:snapToGrid w:val="0"/>
          <w:color w:val="000000"/>
          <w:sz w:val="21"/>
          <w:szCs w:val="21"/>
        </w:rPr>
        <w:t>本单位对上述声明的真实性负责。如有虚假，将依法承担相应责任。</w:t>
      </w:r>
    </w:p>
    <w:p w14:paraId="0F072CD3">
      <w:pPr>
        <w:widowControl/>
        <w:kinsoku w:val="0"/>
        <w:snapToGrid w:val="0"/>
        <w:spacing w:line="302" w:lineRule="auto"/>
        <w:textAlignment w:val="baseline"/>
        <w:rPr>
          <w:rFonts w:ascii="宋体" w:hAnsi="宋体" w:cs="Arial"/>
          <w:snapToGrid w:val="0"/>
          <w:color w:val="000000"/>
          <w:sz w:val="21"/>
          <w:szCs w:val="21"/>
        </w:rPr>
      </w:pPr>
    </w:p>
    <w:p w14:paraId="21787FC7">
      <w:pPr>
        <w:widowControl/>
        <w:kinsoku w:val="0"/>
        <w:snapToGrid w:val="0"/>
        <w:spacing w:line="302" w:lineRule="auto"/>
        <w:textAlignment w:val="baseline"/>
        <w:rPr>
          <w:rFonts w:ascii="宋体" w:hAnsi="宋体" w:cs="Arial"/>
          <w:snapToGrid w:val="0"/>
          <w:color w:val="000000"/>
          <w:sz w:val="21"/>
          <w:szCs w:val="21"/>
        </w:rPr>
      </w:pPr>
    </w:p>
    <w:p w14:paraId="1D666179">
      <w:pPr>
        <w:widowControl/>
        <w:kinsoku w:val="0"/>
        <w:snapToGrid w:val="0"/>
        <w:spacing w:before="66" w:line="365" w:lineRule="auto"/>
        <w:ind w:left="481" w:right="6534" w:hanging="34"/>
        <w:textAlignment w:val="baseline"/>
        <w:rPr>
          <w:rFonts w:ascii="宋体" w:hAnsi="宋体" w:cs="宋体"/>
          <w:snapToGrid w:val="0"/>
          <w:color w:val="000000"/>
          <w:sz w:val="21"/>
          <w:szCs w:val="21"/>
        </w:rPr>
      </w:pPr>
      <w:r>
        <w:rPr>
          <w:rFonts w:ascii="宋体" w:hAnsi="宋体" w:cs="宋体"/>
          <w:snapToGrid w:val="0"/>
          <w:color w:val="000000"/>
          <w:sz w:val="21"/>
          <w:szCs w:val="21"/>
        </w:rPr>
        <w:t xml:space="preserve">单位名称（盖公章）： </w:t>
      </w:r>
    </w:p>
    <w:p w14:paraId="5A9E39F8">
      <w:pPr>
        <w:widowControl/>
        <w:kinsoku w:val="0"/>
        <w:snapToGrid w:val="0"/>
        <w:spacing w:before="66" w:line="365" w:lineRule="auto"/>
        <w:ind w:left="481" w:right="6534" w:hanging="34"/>
        <w:textAlignment w:val="baseline"/>
        <w:rPr>
          <w:rFonts w:ascii="宋体" w:hAnsi="宋体" w:cs="宋体"/>
          <w:snapToGrid w:val="0"/>
          <w:color w:val="000000"/>
          <w:sz w:val="21"/>
          <w:szCs w:val="21"/>
        </w:rPr>
      </w:pPr>
      <w:r>
        <w:rPr>
          <w:rFonts w:ascii="宋体" w:hAnsi="宋体" w:cs="宋体"/>
          <w:snapToGrid w:val="0"/>
          <w:color w:val="000000"/>
          <w:sz w:val="21"/>
          <w:szCs w:val="21"/>
        </w:rPr>
        <w:t>日  期：</w:t>
      </w:r>
    </w:p>
    <w:p w14:paraId="246AC5C1">
      <w:pPr>
        <w:widowControl/>
        <w:kinsoku w:val="0"/>
        <w:snapToGrid w:val="0"/>
        <w:spacing w:line="259" w:lineRule="auto"/>
        <w:textAlignment w:val="baseline"/>
        <w:rPr>
          <w:rFonts w:ascii="宋体" w:hAnsi="宋体" w:cs="Arial"/>
          <w:snapToGrid w:val="0"/>
          <w:color w:val="000000"/>
          <w:sz w:val="21"/>
          <w:szCs w:val="21"/>
        </w:rPr>
      </w:pPr>
    </w:p>
    <w:p w14:paraId="66448DB0">
      <w:pPr>
        <w:widowControl/>
        <w:kinsoku w:val="0"/>
        <w:snapToGrid w:val="0"/>
        <w:spacing w:before="66" w:line="367" w:lineRule="auto"/>
        <w:ind w:right="5" w:firstLine="1"/>
        <w:jc w:val="both"/>
        <w:textAlignment w:val="baseline"/>
        <w:rPr>
          <w:rFonts w:ascii="宋体" w:hAnsi="宋体" w:cs="宋体"/>
          <w:snapToGrid w:val="0"/>
          <w:color w:val="000000"/>
          <w:sz w:val="21"/>
          <w:szCs w:val="21"/>
        </w:rPr>
      </w:pPr>
      <w:r>
        <w:rPr>
          <w:rFonts w:ascii="宋体" w:hAnsi="宋体" w:cs="宋体"/>
          <w:snapToGrid w:val="0"/>
          <w:color w:val="000000"/>
          <w:sz w:val="21"/>
          <w:szCs w:val="21"/>
        </w:rPr>
        <w:t>注：请根据自己的真实情况出具《残疾人福利性单位声明函》 。依法享受中小企业优惠政策的，采购人或者采购代理机构在公告成交结果时，同时公告其《残疾人福利性单位声明函》，接受社会监督。</w:t>
      </w:r>
    </w:p>
    <w:p w14:paraId="3D435D65">
      <w:pPr>
        <w:widowControl/>
        <w:kinsoku w:val="0"/>
        <w:snapToGrid w:val="0"/>
        <w:spacing w:line="248" w:lineRule="auto"/>
        <w:textAlignment w:val="baseline"/>
        <w:rPr>
          <w:rFonts w:ascii="宋体" w:hAnsi="宋体" w:cs="Arial"/>
          <w:snapToGrid w:val="0"/>
          <w:color w:val="000000"/>
          <w:sz w:val="21"/>
          <w:szCs w:val="21"/>
        </w:rPr>
      </w:pPr>
    </w:p>
    <w:p w14:paraId="1440E321">
      <w:pPr>
        <w:widowControl/>
        <w:kinsoku w:val="0"/>
        <w:snapToGrid w:val="0"/>
        <w:spacing w:line="248" w:lineRule="auto"/>
        <w:textAlignment w:val="baseline"/>
        <w:rPr>
          <w:rFonts w:ascii="宋体" w:hAnsi="宋体" w:cs="宋体"/>
          <w:b/>
          <w:color w:val="000000"/>
          <w:szCs w:val="24"/>
        </w:rPr>
      </w:pPr>
    </w:p>
    <w:p w14:paraId="31D1B284">
      <w:pPr>
        <w:widowControl/>
        <w:kinsoku w:val="0"/>
        <w:snapToGrid w:val="0"/>
        <w:spacing w:before="78" w:line="219" w:lineRule="auto"/>
        <w:ind w:left="3222"/>
        <w:textAlignment w:val="baseline"/>
        <w:rPr>
          <w:rFonts w:ascii="宋体" w:hAnsi="宋体" w:cs="宋体"/>
          <w:b/>
          <w:color w:val="000000"/>
          <w:szCs w:val="24"/>
        </w:rPr>
      </w:pPr>
      <w:r>
        <w:rPr>
          <w:rFonts w:ascii="宋体" w:hAnsi="宋体" w:cs="宋体"/>
          <w:b/>
          <w:color w:val="000000"/>
          <w:szCs w:val="24"/>
        </w:rPr>
        <w:t>监狱企业声明函（格式）</w:t>
      </w:r>
    </w:p>
    <w:p w14:paraId="6068F3A5">
      <w:pPr>
        <w:widowControl/>
        <w:kinsoku w:val="0"/>
        <w:snapToGrid w:val="0"/>
        <w:spacing w:line="308" w:lineRule="auto"/>
        <w:textAlignment w:val="baseline"/>
        <w:rPr>
          <w:rFonts w:ascii="宋体" w:hAnsi="宋体" w:cs="Arial"/>
          <w:snapToGrid w:val="0"/>
          <w:color w:val="000000"/>
          <w:sz w:val="22"/>
          <w:szCs w:val="22"/>
        </w:rPr>
      </w:pPr>
    </w:p>
    <w:p w14:paraId="46A9CC3A">
      <w:pPr>
        <w:widowControl/>
        <w:kinsoku w:val="0"/>
        <w:snapToGrid w:val="0"/>
        <w:spacing w:line="308" w:lineRule="auto"/>
        <w:textAlignment w:val="baseline"/>
        <w:rPr>
          <w:rFonts w:ascii="宋体" w:hAnsi="宋体" w:cs="Arial"/>
          <w:snapToGrid w:val="0"/>
          <w:color w:val="000000"/>
          <w:sz w:val="22"/>
          <w:szCs w:val="22"/>
        </w:rPr>
      </w:pPr>
    </w:p>
    <w:p w14:paraId="56533270">
      <w:pPr>
        <w:widowControl/>
        <w:kinsoku w:val="0"/>
        <w:snapToGrid w:val="0"/>
        <w:spacing w:before="66" w:line="323" w:lineRule="auto"/>
        <w:ind w:left="11" w:right="11" w:firstLine="434"/>
        <w:jc w:val="both"/>
        <w:textAlignment w:val="baseline"/>
        <w:rPr>
          <w:rFonts w:ascii="宋体" w:hAnsi="宋体" w:cs="宋体"/>
          <w:snapToGrid w:val="0"/>
          <w:color w:val="000000"/>
          <w:sz w:val="21"/>
          <w:szCs w:val="21"/>
        </w:rPr>
      </w:pPr>
      <w:r>
        <w:rPr>
          <w:rFonts w:ascii="宋体" w:hAnsi="宋体" w:cs="宋体"/>
          <w:snapToGrid w:val="0"/>
          <w:color w:val="000000"/>
          <w:sz w:val="21"/>
          <w:szCs w:val="21"/>
        </w:rPr>
        <w:t xml:space="preserve">本公司郑重声明，根据《财政部、司法部关于政府采购支持监狱企业发展有关问题的通知》 （财库〔2014〕68 号）的规定，本公司为 </w:t>
      </w:r>
      <w:r>
        <w:rPr>
          <w:rFonts w:ascii="宋体" w:hAnsi="宋体" w:cs="宋体"/>
          <w:snapToGrid w:val="0"/>
          <w:color w:val="000000"/>
          <w:sz w:val="21"/>
          <w:szCs w:val="21"/>
          <w:u w:val="single"/>
        </w:rPr>
        <w:t xml:space="preserve">                   </w:t>
      </w:r>
      <w:r>
        <w:rPr>
          <w:rFonts w:ascii="宋体" w:hAnsi="宋体" w:cs="宋体"/>
          <w:snapToGrid w:val="0"/>
          <w:color w:val="000000"/>
          <w:sz w:val="21"/>
          <w:szCs w:val="21"/>
        </w:rPr>
        <w:t>（请填写：监狱）企业。即本公司同时满足以下条件：</w:t>
      </w:r>
    </w:p>
    <w:p w14:paraId="25151139">
      <w:pPr>
        <w:widowControl/>
        <w:kinsoku w:val="0"/>
        <w:snapToGrid w:val="0"/>
        <w:spacing w:before="32" w:line="325" w:lineRule="auto"/>
        <w:ind w:left="4" w:right="4" w:firstLine="432"/>
        <w:textAlignment w:val="baseline"/>
        <w:rPr>
          <w:rFonts w:ascii="宋体" w:hAnsi="宋体" w:cs="宋体"/>
          <w:snapToGrid w:val="0"/>
          <w:color w:val="000000"/>
          <w:sz w:val="21"/>
          <w:szCs w:val="21"/>
        </w:rPr>
      </w:pPr>
      <w:r>
        <w:rPr>
          <w:rFonts w:ascii="宋体" w:hAnsi="宋体" w:cs="宋体"/>
          <w:snapToGrid w:val="0"/>
          <w:color w:val="000000"/>
          <w:sz w:val="21"/>
          <w:szCs w:val="21"/>
        </w:rPr>
        <w:t>1、我公司为司法部认定的为罪犯、戒毒人员提供生产项目和劳动对象，且全部产权属于司法部监狱管理局、戒毒管理局、直属煤矿管理局，各省、 自治区、直辖市监狱管理局、戒毒管理局， 各地（设区的市）监狱、强制隔离戒毒所、戒毒康复所， 以及新疆生产建设兵团监狱管理局、戒毒管理局的企业。</w:t>
      </w:r>
    </w:p>
    <w:p w14:paraId="01100C75">
      <w:pPr>
        <w:widowControl/>
        <w:kinsoku w:val="0"/>
        <w:snapToGrid w:val="0"/>
        <w:spacing w:before="31" w:line="318" w:lineRule="auto"/>
        <w:ind w:left="4" w:right="4" w:firstLine="420"/>
        <w:textAlignment w:val="baseline"/>
        <w:rPr>
          <w:rFonts w:ascii="宋体" w:hAnsi="宋体" w:cs="宋体"/>
          <w:snapToGrid w:val="0"/>
          <w:color w:val="000000"/>
          <w:sz w:val="21"/>
          <w:szCs w:val="21"/>
        </w:rPr>
      </w:pPr>
      <w:r>
        <w:rPr>
          <w:rFonts w:ascii="宋体" w:hAnsi="宋体" w:cs="宋体"/>
          <w:snapToGrid w:val="0"/>
          <w:color w:val="000000"/>
          <w:sz w:val="21"/>
          <w:szCs w:val="21"/>
        </w:rPr>
        <w:t>2、我公司参加政府采购活动时，视同小型、微型企业，提供由省级以上监狱管理局、戒毒管理局（含新疆生产建设兵团）出具的属于监狱企业的证明文件。</w:t>
      </w:r>
    </w:p>
    <w:p w14:paraId="673B0345">
      <w:pPr>
        <w:widowControl/>
        <w:kinsoku w:val="0"/>
        <w:snapToGrid w:val="0"/>
        <w:spacing w:before="32" w:line="246" w:lineRule="auto"/>
        <w:ind w:left="446" w:right="2396" w:hanging="24"/>
        <w:textAlignment w:val="baseline"/>
        <w:rPr>
          <w:rFonts w:ascii="宋体" w:hAnsi="宋体" w:cs="宋体"/>
          <w:snapToGrid w:val="0"/>
          <w:color w:val="000000"/>
          <w:sz w:val="21"/>
          <w:szCs w:val="21"/>
        </w:rPr>
      </w:pPr>
      <w:r>
        <w:rPr>
          <w:rFonts w:ascii="宋体" w:hAnsi="宋体" w:cs="宋体"/>
          <w:snapToGrid w:val="0"/>
          <w:color w:val="000000"/>
          <w:sz w:val="21"/>
          <w:szCs w:val="21"/>
        </w:rPr>
        <w:t xml:space="preserve">本公司对上述声明的真实性负责。如有虚假，将依法承担相应责任。 </w:t>
      </w:r>
    </w:p>
    <w:p w14:paraId="5E675929">
      <w:pPr>
        <w:widowControl/>
        <w:kinsoku w:val="0"/>
        <w:snapToGrid w:val="0"/>
        <w:spacing w:before="32" w:line="246" w:lineRule="auto"/>
        <w:ind w:left="446" w:right="2396" w:hanging="24"/>
        <w:textAlignment w:val="baseline"/>
        <w:rPr>
          <w:rFonts w:ascii="宋体" w:hAnsi="宋体" w:cs="宋体"/>
          <w:snapToGrid w:val="0"/>
          <w:color w:val="000000"/>
          <w:sz w:val="21"/>
          <w:szCs w:val="21"/>
        </w:rPr>
      </w:pPr>
    </w:p>
    <w:p w14:paraId="67AE3988">
      <w:pPr>
        <w:widowControl/>
        <w:kinsoku w:val="0"/>
        <w:snapToGrid w:val="0"/>
        <w:spacing w:before="32" w:line="246" w:lineRule="auto"/>
        <w:ind w:left="446" w:right="2396" w:hanging="24"/>
        <w:textAlignment w:val="baseline"/>
        <w:rPr>
          <w:rFonts w:ascii="宋体" w:hAnsi="宋体" w:cs="宋体"/>
          <w:snapToGrid w:val="0"/>
          <w:color w:val="000000"/>
          <w:sz w:val="21"/>
          <w:szCs w:val="21"/>
        </w:rPr>
      </w:pPr>
      <w:r>
        <w:rPr>
          <w:rFonts w:ascii="宋体" w:hAnsi="宋体" w:cs="宋体"/>
          <w:snapToGrid w:val="0"/>
          <w:color w:val="000000"/>
          <w:sz w:val="21"/>
          <w:szCs w:val="21"/>
        </w:rPr>
        <w:t>单位名称（盖公章）：</w:t>
      </w:r>
    </w:p>
    <w:p w14:paraId="54C18731">
      <w:pPr>
        <w:widowControl/>
        <w:kinsoku w:val="0"/>
        <w:snapToGrid w:val="0"/>
        <w:spacing w:line="348" w:lineRule="auto"/>
        <w:textAlignment w:val="baseline"/>
        <w:rPr>
          <w:rFonts w:ascii="宋体" w:hAnsi="宋体" w:cs="Arial"/>
          <w:snapToGrid w:val="0"/>
          <w:color w:val="000000"/>
          <w:sz w:val="21"/>
          <w:szCs w:val="21"/>
        </w:rPr>
      </w:pPr>
    </w:p>
    <w:p w14:paraId="1313FFA4">
      <w:pPr>
        <w:widowControl/>
        <w:kinsoku w:val="0"/>
        <w:snapToGrid w:val="0"/>
        <w:spacing w:before="66" w:line="228" w:lineRule="auto"/>
        <w:ind w:left="481"/>
        <w:textAlignment w:val="baseline"/>
        <w:rPr>
          <w:rFonts w:ascii="宋体" w:hAnsi="宋体" w:cs="宋体"/>
          <w:snapToGrid w:val="0"/>
          <w:color w:val="000000"/>
          <w:sz w:val="21"/>
          <w:szCs w:val="21"/>
        </w:rPr>
      </w:pPr>
      <w:r>
        <w:rPr>
          <w:rFonts w:ascii="宋体" w:hAnsi="宋体" w:cs="宋体"/>
          <w:snapToGrid w:val="0"/>
          <w:color w:val="000000"/>
          <w:sz w:val="21"/>
          <w:szCs w:val="21"/>
        </w:rPr>
        <w:t>日  期 ：  年   月    日</w:t>
      </w:r>
    </w:p>
    <w:p w14:paraId="1A997F5B">
      <w:pPr>
        <w:widowControl/>
        <w:kinsoku w:val="0"/>
        <w:snapToGrid w:val="0"/>
        <w:spacing w:before="65" w:line="239" w:lineRule="auto"/>
        <w:ind w:left="4" w:right="85" w:firstLine="315" w:firstLineChars="150"/>
        <w:textAlignment w:val="baseline"/>
        <w:rPr>
          <w:rFonts w:ascii="宋体" w:hAnsi="宋体" w:cs="宋体"/>
          <w:snapToGrid w:val="0"/>
          <w:color w:val="000000"/>
          <w:sz w:val="21"/>
          <w:szCs w:val="21"/>
        </w:rPr>
      </w:pPr>
    </w:p>
    <w:p w14:paraId="253615AE">
      <w:pPr>
        <w:widowControl/>
        <w:kinsoku w:val="0"/>
        <w:snapToGrid w:val="0"/>
        <w:spacing w:before="65" w:line="239" w:lineRule="auto"/>
        <w:ind w:left="4" w:right="85" w:firstLine="315" w:firstLineChars="150"/>
        <w:textAlignment w:val="baseline"/>
        <w:rPr>
          <w:rFonts w:ascii="宋体" w:hAnsi="宋体" w:cs="宋体"/>
          <w:snapToGrid w:val="0"/>
          <w:color w:val="000000"/>
          <w:sz w:val="21"/>
          <w:szCs w:val="21"/>
        </w:rPr>
      </w:pPr>
      <w:r>
        <w:rPr>
          <w:rFonts w:ascii="宋体" w:hAnsi="宋体" w:cs="宋体"/>
          <w:snapToGrid w:val="0"/>
          <w:color w:val="000000"/>
          <w:sz w:val="21"/>
          <w:szCs w:val="21"/>
        </w:rPr>
        <w:t>注：供应商符合监狱标准的，按财库〔2014〕68号的要求，必须应当提供省级以上监狱管理局、 戒毒管理局（含新疆生产建设兵团）出具的属于监狱企业的证明文件。</w:t>
      </w:r>
    </w:p>
    <w:p w14:paraId="13AFD3D3">
      <w:pPr>
        <w:pStyle w:val="17"/>
        <w:kinsoku w:val="0"/>
        <w:overflowPunct w:val="0"/>
        <w:ind w:left="0"/>
        <w:rPr>
          <w:rFonts w:hint="eastAsia" w:ascii="宋体" w:hAnsi="宋体" w:cs="宋体"/>
          <w:color w:val="000000"/>
          <w:sz w:val="21"/>
          <w:szCs w:val="21"/>
        </w:rPr>
      </w:pPr>
    </w:p>
    <w:p w14:paraId="6F405A3B">
      <w:pPr>
        <w:pStyle w:val="17"/>
        <w:numPr>
          <w:ilvl w:val="0"/>
          <w:numId w:val="9"/>
        </w:numPr>
        <w:kinsoku w:val="0"/>
        <w:overflowPunct w:val="0"/>
        <w:ind w:left="0"/>
        <w:rPr>
          <w:rFonts w:hint="eastAsia" w:ascii="宋体" w:hAnsi="宋体"/>
          <w:color w:val="000000"/>
          <w:sz w:val="24"/>
          <w:highlight w:val="none"/>
          <w:lang w:eastAsia="zh-CN"/>
        </w:rPr>
      </w:pPr>
      <w:r>
        <w:rPr>
          <w:rFonts w:hint="eastAsia" w:ascii="宋体" w:hAnsi="宋体" w:eastAsia="宋体"/>
          <w:color w:val="000000"/>
          <w:sz w:val="24"/>
          <w:highlight w:val="none"/>
        </w:rPr>
        <w:t>供应商直接控股、管理关系信息表</w:t>
      </w:r>
      <w:r>
        <w:rPr>
          <w:rFonts w:hint="eastAsia" w:ascii="宋体" w:hAnsi="宋体" w:eastAsia="宋体"/>
          <w:b/>
          <w:bCs/>
          <w:color w:val="000000"/>
          <w:sz w:val="24"/>
          <w:highlight w:val="none"/>
        </w:rPr>
        <w:t>（必须提供，否则响应文件按无效响应处理）</w:t>
      </w:r>
      <w:r>
        <w:rPr>
          <w:rFonts w:hint="eastAsia" w:ascii="宋体" w:hAnsi="宋体"/>
          <w:color w:val="000000"/>
          <w:sz w:val="24"/>
          <w:highlight w:val="none"/>
          <w:lang w:eastAsia="zh-CN"/>
        </w:rPr>
        <w:t>：</w:t>
      </w:r>
    </w:p>
    <w:p w14:paraId="388970B1">
      <w:pPr>
        <w:pStyle w:val="17"/>
        <w:numPr>
          <w:ilvl w:val="0"/>
          <w:numId w:val="0"/>
        </w:numPr>
        <w:kinsoku w:val="0"/>
        <w:overflowPunct w:val="0"/>
        <w:rPr>
          <w:rFonts w:hint="eastAsia" w:ascii="宋体" w:hAnsi="宋体"/>
          <w:color w:val="000000"/>
          <w:sz w:val="24"/>
          <w:highlight w:val="yellow"/>
          <w:lang w:eastAsia="zh-CN"/>
        </w:rPr>
      </w:pPr>
    </w:p>
    <w:p w14:paraId="0BA17066">
      <w:pPr>
        <w:widowControl w:val="0"/>
        <w:tabs>
          <w:tab w:val="left" w:pos="0"/>
        </w:tabs>
        <w:spacing w:line="320" w:lineRule="exact"/>
        <w:ind w:right="89"/>
        <w:jc w:val="center"/>
        <w:rPr>
          <w:rFonts w:ascii="宋体" w:hAnsi="宋体"/>
          <w:b/>
          <w:color w:val="000000"/>
          <w:kern w:val="2"/>
          <w:sz w:val="32"/>
          <w:szCs w:val="32"/>
        </w:rPr>
      </w:pPr>
    </w:p>
    <w:p w14:paraId="0FFC743E">
      <w:pPr>
        <w:widowControl w:val="0"/>
        <w:tabs>
          <w:tab w:val="left" w:pos="0"/>
        </w:tabs>
        <w:spacing w:line="320" w:lineRule="exact"/>
        <w:ind w:right="89"/>
        <w:jc w:val="center"/>
        <w:rPr>
          <w:rFonts w:ascii="宋体" w:hAnsi="宋体"/>
          <w:b/>
          <w:color w:val="000000"/>
          <w:kern w:val="2"/>
          <w:sz w:val="32"/>
          <w:szCs w:val="32"/>
        </w:rPr>
      </w:pPr>
    </w:p>
    <w:p w14:paraId="6679F858">
      <w:pPr>
        <w:widowControl w:val="0"/>
        <w:tabs>
          <w:tab w:val="left" w:pos="0"/>
        </w:tabs>
        <w:spacing w:line="320" w:lineRule="exact"/>
        <w:ind w:right="89"/>
        <w:jc w:val="center"/>
        <w:rPr>
          <w:rFonts w:ascii="宋体" w:hAnsi="宋体"/>
          <w:b/>
          <w:color w:val="000000"/>
          <w:kern w:val="2"/>
          <w:sz w:val="32"/>
          <w:szCs w:val="32"/>
        </w:rPr>
      </w:pPr>
      <w:r>
        <w:rPr>
          <w:rFonts w:ascii="宋体" w:hAnsi="宋体"/>
          <w:b/>
          <w:color w:val="000000"/>
          <w:kern w:val="2"/>
          <w:sz w:val="32"/>
          <w:szCs w:val="32"/>
        </w:rPr>
        <w:t>供应商直接控股股东信息表</w:t>
      </w:r>
    </w:p>
    <w:p w14:paraId="617EA071">
      <w:pPr>
        <w:widowControl w:val="0"/>
        <w:tabs>
          <w:tab w:val="left" w:pos="0"/>
        </w:tabs>
        <w:snapToGrid w:val="0"/>
        <w:spacing w:before="50" w:after="120" w:line="360" w:lineRule="auto"/>
        <w:ind w:right="89"/>
        <w:jc w:val="center"/>
        <w:rPr>
          <w:rFonts w:ascii="宋体" w:hAnsi="宋体"/>
          <w:b/>
          <w:color w:val="000000"/>
          <w:kern w:val="2"/>
          <w:sz w:val="21"/>
          <w:szCs w:val="21"/>
        </w:rPr>
      </w:pPr>
    </w:p>
    <w:tbl>
      <w:tblPr>
        <w:tblStyle w:val="42"/>
        <w:tblW w:w="9495" w:type="dxa"/>
        <w:jc w:val="center"/>
        <w:shd w:val="clear" w:color="auto" w:fill="FBFBFB"/>
        <w:tblLayout w:type="fixed"/>
        <w:tblCellMar>
          <w:top w:w="120" w:type="dxa"/>
          <w:left w:w="120" w:type="dxa"/>
          <w:bottom w:w="120" w:type="dxa"/>
          <w:right w:w="120" w:type="dxa"/>
        </w:tblCellMar>
      </w:tblPr>
      <w:tblGrid>
        <w:gridCol w:w="880"/>
        <w:gridCol w:w="2655"/>
        <w:gridCol w:w="1455"/>
        <w:gridCol w:w="3503"/>
        <w:gridCol w:w="1002"/>
      </w:tblGrid>
      <w:tr w14:paraId="7491C39D">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235E3E">
            <w:pPr>
              <w:keepNext w:val="0"/>
              <w:keepLines w:val="0"/>
              <w:suppressLineNumbers w:val="0"/>
              <w:tabs>
                <w:tab w:val="left" w:pos="0"/>
              </w:tabs>
              <w:spacing w:before="0" w:beforeAutospacing="0" w:after="0" w:afterAutospacing="0" w:line="360" w:lineRule="auto"/>
              <w:ind w:left="0" w:right="89"/>
              <w:jc w:val="center"/>
              <w:rPr>
                <w:rFonts w:ascii="宋体" w:hAnsi="宋体"/>
                <w:b/>
                <w:bCs/>
                <w:color w:val="000000"/>
                <w:kern w:val="2"/>
                <w:sz w:val="21"/>
                <w:szCs w:val="21"/>
              </w:rPr>
            </w:pPr>
            <w:r>
              <w:rPr>
                <w:rFonts w:ascii="宋体" w:hAnsi="宋体"/>
                <w:b/>
                <w:bCs/>
                <w:color w:val="000000"/>
                <w:kern w:val="2"/>
                <w:sz w:val="21"/>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22B98C">
            <w:pPr>
              <w:keepNext w:val="0"/>
              <w:keepLines w:val="0"/>
              <w:suppressLineNumbers w:val="0"/>
              <w:tabs>
                <w:tab w:val="left" w:pos="0"/>
              </w:tabs>
              <w:spacing w:before="0" w:beforeAutospacing="0" w:after="0" w:afterAutospacing="0" w:line="360" w:lineRule="auto"/>
              <w:ind w:left="0" w:right="89"/>
              <w:jc w:val="center"/>
              <w:rPr>
                <w:rFonts w:ascii="宋体" w:hAnsi="宋体"/>
                <w:b/>
                <w:bCs/>
                <w:color w:val="000000"/>
                <w:kern w:val="2"/>
                <w:sz w:val="21"/>
                <w:szCs w:val="21"/>
              </w:rPr>
            </w:pPr>
            <w:r>
              <w:rPr>
                <w:rFonts w:ascii="宋体" w:hAnsi="宋体"/>
                <w:b/>
                <w:bCs/>
                <w:color w:val="000000"/>
                <w:kern w:val="2"/>
                <w:sz w:val="21"/>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9B8EB9">
            <w:pPr>
              <w:keepNext w:val="0"/>
              <w:keepLines w:val="0"/>
              <w:suppressLineNumbers w:val="0"/>
              <w:tabs>
                <w:tab w:val="left" w:pos="0"/>
              </w:tabs>
              <w:spacing w:before="0" w:beforeAutospacing="0" w:after="0" w:afterAutospacing="0" w:line="360" w:lineRule="auto"/>
              <w:ind w:left="0" w:right="89"/>
              <w:jc w:val="center"/>
              <w:rPr>
                <w:rFonts w:ascii="宋体" w:hAnsi="宋体"/>
                <w:b/>
                <w:bCs/>
                <w:color w:val="000000"/>
                <w:kern w:val="2"/>
                <w:sz w:val="21"/>
                <w:szCs w:val="21"/>
              </w:rPr>
            </w:pPr>
            <w:r>
              <w:rPr>
                <w:rFonts w:ascii="宋体" w:hAnsi="宋体"/>
                <w:b/>
                <w:bCs/>
                <w:color w:val="000000"/>
                <w:kern w:val="2"/>
                <w:sz w:val="21"/>
                <w:szCs w:val="21"/>
              </w:rPr>
              <w:t>出资比例</w:t>
            </w:r>
          </w:p>
        </w:tc>
        <w:tc>
          <w:tcPr>
            <w:tcW w:w="35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DEB2AE">
            <w:pPr>
              <w:keepNext w:val="0"/>
              <w:keepLines w:val="0"/>
              <w:suppressLineNumbers w:val="0"/>
              <w:tabs>
                <w:tab w:val="left" w:pos="0"/>
              </w:tabs>
              <w:spacing w:before="0" w:beforeAutospacing="0" w:after="0" w:afterAutospacing="0" w:line="360" w:lineRule="auto"/>
              <w:ind w:left="0" w:right="89"/>
              <w:jc w:val="center"/>
              <w:rPr>
                <w:rFonts w:ascii="宋体" w:hAnsi="宋体"/>
                <w:b/>
                <w:bCs/>
                <w:color w:val="000000"/>
                <w:kern w:val="2"/>
                <w:sz w:val="21"/>
                <w:szCs w:val="21"/>
              </w:rPr>
            </w:pPr>
            <w:r>
              <w:rPr>
                <w:rFonts w:ascii="宋体" w:hAnsi="宋体"/>
                <w:b/>
                <w:bCs/>
                <w:color w:val="000000"/>
                <w:kern w:val="2"/>
                <w:sz w:val="21"/>
                <w:szCs w:val="21"/>
              </w:rPr>
              <w:t>身份证号码或者统一社会信用代码</w:t>
            </w:r>
          </w:p>
        </w:tc>
        <w:tc>
          <w:tcPr>
            <w:tcW w:w="10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E2F993">
            <w:pPr>
              <w:keepNext w:val="0"/>
              <w:keepLines w:val="0"/>
              <w:suppressLineNumbers w:val="0"/>
              <w:tabs>
                <w:tab w:val="left" w:pos="0"/>
              </w:tabs>
              <w:spacing w:before="0" w:beforeAutospacing="0" w:after="0" w:afterAutospacing="0" w:line="360" w:lineRule="auto"/>
              <w:ind w:left="0" w:right="89"/>
              <w:jc w:val="center"/>
              <w:rPr>
                <w:rFonts w:ascii="宋体" w:hAnsi="宋体"/>
                <w:b/>
                <w:bCs/>
                <w:color w:val="000000"/>
                <w:kern w:val="2"/>
                <w:sz w:val="21"/>
                <w:szCs w:val="21"/>
              </w:rPr>
            </w:pPr>
            <w:r>
              <w:rPr>
                <w:rFonts w:ascii="宋体" w:hAnsi="宋体"/>
                <w:b/>
                <w:bCs/>
                <w:color w:val="000000"/>
                <w:kern w:val="2"/>
                <w:sz w:val="21"/>
                <w:szCs w:val="21"/>
              </w:rPr>
              <w:t>备注</w:t>
            </w:r>
          </w:p>
        </w:tc>
      </w:tr>
      <w:tr w14:paraId="3EDD0D2C">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49C79F">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r>
              <w:rPr>
                <w:rFonts w:ascii="宋体" w:hAnsi="宋体"/>
                <w:color w:val="000000"/>
                <w:kern w:val="2"/>
                <w:sz w:val="21"/>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065ECE">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307AF2">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35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930DB3">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10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31D211">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r>
      <w:tr w14:paraId="1E7395D6">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2FF0E9">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r>
              <w:rPr>
                <w:rFonts w:ascii="宋体" w:hAnsi="宋体"/>
                <w:color w:val="000000"/>
                <w:kern w:val="2"/>
                <w:sz w:val="21"/>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C27EC8">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450998">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35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CD5226">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10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1B8BD9">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r>
      <w:tr w14:paraId="340BE251">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9A93E9">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r>
              <w:rPr>
                <w:rFonts w:ascii="宋体" w:hAnsi="宋体"/>
                <w:color w:val="000000"/>
                <w:kern w:val="2"/>
                <w:sz w:val="21"/>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098BD">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2024E0">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35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92C511">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10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2C4F78">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r>
      <w:tr w14:paraId="662460E9">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BCDEF4">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r>
              <w:rPr>
                <w:rFonts w:ascii="宋体" w:hAnsi="宋体"/>
                <w:color w:val="000000"/>
                <w:kern w:val="2"/>
                <w:sz w:val="21"/>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B9B0B0">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8CE3D4">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35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E2F6F5">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c>
          <w:tcPr>
            <w:tcW w:w="100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228D8A">
            <w:pPr>
              <w:keepNext w:val="0"/>
              <w:keepLines w:val="0"/>
              <w:suppressLineNumbers w:val="0"/>
              <w:tabs>
                <w:tab w:val="left" w:pos="0"/>
              </w:tabs>
              <w:spacing w:before="0" w:beforeAutospacing="0" w:after="0" w:afterAutospacing="0" w:line="360" w:lineRule="auto"/>
              <w:ind w:left="0" w:right="89"/>
              <w:jc w:val="center"/>
              <w:rPr>
                <w:rFonts w:ascii="宋体" w:hAnsi="宋体"/>
                <w:color w:val="000000"/>
                <w:kern w:val="2"/>
                <w:sz w:val="21"/>
                <w:szCs w:val="21"/>
              </w:rPr>
            </w:pPr>
          </w:p>
        </w:tc>
      </w:tr>
    </w:tbl>
    <w:p w14:paraId="716EC0F8">
      <w:pPr>
        <w:widowControl w:val="0"/>
        <w:tabs>
          <w:tab w:val="left" w:pos="0"/>
        </w:tabs>
        <w:snapToGrid w:val="0"/>
        <w:spacing w:line="360" w:lineRule="auto"/>
        <w:ind w:right="89"/>
        <w:rPr>
          <w:rFonts w:ascii="宋体" w:hAnsi="宋体"/>
          <w:color w:val="000000"/>
          <w:kern w:val="2"/>
          <w:sz w:val="21"/>
          <w:szCs w:val="21"/>
        </w:rPr>
      </w:pPr>
      <w:r>
        <w:rPr>
          <w:rFonts w:ascii="宋体" w:hAnsi="宋体"/>
          <w:color w:val="000000"/>
          <w:kern w:val="2"/>
          <w:sz w:val="21"/>
          <w:szCs w:val="21"/>
        </w:rPr>
        <w:t>注：</w:t>
      </w:r>
    </w:p>
    <w:p w14:paraId="6575E13E">
      <w:pPr>
        <w:widowControl w:val="0"/>
        <w:tabs>
          <w:tab w:val="left" w:pos="0"/>
        </w:tabs>
        <w:snapToGrid w:val="0"/>
        <w:spacing w:line="360" w:lineRule="auto"/>
        <w:ind w:right="89" w:firstLine="420" w:firstLineChars="200"/>
        <w:rPr>
          <w:rFonts w:ascii="宋体" w:hAnsi="宋体"/>
          <w:color w:val="000000"/>
          <w:kern w:val="2"/>
          <w:sz w:val="21"/>
          <w:szCs w:val="21"/>
        </w:rPr>
      </w:pPr>
      <w:r>
        <w:rPr>
          <w:rFonts w:ascii="宋体" w:hAnsi="宋体"/>
          <w:color w:val="000000"/>
          <w:kern w:val="2"/>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CC3215">
      <w:pPr>
        <w:widowControl w:val="0"/>
        <w:tabs>
          <w:tab w:val="left" w:pos="0"/>
        </w:tabs>
        <w:snapToGrid w:val="0"/>
        <w:spacing w:line="360" w:lineRule="auto"/>
        <w:ind w:right="89" w:firstLine="420" w:firstLineChars="200"/>
        <w:rPr>
          <w:rFonts w:ascii="宋体" w:hAnsi="宋体"/>
          <w:color w:val="000000"/>
          <w:kern w:val="2"/>
          <w:sz w:val="21"/>
          <w:szCs w:val="21"/>
        </w:rPr>
      </w:pPr>
      <w:r>
        <w:rPr>
          <w:rFonts w:ascii="宋体" w:hAnsi="宋体"/>
          <w:color w:val="000000"/>
          <w:kern w:val="2"/>
          <w:sz w:val="21"/>
          <w:szCs w:val="21"/>
        </w:rPr>
        <w:t>2.本表所指的控股关系仅限于直接控股关系，不包括间接的控股关系。公司实际控制人与公司之间的关系不属于本表所指的直接控股关系。</w:t>
      </w:r>
    </w:p>
    <w:p w14:paraId="3418BAF7">
      <w:pPr>
        <w:widowControl w:val="0"/>
        <w:tabs>
          <w:tab w:val="left" w:pos="0"/>
        </w:tabs>
        <w:snapToGrid w:val="0"/>
        <w:spacing w:line="360" w:lineRule="auto"/>
        <w:ind w:right="89" w:firstLine="420" w:firstLineChars="200"/>
        <w:rPr>
          <w:rFonts w:ascii="宋体" w:hAnsi="宋体"/>
          <w:color w:val="000000"/>
          <w:kern w:val="2"/>
          <w:sz w:val="21"/>
          <w:szCs w:val="21"/>
        </w:rPr>
      </w:pPr>
      <w:r>
        <w:rPr>
          <w:rFonts w:ascii="宋体" w:hAnsi="宋体"/>
          <w:color w:val="000000"/>
          <w:kern w:val="2"/>
          <w:sz w:val="21"/>
          <w:szCs w:val="21"/>
        </w:rPr>
        <w:t>3.供应商不存在直接控股股东的，则填“无”。</w:t>
      </w:r>
    </w:p>
    <w:p w14:paraId="3870DD04">
      <w:pPr>
        <w:pStyle w:val="17"/>
        <w:kinsoku w:val="0"/>
        <w:overflowPunct w:val="0"/>
        <w:ind w:left="0"/>
        <w:rPr>
          <w:rFonts w:hint="eastAsia" w:ascii="宋体" w:hAnsi="宋体" w:cs="宋体"/>
          <w:color w:val="000000"/>
        </w:rPr>
      </w:pPr>
    </w:p>
    <w:p w14:paraId="21F8CB65">
      <w:pPr>
        <w:pStyle w:val="17"/>
        <w:kinsoku w:val="0"/>
        <w:overflowPunct w:val="0"/>
        <w:spacing w:line="360" w:lineRule="auto"/>
        <w:ind w:left="0" w:firstLine="420" w:firstLineChars="200"/>
        <w:rPr>
          <w:rFonts w:hint="eastAsia" w:ascii="宋体" w:hAnsi="宋体" w:cs="宋体"/>
          <w:color w:val="000000"/>
          <w:sz w:val="21"/>
          <w:szCs w:val="21"/>
        </w:rPr>
      </w:pPr>
    </w:p>
    <w:p w14:paraId="49B2598D">
      <w:pPr>
        <w:pStyle w:val="17"/>
        <w:kinsoku w:val="0"/>
        <w:overflowPunct w:val="0"/>
        <w:spacing w:line="360" w:lineRule="auto"/>
        <w:ind w:left="0" w:firstLine="420" w:firstLineChars="200"/>
        <w:rPr>
          <w:rFonts w:hint="eastAsia" w:ascii="宋体" w:hAnsi="宋体" w:cs="宋体"/>
          <w:color w:val="000000"/>
          <w:sz w:val="21"/>
          <w:szCs w:val="21"/>
        </w:rPr>
      </w:pPr>
    </w:p>
    <w:p w14:paraId="3C904FDF">
      <w:pPr>
        <w:pStyle w:val="17"/>
        <w:kinsoku w:val="0"/>
        <w:overflowPunct w:val="0"/>
        <w:spacing w:line="360" w:lineRule="auto"/>
        <w:ind w:left="0" w:firstLine="420" w:firstLineChars="200"/>
        <w:rPr>
          <w:rFonts w:hint="eastAsia" w:ascii="宋体" w:hAnsi="宋体" w:cs="宋体"/>
          <w:color w:val="000000"/>
          <w:sz w:val="21"/>
          <w:szCs w:val="21"/>
        </w:rPr>
      </w:pPr>
    </w:p>
    <w:p w14:paraId="7B9C60A8">
      <w:pPr>
        <w:pStyle w:val="17"/>
        <w:kinsoku w:val="0"/>
        <w:overflowPunct w:val="0"/>
        <w:spacing w:line="360" w:lineRule="auto"/>
        <w:ind w:left="0" w:firstLine="420" w:firstLineChars="200"/>
        <w:rPr>
          <w:rFonts w:hint="eastAsia" w:ascii="宋体" w:hAnsi="宋体" w:cs="宋体"/>
          <w:color w:val="000000"/>
          <w:sz w:val="21"/>
          <w:szCs w:val="21"/>
        </w:rPr>
      </w:pPr>
    </w:p>
    <w:p w14:paraId="6E480CE6">
      <w:pPr>
        <w:pStyle w:val="17"/>
        <w:kinsoku w:val="0"/>
        <w:overflowPunct w:val="0"/>
        <w:spacing w:line="360" w:lineRule="auto"/>
        <w:ind w:left="0" w:firstLine="420" w:firstLineChars="200"/>
        <w:rPr>
          <w:rFonts w:hint="eastAsia" w:ascii="宋体" w:hAnsi="宋体" w:cs="宋体"/>
          <w:color w:val="000000"/>
          <w:sz w:val="21"/>
          <w:szCs w:val="21"/>
        </w:rPr>
      </w:pPr>
    </w:p>
    <w:p w14:paraId="03D51CBE">
      <w:pPr>
        <w:pStyle w:val="17"/>
        <w:kinsoku w:val="0"/>
        <w:overflowPunct w:val="0"/>
        <w:spacing w:line="360" w:lineRule="auto"/>
        <w:ind w:left="0" w:firstLine="420" w:firstLineChars="200"/>
        <w:rPr>
          <w:rFonts w:hint="eastAsia" w:ascii="宋体" w:hAnsi="宋体" w:cs="宋体"/>
          <w:color w:val="000000"/>
          <w:sz w:val="21"/>
          <w:szCs w:val="21"/>
        </w:rPr>
      </w:pPr>
    </w:p>
    <w:p w14:paraId="1AF75EE4">
      <w:pPr>
        <w:pStyle w:val="17"/>
        <w:kinsoku w:val="0"/>
        <w:overflowPunct w:val="0"/>
        <w:spacing w:line="360" w:lineRule="auto"/>
        <w:ind w:left="0" w:firstLine="420" w:firstLineChars="200"/>
        <w:rPr>
          <w:rFonts w:hint="eastAsia" w:ascii="宋体" w:hAnsi="宋体" w:cs="宋体"/>
          <w:color w:val="000000"/>
          <w:sz w:val="21"/>
          <w:szCs w:val="21"/>
        </w:rPr>
      </w:pPr>
    </w:p>
    <w:p w14:paraId="4451EC17">
      <w:pPr>
        <w:pStyle w:val="17"/>
        <w:kinsoku w:val="0"/>
        <w:overflowPunct w:val="0"/>
        <w:spacing w:line="360" w:lineRule="auto"/>
        <w:ind w:left="0" w:firstLine="420" w:firstLineChars="200"/>
        <w:rPr>
          <w:rFonts w:hint="eastAsia" w:ascii="宋体" w:hAnsi="宋体" w:cs="宋体"/>
          <w:color w:val="000000"/>
          <w:sz w:val="21"/>
          <w:szCs w:val="21"/>
        </w:rPr>
      </w:pPr>
    </w:p>
    <w:p w14:paraId="52F563E3">
      <w:pPr>
        <w:pStyle w:val="17"/>
        <w:kinsoku w:val="0"/>
        <w:overflowPunct w:val="0"/>
        <w:spacing w:line="360" w:lineRule="auto"/>
        <w:ind w:left="0" w:firstLine="420" w:firstLineChars="200"/>
        <w:rPr>
          <w:rFonts w:hint="eastAsia" w:ascii="宋体" w:hAnsi="宋体" w:cs="宋体"/>
          <w:color w:val="000000"/>
          <w:sz w:val="21"/>
          <w:szCs w:val="21"/>
        </w:rPr>
      </w:pPr>
    </w:p>
    <w:p w14:paraId="49B3EF39">
      <w:pPr>
        <w:pStyle w:val="17"/>
        <w:kinsoku w:val="0"/>
        <w:overflowPunct w:val="0"/>
        <w:spacing w:line="360" w:lineRule="auto"/>
        <w:ind w:left="0" w:firstLine="420" w:firstLineChars="200"/>
        <w:rPr>
          <w:rFonts w:hint="eastAsia" w:ascii="宋体" w:hAnsi="宋体" w:cs="宋体"/>
          <w:color w:val="000000"/>
          <w:sz w:val="21"/>
          <w:szCs w:val="21"/>
        </w:rPr>
      </w:pPr>
    </w:p>
    <w:p w14:paraId="17686E7D">
      <w:pPr>
        <w:pStyle w:val="17"/>
        <w:kinsoku w:val="0"/>
        <w:overflowPunct w:val="0"/>
        <w:spacing w:line="360" w:lineRule="auto"/>
        <w:ind w:left="0" w:firstLine="420" w:firstLineChars="200"/>
        <w:rPr>
          <w:rFonts w:hint="eastAsia" w:ascii="宋体" w:hAnsi="宋体" w:cs="宋体"/>
          <w:color w:val="000000"/>
          <w:sz w:val="21"/>
          <w:szCs w:val="21"/>
        </w:rPr>
      </w:pPr>
    </w:p>
    <w:p w14:paraId="155219F6">
      <w:pPr>
        <w:pStyle w:val="17"/>
        <w:kinsoku w:val="0"/>
        <w:overflowPunct w:val="0"/>
        <w:spacing w:line="360" w:lineRule="auto"/>
        <w:ind w:left="0" w:firstLine="420" w:firstLineChars="200"/>
        <w:rPr>
          <w:rFonts w:hint="eastAsia" w:ascii="宋体" w:hAnsi="宋体" w:cs="宋体"/>
          <w:color w:val="000000"/>
          <w:sz w:val="21"/>
          <w:szCs w:val="21"/>
        </w:rPr>
      </w:pPr>
    </w:p>
    <w:p w14:paraId="740214EF">
      <w:pPr>
        <w:pStyle w:val="17"/>
        <w:kinsoku w:val="0"/>
        <w:overflowPunct w:val="0"/>
        <w:spacing w:line="360" w:lineRule="auto"/>
        <w:ind w:left="0" w:leftChars="0" w:firstLine="0" w:firstLineChars="0"/>
        <w:rPr>
          <w:rFonts w:hint="eastAsia" w:ascii="宋体" w:hAnsi="宋体" w:cs="宋体"/>
          <w:color w:val="000000"/>
          <w:sz w:val="21"/>
          <w:szCs w:val="21"/>
        </w:rPr>
      </w:pPr>
    </w:p>
    <w:p w14:paraId="5DCFA535">
      <w:pPr>
        <w:pStyle w:val="17"/>
        <w:kinsoku w:val="0"/>
        <w:overflowPunct w:val="0"/>
        <w:spacing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8</w:t>
      </w:r>
      <w:r>
        <w:rPr>
          <w:rFonts w:hint="eastAsia" w:ascii="宋体" w:hAnsi="宋体" w:cs="宋体"/>
          <w:color w:val="000000"/>
          <w:sz w:val="21"/>
          <w:szCs w:val="21"/>
        </w:rPr>
        <w:t>）供应商认为必要提供的声明及其它资料。</w:t>
      </w:r>
    </w:p>
    <w:p w14:paraId="59673942">
      <w:pPr>
        <w:pStyle w:val="17"/>
        <w:kinsoku w:val="0"/>
        <w:overflowPunct w:val="0"/>
        <w:ind w:left="0"/>
        <w:rPr>
          <w:rFonts w:hint="eastAsia" w:ascii="宋体" w:hAnsi="宋体" w:cs="宋体"/>
          <w:color w:val="000000"/>
        </w:rPr>
      </w:pPr>
    </w:p>
    <w:p w14:paraId="4EFE2A1A">
      <w:pPr>
        <w:pStyle w:val="17"/>
        <w:kinsoku w:val="0"/>
        <w:overflowPunct w:val="0"/>
        <w:ind w:left="0"/>
        <w:rPr>
          <w:rFonts w:hint="eastAsia" w:ascii="宋体" w:hAnsi="宋体" w:cs="宋体"/>
          <w:color w:val="000000"/>
        </w:rPr>
      </w:pPr>
    </w:p>
    <w:p w14:paraId="3243A9EA">
      <w:pPr>
        <w:pStyle w:val="17"/>
        <w:kinsoku w:val="0"/>
        <w:overflowPunct w:val="0"/>
        <w:ind w:left="0"/>
        <w:rPr>
          <w:rFonts w:hint="eastAsia" w:ascii="宋体" w:hAnsi="宋体" w:cs="宋体"/>
          <w:color w:val="000000"/>
        </w:rPr>
      </w:pPr>
    </w:p>
    <w:p w14:paraId="00797A34">
      <w:pPr>
        <w:pStyle w:val="17"/>
        <w:kinsoku w:val="0"/>
        <w:overflowPunct w:val="0"/>
        <w:ind w:left="0"/>
        <w:rPr>
          <w:rFonts w:hint="eastAsia" w:ascii="宋体" w:hAnsi="宋体" w:cs="宋体"/>
          <w:color w:val="000000"/>
        </w:rPr>
      </w:pPr>
    </w:p>
    <w:p w14:paraId="7FF0956C">
      <w:pPr>
        <w:pStyle w:val="17"/>
        <w:kinsoku w:val="0"/>
        <w:overflowPunct w:val="0"/>
        <w:ind w:left="0"/>
        <w:rPr>
          <w:rFonts w:hint="eastAsia" w:ascii="宋体" w:hAnsi="宋体" w:cs="宋体"/>
          <w:color w:val="000000"/>
        </w:rPr>
      </w:pPr>
    </w:p>
    <w:p w14:paraId="29552BF0">
      <w:pPr>
        <w:pStyle w:val="17"/>
        <w:kinsoku w:val="0"/>
        <w:overflowPunct w:val="0"/>
        <w:ind w:left="0"/>
        <w:rPr>
          <w:rFonts w:hint="eastAsia" w:ascii="宋体" w:hAnsi="宋体" w:cs="宋体"/>
          <w:color w:val="000000"/>
        </w:rPr>
      </w:pPr>
    </w:p>
    <w:p w14:paraId="2457AEEE">
      <w:pPr>
        <w:pStyle w:val="17"/>
        <w:kinsoku w:val="0"/>
        <w:overflowPunct w:val="0"/>
        <w:ind w:left="0"/>
        <w:rPr>
          <w:rFonts w:hint="eastAsia" w:ascii="宋体" w:hAnsi="宋体" w:cs="宋体"/>
          <w:color w:val="000000"/>
        </w:rPr>
      </w:pPr>
    </w:p>
    <w:p w14:paraId="4530AB93">
      <w:pPr>
        <w:pStyle w:val="17"/>
        <w:kinsoku w:val="0"/>
        <w:overflowPunct w:val="0"/>
        <w:ind w:left="0"/>
        <w:rPr>
          <w:rFonts w:hint="eastAsia" w:ascii="宋体" w:hAnsi="宋体" w:cs="宋体"/>
          <w:color w:val="000000"/>
        </w:rPr>
      </w:pPr>
    </w:p>
    <w:p w14:paraId="2C394883">
      <w:pPr>
        <w:pStyle w:val="17"/>
        <w:kinsoku w:val="0"/>
        <w:overflowPunct w:val="0"/>
        <w:ind w:left="0"/>
        <w:rPr>
          <w:rFonts w:hint="eastAsia" w:ascii="宋体" w:hAnsi="宋体" w:cs="宋体"/>
          <w:color w:val="000000"/>
        </w:rPr>
      </w:pPr>
    </w:p>
    <w:p w14:paraId="35285059">
      <w:pPr>
        <w:pStyle w:val="17"/>
        <w:kinsoku w:val="0"/>
        <w:overflowPunct w:val="0"/>
        <w:ind w:left="0"/>
        <w:rPr>
          <w:rFonts w:hint="eastAsia" w:ascii="宋体" w:hAnsi="宋体" w:cs="宋体"/>
          <w:color w:val="000000"/>
        </w:rPr>
      </w:pPr>
    </w:p>
    <w:p w14:paraId="6E56A7B2">
      <w:pPr>
        <w:pStyle w:val="17"/>
        <w:kinsoku w:val="0"/>
        <w:overflowPunct w:val="0"/>
        <w:ind w:left="0"/>
        <w:rPr>
          <w:rFonts w:hint="eastAsia" w:ascii="宋体" w:hAnsi="宋体" w:cs="宋体"/>
          <w:color w:val="000000"/>
        </w:rPr>
      </w:pPr>
    </w:p>
    <w:p w14:paraId="4E5A9C8F">
      <w:pPr>
        <w:pStyle w:val="17"/>
        <w:kinsoku w:val="0"/>
        <w:overflowPunct w:val="0"/>
        <w:ind w:left="0"/>
        <w:rPr>
          <w:rFonts w:hint="eastAsia" w:ascii="宋体" w:hAnsi="宋体" w:cs="宋体"/>
          <w:color w:val="000000"/>
        </w:rPr>
      </w:pPr>
    </w:p>
    <w:p w14:paraId="1DE1CE26">
      <w:pPr>
        <w:pStyle w:val="17"/>
        <w:kinsoku w:val="0"/>
        <w:overflowPunct w:val="0"/>
        <w:ind w:left="0"/>
        <w:rPr>
          <w:rFonts w:hint="eastAsia" w:ascii="宋体" w:hAnsi="宋体" w:cs="宋体"/>
          <w:color w:val="000000"/>
        </w:rPr>
      </w:pPr>
    </w:p>
    <w:p w14:paraId="6C4C9506">
      <w:pPr>
        <w:pStyle w:val="17"/>
        <w:kinsoku w:val="0"/>
        <w:overflowPunct w:val="0"/>
        <w:ind w:left="0"/>
        <w:rPr>
          <w:rFonts w:hint="eastAsia" w:ascii="宋体" w:hAnsi="宋体" w:cs="宋体"/>
          <w:color w:val="000000"/>
        </w:rPr>
      </w:pPr>
    </w:p>
    <w:p w14:paraId="7378DCAA">
      <w:pPr>
        <w:pStyle w:val="17"/>
        <w:kinsoku w:val="0"/>
        <w:overflowPunct w:val="0"/>
        <w:ind w:left="0"/>
        <w:rPr>
          <w:rFonts w:hint="eastAsia" w:ascii="宋体" w:hAnsi="宋体" w:cs="宋体"/>
          <w:color w:val="000000"/>
        </w:rPr>
      </w:pPr>
    </w:p>
    <w:p w14:paraId="1BDF0044">
      <w:pPr>
        <w:pStyle w:val="17"/>
        <w:kinsoku w:val="0"/>
        <w:overflowPunct w:val="0"/>
        <w:ind w:left="0"/>
        <w:rPr>
          <w:rFonts w:hint="eastAsia" w:ascii="宋体" w:hAnsi="宋体" w:cs="宋体"/>
          <w:color w:val="000000"/>
        </w:rPr>
      </w:pPr>
    </w:p>
    <w:p w14:paraId="6231F971">
      <w:pPr>
        <w:pStyle w:val="17"/>
        <w:kinsoku w:val="0"/>
        <w:overflowPunct w:val="0"/>
        <w:ind w:left="0"/>
        <w:rPr>
          <w:rFonts w:hint="eastAsia" w:ascii="宋体" w:hAnsi="宋体" w:cs="宋体"/>
          <w:color w:val="000000"/>
        </w:rPr>
      </w:pPr>
    </w:p>
    <w:p w14:paraId="20F0B19A">
      <w:pPr>
        <w:pStyle w:val="17"/>
        <w:kinsoku w:val="0"/>
        <w:overflowPunct w:val="0"/>
        <w:ind w:left="0"/>
        <w:rPr>
          <w:rFonts w:hint="eastAsia" w:ascii="宋体" w:hAnsi="宋体" w:cs="宋体"/>
          <w:color w:val="000000"/>
        </w:rPr>
      </w:pPr>
    </w:p>
    <w:p w14:paraId="26B6D589">
      <w:pPr>
        <w:pStyle w:val="17"/>
        <w:kinsoku w:val="0"/>
        <w:overflowPunct w:val="0"/>
        <w:ind w:left="0"/>
        <w:rPr>
          <w:rFonts w:hint="eastAsia" w:ascii="宋体" w:hAnsi="宋体" w:cs="宋体"/>
          <w:color w:val="000000"/>
        </w:rPr>
      </w:pPr>
    </w:p>
    <w:p w14:paraId="6F62E260">
      <w:pPr>
        <w:pStyle w:val="17"/>
        <w:kinsoku w:val="0"/>
        <w:overflowPunct w:val="0"/>
        <w:ind w:left="0"/>
        <w:rPr>
          <w:rFonts w:hint="eastAsia" w:ascii="宋体" w:hAnsi="宋体" w:cs="宋体"/>
          <w:color w:val="000000"/>
        </w:rPr>
      </w:pPr>
    </w:p>
    <w:p w14:paraId="4D01FD90">
      <w:pPr>
        <w:pStyle w:val="17"/>
        <w:kinsoku w:val="0"/>
        <w:overflowPunct w:val="0"/>
        <w:ind w:left="0"/>
        <w:rPr>
          <w:rFonts w:hint="eastAsia" w:ascii="宋体" w:hAnsi="宋体" w:cs="宋体"/>
          <w:color w:val="000000"/>
        </w:rPr>
      </w:pPr>
    </w:p>
    <w:p w14:paraId="2328F161">
      <w:pPr>
        <w:pStyle w:val="17"/>
        <w:kinsoku w:val="0"/>
        <w:overflowPunct w:val="0"/>
        <w:ind w:left="0"/>
        <w:rPr>
          <w:rFonts w:hint="eastAsia" w:ascii="宋体" w:hAnsi="宋体" w:cs="宋体"/>
          <w:color w:val="000000"/>
        </w:rPr>
      </w:pPr>
    </w:p>
    <w:p w14:paraId="7AEA7D14">
      <w:pPr>
        <w:pStyle w:val="17"/>
        <w:kinsoku w:val="0"/>
        <w:overflowPunct w:val="0"/>
        <w:ind w:left="0"/>
        <w:rPr>
          <w:rFonts w:hint="eastAsia" w:ascii="宋体" w:hAnsi="宋体" w:cs="宋体"/>
          <w:color w:val="000000"/>
        </w:rPr>
      </w:pPr>
    </w:p>
    <w:p w14:paraId="7D258448">
      <w:pPr>
        <w:pStyle w:val="17"/>
        <w:kinsoku w:val="0"/>
        <w:overflowPunct w:val="0"/>
        <w:ind w:left="0"/>
        <w:rPr>
          <w:rFonts w:hint="eastAsia" w:ascii="宋体" w:hAnsi="宋体" w:cs="宋体"/>
          <w:color w:val="000000"/>
        </w:rPr>
      </w:pPr>
    </w:p>
    <w:p w14:paraId="09B13948">
      <w:pPr>
        <w:pStyle w:val="17"/>
        <w:kinsoku w:val="0"/>
        <w:overflowPunct w:val="0"/>
        <w:ind w:left="0"/>
        <w:rPr>
          <w:rFonts w:hint="eastAsia" w:ascii="宋体" w:hAnsi="宋体" w:cs="宋体"/>
          <w:color w:val="000000"/>
        </w:rPr>
      </w:pPr>
    </w:p>
    <w:p w14:paraId="606CADB9">
      <w:pPr>
        <w:pStyle w:val="17"/>
        <w:kinsoku w:val="0"/>
        <w:overflowPunct w:val="0"/>
        <w:ind w:left="0"/>
        <w:rPr>
          <w:rFonts w:hint="eastAsia" w:ascii="宋体" w:hAnsi="宋体" w:cs="宋体"/>
          <w:color w:val="000000"/>
        </w:rPr>
      </w:pPr>
    </w:p>
    <w:p w14:paraId="72386ACC">
      <w:pPr>
        <w:pStyle w:val="17"/>
        <w:kinsoku w:val="0"/>
        <w:overflowPunct w:val="0"/>
        <w:ind w:left="0"/>
        <w:rPr>
          <w:rFonts w:hint="eastAsia" w:ascii="宋体" w:hAnsi="宋体" w:cs="宋体"/>
          <w:color w:val="000000"/>
        </w:rPr>
      </w:pPr>
    </w:p>
    <w:p w14:paraId="2FC4A255">
      <w:pPr>
        <w:pStyle w:val="17"/>
        <w:kinsoku w:val="0"/>
        <w:overflowPunct w:val="0"/>
        <w:ind w:left="0"/>
        <w:rPr>
          <w:rFonts w:hint="eastAsia" w:ascii="宋体" w:hAnsi="宋体" w:cs="宋体"/>
          <w:color w:val="000000"/>
        </w:rPr>
      </w:pPr>
    </w:p>
    <w:p w14:paraId="23DC06B3">
      <w:pPr>
        <w:pStyle w:val="17"/>
        <w:kinsoku w:val="0"/>
        <w:overflowPunct w:val="0"/>
        <w:ind w:left="0"/>
        <w:rPr>
          <w:rFonts w:hint="eastAsia" w:ascii="宋体" w:hAnsi="宋体" w:cs="宋体"/>
          <w:color w:val="000000"/>
        </w:rPr>
      </w:pPr>
    </w:p>
    <w:p w14:paraId="70A4F0B5">
      <w:pPr>
        <w:pStyle w:val="17"/>
        <w:kinsoku w:val="0"/>
        <w:overflowPunct w:val="0"/>
        <w:ind w:left="0"/>
        <w:rPr>
          <w:rFonts w:hint="eastAsia" w:ascii="宋体" w:hAnsi="宋体" w:cs="宋体"/>
          <w:color w:val="000000"/>
        </w:rPr>
      </w:pPr>
    </w:p>
    <w:p w14:paraId="108EDE73">
      <w:pPr>
        <w:pStyle w:val="17"/>
        <w:kinsoku w:val="0"/>
        <w:overflowPunct w:val="0"/>
        <w:ind w:left="0"/>
        <w:rPr>
          <w:rFonts w:hint="eastAsia" w:ascii="宋体" w:hAnsi="宋体" w:cs="宋体"/>
          <w:color w:val="000000"/>
        </w:rPr>
      </w:pPr>
    </w:p>
    <w:p w14:paraId="0CA7E786">
      <w:pPr>
        <w:pStyle w:val="17"/>
        <w:kinsoku w:val="0"/>
        <w:overflowPunct w:val="0"/>
        <w:ind w:left="0"/>
        <w:rPr>
          <w:rFonts w:hint="eastAsia" w:ascii="宋体" w:hAnsi="宋体" w:cs="宋体"/>
          <w:color w:val="000000"/>
        </w:rPr>
      </w:pPr>
    </w:p>
    <w:p w14:paraId="591140F6">
      <w:pPr>
        <w:pStyle w:val="17"/>
        <w:kinsoku w:val="0"/>
        <w:overflowPunct w:val="0"/>
        <w:ind w:left="0"/>
        <w:rPr>
          <w:rFonts w:hint="eastAsia" w:ascii="宋体" w:hAnsi="宋体" w:cs="宋体"/>
          <w:color w:val="000000"/>
        </w:rPr>
      </w:pPr>
    </w:p>
    <w:p w14:paraId="37EE9587">
      <w:pPr>
        <w:pStyle w:val="17"/>
        <w:kinsoku w:val="0"/>
        <w:overflowPunct w:val="0"/>
        <w:ind w:left="0"/>
        <w:rPr>
          <w:rFonts w:hint="eastAsia" w:ascii="宋体" w:hAnsi="宋体" w:cs="宋体"/>
          <w:color w:val="000000"/>
        </w:rPr>
      </w:pPr>
    </w:p>
    <w:p w14:paraId="0850A135">
      <w:pPr>
        <w:pStyle w:val="17"/>
        <w:kinsoku w:val="0"/>
        <w:overflowPunct w:val="0"/>
        <w:ind w:left="0"/>
        <w:rPr>
          <w:rFonts w:hint="eastAsia" w:ascii="宋体" w:hAnsi="宋体" w:cs="宋体"/>
          <w:color w:val="000000"/>
        </w:rPr>
      </w:pPr>
    </w:p>
    <w:p w14:paraId="571E8E18">
      <w:pPr>
        <w:pStyle w:val="17"/>
        <w:kinsoku w:val="0"/>
        <w:overflowPunct w:val="0"/>
        <w:ind w:left="0"/>
        <w:rPr>
          <w:rFonts w:hint="eastAsia" w:ascii="宋体" w:hAnsi="宋体" w:cs="宋体"/>
          <w:color w:val="000000"/>
        </w:rPr>
      </w:pPr>
    </w:p>
    <w:p w14:paraId="5BD5C6BE">
      <w:pPr>
        <w:pStyle w:val="17"/>
        <w:kinsoku w:val="0"/>
        <w:overflowPunct w:val="0"/>
        <w:ind w:left="0"/>
        <w:rPr>
          <w:rFonts w:hint="eastAsia" w:ascii="宋体" w:hAnsi="宋体" w:cs="宋体"/>
          <w:color w:val="000000"/>
        </w:rPr>
      </w:pPr>
    </w:p>
    <w:p w14:paraId="1B5DF1D3">
      <w:pPr>
        <w:pStyle w:val="17"/>
        <w:kinsoku w:val="0"/>
        <w:overflowPunct w:val="0"/>
        <w:ind w:left="0"/>
        <w:rPr>
          <w:rFonts w:hint="eastAsia" w:ascii="宋体" w:hAnsi="宋体" w:cs="宋体"/>
          <w:color w:val="000000"/>
        </w:rPr>
      </w:pPr>
    </w:p>
    <w:p w14:paraId="5A5AECFC">
      <w:pPr>
        <w:pStyle w:val="17"/>
        <w:kinsoku w:val="0"/>
        <w:overflowPunct w:val="0"/>
        <w:ind w:left="0"/>
        <w:rPr>
          <w:rFonts w:hint="eastAsia" w:ascii="宋体" w:hAnsi="宋体" w:cs="宋体"/>
          <w:color w:val="000000"/>
        </w:rPr>
      </w:pPr>
    </w:p>
    <w:p w14:paraId="588498EF">
      <w:pPr>
        <w:pStyle w:val="17"/>
        <w:kinsoku w:val="0"/>
        <w:overflowPunct w:val="0"/>
        <w:ind w:left="0"/>
        <w:rPr>
          <w:rFonts w:hint="eastAsia" w:ascii="宋体" w:hAnsi="宋体" w:cs="宋体"/>
          <w:color w:val="000000"/>
        </w:rPr>
      </w:pPr>
    </w:p>
    <w:p w14:paraId="101BF2E5">
      <w:pPr>
        <w:pStyle w:val="17"/>
        <w:kinsoku w:val="0"/>
        <w:overflowPunct w:val="0"/>
        <w:ind w:left="0"/>
        <w:rPr>
          <w:rFonts w:hint="eastAsia" w:ascii="宋体" w:hAnsi="宋体" w:cs="宋体"/>
          <w:color w:val="000000"/>
        </w:rPr>
      </w:pPr>
    </w:p>
    <w:p w14:paraId="53045B65">
      <w:pPr>
        <w:pStyle w:val="17"/>
        <w:kinsoku w:val="0"/>
        <w:overflowPunct w:val="0"/>
        <w:ind w:left="0"/>
        <w:rPr>
          <w:rFonts w:hint="eastAsia" w:ascii="宋体" w:hAnsi="宋体" w:cs="宋体"/>
          <w:color w:val="000000"/>
          <w:sz w:val="17"/>
        </w:rPr>
      </w:pPr>
    </w:p>
    <w:p w14:paraId="7CA311BA">
      <w:pPr>
        <w:pStyle w:val="17"/>
        <w:kinsoku w:val="0"/>
        <w:overflowPunct w:val="0"/>
        <w:ind w:left="0"/>
        <w:rPr>
          <w:rFonts w:hint="eastAsia" w:ascii="宋体" w:hAnsi="宋体" w:cs="宋体"/>
          <w:color w:val="000000"/>
          <w:sz w:val="20"/>
        </w:rPr>
      </w:pPr>
    </w:p>
    <w:p w14:paraId="37B7C13B">
      <w:pPr>
        <w:pStyle w:val="5"/>
        <w:rPr>
          <w:rFonts w:hAnsi="宋体" w:cs="宋体"/>
          <w:color w:val="000000"/>
        </w:rPr>
      </w:pPr>
      <w:bookmarkStart w:id="289" w:name="bookmark40"/>
      <w:bookmarkEnd w:id="289"/>
      <w:bookmarkStart w:id="290" w:name="商务部分"/>
      <w:bookmarkEnd w:id="290"/>
      <w:r>
        <w:rPr>
          <w:rFonts w:hAnsi="宋体" w:cs="宋体"/>
          <w:color w:val="000000"/>
        </w:rPr>
        <w:t>商务部分</w:t>
      </w:r>
    </w:p>
    <w:p w14:paraId="3873D529">
      <w:pPr>
        <w:pStyle w:val="17"/>
        <w:kinsoku w:val="0"/>
        <w:overflowPunct w:val="0"/>
        <w:ind w:left="0"/>
        <w:rPr>
          <w:rFonts w:hint="eastAsia" w:ascii="宋体" w:hAnsi="宋体" w:cs="宋体"/>
          <w:color w:val="000000"/>
          <w:sz w:val="20"/>
        </w:rPr>
      </w:pPr>
    </w:p>
    <w:p w14:paraId="28454DAE">
      <w:pPr>
        <w:pStyle w:val="17"/>
        <w:kinsoku w:val="0"/>
        <w:overflowPunct w:val="0"/>
        <w:ind w:left="0"/>
        <w:rPr>
          <w:rFonts w:hint="eastAsia" w:ascii="宋体" w:hAnsi="宋体" w:cs="宋体"/>
          <w:color w:val="000000"/>
          <w:sz w:val="27"/>
        </w:rPr>
      </w:pPr>
    </w:p>
    <w:p w14:paraId="098B4343">
      <w:pPr>
        <w:pStyle w:val="17"/>
        <w:kinsoku w:val="0"/>
        <w:overflowPunct w:val="0"/>
        <w:spacing w:line="376" w:lineRule="auto"/>
        <w:ind w:left="0"/>
        <w:jc w:val="center"/>
        <w:rPr>
          <w:rFonts w:hint="eastAsia" w:ascii="宋体" w:hAnsi="宋体" w:cs="宋体"/>
          <w:color w:val="000000"/>
          <w:sz w:val="36"/>
        </w:rPr>
      </w:pPr>
      <w:r>
        <w:rPr>
          <w:rFonts w:hint="eastAsia" w:ascii="宋体" w:hAnsi="宋体" w:cs="宋体"/>
          <w:color w:val="000000"/>
          <w:sz w:val="36"/>
        </w:rPr>
        <w:t>项目名称</w:t>
      </w:r>
    </w:p>
    <w:p w14:paraId="37172ED7">
      <w:pPr>
        <w:pStyle w:val="17"/>
        <w:kinsoku w:val="0"/>
        <w:overflowPunct w:val="0"/>
        <w:spacing w:line="376" w:lineRule="auto"/>
        <w:ind w:left="0"/>
        <w:jc w:val="center"/>
        <w:rPr>
          <w:rFonts w:hint="eastAsia" w:ascii="宋体" w:hAnsi="宋体" w:cs="宋体"/>
          <w:color w:val="000000"/>
          <w:sz w:val="36"/>
        </w:rPr>
      </w:pPr>
      <w:r>
        <w:rPr>
          <w:rFonts w:hint="eastAsia" w:ascii="宋体" w:hAnsi="宋体" w:cs="宋体"/>
          <w:color w:val="000000"/>
          <w:sz w:val="36"/>
        </w:rPr>
        <w:t>项目编号</w:t>
      </w:r>
    </w:p>
    <w:p w14:paraId="3EF3A917">
      <w:pPr>
        <w:pStyle w:val="17"/>
        <w:kinsoku w:val="0"/>
        <w:overflowPunct w:val="0"/>
        <w:ind w:left="0"/>
        <w:rPr>
          <w:rFonts w:hint="eastAsia" w:ascii="宋体" w:hAnsi="宋体" w:cs="宋体"/>
          <w:color w:val="000000"/>
          <w:sz w:val="36"/>
        </w:rPr>
      </w:pPr>
    </w:p>
    <w:p w14:paraId="6886E528">
      <w:pPr>
        <w:pStyle w:val="17"/>
        <w:kinsoku w:val="0"/>
        <w:overflowPunct w:val="0"/>
        <w:ind w:left="0"/>
        <w:rPr>
          <w:rFonts w:hint="eastAsia" w:ascii="宋体" w:hAnsi="宋体" w:cs="宋体"/>
          <w:color w:val="000000"/>
          <w:sz w:val="50"/>
        </w:rPr>
      </w:pPr>
    </w:p>
    <w:p w14:paraId="52FC7F6A">
      <w:pPr>
        <w:pStyle w:val="17"/>
        <w:kinsoku w:val="0"/>
        <w:overflowPunct w:val="0"/>
        <w:ind w:left="0"/>
        <w:jc w:val="center"/>
        <w:rPr>
          <w:rFonts w:hint="eastAsia" w:ascii="宋体" w:hAnsi="宋体" w:cs="宋体"/>
          <w:color w:val="000000"/>
          <w:sz w:val="72"/>
        </w:rPr>
      </w:pPr>
      <w:r>
        <w:rPr>
          <w:rFonts w:hint="eastAsia" w:ascii="宋体" w:hAnsi="宋体" w:cs="宋体"/>
          <w:color w:val="000000"/>
          <w:sz w:val="72"/>
        </w:rPr>
        <w:t>响应文件</w:t>
      </w:r>
    </w:p>
    <w:p w14:paraId="1F37A429">
      <w:pPr>
        <w:pStyle w:val="17"/>
        <w:kinsoku w:val="0"/>
        <w:overflowPunct w:val="0"/>
        <w:ind w:left="0"/>
        <w:rPr>
          <w:rFonts w:hint="eastAsia" w:ascii="宋体" w:hAnsi="宋体" w:cs="宋体"/>
          <w:color w:val="000000"/>
          <w:sz w:val="65"/>
        </w:rPr>
      </w:pPr>
    </w:p>
    <w:p w14:paraId="511CD4C6">
      <w:pPr>
        <w:pStyle w:val="17"/>
        <w:kinsoku w:val="0"/>
        <w:overflowPunct w:val="0"/>
        <w:ind w:left="0"/>
        <w:rPr>
          <w:rFonts w:hint="eastAsia" w:ascii="宋体" w:hAnsi="宋体" w:cs="宋体"/>
          <w:color w:val="000000"/>
          <w:sz w:val="44"/>
        </w:rPr>
      </w:pPr>
    </w:p>
    <w:p w14:paraId="113B9BA5">
      <w:pPr>
        <w:pStyle w:val="17"/>
        <w:kinsoku w:val="0"/>
        <w:overflowPunct w:val="0"/>
        <w:ind w:left="0"/>
        <w:rPr>
          <w:rFonts w:hint="eastAsia" w:ascii="宋体" w:hAnsi="宋体" w:cs="宋体"/>
          <w:color w:val="000000"/>
          <w:sz w:val="44"/>
        </w:rPr>
      </w:pPr>
    </w:p>
    <w:p w14:paraId="3A5404B1">
      <w:pPr>
        <w:pStyle w:val="17"/>
        <w:kinsoku w:val="0"/>
        <w:overflowPunct w:val="0"/>
        <w:ind w:left="0"/>
        <w:rPr>
          <w:rFonts w:hint="eastAsia" w:ascii="宋体" w:hAnsi="宋体" w:cs="宋体"/>
          <w:color w:val="000000"/>
          <w:sz w:val="44"/>
        </w:rPr>
      </w:pPr>
    </w:p>
    <w:p w14:paraId="68E5C78F">
      <w:pPr>
        <w:pStyle w:val="17"/>
        <w:kinsoku w:val="0"/>
        <w:overflowPunct w:val="0"/>
        <w:ind w:left="0"/>
        <w:rPr>
          <w:rFonts w:hint="eastAsia" w:ascii="宋体" w:hAnsi="宋体" w:cs="宋体"/>
          <w:color w:val="000000"/>
          <w:sz w:val="44"/>
        </w:rPr>
      </w:pPr>
    </w:p>
    <w:p w14:paraId="6F0EE317">
      <w:pPr>
        <w:pStyle w:val="17"/>
        <w:kinsoku w:val="0"/>
        <w:overflowPunct w:val="0"/>
        <w:ind w:left="0"/>
        <w:rPr>
          <w:rFonts w:hint="eastAsia" w:ascii="宋体" w:hAnsi="宋体" w:cs="宋体"/>
          <w:color w:val="000000"/>
          <w:sz w:val="44"/>
        </w:rPr>
      </w:pPr>
    </w:p>
    <w:p w14:paraId="2A744619">
      <w:pPr>
        <w:pStyle w:val="17"/>
        <w:kinsoku w:val="0"/>
        <w:overflowPunct w:val="0"/>
        <w:ind w:left="0"/>
        <w:rPr>
          <w:rFonts w:hint="eastAsia" w:ascii="宋体" w:hAnsi="宋体" w:cs="宋体"/>
          <w:color w:val="000000"/>
          <w:sz w:val="33"/>
        </w:rPr>
      </w:pPr>
    </w:p>
    <w:p w14:paraId="6F7346FA">
      <w:pPr>
        <w:pStyle w:val="17"/>
        <w:tabs>
          <w:tab w:val="left" w:pos="2908"/>
        </w:tabs>
        <w:kinsoku w:val="0"/>
        <w:overflowPunct w:val="0"/>
        <w:ind w:left="0"/>
        <w:rPr>
          <w:rFonts w:hint="eastAsia" w:ascii="宋体" w:hAnsi="宋体" w:cs="宋体"/>
          <w:color w:val="000000"/>
          <w:sz w:val="28"/>
        </w:rPr>
      </w:pPr>
      <w:r>
        <w:rPr>
          <w:rFonts w:hint="eastAsia" w:ascii="宋体" w:hAnsi="宋体" w:cs="宋体"/>
          <w:color w:val="000000"/>
          <w:sz w:val="28"/>
        </w:rPr>
        <w:t>响应文件内容：</w:t>
      </w:r>
      <w:r>
        <w:rPr>
          <w:rFonts w:hint="eastAsia" w:ascii="宋体" w:hAnsi="宋体" w:cs="宋体"/>
          <w:color w:val="000000"/>
          <w:sz w:val="28"/>
          <w:u w:val="single"/>
        </w:rPr>
        <w:tab/>
      </w:r>
      <w:r>
        <w:rPr>
          <w:rFonts w:hint="eastAsia" w:ascii="宋体" w:hAnsi="宋体" w:cs="宋体"/>
          <w:color w:val="000000"/>
          <w:sz w:val="28"/>
          <w:u w:val="single"/>
        </w:rPr>
        <w:t>商务部分</w:t>
      </w:r>
    </w:p>
    <w:p w14:paraId="61D80815">
      <w:pPr>
        <w:pStyle w:val="17"/>
        <w:kinsoku w:val="0"/>
        <w:overflowPunct w:val="0"/>
        <w:ind w:left="0"/>
        <w:rPr>
          <w:rFonts w:hint="eastAsia" w:ascii="宋体" w:hAnsi="宋体" w:cs="宋体"/>
          <w:color w:val="000000"/>
          <w:sz w:val="20"/>
        </w:rPr>
      </w:pPr>
    </w:p>
    <w:p w14:paraId="6297A926">
      <w:pPr>
        <w:pStyle w:val="17"/>
        <w:kinsoku w:val="0"/>
        <w:overflowPunct w:val="0"/>
        <w:ind w:left="0"/>
        <w:rPr>
          <w:rFonts w:hint="eastAsia" w:ascii="宋体" w:hAnsi="宋体" w:cs="宋体"/>
          <w:color w:val="000000"/>
          <w:sz w:val="22"/>
        </w:rPr>
      </w:pPr>
    </w:p>
    <w:p w14:paraId="7583DA35">
      <w:pPr>
        <w:pStyle w:val="17"/>
        <w:tabs>
          <w:tab w:val="left" w:pos="2488"/>
          <w:tab w:val="left" w:pos="5287"/>
          <w:tab w:val="left" w:pos="5848"/>
        </w:tabs>
        <w:kinsoku w:val="0"/>
        <w:overflowPunct w:val="0"/>
        <w:spacing w:line="643" w:lineRule="auto"/>
        <w:ind w:left="0"/>
        <w:rPr>
          <w:rFonts w:hint="eastAsia" w:ascii="宋体" w:hAnsi="宋体" w:cs="宋体"/>
          <w:color w:val="000000"/>
          <w:sz w:val="28"/>
        </w:rPr>
      </w:pPr>
      <w:r>
        <w:rPr>
          <w:rFonts w:hint="eastAsia" w:ascii="宋体" w:hAnsi="宋体" w:cs="宋体"/>
          <w:color w:val="000000"/>
          <w:sz w:val="28"/>
        </w:rPr>
        <w:t>供应商：</w:t>
      </w:r>
      <w:r>
        <w:rPr>
          <w:rFonts w:hint="eastAsia" w:ascii="宋体" w:hAnsi="宋体" w:cs="宋体"/>
          <w:color w:val="000000"/>
          <w:sz w:val="28"/>
          <w:u w:val="single"/>
        </w:rPr>
        <w:tab/>
      </w:r>
      <w:r>
        <w:rPr>
          <w:rFonts w:hint="eastAsia" w:ascii="宋体" w:hAnsi="宋体" w:cs="宋体"/>
          <w:color w:val="000000"/>
          <w:sz w:val="28"/>
          <w:u w:val="single"/>
        </w:rPr>
        <w:t>（全称）</w:t>
      </w:r>
      <w:r>
        <w:rPr>
          <w:rFonts w:hint="eastAsia" w:ascii="宋体" w:hAnsi="宋体" w:cs="宋体"/>
          <w:color w:val="000000"/>
          <w:sz w:val="28"/>
          <w:u w:val="single"/>
        </w:rPr>
        <w:tab/>
      </w:r>
      <w:r>
        <w:rPr>
          <w:rFonts w:hint="eastAsia" w:ascii="宋体" w:hAnsi="宋体" w:cs="宋体"/>
          <w:color w:val="000000"/>
          <w:sz w:val="28"/>
        </w:rPr>
        <w:t>（盖单位章）</w:t>
      </w:r>
    </w:p>
    <w:p w14:paraId="129A3468">
      <w:pPr>
        <w:pStyle w:val="17"/>
        <w:tabs>
          <w:tab w:val="left" w:pos="2488"/>
          <w:tab w:val="left" w:pos="5287"/>
          <w:tab w:val="left" w:pos="5848"/>
        </w:tabs>
        <w:kinsoku w:val="0"/>
        <w:overflowPunct w:val="0"/>
        <w:spacing w:line="643" w:lineRule="auto"/>
        <w:ind w:left="0"/>
        <w:rPr>
          <w:rFonts w:hint="eastAsia" w:ascii="宋体" w:hAnsi="宋体" w:cs="宋体"/>
          <w:color w:val="000000"/>
          <w:sz w:val="28"/>
        </w:rPr>
      </w:pPr>
      <w:r>
        <w:rPr>
          <w:rFonts w:hint="eastAsia" w:ascii="宋体" w:hAnsi="宋体" w:cs="宋体"/>
          <w:color w:val="000000"/>
          <w:sz w:val="28"/>
        </w:rPr>
        <w:t>法定代表人或其委托代理人：</w:t>
      </w:r>
      <w:r>
        <w:rPr>
          <w:rFonts w:hint="eastAsia" w:ascii="宋体" w:hAnsi="宋体" w:cs="宋体"/>
          <w:color w:val="000000"/>
          <w:sz w:val="28"/>
          <w:u w:val="single"/>
        </w:rPr>
        <w:tab/>
      </w:r>
      <w:r>
        <w:rPr>
          <w:rFonts w:hint="eastAsia" w:ascii="宋体" w:hAnsi="宋体" w:cs="宋体"/>
          <w:color w:val="000000"/>
          <w:sz w:val="28"/>
          <w:u w:val="single"/>
        </w:rPr>
        <w:tab/>
      </w:r>
      <w:r>
        <w:rPr>
          <w:rFonts w:hint="eastAsia" w:ascii="宋体" w:hAnsi="宋体" w:cs="宋体"/>
          <w:color w:val="000000"/>
          <w:sz w:val="28"/>
        </w:rPr>
        <w:t>（签字）</w:t>
      </w:r>
    </w:p>
    <w:p w14:paraId="0397D630">
      <w:pPr>
        <w:pStyle w:val="17"/>
        <w:tabs>
          <w:tab w:val="left" w:pos="5277"/>
          <w:tab w:val="left" w:pos="6256"/>
          <w:tab w:val="left" w:pos="7238"/>
        </w:tabs>
        <w:kinsoku w:val="0"/>
        <w:overflowPunct w:val="0"/>
        <w:ind w:left="0"/>
        <w:rPr>
          <w:rFonts w:hint="eastAsia" w:ascii="宋体" w:hAnsi="宋体" w:cs="宋体"/>
          <w:color w:val="000000"/>
          <w:sz w:val="28"/>
        </w:rPr>
      </w:pPr>
      <w:r>
        <w:rPr>
          <w:rFonts w:hint="eastAsia" w:ascii="宋体" w:hAnsi="宋体" w:cs="宋体"/>
          <w:color w:val="000000"/>
          <w:sz w:val="28"/>
        </w:rPr>
        <w:t>日期：</w:t>
      </w:r>
      <w:r>
        <w:rPr>
          <w:rFonts w:hint="eastAsia" w:ascii="宋体" w:hAnsi="宋体" w:cs="宋体"/>
          <w:color w:val="000000"/>
          <w:sz w:val="28"/>
          <w:u w:val="single"/>
        </w:rPr>
        <w:tab/>
      </w:r>
      <w:r>
        <w:rPr>
          <w:rFonts w:hint="eastAsia" w:ascii="宋体" w:hAnsi="宋体" w:cs="宋体"/>
          <w:color w:val="000000"/>
          <w:sz w:val="28"/>
        </w:rPr>
        <w:t>年</w:t>
      </w:r>
      <w:r>
        <w:rPr>
          <w:rFonts w:hint="eastAsia" w:ascii="宋体" w:hAnsi="宋体" w:cs="宋体"/>
          <w:color w:val="000000"/>
          <w:sz w:val="28"/>
          <w:u w:val="single"/>
        </w:rPr>
        <w:tab/>
      </w:r>
      <w:r>
        <w:rPr>
          <w:rFonts w:hint="eastAsia" w:ascii="宋体" w:hAnsi="宋体" w:cs="宋体"/>
          <w:color w:val="000000"/>
          <w:sz w:val="28"/>
        </w:rPr>
        <w:t>月</w:t>
      </w:r>
      <w:r>
        <w:rPr>
          <w:rFonts w:hint="eastAsia" w:ascii="宋体" w:hAnsi="宋体" w:cs="宋体"/>
          <w:color w:val="000000"/>
          <w:sz w:val="28"/>
          <w:u w:val="single"/>
        </w:rPr>
        <w:tab/>
      </w:r>
      <w:r>
        <w:rPr>
          <w:rFonts w:hint="eastAsia" w:ascii="宋体" w:hAnsi="宋体" w:cs="宋体"/>
          <w:color w:val="000000"/>
          <w:sz w:val="28"/>
        </w:rPr>
        <w:t>日</w:t>
      </w:r>
    </w:p>
    <w:p w14:paraId="30C7B8F3">
      <w:pPr>
        <w:pStyle w:val="17"/>
        <w:tabs>
          <w:tab w:val="left" w:pos="5277"/>
          <w:tab w:val="left" w:pos="6256"/>
          <w:tab w:val="left" w:pos="7238"/>
        </w:tabs>
        <w:kinsoku w:val="0"/>
        <w:overflowPunct w:val="0"/>
        <w:ind w:left="0"/>
        <w:rPr>
          <w:rFonts w:hint="eastAsia" w:ascii="宋体" w:hAnsi="宋体" w:cs="宋体"/>
          <w:color w:val="000000"/>
          <w:sz w:val="28"/>
        </w:rPr>
        <w:sectPr>
          <w:footerReference r:id="rId25" w:type="default"/>
          <w:pgSz w:w="11905" w:h="16838"/>
          <w:pgMar w:top="1440" w:right="1083" w:bottom="1440" w:left="1083" w:header="0" w:footer="1015" w:gutter="0"/>
          <w:pgNumType w:fmt="decimal"/>
          <w:cols w:space="425" w:num="1"/>
          <w:rtlGutter w:val="0"/>
          <w:docGrid w:linePitch="0" w:charSpace="0"/>
        </w:sectPr>
      </w:pPr>
    </w:p>
    <w:p w14:paraId="5B7AC35D">
      <w:pPr>
        <w:pStyle w:val="17"/>
        <w:kinsoku w:val="0"/>
        <w:overflowPunct w:val="0"/>
        <w:ind w:left="0"/>
        <w:rPr>
          <w:rFonts w:hint="eastAsia" w:ascii="宋体" w:hAnsi="宋体" w:cs="宋体"/>
          <w:color w:val="000000"/>
          <w:sz w:val="20"/>
        </w:rPr>
      </w:pPr>
    </w:p>
    <w:p w14:paraId="22CB7DC4">
      <w:pPr>
        <w:pStyle w:val="17"/>
        <w:kinsoku w:val="0"/>
        <w:overflowPunct w:val="0"/>
        <w:ind w:left="0"/>
        <w:rPr>
          <w:rFonts w:hint="eastAsia" w:ascii="宋体" w:hAnsi="宋体" w:cs="宋体"/>
          <w:color w:val="000000"/>
          <w:sz w:val="20"/>
        </w:rPr>
      </w:pPr>
    </w:p>
    <w:p w14:paraId="1A03BABD">
      <w:pPr>
        <w:pStyle w:val="17"/>
        <w:kinsoku w:val="0"/>
        <w:overflowPunct w:val="0"/>
        <w:ind w:left="0"/>
        <w:rPr>
          <w:rFonts w:hint="eastAsia" w:ascii="宋体" w:hAnsi="宋体" w:cs="宋体"/>
          <w:color w:val="000000"/>
          <w:sz w:val="20"/>
        </w:rPr>
      </w:pPr>
    </w:p>
    <w:p w14:paraId="47427D42">
      <w:pPr>
        <w:pStyle w:val="17"/>
        <w:kinsoku w:val="0"/>
        <w:overflowPunct w:val="0"/>
        <w:ind w:left="0"/>
        <w:rPr>
          <w:rFonts w:hint="eastAsia" w:ascii="宋体" w:hAnsi="宋体" w:cs="宋体"/>
          <w:color w:val="000000"/>
          <w:sz w:val="27"/>
        </w:rPr>
      </w:pPr>
    </w:p>
    <w:p w14:paraId="0C1AD1A0">
      <w:pPr>
        <w:pStyle w:val="17"/>
        <w:tabs>
          <w:tab w:val="left" w:pos="948"/>
        </w:tabs>
        <w:kinsoku w:val="0"/>
        <w:overflowPunct w:val="0"/>
        <w:spacing w:line="460" w:lineRule="exact"/>
        <w:ind w:left="0"/>
        <w:jc w:val="center"/>
        <w:rPr>
          <w:rFonts w:hint="eastAsia" w:ascii="宋体" w:hAnsi="宋体" w:cs="宋体"/>
          <w:color w:val="000000"/>
          <w:sz w:val="36"/>
        </w:rPr>
      </w:pPr>
      <w:r>
        <w:rPr>
          <w:rFonts w:hint="eastAsia" w:ascii="宋体" w:hAnsi="宋体" w:cs="宋体"/>
          <w:color w:val="000000"/>
          <w:sz w:val="36"/>
        </w:rPr>
        <w:t>目</w:t>
      </w:r>
      <w:r>
        <w:rPr>
          <w:rFonts w:hint="eastAsia" w:ascii="宋体" w:hAnsi="宋体" w:cs="宋体"/>
          <w:color w:val="000000"/>
          <w:sz w:val="36"/>
        </w:rPr>
        <w:tab/>
      </w:r>
      <w:r>
        <w:rPr>
          <w:rFonts w:hint="eastAsia" w:ascii="宋体" w:hAnsi="宋体" w:cs="宋体"/>
          <w:color w:val="000000"/>
          <w:sz w:val="36"/>
        </w:rPr>
        <w:t>录</w:t>
      </w:r>
    </w:p>
    <w:p w14:paraId="17555FB6">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（1）竞标函</w:t>
      </w:r>
    </w:p>
    <w:p w14:paraId="67EDA93B">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（2）竞标函附录</w:t>
      </w:r>
    </w:p>
    <w:p w14:paraId="48BBCEBD">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（3）已标价工程量清单</w:t>
      </w:r>
    </w:p>
    <w:p w14:paraId="0E4C05DF">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（4）供应商认为必要提供的声明及其它资料</w:t>
      </w:r>
    </w:p>
    <w:p w14:paraId="0499FA03">
      <w:pPr>
        <w:pStyle w:val="17"/>
        <w:kinsoku w:val="0"/>
        <w:overflowPunct w:val="0"/>
        <w:ind w:left="0"/>
        <w:rPr>
          <w:rFonts w:hint="eastAsia" w:ascii="宋体" w:hAnsi="宋体" w:cs="宋体"/>
          <w:color w:val="000000"/>
          <w:szCs w:val="24"/>
        </w:rPr>
        <w:sectPr>
          <w:pgSz w:w="11905" w:h="16838"/>
          <w:pgMar w:top="1440" w:right="1083" w:bottom="1440" w:left="1083" w:header="0" w:footer="1015" w:gutter="0"/>
          <w:pgNumType w:fmt="decimal"/>
          <w:cols w:space="425" w:num="1"/>
          <w:rtlGutter w:val="0"/>
          <w:docGrid w:linePitch="0" w:charSpace="0"/>
        </w:sectPr>
      </w:pPr>
    </w:p>
    <w:p w14:paraId="594A7F7E">
      <w:pPr>
        <w:pStyle w:val="17"/>
        <w:kinsoku w:val="0"/>
        <w:overflowPunct w:val="0"/>
        <w:ind w:left="0"/>
        <w:rPr>
          <w:rFonts w:hint="eastAsia" w:ascii="宋体" w:hAnsi="宋体" w:cs="宋体"/>
          <w:color w:val="000000"/>
          <w:sz w:val="20"/>
        </w:rPr>
      </w:pPr>
    </w:p>
    <w:p w14:paraId="3566189D">
      <w:pPr>
        <w:pStyle w:val="17"/>
        <w:kinsoku w:val="0"/>
        <w:overflowPunct w:val="0"/>
        <w:ind w:left="0"/>
        <w:rPr>
          <w:rFonts w:hint="eastAsia" w:ascii="宋体" w:hAnsi="宋体" w:cs="宋体"/>
          <w:color w:val="000000"/>
          <w:sz w:val="18"/>
        </w:rPr>
      </w:pPr>
    </w:p>
    <w:p w14:paraId="4B31A08C">
      <w:pPr>
        <w:pStyle w:val="17"/>
        <w:kinsoku w:val="0"/>
        <w:overflowPunct w:val="0"/>
        <w:ind w:left="0"/>
        <w:jc w:val="center"/>
        <w:rPr>
          <w:rFonts w:hint="eastAsia" w:ascii="宋体" w:hAnsi="宋体" w:cs="宋体"/>
          <w:b/>
          <w:bCs/>
          <w:color w:val="000000"/>
          <w:sz w:val="28"/>
        </w:rPr>
      </w:pPr>
      <w:r>
        <w:rPr>
          <w:rFonts w:hint="eastAsia" w:ascii="宋体" w:hAnsi="宋体" w:cs="宋体"/>
          <w:b/>
          <w:bCs/>
          <w:color w:val="000000"/>
          <w:sz w:val="28"/>
        </w:rPr>
        <w:t>一、竞标函</w:t>
      </w:r>
    </w:p>
    <w:p w14:paraId="1AC613A9">
      <w:pPr>
        <w:pStyle w:val="17"/>
        <w:kinsoku w:val="0"/>
        <w:overflowPunct w:val="0"/>
        <w:ind w:left="0"/>
        <w:rPr>
          <w:rFonts w:hint="eastAsia" w:ascii="宋体" w:hAnsi="宋体" w:cs="宋体"/>
          <w:b/>
          <w:bCs/>
          <w:color w:val="000000"/>
          <w:sz w:val="20"/>
        </w:rPr>
      </w:pPr>
    </w:p>
    <w:p w14:paraId="524A4988">
      <w:pPr>
        <w:pStyle w:val="17"/>
        <w:kinsoku w:val="0"/>
        <w:overflowPunct w:val="0"/>
        <w:ind w:left="0"/>
        <w:rPr>
          <w:rFonts w:hint="eastAsia" w:ascii="宋体" w:hAnsi="宋体" w:cs="宋体"/>
          <w:color w:val="000000"/>
          <w:sz w:val="20"/>
        </w:rPr>
      </w:pPr>
    </w:p>
    <w:p w14:paraId="34BE2137">
      <w:pPr>
        <w:pStyle w:val="17"/>
        <w:kinsoku w:val="0"/>
        <w:overflowPunct w:val="0"/>
        <w:ind w:left="0"/>
        <w:rPr>
          <w:rFonts w:hint="eastAsia" w:ascii="宋体" w:hAnsi="宋体" w:cs="宋体"/>
          <w:color w:val="000000"/>
          <w:sz w:val="21"/>
          <w:szCs w:val="21"/>
        </w:rPr>
      </w:pPr>
      <w:r>
        <w:rPr>
          <w:rFonts w:hint="eastAsia" w:ascii="宋体" w:hAnsi="宋体" w:cs="宋体"/>
          <w:color w:val="000000"/>
          <w:sz w:val="21"/>
          <w:szCs w:val="21"/>
        </w:rPr>
        <w:t>致：</w:t>
      </w:r>
      <w:r>
        <w:rPr>
          <w:rFonts w:hint="eastAsia" w:ascii="宋体" w:hAnsi="宋体" w:cs="宋体"/>
          <w:color w:val="000000"/>
          <w:sz w:val="21"/>
          <w:szCs w:val="21"/>
          <w:u w:val="single"/>
        </w:rPr>
        <w:t>采购人名称</w:t>
      </w:r>
    </w:p>
    <w:p w14:paraId="7D3F458C">
      <w:pPr>
        <w:pStyle w:val="17"/>
        <w:kinsoku w:val="0"/>
        <w:overflowPunct w:val="0"/>
        <w:ind w:left="0"/>
        <w:rPr>
          <w:rFonts w:hint="eastAsia" w:ascii="宋体" w:hAnsi="宋体" w:cs="宋体"/>
          <w:color w:val="000000"/>
          <w:sz w:val="21"/>
          <w:szCs w:val="21"/>
        </w:rPr>
      </w:pPr>
    </w:p>
    <w:p w14:paraId="088740B1">
      <w:pPr>
        <w:spacing w:line="480" w:lineRule="exact"/>
        <w:ind w:firstLine="420" w:firstLineChars="200"/>
        <w:rPr>
          <w:rFonts w:ascii="宋体" w:hAnsi="宋体" w:cs="宋体"/>
          <w:color w:val="000000"/>
          <w:sz w:val="21"/>
          <w:szCs w:val="21"/>
        </w:rPr>
      </w:pPr>
      <w:r>
        <w:rPr>
          <w:rFonts w:ascii="宋体" w:hAnsi="宋体" w:cs="宋体"/>
          <w:color w:val="000000"/>
          <w:sz w:val="21"/>
          <w:szCs w:val="21"/>
        </w:rPr>
        <w:t>1.根据你方项目编号为的</w:t>
      </w:r>
      <w:r>
        <w:rPr>
          <w:rFonts w:ascii="宋体" w:hAnsi="宋体" w:cs="宋体"/>
          <w:color w:val="000000"/>
          <w:sz w:val="21"/>
          <w:szCs w:val="21"/>
          <w:u w:val="single"/>
        </w:rPr>
        <w:t>（工程项目名称）</w:t>
      </w:r>
      <w:r>
        <w:rPr>
          <w:rFonts w:ascii="宋体" w:hAnsi="宋体" w:cs="宋体"/>
          <w:color w:val="000000"/>
          <w:sz w:val="21"/>
          <w:szCs w:val="21"/>
        </w:rPr>
        <w:t>工程竞争性磋商文件，遵照《中华人民共和国政府采购法》等有关规定，经踏勘项目现场和研究上述竞争性磋商文件的竞标须知、合同条款、图纸、工程建设标准和工程量清单及其他有关文件后，我方愿以人民币(大写)</w:t>
      </w:r>
      <w:r>
        <w:rPr>
          <w:rFonts w:ascii="宋体" w:hAnsi="宋体" w:cs="宋体"/>
          <w:color w:val="000000"/>
          <w:sz w:val="21"/>
          <w:szCs w:val="21"/>
          <w:u w:val="single"/>
        </w:rPr>
        <w:tab/>
      </w:r>
      <w:r>
        <w:rPr>
          <w:rFonts w:ascii="宋体" w:hAnsi="宋体" w:cs="宋体"/>
          <w:color w:val="000000"/>
          <w:sz w:val="21"/>
          <w:szCs w:val="21"/>
          <w:u w:val="single"/>
        </w:rPr>
        <w:t>（¥</w:t>
      </w:r>
      <w:r>
        <w:rPr>
          <w:rFonts w:ascii="宋体" w:hAnsi="宋体" w:cs="宋体"/>
          <w:color w:val="000000"/>
          <w:sz w:val="21"/>
          <w:szCs w:val="21"/>
          <w:u w:val="single"/>
        </w:rPr>
        <w:tab/>
      </w:r>
      <w:r>
        <w:rPr>
          <w:rFonts w:ascii="宋体" w:hAnsi="宋体" w:cs="宋体"/>
          <w:color w:val="000000"/>
          <w:sz w:val="21"/>
          <w:szCs w:val="21"/>
          <w:u w:val="single"/>
        </w:rPr>
        <w:t>元）</w:t>
      </w:r>
      <w:r>
        <w:rPr>
          <w:rFonts w:ascii="宋体" w:hAnsi="宋体" w:cs="宋体"/>
          <w:color w:val="000000"/>
          <w:sz w:val="21"/>
          <w:szCs w:val="21"/>
        </w:rPr>
        <w:t>的竞标报价并按上述图纸、合同条款、工程建设标准和工程量清单（如有时）的条件要求承包上述工程的施工、竣工，并承担任何质量缺陷保修责任。我方保证工程质量达到</w:t>
      </w:r>
      <w:r>
        <w:rPr>
          <w:rFonts w:ascii="宋体" w:hAnsi="宋体" w:cs="宋体"/>
          <w:color w:val="000000"/>
          <w:sz w:val="21"/>
          <w:szCs w:val="21"/>
          <w:u w:val="single"/>
        </w:rPr>
        <w:tab/>
      </w:r>
      <w:r>
        <w:rPr>
          <w:rFonts w:ascii="宋体" w:hAnsi="宋体" w:cs="宋体"/>
          <w:color w:val="000000"/>
          <w:sz w:val="21"/>
          <w:szCs w:val="21"/>
        </w:rPr>
        <w:t>等级。</w:t>
      </w:r>
    </w:p>
    <w:p w14:paraId="6CF86D39">
      <w:pPr>
        <w:pStyle w:val="17"/>
        <w:kinsoku w:val="0"/>
        <w:overflowPunct w:val="0"/>
        <w:spacing w:line="48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2.我方已详细审核全部竞争性磋商文件，包括修改文件（如有时）及有关附件。</w:t>
      </w:r>
    </w:p>
    <w:p w14:paraId="62A7B029">
      <w:pPr>
        <w:pStyle w:val="17"/>
        <w:kinsoku w:val="0"/>
        <w:overflowPunct w:val="0"/>
        <w:spacing w:line="48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3.我方承认竞标函附录是我方竞标函的组成部分。</w:t>
      </w:r>
    </w:p>
    <w:p w14:paraId="07C89440">
      <w:pPr>
        <w:pStyle w:val="17"/>
        <w:kinsoku w:val="0"/>
        <w:overflowPunct w:val="0"/>
        <w:spacing w:line="48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4.一旦我方成交，我方保证按合同书中规定的工期内完成并移交全部工程。</w:t>
      </w:r>
    </w:p>
    <w:p w14:paraId="57AEC940">
      <w:pPr>
        <w:pStyle w:val="17"/>
        <w:kinsoku w:val="0"/>
        <w:overflowPunct w:val="0"/>
        <w:spacing w:line="48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5.如果我方成交，我方将按照文件规定提交履约保证金约作为履约担保。</w:t>
      </w:r>
    </w:p>
    <w:p w14:paraId="171D016D">
      <w:pPr>
        <w:pStyle w:val="17"/>
        <w:kinsoku w:val="0"/>
        <w:overflowPunct w:val="0"/>
        <w:spacing w:line="480" w:lineRule="exact"/>
        <w:ind w:left="0" w:firstLine="441"/>
        <w:rPr>
          <w:rFonts w:hint="eastAsia" w:ascii="宋体" w:hAnsi="宋体" w:cs="宋体"/>
          <w:color w:val="000000"/>
          <w:sz w:val="21"/>
          <w:szCs w:val="21"/>
        </w:rPr>
      </w:pPr>
      <w:r>
        <w:rPr>
          <w:rFonts w:hint="eastAsia" w:ascii="宋体" w:hAnsi="宋体" w:cs="宋体"/>
          <w:color w:val="000000"/>
          <w:sz w:val="21"/>
          <w:szCs w:val="21"/>
        </w:rPr>
        <w:t>6.我方同意所提交的响应文件在竞争性磋商文件的竞标须知中第15条规定的竞标有效期内有效，在此期间内如果成交，我方将受此约束。</w:t>
      </w:r>
    </w:p>
    <w:p w14:paraId="506002FF">
      <w:pPr>
        <w:pStyle w:val="17"/>
        <w:kinsoku w:val="0"/>
        <w:overflowPunct w:val="0"/>
        <w:spacing w:line="48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7.除非另外达成协议并生效，你方的成交通知书和本响应文件将成为约束双方的合同文件的组成部分。</w:t>
      </w:r>
    </w:p>
    <w:p w14:paraId="4EE0E29B">
      <w:pPr>
        <w:pStyle w:val="17"/>
        <w:kinsoku w:val="0"/>
        <w:overflowPunct w:val="0"/>
        <w:ind w:left="0"/>
        <w:rPr>
          <w:rFonts w:hint="eastAsia" w:ascii="宋体" w:hAnsi="宋体" w:cs="宋体"/>
          <w:color w:val="000000"/>
          <w:szCs w:val="24"/>
        </w:rPr>
      </w:pPr>
    </w:p>
    <w:p w14:paraId="60770FC3">
      <w:pPr>
        <w:pStyle w:val="17"/>
        <w:tabs>
          <w:tab w:val="left" w:pos="6459"/>
        </w:tabs>
        <w:kinsoku w:val="0"/>
        <w:overflowPunct w:val="0"/>
        <w:ind w:left="0"/>
        <w:rPr>
          <w:rFonts w:hint="eastAsia" w:ascii="宋体" w:hAnsi="宋体" w:cs="宋体"/>
          <w:color w:val="000000"/>
          <w:szCs w:val="24"/>
        </w:rPr>
      </w:pPr>
    </w:p>
    <w:p w14:paraId="2EB839BB">
      <w:pPr>
        <w:pStyle w:val="17"/>
        <w:tabs>
          <w:tab w:val="left" w:pos="6459"/>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供应商：</w:t>
      </w:r>
      <w:r>
        <w:rPr>
          <w:rFonts w:hint="eastAsia" w:ascii="宋体" w:hAnsi="宋体" w:cs="宋体"/>
          <w:color w:val="000000"/>
          <w:w w:val="95"/>
          <w:sz w:val="21"/>
          <w:szCs w:val="21"/>
          <w:u w:val="single"/>
        </w:rPr>
        <w:tab/>
      </w:r>
      <w:r>
        <w:rPr>
          <w:rFonts w:hint="eastAsia" w:ascii="宋体" w:hAnsi="宋体" w:cs="宋体"/>
          <w:color w:val="000000"/>
          <w:sz w:val="21"/>
          <w:szCs w:val="21"/>
          <w:u w:val="single"/>
        </w:rPr>
        <w:t>（盖单位章）</w:t>
      </w:r>
    </w:p>
    <w:p w14:paraId="2F71A561">
      <w:pPr>
        <w:pStyle w:val="17"/>
        <w:kinsoku w:val="0"/>
        <w:overflowPunct w:val="0"/>
        <w:ind w:left="0"/>
        <w:rPr>
          <w:rFonts w:hint="eastAsia" w:ascii="宋体" w:hAnsi="宋体" w:cs="宋体"/>
          <w:color w:val="000000"/>
          <w:sz w:val="21"/>
          <w:szCs w:val="21"/>
        </w:rPr>
      </w:pPr>
    </w:p>
    <w:p w14:paraId="774BCA2C">
      <w:pPr>
        <w:pStyle w:val="17"/>
        <w:tabs>
          <w:tab w:val="left" w:pos="6459"/>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单位地址：</w:t>
      </w:r>
      <w:r>
        <w:rPr>
          <w:rFonts w:hint="eastAsia" w:ascii="宋体" w:hAnsi="宋体" w:cs="宋体"/>
          <w:color w:val="000000"/>
          <w:sz w:val="21"/>
          <w:szCs w:val="21"/>
          <w:u w:val="single"/>
        </w:rPr>
        <w:tab/>
      </w:r>
    </w:p>
    <w:p w14:paraId="6D1620D5">
      <w:pPr>
        <w:pStyle w:val="17"/>
        <w:kinsoku w:val="0"/>
        <w:overflowPunct w:val="0"/>
        <w:ind w:left="0"/>
        <w:rPr>
          <w:rFonts w:hint="eastAsia" w:ascii="宋体" w:hAnsi="宋体" w:cs="宋体"/>
          <w:color w:val="000000"/>
          <w:sz w:val="21"/>
          <w:szCs w:val="21"/>
        </w:rPr>
      </w:pPr>
    </w:p>
    <w:p w14:paraId="70948965">
      <w:pPr>
        <w:pStyle w:val="17"/>
        <w:tabs>
          <w:tab w:val="left" w:pos="7511"/>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法定代表人或其委托代理人（委托代理人）：</w:t>
      </w:r>
      <w:r>
        <w:rPr>
          <w:rFonts w:hint="eastAsia" w:ascii="宋体" w:hAnsi="宋体" w:cs="宋体"/>
          <w:color w:val="000000"/>
          <w:w w:val="95"/>
          <w:sz w:val="21"/>
          <w:szCs w:val="21"/>
          <w:u w:val="single"/>
        </w:rPr>
        <w:tab/>
      </w:r>
      <w:r>
        <w:rPr>
          <w:rFonts w:hint="eastAsia" w:ascii="宋体" w:hAnsi="宋体" w:cs="宋体"/>
          <w:color w:val="000000"/>
          <w:sz w:val="21"/>
          <w:szCs w:val="21"/>
          <w:u w:val="single"/>
        </w:rPr>
        <w:t>（签字）</w:t>
      </w:r>
    </w:p>
    <w:p w14:paraId="49F099C0">
      <w:pPr>
        <w:pStyle w:val="17"/>
        <w:kinsoku w:val="0"/>
        <w:overflowPunct w:val="0"/>
        <w:ind w:left="0"/>
        <w:rPr>
          <w:rFonts w:hint="eastAsia" w:ascii="宋体" w:hAnsi="宋体" w:cs="宋体"/>
          <w:color w:val="000000"/>
          <w:sz w:val="21"/>
          <w:szCs w:val="21"/>
        </w:rPr>
      </w:pPr>
    </w:p>
    <w:p w14:paraId="4189D3D4">
      <w:pPr>
        <w:pStyle w:val="17"/>
        <w:tabs>
          <w:tab w:val="left" w:pos="3887"/>
          <w:tab w:val="left" w:pos="5199"/>
          <w:tab w:val="left" w:pos="6459"/>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邮政编码：</w:t>
      </w:r>
      <w:r>
        <w:rPr>
          <w:rFonts w:hint="eastAsia" w:ascii="宋体" w:hAnsi="宋体" w:cs="宋体"/>
          <w:color w:val="000000"/>
          <w:sz w:val="21"/>
          <w:szCs w:val="21"/>
          <w:u w:val="single"/>
        </w:rPr>
        <w:tab/>
      </w:r>
      <w:r>
        <w:rPr>
          <w:rFonts w:hint="eastAsia" w:ascii="宋体" w:hAnsi="宋体" w:cs="宋体"/>
          <w:color w:val="000000"/>
          <w:sz w:val="21"/>
          <w:szCs w:val="21"/>
        </w:rPr>
        <w:t>电话：</w:t>
      </w:r>
      <w:r>
        <w:rPr>
          <w:rFonts w:hint="eastAsia" w:ascii="宋体" w:hAnsi="宋体" w:cs="宋体"/>
          <w:color w:val="000000"/>
          <w:w w:val="95"/>
          <w:sz w:val="21"/>
          <w:szCs w:val="21"/>
          <w:u w:val="single"/>
        </w:rPr>
        <w:tab/>
      </w:r>
      <w:r>
        <w:rPr>
          <w:rFonts w:hint="eastAsia" w:ascii="宋体" w:hAnsi="宋体" w:cs="宋体"/>
          <w:color w:val="000000"/>
          <w:sz w:val="21"/>
          <w:szCs w:val="21"/>
        </w:rPr>
        <w:t>传真：</w:t>
      </w:r>
      <w:r>
        <w:rPr>
          <w:rFonts w:hint="eastAsia" w:ascii="宋体" w:hAnsi="宋体" w:cs="宋体"/>
          <w:color w:val="000000"/>
          <w:sz w:val="21"/>
          <w:szCs w:val="21"/>
          <w:u w:val="single"/>
        </w:rPr>
        <w:tab/>
      </w:r>
    </w:p>
    <w:p w14:paraId="77AB4479">
      <w:pPr>
        <w:pStyle w:val="17"/>
        <w:kinsoku w:val="0"/>
        <w:overflowPunct w:val="0"/>
        <w:ind w:left="0"/>
        <w:rPr>
          <w:rFonts w:hint="eastAsia" w:ascii="宋体" w:hAnsi="宋体" w:cs="宋体"/>
          <w:color w:val="000000"/>
          <w:sz w:val="21"/>
          <w:szCs w:val="21"/>
        </w:rPr>
      </w:pPr>
    </w:p>
    <w:p w14:paraId="774AE8DE">
      <w:pPr>
        <w:pStyle w:val="17"/>
        <w:tabs>
          <w:tab w:val="left" w:pos="6459"/>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开户银行名称：</w:t>
      </w:r>
      <w:r>
        <w:rPr>
          <w:rFonts w:hint="eastAsia" w:ascii="宋体" w:hAnsi="宋体" w:cs="宋体"/>
          <w:color w:val="000000"/>
          <w:sz w:val="21"/>
          <w:szCs w:val="21"/>
          <w:u w:val="single"/>
        </w:rPr>
        <w:tab/>
      </w:r>
    </w:p>
    <w:p w14:paraId="6D95FAD5">
      <w:pPr>
        <w:pStyle w:val="17"/>
        <w:kinsoku w:val="0"/>
        <w:overflowPunct w:val="0"/>
        <w:ind w:left="0"/>
        <w:rPr>
          <w:rFonts w:hint="eastAsia" w:ascii="宋体" w:hAnsi="宋体" w:cs="宋体"/>
          <w:color w:val="000000"/>
          <w:sz w:val="21"/>
          <w:szCs w:val="21"/>
        </w:rPr>
      </w:pPr>
    </w:p>
    <w:p w14:paraId="05EF6825">
      <w:pPr>
        <w:pStyle w:val="17"/>
        <w:tabs>
          <w:tab w:val="left" w:pos="6459"/>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开户银行账号：</w:t>
      </w:r>
      <w:r>
        <w:rPr>
          <w:rFonts w:hint="eastAsia" w:ascii="宋体" w:hAnsi="宋体" w:cs="宋体"/>
          <w:color w:val="000000"/>
          <w:sz w:val="21"/>
          <w:szCs w:val="21"/>
          <w:u w:val="single"/>
        </w:rPr>
        <w:tab/>
      </w:r>
    </w:p>
    <w:p w14:paraId="6312D3FA">
      <w:pPr>
        <w:pStyle w:val="17"/>
        <w:kinsoku w:val="0"/>
        <w:overflowPunct w:val="0"/>
        <w:ind w:left="0"/>
        <w:rPr>
          <w:rFonts w:hint="eastAsia" w:ascii="宋体" w:hAnsi="宋体" w:cs="宋体"/>
          <w:color w:val="000000"/>
          <w:sz w:val="21"/>
          <w:szCs w:val="21"/>
        </w:rPr>
      </w:pPr>
    </w:p>
    <w:p w14:paraId="558C9738">
      <w:pPr>
        <w:pStyle w:val="17"/>
        <w:tabs>
          <w:tab w:val="left" w:pos="6459"/>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开户银行地址：</w:t>
      </w:r>
      <w:r>
        <w:rPr>
          <w:rFonts w:hint="eastAsia" w:ascii="宋体" w:hAnsi="宋体" w:cs="宋体"/>
          <w:color w:val="000000"/>
          <w:sz w:val="21"/>
          <w:szCs w:val="21"/>
          <w:u w:val="single"/>
        </w:rPr>
        <w:tab/>
      </w:r>
    </w:p>
    <w:p w14:paraId="5FF0B8B5">
      <w:pPr>
        <w:pStyle w:val="17"/>
        <w:kinsoku w:val="0"/>
        <w:overflowPunct w:val="0"/>
        <w:ind w:left="0"/>
        <w:rPr>
          <w:rFonts w:hint="eastAsia" w:ascii="宋体" w:hAnsi="宋体" w:cs="宋体"/>
          <w:color w:val="000000"/>
          <w:sz w:val="21"/>
          <w:szCs w:val="21"/>
        </w:rPr>
      </w:pPr>
    </w:p>
    <w:p w14:paraId="5460EEAC">
      <w:pPr>
        <w:pStyle w:val="17"/>
        <w:tabs>
          <w:tab w:val="left" w:pos="6459"/>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开户银行电话：</w:t>
      </w:r>
      <w:r>
        <w:rPr>
          <w:rFonts w:hint="eastAsia" w:ascii="宋体" w:hAnsi="宋体" w:cs="宋体"/>
          <w:color w:val="000000"/>
          <w:sz w:val="21"/>
          <w:szCs w:val="21"/>
          <w:u w:val="single"/>
        </w:rPr>
        <w:tab/>
      </w:r>
    </w:p>
    <w:p w14:paraId="72C1E6C8">
      <w:pPr>
        <w:pStyle w:val="17"/>
        <w:kinsoku w:val="0"/>
        <w:overflowPunct w:val="0"/>
        <w:ind w:left="0"/>
        <w:rPr>
          <w:rFonts w:hint="eastAsia" w:ascii="宋体" w:hAnsi="宋体" w:cs="宋体"/>
          <w:color w:val="000000"/>
          <w:sz w:val="21"/>
          <w:szCs w:val="21"/>
        </w:rPr>
      </w:pPr>
    </w:p>
    <w:p w14:paraId="3FA84885">
      <w:pPr>
        <w:pStyle w:val="17"/>
        <w:tabs>
          <w:tab w:val="left" w:pos="3362"/>
          <w:tab w:val="left" w:pos="4307"/>
          <w:tab w:val="left" w:pos="5147"/>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日期：</w:t>
      </w:r>
      <w:r>
        <w:rPr>
          <w:rFonts w:hint="eastAsia" w:ascii="宋体" w:hAnsi="宋体" w:cs="宋体"/>
          <w:color w:val="000000"/>
          <w:sz w:val="21"/>
          <w:szCs w:val="21"/>
        </w:rPr>
        <w:tab/>
      </w:r>
      <w:r>
        <w:rPr>
          <w:rFonts w:hint="eastAsia" w:ascii="宋体" w:hAnsi="宋体" w:cs="宋体"/>
          <w:color w:val="000000"/>
          <w:sz w:val="21"/>
          <w:szCs w:val="21"/>
        </w:rPr>
        <w:t>年</w:t>
      </w:r>
      <w:r>
        <w:rPr>
          <w:rFonts w:hint="eastAsia" w:ascii="宋体" w:hAnsi="宋体" w:cs="宋体"/>
          <w:color w:val="000000"/>
          <w:sz w:val="21"/>
          <w:szCs w:val="21"/>
        </w:rPr>
        <w:tab/>
      </w:r>
      <w:r>
        <w:rPr>
          <w:rFonts w:hint="eastAsia" w:ascii="宋体" w:hAnsi="宋体" w:cs="宋体"/>
          <w:color w:val="000000"/>
          <w:sz w:val="21"/>
          <w:szCs w:val="21"/>
        </w:rPr>
        <w:t>月</w:t>
      </w:r>
      <w:r>
        <w:rPr>
          <w:rFonts w:hint="eastAsia" w:ascii="宋体" w:hAnsi="宋体" w:cs="宋体"/>
          <w:color w:val="000000"/>
          <w:sz w:val="21"/>
          <w:szCs w:val="21"/>
        </w:rPr>
        <w:tab/>
      </w:r>
      <w:r>
        <w:rPr>
          <w:rFonts w:hint="eastAsia" w:ascii="宋体" w:hAnsi="宋体" w:cs="宋体"/>
          <w:color w:val="000000"/>
          <w:sz w:val="21"/>
          <w:szCs w:val="21"/>
        </w:rPr>
        <w:t>日</w:t>
      </w:r>
    </w:p>
    <w:p w14:paraId="1B5CAB0A">
      <w:pPr>
        <w:pStyle w:val="17"/>
        <w:tabs>
          <w:tab w:val="left" w:pos="3362"/>
          <w:tab w:val="left" w:pos="4307"/>
          <w:tab w:val="left" w:pos="5147"/>
        </w:tabs>
        <w:kinsoku w:val="0"/>
        <w:overflowPunct w:val="0"/>
        <w:ind w:left="0"/>
        <w:rPr>
          <w:rFonts w:hint="eastAsia" w:ascii="宋体" w:hAnsi="宋体" w:cs="宋体"/>
          <w:color w:val="000000"/>
          <w:szCs w:val="24"/>
        </w:rPr>
        <w:sectPr>
          <w:pgSz w:w="11905" w:h="16838"/>
          <w:pgMar w:top="1440" w:right="1083" w:bottom="1440" w:left="1083" w:header="0" w:footer="1015" w:gutter="0"/>
          <w:pgNumType w:fmt="decimal"/>
          <w:cols w:space="425" w:num="1"/>
          <w:rtlGutter w:val="0"/>
          <w:docGrid w:linePitch="0" w:charSpace="0"/>
        </w:sectPr>
      </w:pPr>
    </w:p>
    <w:p w14:paraId="0C44EAA6">
      <w:pPr>
        <w:pStyle w:val="17"/>
        <w:kinsoku w:val="0"/>
        <w:overflowPunct w:val="0"/>
        <w:ind w:left="0"/>
        <w:rPr>
          <w:rFonts w:hint="eastAsia" w:ascii="宋体" w:hAnsi="宋体" w:cs="宋体"/>
          <w:color w:val="000000"/>
          <w:sz w:val="7"/>
        </w:rPr>
      </w:pPr>
    </w:p>
    <w:p w14:paraId="5C585987">
      <w:pPr>
        <w:pStyle w:val="17"/>
        <w:kinsoku w:val="0"/>
        <w:overflowPunct w:val="0"/>
        <w:ind w:left="0"/>
        <w:jc w:val="center"/>
        <w:rPr>
          <w:rFonts w:hint="eastAsia" w:ascii="宋体" w:hAnsi="宋体" w:cs="宋体"/>
          <w:color w:val="000000"/>
          <w:sz w:val="28"/>
        </w:rPr>
      </w:pPr>
      <w:r>
        <w:rPr>
          <w:rFonts w:hint="eastAsia" w:ascii="宋体" w:hAnsi="宋体" w:cs="宋体"/>
          <w:color w:val="000000"/>
          <w:sz w:val="28"/>
        </w:rPr>
        <w:t>二、竞标函附录</w:t>
      </w:r>
    </w:p>
    <w:p w14:paraId="246C4709">
      <w:pPr>
        <w:pStyle w:val="17"/>
        <w:tabs>
          <w:tab w:val="left" w:pos="6867"/>
        </w:tabs>
        <w:kinsoku w:val="0"/>
        <w:overflowPunct w:val="0"/>
        <w:ind w:left="0"/>
        <w:rPr>
          <w:rFonts w:hint="eastAsia" w:ascii="宋体" w:hAnsi="宋体" w:cs="宋体"/>
          <w:color w:val="000000"/>
        </w:rPr>
      </w:pPr>
      <w:r>
        <w:rPr>
          <w:rFonts w:hint="eastAsia" w:ascii="宋体" w:hAnsi="宋体" w:cs="宋体"/>
          <w:color w:val="000000"/>
          <w:w w:val="95"/>
        </w:rPr>
        <w:tab/>
      </w:r>
      <w:r>
        <w:rPr>
          <w:rFonts w:hint="eastAsia" w:ascii="宋体" w:hAnsi="宋体" w:cs="宋体"/>
          <w:color w:val="000000"/>
        </w:rPr>
        <w:t>币种：人民币</w:t>
      </w:r>
    </w:p>
    <w:p w14:paraId="2EC33791">
      <w:pPr>
        <w:pStyle w:val="17"/>
        <w:kinsoku w:val="0"/>
        <w:overflowPunct w:val="0"/>
        <w:ind w:left="0"/>
        <w:rPr>
          <w:rFonts w:hint="eastAsia" w:ascii="宋体" w:hAnsi="宋体" w:cs="宋体"/>
          <w:color w:val="000000"/>
          <w:sz w:val="21"/>
          <w:szCs w:val="21"/>
        </w:rPr>
      </w:pPr>
    </w:p>
    <w:tbl>
      <w:tblPr>
        <w:tblStyle w:val="42"/>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888"/>
        <w:gridCol w:w="1435"/>
        <w:gridCol w:w="3423"/>
        <w:gridCol w:w="719"/>
      </w:tblGrid>
      <w:tr w14:paraId="1E96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9" w:type="dxa"/>
            <w:noWrap w:val="0"/>
            <w:vAlign w:val="center"/>
          </w:tcPr>
          <w:p w14:paraId="6478A722">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序号</w:t>
            </w:r>
          </w:p>
        </w:tc>
        <w:tc>
          <w:tcPr>
            <w:tcW w:w="2888" w:type="dxa"/>
            <w:noWrap w:val="0"/>
            <w:vAlign w:val="center"/>
          </w:tcPr>
          <w:p w14:paraId="43D88CF1">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条款名称</w:t>
            </w:r>
          </w:p>
        </w:tc>
        <w:tc>
          <w:tcPr>
            <w:tcW w:w="1435" w:type="dxa"/>
            <w:noWrap w:val="0"/>
            <w:vAlign w:val="center"/>
          </w:tcPr>
          <w:p w14:paraId="23F69BBE">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合同条目号</w:t>
            </w:r>
          </w:p>
        </w:tc>
        <w:tc>
          <w:tcPr>
            <w:tcW w:w="3423" w:type="dxa"/>
            <w:noWrap w:val="0"/>
            <w:vAlign w:val="center"/>
          </w:tcPr>
          <w:p w14:paraId="797B299D">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约定内容</w:t>
            </w:r>
          </w:p>
        </w:tc>
        <w:tc>
          <w:tcPr>
            <w:tcW w:w="719" w:type="dxa"/>
            <w:noWrap w:val="0"/>
            <w:vAlign w:val="center"/>
          </w:tcPr>
          <w:p w14:paraId="6E71AF92">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备注</w:t>
            </w:r>
          </w:p>
        </w:tc>
      </w:tr>
      <w:tr w14:paraId="44CF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9" w:type="dxa"/>
            <w:noWrap w:val="0"/>
            <w:vAlign w:val="center"/>
          </w:tcPr>
          <w:p w14:paraId="5ACAB936">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w:t>
            </w:r>
          </w:p>
        </w:tc>
        <w:tc>
          <w:tcPr>
            <w:tcW w:w="2888" w:type="dxa"/>
            <w:noWrap w:val="0"/>
            <w:vAlign w:val="center"/>
          </w:tcPr>
          <w:p w14:paraId="36533783">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缺陷责任期</w:t>
            </w:r>
          </w:p>
        </w:tc>
        <w:tc>
          <w:tcPr>
            <w:tcW w:w="1435" w:type="dxa"/>
            <w:noWrap w:val="0"/>
            <w:vAlign w:val="center"/>
          </w:tcPr>
          <w:p w14:paraId="21F95C92">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1.1.4.5</w:t>
            </w:r>
          </w:p>
        </w:tc>
        <w:tc>
          <w:tcPr>
            <w:tcW w:w="3423" w:type="dxa"/>
            <w:noWrap w:val="0"/>
            <w:vAlign w:val="center"/>
          </w:tcPr>
          <w:p w14:paraId="3F76BE37">
            <w:pPr>
              <w:keepNext w:val="0"/>
              <w:keepLines w:val="0"/>
              <w:suppressLineNumbers w:val="0"/>
              <w:tabs>
                <w:tab w:val="left" w:pos="1080"/>
              </w:tabs>
              <w:spacing w:before="0" w:beforeAutospacing="0" w:after="0" w:afterAutospacing="0"/>
              <w:ind w:left="0" w:right="0"/>
              <w:rPr>
                <w:rFonts w:ascii="宋体" w:hAnsi="宋体" w:eastAsia="宋体" w:cs="宋体"/>
                <w:color w:val="000000"/>
                <w:kern w:val="2"/>
                <w:sz w:val="21"/>
                <w:szCs w:val="21"/>
                <w:highlight w:val="none"/>
              </w:rPr>
            </w:pPr>
            <w:r>
              <w:rPr>
                <w:rFonts w:ascii="宋体" w:hAnsi="宋体" w:cs="宋体"/>
                <w:color w:val="000000"/>
                <w:kern w:val="2"/>
                <w:sz w:val="21"/>
                <w:szCs w:val="21"/>
                <w:highlight w:val="none"/>
              </w:rPr>
              <w:t>自实际交工期起计算</w:t>
            </w:r>
            <w:r>
              <w:rPr>
                <w:rFonts w:hint="eastAsia" w:ascii="宋体" w:hAnsi="宋体" w:cs="宋体"/>
                <w:color w:val="000000"/>
                <w:kern w:val="2"/>
                <w:sz w:val="21"/>
                <w:szCs w:val="21"/>
                <w:highlight w:val="none"/>
                <w:lang w:val="en-US" w:eastAsia="zh-CN"/>
              </w:rPr>
              <w:t>6</w:t>
            </w:r>
            <w:r>
              <w:rPr>
                <w:rFonts w:ascii="宋体" w:hAnsi="宋体" w:cs="宋体"/>
                <w:color w:val="000000"/>
                <w:kern w:val="2"/>
                <w:sz w:val="21"/>
                <w:szCs w:val="21"/>
                <w:highlight w:val="none"/>
              </w:rPr>
              <w:t>个月</w:t>
            </w:r>
          </w:p>
        </w:tc>
        <w:tc>
          <w:tcPr>
            <w:tcW w:w="719" w:type="dxa"/>
            <w:noWrap w:val="0"/>
            <w:vAlign w:val="top"/>
          </w:tcPr>
          <w:p w14:paraId="4FA68EAD">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1DAA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9" w:type="dxa"/>
            <w:noWrap w:val="0"/>
            <w:vAlign w:val="center"/>
          </w:tcPr>
          <w:p w14:paraId="2ABC0979">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2</w:t>
            </w:r>
          </w:p>
        </w:tc>
        <w:tc>
          <w:tcPr>
            <w:tcW w:w="2888" w:type="dxa"/>
            <w:noWrap w:val="0"/>
            <w:vAlign w:val="center"/>
          </w:tcPr>
          <w:p w14:paraId="033BF9F8">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逾期交工违约金</w:t>
            </w:r>
          </w:p>
        </w:tc>
        <w:tc>
          <w:tcPr>
            <w:tcW w:w="1435" w:type="dxa"/>
            <w:noWrap w:val="0"/>
            <w:vAlign w:val="center"/>
          </w:tcPr>
          <w:p w14:paraId="3F3AED40">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11.5</w:t>
            </w:r>
          </w:p>
        </w:tc>
        <w:tc>
          <w:tcPr>
            <w:tcW w:w="3423" w:type="dxa"/>
            <w:noWrap w:val="0"/>
            <w:vAlign w:val="center"/>
          </w:tcPr>
          <w:p w14:paraId="79045C51">
            <w:pPr>
              <w:keepNext w:val="0"/>
              <w:keepLines w:val="0"/>
              <w:suppressLineNumbers w:val="0"/>
              <w:tabs>
                <w:tab w:val="left" w:pos="1080"/>
              </w:tabs>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5000元/天</w:t>
            </w:r>
          </w:p>
        </w:tc>
        <w:tc>
          <w:tcPr>
            <w:tcW w:w="719" w:type="dxa"/>
            <w:noWrap w:val="0"/>
            <w:vAlign w:val="top"/>
          </w:tcPr>
          <w:p w14:paraId="1D2F01A8">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6D3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9" w:type="dxa"/>
            <w:noWrap w:val="0"/>
            <w:vAlign w:val="center"/>
          </w:tcPr>
          <w:p w14:paraId="1EF9C508">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3</w:t>
            </w:r>
          </w:p>
        </w:tc>
        <w:tc>
          <w:tcPr>
            <w:tcW w:w="2888" w:type="dxa"/>
            <w:noWrap w:val="0"/>
            <w:vAlign w:val="center"/>
          </w:tcPr>
          <w:p w14:paraId="0B0609D0">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逾期交工违约金限额</w:t>
            </w:r>
          </w:p>
        </w:tc>
        <w:tc>
          <w:tcPr>
            <w:tcW w:w="1435" w:type="dxa"/>
            <w:noWrap w:val="0"/>
            <w:vAlign w:val="center"/>
          </w:tcPr>
          <w:p w14:paraId="40065F8A">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11.5</w:t>
            </w:r>
          </w:p>
        </w:tc>
        <w:tc>
          <w:tcPr>
            <w:tcW w:w="3423" w:type="dxa"/>
            <w:noWrap w:val="0"/>
            <w:vAlign w:val="center"/>
          </w:tcPr>
          <w:p w14:paraId="4195C6DE">
            <w:pPr>
              <w:keepNext w:val="0"/>
              <w:keepLines w:val="0"/>
              <w:suppressLineNumbers w:val="0"/>
              <w:tabs>
                <w:tab w:val="left" w:pos="1080"/>
              </w:tabs>
              <w:spacing w:before="0" w:beforeAutospacing="0" w:after="0" w:afterAutospacing="0"/>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10%签约合同价</w:t>
            </w:r>
          </w:p>
        </w:tc>
        <w:tc>
          <w:tcPr>
            <w:tcW w:w="719" w:type="dxa"/>
            <w:noWrap w:val="0"/>
            <w:vAlign w:val="top"/>
          </w:tcPr>
          <w:p w14:paraId="4B21C3D8">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2109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9" w:type="dxa"/>
            <w:noWrap w:val="0"/>
            <w:vAlign w:val="center"/>
          </w:tcPr>
          <w:p w14:paraId="407E8860">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4</w:t>
            </w:r>
          </w:p>
        </w:tc>
        <w:tc>
          <w:tcPr>
            <w:tcW w:w="2888" w:type="dxa"/>
            <w:noWrap w:val="0"/>
            <w:vAlign w:val="center"/>
          </w:tcPr>
          <w:p w14:paraId="6DAFE3D0">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提前交工的奖金</w:t>
            </w:r>
          </w:p>
        </w:tc>
        <w:tc>
          <w:tcPr>
            <w:tcW w:w="1435" w:type="dxa"/>
            <w:noWrap w:val="0"/>
            <w:vAlign w:val="center"/>
          </w:tcPr>
          <w:p w14:paraId="51268CA8">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11.6</w:t>
            </w:r>
          </w:p>
        </w:tc>
        <w:tc>
          <w:tcPr>
            <w:tcW w:w="3423" w:type="dxa"/>
            <w:noWrap w:val="0"/>
            <w:vAlign w:val="center"/>
          </w:tcPr>
          <w:p w14:paraId="284DEFCA">
            <w:pPr>
              <w:keepNext w:val="0"/>
              <w:keepLines w:val="0"/>
              <w:suppressLineNumbers w:val="0"/>
              <w:tabs>
                <w:tab w:val="left" w:pos="1080"/>
              </w:tabs>
              <w:spacing w:before="0" w:beforeAutospacing="0" w:after="0" w:afterAutospacing="0"/>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w:t>
            </w:r>
          </w:p>
        </w:tc>
        <w:tc>
          <w:tcPr>
            <w:tcW w:w="719" w:type="dxa"/>
            <w:noWrap w:val="0"/>
            <w:vAlign w:val="top"/>
          </w:tcPr>
          <w:p w14:paraId="64D2867C">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7293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9" w:type="dxa"/>
            <w:noWrap w:val="0"/>
            <w:vAlign w:val="center"/>
          </w:tcPr>
          <w:p w14:paraId="50531B1C">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5</w:t>
            </w:r>
          </w:p>
        </w:tc>
        <w:tc>
          <w:tcPr>
            <w:tcW w:w="2888" w:type="dxa"/>
            <w:noWrap w:val="0"/>
            <w:vAlign w:val="center"/>
          </w:tcPr>
          <w:p w14:paraId="6E363BFD">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提前交工的奖金限额</w:t>
            </w:r>
          </w:p>
        </w:tc>
        <w:tc>
          <w:tcPr>
            <w:tcW w:w="1435" w:type="dxa"/>
            <w:noWrap w:val="0"/>
            <w:vAlign w:val="center"/>
          </w:tcPr>
          <w:p w14:paraId="004B4284">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11.6</w:t>
            </w:r>
          </w:p>
        </w:tc>
        <w:tc>
          <w:tcPr>
            <w:tcW w:w="3423" w:type="dxa"/>
            <w:noWrap w:val="0"/>
            <w:vAlign w:val="center"/>
          </w:tcPr>
          <w:p w14:paraId="41D22193">
            <w:pPr>
              <w:keepNext w:val="0"/>
              <w:keepLines w:val="0"/>
              <w:suppressLineNumbers w:val="0"/>
              <w:tabs>
                <w:tab w:val="left" w:pos="1080"/>
              </w:tabs>
              <w:spacing w:before="0" w:beforeAutospacing="0" w:after="0" w:afterAutospacing="0"/>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w:t>
            </w:r>
          </w:p>
        </w:tc>
        <w:tc>
          <w:tcPr>
            <w:tcW w:w="719" w:type="dxa"/>
            <w:noWrap w:val="0"/>
            <w:vAlign w:val="top"/>
          </w:tcPr>
          <w:p w14:paraId="7C05AE73">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2D79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9" w:type="dxa"/>
            <w:noWrap w:val="0"/>
            <w:vAlign w:val="center"/>
          </w:tcPr>
          <w:p w14:paraId="29472235">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6</w:t>
            </w:r>
          </w:p>
        </w:tc>
        <w:tc>
          <w:tcPr>
            <w:tcW w:w="2888" w:type="dxa"/>
            <w:noWrap w:val="0"/>
            <w:vAlign w:val="center"/>
          </w:tcPr>
          <w:p w14:paraId="681F633B">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价格调整的差额计算</w:t>
            </w:r>
          </w:p>
        </w:tc>
        <w:tc>
          <w:tcPr>
            <w:tcW w:w="1435" w:type="dxa"/>
            <w:noWrap w:val="0"/>
            <w:vAlign w:val="center"/>
          </w:tcPr>
          <w:p w14:paraId="6D81F85C">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16.1.1</w:t>
            </w:r>
          </w:p>
        </w:tc>
        <w:tc>
          <w:tcPr>
            <w:tcW w:w="3423" w:type="dxa"/>
            <w:noWrap w:val="0"/>
            <w:vAlign w:val="center"/>
          </w:tcPr>
          <w:p w14:paraId="3F2831E7">
            <w:pPr>
              <w:keepNext w:val="0"/>
              <w:keepLines w:val="0"/>
              <w:suppressLineNumbers w:val="0"/>
              <w:tabs>
                <w:tab w:val="left" w:pos="1080"/>
              </w:tabs>
              <w:spacing w:before="0" w:beforeAutospacing="0" w:after="0" w:afterAutospacing="0"/>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不调价</w:t>
            </w:r>
          </w:p>
        </w:tc>
        <w:tc>
          <w:tcPr>
            <w:tcW w:w="719" w:type="dxa"/>
            <w:noWrap w:val="0"/>
            <w:vAlign w:val="top"/>
          </w:tcPr>
          <w:p w14:paraId="6CA320FD">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4E6E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9" w:type="dxa"/>
            <w:noWrap w:val="0"/>
            <w:vAlign w:val="center"/>
          </w:tcPr>
          <w:p w14:paraId="609F3B20">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7</w:t>
            </w:r>
          </w:p>
        </w:tc>
        <w:tc>
          <w:tcPr>
            <w:tcW w:w="2888" w:type="dxa"/>
            <w:noWrap w:val="0"/>
            <w:vAlign w:val="center"/>
          </w:tcPr>
          <w:p w14:paraId="54E56A47">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开工预付款金额</w:t>
            </w:r>
          </w:p>
        </w:tc>
        <w:tc>
          <w:tcPr>
            <w:tcW w:w="1435" w:type="dxa"/>
            <w:noWrap w:val="0"/>
            <w:vAlign w:val="center"/>
          </w:tcPr>
          <w:p w14:paraId="02770841">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17.2.1</w:t>
            </w:r>
          </w:p>
        </w:tc>
        <w:tc>
          <w:tcPr>
            <w:tcW w:w="3423" w:type="dxa"/>
            <w:noWrap w:val="0"/>
            <w:vAlign w:val="center"/>
          </w:tcPr>
          <w:p w14:paraId="270CC5EA">
            <w:pPr>
              <w:keepNext w:val="0"/>
              <w:keepLines w:val="0"/>
              <w:suppressLineNumbers w:val="0"/>
              <w:tabs>
                <w:tab w:val="left" w:pos="1080"/>
              </w:tabs>
              <w:spacing w:before="0" w:beforeAutospacing="0" w:after="0" w:afterAutospacing="0"/>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spacing w:val="-2"/>
                <w:kern w:val="2"/>
                <w:sz w:val="24"/>
                <w:szCs w:val="24"/>
                <w:u w:val="single" w:color="auto"/>
                <w14:textFill>
                  <w14:solidFill>
                    <w14:schemeClr w14:val="tx1"/>
                  </w14:solidFill>
                </w14:textFill>
              </w:rPr>
              <w:t xml:space="preserve"> </w:t>
            </w:r>
            <w:r>
              <w:rPr>
                <w:rFonts w:hint="eastAsia" w:ascii="宋体" w:hAnsi="宋体" w:cs="宋体"/>
                <w:color w:val="000000" w:themeColor="text1"/>
                <w:spacing w:val="-2"/>
                <w:kern w:val="2"/>
                <w:sz w:val="24"/>
                <w:szCs w:val="24"/>
                <w:u w:val="single" w:color="auto"/>
                <w:lang w:val="en-US" w:eastAsia="zh-CN"/>
                <w14:textFill>
                  <w14:solidFill>
                    <w14:schemeClr w14:val="tx1"/>
                  </w14:solidFill>
                </w14:textFill>
              </w:rPr>
              <w:t>30</w:t>
            </w:r>
            <w:r>
              <w:rPr>
                <w:rFonts w:ascii="宋体" w:hAnsi="宋体" w:eastAsia="宋体" w:cs="宋体"/>
                <w:color w:val="000000" w:themeColor="text1"/>
                <w:spacing w:val="-2"/>
                <w:kern w:val="2"/>
                <w:sz w:val="24"/>
                <w:szCs w:val="24"/>
                <w:u w:val="single" w:color="auto"/>
                <w14:textFill>
                  <w14:solidFill>
                    <w14:schemeClr w14:val="tx1"/>
                  </w14:solidFill>
                </w14:textFill>
              </w:rPr>
              <w:t xml:space="preserve">  </w:t>
            </w:r>
            <w:r>
              <w:rPr>
                <w:rFonts w:ascii="宋体" w:hAnsi="宋体" w:eastAsia="宋体" w:cs="宋体"/>
                <w:color w:val="000000" w:themeColor="text1"/>
                <w:spacing w:val="-95"/>
                <w:kern w:val="2"/>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2"/>
                <w:kern w:val="2"/>
                <w:sz w:val="24"/>
                <w:szCs w:val="24"/>
                <w14:textFill>
                  <w14:solidFill>
                    <w14:schemeClr w14:val="tx1"/>
                  </w14:solidFill>
                </w14:textFill>
              </w:rPr>
              <w:t>%</w:t>
            </w:r>
            <w:r>
              <w:rPr>
                <w:rFonts w:ascii="宋体" w:hAnsi="宋体" w:eastAsia="宋体" w:cs="宋体"/>
                <w:color w:val="000000" w:themeColor="text1"/>
                <w:spacing w:val="-2"/>
                <w:kern w:val="2"/>
                <w:sz w:val="24"/>
                <w:szCs w:val="24"/>
                <w14:textFill>
                  <w14:solidFill>
                    <w14:schemeClr w14:val="tx1"/>
                  </w14:solidFill>
                </w14:textFill>
              </w:rPr>
              <w:t>签约合同价</w:t>
            </w:r>
          </w:p>
        </w:tc>
        <w:tc>
          <w:tcPr>
            <w:tcW w:w="719" w:type="dxa"/>
            <w:noWrap w:val="0"/>
            <w:vAlign w:val="top"/>
          </w:tcPr>
          <w:p w14:paraId="7AFB00F8">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588F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9" w:type="dxa"/>
            <w:noWrap w:val="0"/>
            <w:vAlign w:val="center"/>
          </w:tcPr>
          <w:p w14:paraId="27C52429">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8</w:t>
            </w:r>
          </w:p>
        </w:tc>
        <w:tc>
          <w:tcPr>
            <w:tcW w:w="2888" w:type="dxa"/>
            <w:noWrap w:val="0"/>
            <w:vAlign w:val="center"/>
          </w:tcPr>
          <w:p w14:paraId="5DCAA765">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材料、设备预付款比例</w:t>
            </w:r>
          </w:p>
        </w:tc>
        <w:tc>
          <w:tcPr>
            <w:tcW w:w="1435" w:type="dxa"/>
            <w:noWrap w:val="0"/>
            <w:vAlign w:val="center"/>
          </w:tcPr>
          <w:p w14:paraId="41616AA8">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17.2.1</w:t>
            </w:r>
          </w:p>
        </w:tc>
        <w:tc>
          <w:tcPr>
            <w:tcW w:w="3423" w:type="dxa"/>
            <w:noWrap w:val="0"/>
            <w:vAlign w:val="center"/>
          </w:tcPr>
          <w:p w14:paraId="05827F8D">
            <w:pPr>
              <w:keepNext w:val="0"/>
              <w:keepLines w:val="0"/>
              <w:suppressLineNumbers w:val="0"/>
              <w:tabs>
                <w:tab w:val="left" w:pos="1080"/>
              </w:tabs>
              <w:spacing w:before="0" w:beforeAutospacing="0" w:after="0" w:afterAutospacing="0"/>
              <w:ind w:left="0" w:right="0"/>
              <w:rPr>
                <w:rFonts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u w:val="single"/>
                <w14:textFill>
                  <w14:solidFill>
                    <w14:schemeClr w14:val="tx1"/>
                  </w14:solidFill>
                </w14:textFill>
              </w:rPr>
              <w:t xml:space="preserve">  波形钢护栏、标志标牌、钢材   等主要材料、设备单据所列费用的  </w:t>
            </w:r>
            <w:r>
              <w:rPr>
                <w:rFonts w:hint="eastAsia" w:ascii="宋体" w:hAnsi="宋体" w:cs="宋体"/>
                <w:color w:val="000000" w:themeColor="text1"/>
                <w:kern w:val="2"/>
                <w:sz w:val="21"/>
                <w:szCs w:val="21"/>
                <w:u w:val="single"/>
                <w:lang w:val="en-US" w:eastAsia="zh-CN"/>
                <w14:textFill>
                  <w14:solidFill>
                    <w14:schemeClr w14:val="tx1"/>
                  </w14:solidFill>
                </w14:textFill>
              </w:rPr>
              <w:t>0</w:t>
            </w:r>
            <w:r>
              <w:rPr>
                <w:rFonts w:hint="eastAsia" w:ascii="宋体" w:hAnsi="宋体" w:eastAsia="宋体" w:cs="宋体"/>
                <w:color w:val="000000" w:themeColor="text1"/>
                <w:kern w:val="2"/>
                <w:sz w:val="21"/>
                <w:szCs w:val="21"/>
                <w:u w:val="single"/>
                <w14:textFill>
                  <w14:solidFill>
                    <w14:schemeClr w14:val="tx1"/>
                  </w14:solidFill>
                </w14:textFill>
              </w:rPr>
              <w:t xml:space="preserve">  %</w:t>
            </w:r>
          </w:p>
        </w:tc>
        <w:tc>
          <w:tcPr>
            <w:tcW w:w="719" w:type="dxa"/>
            <w:noWrap w:val="0"/>
            <w:vAlign w:val="top"/>
          </w:tcPr>
          <w:p w14:paraId="4855620B">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678E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9" w:type="dxa"/>
            <w:noWrap w:val="0"/>
            <w:vAlign w:val="center"/>
          </w:tcPr>
          <w:p w14:paraId="7DAE1740">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9</w:t>
            </w:r>
          </w:p>
        </w:tc>
        <w:tc>
          <w:tcPr>
            <w:tcW w:w="2888" w:type="dxa"/>
            <w:noWrap w:val="0"/>
            <w:vAlign w:val="center"/>
          </w:tcPr>
          <w:p w14:paraId="02BE1CEC">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进度付款证书最低限额</w:t>
            </w:r>
          </w:p>
        </w:tc>
        <w:tc>
          <w:tcPr>
            <w:tcW w:w="1435" w:type="dxa"/>
            <w:noWrap w:val="0"/>
            <w:vAlign w:val="center"/>
          </w:tcPr>
          <w:p w14:paraId="0ADB7E7A">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17.3.3（1）</w:t>
            </w:r>
          </w:p>
        </w:tc>
        <w:tc>
          <w:tcPr>
            <w:tcW w:w="3423" w:type="dxa"/>
            <w:noWrap w:val="0"/>
            <w:vAlign w:val="center"/>
          </w:tcPr>
          <w:p w14:paraId="0C41E270">
            <w:pPr>
              <w:keepNext w:val="0"/>
              <w:keepLines w:val="0"/>
              <w:suppressLineNumbers w:val="0"/>
              <w:tabs>
                <w:tab w:val="left" w:pos="1080"/>
              </w:tabs>
              <w:spacing w:before="0" w:beforeAutospacing="0" w:after="0" w:afterAutospacing="0"/>
              <w:ind w:left="0" w:right="0"/>
              <w:rPr>
                <w:rFonts w:ascii="宋体" w:hAnsi="宋体" w:eastAsia="宋体" w:cs="宋体"/>
                <w:b/>
                <w:color w:val="000000" w:themeColor="text1"/>
                <w:kern w:val="2"/>
                <w:sz w:val="21"/>
                <w:szCs w:val="21"/>
                <w14:textFill>
                  <w14:solidFill>
                    <w14:schemeClr w14:val="tx1"/>
                  </w14:solidFill>
                </w14:textFill>
              </w:rPr>
            </w:pPr>
            <w:r>
              <w:rPr>
                <w:rFonts w:ascii="宋体" w:hAnsi="宋体" w:eastAsia="宋体" w:cs="宋体"/>
                <w:b/>
                <w:color w:val="000000" w:themeColor="text1"/>
                <w:kern w:val="2"/>
                <w:sz w:val="21"/>
                <w:szCs w:val="21"/>
                <w14:textFill>
                  <w14:solidFill>
                    <w14:schemeClr w14:val="tx1"/>
                  </w14:solidFill>
                </w14:textFill>
              </w:rPr>
              <w:t>5%签约合同价</w:t>
            </w:r>
          </w:p>
        </w:tc>
        <w:tc>
          <w:tcPr>
            <w:tcW w:w="719" w:type="dxa"/>
            <w:noWrap w:val="0"/>
            <w:vAlign w:val="top"/>
          </w:tcPr>
          <w:p w14:paraId="300DF4B7">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7F99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29" w:type="dxa"/>
            <w:noWrap w:val="0"/>
            <w:vAlign w:val="center"/>
          </w:tcPr>
          <w:p w14:paraId="28793ACB">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10</w:t>
            </w:r>
          </w:p>
        </w:tc>
        <w:tc>
          <w:tcPr>
            <w:tcW w:w="2888" w:type="dxa"/>
            <w:noWrap w:val="0"/>
            <w:vAlign w:val="center"/>
          </w:tcPr>
          <w:p w14:paraId="19ACECBF">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逾期付款违约金的利率</w:t>
            </w:r>
          </w:p>
        </w:tc>
        <w:tc>
          <w:tcPr>
            <w:tcW w:w="1435" w:type="dxa"/>
            <w:noWrap w:val="0"/>
            <w:vAlign w:val="center"/>
          </w:tcPr>
          <w:p w14:paraId="6FD12B6C">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17.3.3（2）</w:t>
            </w:r>
          </w:p>
        </w:tc>
        <w:tc>
          <w:tcPr>
            <w:tcW w:w="3423" w:type="dxa"/>
            <w:noWrap w:val="0"/>
            <w:vAlign w:val="center"/>
          </w:tcPr>
          <w:p w14:paraId="112F7EC6">
            <w:pPr>
              <w:keepNext w:val="0"/>
              <w:keepLines w:val="0"/>
              <w:suppressLineNumbers w:val="0"/>
              <w:tabs>
                <w:tab w:val="left" w:pos="1080"/>
              </w:tabs>
              <w:spacing w:before="0" w:beforeAutospacing="0" w:after="0" w:afterAutospacing="0"/>
              <w:ind w:left="0" w:right="0"/>
              <w:rPr>
                <w:rFonts w:ascii="宋体" w:hAnsi="宋体" w:eastAsia="宋体" w:cs="宋体"/>
                <w:color w:val="000000" w:themeColor="text1"/>
                <w:kern w:val="2"/>
                <w:sz w:val="21"/>
                <w:szCs w:val="21"/>
                <w14:textFill>
                  <w14:solidFill>
                    <w14:schemeClr w14:val="tx1"/>
                  </w14:solidFill>
                </w14:textFill>
              </w:rPr>
            </w:pPr>
            <w:r>
              <w:rPr>
                <w:rFonts w:ascii="宋体" w:hAnsi="宋体" w:eastAsia="宋体" w:cs="宋体"/>
                <w:color w:val="000000" w:themeColor="text1"/>
                <w:kern w:val="2"/>
                <w:sz w:val="21"/>
                <w:szCs w:val="21"/>
                <w14:textFill>
                  <w14:solidFill>
                    <w14:schemeClr w14:val="tx1"/>
                  </w14:solidFill>
                </w14:textFill>
              </w:rPr>
              <w:t>0.15‰/天</w:t>
            </w:r>
          </w:p>
        </w:tc>
        <w:tc>
          <w:tcPr>
            <w:tcW w:w="719" w:type="dxa"/>
            <w:noWrap w:val="0"/>
            <w:vAlign w:val="top"/>
          </w:tcPr>
          <w:p w14:paraId="0316F492">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5E7B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829" w:type="dxa"/>
            <w:noWrap w:val="0"/>
            <w:vAlign w:val="center"/>
          </w:tcPr>
          <w:p w14:paraId="308A91C9">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11</w:t>
            </w:r>
          </w:p>
        </w:tc>
        <w:tc>
          <w:tcPr>
            <w:tcW w:w="2888" w:type="dxa"/>
            <w:noWrap w:val="0"/>
            <w:vAlign w:val="center"/>
          </w:tcPr>
          <w:p w14:paraId="69720F86">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质量保证金限额</w:t>
            </w:r>
          </w:p>
        </w:tc>
        <w:tc>
          <w:tcPr>
            <w:tcW w:w="1435" w:type="dxa"/>
            <w:noWrap w:val="0"/>
            <w:vAlign w:val="center"/>
          </w:tcPr>
          <w:p w14:paraId="30D9EA3A">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17.4.1</w:t>
            </w:r>
          </w:p>
        </w:tc>
        <w:tc>
          <w:tcPr>
            <w:tcW w:w="3423" w:type="dxa"/>
            <w:noWrap w:val="0"/>
            <w:vAlign w:val="center"/>
          </w:tcPr>
          <w:p w14:paraId="354D7EC7">
            <w:pPr>
              <w:pStyle w:val="139"/>
              <w:keepNext w:val="0"/>
              <w:keepLines w:val="0"/>
              <w:suppressLineNumbers w:val="0"/>
              <w:autoSpaceDE w:val="0"/>
              <w:autoSpaceDN w:val="0"/>
              <w:spacing w:before="128" w:beforeAutospacing="0" w:after="0" w:afterAutospacing="0" w:line="357" w:lineRule="auto"/>
              <w:ind w:left="106" w:right="9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6"/>
                <w:szCs w:val="21"/>
                <w:u w:val="single"/>
                <w:lang w:bidi="zh-CN"/>
                <w14:textFill>
                  <w14:solidFill>
                    <w14:schemeClr w14:val="tx1"/>
                  </w14:solidFill>
                </w14:textFill>
              </w:rPr>
              <w:t>3</w:t>
            </w:r>
            <w:r>
              <w:rPr>
                <w:rFonts w:hint="eastAsia" w:ascii="宋体" w:hAnsi="宋体" w:eastAsia="宋体" w:cs="宋体"/>
                <w:color w:val="000000" w:themeColor="text1"/>
                <w:spacing w:val="-6"/>
                <w:szCs w:val="21"/>
                <w:lang w:val="zh-CN" w:bidi="zh-CN"/>
                <w14:textFill>
                  <w14:solidFill>
                    <w14:schemeClr w14:val="tx1"/>
                  </w14:solidFill>
                </w14:textFill>
              </w:rPr>
              <w:t>%合同价格，</w:t>
            </w:r>
            <w:r>
              <w:rPr>
                <w:rFonts w:hint="eastAsia" w:ascii="宋体" w:hAnsi="宋体" w:eastAsia="宋体" w:cs="宋体"/>
                <w:color w:val="000000" w:themeColor="text1"/>
                <w:spacing w:val="-8"/>
                <w:kern w:val="0"/>
                <w:szCs w:val="21"/>
                <w:lang w:val="zh-CN" w:bidi="zh-CN"/>
                <w14:textFill>
                  <w14:solidFill>
                    <w14:schemeClr w14:val="tx1"/>
                  </w14:solidFill>
                </w14:textFill>
              </w:rPr>
              <w:t>若交工验收时承包人具备被采购项目所在地省级交通运输主管部门评定为最高信用等级，发</w:t>
            </w:r>
            <w:r>
              <w:rPr>
                <w:rFonts w:hint="eastAsia" w:ascii="宋体" w:hAnsi="宋体" w:eastAsia="宋体" w:cs="宋体"/>
                <w:color w:val="000000" w:themeColor="text1"/>
                <w:spacing w:val="7"/>
                <w:kern w:val="0"/>
                <w:szCs w:val="21"/>
                <w:lang w:val="zh-CN" w:bidi="zh-CN"/>
                <w14:textFill>
                  <w14:solidFill>
                    <w14:schemeClr w14:val="tx1"/>
                  </w14:solidFill>
                </w14:textFill>
              </w:rPr>
              <w:t>包人给予</w:t>
            </w:r>
            <w:r>
              <w:rPr>
                <w:rFonts w:hint="eastAsia" w:ascii="宋体" w:hAnsi="宋体" w:eastAsia="宋体" w:cs="宋体"/>
                <w:color w:val="000000" w:themeColor="text1"/>
                <w:spacing w:val="7"/>
                <w:kern w:val="0"/>
                <w:szCs w:val="21"/>
                <w:lang w:bidi="zh-CN"/>
                <w14:textFill>
                  <w14:solidFill>
                    <w14:schemeClr w14:val="tx1"/>
                  </w14:solidFill>
                </w14:textFill>
              </w:rPr>
              <w:t>2</w:t>
            </w:r>
            <w:r>
              <w:rPr>
                <w:rFonts w:hint="eastAsia" w:ascii="宋体" w:hAnsi="宋体" w:eastAsia="宋体" w:cs="宋体"/>
                <w:color w:val="000000" w:themeColor="text1"/>
                <w:spacing w:val="10"/>
                <w:kern w:val="0"/>
                <w:szCs w:val="21"/>
                <w:lang w:val="zh-CN" w:bidi="zh-CN"/>
                <w14:textFill>
                  <w14:solidFill>
                    <w14:schemeClr w14:val="tx1"/>
                  </w14:solidFill>
                </w14:textFill>
              </w:rPr>
              <w:t>%</w:t>
            </w:r>
            <w:r>
              <w:rPr>
                <w:rFonts w:hint="eastAsia" w:ascii="宋体" w:hAnsi="宋体" w:eastAsia="宋体" w:cs="宋体"/>
                <w:color w:val="000000" w:themeColor="text1"/>
                <w:spacing w:val="6"/>
                <w:kern w:val="0"/>
                <w:szCs w:val="21"/>
                <w:lang w:val="zh-CN" w:bidi="zh-CN"/>
                <w14:textFill>
                  <w14:solidFill>
                    <w14:schemeClr w14:val="tx1"/>
                  </w14:solidFill>
                </w14:textFill>
              </w:rPr>
              <w:t>合同价格质量保证金</w:t>
            </w:r>
            <w:r>
              <w:rPr>
                <w:rFonts w:hint="eastAsia" w:ascii="宋体" w:hAnsi="宋体" w:eastAsia="宋体" w:cs="宋体"/>
                <w:color w:val="000000" w:themeColor="text1"/>
                <w:kern w:val="0"/>
                <w:szCs w:val="21"/>
                <w:lang w:val="zh-CN" w:bidi="zh-CN"/>
                <w14:textFill>
                  <w14:solidFill>
                    <w14:schemeClr w14:val="tx1"/>
                  </w14:solidFill>
                </w14:textFill>
              </w:rPr>
              <w:t>的优惠</w:t>
            </w:r>
          </w:p>
        </w:tc>
        <w:tc>
          <w:tcPr>
            <w:tcW w:w="719" w:type="dxa"/>
            <w:noWrap w:val="0"/>
            <w:vAlign w:val="top"/>
          </w:tcPr>
          <w:p w14:paraId="1179C565">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r w14:paraId="068D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9" w:type="dxa"/>
            <w:noWrap w:val="0"/>
            <w:vAlign w:val="center"/>
          </w:tcPr>
          <w:p w14:paraId="57464916">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12</w:t>
            </w:r>
          </w:p>
        </w:tc>
        <w:tc>
          <w:tcPr>
            <w:tcW w:w="2888" w:type="dxa"/>
            <w:noWrap w:val="0"/>
            <w:vAlign w:val="center"/>
          </w:tcPr>
          <w:p w14:paraId="0D478003">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保修期</w:t>
            </w:r>
          </w:p>
        </w:tc>
        <w:tc>
          <w:tcPr>
            <w:tcW w:w="1435" w:type="dxa"/>
            <w:noWrap w:val="0"/>
            <w:vAlign w:val="center"/>
          </w:tcPr>
          <w:p w14:paraId="11086841">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19.7</w:t>
            </w:r>
          </w:p>
        </w:tc>
        <w:tc>
          <w:tcPr>
            <w:tcW w:w="3423" w:type="dxa"/>
            <w:noWrap w:val="0"/>
            <w:vAlign w:val="center"/>
          </w:tcPr>
          <w:p w14:paraId="700161CC">
            <w:pPr>
              <w:keepNext w:val="0"/>
              <w:keepLines w:val="0"/>
              <w:suppressLineNumbers w:val="0"/>
              <w:tabs>
                <w:tab w:val="left" w:pos="1080"/>
              </w:tabs>
              <w:spacing w:before="0" w:beforeAutospacing="0" w:after="0" w:afterAutospacing="0"/>
              <w:ind w:left="0" w:right="0"/>
              <w:rPr>
                <w:rFonts w:ascii="宋体" w:hAnsi="宋体" w:eastAsia="宋体" w:cs="宋体"/>
                <w:color w:val="000000"/>
                <w:kern w:val="2"/>
                <w:sz w:val="21"/>
                <w:szCs w:val="21"/>
                <w:highlight w:val="none"/>
              </w:rPr>
            </w:pPr>
            <w:r>
              <w:rPr>
                <w:rFonts w:ascii="宋体" w:hAnsi="宋体" w:cs="宋体"/>
                <w:color w:val="000000"/>
                <w:kern w:val="2"/>
                <w:sz w:val="21"/>
                <w:szCs w:val="21"/>
                <w:highlight w:val="none"/>
              </w:rPr>
              <w:t>自实际交工日期起计算</w:t>
            </w:r>
            <w:r>
              <w:rPr>
                <w:rFonts w:hint="eastAsia" w:ascii="宋体" w:hAnsi="宋体" w:cs="宋体"/>
                <w:color w:val="000000"/>
                <w:kern w:val="2"/>
                <w:sz w:val="21"/>
                <w:szCs w:val="21"/>
                <w:highlight w:val="none"/>
                <w:lang w:val="en-US" w:eastAsia="zh-CN"/>
              </w:rPr>
              <w:t>5</w:t>
            </w:r>
            <w:r>
              <w:rPr>
                <w:rFonts w:ascii="宋体" w:hAnsi="宋体" w:cs="宋体"/>
                <w:color w:val="000000"/>
                <w:kern w:val="2"/>
                <w:sz w:val="21"/>
                <w:szCs w:val="21"/>
                <w:highlight w:val="none"/>
              </w:rPr>
              <w:t>年</w:t>
            </w:r>
          </w:p>
        </w:tc>
        <w:tc>
          <w:tcPr>
            <w:tcW w:w="719" w:type="dxa"/>
            <w:noWrap w:val="0"/>
            <w:vAlign w:val="top"/>
          </w:tcPr>
          <w:p w14:paraId="75FE44DC">
            <w:pPr>
              <w:keepNext w:val="0"/>
              <w:keepLines w:val="0"/>
              <w:suppressLineNumbers w:val="0"/>
              <w:tabs>
                <w:tab w:val="left" w:pos="1080"/>
              </w:tabs>
              <w:spacing w:before="0" w:beforeAutospacing="0" w:after="0" w:afterAutospacing="0"/>
              <w:ind w:left="0" w:right="0"/>
              <w:jc w:val="center"/>
              <w:rPr>
                <w:rFonts w:ascii="宋体" w:hAnsi="宋体" w:eastAsia="宋体" w:cs="宋体"/>
                <w:color w:val="000000"/>
                <w:kern w:val="2"/>
                <w:sz w:val="21"/>
                <w:szCs w:val="21"/>
              </w:rPr>
            </w:pPr>
          </w:p>
        </w:tc>
      </w:tr>
    </w:tbl>
    <w:p w14:paraId="6C5A1E78">
      <w:pPr>
        <w:pStyle w:val="17"/>
        <w:kinsoku w:val="0"/>
        <w:overflowPunct w:val="0"/>
        <w:ind w:left="0"/>
        <w:rPr>
          <w:rFonts w:hint="eastAsia" w:ascii="宋体" w:hAnsi="宋体" w:cs="宋体"/>
          <w:color w:val="000000"/>
          <w:sz w:val="21"/>
          <w:szCs w:val="21"/>
        </w:rPr>
      </w:pPr>
    </w:p>
    <w:p w14:paraId="18842095">
      <w:pPr>
        <w:pStyle w:val="17"/>
        <w:tabs>
          <w:tab w:val="left" w:pos="2216"/>
          <w:tab w:val="left" w:pos="3056"/>
          <w:tab w:val="left" w:pos="3896"/>
        </w:tabs>
        <w:kinsoku w:val="0"/>
        <w:overflowPunct w:val="0"/>
        <w:spacing w:line="544" w:lineRule="auto"/>
        <w:ind w:left="0"/>
        <w:rPr>
          <w:rFonts w:hint="eastAsia" w:ascii="宋体" w:hAnsi="宋体" w:cs="宋体"/>
          <w:color w:val="000000"/>
          <w:sz w:val="21"/>
          <w:szCs w:val="21"/>
        </w:rPr>
      </w:pPr>
      <w:r>
        <w:rPr>
          <w:rFonts w:hint="eastAsia" w:ascii="宋体" w:hAnsi="宋体" w:cs="宋体"/>
          <w:color w:val="000000"/>
          <w:sz w:val="21"/>
          <w:szCs w:val="21"/>
        </w:rPr>
        <w:t>供应商（盖单位章）：</w:t>
      </w:r>
    </w:p>
    <w:p w14:paraId="419006FC">
      <w:pPr>
        <w:pStyle w:val="17"/>
        <w:tabs>
          <w:tab w:val="left" w:pos="2216"/>
          <w:tab w:val="left" w:pos="3056"/>
          <w:tab w:val="left" w:pos="3896"/>
        </w:tabs>
        <w:kinsoku w:val="0"/>
        <w:overflowPunct w:val="0"/>
        <w:spacing w:line="544" w:lineRule="auto"/>
        <w:ind w:left="0"/>
        <w:rPr>
          <w:rFonts w:hint="eastAsia" w:ascii="宋体" w:hAnsi="宋体" w:cs="宋体"/>
          <w:color w:val="000000"/>
          <w:sz w:val="21"/>
          <w:szCs w:val="21"/>
        </w:rPr>
      </w:pPr>
      <w:r>
        <w:rPr>
          <w:rFonts w:hint="eastAsia" w:ascii="宋体" w:hAnsi="宋体" w:cs="宋体"/>
          <w:color w:val="000000"/>
          <w:sz w:val="21"/>
          <w:szCs w:val="21"/>
        </w:rPr>
        <w:t>法定代表人或其委托理人（签字或盖章）：</w:t>
      </w:r>
    </w:p>
    <w:p w14:paraId="1AD53BE2">
      <w:pPr>
        <w:pStyle w:val="17"/>
        <w:tabs>
          <w:tab w:val="left" w:pos="2216"/>
          <w:tab w:val="left" w:pos="3056"/>
          <w:tab w:val="left" w:pos="3896"/>
        </w:tabs>
        <w:kinsoku w:val="0"/>
        <w:overflowPunct w:val="0"/>
        <w:spacing w:line="544" w:lineRule="auto"/>
        <w:ind w:left="0"/>
        <w:rPr>
          <w:rFonts w:hint="eastAsia" w:ascii="宋体" w:hAnsi="宋体" w:cs="宋体"/>
          <w:color w:val="000000"/>
          <w:sz w:val="21"/>
          <w:szCs w:val="21"/>
        </w:rPr>
      </w:pPr>
      <w:r>
        <w:rPr>
          <w:rFonts w:hint="eastAsia" w:ascii="宋体" w:hAnsi="宋体" w:cs="宋体"/>
          <w:color w:val="000000"/>
          <w:sz w:val="21"/>
          <w:szCs w:val="21"/>
        </w:rPr>
        <w:t>日期：</w:t>
      </w:r>
      <w:r>
        <w:rPr>
          <w:rFonts w:hint="eastAsia" w:ascii="宋体" w:hAnsi="宋体" w:cs="宋体"/>
          <w:color w:val="000000"/>
          <w:sz w:val="21"/>
          <w:szCs w:val="21"/>
          <w:u w:val="single"/>
        </w:rPr>
        <w:tab/>
      </w:r>
      <w:r>
        <w:rPr>
          <w:rFonts w:hint="eastAsia" w:ascii="宋体" w:hAnsi="宋体" w:cs="宋体"/>
          <w:color w:val="000000"/>
          <w:sz w:val="21"/>
          <w:szCs w:val="21"/>
        </w:rPr>
        <w:t>年</w:t>
      </w:r>
      <w:r>
        <w:rPr>
          <w:rFonts w:hint="eastAsia" w:ascii="宋体" w:hAnsi="宋体" w:cs="宋体"/>
          <w:color w:val="000000"/>
          <w:sz w:val="21"/>
          <w:szCs w:val="21"/>
          <w:u w:val="single"/>
        </w:rPr>
        <w:tab/>
      </w:r>
      <w:r>
        <w:rPr>
          <w:rFonts w:hint="eastAsia" w:ascii="宋体" w:hAnsi="宋体" w:cs="宋体"/>
          <w:color w:val="000000"/>
          <w:sz w:val="21"/>
          <w:szCs w:val="21"/>
        </w:rPr>
        <w:t>月</w:t>
      </w:r>
      <w:r>
        <w:rPr>
          <w:rFonts w:hint="eastAsia" w:ascii="宋体" w:hAnsi="宋体" w:cs="宋体"/>
          <w:color w:val="000000"/>
          <w:sz w:val="21"/>
          <w:szCs w:val="21"/>
          <w:u w:val="single"/>
        </w:rPr>
        <w:tab/>
      </w:r>
      <w:r>
        <w:rPr>
          <w:rFonts w:hint="eastAsia" w:ascii="宋体" w:hAnsi="宋体" w:cs="宋体"/>
          <w:color w:val="000000"/>
          <w:sz w:val="21"/>
          <w:szCs w:val="21"/>
        </w:rPr>
        <w:t>日</w:t>
      </w:r>
    </w:p>
    <w:p w14:paraId="7E1197E4">
      <w:pPr>
        <w:pStyle w:val="17"/>
        <w:tabs>
          <w:tab w:val="left" w:pos="2216"/>
          <w:tab w:val="left" w:pos="3056"/>
          <w:tab w:val="left" w:pos="3896"/>
        </w:tabs>
        <w:kinsoku w:val="0"/>
        <w:overflowPunct w:val="0"/>
        <w:spacing w:line="544" w:lineRule="auto"/>
        <w:ind w:left="0"/>
        <w:rPr>
          <w:rFonts w:hint="eastAsia" w:ascii="宋体" w:hAnsi="宋体" w:cs="宋体"/>
          <w:color w:val="000000"/>
          <w:sz w:val="21"/>
          <w:szCs w:val="21"/>
        </w:rPr>
        <w:sectPr>
          <w:pgSz w:w="11905" w:h="16838"/>
          <w:pgMar w:top="1440" w:right="1083" w:bottom="1440" w:left="1083" w:header="0" w:footer="1015" w:gutter="0"/>
          <w:pgNumType w:fmt="decimal"/>
          <w:cols w:space="425" w:num="1"/>
          <w:rtlGutter w:val="0"/>
          <w:docGrid w:linePitch="0" w:charSpace="0"/>
        </w:sectPr>
      </w:pPr>
    </w:p>
    <w:p w14:paraId="20BD49CA">
      <w:pPr>
        <w:pStyle w:val="17"/>
        <w:kinsoku w:val="0"/>
        <w:overflowPunct w:val="0"/>
        <w:ind w:left="0"/>
        <w:rPr>
          <w:rFonts w:hint="eastAsia" w:ascii="宋体" w:hAnsi="宋体" w:cs="宋体"/>
          <w:color w:val="000000"/>
          <w:sz w:val="7"/>
        </w:rPr>
      </w:pPr>
    </w:p>
    <w:p w14:paraId="31014615">
      <w:pPr>
        <w:pStyle w:val="17"/>
        <w:kinsoku w:val="0"/>
        <w:overflowPunct w:val="0"/>
        <w:ind w:left="0"/>
        <w:jc w:val="center"/>
        <w:rPr>
          <w:rFonts w:hint="eastAsia" w:ascii="宋体" w:hAnsi="宋体" w:cs="宋体"/>
          <w:color w:val="000000"/>
          <w:sz w:val="28"/>
        </w:rPr>
      </w:pPr>
      <w:r>
        <w:rPr>
          <w:rFonts w:hint="eastAsia" w:ascii="宋体" w:hAnsi="宋体" w:cs="宋体"/>
          <w:color w:val="000000"/>
          <w:sz w:val="28"/>
        </w:rPr>
        <w:t>三、已标价工程量清单</w:t>
      </w:r>
    </w:p>
    <w:p w14:paraId="2EFBA4D4">
      <w:pPr>
        <w:pStyle w:val="17"/>
        <w:kinsoku w:val="0"/>
        <w:overflowPunct w:val="0"/>
        <w:ind w:left="0"/>
        <w:rPr>
          <w:rFonts w:hint="eastAsia" w:ascii="宋体" w:hAnsi="宋体" w:cs="宋体"/>
          <w:color w:val="000000"/>
          <w:sz w:val="21"/>
          <w:szCs w:val="21"/>
        </w:rPr>
      </w:pPr>
    </w:p>
    <w:p w14:paraId="18E0D1C5">
      <w:pPr>
        <w:spacing w:line="360" w:lineRule="auto"/>
        <w:ind w:firstLine="480"/>
        <w:rPr>
          <w:rFonts w:ascii="宋体" w:hAnsi="宋体" w:cs="宋体"/>
          <w:color w:val="000000"/>
          <w:sz w:val="21"/>
          <w:szCs w:val="21"/>
        </w:rPr>
      </w:pPr>
      <w:r>
        <w:rPr>
          <w:rFonts w:ascii="宋体" w:hAnsi="宋体" w:cs="宋体"/>
          <w:color w:val="000000"/>
          <w:sz w:val="21"/>
          <w:szCs w:val="21"/>
        </w:rPr>
        <w:t>供应商人应按照第六章“工程量清单”的要求逐项填报工程量清单，包括工程量清单说明、响应报价说明及工程量清单各项表格。</w:t>
      </w:r>
    </w:p>
    <w:p w14:paraId="40FBCF2E">
      <w:pPr>
        <w:pStyle w:val="17"/>
        <w:kinsoku w:val="0"/>
        <w:overflowPunct w:val="0"/>
        <w:ind w:left="0"/>
        <w:rPr>
          <w:rFonts w:hint="eastAsia" w:ascii="宋体" w:hAnsi="宋体" w:cs="宋体"/>
          <w:color w:val="000000"/>
          <w:sz w:val="21"/>
          <w:szCs w:val="21"/>
        </w:rPr>
      </w:pPr>
    </w:p>
    <w:p w14:paraId="39A6B3CF">
      <w:pPr>
        <w:pStyle w:val="17"/>
        <w:kinsoku w:val="0"/>
        <w:overflowPunct w:val="0"/>
        <w:ind w:left="0"/>
        <w:rPr>
          <w:rFonts w:hint="eastAsia" w:ascii="宋体" w:hAnsi="宋体" w:cs="宋体"/>
          <w:color w:val="000000"/>
          <w:sz w:val="21"/>
          <w:szCs w:val="21"/>
        </w:rPr>
      </w:pPr>
    </w:p>
    <w:p w14:paraId="71A9CD4D">
      <w:pPr>
        <w:pStyle w:val="17"/>
        <w:kinsoku w:val="0"/>
        <w:overflowPunct w:val="0"/>
        <w:ind w:left="0"/>
        <w:rPr>
          <w:rFonts w:hint="eastAsia" w:ascii="宋体" w:hAnsi="宋体" w:cs="宋体"/>
          <w:color w:val="000000"/>
        </w:rPr>
      </w:pPr>
    </w:p>
    <w:p w14:paraId="22EE7A03">
      <w:pPr>
        <w:pStyle w:val="17"/>
        <w:kinsoku w:val="0"/>
        <w:overflowPunct w:val="0"/>
        <w:ind w:left="0"/>
        <w:rPr>
          <w:rFonts w:hint="eastAsia" w:ascii="宋体" w:hAnsi="宋体" w:cs="宋体"/>
          <w:color w:val="000000"/>
        </w:rPr>
      </w:pPr>
    </w:p>
    <w:p w14:paraId="5DC47C23">
      <w:pPr>
        <w:pStyle w:val="17"/>
        <w:kinsoku w:val="0"/>
        <w:overflowPunct w:val="0"/>
        <w:ind w:left="0"/>
        <w:rPr>
          <w:rFonts w:hint="eastAsia" w:ascii="宋体" w:hAnsi="宋体" w:cs="宋体"/>
          <w:color w:val="000000"/>
        </w:rPr>
      </w:pPr>
    </w:p>
    <w:p w14:paraId="4CE30046">
      <w:pPr>
        <w:pStyle w:val="17"/>
        <w:kinsoku w:val="0"/>
        <w:overflowPunct w:val="0"/>
        <w:ind w:left="0"/>
        <w:rPr>
          <w:rFonts w:hint="eastAsia" w:ascii="宋体" w:hAnsi="宋体" w:cs="宋体"/>
          <w:color w:val="000000"/>
        </w:rPr>
      </w:pPr>
    </w:p>
    <w:p w14:paraId="2213357D">
      <w:pPr>
        <w:pStyle w:val="17"/>
        <w:kinsoku w:val="0"/>
        <w:overflowPunct w:val="0"/>
        <w:ind w:left="0"/>
        <w:rPr>
          <w:rFonts w:hint="eastAsia" w:ascii="宋体" w:hAnsi="宋体" w:cs="宋体"/>
          <w:color w:val="000000"/>
        </w:rPr>
      </w:pPr>
    </w:p>
    <w:p w14:paraId="38B320B7">
      <w:pPr>
        <w:pStyle w:val="17"/>
        <w:kinsoku w:val="0"/>
        <w:overflowPunct w:val="0"/>
        <w:ind w:left="0"/>
        <w:rPr>
          <w:rFonts w:hint="eastAsia" w:ascii="宋体" w:hAnsi="宋体" w:cs="宋体"/>
          <w:color w:val="000000"/>
        </w:rPr>
      </w:pPr>
    </w:p>
    <w:p w14:paraId="12D823C8">
      <w:pPr>
        <w:pStyle w:val="17"/>
        <w:kinsoku w:val="0"/>
        <w:overflowPunct w:val="0"/>
        <w:ind w:left="0"/>
        <w:rPr>
          <w:rFonts w:hint="eastAsia" w:ascii="宋体" w:hAnsi="宋体" w:cs="宋体"/>
          <w:color w:val="000000"/>
        </w:rPr>
      </w:pPr>
    </w:p>
    <w:p w14:paraId="46E6F304">
      <w:pPr>
        <w:pStyle w:val="17"/>
        <w:kinsoku w:val="0"/>
        <w:overflowPunct w:val="0"/>
        <w:ind w:left="0"/>
        <w:rPr>
          <w:rFonts w:hint="eastAsia" w:ascii="宋体" w:hAnsi="宋体" w:cs="宋体"/>
          <w:color w:val="000000"/>
        </w:rPr>
      </w:pPr>
    </w:p>
    <w:p w14:paraId="143301F4">
      <w:pPr>
        <w:pStyle w:val="17"/>
        <w:kinsoku w:val="0"/>
        <w:overflowPunct w:val="0"/>
        <w:ind w:left="0"/>
        <w:rPr>
          <w:rFonts w:hint="eastAsia" w:ascii="宋体" w:hAnsi="宋体" w:cs="宋体"/>
          <w:color w:val="000000"/>
        </w:rPr>
      </w:pPr>
    </w:p>
    <w:p w14:paraId="0DAB5A5C">
      <w:pPr>
        <w:pStyle w:val="17"/>
        <w:kinsoku w:val="0"/>
        <w:overflowPunct w:val="0"/>
        <w:ind w:left="0"/>
        <w:rPr>
          <w:rFonts w:hint="eastAsia" w:ascii="宋体" w:hAnsi="宋体" w:cs="宋体"/>
          <w:color w:val="000000"/>
        </w:rPr>
      </w:pPr>
    </w:p>
    <w:p w14:paraId="7FA88132">
      <w:pPr>
        <w:pStyle w:val="17"/>
        <w:kinsoku w:val="0"/>
        <w:overflowPunct w:val="0"/>
        <w:ind w:left="0"/>
        <w:rPr>
          <w:rFonts w:hint="eastAsia" w:ascii="宋体" w:hAnsi="宋体" w:cs="宋体"/>
          <w:color w:val="000000"/>
        </w:rPr>
      </w:pPr>
    </w:p>
    <w:p w14:paraId="7619E272">
      <w:pPr>
        <w:pStyle w:val="17"/>
        <w:kinsoku w:val="0"/>
        <w:overflowPunct w:val="0"/>
        <w:ind w:left="0"/>
        <w:rPr>
          <w:rFonts w:hint="eastAsia" w:ascii="宋体" w:hAnsi="宋体" w:cs="宋体"/>
          <w:color w:val="000000"/>
        </w:rPr>
      </w:pPr>
    </w:p>
    <w:p w14:paraId="5F6D1C68">
      <w:pPr>
        <w:pStyle w:val="17"/>
        <w:kinsoku w:val="0"/>
        <w:overflowPunct w:val="0"/>
        <w:ind w:left="0"/>
        <w:rPr>
          <w:rFonts w:hint="eastAsia" w:ascii="宋体" w:hAnsi="宋体" w:cs="宋体"/>
          <w:color w:val="000000"/>
        </w:rPr>
      </w:pPr>
    </w:p>
    <w:p w14:paraId="1F087559">
      <w:pPr>
        <w:pStyle w:val="17"/>
        <w:kinsoku w:val="0"/>
        <w:overflowPunct w:val="0"/>
        <w:ind w:left="0"/>
        <w:rPr>
          <w:rFonts w:hint="eastAsia" w:ascii="宋体" w:hAnsi="宋体" w:cs="宋体"/>
          <w:color w:val="000000"/>
        </w:rPr>
      </w:pPr>
    </w:p>
    <w:p w14:paraId="08321FB1">
      <w:pPr>
        <w:pStyle w:val="17"/>
        <w:kinsoku w:val="0"/>
        <w:overflowPunct w:val="0"/>
        <w:ind w:left="0"/>
        <w:rPr>
          <w:rFonts w:hint="eastAsia" w:ascii="宋体" w:hAnsi="宋体" w:cs="宋体"/>
          <w:color w:val="000000"/>
        </w:rPr>
      </w:pPr>
    </w:p>
    <w:p w14:paraId="741C032D">
      <w:pPr>
        <w:pStyle w:val="17"/>
        <w:kinsoku w:val="0"/>
        <w:overflowPunct w:val="0"/>
        <w:ind w:left="0"/>
        <w:rPr>
          <w:rFonts w:hint="eastAsia" w:ascii="宋体" w:hAnsi="宋体" w:cs="宋体"/>
          <w:color w:val="000000"/>
        </w:rPr>
      </w:pPr>
    </w:p>
    <w:p w14:paraId="49DFCA21">
      <w:pPr>
        <w:pStyle w:val="17"/>
        <w:kinsoku w:val="0"/>
        <w:overflowPunct w:val="0"/>
        <w:ind w:left="0"/>
        <w:rPr>
          <w:rFonts w:hint="eastAsia" w:ascii="宋体" w:hAnsi="宋体" w:cs="宋体"/>
          <w:color w:val="000000"/>
        </w:rPr>
      </w:pPr>
    </w:p>
    <w:p w14:paraId="07FC88AB">
      <w:pPr>
        <w:pStyle w:val="17"/>
        <w:kinsoku w:val="0"/>
        <w:overflowPunct w:val="0"/>
        <w:ind w:left="0"/>
        <w:rPr>
          <w:rFonts w:hint="eastAsia" w:ascii="宋体" w:hAnsi="宋体" w:cs="宋体"/>
          <w:color w:val="000000"/>
        </w:rPr>
      </w:pPr>
    </w:p>
    <w:p w14:paraId="5914914F">
      <w:pPr>
        <w:pStyle w:val="17"/>
        <w:kinsoku w:val="0"/>
        <w:overflowPunct w:val="0"/>
        <w:ind w:left="0"/>
        <w:rPr>
          <w:rFonts w:hint="eastAsia" w:ascii="宋体" w:hAnsi="宋体" w:cs="宋体"/>
          <w:color w:val="000000"/>
        </w:rPr>
      </w:pPr>
    </w:p>
    <w:p w14:paraId="50BF9629">
      <w:pPr>
        <w:pStyle w:val="17"/>
        <w:kinsoku w:val="0"/>
        <w:overflowPunct w:val="0"/>
        <w:ind w:left="0"/>
        <w:rPr>
          <w:rFonts w:hint="eastAsia" w:ascii="宋体" w:hAnsi="宋体" w:cs="宋体"/>
          <w:color w:val="000000"/>
        </w:rPr>
      </w:pPr>
    </w:p>
    <w:p w14:paraId="7AF2C04E">
      <w:pPr>
        <w:pStyle w:val="17"/>
        <w:kinsoku w:val="0"/>
        <w:overflowPunct w:val="0"/>
        <w:ind w:left="0"/>
        <w:rPr>
          <w:rFonts w:hint="eastAsia" w:ascii="宋体" w:hAnsi="宋体" w:cs="宋体"/>
          <w:color w:val="000000"/>
        </w:rPr>
      </w:pPr>
    </w:p>
    <w:p w14:paraId="2AB3E72E">
      <w:pPr>
        <w:pStyle w:val="17"/>
        <w:kinsoku w:val="0"/>
        <w:overflowPunct w:val="0"/>
        <w:ind w:left="0"/>
        <w:rPr>
          <w:rFonts w:hint="eastAsia" w:ascii="宋体" w:hAnsi="宋体" w:cs="宋体"/>
          <w:color w:val="000000"/>
        </w:rPr>
      </w:pPr>
    </w:p>
    <w:p w14:paraId="30937C34">
      <w:pPr>
        <w:pStyle w:val="17"/>
        <w:kinsoku w:val="0"/>
        <w:overflowPunct w:val="0"/>
        <w:ind w:left="0"/>
        <w:rPr>
          <w:rFonts w:hint="eastAsia" w:ascii="宋体" w:hAnsi="宋体" w:cs="宋体"/>
          <w:color w:val="000000"/>
        </w:rPr>
      </w:pPr>
    </w:p>
    <w:p w14:paraId="70701180">
      <w:pPr>
        <w:pStyle w:val="17"/>
        <w:kinsoku w:val="0"/>
        <w:overflowPunct w:val="0"/>
        <w:ind w:left="0"/>
        <w:rPr>
          <w:rFonts w:hint="eastAsia" w:ascii="宋体" w:hAnsi="宋体" w:cs="宋体"/>
          <w:color w:val="000000"/>
        </w:rPr>
      </w:pPr>
    </w:p>
    <w:p w14:paraId="71B4F619">
      <w:pPr>
        <w:pStyle w:val="17"/>
        <w:kinsoku w:val="0"/>
        <w:overflowPunct w:val="0"/>
        <w:ind w:left="0"/>
        <w:rPr>
          <w:rFonts w:hint="eastAsia" w:ascii="宋体" w:hAnsi="宋体" w:cs="宋体"/>
          <w:color w:val="000000"/>
        </w:rPr>
      </w:pPr>
    </w:p>
    <w:p w14:paraId="668B79C8">
      <w:pPr>
        <w:pStyle w:val="17"/>
        <w:kinsoku w:val="0"/>
        <w:overflowPunct w:val="0"/>
        <w:ind w:left="0"/>
        <w:rPr>
          <w:rFonts w:hint="eastAsia" w:ascii="宋体" w:hAnsi="宋体" w:cs="宋体"/>
          <w:color w:val="000000"/>
        </w:rPr>
      </w:pPr>
    </w:p>
    <w:p w14:paraId="28DED188">
      <w:pPr>
        <w:pStyle w:val="12"/>
        <w:ind w:firstLine="0"/>
        <w:rPr>
          <w:rFonts w:hint="eastAsia" w:hAnsi="宋体" w:cs="宋体"/>
          <w:color w:val="000000"/>
        </w:rPr>
      </w:pPr>
    </w:p>
    <w:p w14:paraId="405F2C81">
      <w:pPr>
        <w:pStyle w:val="17"/>
        <w:kinsoku w:val="0"/>
        <w:overflowPunct w:val="0"/>
        <w:ind w:left="0"/>
        <w:rPr>
          <w:rFonts w:hint="eastAsia" w:ascii="宋体" w:hAnsi="宋体" w:cs="宋体"/>
          <w:color w:val="000000"/>
        </w:rPr>
        <w:sectPr>
          <w:pgSz w:w="11905" w:h="16838"/>
          <w:pgMar w:top="1440" w:right="1083" w:bottom="1440" w:left="1083" w:header="0" w:footer="1015" w:gutter="0"/>
          <w:pgNumType w:fmt="decimal"/>
          <w:cols w:space="425" w:num="1"/>
          <w:rtlGutter w:val="0"/>
          <w:docGrid w:linePitch="0" w:charSpace="0"/>
        </w:sectPr>
      </w:pPr>
    </w:p>
    <w:p w14:paraId="7D696455">
      <w:pPr>
        <w:pStyle w:val="17"/>
        <w:kinsoku w:val="0"/>
        <w:overflowPunct w:val="0"/>
        <w:ind w:left="0"/>
        <w:rPr>
          <w:rFonts w:hint="eastAsia" w:ascii="宋体" w:hAnsi="宋体" w:cs="宋体"/>
          <w:color w:val="000000"/>
          <w:sz w:val="7"/>
        </w:rPr>
      </w:pPr>
    </w:p>
    <w:p w14:paraId="7145FC8F">
      <w:pPr>
        <w:pStyle w:val="17"/>
        <w:kinsoku w:val="0"/>
        <w:overflowPunct w:val="0"/>
        <w:ind w:left="0"/>
        <w:jc w:val="center"/>
        <w:rPr>
          <w:rFonts w:hint="eastAsia" w:ascii="宋体" w:hAnsi="宋体" w:cs="宋体"/>
          <w:color w:val="000000"/>
          <w:szCs w:val="24"/>
        </w:rPr>
      </w:pPr>
      <w:r>
        <w:rPr>
          <w:rFonts w:hint="eastAsia" w:ascii="宋体" w:hAnsi="宋体" w:cs="宋体"/>
          <w:color w:val="000000"/>
          <w:szCs w:val="24"/>
        </w:rPr>
        <w:t>四、供应商认为必要提供的声明及其它资料</w:t>
      </w:r>
    </w:p>
    <w:p w14:paraId="6EC7BE66">
      <w:pPr>
        <w:pStyle w:val="17"/>
        <w:kinsoku w:val="0"/>
        <w:overflowPunct w:val="0"/>
        <w:ind w:left="0"/>
        <w:rPr>
          <w:rFonts w:hint="eastAsia" w:ascii="宋体" w:hAnsi="宋体" w:cs="宋体"/>
          <w:color w:val="000000"/>
          <w:sz w:val="28"/>
        </w:rPr>
        <w:sectPr>
          <w:pgSz w:w="11905" w:h="16838"/>
          <w:pgMar w:top="1440" w:right="1083" w:bottom="1440" w:left="1083" w:header="0" w:footer="1015" w:gutter="0"/>
          <w:pgNumType w:fmt="decimal"/>
          <w:cols w:space="425" w:num="1"/>
          <w:rtlGutter w:val="0"/>
          <w:docGrid w:linePitch="0" w:charSpace="0"/>
        </w:sectPr>
      </w:pPr>
    </w:p>
    <w:p w14:paraId="4FA35369">
      <w:pPr>
        <w:pStyle w:val="5"/>
        <w:rPr>
          <w:rFonts w:hAnsi="宋体" w:cs="宋体"/>
          <w:color w:val="000000"/>
        </w:rPr>
      </w:pPr>
      <w:bookmarkStart w:id="291" w:name="技术部分"/>
      <w:bookmarkEnd w:id="291"/>
      <w:r>
        <w:rPr>
          <w:rFonts w:hAnsi="宋体" w:cs="宋体"/>
          <w:color w:val="000000"/>
        </w:rPr>
        <w:t>技术部分</w:t>
      </w:r>
    </w:p>
    <w:p w14:paraId="5B150ADB">
      <w:pPr>
        <w:pStyle w:val="17"/>
        <w:kinsoku w:val="0"/>
        <w:overflowPunct w:val="0"/>
        <w:ind w:left="0"/>
        <w:rPr>
          <w:rFonts w:hint="eastAsia" w:ascii="宋体" w:hAnsi="宋体" w:cs="宋体"/>
          <w:color w:val="000000"/>
          <w:sz w:val="20"/>
        </w:rPr>
      </w:pPr>
    </w:p>
    <w:p w14:paraId="6EC12C61">
      <w:pPr>
        <w:pStyle w:val="17"/>
        <w:kinsoku w:val="0"/>
        <w:overflowPunct w:val="0"/>
        <w:ind w:left="0"/>
        <w:rPr>
          <w:rFonts w:hint="eastAsia" w:ascii="宋体" w:hAnsi="宋体" w:cs="宋体"/>
          <w:color w:val="000000"/>
          <w:sz w:val="27"/>
        </w:rPr>
      </w:pPr>
    </w:p>
    <w:p w14:paraId="6D9490D6">
      <w:pPr>
        <w:pStyle w:val="17"/>
        <w:kinsoku w:val="0"/>
        <w:overflowPunct w:val="0"/>
        <w:spacing w:line="376" w:lineRule="auto"/>
        <w:ind w:left="0"/>
        <w:jc w:val="center"/>
        <w:rPr>
          <w:rFonts w:hint="eastAsia" w:ascii="宋体" w:hAnsi="宋体" w:cs="宋体"/>
          <w:color w:val="000000"/>
          <w:sz w:val="36"/>
        </w:rPr>
      </w:pPr>
      <w:r>
        <w:rPr>
          <w:rFonts w:hint="eastAsia" w:ascii="宋体" w:hAnsi="宋体" w:cs="宋体"/>
          <w:color w:val="000000"/>
          <w:sz w:val="36"/>
        </w:rPr>
        <w:t>项目名称</w:t>
      </w:r>
    </w:p>
    <w:p w14:paraId="40822F7F">
      <w:pPr>
        <w:pStyle w:val="17"/>
        <w:kinsoku w:val="0"/>
        <w:overflowPunct w:val="0"/>
        <w:spacing w:line="376" w:lineRule="auto"/>
        <w:ind w:left="0"/>
        <w:jc w:val="center"/>
        <w:rPr>
          <w:rFonts w:hint="eastAsia" w:ascii="宋体" w:hAnsi="宋体" w:cs="宋体"/>
          <w:color w:val="000000"/>
          <w:sz w:val="36"/>
        </w:rPr>
      </w:pPr>
      <w:r>
        <w:rPr>
          <w:rFonts w:hint="eastAsia" w:ascii="宋体" w:hAnsi="宋体" w:cs="宋体"/>
          <w:color w:val="000000"/>
          <w:sz w:val="36"/>
        </w:rPr>
        <w:t>项目编号</w:t>
      </w:r>
    </w:p>
    <w:p w14:paraId="33A52E1D">
      <w:pPr>
        <w:pStyle w:val="17"/>
        <w:kinsoku w:val="0"/>
        <w:overflowPunct w:val="0"/>
        <w:ind w:left="0"/>
        <w:rPr>
          <w:rFonts w:hint="eastAsia" w:ascii="宋体" w:hAnsi="宋体" w:cs="宋体"/>
          <w:color w:val="000000"/>
          <w:sz w:val="36"/>
        </w:rPr>
      </w:pPr>
    </w:p>
    <w:p w14:paraId="0AE85606">
      <w:pPr>
        <w:pStyle w:val="17"/>
        <w:kinsoku w:val="0"/>
        <w:overflowPunct w:val="0"/>
        <w:ind w:left="0"/>
        <w:rPr>
          <w:rFonts w:hint="eastAsia" w:ascii="宋体" w:hAnsi="宋体" w:cs="宋体"/>
          <w:color w:val="000000"/>
          <w:sz w:val="50"/>
        </w:rPr>
      </w:pPr>
    </w:p>
    <w:p w14:paraId="5459F649">
      <w:pPr>
        <w:pStyle w:val="17"/>
        <w:kinsoku w:val="0"/>
        <w:overflowPunct w:val="0"/>
        <w:ind w:left="0"/>
        <w:jc w:val="center"/>
        <w:rPr>
          <w:rFonts w:hint="eastAsia" w:ascii="宋体" w:hAnsi="宋体" w:cs="宋体"/>
          <w:color w:val="000000"/>
          <w:sz w:val="72"/>
        </w:rPr>
      </w:pPr>
      <w:r>
        <w:rPr>
          <w:rFonts w:hint="eastAsia" w:ascii="宋体" w:hAnsi="宋体" w:cs="宋体"/>
          <w:color w:val="000000"/>
          <w:sz w:val="72"/>
        </w:rPr>
        <w:t>响应文件</w:t>
      </w:r>
    </w:p>
    <w:p w14:paraId="7C68FD72">
      <w:pPr>
        <w:pStyle w:val="17"/>
        <w:kinsoku w:val="0"/>
        <w:overflowPunct w:val="0"/>
        <w:ind w:left="0"/>
        <w:rPr>
          <w:rFonts w:hint="eastAsia" w:ascii="宋体" w:hAnsi="宋体" w:cs="宋体"/>
          <w:color w:val="000000"/>
          <w:sz w:val="65"/>
        </w:rPr>
      </w:pPr>
    </w:p>
    <w:p w14:paraId="1EEBEEB1">
      <w:pPr>
        <w:pStyle w:val="17"/>
        <w:kinsoku w:val="0"/>
        <w:overflowPunct w:val="0"/>
        <w:ind w:left="0"/>
        <w:rPr>
          <w:rFonts w:hint="eastAsia" w:ascii="宋体" w:hAnsi="宋体" w:cs="宋体"/>
          <w:color w:val="000000"/>
          <w:sz w:val="44"/>
        </w:rPr>
      </w:pPr>
    </w:p>
    <w:p w14:paraId="79B7D5CF">
      <w:pPr>
        <w:pStyle w:val="17"/>
        <w:kinsoku w:val="0"/>
        <w:overflowPunct w:val="0"/>
        <w:ind w:left="0"/>
        <w:rPr>
          <w:rFonts w:hint="eastAsia" w:ascii="宋体" w:hAnsi="宋体" w:cs="宋体"/>
          <w:color w:val="000000"/>
          <w:sz w:val="44"/>
        </w:rPr>
      </w:pPr>
    </w:p>
    <w:p w14:paraId="36334CFE">
      <w:pPr>
        <w:pStyle w:val="17"/>
        <w:kinsoku w:val="0"/>
        <w:overflowPunct w:val="0"/>
        <w:ind w:left="0"/>
        <w:rPr>
          <w:rFonts w:hint="eastAsia" w:ascii="宋体" w:hAnsi="宋体" w:cs="宋体"/>
          <w:color w:val="000000"/>
          <w:sz w:val="44"/>
        </w:rPr>
      </w:pPr>
    </w:p>
    <w:p w14:paraId="32814444">
      <w:pPr>
        <w:pStyle w:val="17"/>
        <w:kinsoku w:val="0"/>
        <w:overflowPunct w:val="0"/>
        <w:ind w:left="0"/>
        <w:rPr>
          <w:rFonts w:hint="eastAsia" w:ascii="宋体" w:hAnsi="宋体" w:cs="宋体"/>
          <w:color w:val="000000"/>
          <w:sz w:val="44"/>
        </w:rPr>
      </w:pPr>
    </w:p>
    <w:p w14:paraId="1C4C64DE">
      <w:pPr>
        <w:pStyle w:val="17"/>
        <w:kinsoku w:val="0"/>
        <w:overflowPunct w:val="0"/>
        <w:ind w:left="0"/>
        <w:rPr>
          <w:rFonts w:hint="eastAsia" w:ascii="宋体" w:hAnsi="宋体" w:cs="宋体"/>
          <w:color w:val="000000"/>
          <w:sz w:val="44"/>
        </w:rPr>
      </w:pPr>
    </w:p>
    <w:p w14:paraId="259C45A1">
      <w:pPr>
        <w:pStyle w:val="17"/>
        <w:kinsoku w:val="0"/>
        <w:overflowPunct w:val="0"/>
        <w:ind w:left="0"/>
        <w:rPr>
          <w:rFonts w:hint="eastAsia" w:ascii="宋体" w:hAnsi="宋体" w:cs="宋体"/>
          <w:color w:val="000000"/>
          <w:sz w:val="33"/>
        </w:rPr>
      </w:pPr>
    </w:p>
    <w:p w14:paraId="22244707">
      <w:pPr>
        <w:pStyle w:val="17"/>
        <w:tabs>
          <w:tab w:val="left" w:pos="2908"/>
        </w:tabs>
        <w:kinsoku w:val="0"/>
        <w:overflowPunct w:val="0"/>
        <w:ind w:left="0"/>
        <w:rPr>
          <w:rFonts w:hint="eastAsia" w:ascii="宋体" w:hAnsi="宋体" w:cs="宋体"/>
          <w:color w:val="000000"/>
          <w:sz w:val="28"/>
        </w:rPr>
      </w:pPr>
      <w:r>
        <w:rPr>
          <w:rFonts w:hint="eastAsia" w:ascii="宋体" w:hAnsi="宋体" w:cs="宋体"/>
          <w:color w:val="000000"/>
          <w:sz w:val="28"/>
        </w:rPr>
        <w:t>响应文件内容：</w:t>
      </w:r>
      <w:r>
        <w:rPr>
          <w:rFonts w:hint="eastAsia" w:ascii="宋体" w:hAnsi="宋体" w:cs="宋体"/>
          <w:color w:val="000000"/>
          <w:sz w:val="28"/>
          <w:u w:val="single"/>
        </w:rPr>
        <w:tab/>
      </w:r>
      <w:r>
        <w:rPr>
          <w:rFonts w:hint="eastAsia" w:ascii="宋体" w:hAnsi="宋体" w:cs="宋体"/>
          <w:color w:val="000000"/>
          <w:sz w:val="28"/>
          <w:u w:val="single"/>
        </w:rPr>
        <w:t xml:space="preserve">技术部分    </w:t>
      </w:r>
    </w:p>
    <w:p w14:paraId="3EDD6904">
      <w:pPr>
        <w:pStyle w:val="17"/>
        <w:kinsoku w:val="0"/>
        <w:overflowPunct w:val="0"/>
        <w:ind w:left="0"/>
        <w:rPr>
          <w:rFonts w:hint="eastAsia" w:ascii="宋体" w:hAnsi="宋体" w:cs="宋体"/>
          <w:color w:val="000000"/>
          <w:sz w:val="20"/>
        </w:rPr>
      </w:pPr>
    </w:p>
    <w:p w14:paraId="62781F8C">
      <w:pPr>
        <w:pStyle w:val="17"/>
        <w:kinsoku w:val="0"/>
        <w:overflowPunct w:val="0"/>
        <w:ind w:left="0"/>
        <w:rPr>
          <w:rFonts w:hint="eastAsia" w:ascii="宋体" w:hAnsi="宋体" w:cs="宋体"/>
          <w:color w:val="000000"/>
          <w:sz w:val="22"/>
        </w:rPr>
      </w:pPr>
    </w:p>
    <w:p w14:paraId="62A5E917">
      <w:pPr>
        <w:pStyle w:val="17"/>
        <w:tabs>
          <w:tab w:val="left" w:pos="2488"/>
          <w:tab w:val="left" w:pos="5287"/>
          <w:tab w:val="left" w:pos="5848"/>
        </w:tabs>
        <w:kinsoku w:val="0"/>
        <w:overflowPunct w:val="0"/>
        <w:spacing w:line="640" w:lineRule="auto"/>
        <w:ind w:left="0"/>
        <w:rPr>
          <w:rFonts w:hint="eastAsia" w:ascii="宋体" w:hAnsi="宋体" w:cs="宋体"/>
          <w:color w:val="000000"/>
          <w:sz w:val="28"/>
        </w:rPr>
      </w:pPr>
      <w:r>
        <w:rPr>
          <w:rFonts w:hint="eastAsia" w:ascii="宋体" w:hAnsi="宋体" w:cs="宋体"/>
          <w:color w:val="000000"/>
          <w:sz w:val="28"/>
        </w:rPr>
        <w:t>供应商：</w:t>
      </w:r>
      <w:r>
        <w:rPr>
          <w:rFonts w:hint="eastAsia" w:ascii="宋体" w:hAnsi="宋体" w:cs="宋体"/>
          <w:color w:val="000000"/>
          <w:sz w:val="28"/>
          <w:u w:val="single"/>
        </w:rPr>
        <w:tab/>
      </w:r>
      <w:r>
        <w:rPr>
          <w:rFonts w:hint="eastAsia" w:ascii="宋体" w:hAnsi="宋体" w:cs="宋体"/>
          <w:color w:val="000000"/>
          <w:sz w:val="28"/>
          <w:u w:val="single"/>
        </w:rPr>
        <w:t>（全称）</w:t>
      </w:r>
      <w:r>
        <w:rPr>
          <w:rFonts w:hint="eastAsia" w:ascii="宋体" w:hAnsi="宋体" w:cs="宋体"/>
          <w:color w:val="000000"/>
          <w:sz w:val="28"/>
          <w:u w:val="single"/>
        </w:rPr>
        <w:tab/>
      </w:r>
      <w:r>
        <w:rPr>
          <w:rFonts w:hint="eastAsia" w:ascii="宋体" w:hAnsi="宋体" w:cs="宋体"/>
          <w:color w:val="000000"/>
          <w:sz w:val="28"/>
        </w:rPr>
        <w:t>（盖单位章）</w:t>
      </w:r>
    </w:p>
    <w:p w14:paraId="481B64D9">
      <w:pPr>
        <w:pStyle w:val="17"/>
        <w:tabs>
          <w:tab w:val="left" w:pos="2488"/>
          <w:tab w:val="left" w:pos="5287"/>
          <w:tab w:val="left" w:pos="5848"/>
        </w:tabs>
        <w:kinsoku w:val="0"/>
        <w:overflowPunct w:val="0"/>
        <w:spacing w:line="640" w:lineRule="auto"/>
        <w:ind w:left="0"/>
        <w:rPr>
          <w:rFonts w:hint="eastAsia" w:ascii="宋体" w:hAnsi="宋体" w:cs="宋体"/>
          <w:color w:val="000000"/>
          <w:sz w:val="28"/>
        </w:rPr>
      </w:pPr>
      <w:r>
        <w:rPr>
          <w:rFonts w:hint="eastAsia" w:ascii="宋体" w:hAnsi="宋体" w:cs="宋体"/>
          <w:color w:val="000000"/>
          <w:sz w:val="28"/>
        </w:rPr>
        <w:t>法定代表人或其委托代理人：</w:t>
      </w:r>
      <w:r>
        <w:rPr>
          <w:rFonts w:hint="eastAsia" w:ascii="宋体" w:hAnsi="宋体" w:cs="宋体"/>
          <w:color w:val="000000"/>
          <w:sz w:val="28"/>
          <w:u w:val="single"/>
        </w:rPr>
        <w:tab/>
      </w:r>
      <w:r>
        <w:rPr>
          <w:rFonts w:hint="eastAsia" w:ascii="宋体" w:hAnsi="宋体" w:cs="宋体"/>
          <w:color w:val="000000"/>
          <w:sz w:val="28"/>
          <w:u w:val="single"/>
        </w:rPr>
        <w:tab/>
      </w:r>
      <w:r>
        <w:rPr>
          <w:rFonts w:hint="eastAsia" w:ascii="宋体" w:hAnsi="宋体" w:cs="宋体"/>
          <w:color w:val="000000"/>
          <w:sz w:val="28"/>
        </w:rPr>
        <w:t>（签字）</w:t>
      </w:r>
    </w:p>
    <w:p w14:paraId="547F1102">
      <w:pPr>
        <w:pStyle w:val="17"/>
        <w:tabs>
          <w:tab w:val="left" w:pos="5277"/>
          <w:tab w:val="left" w:pos="6256"/>
          <w:tab w:val="left" w:pos="7238"/>
        </w:tabs>
        <w:kinsoku w:val="0"/>
        <w:overflowPunct w:val="0"/>
        <w:ind w:left="0"/>
        <w:rPr>
          <w:rFonts w:hint="eastAsia" w:ascii="宋体" w:hAnsi="宋体" w:cs="宋体"/>
          <w:color w:val="000000"/>
          <w:sz w:val="28"/>
        </w:rPr>
      </w:pPr>
      <w:r>
        <w:rPr>
          <w:rFonts w:hint="eastAsia" w:ascii="宋体" w:hAnsi="宋体" w:cs="宋体"/>
          <w:color w:val="000000"/>
          <w:sz w:val="28"/>
        </w:rPr>
        <w:t>日期：</w:t>
      </w:r>
      <w:r>
        <w:rPr>
          <w:rFonts w:hint="eastAsia" w:ascii="宋体" w:hAnsi="宋体" w:cs="宋体"/>
          <w:color w:val="000000"/>
          <w:sz w:val="28"/>
          <w:u w:val="single"/>
        </w:rPr>
        <w:tab/>
      </w:r>
      <w:r>
        <w:rPr>
          <w:rFonts w:hint="eastAsia" w:ascii="宋体" w:hAnsi="宋体" w:cs="宋体"/>
          <w:color w:val="000000"/>
          <w:sz w:val="28"/>
        </w:rPr>
        <w:t>年</w:t>
      </w:r>
      <w:r>
        <w:rPr>
          <w:rFonts w:hint="eastAsia" w:ascii="宋体" w:hAnsi="宋体" w:cs="宋体"/>
          <w:color w:val="000000"/>
          <w:sz w:val="28"/>
          <w:u w:val="single"/>
        </w:rPr>
        <w:tab/>
      </w:r>
      <w:r>
        <w:rPr>
          <w:rFonts w:hint="eastAsia" w:ascii="宋体" w:hAnsi="宋体" w:cs="宋体"/>
          <w:color w:val="000000"/>
          <w:sz w:val="28"/>
        </w:rPr>
        <w:t>月</w:t>
      </w:r>
      <w:r>
        <w:rPr>
          <w:rFonts w:hint="eastAsia" w:ascii="宋体" w:hAnsi="宋体" w:cs="宋体"/>
          <w:color w:val="000000"/>
          <w:sz w:val="28"/>
          <w:u w:val="single"/>
        </w:rPr>
        <w:tab/>
      </w:r>
      <w:r>
        <w:rPr>
          <w:rFonts w:hint="eastAsia" w:ascii="宋体" w:hAnsi="宋体" w:cs="宋体"/>
          <w:color w:val="000000"/>
          <w:sz w:val="28"/>
        </w:rPr>
        <w:t>日</w:t>
      </w:r>
    </w:p>
    <w:p w14:paraId="3A05FC64">
      <w:pPr>
        <w:pStyle w:val="17"/>
        <w:tabs>
          <w:tab w:val="left" w:pos="5277"/>
          <w:tab w:val="left" w:pos="6256"/>
          <w:tab w:val="left" w:pos="7238"/>
        </w:tabs>
        <w:kinsoku w:val="0"/>
        <w:overflowPunct w:val="0"/>
        <w:ind w:left="0"/>
        <w:rPr>
          <w:rFonts w:hint="eastAsia" w:ascii="宋体" w:hAnsi="宋体" w:cs="宋体"/>
          <w:color w:val="000000"/>
          <w:sz w:val="28"/>
        </w:rPr>
        <w:sectPr>
          <w:pgSz w:w="11905" w:h="16838"/>
          <w:pgMar w:top="1440" w:right="1083" w:bottom="1440" w:left="1083" w:header="0" w:footer="1015" w:gutter="0"/>
          <w:pgNumType w:fmt="decimal"/>
          <w:cols w:space="425" w:num="1"/>
          <w:rtlGutter w:val="0"/>
          <w:docGrid w:linePitch="0" w:charSpace="0"/>
        </w:sectPr>
      </w:pPr>
    </w:p>
    <w:p w14:paraId="59BC2BC2">
      <w:pPr>
        <w:pStyle w:val="17"/>
        <w:kinsoku w:val="0"/>
        <w:overflowPunct w:val="0"/>
        <w:ind w:left="0"/>
        <w:rPr>
          <w:rFonts w:hint="eastAsia" w:ascii="宋体" w:hAnsi="宋体" w:cs="宋体"/>
          <w:color w:val="000000"/>
          <w:sz w:val="20"/>
        </w:rPr>
      </w:pPr>
    </w:p>
    <w:p w14:paraId="611F31CC">
      <w:pPr>
        <w:pStyle w:val="17"/>
        <w:tabs>
          <w:tab w:val="left" w:pos="948"/>
        </w:tabs>
        <w:kinsoku w:val="0"/>
        <w:overflowPunct w:val="0"/>
        <w:ind w:left="0"/>
        <w:jc w:val="center"/>
        <w:rPr>
          <w:rFonts w:hint="eastAsia" w:ascii="宋体" w:hAnsi="宋体" w:cs="宋体"/>
          <w:color w:val="000000"/>
          <w:sz w:val="36"/>
        </w:rPr>
      </w:pPr>
      <w:r>
        <w:rPr>
          <w:rFonts w:hint="eastAsia" w:ascii="宋体" w:hAnsi="宋体" w:cs="宋体"/>
          <w:color w:val="000000"/>
          <w:sz w:val="36"/>
        </w:rPr>
        <w:t>目</w:t>
      </w:r>
      <w:r>
        <w:rPr>
          <w:rFonts w:hint="eastAsia" w:ascii="宋体" w:hAnsi="宋体" w:cs="宋体"/>
          <w:color w:val="000000"/>
          <w:sz w:val="36"/>
        </w:rPr>
        <w:tab/>
      </w:r>
      <w:r>
        <w:rPr>
          <w:rFonts w:hint="eastAsia" w:ascii="宋体" w:hAnsi="宋体" w:cs="宋体"/>
          <w:color w:val="000000"/>
          <w:sz w:val="36"/>
        </w:rPr>
        <w:t>录</w:t>
      </w:r>
    </w:p>
    <w:p w14:paraId="46938E13">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（1）施工组织设计</w:t>
      </w:r>
    </w:p>
    <w:p w14:paraId="243D75E4">
      <w:pPr>
        <w:pStyle w:val="17"/>
        <w:kinsoku w:val="0"/>
        <w:overflowPunct w:val="0"/>
        <w:spacing w:line="480" w:lineRule="exact"/>
        <w:ind w:left="0"/>
        <w:rPr>
          <w:rFonts w:hint="eastAsia" w:ascii="宋体" w:hAnsi="宋体" w:eastAsia="宋体" w:cs="宋体"/>
          <w:color w:val="000000"/>
          <w:sz w:val="21"/>
          <w:szCs w:val="21"/>
          <w:lang w:eastAsia="zh-CN"/>
        </w:rPr>
      </w:pPr>
      <w:r>
        <w:rPr>
          <w:rFonts w:hint="eastAsia" w:ascii="宋体" w:hAnsi="宋体" w:cs="宋体"/>
          <w:color w:val="000000"/>
          <w:sz w:val="21"/>
          <w:szCs w:val="21"/>
        </w:rPr>
        <w:t>（2）项目管理机构</w:t>
      </w:r>
    </w:p>
    <w:p w14:paraId="4B5F9DEA">
      <w:pPr>
        <w:pStyle w:val="17"/>
        <w:kinsoku w:val="0"/>
        <w:overflowPunct w:val="0"/>
        <w:spacing w:line="480" w:lineRule="exact"/>
        <w:ind w:left="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cs="宋体"/>
          <w:color w:val="000000"/>
          <w:sz w:val="21"/>
          <w:szCs w:val="21"/>
        </w:rPr>
        <w:t>）供应商认为必要提供的声明及其它资料</w:t>
      </w:r>
    </w:p>
    <w:p w14:paraId="57D1AA44">
      <w:pPr>
        <w:pStyle w:val="17"/>
        <w:kinsoku w:val="0"/>
        <w:overflowPunct w:val="0"/>
        <w:ind w:left="0"/>
        <w:rPr>
          <w:rFonts w:hint="eastAsia" w:ascii="宋体" w:hAnsi="宋体" w:cs="宋体"/>
          <w:color w:val="000000"/>
        </w:rPr>
        <w:sectPr>
          <w:pgSz w:w="11905" w:h="16838"/>
          <w:pgMar w:top="1440" w:right="1083" w:bottom="1440" w:left="1083" w:header="0" w:footer="1015" w:gutter="0"/>
          <w:pgNumType w:fmt="decimal"/>
          <w:cols w:space="425" w:num="1"/>
          <w:rtlGutter w:val="0"/>
          <w:docGrid w:linePitch="0" w:charSpace="0"/>
        </w:sectPr>
      </w:pPr>
    </w:p>
    <w:p w14:paraId="3B5AC392">
      <w:pPr>
        <w:pStyle w:val="17"/>
        <w:kinsoku w:val="0"/>
        <w:overflowPunct w:val="0"/>
        <w:ind w:left="0"/>
        <w:rPr>
          <w:rFonts w:hint="eastAsia" w:ascii="宋体" w:hAnsi="宋体" w:cs="宋体"/>
          <w:color w:val="000000"/>
          <w:sz w:val="20"/>
        </w:rPr>
      </w:pPr>
    </w:p>
    <w:p w14:paraId="7F069226">
      <w:pPr>
        <w:pStyle w:val="17"/>
        <w:kinsoku w:val="0"/>
        <w:overflowPunct w:val="0"/>
        <w:ind w:left="0"/>
        <w:rPr>
          <w:rFonts w:hint="eastAsia" w:ascii="宋体" w:hAnsi="宋体" w:cs="宋体"/>
          <w:color w:val="000000"/>
          <w:sz w:val="20"/>
        </w:rPr>
      </w:pPr>
    </w:p>
    <w:p w14:paraId="518DECA8">
      <w:pPr>
        <w:pStyle w:val="17"/>
        <w:kinsoku w:val="0"/>
        <w:overflowPunct w:val="0"/>
        <w:ind w:left="0"/>
        <w:rPr>
          <w:rFonts w:hint="eastAsia" w:ascii="宋体" w:hAnsi="宋体" w:cs="宋体"/>
          <w:color w:val="000000"/>
          <w:sz w:val="20"/>
        </w:rPr>
      </w:pPr>
    </w:p>
    <w:p w14:paraId="6E743458">
      <w:pPr>
        <w:pStyle w:val="4"/>
        <w:jc w:val="center"/>
        <w:rPr>
          <w:rFonts w:ascii="宋体" w:hAnsi="宋体" w:eastAsia="宋体" w:cs="宋体"/>
          <w:b/>
          <w:color w:val="000000"/>
          <w:sz w:val="32"/>
          <w:szCs w:val="32"/>
        </w:rPr>
      </w:pPr>
      <w:bookmarkStart w:id="292" w:name="一、施工组织设计"/>
      <w:bookmarkEnd w:id="292"/>
      <w:bookmarkStart w:id="293" w:name="_Toc514786936"/>
      <w:bookmarkStart w:id="294" w:name="_Toc517163153"/>
      <w:bookmarkStart w:id="295" w:name="_Toc10495"/>
      <w:bookmarkStart w:id="296" w:name="_Toc191480700"/>
      <w:r>
        <w:rPr>
          <w:rFonts w:ascii="宋体" w:hAnsi="宋体" w:eastAsia="宋体" w:cs="宋体"/>
          <w:b/>
          <w:color w:val="000000"/>
          <w:sz w:val="32"/>
          <w:szCs w:val="32"/>
        </w:rPr>
        <w:t>一、施工组织设计</w:t>
      </w:r>
      <w:bookmarkEnd w:id="293"/>
      <w:bookmarkEnd w:id="294"/>
      <w:bookmarkEnd w:id="295"/>
      <w:bookmarkEnd w:id="296"/>
    </w:p>
    <w:p w14:paraId="2A499342">
      <w:pPr>
        <w:spacing w:line="360" w:lineRule="auto"/>
        <w:rPr>
          <w:rFonts w:ascii="宋体" w:hAnsi="宋体" w:cs="宋体"/>
          <w:color w:val="000000"/>
          <w:sz w:val="21"/>
          <w:szCs w:val="21"/>
        </w:rPr>
      </w:pPr>
    </w:p>
    <w:p w14:paraId="2A86DAB5">
      <w:pPr>
        <w:numPr>
          <w:ilvl w:val="3"/>
          <w:numId w:val="10"/>
        </w:numPr>
        <w:tabs>
          <w:tab w:val="left" w:pos="900"/>
          <w:tab w:val="clear" w:pos="1680"/>
        </w:tabs>
        <w:autoSpaceDE/>
        <w:autoSpaceDN/>
        <w:adjustRightInd/>
        <w:spacing w:line="360" w:lineRule="auto"/>
        <w:ind w:left="0" w:firstLine="540"/>
        <w:jc w:val="both"/>
        <w:rPr>
          <w:rFonts w:ascii="宋体" w:hAnsi="宋体" w:cs="宋体"/>
          <w:color w:val="000000"/>
          <w:sz w:val="21"/>
          <w:szCs w:val="21"/>
        </w:rPr>
      </w:pPr>
      <w:r>
        <w:rPr>
          <w:rFonts w:hint="eastAsia" w:ascii="宋体" w:hAnsi="宋体" w:cs="宋体"/>
          <w:color w:val="000000"/>
          <w:sz w:val="21"/>
          <w:szCs w:val="21"/>
          <w:lang w:val="en-US" w:eastAsia="zh-CN"/>
        </w:rPr>
        <w:t>格式自拟，可对照评审标准的要求编制。</w:t>
      </w:r>
    </w:p>
    <w:p w14:paraId="63967BBA">
      <w:pPr>
        <w:numPr>
          <w:ilvl w:val="3"/>
          <w:numId w:val="10"/>
        </w:numPr>
        <w:tabs>
          <w:tab w:val="left" w:pos="900"/>
          <w:tab w:val="clear" w:pos="1680"/>
        </w:tabs>
        <w:autoSpaceDE/>
        <w:autoSpaceDN/>
        <w:adjustRightInd/>
        <w:spacing w:line="360" w:lineRule="auto"/>
        <w:ind w:left="0" w:firstLine="540"/>
        <w:jc w:val="both"/>
        <w:rPr>
          <w:rFonts w:ascii="宋体" w:hAnsi="宋体" w:cs="宋体"/>
          <w:color w:val="000000"/>
          <w:sz w:val="21"/>
          <w:szCs w:val="21"/>
        </w:rPr>
      </w:pPr>
      <w:r>
        <w:rPr>
          <w:rFonts w:ascii="宋体" w:hAnsi="宋体" w:cs="宋体"/>
          <w:color w:val="000000"/>
          <w:sz w:val="21"/>
          <w:szCs w:val="21"/>
        </w:rPr>
        <w:t>施工组织设计除采用文字表述外可附图表，图表采用《公路工程标准施工招标文件》（2018版）的第九章“响应文件格式”“第五、施工组织设计”第2点中附表格式，图表及格式要求详见《公路工程标准施工招标文件》（2018版），本《磋商文件》中不再摘录。</w:t>
      </w:r>
    </w:p>
    <w:p w14:paraId="4A15742C">
      <w:pPr>
        <w:rPr>
          <w:rFonts w:ascii="宋体" w:hAnsi="宋体" w:cs="宋体"/>
          <w:color w:val="000000"/>
          <w:szCs w:val="24"/>
        </w:rPr>
        <w:sectPr>
          <w:footerReference r:id="rId26" w:type="default"/>
          <w:pgSz w:w="11905" w:h="16838"/>
          <w:pgMar w:top="1440" w:right="1083" w:bottom="1440" w:left="1083" w:header="0" w:footer="1015" w:gutter="0"/>
          <w:pgNumType w:fmt="decimal"/>
          <w:cols w:space="425" w:num="1"/>
          <w:rtlGutter w:val="0"/>
          <w:docGrid w:linePitch="0" w:charSpace="0"/>
        </w:sectPr>
      </w:pPr>
    </w:p>
    <w:p w14:paraId="43519927">
      <w:pPr>
        <w:pStyle w:val="5"/>
        <w:kinsoku w:val="0"/>
        <w:overflowPunct w:val="0"/>
        <w:rPr>
          <w:rFonts w:hAnsi="宋体" w:cs="宋体"/>
          <w:b w:val="0"/>
          <w:color w:val="000000"/>
        </w:rPr>
      </w:pPr>
      <w:bookmarkStart w:id="297" w:name="_Toc514759068"/>
      <w:bookmarkStart w:id="298" w:name="_Toc514786937"/>
      <w:r>
        <w:rPr>
          <w:rFonts w:hAnsi="宋体" w:cs="宋体"/>
          <w:color w:val="000000"/>
        </w:rPr>
        <w:t>二、项目管理机构</w:t>
      </w:r>
      <w:bookmarkEnd w:id="297"/>
      <w:bookmarkEnd w:id="298"/>
    </w:p>
    <w:p w14:paraId="6F757549">
      <w:pPr>
        <w:spacing w:line="360" w:lineRule="auto"/>
        <w:rPr>
          <w:rFonts w:ascii="宋体" w:hAnsi="宋体" w:cs="宋体"/>
          <w:color w:val="000000"/>
        </w:rPr>
      </w:pPr>
    </w:p>
    <w:tbl>
      <w:tblPr>
        <w:tblStyle w:val="42"/>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14:paraId="083B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9" w:hRule="atLeast"/>
        </w:trPr>
        <w:tc>
          <w:tcPr>
            <w:tcW w:w="9036" w:type="dxa"/>
            <w:noWrap w:val="0"/>
            <w:vAlign w:val="top"/>
          </w:tcPr>
          <w:p w14:paraId="626F44DE">
            <w:pPr>
              <w:keepNext w:val="0"/>
              <w:keepLines w:val="0"/>
              <w:suppressLineNumbers w:val="0"/>
              <w:spacing w:before="0" w:beforeAutospacing="0" w:after="0" w:afterAutospacing="0" w:line="360" w:lineRule="auto"/>
              <w:ind w:left="0" w:right="0"/>
              <w:rPr>
                <w:rFonts w:ascii="宋体" w:hAnsi="宋体" w:eastAsia="宋体" w:cs="宋体"/>
                <w:color w:val="000000"/>
                <w:kern w:val="2"/>
                <w:szCs w:val="21"/>
              </w:rPr>
            </w:pPr>
            <w:r>
              <w:rPr>
                <w:rFonts w:ascii="宋体" w:hAnsi="宋体" w:eastAsia="宋体" w:cs="宋体"/>
                <w:color w:val="000000"/>
                <w:kern w:val="2"/>
                <w:sz w:val="21"/>
                <w:szCs w:val="21"/>
              </w:rPr>
              <w:t>拟为承包本标段工程设立的组织机构以框图方式表示</w:t>
            </w:r>
          </w:p>
        </w:tc>
      </w:tr>
      <w:tr w14:paraId="181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9036" w:type="dxa"/>
            <w:noWrap w:val="0"/>
            <w:vAlign w:val="top"/>
          </w:tcPr>
          <w:p w14:paraId="7544A6ED">
            <w:pPr>
              <w:keepNext w:val="0"/>
              <w:keepLines w:val="0"/>
              <w:suppressLineNumbers w:val="0"/>
              <w:spacing w:before="0" w:beforeAutospacing="0" w:after="0" w:afterAutospacing="0" w:line="360" w:lineRule="auto"/>
              <w:ind w:left="0" w:right="0"/>
              <w:rPr>
                <w:rFonts w:ascii="宋体" w:hAnsi="宋体" w:eastAsia="宋体" w:cs="宋体"/>
                <w:color w:val="000000"/>
                <w:kern w:val="2"/>
                <w:szCs w:val="21"/>
              </w:rPr>
            </w:pPr>
            <w:r>
              <w:rPr>
                <w:rFonts w:ascii="宋体" w:hAnsi="宋体" w:eastAsia="宋体" w:cs="宋体"/>
                <w:color w:val="000000"/>
                <w:kern w:val="2"/>
                <w:sz w:val="21"/>
                <w:szCs w:val="21"/>
              </w:rPr>
              <w:t>说明</w:t>
            </w:r>
          </w:p>
        </w:tc>
      </w:tr>
    </w:tbl>
    <w:p w14:paraId="0FAF49A7">
      <w:pPr>
        <w:pStyle w:val="5"/>
        <w:kinsoku w:val="0"/>
        <w:overflowPunct w:val="0"/>
        <w:rPr>
          <w:rFonts w:hAnsi="宋体" w:cs="宋体"/>
          <w:b w:val="0"/>
          <w:color w:val="000000"/>
        </w:rPr>
        <w:sectPr>
          <w:pgSz w:w="11905" w:h="16838"/>
          <w:pgMar w:top="1440" w:right="1083" w:bottom="1440" w:left="1083" w:header="0" w:footer="1015" w:gutter="0"/>
          <w:pgNumType w:fmt="decimal"/>
          <w:cols w:space="425" w:num="1"/>
          <w:rtlGutter w:val="0"/>
          <w:docGrid w:linePitch="0" w:charSpace="0"/>
        </w:sectPr>
      </w:pPr>
    </w:p>
    <w:p w14:paraId="551ED144">
      <w:pPr>
        <w:pStyle w:val="17"/>
        <w:kinsoku w:val="0"/>
        <w:overflowPunct w:val="0"/>
        <w:ind w:left="0"/>
        <w:rPr>
          <w:rFonts w:hint="eastAsia" w:ascii="宋体" w:hAnsi="宋体" w:cs="宋体"/>
          <w:b/>
          <w:color w:val="000000"/>
          <w:sz w:val="14"/>
        </w:rPr>
      </w:pPr>
    </w:p>
    <w:p w14:paraId="188204D0">
      <w:pPr>
        <w:pStyle w:val="17"/>
        <w:kinsoku w:val="0"/>
        <w:overflowPunct w:val="0"/>
        <w:ind w:left="0"/>
        <w:rPr>
          <w:rFonts w:hint="eastAsia" w:ascii="宋体" w:hAnsi="宋体" w:cs="宋体"/>
          <w:color w:val="000000"/>
          <w:sz w:val="32"/>
        </w:rPr>
      </w:pPr>
      <w:r>
        <w:rPr>
          <w:rFonts w:hint="eastAsia" w:ascii="宋体" w:hAnsi="宋体" w:cs="宋体"/>
          <w:b/>
          <w:color w:val="000000"/>
          <w:sz w:val="32"/>
          <w:lang w:val="en-US" w:eastAsia="zh-CN"/>
        </w:rPr>
        <w:t>三</w:t>
      </w:r>
      <w:r>
        <w:rPr>
          <w:rFonts w:hint="eastAsia" w:ascii="宋体" w:hAnsi="宋体" w:cs="宋体"/>
          <w:b/>
          <w:color w:val="000000"/>
          <w:sz w:val="32"/>
        </w:rPr>
        <w:t>、供应商认为必要提供的声明及其它资料</w:t>
      </w:r>
    </w:p>
    <w:p w14:paraId="5B47C904">
      <w:pPr>
        <w:pStyle w:val="17"/>
        <w:kinsoku w:val="0"/>
        <w:overflowPunct w:val="0"/>
        <w:ind w:left="0"/>
        <w:rPr>
          <w:rFonts w:hint="eastAsia" w:ascii="宋体" w:hAnsi="宋体" w:cs="宋体"/>
          <w:color w:val="000000"/>
          <w:sz w:val="32"/>
        </w:rPr>
        <w:sectPr>
          <w:pgSz w:w="11905" w:h="16838"/>
          <w:pgMar w:top="1440" w:right="1083" w:bottom="1440" w:left="1083" w:header="0" w:footer="1015" w:gutter="0"/>
          <w:pgNumType w:fmt="decimal"/>
          <w:cols w:space="425" w:num="1"/>
          <w:rtlGutter w:val="0"/>
          <w:docGrid w:linePitch="326" w:charSpace="0"/>
        </w:sectPr>
      </w:pPr>
    </w:p>
    <w:p w14:paraId="54662278">
      <w:pPr>
        <w:pStyle w:val="2"/>
        <w:bidi w:val="0"/>
        <w:rPr>
          <w:rFonts w:ascii="宋体" w:hAnsi="宋体" w:eastAsia="宋体" w:cs="宋体"/>
          <w:b/>
          <w:bCs/>
          <w:color w:val="000000"/>
          <w:sz w:val="32"/>
          <w:szCs w:val="32"/>
        </w:rPr>
      </w:pPr>
      <w:bookmarkStart w:id="299" w:name="第八章__评标办法"/>
      <w:bookmarkEnd w:id="299"/>
      <w:bookmarkStart w:id="300" w:name="bookmark41"/>
      <w:bookmarkEnd w:id="300"/>
      <w:bookmarkStart w:id="301" w:name="_Toc2302"/>
      <w:bookmarkStart w:id="302" w:name="_Toc7675"/>
      <w:bookmarkStart w:id="303" w:name="_Toc21423"/>
      <w:bookmarkStart w:id="304" w:name="_Toc26007"/>
      <w:bookmarkStart w:id="305" w:name="_Toc191480701"/>
      <w:r>
        <w:rPr>
          <w:rFonts w:ascii="宋体" w:hAnsi="宋体" w:eastAsia="宋体" w:cs="宋体"/>
          <w:b/>
          <w:bCs/>
          <w:color w:val="000000"/>
          <w:sz w:val="32"/>
          <w:szCs w:val="32"/>
        </w:rPr>
        <w:t>第</w:t>
      </w:r>
      <w:r>
        <w:rPr>
          <w:rFonts w:hint="eastAsia" w:ascii="宋体" w:hAnsi="宋体" w:eastAsia="宋体" w:cs="宋体"/>
          <w:b/>
          <w:bCs/>
          <w:color w:val="000000"/>
          <w:sz w:val="32"/>
          <w:szCs w:val="32"/>
          <w:lang w:eastAsia="zh-CN"/>
        </w:rPr>
        <w:t>九</w:t>
      </w:r>
      <w:r>
        <w:rPr>
          <w:rFonts w:ascii="宋体" w:hAnsi="宋体" w:eastAsia="宋体" w:cs="宋体"/>
          <w:b/>
          <w:bCs/>
          <w:color w:val="000000"/>
          <w:sz w:val="32"/>
          <w:szCs w:val="32"/>
        </w:rPr>
        <w:t>章</w:t>
      </w:r>
      <w:r>
        <w:rPr>
          <w:rFonts w:hint="eastAsia" w:ascii="宋体" w:hAnsi="宋体" w:eastAsia="宋体" w:cs="宋体"/>
          <w:b/>
          <w:bCs/>
          <w:color w:val="000000"/>
          <w:sz w:val="32"/>
          <w:szCs w:val="32"/>
          <w:lang w:val="en-US" w:eastAsia="zh-CN"/>
        </w:rPr>
        <w:t xml:space="preserve"> </w:t>
      </w:r>
      <w:r>
        <w:rPr>
          <w:rFonts w:ascii="宋体" w:hAnsi="宋体" w:eastAsia="宋体" w:cs="宋体"/>
          <w:b/>
          <w:bCs/>
          <w:color w:val="000000"/>
          <w:sz w:val="32"/>
          <w:szCs w:val="32"/>
        </w:rPr>
        <w:t>评标办法</w:t>
      </w:r>
      <w:bookmarkEnd w:id="301"/>
      <w:bookmarkEnd w:id="302"/>
      <w:bookmarkEnd w:id="303"/>
      <w:bookmarkEnd w:id="304"/>
      <w:bookmarkEnd w:id="305"/>
    </w:p>
    <w:p w14:paraId="1D19C44D">
      <w:pPr>
        <w:pStyle w:val="17"/>
        <w:kinsoku w:val="0"/>
        <w:overflowPunct w:val="0"/>
        <w:spacing w:line="360" w:lineRule="auto"/>
        <w:ind w:left="0"/>
        <w:jc w:val="center"/>
        <w:rPr>
          <w:rFonts w:hint="eastAsia" w:ascii="宋体" w:hAnsi="宋体" w:cs="宋体"/>
          <w:b/>
          <w:color w:val="000000"/>
          <w:sz w:val="21"/>
          <w:szCs w:val="21"/>
        </w:rPr>
      </w:pPr>
    </w:p>
    <w:p w14:paraId="280F809B">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themeColor="text1"/>
          <w:sz w:val="21"/>
          <w:szCs w:val="21"/>
          <w14:textFill>
            <w14:solidFill>
              <w14:schemeClr w14:val="tx1"/>
            </w14:solidFill>
          </w14:textFill>
        </w:rPr>
        <w:t>一</w:t>
      </w:r>
      <w:r>
        <w:rPr>
          <w:rFonts w:hint="eastAsia" w:ascii="宋体" w:hAnsi="宋体" w:cs="宋体"/>
          <w:color w:val="000000"/>
          <w:sz w:val="21"/>
          <w:szCs w:val="21"/>
        </w:rPr>
        <w:t>、评标原则</w:t>
      </w:r>
    </w:p>
    <w:p w14:paraId="47C312E2">
      <w:pPr>
        <w:pStyle w:val="17"/>
        <w:kinsoku w:val="0"/>
        <w:overflowPunct w:val="0"/>
        <w:spacing w:line="440" w:lineRule="exact"/>
        <w:ind w:left="0" w:firstLine="434"/>
        <w:rPr>
          <w:rFonts w:hint="eastAsia" w:ascii="宋体" w:hAnsi="宋体" w:cs="宋体"/>
          <w:color w:val="000000"/>
          <w:sz w:val="21"/>
          <w:szCs w:val="21"/>
        </w:rPr>
      </w:pPr>
      <w:r>
        <w:rPr>
          <w:rFonts w:hint="eastAsia" w:ascii="宋体" w:hAnsi="宋体" w:cs="宋体"/>
          <w:color w:val="000000"/>
          <w:sz w:val="21"/>
          <w:szCs w:val="21"/>
        </w:rPr>
        <w:t>磋商小组构成：本采购项目的磋商小组分别由依法组成的评审专家、采购人代表等三人以上（含3人）的单数组成，其中专家人数不得少于成员总数的三分之二。</w:t>
      </w:r>
    </w:p>
    <w:p w14:paraId="4A656CE1">
      <w:pPr>
        <w:pStyle w:val="17"/>
        <w:kinsoku w:val="0"/>
        <w:overflowPunct w:val="0"/>
        <w:spacing w:line="440" w:lineRule="exact"/>
        <w:ind w:left="0"/>
        <w:rPr>
          <w:rFonts w:hint="eastAsia" w:ascii="宋体" w:hAnsi="宋体" w:cs="宋体"/>
          <w:color w:val="000000"/>
          <w:sz w:val="21"/>
          <w:szCs w:val="21"/>
        </w:rPr>
      </w:pPr>
      <w:r>
        <w:rPr>
          <w:rFonts w:hint="eastAsia" w:ascii="宋体" w:hAnsi="宋体" w:cs="宋体"/>
          <w:color w:val="000000"/>
          <w:sz w:val="21"/>
          <w:szCs w:val="21"/>
        </w:rPr>
        <w:t>评标依据：磋商文件和响应文件为评定依据。</w:t>
      </w:r>
    </w:p>
    <w:p w14:paraId="6F535C1F">
      <w:pPr>
        <w:pStyle w:val="17"/>
        <w:kinsoku w:val="0"/>
        <w:overflowPunct w:val="0"/>
        <w:spacing w:line="44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评标办法：采用综合评分法。</w:t>
      </w:r>
    </w:p>
    <w:p w14:paraId="5BE47521">
      <w:pPr>
        <w:pStyle w:val="17"/>
        <w:kinsoku w:val="0"/>
        <w:overflowPunct w:val="0"/>
        <w:spacing w:line="440" w:lineRule="exact"/>
        <w:ind w:left="0" w:firstLine="434"/>
        <w:rPr>
          <w:rFonts w:hint="eastAsia" w:ascii="宋体" w:hAnsi="宋体" w:cs="宋体"/>
          <w:color w:val="000000"/>
          <w:w w:val="99"/>
          <w:sz w:val="21"/>
          <w:szCs w:val="21"/>
        </w:rPr>
      </w:pPr>
      <w:r>
        <w:rPr>
          <w:rFonts w:hint="eastAsia" w:ascii="宋体" w:hAnsi="宋体" w:cs="宋体"/>
          <w:color w:val="000000"/>
          <w:w w:val="95"/>
          <w:sz w:val="21"/>
          <w:szCs w:val="21"/>
        </w:rPr>
        <w:t>二、</w:t>
      </w:r>
      <w:r>
        <w:rPr>
          <w:rFonts w:hint="eastAsia" w:ascii="宋体" w:hAnsi="宋体" w:cs="宋体"/>
          <w:color w:val="000000"/>
          <w:sz w:val="21"/>
          <w:szCs w:val="21"/>
        </w:rPr>
        <w:t>评定方法</w:t>
      </w:r>
      <w:r>
        <w:rPr>
          <w:rFonts w:hint="eastAsia" w:ascii="宋体" w:hAnsi="宋体" w:cs="宋体"/>
          <w:b/>
          <w:color w:val="000000"/>
          <w:w w:val="95"/>
          <w:sz w:val="21"/>
          <w:szCs w:val="21"/>
        </w:rPr>
        <w:t>：</w:t>
      </w:r>
      <w:r>
        <w:rPr>
          <w:rFonts w:hint="eastAsia" w:ascii="宋体" w:hAnsi="宋体" w:cs="宋体"/>
          <w:color w:val="000000"/>
          <w:sz w:val="21"/>
          <w:szCs w:val="21"/>
        </w:rPr>
        <w:t>对资格性和符合性检查合格的响应文件，采用综合评分法进行评审。只有通过了资格审查和符合性评审的供应商，才能进入详细评审程序。</w:t>
      </w:r>
    </w:p>
    <w:tbl>
      <w:tblPr>
        <w:tblStyle w:val="42"/>
        <w:tblW w:w="9392"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406"/>
        <w:gridCol w:w="6792"/>
      </w:tblGrid>
      <w:tr w14:paraId="11BD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4" w:type="dxa"/>
            <w:noWrap w:val="0"/>
            <w:vAlign w:val="top"/>
          </w:tcPr>
          <w:p w14:paraId="44E66556">
            <w:pPr>
              <w:pStyle w:val="133"/>
              <w:keepNext w:val="0"/>
              <w:keepLines w:val="0"/>
              <w:suppressLineNumbers w:val="0"/>
              <w:spacing w:before="95" w:beforeAutospacing="0" w:after="0" w:afterAutospacing="0" w:line="265" w:lineRule="exact"/>
              <w:ind w:left="0" w:right="0"/>
              <w:jc w:val="center"/>
              <w:rPr>
                <w:rFonts w:ascii="Calibri" w:hAnsi="Calibri" w:eastAsia="宋体" w:cs="Times New Roman"/>
                <w:b/>
                <w:color w:val="000000"/>
                <w:kern w:val="2"/>
                <w:szCs w:val="24"/>
              </w:rPr>
            </w:pPr>
            <w:r>
              <w:rPr>
                <w:rFonts w:ascii="Calibri" w:hAnsi="Calibri" w:eastAsia="宋体" w:cs="Times New Roman"/>
                <w:b/>
                <w:color w:val="000000"/>
                <w:kern w:val="2"/>
                <w:szCs w:val="24"/>
              </w:rPr>
              <w:t>序号</w:t>
            </w:r>
          </w:p>
        </w:tc>
        <w:tc>
          <w:tcPr>
            <w:tcW w:w="1406" w:type="dxa"/>
            <w:noWrap w:val="0"/>
            <w:vAlign w:val="top"/>
          </w:tcPr>
          <w:p w14:paraId="3A0CB9E5">
            <w:pPr>
              <w:pStyle w:val="133"/>
              <w:keepNext w:val="0"/>
              <w:keepLines w:val="0"/>
              <w:suppressLineNumbers w:val="0"/>
              <w:spacing w:before="95" w:beforeAutospacing="0" w:after="0" w:afterAutospacing="0" w:line="265" w:lineRule="exact"/>
              <w:ind w:left="0" w:right="0"/>
              <w:jc w:val="center"/>
              <w:rPr>
                <w:rFonts w:ascii="Calibri" w:hAnsi="Calibri" w:eastAsia="宋体" w:cs="Times New Roman"/>
                <w:b/>
                <w:color w:val="000000"/>
                <w:kern w:val="2"/>
                <w:szCs w:val="24"/>
              </w:rPr>
            </w:pPr>
            <w:r>
              <w:rPr>
                <w:rFonts w:ascii="Calibri" w:hAnsi="Calibri" w:eastAsia="宋体" w:cs="Times New Roman"/>
                <w:b/>
                <w:color w:val="000000"/>
                <w:kern w:val="2"/>
                <w:szCs w:val="24"/>
              </w:rPr>
              <w:t>评分因素</w:t>
            </w:r>
          </w:p>
        </w:tc>
        <w:tc>
          <w:tcPr>
            <w:tcW w:w="6792" w:type="dxa"/>
            <w:noWrap w:val="0"/>
            <w:vAlign w:val="top"/>
          </w:tcPr>
          <w:p w14:paraId="41213BAE">
            <w:pPr>
              <w:pStyle w:val="133"/>
              <w:keepNext w:val="0"/>
              <w:keepLines w:val="0"/>
              <w:suppressLineNumbers w:val="0"/>
              <w:spacing w:before="95" w:beforeAutospacing="0" w:after="0" w:afterAutospacing="0" w:line="265" w:lineRule="exact"/>
              <w:ind w:left="0" w:right="0"/>
              <w:jc w:val="center"/>
              <w:rPr>
                <w:rFonts w:ascii="Calibri" w:hAnsi="Calibri" w:eastAsia="宋体" w:cs="Times New Roman"/>
                <w:b/>
                <w:color w:val="000000"/>
                <w:kern w:val="2"/>
                <w:szCs w:val="24"/>
              </w:rPr>
            </w:pPr>
            <w:r>
              <w:rPr>
                <w:rFonts w:ascii="Calibri" w:hAnsi="Calibri" w:eastAsia="宋体" w:cs="Times New Roman"/>
                <w:b/>
                <w:color w:val="000000"/>
                <w:kern w:val="2"/>
                <w:szCs w:val="24"/>
              </w:rPr>
              <w:t>评分内容</w:t>
            </w:r>
          </w:p>
        </w:tc>
      </w:tr>
      <w:tr w14:paraId="50EC3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6" w:hRule="atLeast"/>
        </w:trPr>
        <w:tc>
          <w:tcPr>
            <w:tcW w:w="1194" w:type="dxa"/>
            <w:noWrap w:val="0"/>
            <w:vAlign w:val="center"/>
          </w:tcPr>
          <w:p w14:paraId="1E3FC2FC">
            <w:pPr>
              <w:pStyle w:val="133"/>
              <w:keepNext w:val="0"/>
              <w:keepLines w:val="0"/>
              <w:suppressLineNumbers w:val="0"/>
              <w:spacing w:before="1" w:beforeAutospacing="0" w:after="0" w:afterAutospacing="0"/>
              <w:ind w:left="0" w:right="0"/>
              <w:jc w:val="center"/>
              <w:rPr>
                <w:rFonts w:ascii="Calibri" w:hAnsi="Calibri" w:eastAsia="宋体" w:cs="Times New Roman"/>
                <w:color w:val="000000"/>
                <w:kern w:val="2"/>
                <w:szCs w:val="24"/>
              </w:rPr>
            </w:pPr>
            <w:r>
              <w:rPr>
                <w:rFonts w:ascii="Calibri" w:hAnsi="Calibri" w:eastAsia="宋体" w:cs="Times New Roman"/>
                <w:color w:val="000000"/>
                <w:w w:val="99"/>
                <w:kern w:val="2"/>
                <w:szCs w:val="24"/>
              </w:rPr>
              <w:t>1</w:t>
            </w:r>
          </w:p>
        </w:tc>
        <w:tc>
          <w:tcPr>
            <w:tcW w:w="1406" w:type="dxa"/>
            <w:noWrap w:val="0"/>
            <w:vAlign w:val="center"/>
          </w:tcPr>
          <w:p w14:paraId="2BC3A359">
            <w:pPr>
              <w:pStyle w:val="133"/>
              <w:keepNext w:val="0"/>
              <w:keepLines w:val="0"/>
              <w:suppressLineNumbers w:val="0"/>
              <w:spacing w:before="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价格分</w:t>
            </w:r>
          </w:p>
          <w:p w14:paraId="7A8E3925">
            <w:pPr>
              <w:pStyle w:val="133"/>
              <w:keepNext w:val="0"/>
              <w:keepLines w:val="0"/>
              <w:suppressLineNumbers w:val="0"/>
              <w:spacing w:before="110" w:beforeAutospacing="0" w:after="0" w:afterAutospacing="0"/>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（满分30分）</w:t>
            </w:r>
          </w:p>
        </w:tc>
        <w:tc>
          <w:tcPr>
            <w:tcW w:w="6792" w:type="dxa"/>
            <w:noWrap w:val="0"/>
            <w:vAlign w:val="top"/>
          </w:tcPr>
          <w:p w14:paraId="5B7E90F7">
            <w:pPr>
              <w:pStyle w:val="38"/>
              <w:keepNext w:val="0"/>
              <w:keepLines w:val="0"/>
              <w:widowControl w:val="0"/>
              <w:suppressLineNumbers w:val="0"/>
              <w:kinsoku w:val="0"/>
              <w:overflowPunct w:val="0"/>
              <w:spacing w:before="0" w:beforeAutospacing="0" w:after="0" w:afterAutospacing="0" w:line="440" w:lineRule="exact"/>
              <w:ind w:left="0" w:right="0" w:firstLine="420" w:firstLineChars="200"/>
              <w:jc w:val="both"/>
              <w:rPr>
                <w:rFonts w:hAnsi="宋体" w:eastAsia="宋体" w:cs="宋体"/>
                <w:color w:val="000000"/>
                <w:sz w:val="21"/>
                <w:szCs w:val="21"/>
              </w:rPr>
            </w:pPr>
            <w:bookmarkStart w:id="306" w:name="_Toc514786939"/>
            <w:r>
              <w:rPr>
                <w:rFonts w:hAnsi="宋体" w:eastAsia="宋体" w:cs="宋体"/>
                <w:color w:val="000000"/>
                <w:sz w:val="21"/>
                <w:szCs w:val="21"/>
              </w:rPr>
              <w:t>评标基准价计算：</w:t>
            </w:r>
          </w:p>
          <w:p w14:paraId="72CBE443">
            <w:pPr>
              <w:pStyle w:val="38"/>
              <w:keepNext w:val="0"/>
              <w:keepLines w:val="0"/>
              <w:widowControl w:val="0"/>
              <w:numPr>
                <w:ilvl w:val="0"/>
                <w:numId w:val="11"/>
              </w:numPr>
              <w:suppressLineNumbers w:val="0"/>
              <w:kinsoku w:val="0"/>
              <w:overflowPunct w:val="0"/>
              <w:spacing w:before="0" w:beforeAutospacing="0" w:after="0" w:afterAutospacing="0" w:line="440" w:lineRule="exact"/>
              <w:ind w:right="0"/>
              <w:rPr>
                <w:rFonts w:hAnsi="宋体" w:eastAsia="宋体" w:cs="宋体"/>
                <w:color w:val="000000"/>
                <w:sz w:val="21"/>
                <w:szCs w:val="21"/>
              </w:rPr>
            </w:pPr>
            <w:r>
              <w:rPr>
                <w:rFonts w:hAnsi="宋体" w:eastAsia="宋体" w:cs="宋体"/>
                <w:color w:val="000000"/>
                <w:sz w:val="21"/>
                <w:szCs w:val="21"/>
              </w:rPr>
              <w:t>有效报价范围：为竞标总价低于或等于采购预算价，通过资格评审、符合性评审合格，经评标委员会审定不存在严重不平衡、不合理、不低于其企业成本的供应商竞标总价。</w:t>
            </w:r>
          </w:p>
          <w:p w14:paraId="3A2ED7D3">
            <w:pPr>
              <w:pStyle w:val="38"/>
              <w:keepNext w:val="0"/>
              <w:keepLines w:val="0"/>
              <w:widowControl w:val="0"/>
              <w:numPr>
                <w:ilvl w:val="0"/>
                <w:numId w:val="11"/>
              </w:numPr>
              <w:suppressLineNumbers w:val="0"/>
              <w:kinsoku w:val="0"/>
              <w:overflowPunct w:val="0"/>
              <w:spacing w:before="0" w:beforeAutospacing="0" w:after="0" w:afterAutospacing="0" w:line="440" w:lineRule="exact"/>
              <w:ind w:right="0"/>
              <w:rPr>
                <w:rFonts w:hAnsi="宋体" w:eastAsia="宋体" w:cs="宋体"/>
                <w:color w:val="000000"/>
                <w:sz w:val="21"/>
                <w:szCs w:val="21"/>
              </w:rPr>
            </w:pPr>
            <w:r>
              <w:rPr>
                <w:rFonts w:hAnsi="宋体" w:eastAsia="宋体" w:cs="宋体"/>
                <w:color w:val="000000"/>
                <w:sz w:val="21"/>
                <w:szCs w:val="21"/>
              </w:rPr>
              <w:t>有效报价范围内的供应商最低评标价作为评标基准价。</w:t>
            </w:r>
          </w:p>
          <w:p w14:paraId="7C395DE0">
            <w:pPr>
              <w:pStyle w:val="38"/>
              <w:keepNext w:val="0"/>
              <w:keepLines w:val="0"/>
              <w:widowControl w:val="0"/>
              <w:numPr>
                <w:ilvl w:val="0"/>
                <w:numId w:val="11"/>
              </w:numPr>
              <w:suppressLineNumbers w:val="0"/>
              <w:kinsoku w:val="0"/>
              <w:overflowPunct w:val="0"/>
              <w:spacing w:before="0" w:beforeAutospacing="0" w:after="0" w:afterAutospacing="0" w:line="440" w:lineRule="exact"/>
              <w:ind w:right="0"/>
              <w:rPr>
                <w:rFonts w:hAnsi="宋体" w:eastAsia="宋体" w:cs="宋体"/>
                <w:b/>
                <w:color w:val="000000"/>
                <w:sz w:val="21"/>
                <w:szCs w:val="21"/>
              </w:rPr>
            </w:pPr>
            <w:r>
              <w:rPr>
                <w:rFonts w:hAnsi="宋体" w:eastAsia="宋体" w:cs="宋体"/>
                <w:b/>
                <w:color w:val="000000"/>
                <w:sz w:val="21"/>
                <w:szCs w:val="21"/>
              </w:rPr>
              <w:t>本项目专门面向中小微企业采购，不再执行价格评审优惠的扶持政策。</w:t>
            </w:r>
          </w:p>
          <w:p w14:paraId="4A33EAFA">
            <w:pPr>
              <w:pStyle w:val="135"/>
              <w:keepNext w:val="0"/>
              <w:keepLines w:val="0"/>
              <w:widowControl/>
              <w:suppressLineNumbers w:val="0"/>
              <w:spacing w:before="0" w:beforeAutospacing="0" w:after="0" w:afterAutospacing="0" w:line="440" w:lineRule="exact"/>
              <w:ind w:left="0" w:right="0"/>
              <w:rPr>
                <w:rFonts w:hint="eastAsia" w:ascii="宋体" w:hAnsi="宋体" w:eastAsia="宋体" w:cs="宋体"/>
                <w:color w:val="000000"/>
              </w:rPr>
            </w:pPr>
            <w:r>
              <w:rPr>
                <w:rFonts w:hint="eastAsia" w:ascii="宋体" w:hAnsi="宋体" w:eastAsia="宋体" w:cs="宋体"/>
                <w:color w:val="000000"/>
              </w:rPr>
              <w:t>某供应商价格分=（评标基准价÷某供应商评标报价金额）×30分。</w:t>
            </w:r>
            <w:bookmarkEnd w:id="306"/>
          </w:p>
        </w:tc>
      </w:tr>
      <w:tr w14:paraId="0B43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1194" w:type="dxa"/>
            <w:noWrap w:val="0"/>
            <w:vAlign w:val="center"/>
          </w:tcPr>
          <w:p w14:paraId="1A8B6516">
            <w:pPr>
              <w:pStyle w:val="133"/>
              <w:keepNext w:val="0"/>
              <w:keepLines w:val="0"/>
              <w:suppressLineNumbers w:val="0"/>
              <w:spacing w:before="159" w:beforeAutospacing="0" w:after="0" w:afterAutospacing="0"/>
              <w:ind w:left="0" w:right="0"/>
              <w:jc w:val="center"/>
              <w:rPr>
                <w:rFonts w:ascii="Calibri" w:hAnsi="Calibri" w:eastAsia="宋体" w:cs="Times New Roman"/>
                <w:color w:val="000000"/>
                <w:kern w:val="2"/>
                <w:szCs w:val="24"/>
              </w:rPr>
            </w:pPr>
            <w:r>
              <w:rPr>
                <w:rFonts w:ascii="Calibri" w:hAnsi="Calibri" w:eastAsia="宋体" w:cs="Times New Roman"/>
                <w:color w:val="000000"/>
                <w:w w:val="99"/>
                <w:kern w:val="2"/>
                <w:szCs w:val="24"/>
              </w:rPr>
              <w:t>2</w:t>
            </w:r>
          </w:p>
        </w:tc>
        <w:tc>
          <w:tcPr>
            <w:tcW w:w="1406" w:type="dxa"/>
            <w:noWrap w:val="0"/>
            <w:vAlign w:val="center"/>
          </w:tcPr>
          <w:p w14:paraId="7E1FAB32">
            <w:pPr>
              <w:pStyle w:val="133"/>
              <w:keepNext w:val="0"/>
              <w:keepLines w:val="0"/>
              <w:suppressLineNumbers w:val="0"/>
              <w:spacing w:before="0" w:beforeAutospacing="0" w:after="0" w:afterAutospacing="0" w:line="269" w:lineRule="exact"/>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技术分</w:t>
            </w:r>
          </w:p>
          <w:p w14:paraId="150BDD3E">
            <w:pPr>
              <w:pStyle w:val="133"/>
              <w:keepNext w:val="0"/>
              <w:keepLines w:val="0"/>
              <w:suppressLineNumbers w:val="0"/>
              <w:spacing w:before="0" w:beforeAutospacing="0" w:after="0" w:afterAutospacing="0" w:line="269" w:lineRule="exact"/>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（满分60分）</w:t>
            </w:r>
          </w:p>
        </w:tc>
        <w:tc>
          <w:tcPr>
            <w:tcW w:w="6792" w:type="dxa"/>
            <w:noWrap w:val="0"/>
            <w:vAlign w:val="top"/>
          </w:tcPr>
          <w:p w14:paraId="2956847C">
            <w:pPr>
              <w:pStyle w:val="133"/>
              <w:keepNext w:val="0"/>
              <w:keepLines w:val="0"/>
              <w:suppressLineNumbers w:val="0"/>
              <w:spacing w:before="0" w:beforeAutospacing="0" w:after="0" w:afterAutospacing="0" w:line="440" w:lineRule="exact"/>
              <w:ind w:left="0" w:right="0"/>
              <w:jc w:val="both"/>
              <w:rPr>
                <w:rFonts w:ascii="宋体" w:hAnsi="宋体" w:eastAsia="宋体" w:cs="宋体"/>
                <w:b/>
                <w:color w:val="000000"/>
                <w:kern w:val="2"/>
                <w:sz w:val="21"/>
                <w:szCs w:val="21"/>
              </w:rPr>
            </w:pPr>
            <w:r>
              <w:rPr>
                <w:rFonts w:ascii="宋体" w:hAnsi="宋体" w:eastAsia="宋体" w:cs="宋体"/>
                <w:b/>
                <w:color w:val="000000"/>
                <w:kern w:val="2"/>
                <w:sz w:val="21"/>
                <w:szCs w:val="21"/>
              </w:rPr>
              <w:t>一、工程施工的重点和难点及保证措施（满分10分）</w:t>
            </w:r>
          </w:p>
          <w:p w14:paraId="1B43C0D9">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一档（6分）：针对该项目的难点、重点分析有基本概述，各部分施工相互衔接基本合理。</w:t>
            </w:r>
          </w:p>
          <w:p w14:paraId="2801F38D">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二档（8分）：针对该项目的难点、重点分析完整，各部分施工相互交叉和衔接合理。</w:t>
            </w:r>
          </w:p>
          <w:p w14:paraId="2212CF27">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三档（10分）：针对该项目的难点、重点详细分析，重点考虑各部分施工如何相互交叉和衔接，以保证施工质量效果和设计效果的完美统一。</w:t>
            </w:r>
          </w:p>
          <w:p w14:paraId="3D8847C4">
            <w:pPr>
              <w:pStyle w:val="133"/>
              <w:keepNext w:val="0"/>
              <w:keepLines w:val="0"/>
              <w:suppressLineNumbers w:val="0"/>
              <w:spacing w:before="0" w:beforeAutospacing="0" w:after="0" w:afterAutospacing="0" w:line="440" w:lineRule="exact"/>
              <w:ind w:left="0" w:right="0"/>
              <w:rPr>
                <w:rFonts w:ascii="宋体" w:hAnsi="宋体" w:eastAsia="宋体" w:cs="宋体"/>
                <w:color w:val="000000"/>
                <w:kern w:val="2"/>
                <w:sz w:val="21"/>
                <w:szCs w:val="21"/>
              </w:rPr>
            </w:pPr>
            <w:r>
              <w:rPr>
                <w:rFonts w:ascii="宋体" w:hAnsi="宋体" w:eastAsia="宋体" w:cs="宋体"/>
                <w:b/>
                <w:color w:val="000000"/>
                <w:kern w:val="2"/>
                <w:sz w:val="21"/>
                <w:szCs w:val="21"/>
              </w:rPr>
              <w:t>二、施工机械设备情况（满分10分）</w:t>
            </w:r>
          </w:p>
          <w:p w14:paraId="10CEF906">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一档（6分）：投入的施工机械、设备、机具有组织计划，与进度计划呼应，基本满足施工需要。</w:t>
            </w:r>
          </w:p>
          <w:p w14:paraId="5EA459E0">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二档（8分）：投入的施工机械、设备、机具有组织计划，设备数量、选型配置、投入计划与进度计划呼应，满足施工需要。</w:t>
            </w:r>
          </w:p>
          <w:p w14:paraId="4B2A27E0">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三档（10分）：投入的施工机械、设备、机具有详细的组织计划且计划周密，设备数量、选型配置、进场时间安排合理，完全满足施工需要。</w:t>
            </w:r>
          </w:p>
          <w:p w14:paraId="2F7F1B53">
            <w:pPr>
              <w:pStyle w:val="133"/>
              <w:keepNext w:val="0"/>
              <w:keepLines w:val="0"/>
              <w:suppressLineNumbers w:val="0"/>
              <w:spacing w:before="0" w:beforeAutospacing="0" w:after="0" w:afterAutospacing="0" w:line="440" w:lineRule="exact"/>
              <w:ind w:left="0" w:right="0"/>
              <w:rPr>
                <w:rFonts w:ascii="宋体" w:hAnsi="宋体" w:eastAsia="宋体" w:cs="宋体"/>
                <w:b/>
                <w:color w:val="000000"/>
                <w:kern w:val="2"/>
                <w:sz w:val="21"/>
                <w:szCs w:val="21"/>
              </w:rPr>
            </w:pPr>
            <w:r>
              <w:rPr>
                <w:rFonts w:ascii="宋体" w:hAnsi="宋体" w:eastAsia="宋体" w:cs="宋体"/>
                <w:b/>
                <w:color w:val="000000"/>
                <w:kern w:val="2"/>
                <w:sz w:val="21"/>
                <w:szCs w:val="21"/>
              </w:rPr>
              <w:t>三、劳动力安排计划</w:t>
            </w:r>
            <w:r>
              <w:rPr>
                <w:rFonts w:ascii="宋体" w:hAnsi="宋体" w:eastAsia="宋体" w:cs="宋体"/>
                <w:b/>
                <w:color w:val="000000"/>
                <w:spacing w:val="-3"/>
                <w:kern w:val="2"/>
                <w:sz w:val="21"/>
                <w:szCs w:val="21"/>
              </w:rPr>
              <w:t>（</w:t>
            </w:r>
            <w:r>
              <w:rPr>
                <w:rFonts w:ascii="宋体" w:hAnsi="宋体" w:eastAsia="宋体" w:cs="宋体"/>
                <w:b/>
                <w:color w:val="000000"/>
                <w:spacing w:val="-20"/>
                <w:kern w:val="2"/>
                <w:sz w:val="21"/>
                <w:szCs w:val="21"/>
              </w:rPr>
              <w:t>满分8</w:t>
            </w:r>
            <w:r>
              <w:rPr>
                <w:rFonts w:ascii="宋体" w:hAnsi="宋体" w:eastAsia="宋体" w:cs="宋体"/>
                <w:b/>
                <w:color w:val="000000"/>
                <w:spacing w:val="-27"/>
                <w:kern w:val="2"/>
                <w:sz w:val="21"/>
                <w:szCs w:val="21"/>
              </w:rPr>
              <w:t>分</w:t>
            </w:r>
            <w:r>
              <w:rPr>
                <w:rFonts w:ascii="宋体" w:hAnsi="宋体" w:eastAsia="宋体" w:cs="宋体"/>
                <w:b/>
                <w:color w:val="000000"/>
                <w:kern w:val="2"/>
                <w:sz w:val="21"/>
                <w:szCs w:val="21"/>
              </w:rPr>
              <w:t>）</w:t>
            </w:r>
          </w:p>
          <w:p w14:paraId="466598A5">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一档（4分）：各施工工序及各工种有相应劳动力安排计划框架，劳动力投入合理，基本满足施工需要。</w:t>
            </w:r>
          </w:p>
          <w:p w14:paraId="443FC673">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二档（6分）：各主要施工工序有完整的劳动力安排计划，有各工种劳动力安排计划，劳动力投入计划明细，较好的满足施工需要。</w:t>
            </w:r>
          </w:p>
          <w:p w14:paraId="46C0CB9F">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三档（8分）：各主要施工工序有详细周密的劳动力安排计划，各工种劳动力安排计划齐全，劳动力投入与进度计划呼应合理，完全满足本项目的施工需要。</w:t>
            </w:r>
          </w:p>
          <w:p w14:paraId="4FF7E3E9">
            <w:pPr>
              <w:pStyle w:val="133"/>
              <w:keepNext w:val="0"/>
              <w:keepLines w:val="0"/>
              <w:suppressLineNumbers w:val="0"/>
              <w:spacing w:before="0" w:beforeAutospacing="0" w:after="0" w:afterAutospacing="0" w:line="440" w:lineRule="exact"/>
              <w:ind w:left="0" w:right="0"/>
              <w:rPr>
                <w:rFonts w:ascii="宋体" w:hAnsi="宋体" w:eastAsia="宋体" w:cs="宋体"/>
                <w:b/>
                <w:color w:val="000000"/>
                <w:kern w:val="2"/>
                <w:sz w:val="21"/>
                <w:szCs w:val="21"/>
              </w:rPr>
            </w:pPr>
            <w:r>
              <w:rPr>
                <w:rFonts w:ascii="宋体" w:hAnsi="宋体" w:eastAsia="宋体" w:cs="宋体"/>
                <w:b/>
                <w:color w:val="000000"/>
                <w:kern w:val="2"/>
                <w:sz w:val="21"/>
                <w:szCs w:val="21"/>
              </w:rPr>
              <w:t>四、确保工程质量的技术组织措施（满分8分）</w:t>
            </w:r>
          </w:p>
          <w:p w14:paraId="225D4030">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一档（4分）：质量技术管理班子人员配备及制度框架基本健全，基本满足磋商文件的质量要求。</w:t>
            </w:r>
          </w:p>
          <w:p w14:paraId="7BB0F509">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二档（6分）：质量技术管理班子人员配备基本合理，制度基本健全。主要工序有质量技术保证措施和手段，满足磋商文件的质量要求。</w:t>
            </w:r>
          </w:p>
          <w:p w14:paraId="7D639565">
            <w:pPr>
              <w:pStyle w:val="133"/>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eastAsia="宋体" w:cs="宋体"/>
                <w:bCs/>
                <w:color w:val="000000"/>
                <w:kern w:val="2"/>
                <w:sz w:val="21"/>
                <w:szCs w:val="21"/>
              </w:rPr>
              <w:t>三档（8分）：有专门的质量技术管理班子和制度，且人员配备合理，制度健全。主要工序有质量技术保证措施和手段，且先进、可行、具体，高于磋商文件的质量要求及施工验收规范要求，达到承诺的质量标准。</w:t>
            </w:r>
          </w:p>
          <w:p w14:paraId="38092D2D">
            <w:pPr>
              <w:pStyle w:val="133"/>
              <w:keepNext w:val="0"/>
              <w:keepLines w:val="0"/>
              <w:suppressLineNumbers w:val="0"/>
              <w:spacing w:before="0" w:beforeAutospacing="0" w:after="0" w:afterAutospacing="0" w:line="440" w:lineRule="exact"/>
              <w:ind w:left="0" w:right="0"/>
              <w:rPr>
                <w:rFonts w:ascii="宋体" w:hAnsi="宋体" w:eastAsia="宋体" w:cs="宋体"/>
                <w:b/>
                <w:color w:val="000000"/>
                <w:kern w:val="2"/>
                <w:sz w:val="21"/>
                <w:szCs w:val="21"/>
              </w:rPr>
            </w:pPr>
            <w:r>
              <w:rPr>
                <w:rFonts w:ascii="宋体" w:hAnsi="宋体" w:eastAsia="宋体" w:cs="宋体"/>
                <w:b/>
                <w:color w:val="000000"/>
                <w:kern w:val="2"/>
                <w:sz w:val="21"/>
                <w:szCs w:val="21"/>
              </w:rPr>
              <w:t>五、确保安全生产的技术组织措施（满分8分）</w:t>
            </w:r>
          </w:p>
          <w:p w14:paraId="333C4CAF">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一档（4分）：配备有满足项目要求的持证专职施工员、材料员，人员配备基本合理，安全管理制度基本健全，基本满足有关安全技术标准要求。</w:t>
            </w:r>
          </w:p>
          <w:p w14:paraId="425F5C72">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二档（6分）：配备有满足项目要求的持证专职施工员、材料员，人员配备合理完整，安全管理制度完整健全，各道工序安全技术措施符合实际，满足有关安全技术标准要求。</w:t>
            </w:r>
          </w:p>
          <w:p w14:paraId="1BB4646F">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三档（8分）：配备有满足项目要求的持证专职施工员、材料员，各主要人员配备明确详细。有健全详细的安全管理制度，各道工序安全技术措施针对性强，现场防火、应急救援、社会治安安全措施详细优越。</w:t>
            </w:r>
          </w:p>
          <w:p w14:paraId="1DDC1BE9">
            <w:pPr>
              <w:pStyle w:val="128"/>
              <w:keepNext w:val="0"/>
              <w:keepLines w:val="0"/>
              <w:suppressLineNumbers w:val="0"/>
              <w:tabs>
                <w:tab w:val="left" w:pos="1641"/>
              </w:tabs>
              <w:spacing w:before="0" w:beforeAutospacing="0" w:after="0" w:afterAutospacing="0" w:line="440" w:lineRule="exact"/>
              <w:ind w:left="0" w:right="0"/>
              <w:rPr>
                <w:rFonts w:ascii="宋体" w:hAnsi="宋体" w:eastAsia="宋体" w:cs="宋体"/>
                <w:b/>
                <w:color w:val="000000"/>
                <w:kern w:val="2"/>
                <w:sz w:val="21"/>
                <w:szCs w:val="21"/>
              </w:rPr>
            </w:pPr>
            <w:r>
              <w:rPr>
                <w:rFonts w:ascii="宋体" w:hAnsi="宋体" w:eastAsia="宋体" w:cs="宋体"/>
                <w:b/>
                <w:color w:val="000000"/>
                <w:kern w:val="2"/>
                <w:sz w:val="21"/>
                <w:szCs w:val="21"/>
              </w:rPr>
              <w:t>六、确保工期的技术组织措施（满分8分）</w:t>
            </w:r>
          </w:p>
          <w:p w14:paraId="5A46A6C0">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一档（4分）：有保证工期的基本措施，措施描述简略，基本符合本项目施工实际要求。</w:t>
            </w:r>
          </w:p>
          <w:p w14:paraId="35561B8B">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二档（6分）：有保证工期的完整框架措施，措施完整。各项计划图表编制基本齐全，安排合理，符合本项目施工实际要求。</w:t>
            </w:r>
          </w:p>
          <w:p w14:paraId="43C73E05">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三档（8分）：有保证工期的具体详细措施，且措施方案实施得当。各项计划图表编制详尽周密，安排科学合理，完全充分响应本项目施工实际要求。</w:t>
            </w:r>
          </w:p>
          <w:p w14:paraId="4FEA1593">
            <w:pPr>
              <w:pStyle w:val="133"/>
              <w:keepNext w:val="0"/>
              <w:keepLines w:val="0"/>
              <w:suppressLineNumbers w:val="0"/>
              <w:spacing w:before="0" w:beforeAutospacing="0" w:after="0" w:afterAutospacing="0" w:line="440" w:lineRule="exact"/>
              <w:ind w:left="0" w:right="0"/>
              <w:jc w:val="both"/>
              <w:rPr>
                <w:rFonts w:ascii="宋体" w:hAnsi="宋体" w:eastAsia="宋体" w:cs="宋体"/>
                <w:b/>
                <w:color w:val="000000"/>
                <w:kern w:val="2"/>
                <w:sz w:val="21"/>
                <w:szCs w:val="21"/>
              </w:rPr>
            </w:pPr>
            <w:r>
              <w:rPr>
                <w:rFonts w:ascii="宋体" w:hAnsi="宋体" w:eastAsia="宋体" w:cs="宋体"/>
                <w:b/>
                <w:color w:val="000000"/>
                <w:kern w:val="2"/>
                <w:sz w:val="21"/>
                <w:szCs w:val="21"/>
              </w:rPr>
              <w:t>七、确保文明施工的技术组织措施（满分8分）</w:t>
            </w:r>
          </w:p>
          <w:p w14:paraId="0853D527">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一档（4分）：现场文明施工、环境保护措施和内容基本达到公路工程文明施工管理规范要求。</w:t>
            </w:r>
          </w:p>
          <w:p w14:paraId="5E8DEE5E">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000000"/>
                <w:kern w:val="2"/>
                <w:sz w:val="21"/>
                <w:szCs w:val="21"/>
              </w:rPr>
            </w:pPr>
            <w:r>
              <w:rPr>
                <w:rFonts w:ascii="宋体" w:hAnsi="宋体" w:eastAsia="宋体" w:cs="宋体"/>
                <w:bCs/>
                <w:color w:val="000000"/>
                <w:kern w:val="2"/>
                <w:sz w:val="21"/>
                <w:szCs w:val="21"/>
              </w:rPr>
              <w:t>二档（6分）：现场文明施工、环境保护措施和内容达到公路工程文明施工管理规范要求、有具体实现现场文明施工目标的承诺。</w:t>
            </w:r>
          </w:p>
          <w:p w14:paraId="10727626">
            <w:pPr>
              <w:pStyle w:val="133"/>
              <w:keepNext w:val="0"/>
              <w:keepLines w:val="0"/>
              <w:suppressLineNumbers w:val="0"/>
              <w:spacing w:before="0" w:beforeAutospacing="0" w:after="0" w:afterAutospacing="0" w:line="440" w:lineRule="exact"/>
              <w:ind w:left="0" w:right="0" w:firstLine="420" w:firstLineChars="200"/>
              <w:jc w:val="both"/>
              <w:rPr>
                <w:rFonts w:ascii="宋体" w:hAnsi="宋体" w:eastAsia="宋体" w:cs="宋体"/>
                <w:bCs/>
                <w:color w:val="FF0000"/>
                <w:kern w:val="2"/>
                <w:sz w:val="21"/>
                <w:szCs w:val="21"/>
              </w:rPr>
            </w:pPr>
            <w:r>
              <w:rPr>
                <w:rFonts w:ascii="宋体" w:hAnsi="宋体" w:eastAsia="宋体" w:cs="宋体"/>
                <w:bCs/>
                <w:color w:val="000000"/>
                <w:kern w:val="2"/>
                <w:sz w:val="21"/>
                <w:szCs w:val="21"/>
              </w:rPr>
              <w:t>三档（8分）：现场文明施工、环境保护措施和内容达到公路工程文明施工管理规范要求，承诺创建自治区级及以上文明工地和标准化工地， 而且各项措施周全、具体、有效的。</w:t>
            </w:r>
          </w:p>
        </w:tc>
      </w:tr>
      <w:tr w14:paraId="52C13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1194" w:type="dxa"/>
            <w:noWrap w:val="0"/>
            <w:vAlign w:val="center"/>
          </w:tcPr>
          <w:p w14:paraId="5777F36A">
            <w:pPr>
              <w:pStyle w:val="133"/>
              <w:keepNext w:val="0"/>
              <w:keepLines w:val="0"/>
              <w:suppressLineNumbers w:val="0"/>
              <w:spacing w:before="159" w:beforeAutospacing="0" w:after="0" w:afterAutospacing="0"/>
              <w:ind w:left="0" w:right="0"/>
              <w:jc w:val="center"/>
              <w:rPr>
                <w:rFonts w:ascii="Calibri" w:hAnsi="Calibri" w:eastAsia="宋体" w:cs="Times New Roman"/>
                <w:color w:val="000000"/>
                <w:w w:val="99"/>
                <w:kern w:val="2"/>
                <w:szCs w:val="24"/>
              </w:rPr>
            </w:pPr>
            <w:r>
              <w:rPr>
                <w:rFonts w:ascii="Calibri" w:hAnsi="Calibri" w:eastAsia="宋体" w:cs="Times New Roman"/>
                <w:color w:val="000000"/>
                <w:w w:val="99"/>
                <w:kern w:val="2"/>
                <w:szCs w:val="24"/>
              </w:rPr>
              <w:t>3</w:t>
            </w:r>
          </w:p>
        </w:tc>
        <w:tc>
          <w:tcPr>
            <w:tcW w:w="1406" w:type="dxa"/>
            <w:noWrap w:val="0"/>
            <w:vAlign w:val="center"/>
          </w:tcPr>
          <w:p w14:paraId="427B15F1">
            <w:pPr>
              <w:pStyle w:val="133"/>
              <w:keepNext w:val="0"/>
              <w:keepLines w:val="0"/>
              <w:suppressLineNumbers w:val="0"/>
              <w:spacing w:before="0" w:beforeAutospacing="0" w:after="0" w:afterAutospacing="0" w:line="269" w:lineRule="exact"/>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业绩分</w:t>
            </w:r>
          </w:p>
          <w:p w14:paraId="68A193C7">
            <w:pPr>
              <w:pStyle w:val="133"/>
              <w:keepNext w:val="0"/>
              <w:keepLines w:val="0"/>
              <w:suppressLineNumbers w:val="0"/>
              <w:spacing w:before="0" w:beforeAutospacing="0" w:after="0" w:afterAutospacing="0" w:line="269" w:lineRule="exact"/>
              <w:ind w:left="0" w:right="0"/>
              <w:jc w:val="center"/>
              <w:rPr>
                <w:rFonts w:ascii="宋体" w:hAnsi="宋体" w:eastAsia="宋体" w:cs="宋体"/>
                <w:color w:val="000000"/>
                <w:kern w:val="2"/>
                <w:sz w:val="21"/>
                <w:szCs w:val="21"/>
              </w:rPr>
            </w:pPr>
            <w:r>
              <w:rPr>
                <w:rFonts w:ascii="宋体" w:hAnsi="宋体" w:eastAsia="宋体" w:cs="宋体"/>
                <w:color w:val="000000"/>
                <w:kern w:val="2"/>
                <w:sz w:val="21"/>
                <w:szCs w:val="21"/>
              </w:rPr>
              <w:t>（满分10分）</w:t>
            </w:r>
          </w:p>
        </w:tc>
        <w:tc>
          <w:tcPr>
            <w:tcW w:w="6792" w:type="dxa"/>
            <w:noWrap w:val="0"/>
            <w:vAlign w:val="top"/>
          </w:tcPr>
          <w:p w14:paraId="3C9C2A71">
            <w:pPr>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themeColor="text1"/>
                <w:kern w:val="2"/>
                <w:sz w:val="21"/>
                <w:szCs w:val="21"/>
                <w14:textFill>
                  <w14:solidFill>
                    <w14:schemeClr w14:val="tx1"/>
                  </w14:solidFill>
                </w14:textFill>
              </w:rPr>
            </w:pPr>
            <w:r>
              <w:rPr>
                <w:rFonts w:ascii="宋体" w:hAnsi="宋体" w:eastAsia="宋体" w:cs="宋体"/>
                <w:bCs/>
                <w:color w:val="000000" w:themeColor="text1"/>
                <w:kern w:val="2"/>
                <w:sz w:val="21"/>
                <w:szCs w:val="21"/>
                <w14:textFill>
                  <w14:solidFill>
                    <w14:schemeClr w14:val="tx1"/>
                  </w14:solidFill>
                </w14:textFill>
              </w:rPr>
              <w:t>在最近5年中（所完成项目的交竣工日期在202</w:t>
            </w:r>
            <w:r>
              <w:rPr>
                <w:rFonts w:hint="eastAsia" w:ascii="宋体" w:hAnsi="宋体" w:cs="宋体"/>
                <w:bCs/>
                <w:color w:val="000000" w:themeColor="text1"/>
                <w:kern w:val="2"/>
                <w:sz w:val="21"/>
                <w:szCs w:val="21"/>
                <w:lang w:val="en-US" w:eastAsia="zh-CN"/>
                <w14:textFill>
                  <w14:solidFill>
                    <w14:schemeClr w14:val="tx1"/>
                  </w14:solidFill>
                </w14:textFill>
              </w:rPr>
              <w:t>1</w:t>
            </w:r>
            <w:r>
              <w:rPr>
                <w:rFonts w:ascii="宋体" w:hAnsi="宋体" w:eastAsia="宋体" w:cs="宋体"/>
                <w:bCs/>
                <w:color w:val="000000" w:themeColor="text1"/>
                <w:kern w:val="2"/>
                <w:sz w:val="21"/>
                <w:szCs w:val="21"/>
                <w14:textFill>
                  <w14:solidFill>
                    <w14:schemeClr w14:val="tx1"/>
                  </w14:solidFill>
                </w14:textFill>
              </w:rPr>
              <w:t>年1月1日之后）按单个合同段成功完成过一个公路新建、改建工程或养护工程业绩的得2.5分，最多得10分。</w:t>
            </w:r>
          </w:p>
          <w:p w14:paraId="18EBE3F4">
            <w:pPr>
              <w:keepNext w:val="0"/>
              <w:keepLines w:val="0"/>
              <w:suppressLineNumbers w:val="0"/>
              <w:spacing w:before="0" w:beforeAutospacing="0" w:after="0" w:afterAutospacing="0" w:line="440" w:lineRule="exact"/>
              <w:ind w:left="0" w:right="0" w:firstLine="420" w:firstLineChars="200"/>
              <w:rPr>
                <w:rFonts w:ascii="宋体" w:hAnsi="宋体" w:eastAsia="宋体" w:cs="宋体"/>
                <w:bCs/>
                <w:color w:val="000000"/>
                <w:kern w:val="2"/>
                <w:sz w:val="21"/>
                <w:szCs w:val="21"/>
              </w:rPr>
            </w:pPr>
            <w:r>
              <w:rPr>
                <w:rFonts w:ascii="宋体" w:hAnsi="宋体" w:cs="宋体"/>
                <w:bCs/>
                <w:color w:val="000000"/>
                <w:kern w:val="2"/>
                <w:sz w:val="21"/>
                <w:szCs w:val="21"/>
              </w:rPr>
              <w:t>（注：①成功完成是指工程按交通部令2004年第3号《公路工程竣（交）工验收办法》交工验收或竣工验收通过。②施工业绩是指工程按交通部令2004年第3号《公路工程竣（交）工验收办法》交工验收或竣工验收。供应商须在完成类似项目业绩情况表后提供中标通知书、合同协议书，以及竣工（交工）证明文件的复印件并加盖单位公章。）</w:t>
            </w:r>
          </w:p>
        </w:tc>
      </w:tr>
      <w:tr w14:paraId="1BC0B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392" w:type="dxa"/>
            <w:gridSpan w:val="3"/>
            <w:noWrap w:val="0"/>
            <w:vAlign w:val="center"/>
          </w:tcPr>
          <w:p w14:paraId="19B6FB60">
            <w:pPr>
              <w:pStyle w:val="133"/>
              <w:keepNext w:val="0"/>
              <w:keepLines w:val="0"/>
              <w:suppressLineNumbers w:val="0"/>
              <w:spacing w:before="0" w:beforeAutospacing="0" w:after="0" w:afterAutospacing="0"/>
              <w:ind w:left="0" w:right="0" w:firstLine="482" w:firstLineChars="200"/>
              <w:jc w:val="center"/>
              <w:rPr>
                <w:rFonts w:ascii="Calibri" w:hAnsi="Calibri" w:eastAsia="宋体" w:cs="Times New Roman"/>
                <w:color w:val="000000"/>
                <w:spacing w:val="-14"/>
                <w:kern w:val="2"/>
                <w:szCs w:val="24"/>
              </w:rPr>
            </w:pPr>
            <w:r>
              <w:rPr>
                <w:rFonts w:ascii="Calibri" w:hAnsi="Calibri" w:eastAsia="宋体" w:cs="Times New Roman"/>
                <w:b/>
                <w:bCs/>
                <w:color w:val="000000"/>
                <w:kern w:val="2"/>
                <w:szCs w:val="24"/>
              </w:rPr>
              <w:t>总得分＝1+2+3</w:t>
            </w:r>
          </w:p>
        </w:tc>
      </w:tr>
    </w:tbl>
    <w:p w14:paraId="52EF9190">
      <w:pPr>
        <w:pStyle w:val="17"/>
        <w:kinsoku w:val="0"/>
        <w:overflowPunct w:val="0"/>
        <w:spacing w:line="440" w:lineRule="exact"/>
        <w:ind w:left="0"/>
        <w:rPr>
          <w:rFonts w:hint="eastAsia" w:ascii="宋体" w:hAnsi="宋体" w:cs="宋体"/>
          <w:b/>
          <w:color w:val="000000"/>
          <w:sz w:val="21"/>
          <w:szCs w:val="21"/>
        </w:rPr>
      </w:pPr>
      <w:r>
        <w:rPr>
          <w:rFonts w:hint="eastAsia" w:ascii="宋体" w:hAnsi="宋体" w:cs="宋体"/>
          <w:b/>
          <w:color w:val="000000"/>
          <w:sz w:val="21"/>
          <w:szCs w:val="21"/>
        </w:rPr>
        <w:t>（上述公路业绩中成功完成指工程经按《公路工程竣（交）工验收办法》交工验收或竣工验收通过，同时必须提供：1、中标（成交）通知书，2、合同复印件，3、验收文件的复印件或验收单位的证明材料复印件）。</w:t>
      </w:r>
    </w:p>
    <w:p w14:paraId="2937A635">
      <w:pPr>
        <w:pStyle w:val="17"/>
        <w:kinsoku w:val="0"/>
        <w:overflowPunct w:val="0"/>
        <w:spacing w:line="440" w:lineRule="exact"/>
        <w:ind w:left="0"/>
        <w:rPr>
          <w:rFonts w:hint="eastAsia" w:ascii="宋体" w:hAnsi="宋体" w:cs="宋体"/>
          <w:color w:val="000000"/>
          <w:sz w:val="21"/>
          <w:szCs w:val="21"/>
        </w:rPr>
      </w:pPr>
      <w:r>
        <w:rPr>
          <w:rFonts w:hint="eastAsia" w:ascii="宋体" w:hAnsi="宋体" w:cs="宋体"/>
          <w:b/>
          <w:color w:val="000000"/>
          <w:sz w:val="21"/>
          <w:szCs w:val="21"/>
        </w:rPr>
        <w:t>三、总分（100分）</w:t>
      </w:r>
    </w:p>
    <w:p w14:paraId="2F6E3878">
      <w:pPr>
        <w:pStyle w:val="17"/>
        <w:kinsoku w:val="0"/>
        <w:overflowPunct w:val="0"/>
        <w:spacing w:line="440" w:lineRule="exact"/>
        <w:ind w:left="0" w:firstLine="420" w:firstLineChars="200"/>
        <w:rPr>
          <w:rFonts w:hint="eastAsia" w:ascii="宋体" w:hAnsi="宋体" w:cs="宋体"/>
          <w:color w:val="000000"/>
          <w:w w:val="99"/>
          <w:sz w:val="21"/>
          <w:szCs w:val="21"/>
        </w:rPr>
      </w:pPr>
      <w:r>
        <w:rPr>
          <w:rFonts w:hint="eastAsia" w:ascii="宋体" w:hAnsi="宋体" w:cs="宋体"/>
          <w:color w:val="000000"/>
          <w:sz w:val="21"/>
          <w:szCs w:val="21"/>
        </w:rPr>
        <w:t>计算公式：总分＝价格分+技术分+项目管理机构及业绩分</w:t>
      </w:r>
    </w:p>
    <w:p w14:paraId="654947DF">
      <w:pPr>
        <w:pStyle w:val="17"/>
        <w:kinsoku w:val="0"/>
        <w:overflowPunct w:val="0"/>
        <w:spacing w:line="440" w:lineRule="exact"/>
        <w:ind w:left="0" w:firstLine="420"/>
        <w:rPr>
          <w:rFonts w:hint="eastAsia" w:ascii="宋体" w:hAnsi="宋体" w:cs="宋体"/>
          <w:color w:val="000000"/>
          <w:sz w:val="21"/>
          <w:szCs w:val="21"/>
        </w:rPr>
      </w:pPr>
      <w:r>
        <w:rPr>
          <w:rFonts w:hint="eastAsia" w:ascii="宋体" w:hAnsi="宋体" w:cs="宋体"/>
          <w:b/>
          <w:color w:val="000000"/>
          <w:sz w:val="21"/>
          <w:szCs w:val="21"/>
        </w:rPr>
        <w:t>四、成交候选人推荐原则</w:t>
      </w:r>
    </w:p>
    <w:p w14:paraId="6C869FFB">
      <w:pPr>
        <w:pStyle w:val="17"/>
        <w:kinsoku w:val="0"/>
        <w:overflowPunct w:val="0"/>
        <w:spacing w:line="440" w:lineRule="exact"/>
        <w:ind w:left="0" w:firstLine="420" w:firstLineChars="200"/>
        <w:jc w:val="both"/>
        <w:rPr>
          <w:rFonts w:hint="eastAsia" w:ascii="宋体" w:hAnsi="宋体" w:cs="宋体"/>
          <w:color w:val="000000"/>
          <w:sz w:val="21"/>
          <w:szCs w:val="21"/>
        </w:rPr>
      </w:pPr>
      <w:r>
        <w:rPr>
          <w:rFonts w:hint="eastAsia" w:ascii="宋体" w:hAnsi="宋体" w:cs="宋体"/>
          <w:color w:val="000000"/>
          <w:sz w:val="21"/>
          <w:szCs w:val="21"/>
        </w:rPr>
        <w:t>磋商小组按综合得分由高到低的顺序推荐成交候选人（综合得分相等时，以竞标报价低的优先；竞标报价也相等时，按技术指标优劣顺序排列）。排名第一的为第一成交候选人，如排名第一的成交候选人放弃成交、因不可抗力提出不能履行合同，采购人可以确定排名第二的成交候选人为成交人。排名第二的成交候选人因前款规定的同样原因不能签订合同的，提出不能履行合同，或者磋商磋商文件规定应当提交履约保证金而在规定的时间内未能提交的，采购人可以确定排名第三的成交候选人为成交人。</w:t>
      </w:r>
    </w:p>
    <w:p w14:paraId="32464644">
      <w:pPr>
        <w:pStyle w:val="17"/>
        <w:kinsoku w:val="0"/>
        <w:overflowPunct w:val="0"/>
        <w:spacing w:line="440" w:lineRule="exact"/>
        <w:ind w:left="0" w:firstLine="434"/>
        <w:jc w:val="both"/>
        <w:rPr>
          <w:rFonts w:hint="eastAsia" w:ascii="宋体" w:hAnsi="宋体" w:cs="宋体"/>
          <w:color w:val="000000"/>
          <w:sz w:val="21"/>
          <w:szCs w:val="21"/>
        </w:rPr>
      </w:pPr>
      <w:r>
        <w:rPr>
          <w:rFonts w:hint="eastAsia" w:ascii="宋体" w:hAnsi="宋体" w:cs="宋体"/>
          <w:color w:val="000000"/>
          <w:sz w:val="21"/>
          <w:szCs w:val="21"/>
        </w:rPr>
        <w:t>磋商小组认为，某供应商的有效竞标报价或者某些分项报价明显不合理或者低于成本，有可能影响工程质量和不能诚信履约的，应要求其在规定的期限内提供书面文件予以解释说明，并提交相关证明材料，否则，磋商小组可以取消该供应商的成交候选资格，按顺序由排在后面的成交候选人递补，以此类推。</w:t>
      </w:r>
    </w:p>
    <w:p w14:paraId="286E2754">
      <w:pPr>
        <w:pStyle w:val="17"/>
        <w:kinsoku w:val="0"/>
        <w:overflowPunct w:val="0"/>
        <w:spacing w:line="408" w:lineRule="auto"/>
        <w:ind w:left="0" w:firstLine="434"/>
        <w:jc w:val="both"/>
        <w:rPr>
          <w:rFonts w:hint="eastAsia" w:ascii="宋体" w:hAnsi="宋体" w:cs="宋体"/>
          <w:color w:val="000000"/>
          <w:szCs w:val="24"/>
        </w:rPr>
        <w:sectPr>
          <w:headerReference r:id="rId27" w:type="default"/>
          <w:pgSz w:w="11905" w:h="16838"/>
          <w:pgMar w:top="1440" w:right="1083" w:bottom="1440" w:left="1083" w:header="0" w:footer="1015" w:gutter="0"/>
          <w:pgNumType w:fmt="decimal"/>
          <w:cols w:space="425" w:num="1"/>
          <w:rtlGutter w:val="0"/>
          <w:docGrid w:linePitch="0" w:charSpace="0"/>
        </w:sectPr>
      </w:pPr>
    </w:p>
    <w:p w14:paraId="6F078DC6">
      <w:pPr>
        <w:pStyle w:val="5"/>
        <w:rPr>
          <w:rFonts w:hAnsi="宋体" w:cs="宋体"/>
          <w:color w:val="000000"/>
        </w:rPr>
      </w:pPr>
      <w:bookmarkStart w:id="307" w:name="附：质疑书及投诉书格式"/>
      <w:bookmarkEnd w:id="307"/>
    </w:p>
    <w:p w14:paraId="64A7C1BF">
      <w:pPr>
        <w:pStyle w:val="5"/>
        <w:rPr>
          <w:rFonts w:hAnsi="宋体" w:cs="宋体"/>
          <w:color w:val="000000"/>
        </w:rPr>
      </w:pPr>
    </w:p>
    <w:p w14:paraId="26ED7CCE">
      <w:pPr>
        <w:pStyle w:val="5"/>
        <w:rPr>
          <w:rFonts w:hAnsi="宋体" w:cs="宋体"/>
          <w:color w:val="000000"/>
        </w:rPr>
      </w:pPr>
    </w:p>
    <w:p w14:paraId="39CBF6E6">
      <w:pPr>
        <w:pStyle w:val="5"/>
        <w:rPr>
          <w:rFonts w:hAnsi="宋体" w:cs="宋体"/>
          <w:color w:val="000000"/>
        </w:rPr>
      </w:pPr>
    </w:p>
    <w:p w14:paraId="4DF5709C">
      <w:pPr>
        <w:pStyle w:val="5"/>
        <w:rPr>
          <w:rFonts w:hAnsi="宋体" w:cs="宋体"/>
          <w:color w:val="000000"/>
        </w:rPr>
      </w:pPr>
    </w:p>
    <w:p w14:paraId="66351153">
      <w:pPr>
        <w:pStyle w:val="5"/>
        <w:rPr>
          <w:rFonts w:hAnsi="宋体" w:cs="宋体"/>
          <w:color w:val="000000"/>
        </w:rPr>
      </w:pPr>
    </w:p>
    <w:p w14:paraId="6AFCEAFE">
      <w:pPr>
        <w:pStyle w:val="5"/>
        <w:rPr>
          <w:rFonts w:hAnsi="宋体" w:cs="宋体"/>
          <w:color w:val="000000"/>
        </w:rPr>
      </w:pPr>
    </w:p>
    <w:p w14:paraId="083AA0A7">
      <w:pPr>
        <w:pStyle w:val="5"/>
        <w:rPr>
          <w:rFonts w:hAnsi="宋体" w:cs="宋体"/>
          <w:color w:val="000000"/>
        </w:rPr>
      </w:pPr>
    </w:p>
    <w:p w14:paraId="753E4D42">
      <w:pPr>
        <w:pStyle w:val="5"/>
        <w:rPr>
          <w:rFonts w:hAnsi="宋体" w:cs="宋体"/>
          <w:color w:val="000000"/>
        </w:rPr>
      </w:pPr>
    </w:p>
    <w:p w14:paraId="2D4426D0">
      <w:pPr>
        <w:pStyle w:val="5"/>
        <w:rPr>
          <w:rFonts w:hAnsi="宋体" w:cs="宋体"/>
          <w:color w:val="000000"/>
        </w:rPr>
      </w:pPr>
    </w:p>
    <w:p w14:paraId="2283CAEA">
      <w:pPr>
        <w:pStyle w:val="5"/>
        <w:rPr>
          <w:rFonts w:hAnsi="宋体" w:cs="宋体"/>
          <w:color w:val="000000"/>
        </w:rPr>
      </w:pPr>
    </w:p>
    <w:p w14:paraId="7D5F5E30">
      <w:pPr>
        <w:pStyle w:val="5"/>
        <w:rPr>
          <w:rFonts w:hAnsi="宋体" w:cs="宋体"/>
          <w:color w:val="000000"/>
        </w:rPr>
      </w:pPr>
    </w:p>
    <w:p w14:paraId="1D16A6B2">
      <w:pPr>
        <w:pStyle w:val="5"/>
        <w:rPr>
          <w:rFonts w:hAnsi="宋体" w:cs="宋体"/>
          <w:color w:val="000000"/>
        </w:rPr>
      </w:pPr>
    </w:p>
    <w:p w14:paraId="133164DB">
      <w:pPr>
        <w:pStyle w:val="5"/>
        <w:rPr>
          <w:rFonts w:hAnsi="宋体" w:cs="宋体"/>
          <w:color w:val="000000"/>
        </w:rPr>
      </w:pPr>
    </w:p>
    <w:p w14:paraId="186EA7DD">
      <w:pPr>
        <w:pStyle w:val="5"/>
        <w:rPr>
          <w:rFonts w:hAnsi="宋体" w:cs="宋体"/>
          <w:color w:val="000000"/>
        </w:rPr>
      </w:pPr>
    </w:p>
    <w:p w14:paraId="4E9C01F0">
      <w:pPr>
        <w:pStyle w:val="5"/>
        <w:rPr>
          <w:rFonts w:hAnsi="宋体" w:cs="宋体"/>
          <w:color w:val="000000"/>
        </w:rPr>
      </w:pPr>
    </w:p>
    <w:p w14:paraId="50D7E39F">
      <w:pPr>
        <w:pStyle w:val="5"/>
        <w:rPr>
          <w:rFonts w:hAnsi="宋体" w:cs="宋体"/>
          <w:color w:val="000000"/>
        </w:rPr>
      </w:pPr>
    </w:p>
    <w:p w14:paraId="696948DB">
      <w:pPr>
        <w:pStyle w:val="5"/>
        <w:rPr>
          <w:rFonts w:hAnsi="宋体" w:cs="宋体"/>
          <w:color w:val="000000"/>
        </w:rPr>
      </w:pPr>
    </w:p>
    <w:p w14:paraId="468E0A97">
      <w:pPr>
        <w:pStyle w:val="5"/>
        <w:rPr>
          <w:rFonts w:hAnsi="宋体" w:cs="宋体"/>
          <w:color w:val="000000"/>
        </w:rPr>
      </w:pPr>
    </w:p>
    <w:p w14:paraId="294D448D">
      <w:pPr>
        <w:pStyle w:val="5"/>
        <w:rPr>
          <w:rFonts w:hAnsi="宋体" w:cs="宋体"/>
          <w:color w:val="000000"/>
        </w:rPr>
      </w:pPr>
    </w:p>
    <w:p w14:paraId="0EDF984B">
      <w:pPr>
        <w:pStyle w:val="5"/>
        <w:rPr>
          <w:rFonts w:hAnsi="宋体" w:cs="宋体"/>
          <w:color w:val="000000"/>
        </w:rPr>
      </w:pPr>
    </w:p>
    <w:p w14:paraId="6216C622">
      <w:pPr>
        <w:pStyle w:val="5"/>
        <w:rPr>
          <w:rFonts w:hAnsi="宋体" w:cs="宋体"/>
          <w:color w:val="000000"/>
        </w:rPr>
      </w:pPr>
    </w:p>
    <w:p w14:paraId="361480A6">
      <w:pPr>
        <w:pStyle w:val="5"/>
        <w:rPr>
          <w:rFonts w:hAnsi="宋体" w:cs="宋体"/>
          <w:color w:val="000000"/>
        </w:rPr>
      </w:pPr>
    </w:p>
    <w:p w14:paraId="26103C8B">
      <w:pPr>
        <w:pStyle w:val="5"/>
        <w:rPr>
          <w:rFonts w:hAnsi="宋体" w:cs="宋体"/>
          <w:color w:val="000000"/>
        </w:rPr>
      </w:pPr>
    </w:p>
    <w:p w14:paraId="261EA41D">
      <w:pPr>
        <w:pStyle w:val="5"/>
        <w:rPr>
          <w:rFonts w:hAnsi="宋体" w:cs="宋体"/>
          <w:color w:val="000000"/>
        </w:rPr>
      </w:pPr>
    </w:p>
    <w:p w14:paraId="0009531D">
      <w:pPr>
        <w:pStyle w:val="5"/>
        <w:rPr>
          <w:rFonts w:hAnsi="宋体" w:cs="宋体"/>
          <w:color w:val="000000"/>
        </w:rPr>
      </w:pPr>
    </w:p>
    <w:p w14:paraId="648136DB">
      <w:pPr>
        <w:pStyle w:val="5"/>
        <w:rPr>
          <w:rFonts w:hAnsi="宋体" w:cs="宋体"/>
          <w:color w:val="000000"/>
        </w:rPr>
      </w:pPr>
    </w:p>
    <w:p w14:paraId="5D174228">
      <w:pPr>
        <w:pStyle w:val="5"/>
        <w:rPr>
          <w:rFonts w:hAnsi="宋体" w:cs="宋体"/>
          <w:color w:val="000000"/>
        </w:rPr>
      </w:pPr>
    </w:p>
    <w:p w14:paraId="709AA9D4">
      <w:pPr>
        <w:pStyle w:val="5"/>
        <w:rPr>
          <w:rFonts w:hAnsi="宋体" w:cs="宋体"/>
          <w:color w:val="000000"/>
        </w:rPr>
      </w:pPr>
      <w:r>
        <w:rPr>
          <w:rFonts w:hAnsi="宋体" w:cs="宋体"/>
          <w:color w:val="000000"/>
        </w:rPr>
        <w:t>附：质疑书及投诉书格式</w:t>
      </w:r>
    </w:p>
    <w:p w14:paraId="0FE93A10">
      <w:pPr>
        <w:pStyle w:val="17"/>
        <w:kinsoku w:val="0"/>
        <w:overflowPunct w:val="0"/>
        <w:ind w:left="0"/>
        <w:rPr>
          <w:rFonts w:hint="eastAsia" w:ascii="宋体" w:hAnsi="宋体" w:cs="宋体"/>
          <w:color w:val="000000"/>
          <w:sz w:val="37"/>
        </w:rPr>
      </w:pPr>
    </w:p>
    <w:p w14:paraId="0E4FD478">
      <w:pPr>
        <w:pStyle w:val="17"/>
        <w:tabs>
          <w:tab w:val="left" w:pos="801"/>
          <w:tab w:val="left" w:pos="1442"/>
        </w:tabs>
        <w:kinsoku w:val="0"/>
        <w:overflowPunct w:val="0"/>
        <w:ind w:left="0"/>
        <w:jc w:val="center"/>
        <w:rPr>
          <w:rFonts w:hint="eastAsia" w:ascii="宋体" w:hAnsi="宋体" w:cs="宋体"/>
          <w:b/>
          <w:color w:val="000000"/>
          <w:w w:val="95"/>
          <w:sz w:val="32"/>
        </w:rPr>
      </w:pPr>
    </w:p>
    <w:p w14:paraId="3CB032A3">
      <w:pPr>
        <w:pStyle w:val="17"/>
        <w:tabs>
          <w:tab w:val="left" w:pos="801"/>
          <w:tab w:val="left" w:pos="1442"/>
        </w:tabs>
        <w:kinsoku w:val="0"/>
        <w:overflowPunct w:val="0"/>
        <w:ind w:left="0"/>
        <w:jc w:val="center"/>
        <w:rPr>
          <w:rFonts w:hint="eastAsia" w:ascii="宋体" w:hAnsi="宋体" w:cs="宋体"/>
          <w:color w:val="000000"/>
          <w:sz w:val="32"/>
        </w:rPr>
      </w:pPr>
      <w:r>
        <w:rPr>
          <w:rFonts w:hint="eastAsia" w:ascii="宋体" w:hAnsi="宋体" w:cs="宋体"/>
          <w:b/>
          <w:color w:val="000000"/>
          <w:w w:val="95"/>
          <w:sz w:val="32"/>
        </w:rPr>
        <w:t>质</w:t>
      </w:r>
      <w:r>
        <w:rPr>
          <w:rFonts w:hint="eastAsia" w:ascii="宋体" w:hAnsi="宋体" w:cs="宋体"/>
          <w:b/>
          <w:color w:val="000000"/>
          <w:w w:val="95"/>
          <w:sz w:val="32"/>
        </w:rPr>
        <w:tab/>
      </w:r>
      <w:r>
        <w:rPr>
          <w:rFonts w:hint="eastAsia" w:ascii="宋体" w:hAnsi="宋体" w:cs="宋体"/>
          <w:b/>
          <w:color w:val="000000"/>
          <w:w w:val="95"/>
          <w:sz w:val="32"/>
        </w:rPr>
        <w:t>疑</w:t>
      </w:r>
      <w:r>
        <w:rPr>
          <w:rFonts w:hint="eastAsia" w:ascii="宋体" w:hAnsi="宋体" w:cs="宋体"/>
          <w:b/>
          <w:color w:val="000000"/>
          <w:w w:val="95"/>
          <w:sz w:val="32"/>
        </w:rPr>
        <w:tab/>
      </w:r>
      <w:r>
        <w:rPr>
          <w:rFonts w:hint="eastAsia" w:ascii="宋体" w:hAnsi="宋体" w:cs="宋体"/>
          <w:b/>
          <w:color w:val="000000"/>
          <w:sz w:val="32"/>
        </w:rPr>
        <w:t>书</w:t>
      </w:r>
    </w:p>
    <w:p w14:paraId="6F6303CE">
      <w:pPr>
        <w:pStyle w:val="17"/>
        <w:kinsoku w:val="0"/>
        <w:overflowPunct w:val="0"/>
        <w:ind w:left="0"/>
        <w:jc w:val="center"/>
        <w:rPr>
          <w:rFonts w:hint="eastAsia" w:ascii="宋体" w:hAnsi="宋体" w:cs="宋体"/>
          <w:color w:val="000000"/>
        </w:rPr>
      </w:pPr>
      <w:r>
        <w:rPr>
          <w:rFonts w:hint="eastAsia" w:ascii="宋体" w:hAnsi="宋体" w:cs="宋体"/>
          <w:color w:val="000000"/>
        </w:rPr>
        <w:t>(参照范本）</w:t>
      </w:r>
    </w:p>
    <w:p w14:paraId="4DE053C8">
      <w:pPr>
        <w:pStyle w:val="17"/>
        <w:kinsoku w:val="0"/>
        <w:overflowPunct w:val="0"/>
        <w:ind w:left="0"/>
        <w:jc w:val="center"/>
        <w:rPr>
          <w:rFonts w:hint="eastAsia" w:ascii="宋体" w:hAnsi="宋体" w:cs="宋体"/>
          <w:color w:val="000000"/>
        </w:rPr>
        <w:sectPr>
          <w:type w:val="continuous"/>
          <w:pgSz w:w="11905" w:h="16838"/>
          <w:pgMar w:top="1440" w:right="1083" w:bottom="1440" w:left="1083" w:header="0" w:footer="1015" w:gutter="0"/>
          <w:pgNumType w:fmt="decimal"/>
          <w:cols w:space="425" w:num="1"/>
          <w:rtlGutter w:val="0"/>
          <w:docGrid w:linePitch="0" w:charSpace="0"/>
        </w:sectPr>
      </w:pPr>
    </w:p>
    <w:p w14:paraId="564CB6B5">
      <w:pPr>
        <w:pStyle w:val="17"/>
        <w:kinsoku w:val="0"/>
        <w:overflowPunct w:val="0"/>
        <w:ind w:left="0"/>
        <w:rPr>
          <w:rFonts w:hint="eastAsia" w:ascii="宋体" w:hAnsi="宋体" w:cs="宋体"/>
          <w:color w:val="000000"/>
          <w:sz w:val="28"/>
        </w:rPr>
      </w:pPr>
    </w:p>
    <w:p w14:paraId="4F3A529C">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质疑人(单位):地址:</w:t>
      </w:r>
    </w:p>
    <w:p w14:paraId="55FE4BC7">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法定代表人:</w:t>
      </w:r>
    </w:p>
    <w:p w14:paraId="091AFEE3">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委托代理人:</w:t>
      </w:r>
      <w:r>
        <w:rPr>
          <w:rFonts w:hint="eastAsia" w:ascii="宋体" w:hAnsi="宋体" w:cs="宋体"/>
          <w:color w:val="000000"/>
          <w:sz w:val="21"/>
          <w:szCs w:val="21"/>
        </w:rPr>
        <w:tab/>
      </w:r>
      <w:r>
        <w:rPr>
          <w:rFonts w:hint="eastAsia" w:ascii="宋体" w:hAnsi="宋体" w:cs="宋体"/>
          <w:color w:val="000000"/>
          <w:sz w:val="21"/>
          <w:szCs w:val="21"/>
        </w:rPr>
        <w:t>身份证号:</w:t>
      </w:r>
    </w:p>
    <w:p w14:paraId="10578F2E">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电话:</w:t>
      </w:r>
      <w:r>
        <w:rPr>
          <w:rFonts w:hint="eastAsia" w:ascii="宋体" w:hAnsi="宋体" w:cs="宋体"/>
          <w:color w:val="000000"/>
          <w:sz w:val="21"/>
          <w:szCs w:val="21"/>
        </w:rPr>
        <w:tab/>
      </w:r>
      <w:r>
        <w:rPr>
          <w:rFonts w:hint="eastAsia" w:ascii="宋体" w:hAnsi="宋体" w:cs="宋体"/>
          <w:color w:val="000000"/>
          <w:sz w:val="21"/>
          <w:szCs w:val="21"/>
        </w:rPr>
        <w:t>传真:</w:t>
      </w:r>
    </w:p>
    <w:p w14:paraId="1E476DCD">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邮政编码:</w:t>
      </w:r>
    </w:p>
    <w:p w14:paraId="6F24EDEC">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被质疑人(采购人或采购代理机构名称):</w:t>
      </w:r>
    </w:p>
    <w:p w14:paraId="68D3800B">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质疑项目的名称及编号:</w:t>
      </w:r>
    </w:p>
    <w:p w14:paraId="473AAC5E">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质疑事项：（请写明是对磋商文件、采购过程或是中标（成交）结果提出的质疑）</w:t>
      </w:r>
    </w:p>
    <w:p w14:paraId="0661FCB0">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质疑请求：</w:t>
      </w:r>
    </w:p>
    <w:p w14:paraId="3CA46E4A">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权益受到损害的事实及理由：</w:t>
      </w:r>
    </w:p>
    <w:p w14:paraId="2460B495">
      <w:pPr>
        <w:pStyle w:val="17"/>
        <w:kinsoku w:val="0"/>
        <w:overflowPunct w:val="0"/>
        <w:spacing w:line="360" w:lineRule="auto"/>
        <w:ind w:left="0" w:firstLine="434"/>
        <w:rPr>
          <w:rFonts w:hint="eastAsia" w:ascii="宋体" w:hAnsi="宋体" w:cs="宋体"/>
          <w:color w:val="000000"/>
          <w:sz w:val="21"/>
          <w:szCs w:val="21"/>
        </w:rPr>
      </w:pPr>
    </w:p>
    <w:p w14:paraId="3DBB3697">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******（请写明对质疑事项、请求的相关事实依据及理由）</w:t>
      </w:r>
    </w:p>
    <w:p w14:paraId="28CB8749">
      <w:pPr>
        <w:pStyle w:val="17"/>
        <w:kinsoku w:val="0"/>
        <w:overflowPunct w:val="0"/>
        <w:spacing w:line="360" w:lineRule="auto"/>
        <w:ind w:left="0" w:firstLine="434"/>
        <w:rPr>
          <w:rFonts w:hint="eastAsia" w:ascii="宋体" w:hAnsi="宋体" w:cs="宋体"/>
          <w:color w:val="000000"/>
          <w:sz w:val="21"/>
          <w:szCs w:val="21"/>
        </w:rPr>
      </w:pPr>
    </w:p>
    <w:p w14:paraId="72B1DF9F">
      <w:pPr>
        <w:pStyle w:val="17"/>
        <w:kinsoku w:val="0"/>
        <w:overflowPunct w:val="0"/>
        <w:spacing w:line="360" w:lineRule="auto"/>
        <w:ind w:left="0"/>
        <w:rPr>
          <w:rFonts w:hint="eastAsia" w:ascii="宋体" w:hAnsi="宋体" w:cs="宋体"/>
          <w:color w:val="000000"/>
          <w:sz w:val="21"/>
          <w:szCs w:val="21"/>
        </w:rPr>
      </w:pPr>
    </w:p>
    <w:p w14:paraId="64109148">
      <w:pPr>
        <w:pStyle w:val="17"/>
        <w:kinsoku w:val="0"/>
        <w:overflowPunct w:val="0"/>
        <w:spacing w:line="360" w:lineRule="auto"/>
        <w:ind w:left="0" w:firstLine="434"/>
        <w:rPr>
          <w:rFonts w:hint="eastAsia" w:ascii="宋体" w:hAnsi="宋体" w:cs="宋体"/>
          <w:color w:val="000000"/>
          <w:sz w:val="21"/>
          <w:szCs w:val="21"/>
        </w:rPr>
      </w:pPr>
    </w:p>
    <w:p w14:paraId="70A73C2B">
      <w:pPr>
        <w:pStyle w:val="17"/>
        <w:kinsoku w:val="0"/>
        <w:overflowPunct w:val="0"/>
        <w:spacing w:line="360" w:lineRule="auto"/>
        <w:ind w:left="0" w:firstLine="434"/>
        <w:rPr>
          <w:rFonts w:hint="eastAsia" w:ascii="宋体" w:hAnsi="宋体" w:cs="宋体"/>
          <w:color w:val="000000"/>
          <w:sz w:val="21"/>
          <w:szCs w:val="21"/>
        </w:rPr>
      </w:pPr>
    </w:p>
    <w:p w14:paraId="164646A7">
      <w:pPr>
        <w:pStyle w:val="17"/>
        <w:kinsoku w:val="0"/>
        <w:overflowPunct w:val="0"/>
        <w:spacing w:line="360" w:lineRule="auto"/>
        <w:ind w:left="0" w:firstLine="434"/>
        <w:rPr>
          <w:rFonts w:hint="eastAsia" w:ascii="宋体" w:hAnsi="宋体" w:cs="宋体"/>
          <w:color w:val="000000"/>
          <w:sz w:val="21"/>
          <w:szCs w:val="21"/>
        </w:rPr>
      </w:pPr>
    </w:p>
    <w:p w14:paraId="73227888">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质疑人：（公章）法定代表人：（签字）</w:t>
      </w:r>
    </w:p>
    <w:p w14:paraId="482039B1">
      <w:pPr>
        <w:pStyle w:val="17"/>
        <w:kinsoku w:val="0"/>
        <w:overflowPunct w:val="0"/>
        <w:spacing w:line="360" w:lineRule="auto"/>
        <w:ind w:left="0" w:firstLine="1003" w:firstLineChars="478"/>
        <w:rPr>
          <w:rFonts w:hint="eastAsia" w:ascii="宋体" w:hAnsi="宋体" w:cs="宋体"/>
          <w:color w:val="000000"/>
          <w:sz w:val="21"/>
          <w:szCs w:val="21"/>
        </w:rPr>
      </w:pPr>
      <w:r>
        <w:rPr>
          <w:rFonts w:hint="eastAsia" w:ascii="宋体" w:hAnsi="宋体" w:cs="宋体"/>
          <w:color w:val="000000"/>
          <w:sz w:val="21"/>
          <w:szCs w:val="21"/>
        </w:rPr>
        <w:t>年</w:t>
      </w:r>
      <w:r>
        <w:rPr>
          <w:rFonts w:hint="eastAsia" w:ascii="宋体" w:hAnsi="宋体" w:cs="宋体"/>
          <w:color w:val="000000"/>
          <w:sz w:val="21"/>
          <w:szCs w:val="21"/>
        </w:rPr>
        <w:tab/>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月</w:t>
      </w:r>
      <w:r>
        <w:rPr>
          <w:rFonts w:hint="eastAsia" w:ascii="宋体" w:hAnsi="宋体" w:cs="宋体"/>
          <w:color w:val="000000"/>
          <w:sz w:val="21"/>
          <w:szCs w:val="21"/>
        </w:rPr>
        <w:tab/>
      </w:r>
      <w:r>
        <w:rPr>
          <w:rFonts w:hint="eastAsia" w:ascii="宋体" w:hAnsi="宋体" w:cs="宋体"/>
          <w:color w:val="000000"/>
          <w:sz w:val="21"/>
          <w:szCs w:val="21"/>
        </w:rPr>
        <w:t>日</w:t>
      </w:r>
    </w:p>
    <w:p w14:paraId="7B3500A8">
      <w:pPr>
        <w:pStyle w:val="17"/>
        <w:kinsoku w:val="0"/>
        <w:overflowPunct w:val="0"/>
        <w:spacing w:line="360" w:lineRule="auto"/>
        <w:ind w:left="0" w:firstLine="434"/>
        <w:rPr>
          <w:rFonts w:hint="eastAsia" w:ascii="宋体" w:hAnsi="宋体" w:cs="宋体"/>
          <w:color w:val="000000"/>
          <w:sz w:val="21"/>
          <w:szCs w:val="21"/>
        </w:rPr>
      </w:pPr>
    </w:p>
    <w:p w14:paraId="12A2E467">
      <w:pPr>
        <w:pStyle w:val="17"/>
        <w:kinsoku w:val="0"/>
        <w:overflowPunct w:val="0"/>
        <w:spacing w:line="360" w:lineRule="auto"/>
        <w:ind w:left="0" w:firstLine="434"/>
        <w:rPr>
          <w:rFonts w:hint="eastAsia" w:ascii="宋体" w:hAnsi="宋体" w:cs="宋体"/>
          <w:color w:val="000000"/>
          <w:sz w:val="21"/>
          <w:szCs w:val="21"/>
        </w:rPr>
      </w:pPr>
    </w:p>
    <w:p w14:paraId="2831E25F">
      <w:pPr>
        <w:pStyle w:val="17"/>
        <w:kinsoku w:val="0"/>
        <w:overflowPunct w:val="0"/>
        <w:spacing w:line="360" w:lineRule="auto"/>
        <w:ind w:left="0" w:firstLine="434"/>
        <w:rPr>
          <w:rFonts w:hint="eastAsia" w:ascii="宋体" w:hAnsi="宋体" w:cs="宋体"/>
          <w:color w:val="000000"/>
          <w:sz w:val="21"/>
          <w:szCs w:val="21"/>
        </w:rPr>
      </w:pPr>
    </w:p>
    <w:p w14:paraId="3A2CB39D">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附件：</w:t>
      </w:r>
    </w:p>
    <w:p w14:paraId="16EC7AA8">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1．***相关证明材料（加盖公章）</w:t>
      </w:r>
    </w:p>
    <w:p w14:paraId="73BE9DBA">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2．质疑人营业执照复印件或注册登记证书复印件（加盖公章）</w:t>
      </w:r>
    </w:p>
    <w:p w14:paraId="1EDEB6E4">
      <w:pPr>
        <w:pStyle w:val="17"/>
        <w:kinsoku w:val="0"/>
        <w:overflowPunct w:val="0"/>
        <w:spacing w:line="360" w:lineRule="auto"/>
        <w:ind w:left="0" w:firstLine="434"/>
        <w:rPr>
          <w:rFonts w:hint="eastAsia" w:ascii="宋体" w:hAnsi="宋体" w:cs="宋体"/>
          <w:color w:val="000000"/>
          <w:sz w:val="21"/>
          <w:szCs w:val="21"/>
        </w:rPr>
      </w:pPr>
      <w:r>
        <w:rPr>
          <w:rFonts w:hint="eastAsia" w:ascii="宋体" w:hAnsi="宋体" w:cs="宋体"/>
          <w:color w:val="000000"/>
          <w:sz w:val="21"/>
          <w:szCs w:val="21"/>
        </w:rPr>
        <w:t>3．委托代理人身份证复印件（正反两面）及授权委托书（加盖公章）</w:t>
      </w:r>
    </w:p>
    <w:p w14:paraId="7F6BF595">
      <w:pPr>
        <w:pStyle w:val="17"/>
        <w:kinsoku w:val="0"/>
        <w:overflowPunct w:val="0"/>
        <w:ind w:left="0"/>
        <w:rPr>
          <w:rFonts w:hint="eastAsia" w:ascii="宋体" w:hAnsi="宋体" w:cs="宋体"/>
          <w:color w:val="000000"/>
          <w:szCs w:val="24"/>
        </w:rPr>
        <w:sectPr>
          <w:type w:val="continuous"/>
          <w:pgSz w:w="11905" w:h="16838"/>
          <w:pgMar w:top="1440" w:right="1083" w:bottom="1440" w:left="1083" w:header="0" w:footer="1015" w:gutter="0"/>
          <w:pgNumType w:fmt="decimal"/>
          <w:cols w:space="425" w:num="1"/>
          <w:rtlGutter w:val="0"/>
          <w:docGrid w:linePitch="0" w:charSpace="0"/>
        </w:sectPr>
      </w:pPr>
    </w:p>
    <w:p w14:paraId="086EB864">
      <w:pPr>
        <w:pStyle w:val="17"/>
        <w:kinsoku w:val="0"/>
        <w:overflowPunct w:val="0"/>
        <w:ind w:left="0"/>
        <w:rPr>
          <w:rFonts w:hint="eastAsia" w:ascii="宋体" w:hAnsi="宋体" w:cs="宋体"/>
          <w:color w:val="000000"/>
          <w:sz w:val="20"/>
        </w:rPr>
      </w:pPr>
    </w:p>
    <w:p w14:paraId="4D34553F">
      <w:pPr>
        <w:pStyle w:val="5"/>
        <w:kinsoku w:val="0"/>
        <w:overflowPunct w:val="0"/>
        <w:jc w:val="center"/>
        <w:rPr>
          <w:rFonts w:hAnsi="宋体" w:cs="宋体"/>
          <w:b w:val="0"/>
          <w:color w:val="000000"/>
        </w:rPr>
      </w:pPr>
      <w:bookmarkStart w:id="308" w:name="_Toc514759069"/>
      <w:bookmarkStart w:id="309" w:name="_Toc514786944"/>
      <w:r>
        <w:rPr>
          <w:rFonts w:hAnsi="宋体" w:cs="宋体"/>
          <w:color w:val="000000"/>
        </w:rPr>
        <w:t>投诉书</w:t>
      </w:r>
      <w:bookmarkEnd w:id="308"/>
      <w:bookmarkEnd w:id="309"/>
    </w:p>
    <w:p w14:paraId="64E1891E">
      <w:pPr>
        <w:pStyle w:val="17"/>
        <w:kinsoku w:val="0"/>
        <w:overflowPunct w:val="0"/>
        <w:ind w:left="0"/>
        <w:rPr>
          <w:rFonts w:hint="eastAsia" w:ascii="宋体" w:hAnsi="宋体" w:cs="宋体"/>
          <w:b/>
          <w:color w:val="000000"/>
          <w:sz w:val="21"/>
          <w:szCs w:val="21"/>
        </w:rPr>
      </w:pPr>
    </w:p>
    <w:p w14:paraId="2B8DF5FF">
      <w:pPr>
        <w:pStyle w:val="17"/>
        <w:kinsoku w:val="0"/>
        <w:overflowPunct w:val="0"/>
        <w:ind w:left="0"/>
        <w:rPr>
          <w:rFonts w:hint="eastAsia" w:ascii="宋体" w:hAnsi="宋体" w:cs="宋体"/>
          <w:b/>
          <w:color w:val="000000"/>
          <w:sz w:val="21"/>
          <w:szCs w:val="21"/>
        </w:rPr>
      </w:pPr>
    </w:p>
    <w:p w14:paraId="64D9E973">
      <w:pPr>
        <w:pStyle w:val="17"/>
        <w:numPr>
          <w:ilvl w:val="0"/>
          <w:numId w:val="12"/>
        </w:numPr>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一、投诉相关主体投诉人：</w:t>
      </w:r>
    </w:p>
    <w:p w14:paraId="25A8A7F3">
      <w:pPr>
        <w:pStyle w:val="17"/>
        <w:tabs>
          <w:tab w:val="left" w:pos="527"/>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地</w:t>
      </w:r>
      <w:r>
        <w:rPr>
          <w:rFonts w:hint="eastAsia" w:ascii="宋体" w:hAnsi="宋体" w:cs="宋体"/>
          <w:color w:val="000000"/>
          <w:w w:val="95"/>
          <w:sz w:val="21"/>
          <w:szCs w:val="21"/>
        </w:rPr>
        <w:tab/>
      </w:r>
      <w:r>
        <w:rPr>
          <w:rFonts w:hint="eastAsia" w:ascii="宋体" w:hAnsi="宋体" w:cs="宋体"/>
          <w:color w:val="000000"/>
          <w:sz w:val="21"/>
          <w:szCs w:val="21"/>
        </w:rPr>
        <w:t>址：</w:t>
      </w:r>
    </w:p>
    <w:p w14:paraId="22E45300">
      <w:pPr>
        <w:pStyle w:val="17"/>
        <w:tabs>
          <w:tab w:val="left" w:pos="527"/>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法定代表人：</w:t>
      </w:r>
    </w:p>
    <w:p w14:paraId="1C997706">
      <w:pPr>
        <w:pStyle w:val="17"/>
        <w:tabs>
          <w:tab w:val="left" w:pos="3467"/>
        </w:tabs>
        <w:kinsoku w:val="0"/>
        <w:overflowPunct w:val="0"/>
        <w:spacing w:line="408" w:lineRule="auto"/>
        <w:ind w:left="0"/>
        <w:jc w:val="both"/>
        <w:rPr>
          <w:rFonts w:hint="eastAsia" w:ascii="宋体" w:hAnsi="宋体" w:cs="宋体"/>
          <w:color w:val="000000"/>
          <w:w w:val="95"/>
          <w:sz w:val="21"/>
          <w:szCs w:val="21"/>
          <w:u w:val="single"/>
        </w:rPr>
      </w:pPr>
      <w:r>
        <w:rPr>
          <w:rFonts w:hint="eastAsia" w:ascii="宋体" w:hAnsi="宋体" w:cs="宋体"/>
          <w:color w:val="000000"/>
          <w:sz w:val="21"/>
          <w:szCs w:val="21"/>
        </w:rPr>
        <w:t>办公电话：</w:t>
      </w:r>
      <w:r>
        <w:rPr>
          <w:rFonts w:hint="eastAsia" w:ascii="宋体" w:hAnsi="宋体" w:cs="宋体"/>
          <w:color w:val="000000"/>
          <w:w w:val="95"/>
          <w:sz w:val="21"/>
          <w:szCs w:val="21"/>
          <w:u w:val="single"/>
        </w:rPr>
        <w:tab/>
      </w:r>
    </w:p>
    <w:p w14:paraId="6BD7EA82">
      <w:pPr>
        <w:pStyle w:val="17"/>
        <w:tabs>
          <w:tab w:val="left" w:pos="3467"/>
        </w:tabs>
        <w:kinsoku w:val="0"/>
        <w:overflowPunct w:val="0"/>
        <w:spacing w:line="408" w:lineRule="auto"/>
        <w:ind w:left="0"/>
        <w:jc w:val="both"/>
        <w:rPr>
          <w:rFonts w:hint="eastAsia" w:ascii="宋体" w:hAnsi="宋体" w:cs="宋体"/>
          <w:color w:val="000000"/>
          <w:sz w:val="21"/>
          <w:szCs w:val="21"/>
        </w:rPr>
      </w:pPr>
      <w:r>
        <w:rPr>
          <w:rFonts w:hint="eastAsia" w:ascii="宋体" w:hAnsi="宋体" w:cs="宋体"/>
          <w:color w:val="000000"/>
          <w:sz w:val="21"/>
          <w:szCs w:val="21"/>
        </w:rPr>
        <w:t>传真：</w:t>
      </w:r>
    </w:p>
    <w:p w14:paraId="48B021AA">
      <w:pPr>
        <w:pStyle w:val="17"/>
        <w:tabs>
          <w:tab w:val="left" w:pos="3467"/>
        </w:tabs>
        <w:kinsoku w:val="0"/>
        <w:overflowPunct w:val="0"/>
        <w:spacing w:line="408" w:lineRule="auto"/>
        <w:ind w:left="0"/>
        <w:jc w:val="both"/>
        <w:rPr>
          <w:rFonts w:hint="eastAsia" w:ascii="宋体" w:hAnsi="宋体" w:cs="宋体"/>
          <w:color w:val="000000"/>
          <w:w w:val="95"/>
          <w:sz w:val="21"/>
          <w:szCs w:val="21"/>
          <w:u w:val="single"/>
        </w:rPr>
      </w:pPr>
      <w:r>
        <w:rPr>
          <w:rFonts w:hint="eastAsia" w:ascii="宋体" w:hAnsi="宋体" w:cs="宋体"/>
          <w:color w:val="000000"/>
          <w:sz w:val="21"/>
          <w:szCs w:val="21"/>
        </w:rPr>
        <w:t>代理人：</w:t>
      </w:r>
      <w:r>
        <w:rPr>
          <w:rFonts w:hint="eastAsia" w:ascii="宋体" w:hAnsi="宋体" w:cs="宋体"/>
          <w:color w:val="000000"/>
          <w:w w:val="95"/>
          <w:sz w:val="21"/>
          <w:szCs w:val="21"/>
          <w:u w:val="single"/>
        </w:rPr>
        <w:tab/>
      </w:r>
    </w:p>
    <w:p w14:paraId="0D4A4D30">
      <w:pPr>
        <w:pStyle w:val="17"/>
        <w:tabs>
          <w:tab w:val="left" w:pos="3467"/>
        </w:tabs>
        <w:kinsoku w:val="0"/>
        <w:overflowPunct w:val="0"/>
        <w:spacing w:line="408" w:lineRule="auto"/>
        <w:ind w:left="0"/>
        <w:jc w:val="both"/>
        <w:rPr>
          <w:rFonts w:hint="eastAsia" w:ascii="宋体" w:hAnsi="宋体" w:cs="宋体"/>
          <w:color w:val="000000"/>
          <w:sz w:val="21"/>
          <w:szCs w:val="21"/>
        </w:rPr>
      </w:pPr>
      <w:r>
        <w:rPr>
          <w:rFonts w:hint="eastAsia" w:ascii="宋体" w:hAnsi="宋体" w:cs="宋体"/>
          <w:color w:val="000000"/>
          <w:sz w:val="21"/>
          <w:szCs w:val="21"/>
        </w:rPr>
        <w:t>手机：</w:t>
      </w:r>
    </w:p>
    <w:p w14:paraId="362AC7FE">
      <w:pPr>
        <w:pStyle w:val="17"/>
        <w:tabs>
          <w:tab w:val="left" w:pos="3467"/>
        </w:tabs>
        <w:kinsoku w:val="0"/>
        <w:overflowPunct w:val="0"/>
        <w:spacing w:line="408" w:lineRule="auto"/>
        <w:ind w:left="0"/>
        <w:jc w:val="both"/>
        <w:rPr>
          <w:rFonts w:hint="eastAsia" w:ascii="宋体" w:hAnsi="宋体" w:cs="宋体"/>
          <w:color w:val="000000"/>
          <w:sz w:val="21"/>
          <w:szCs w:val="21"/>
        </w:rPr>
      </w:pPr>
      <w:r>
        <w:rPr>
          <w:rFonts w:hint="eastAsia" w:ascii="宋体" w:hAnsi="宋体" w:cs="宋体"/>
          <w:color w:val="000000"/>
          <w:sz w:val="21"/>
          <w:szCs w:val="21"/>
        </w:rPr>
        <w:t>被投诉人1：</w:t>
      </w:r>
    </w:p>
    <w:p w14:paraId="3518CF56">
      <w:pPr>
        <w:pStyle w:val="17"/>
        <w:kinsoku w:val="0"/>
        <w:overflowPunct w:val="0"/>
        <w:spacing w:line="262" w:lineRule="exact"/>
        <w:ind w:left="0"/>
        <w:rPr>
          <w:rFonts w:hint="eastAsia" w:ascii="宋体" w:hAnsi="宋体" w:cs="宋体"/>
          <w:color w:val="000000"/>
          <w:sz w:val="21"/>
          <w:szCs w:val="21"/>
        </w:rPr>
      </w:pPr>
      <w:r>
        <w:rPr>
          <w:rFonts w:hint="eastAsia" w:ascii="宋体" w:hAnsi="宋体" w:cs="宋体"/>
          <w:color w:val="000000"/>
          <w:sz w:val="21"/>
          <w:szCs w:val="21"/>
        </w:rPr>
        <w:t>地址：</w:t>
      </w:r>
    </w:p>
    <w:p w14:paraId="51A09983">
      <w:pPr>
        <w:pStyle w:val="17"/>
        <w:kinsoku w:val="0"/>
        <w:overflowPunct w:val="0"/>
        <w:ind w:left="0"/>
        <w:rPr>
          <w:rFonts w:hint="eastAsia" w:ascii="宋体" w:hAnsi="宋体" w:cs="宋体"/>
          <w:color w:val="000000"/>
          <w:sz w:val="21"/>
          <w:szCs w:val="21"/>
        </w:rPr>
      </w:pPr>
    </w:p>
    <w:p w14:paraId="7158928A">
      <w:pPr>
        <w:pStyle w:val="17"/>
        <w:tabs>
          <w:tab w:val="left" w:pos="2942"/>
        </w:tabs>
        <w:kinsoku w:val="0"/>
        <w:overflowPunct w:val="0"/>
        <w:spacing w:line="408" w:lineRule="auto"/>
        <w:ind w:left="0"/>
        <w:rPr>
          <w:rFonts w:hint="eastAsia" w:ascii="宋体" w:hAnsi="宋体" w:cs="宋体"/>
          <w:color w:val="000000"/>
          <w:w w:val="95"/>
          <w:sz w:val="21"/>
          <w:szCs w:val="21"/>
          <w:u w:val="single"/>
        </w:rPr>
      </w:pPr>
      <w:r>
        <w:rPr>
          <w:rFonts w:hint="eastAsia" w:ascii="宋体" w:hAnsi="宋体" w:cs="宋体"/>
          <w:color w:val="000000"/>
          <w:sz w:val="21"/>
          <w:szCs w:val="21"/>
        </w:rPr>
        <w:t>联系人：</w:t>
      </w:r>
      <w:r>
        <w:rPr>
          <w:rFonts w:hint="eastAsia" w:ascii="宋体" w:hAnsi="宋体" w:cs="宋体"/>
          <w:color w:val="000000"/>
          <w:w w:val="95"/>
          <w:sz w:val="21"/>
          <w:szCs w:val="21"/>
          <w:u w:val="single"/>
        </w:rPr>
        <w:tab/>
      </w:r>
    </w:p>
    <w:p w14:paraId="4D0C19D4">
      <w:pPr>
        <w:pStyle w:val="17"/>
        <w:tabs>
          <w:tab w:val="left" w:pos="2942"/>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联系方式：</w:t>
      </w:r>
    </w:p>
    <w:p w14:paraId="44AEC26D">
      <w:pPr>
        <w:pStyle w:val="17"/>
        <w:tabs>
          <w:tab w:val="left" w:pos="2942"/>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被投诉人2：</w:t>
      </w:r>
    </w:p>
    <w:p w14:paraId="188FF554">
      <w:pPr>
        <w:pStyle w:val="17"/>
        <w:kinsoku w:val="0"/>
        <w:overflowPunct w:val="0"/>
        <w:spacing w:line="262" w:lineRule="exact"/>
        <w:ind w:left="0"/>
        <w:rPr>
          <w:rFonts w:hint="eastAsia" w:ascii="宋体" w:hAnsi="宋体" w:cs="宋体"/>
          <w:color w:val="000000"/>
          <w:sz w:val="21"/>
          <w:szCs w:val="21"/>
        </w:rPr>
      </w:pPr>
      <w:r>
        <w:rPr>
          <w:rFonts w:hint="eastAsia" w:ascii="宋体" w:hAnsi="宋体" w:cs="宋体"/>
          <w:color w:val="000000"/>
          <w:sz w:val="21"/>
          <w:szCs w:val="21"/>
        </w:rPr>
        <w:t>地址：</w:t>
      </w:r>
    </w:p>
    <w:p w14:paraId="72F3C2DB">
      <w:pPr>
        <w:pStyle w:val="17"/>
        <w:kinsoku w:val="0"/>
        <w:overflowPunct w:val="0"/>
        <w:ind w:left="0"/>
        <w:rPr>
          <w:rFonts w:hint="eastAsia" w:ascii="宋体" w:hAnsi="宋体" w:cs="宋体"/>
          <w:color w:val="000000"/>
          <w:sz w:val="21"/>
          <w:szCs w:val="21"/>
        </w:rPr>
      </w:pPr>
    </w:p>
    <w:p w14:paraId="40223A12">
      <w:pPr>
        <w:pStyle w:val="17"/>
        <w:tabs>
          <w:tab w:val="left" w:pos="2942"/>
        </w:tabs>
        <w:kinsoku w:val="0"/>
        <w:overflowPunct w:val="0"/>
        <w:spacing w:line="408" w:lineRule="auto"/>
        <w:ind w:left="0"/>
        <w:rPr>
          <w:rFonts w:hint="eastAsia" w:ascii="宋体" w:hAnsi="宋体" w:cs="宋体"/>
          <w:color w:val="000000"/>
          <w:w w:val="95"/>
          <w:sz w:val="21"/>
          <w:szCs w:val="21"/>
          <w:u w:val="single"/>
        </w:rPr>
      </w:pPr>
      <w:r>
        <w:rPr>
          <w:rFonts w:hint="eastAsia" w:ascii="宋体" w:hAnsi="宋体" w:cs="宋体"/>
          <w:color w:val="000000"/>
          <w:sz w:val="21"/>
          <w:szCs w:val="21"/>
        </w:rPr>
        <w:t>联系人：</w:t>
      </w:r>
      <w:r>
        <w:rPr>
          <w:rFonts w:hint="eastAsia" w:ascii="宋体" w:hAnsi="宋体" w:cs="宋体"/>
          <w:color w:val="000000"/>
          <w:w w:val="95"/>
          <w:sz w:val="21"/>
          <w:szCs w:val="21"/>
          <w:u w:val="single"/>
        </w:rPr>
        <w:tab/>
      </w:r>
    </w:p>
    <w:p w14:paraId="39543FA8">
      <w:pPr>
        <w:pStyle w:val="17"/>
        <w:tabs>
          <w:tab w:val="left" w:pos="2942"/>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联系方式：</w:t>
      </w:r>
    </w:p>
    <w:p w14:paraId="02DF36E5">
      <w:pPr>
        <w:pStyle w:val="17"/>
        <w:tabs>
          <w:tab w:val="left" w:pos="2942"/>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相关供应商名称：</w:t>
      </w:r>
    </w:p>
    <w:p w14:paraId="6FE54739">
      <w:pPr>
        <w:pStyle w:val="17"/>
        <w:kinsoku w:val="0"/>
        <w:overflowPunct w:val="0"/>
        <w:ind w:left="0"/>
        <w:rPr>
          <w:rFonts w:hint="eastAsia" w:ascii="宋体" w:hAnsi="宋体" w:cs="宋体"/>
          <w:color w:val="000000"/>
          <w:sz w:val="21"/>
          <w:szCs w:val="21"/>
        </w:rPr>
      </w:pPr>
      <w:r>
        <w:rPr>
          <w:rFonts w:hint="eastAsia" w:ascii="宋体" w:hAnsi="宋体" w:cs="宋体"/>
          <w:color w:val="000000"/>
          <w:sz w:val="21"/>
          <w:szCs w:val="21"/>
        </w:rPr>
        <w:t>地址：</w:t>
      </w:r>
    </w:p>
    <w:p w14:paraId="5198BD81">
      <w:pPr>
        <w:pStyle w:val="17"/>
        <w:kinsoku w:val="0"/>
        <w:overflowPunct w:val="0"/>
        <w:ind w:left="0"/>
        <w:rPr>
          <w:rFonts w:hint="eastAsia" w:ascii="宋体" w:hAnsi="宋体" w:cs="宋体"/>
          <w:color w:val="000000"/>
          <w:sz w:val="21"/>
          <w:szCs w:val="21"/>
        </w:rPr>
      </w:pPr>
    </w:p>
    <w:p w14:paraId="1CE6C915">
      <w:pPr>
        <w:pStyle w:val="17"/>
        <w:tabs>
          <w:tab w:val="left" w:pos="2733"/>
        </w:tabs>
        <w:kinsoku w:val="0"/>
        <w:overflowPunct w:val="0"/>
        <w:spacing w:line="408" w:lineRule="auto"/>
        <w:ind w:left="0"/>
        <w:rPr>
          <w:rFonts w:hint="eastAsia" w:ascii="宋体" w:hAnsi="宋体" w:cs="宋体"/>
          <w:color w:val="000000"/>
          <w:w w:val="95"/>
          <w:sz w:val="21"/>
          <w:szCs w:val="21"/>
          <w:u w:val="single"/>
        </w:rPr>
      </w:pPr>
      <w:r>
        <w:rPr>
          <w:rFonts w:hint="eastAsia" w:ascii="宋体" w:hAnsi="宋体" w:cs="宋体"/>
          <w:color w:val="000000"/>
          <w:sz w:val="21"/>
          <w:szCs w:val="21"/>
        </w:rPr>
        <w:t>联系人</w:t>
      </w:r>
      <w:r>
        <w:rPr>
          <w:rFonts w:hint="eastAsia" w:ascii="宋体" w:hAnsi="宋体" w:cs="宋体"/>
          <w:color w:val="000000"/>
          <w:w w:val="95"/>
          <w:sz w:val="21"/>
          <w:szCs w:val="21"/>
        </w:rPr>
        <w:t>：</w:t>
      </w:r>
      <w:r>
        <w:rPr>
          <w:rFonts w:hint="eastAsia" w:ascii="宋体" w:hAnsi="宋体" w:cs="宋体"/>
          <w:color w:val="000000"/>
          <w:w w:val="95"/>
          <w:sz w:val="21"/>
          <w:szCs w:val="21"/>
          <w:u w:val="single"/>
        </w:rPr>
        <w:tab/>
      </w:r>
    </w:p>
    <w:p w14:paraId="7374CC33">
      <w:pPr>
        <w:pStyle w:val="17"/>
        <w:tabs>
          <w:tab w:val="left" w:pos="2733"/>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联系方式：</w:t>
      </w:r>
    </w:p>
    <w:p w14:paraId="117D36E2">
      <w:pPr>
        <w:pStyle w:val="17"/>
        <w:tabs>
          <w:tab w:val="left" w:pos="2733"/>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二、项目基本情况</w:t>
      </w:r>
    </w:p>
    <w:p w14:paraId="473D6095">
      <w:pPr>
        <w:pStyle w:val="17"/>
        <w:tabs>
          <w:tab w:val="left" w:pos="2733"/>
        </w:tabs>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采购项目名称：</w:t>
      </w:r>
    </w:p>
    <w:p w14:paraId="038442F0">
      <w:pPr>
        <w:pStyle w:val="17"/>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采购人名称：</w:t>
      </w:r>
    </w:p>
    <w:p w14:paraId="2A7F1AE6">
      <w:pPr>
        <w:pStyle w:val="17"/>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代理机构名称：</w:t>
      </w:r>
    </w:p>
    <w:p w14:paraId="4BE6033B">
      <w:pPr>
        <w:pStyle w:val="17"/>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发布采购信息日期：</w:t>
      </w:r>
    </w:p>
    <w:p w14:paraId="6A07D402">
      <w:pPr>
        <w:pStyle w:val="17"/>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发布采购信息媒体：</w:t>
      </w:r>
    </w:p>
    <w:p w14:paraId="2A6E85CA">
      <w:pPr>
        <w:pStyle w:val="17"/>
        <w:kinsoku w:val="0"/>
        <w:overflowPunct w:val="0"/>
        <w:spacing w:line="408" w:lineRule="auto"/>
        <w:ind w:left="0"/>
        <w:rPr>
          <w:rFonts w:hint="eastAsia" w:ascii="宋体" w:hAnsi="宋体" w:cs="宋体"/>
          <w:color w:val="000000"/>
          <w:sz w:val="21"/>
          <w:szCs w:val="21"/>
        </w:rPr>
      </w:pPr>
      <w:r>
        <w:rPr>
          <w:rFonts w:hint="eastAsia" w:ascii="宋体" w:hAnsi="宋体" w:cs="宋体"/>
          <w:color w:val="000000"/>
          <w:sz w:val="21"/>
          <w:szCs w:val="21"/>
        </w:rPr>
        <w:t>开标日期：</w:t>
      </w:r>
    </w:p>
    <w:p w14:paraId="22F552E8">
      <w:pPr>
        <w:pStyle w:val="17"/>
        <w:tabs>
          <w:tab w:val="left" w:pos="2498"/>
        </w:tabs>
        <w:kinsoku w:val="0"/>
        <w:overflowPunct w:val="0"/>
        <w:spacing w:line="372" w:lineRule="auto"/>
        <w:ind w:left="0"/>
        <w:rPr>
          <w:rFonts w:hint="eastAsia" w:ascii="宋体" w:hAnsi="宋体" w:cs="宋体"/>
          <w:color w:val="000000"/>
          <w:w w:val="95"/>
          <w:sz w:val="21"/>
          <w:szCs w:val="21"/>
          <w:u w:val="single"/>
        </w:rPr>
      </w:pPr>
      <w:r>
        <w:rPr>
          <w:rFonts w:hint="eastAsia" w:ascii="宋体" w:hAnsi="宋体" w:cs="宋体"/>
          <w:color w:val="000000"/>
          <w:sz w:val="21"/>
          <w:szCs w:val="21"/>
        </w:rPr>
        <w:t>成交结果发布：是/否</w:t>
      </w:r>
      <w:r>
        <w:rPr>
          <w:rFonts w:hint="eastAsia" w:ascii="宋体" w:hAnsi="宋体" w:cs="宋体"/>
          <w:color w:val="000000"/>
          <w:sz w:val="21"/>
          <w:szCs w:val="21"/>
        </w:rPr>
        <w:tab/>
      </w:r>
    </w:p>
    <w:p w14:paraId="4F553A96">
      <w:pPr>
        <w:pStyle w:val="17"/>
        <w:tabs>
          <w:tab w:val="left" w:pos="2498"/>
        </w:tabs>
        <w:kinsoku w:val="0"/>
        <w:overflowPunct w:val="0"/>
        <w:spacing w:line="372" w:lineRule="auto"/>
        <w:ind w:left="0"/>
        <w:rPr>
          <w:rFonts w:hint="eastAsia" w:ascii="宋体" w:hAnsi="宋体" w:cs="宋体"/>
          <w:color w:val="000000"/>
          <w:sz w:val="21"/>
          <w:szCs w:val="21"/>
        </w:rPr>
      </w:pPr>
      <w:r>
        <w:rPr>
          <w:rFonts w:hint="eastAsia" w:ascii="宋体" w:hAnsi="宋体" w:cs="宋体"/>
          <w:color w:val="000000"/>
          <w:sz w:val="21"/>
          <w:szCs w:val="21"/>
        </w:rPr>
        <w:t>发布日期：</w:t>
      </w:r>
    </w:p>
    <w:p w14:paraId="0D1CF0DE">
      <w:pPr>
        <w:pStyle w:val="17"/>
        <w:tabs>
          <w:tab w:val="left" w:pos="2498"/>
        </w:tabs>
        <w:kinsoku w:val="0"/>
        <w:overflowPunct w:val="0"/>
        <w:spacing w:line="372" w:lineRule="auto"/>
        <w:ind w:left="0"/>
        <w:rPr>
          <w:rFonts w:hint="eastAsia" w:ascii="宋体" w:hAnsi="宋体" w:cs="宋体"/>
          <w:color w:val="000000"/>
          <w:sz w:val="21"/>
          <w:szCs w:val="21"/>
        </w:rPr>
      </w:pPr>
      <w:r>
        <w:rPr>
          <w:rFonts w:hint="eastAsia" w:ascii="宋体" w:hAnsi="宋体" w:cs="宋体"/>
          <w:color w:val="000000"/>
          <w:sz w:val="21"/>
          <w:szCs w:val="21"/>
        </w:rPr>
        <w:t>三、质疑基本情况</w:t>
      </w:r>
    </w:p>
    <w:p w14:paraId="60A89F03">
      <w:pPr>
        <w:pStyle w:val="17"/>
        <w:tabs>
          <w:tab w:val="left" w:pos="1576"/>
          <w:tab w:val="left" w:pos="2207"/>
          <w:tab w:val="left" w:pos="2942"/>
          <w:tab w:val="left" w:pos="5253"/>
        </w:tabs>
        <w:kinsoku w:val="0"/>
        <w:overflowPunct w:val="0"/>
        <w:spacing w:line="372" w:lineRule="auto"/>
        <w:ind w:left="0"/>
        <w:rPr>
          <w:rFonts w:hint="eastAsia" w:ascii="宋体" w:hAnsi="宋体" w:cs="宋体"/>
          <w:color w:val="000000"/>
          <w:sz w:val="21"/>
          <w:szCs w:val="21"/>
        </w:rPr>
      </w:pPr>
      <w:r>
        <w:rPr>
          <w:rFonts w:hint="eastAsia" w:ascii="宋体" w:hAnsi="宋体" w:cs="宋体"/>
          <w:color w:val="000000"/>
          <w:sz w:val="21"/>
          <w:szCs w:val="21"/>
        </w:rPr>
        <w:t>投诉人于</w:t>
      </w:r>
      <w:r>
        <w:rPr>
          <w:rFonts w:hint="eastAsia" w:ascii="宋体" w:hAnsi="宋体" w:cs="宋体"/>
          <w:color w:val="000000"/>
          <w:sz w:val="21"/>
          <w:szCs w:val="21"/>
        </w:rPr>
        <w:tab/>
      </w:r>
      <w:r>
        <w:rPr>
          <w:rFonts w:hint="eastAsia" w:ascii="宋体" w:hAnsi="宋体" w:cs="宋体"/>
          <w:color w:val="000000"/>
          <w:sz w:val="21"/>
          <w:szCs w:val="21"/>
        </w:rPr>
        <w:t>年</w:t>
      </w:r>
      <w:r>
        <w:rPr>
          <w:rFonts w:hint="eastAsia" w:ascii="宋体" w:hAnsi="宋体" w:cs="宋体"/>
          <w:color w:val="000000"/>
          <w:sz w:val="21"/>
          <w:szCs w:val="21"/>
        </w:rPr>
        <w:tab/>
      </w:r>
      <w:r>
        <w:rPr>
          <w:rFonts w:hint="eastAsia" w:ascii="宋体" w:hAnsi="宋体" w:cs="宋体"/>
          <w:color w:val="000000"/>
          <w:sz w:val="21"/>
          <w:szCs w:val="21"/>
        </w:rPr>
        <w:t>月</w:t>
      </w:r>
      <w:r>
        <w:rPr>
          <w:rFonts w:hint="eastAsia" w:ascii="宋体" w:hAnsi="宋体" w:cs="宋体"/>
          <w:color w:val="000000"/>
          <w:sz w:val="21"/>
          <w:szCs w:val="21"/>
        </w:rPr>
        <w:tab/>
      </w:r>
      <w:r>
        <w:rPr>
          <w:rFonts w:hint="eastAsia" w:ascii="宋体" w:hAnsi="宋体" w:cs="宋体"/>
          <w:color w:val="000000"/>
          <w:sz w:val="21"/>
          <w:szCs w:val="21"/>
        </w:rPr>
        <w:t>日，向</w:t>
      </w:r>
      <w:r>
        <w:rPr>
          <w:rFonts w:hint="eastAsia" w:ascii="宋体" w:hAnsi="宋体" w:cs="宋体"/>
          <w:color w:val="000000"/>
          <w:w w:val="95"/>
          <w:sz w:val="21"/>
          <w:szCs w:val="21"/>
          <w:u w:val="single"/>
        </w:rPr>
        <w:tab/>
      </w:r>
      <w:r>
        <w:rPr>
          <w:rFonts w:hint="eastAsia" w:ascii="宋体" w:hAnsi="宋体" w:cs="宋体"/>
          <w:color w:val="000000"/>
          <w:sz w:val="21"/>
          <w:szCs w:val="21"/>
        </w:rPr>
        <w:t>提出质疑（附件1），认为1、</w:t>
      </w:r>
    </w:p>
    <w:p w14:paraId="45720280">
      <w:pPr>
        <w:pStyle w:val="17"/>
        <w:kinsoku w:val="0"/>
        <w:overflowPunct w:val="0"/>
        <w:ind w:left="0"/>
        <w:rPr>
          <w:rFonts w:hint="eastAsia" w:ascii="宋体" w:hAnsi="宋体" w:cs="宋体"/>
          <w:color w:val="000000"/>
          <w:sz w:val="21"/>
          <w:szCs w:val="21"/>
        </w:rPr>
      </w:pPr>
      <w:r>
        <w:rPr>
          <w:rFonts w:hint="eastAsia" w:ascii="宋体" w:hAnsi="宋体" w:cs="宋体"/>
          <w:color w:val="000000"/>
          <w:sz w:val="21"/>
          <w:szCs w:val="21"/>
        </w:rPr>
        <w:t>2、</w:t>
      </w:r>
    </w:p>
    <w:p w14:paraId="255D5EF6">
      <w:pPr>
        <w:pStyle w:val="17"/>
        <w:tabs>
          <w:tab w:val="left" w:pos="1780"/>
          <w:tab w:val="left" w:pos="2620"/>
          <w:tab w:val="left" w:pos="3354"/>
        </w:tabs>
        <w:kinsoku w:val="0"/>
        <w:overflowPunct w:val="0"/>
        <w:ind w:left="0"/>
        <w:rPr>
          <w:rFonts w:hint="eastAsia" w:ascii="宋体" w:hAnsi="宋体" w:cs="宋体"/>
          <w:color w:val="000000"/>
          <w:sz w:val="21"/>
          <w:szCs w:val="21"/>
        </w:rPr>
      </w:pPr>
      <w:r>
        <w:rPr>
          <w:rFonts w:hint="eastAsia" w:ascii="宋体" w:hAnsi="宋体" w:cs="宋体"/>
          <w:color w:val="000000"/>
          <w:sz w:val="21"/>
          <w:szCs w:val="21"/>
        </w:rPr>
        <w:t>被质疑人于</w:t>
      </w:r>
      <w:r>
        <w:rPr>
          <w:rFonts w:hint="eastAsia" w:ascii="宋体" w:hAnsi="宋体" w:cs="宋体"/>
          <w:color w:val="000000"/>
          <w:sz w:val="21"/>
          <w:szCs w:val="21"/>
        </w:rPr>
        <w:tab/>
      </w:r>
      <w:r>
        <w:rPr>
          <w:rFonts w:hint="eastAsia" w:ascii="宋体" w:hAnsi="宋体" w:cs="宋体"/>
          <w:color w:val="000000"/>
          <w:sz w:val="21"/>
          <w:szCs w:val="21"/>
        </w:rPr>
        <w:t>年</w:t>
      </w:r>
      <w:r>
        <w:rPr>
          <w:rFonts w:hint="eastAsia" w:ascii="宋体" w:hAnsi="宋体" w:cs="宋体"/>
          <w:color w:val="000000"/>
          <w:sz w:val="21"/>
          <w:szCs w:val="21"/>
        </w:rPr>
        <w:tab/>
      </w:r>
      <w:r>
        <w:rPr>
          <w:rFonts w:hint="eastAsia" w:ascii="宋体" w:hAnsi="宋体" w:cs="宋体"/>
          <w:color w:val="000000"/>
          <w:sz w:val="21"/>
          <w:szCs w:val="21"/>
        </w:rPr>
        <w:t>月</w:t>
      </w:r>
      <w:r>
        <w:rPr>
          <w:rFonts w:hint="eastAsia" w:ascii="宋体" w:hAnsi="宋体" w:cs="宋体"/>
          <w:color w:val="000000"/>
          <w:sz w:val="21"/>
          <w:szCs w:val="21"/>
        </w:rPr>
        <w:tab/>
      </w:r>
      <w:r>
        <w:rPr>
          <w:rFonts w:hint="eastAsia" w:ascii="宋体" w:hAnsi="宋体" w:cs="宋体"/>
          <w:color w:val="000000"/>
          <w:sz w:val="21"/>
          <w:szCs w:val="21"/>
        </w:rPr>
        <w:t>日，就质疑事项</w:t>
      </w:r>
      <w:r>
        <w:rPr>
          <w:rFonts w:hint="eastAsia" w:ascii="宋体" w:hAnsi="宋体" w:cs="宋体"/>
          <w:color w:val="000000"/>
          <w:sz w:val="21"/>
          <w:szCs w:val="21"/>
          <w:u w:val="single"/>
        </w:rPr>
        <w:t>是/否</w:t>
      </w:r>
      <w:r>
        <w:rPr>
          <w:rFonts w:hint="eastAsia" w:ascii="宋体" w:hAnsi="宋体" w:cs="宋体"/>
          <w:color w:val="000000"/>
          <w:sz w:val="21"/>
          <w:szCs w:val="21"/>
        </w:rPr>
        <w:t>在法定期限内作出了答复（附件2）。</w:t>
      </w:r>
    </w:p>
    <w:p w14:paraId="4BBDF0FA">
      <w:pPr>
        <w:pStyle w:val="17"/>
        <w:kinsoku w:val="0"/>
        <w:overflowPunct w:val="0"/>
        <w:ind w:left="0"/>
        <w:rPr>
          <w:rFonts w:hint="eastAsia" w:ascii="宋体" w:hAnsi="宋体" w:cs="宋体"/>
          <w:color w:val="000000"/>
          <w:sz w:val="21"/>
          <w:szCs w:val="21"/>
        </w:rPr>
      </w:pPr>
    </w:p>
    <w:tbl>
      <w:tblPr>
        <w:tblStyle w:val="42"/>
        <w:tblW w:w="7354" w:type="dxa"/>
        <w:tblInd w:w="221" w:type="dxa"/>
        <w:tblLayout w:type="fixed"/>
        <w:tblCellMar>
          <w:top w:w="0" w:type="dxa"/>
          <w:left w:w="108" w:type="dxa"/>
          <w:bottom w:w="0" w:type="dxa"/>
          <w:right w:w="108" w:type="dxa"/>
        </w:tblCellMar>
      </w:tblPr>
      <w:tblGrid>
        <w:gridCol w:w="3205"/>
        <w:gridCol w:w="3464"/>
        <w:gridCol w:w="685"/>
      </w:tblGrid>
      <w:tr w14:paraId="2281241A">
        <w:tblPrEx>
          <w:tblCellMar>
            <w:top w:w="0" w:type="dxa"/>
            <w:left w:w="108" w:type="dxa"/>
            <w:bottom w:w="0" w:type="dxa"/>
            <w:right w:w="108" w:type="dxa"/>
          </w:tblCellMar>
        </w:tblPrEx>
        <w:trPr>
          <w:trHeight w:val="918" w:hRule="exact"/>
        </w:trPr>
        <w:tc>
          <w:tcPr>
            <w:tcW w:w="3205" w:type="dxa"/>
            <w:tcBorders>
              <w:top w:val="nil"/>
              <w:left w:val="nil"/>
              <w:bottom w:val="nil"/>
              <w:right w:val="nil"/>
            </w:tcBorders>
            <w:noWrap w:val="0"/>
            <w:vAlign w:val="top"/>
          </w:tcPr>
          <w:p w14:paraId="28079A5F">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四、投诉事项</w:t>
            </w:r>
          </w:p>
          <w:p w14:paraId="6329EE0E">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p w14:paraId="2F79EBBA">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投诉事项1：</w:t>
            </w:r>
          </w:p>
        </w:tc>
        <w:tc>
          <w:tcPr>
            <w:tcW w:w="4149" w:type="dxa"/>
            <w:gridSpan w:val="2"/>
            <w:tcBorders>
              <w:top w:val="nil"/>
              <w:left w:val="nil"/>
              <w:bottom w:val="nil"/>
              <w:right w:val="nil"/>
            </w:tcBorders>
            <w:noWrap w:val="0"/>
            <w:vAlign w:val="top"/>
          </w:tcPr>
          <w:p w14:paraId="77798F15">
            <w:pPr>
              <w:keepNext w:val="0"/>
              <w:keepLines w:val="0"/>
              <w:suppressLineNumbers w:val="0"/>
              <w:spacing w:before="0" w:beforeAutospacing="0" w:after="0" w:afterAutospacing="0"/>
              <w:ind w:left="0" w:right="0"/>
              <w:rPr>
                <w:rFonts w:ascii="宋体" w:hAnsi="宋体" w:eastAsia="宋体" w:cs="宋体"/>
                <w:color w:val="000000"/>
                <w:kern w:val="2"/>
                <w:sz w:val="21"/>
                <w:szCs w:val="21"/>
              </w:rPr>
            </w:pPr>
          </w:p>
        </w:tc>
      </w:tr>
      <w:tr w14:paraId="5BAA4374">
        <w:tblPrEx>
          <w:tblCellMar>
            <w:top w:w="0" w:type="dxa"/>
            <w:left w:w="108" w:type="dxa"/>
            <w:bottom w:w="0" w:type="dxa"/>
            <w:right w:w="108" w:type="dxa"/>
          </w:tblCellMar>
        </w:tblPrEx>
        <w:trPr>
          <w:trHeight w:val="327" w:hRule="exact"/>
        </w:trPr>
        <w:tc>
          <w:tcPr>
            <w:tcW w:w="3205" w:type="dxa"/>
            <w:tcBorders>
              <w:top w:val="nil"/>
              <w:left w:val="nil"/>
              <w:bottom w:val="nil"/>
              <w:right w:val="nil"/>
            </w:tcBorders>
            <w:noWrap w:val="0"/>
            <w:vAlign w:val="top"/>
          </w:tcPr>
          <w:p w14:paraId="054E4A60">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事实依据：</w:t>
            </w:r>
          </w:p>
        </w:tc>
        <w:tc>
          <w:tcPr>
            <w:tcW w:w="3464" w:type="dxa"/>
            <w:tcBorders>
              <w:top w:val="nil"/>
              <w:left w:val="nil"/>
              <w:bottom w:val="single" w:color="000000" w:sz="4" w:space="0"/>
              <w:right w:val="nil"/>
            </w:tcBorders>
            <w:noWrap w:val="0"/>
            <w:vAlign w:val="top"/>
          </w:tcPr>
          <w:p w14:paraId="63565FC1">
            <w:pPr>
              <w:pStyle w:val="133"/>
              <w:keepNext w:val="0"/>
              <w:keepLines w:val="0"/>
              <w:suppressLineNumbers w:val="0"/>
              <w:kinsoku w:val="0"/>
              <w:overflowPunct w:val="0"/>
              <w:spacing w:before="0" w:beforeAutospacing="0" w:after="0" w:afterAutospacing="0" w:line="268" w:lineRule="exact"/>
              <w:ind w:left="0" w:right="0"/>
              <w:rPr>
                <w:rFonts w:ascii="宋体" w:hAnsi="宋体" w:eastAsia="宋体" w:cs="宋体"/>
                <w:color w:val="000000"/>
                <w:kern w:val="2"/>
                <w:sz w:val="21"/>
                <w:szCs w:val="21"/>
              </w:rPr>
            </w:pPr>
            <w:r>
              <w:rPr>
                <w:rFonts w:ascii="宋体" w:hAnsi="宋体" w:eastAsia="宋体" w:cs="宋体"/>
                <w:color w:val="000000"/>
                <w:kern w:val="2"/>
                <w:sz w:val="21"/>
                <w:szCs w:val="21"/>
              </w:rPr>
              <w:t>（证据见附件第</w:t>
            </w:r>
          </w:p>
        </w:tc>
        <w:tc>
          <w:tcPr>
            <w:tcW w:w="685" w:type="dxa"/>
            <w:tcBorders>
              <w:top w:val="nil"/>
              <w:left w:val="nil"/>
              <w:bottom w:val="single" w:color="000000" w:sz="4" w:space="0"/>
              <w:right w:val="nil"/>
            </w:tcBorders>
            <w:noWrap w:val="0"/>
            <w:vAlign w:val="top"/>
          </w:tcPr>
          <w:p w14:paraId="47F2D86F">
            <w:pPr>
              <w:pStyle w:val="133"/>
              <w:keepNext w:val="0"/>
              <w:keepLines w:val="0"/>
              <w:suppressLineNumbers w:val="0"/>
              <w:kinsoku w:val="0"/>
              <w:overflowPunct w:val="0"/>
              <w:spacing w:before="0" w:beforeAutospacing="0" w:after="0" w:afterAutospacing="0" w:line="268" w:lineRule="exact"/>
              <w:ind w:left="0" w:right="0"/>
              <w:rPr>
                <w:rFonts w:ascii="宋体" w:hAnsi="宋体" w:eastAsia="宋体" w:cs="宋体"/>
                <w:color w:val="000000"/>
                <w:kern w:val="2"/>
                <w:sz w:val="21"/>
                <w:szCs w:val="21"/>
              </w:rPr>
            </w:pPr>
            <w:r>
              <w:rPr>
                <w:rFonts w:ascii="宋体" w:hAnsi="宋体" w:eastAsia="宋体" w:cs="宋体"/>
                <w:color w:val="000000"/>
                <w:kern w:val="2"/>
                <w:sz w:val="21"/>
                <w:szCs w:val="21"/>
              </w:rPr>
              <w:t>页）。</w:t>
            </w:r>
          </w:p>
        </w:tc>
      </w:tr>
      <w:tr w14:paraId="48631F09">
        <w:tblPrEx>
          <w:tblCellMar>
            <w:top w:w="0" w:type="dxa"/>
            <w:left w:w="108" w:type="dxa"/>
            <w:bottom w:w="0" w:type="dxa"/>
            <w:right w:w="108" w:type="dxa"/>
          </w:tblCellMar>
        </w:tblPrEx>
        <w:trPr>
          <w:trHeight w:val="597" w:hRule="exact"/>
        </w:trPr>
        <w:tc>
          <w:tcPr>
            <w:tcW w:w="3205" w:type="dxa"/>
            <w:tcBorders>
              <w:top w:val="nil"/>
              <w:left w:val="nil"/>
              <w:bottom w:val="nil"/>
              <w:right w:val="nil"/>
            </w:tcBorders>
            <w:noWrap w:val="0"/>
            <w:vAlign w:val="top"/>
          </w:tcPr>
          <w:p w14:paraId="2028D17D">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p w14:paraId="43488F89">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法律依据：</w:t>
            </w:r>
          </w:p>
        </w:tc>
        <w:tc>
          <w:tcPr>
            <w:tcW w:w="3464" w:type="dxa"/>
            <w:tcBorders>
              <w:top w:val="single" w:color="000000" w:sz="4" w:space="0"/>
              <w:left w:val="nil"/>
              <w:bottom w:val="nil"/>
              <w:right w:val="nil"/>
            </w:tcBorders>
            <w:noWrap w:val="0"/>
            <w:vAlign w:val="top"/>
          </w:tcPr>
          <w:p w14:paraId="5E16781A">
            <w:pPr>
              <w:keepNext w:val="0"/>
              <w:keepLines w:val="0"/>
              <w:suppressLineNumbers w:val="0"/>
              <w:spacing w:before="0" w:beforeAutospacing="0" w:after="0" w:afterAutospacing="0"/>
              <w:ind w:left="0" w:right="0"/>
              <w:rPr>
                <w:rFonts w:ascii="宋体" w:hAnsi="宋体" w:eastAsia="宋体" w:cs="宋体"/>
                <w:color w:val="000000"/>
                <w:kern w:val="2"/>
                <w:sz w:val="21"/>
                <w:szCs w:val="21"/>
              </w:rPr>
            </w:pPr>
          </w:p>
        </w:tc>
        <w:tc>
          <w:tcPr>
            <w:tcW w:w="685" w:type="dxa"/>
            <w:tcBorders>
              <w:top w:val="single" w:color="000000" w:sz="4" w:space="0"/>
              <w:left w:val="nil"/>
              <w:bottom w:val="nil"/>
              <w:right w:val="nil"/>
            </w:tcBorders>
            <w:noWrap w:val="0"/>
            <w:vAlign w:val="top"/>
          </w:tcPr>
          <w:p w14:paraId="0ABA129F">
            <w:pPr>
              <w:keepNext w:val="0"/>
              <w:keepLines w:val="0"/>
              <w:suppressLineNumbers w:val="0"/>
              <w:spacing w:before="0" w:beforeAutospacing="0" w:after="0" w:afterAutospacing="0"/>
              <w:ind w:left="0" w:right="0"/>
              <w:rPr>
                <w:rFonts w:ascii="宋体" w:hAnsi="宋体" w:eastAsia="宋体" w:cs="宋体"/>
                <w:color w:val="000000"/>
                <w:kern w:val="2"/>
                <w:sz w:val="21"/>
                <w:szCs w:val="21"/>
              </w:rPr>
            </w:pPr>
          </w:p>
        </w:tc>
      </w:tr>
      <w:tr w14:paraId="4CD07698">
        <w:tblPrEx>
          <w:tblCellMar>
            <w:top w:w="0" w:type="dxa"/>
            <w:left w:w="108" w:type="dxa"/>
            <w:bottom w:w="0" w:type="dxa"/>
            <w:right w:w="108" w:type="dxa"/>
          </w:tblCellMar>
        </w:tblPrEx>
        <w:trPr>
          <w:trHeight w:val="807" w:hRule="exact"/>
        </w:trPr>
        <w:tc>
          <w:tcPr>
            <w:tcW w:w="3205" w:type="dxa"/>
            <w:tcBorders>
              <w:top w:val="nil"/>
              <w:left w:val="nil"/>
              <w:bottom w:val="nil"/>
              <w:right w:val="nil"/>
            </w:tcBorders>
            <w:noWrap w:val="0"/>
            <w:vAlign w:val="top"/>
          </w:tcPr>
          <w:p w14:paraId="67C93855">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投诉事项2：</w:t>
            </w:r>
          </w:p>
          <w:p w14:paraId="2AD20FB1">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事实依据：</w:t>
            </w:r>
          </w:p>
        </w:tc>
        <w:tc>
          <w:tcPr>
            <w:tcW w:w="3464" w:type="dxa"/>
            <w:tcBorders>
              <w:top w:val="nil"/>
              <w:left w:val="nil"/>
              <w:bottom w:val="single" w:color="000000" w:sz="4" w:space="0"/>
              <w:right w:val="nil"/>
            </w:tcBorders>
            <w:noWrap w:val="0"/>
            <w:vAlign w:val="top"/>
          </w:tcPr>
          <w:p w14:paraId="32C2FA45">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p w14:paraId="2A4680A6">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p w14:paraId="74AFA7B7">
            <w:pPr>
              <w:pStyle w:val="133"/>
              <w:keepNext w:val="0"/>
              <w:keepLines w:val="0"/>
              <w:suppressLineNumbers w:val="0"/>
              <w:kinsoku w:val="0"/>
              <w:overflowPunct w:val="0"/>
              <w:spacing w:before="0" w:beforeAutospacing="0" w:after="0" w:afterAutospacing="0" w:line="268" w:lineRule="exact"/>
              <w:ind w:left="0" w:right="0"/>
              <w:rPr>
                <w:rFonts w:ascii="宋体" w:hAnsi="宋体" w:eastAsia="宋体" w:cs="宋体"/>
                <w:color w:val="000000"/>
                <w:kern w:val="2"/>
                <w:sz w:val="21"/>
                <w:szCs w:val="21"/>
              </w:rPr>
            </w:pPr>
            <w:r>
              <w:rPr>
                <w:rFonts w:ascii="宋体" w:hAnsi="宋体" w:eastAsia="宋体" w:cs="宋体"/>
                <w:color w:val="000000"/>
                <w:kern w:val="2"/>
                <w:sz w:val="21"/>
                <w:szCs w:val="21"/>
              </w:rPr>
              <w:t>（证据见附件第</w:t>
            </w:r>
          </w:p>
        </w:tc>
        <w:tc>
          <w:tcPr>
            <w:tcW w:w="685" w:type="dxa"/>
            <w:tcBorders>
              <w:top w:val="nil"/>
              <w:left w:val="nil"/>
              <w:bottom w:val="single" w:color="000000" w:sz="4" w:space="0"/>
              <w:right w:val="nil"/>
            </w:tcBorders>
            <w:noWrap w:val="0"/>
            <w:vAlign w:val="top"/>
          </w:tcPr>
          <w:p w14:paraId="3B53CC9C">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p w14:paraId="1BF3CC8E">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p w14:paraId="303B672E">
            <w:pPr>
              <w:pStyle w:val="133"/>
              <w:keepNext w:val="0"/>
              <w:keepLines w:val="0"/>
              <w:suppressLineNumbers w:val="0"/>
              <w:kinsoku w:val="0"/>
              <w:overflowPunct w:val="0"/>
              <w:spacing w:before="0" w:beforeAutospacing="0" w:after="0" w:afterAutospacing="0" w:line="268" w:lineRule="exact"/>
              <w:ind w:left="0" w:right="0"/>
              <w:rPr>
                <w:rFonts w:ascii="宋体" w:hAnsi="宋体" w:eastAsia="宋体" w:cs="宋体"/>
                <w:color w:val="000000"/>
                <w:kern w:val="2"/>
                <w:sz w:val="21"/>
                <w:szCs w:val="21"/>
              </w:rPr>
            </w:pPr>
            <w:r>
              <w:rPr>
                <w:rFonts w:ascii="宋体" w:hAnsi="宋体" w:eastAsia="宋体" w:cs="宋体"/>
                <w:color w:val="000000"/>
                <w:kern w:val="2"/>
                <w:sz w:val="21"/>
                <w:szCs w:val="21"/>
              </w:rPr>
              <w:t>页）。</w:t>
            </w:r>
          </w:p>
        </w:tc>
      </w:tr>
      <w:tr w14:paraId="69BBF880">
        <w:tblPrEx>
          <w:tblCellMar>
            <w:top w:w="0" w:type="dxa"/>
            <w:left w:w="108" w:type="dxa"/>
            <w:bottom w:w="0" w:type="dxa"/>
            <w:right w:w="108" w:type="dxa"/>
          </w:tblCellMar>
        </w:tblPrEx>
        <w:trPr>
          <w:trHeight w:val="597" w:hRule="exact"/>
        </w:trPr>
        <w:tc>
          <w:tcPr>
            <w:tcW w:w="3205" w:type="dxa"/>
            <w:tcBorders>
              <w:top w:val="nil"/>
              <w:left w:val="nil"/>
              <w:bottom w:val="nil"/>
              <w:right w:val="nil"/>
            </w:tcBorders>
            <w:noWrap w:val="0"/>
            <w:vAlign w:val="top"/>
          </w:tcPr>
          <w:p w14:paraId="0E8BA13F">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p w14:paraId="4617235A">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法律依据：</w:t>
            </w:r>
          </w:p>
        </w:tc>
        <w:tc>
          <w:tcPr>
            <w:tcW w:w="4149" w:type="dxa"/>
            <w:gridSpan w:val="2"/>
            <w:vMerge w:val="restart"/>
            <w:tcBorders>
              <w:top w:val="single" w:color="000000" w:sz="4" w:space="0"/>
              <w:left w:val="nil"/>
              <w:bottom w:val="nil"/>
              <w:right w:val="nil"/>
            </w:tcBorders>
            <w:noWrap w:val="0"/>
            <w:vAlign w:val="top"/>
          </w:tcPr>
          <w:p w14:paraId="2D563719">
            <w:pPr>
              <w:keepNext w:val="0"/>
              <w:keepLines w:val="0"/>
              <w:suppressLineNumbers w:val="0"/>
              <w:spacing w:before="0" w:beforeAutospacing="0" w:after="0" w:afterAutospacing="0"/>
              <w:ind w:left="0" w:right="0"/>
              <w:rPr>
                <w:rFonts w:ascii="宋体" w:hAnsi="宋体" w:eastAsia="宋体" w:cs="宋体"/>
                <w:color w:val="000000"/>
                <w:kern w:val="2"/>
                <w:sz w:val="21"/>
                <w:szCs w:val="21"/>
              </w:rPr>
            </w:pPr>
          </w:p>
        </w:tc>
      </w:tr>
      <w:tr w14:paraId="37F88D84">
        <w:tblPrEx>
          <w:tblCellMar>
            <w:top w:w="0" w:type="dxa"/>
            <w:left w:w="108" w:type="dxa"/>
            <w:bottom w:w="0" w:type="dxa"/>
            <w:right w:w="108" w:type="dxa"/>
          </w:tblCellMar>
        </w:tblPrEx>
        <w:trPr>
          <w:trHeight w:val="468" w:hRule="exact"/>
        </w:trPr>
        <w:tc>
          <w:tcPr>
            <w:tcW w:w="3205" w:type="dxa"/>
            <w:tcBorders>
              <w:top w:val="nil"/>
              <w:left w:val="nil"/>
              <w:bottom w:val="nil"/>
              <w:right w:val="nil"/>
            </w:tcBorders>
            <w:noWrap w:val="0"/>
            <w:vAlign w:val="top"/>
          </w:tcPr>
          <w:p w14:paraId="3C6DB3DA">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五、投诉请求</w:t>
            </w:r>
          </w:p>
        </w:tc>
        <w:tc>
          <w:tcPr>
            <w:tcW w:w="4149" w:type="dxa"/>
            <w:gridSpan w:val="2"/>
            <w:vMerge w:val="continue"/>
            <w:tcBorders>
              <w:top w:val="single" w:color="000000" w:sz="4" w:space="0"/>
              <w:left w:val="nil"/>
              <w:bottom w:val="nil"/>
              <w:right w:val="nil"/>
            </w:tcBorders>
            <w:noWrap w:val="0"/>
            <w:vAlign w:val="top"/>
          </w:tcPr>
          <w:p w14:paraId="241508B7">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tc>
      </w:tr>
      <w:tr w14:paraId="60A79F58">
        <w:tblPrEx>
          <w:tblCellMar>
            <w:top w:w="0" w:type="dxa"/>
            <w:left w:w="108" w:type="dxa"/>
            <w:bottom w:w="0" w:type="dxa"/>
            <w:right w:w="108" w:type="dxa"/>
          </w:tblCellMar>
        </w:tblPrEx>
        <w:trPr>
          <w:trHeight w:val="439" w:hRule="exact"/>
        </w:trPr>
        <w:tc>
          <w:tcPr>
            <w:tcW w:w="3205" w:type="dxa"/>
            <w:tcBorders>
              <w:top w:val="nil"/>
              <w:left w:val="nil"/>
              <w:bottom w:val="nil"/>
              <w:right w:val="nil"/>
            </w:tcBorders>
            <w:noWrap w:val="0"/>
            <w:vAlign w:val="top"/>
          </w:tcPr>
          <w:p w14:paraId="1B9E16C5">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r>
              <w:rPr>
                <w:rFonts w:ascii="宋体" w:hAnsi="宋体" w:eastAsia="宋体" w:cs="宋体"/>
                <w:color w:val="000000"/>
                <w:kern w:val="2"/>
                <w:sz w:val="21"/>
                <w:szCs w:val="21"/>
              </w:rPr>
              <w:t>请求：</w:t>
            </w:r>
          </w:p>
        </w:tc>
        <w:tc>
          <w:tcPr>
            <w:tcW w:w="4149" w:type="dxa"/>
            <w:gridSpan w:val="2"/>
            <w:vMerge w:val="continue"/>
            <w:tcBorders>
              <w:top w:val="single" w:color="000000" w:sz="4" w:space="0"/>
              <w:left w:val="nil"/>
              <w:bottom w:val="nil"/>
              <w:right w:val="nil"/>
            </w:tcBorders>
            <w:noWrap w:val="0"/>
            <w:vAlign w:val="top"/>
          </w:tcPr>
          <w:p w14:paraId="2B60006D">
            <w:pPr>
              <w:pStyle w:val="133"/>
              <w:keepNext w:val="0"/>
              <w:keepLines w:val="0"/>
              <w:suppressLineNumbers w:val="0"/>
              <w:kinsoku w:val="0"/>
              <w:overflowPunct w:val="0"/>
              <w:spacing w:before="0" w:beforeAutospacing="0" w:after="0" w:afterAutospacing="0"/>
              <w:ind w:left="0" w:right="0"/>
              <w:rPr>
                <w:rFonts w:ascii="宋体" w:hAnsi="宋体" w:eastAsia="宋体" w:cs="宋体"/>
                <w:color w:val="000000"/>
                <w:kern w:val="2"/>
                <w:sz w:val="21"/>
                <w:szCs w:val="21"/>
              </w:rPr>
            </w:pPr>
          </w:p>
        </w:tc>
      </w:tr>
    </w:tbl>
    <w:p w14:paraId="7E8018C1">
      <w:pPr>
        <w:pStyle w:val="17"/>
        <w:kinsoku w:val="0"/>
        <w:overflowPunct w:val="0"/>
        <w:ind w:left="0"/>
        <w:rPr>
          <w:rFonts w:hint="eastAsia" w:ascii="宋体" w:hAnsi="宋体" w:cs="宋体"/>
          <w:color w:val="000000"/>
          <w:sz w:val="21"/>
          <w:szCs w:val="21"/>
        </w:rPr>
      </w:pPr>
    </w:p>
    <w:p w14:paraId="1F8EF163">
      <w:pPr>
        <w:pStyle w:val="17"/>
        <w:kinsoku w:val="0"/>
        <w:overflowPunct w:val="0"/>
        <w:ind w:left="0"/>
        <w:rPr>
          <w:rFonts w:hint="eastAsia" w:ascii="宋体" w:hAnsi="宋体" w:cs="宋体"/>
          <w:color w:val="000000"/>
          <w:sz w:val="21"/>
          <w:szCs w:val="21"/>
        </w:rPr>
      </w:pPr>
    </w:p>
    <w:p w14:paraId="2F5AC429">
      <w:pPr>
        <w:pStyle w:val="17"/>
        <w:kinsoku w:val="0"/>
        <w:overflowPunct w:val="0"/>
        <w:ind w:left="0"/>
        <w:rPr>
          <w:rFonts w:hint="eastAsia" w:ascii="宋体" w:hAnsi="宋体" w:cs="宋体"/>
          <w:color w:val="000000"/>
          <w:sz w:val="21"/>
          <w:szCs w:val="21"/>
        </w:rPr>
      </w:pPr>
    </w:p>
    <w:p w14:paraId="5AF4A859">
      <w:pPr>
        <w:pStyle w:val="17"/>
        <w:kinsoku w:val="0"/>
        <w:overflowPunct w:val="0"/>
        <w:ind w:left="0"/>
        <w:rPr>
          <w:rFonts w:hint="eastAsia" w:ascii="宋体" w:hAnsi="宋体" w:cs="宋体"/>
          <w:color w:val="000000"/>
          <w:sz w:val="21"/>
          <w:szCs w:val="21"/>
        </w:rPr>
      </w:pPr>
    </w:p>
    <w:p w14:paraId="500ADFD5">
      <w:pPr>
        <w:pStyle w:val="17"/>
        <w:kinsoku w:val="0"/>
        <w:overflowPunct w:val="0"/>
        <w:ind w:left="0"/>
        <w:rPr>
          <w:rFonts w:hint="eastAsia" w:ascii="宋体" w:hAnsi="宋体" w:cs="宋体"/>
          <w:color w:val="000000"/>
          <w:sz w:val="21"/>
          <w:szCs w:val="21"/>
        </w:rPr>
      </w:pPr>
    </w:p>
    <w:p w14:paraId="5D871315">
      <w:pPr>
        <w:pStyle w:val="17"/>
        <w:kinsoku w:val="0"/>
        <w:overflowPunct w:val="0"/>
        <w:ind w:left="0"/>
        <w:rPr>
          <w:rFonts w:hint="eastAsia" w:ascii="宋体" w:hAnsi="宋体" w:cs="宋体"/>
          <w:color w:val="000000"/>
          <w:sz w:val="21"/>
          <w:szCs w:val="21"/>
        </w:rPr>
      </w:pPr>
    </w:p>
    <w:p w14:paraId="025EE585">
      <w:pPr>
        <w:pStyle w:val="17"/>
        <w:kinsoku w:val="0"/>
        <w:overflowPunct w:val="0"/>
        <w:ind w:left="0"/>
        <w:rPr>
          <w:rFonts w:hint="eastAsia" w:ascii="宋体" w:hAnsi="宋体" w:cs="宋体"/>
          <w:color w:val="000000"/>
          <w:sz w:val="21"/>
          <w:szCs w:val="21"/>
        </w:rPr>
      </w:pPr>
    </w:p>
    <w:p w14:paraId="1F252A43">
      <w:pPr>
        <w:pStyle w:val="17"/>
        <w:kinsoku w:val="0"/>
        <w:overflowPunct w:val="0"/>
        <w:ind w:left="0"/>
        <w:rPr>
          <w:rFonts w:hint="eastAsia" w:ascii="宋体" w:hAnsi="宋体" w:cs="宋体"/>
          <w:color w:val="000000"/>
          <w:sz w:val="21"/>
          <w:szCs w:val="21"/>
        </w:rPr>
      </w:pPr>
    </w:p>
    <w:p w14:paraId="3526F68F">
      <w:pPr>
        <w:pStyle w:val="17"/>
        <w:kinsoku w:val="0"/>
        <w:overflowPunct w:val="0"/>
        <w:ind w:left="0"/>
        <w:rPr>
          <w:rFonts w:hint="eastAsia" w:ascii="宋体" w:hAnsi="宋体" w:cs="宋体"/>
          <w:color w:val="000000"/>
          <w:sz w:val="21"/>
          <w:szCs w:val="21"/>
        </w:rPr>
      </w:pPr>
    </w:p>
    <w:p w14:paraId="43C59612">
      <w:pPr>
        <w:pStyle w:val="17"/>
        <w:kinsoku w:val="0"/>
        <w:overflowPunct w:val="0"/>
        <w:spacing w:line="408" w:lineRule="auto"/>
        <w:ind w:left="-420"/>
        <w:rPr>
          <w:rFonts w:hint="eastAsia" w:ascii="宋体" w:hAnsi="宋体" w:cs="宋体"/>
          <w:color w:val="000000"/>
          <w:sz w:val="21"/>
          <w:szCs w:val="21"/>
        </w:rPr>
      </w:pPr>
      <w:r>
        <w:rPr>
          <w:rFonts w:hint="eastAsia" w:ascii="宋体" w:hAnsi="宋体" w:cs="宋体"/>
          <w:color w:val="000000"/>
          <w:w w:val="95"/>
          <w:sz w:val="21"/>
          <w:szCs w:val="21"/>
        </w:rPr>
        <w:t>法</w:t>
      </w:r>
      <w:r>
        <w:rPr>
          <w:rFonts w:hint="eastAsia" w:ascii="宋体" w:hAnsi="宋体" w:cs="宋体"/>
          <w:color w:val="000000"/>
          <w:sz w:val="21"/>
          <w:szCs w:val="21"/>
        </w:rPr>
        <w:t>定代表人签字：</w:t>
      </w:r>
      <w:r>
        <w:rPr>
          <w:rFonts w:hint="eastAsia" w:ascii="宋体" w:hAnsi="宋体" w:cs="宋体"/>
          <w:color w:val="000000"/>
          <w:sz w:val="21"/>
          <w:szCs w:val="21"/>
        </w:rPr>
        <w:tab/>
      </w:r>
      <w:r>
        <w:rPr>
          <w:rFonts w:hint="eastAsia" w:ascii="宋体" w:hAnsi="宋体" w:cs="宋体"/>
          <w:color w:val="000000"/>
          <w:sz w:val="21"/>
          <w:szCs w:val="21"/>
        </w:rPr>
        <w:t>公司公章：</w:t>
      </w:r>
    </w:p>
    <w:p w14:paraId="40F2D09B">
      <w:pPr>
        <w:pStyle w:val="17"/>
        <w:kinsoku w:val="0"/>
        <w:overflowPunct w:val="0"/>
        <w:spacing w:line="408" w:lineRule="auto"/>
        <w:ind w:left="0"/>
        <w:rPr>
          <w:rFonts w:hint="eastAsia" w:ascii="宋体" w:hAnsi="宋体" w:cs="宋体"/>
          <w:color w:val="000000"/>
          <w:sz w:val="21"/>
          <w:szCs w:val="21"/>
        </w:rPr>
      </w:pPr>
    </w:p>
    <w:p w14:paraId="13A26F6C">
      <w:pPr>
        <w:pStyle w:val="17"/>
        <w:kinsoku w:val="0"/>
        <w:overflowPunct w:val="0"/>
        <w:spacing w:line="408" w:lineRule="auto"/>
        <w:ind w:left="-420"/>
        <w:rPr>
          <w:rFonts w:hint="eastAsia" w:ascii="宋体" w:hAnsi="宋体" w:cs="宋体"/>
          <w:color w:val="000000"/>
          <w:sz w:val="21"/>
          <w:szCs w:val="21"/>
        </w:rPr>
      </w:pPr>
    </w:p>
    <w:p w14:paraId="6FE31E63">
      <w:pPr>
        <w:pStyle w:val="17"/>
        <w:kinsoku w:val="0"/>
        <w:overflowPunct w:val="0"/>
        <w:spacing w:line="408" w:lineRule="auto"/>
        <w:ind w:left="-420"/>
        <w:rPr>
          <w:rFonts w:hint="eastAsia" w:ascii="宋体" w:hAnsi="宋体" w:cs="宋体"/>
          <w:color w:val="000000"/>
          <w:sz w:val="21"/>
          <w:szCs w:val="21"/>
        </w:rPr>
      </w:pPr>
      <w:r>
        <w:rPr>
          <w:rFonts w:hint="eastAsia" w:ascii="宋体" w:hAnsi="宋体" w:cs="宋体"/>
          <w:color w:val="000000"/>
          <w:sz w:val="21"/>
          <w:szCs w:val="21"/>
        </w:rPr>
        <w:t>法定代表人签章：</w:t>
      </w:r>
      <w:r>
        <w:rPr>
          <w:rFonts w:hint="eastAsia" w:ascii="宋体" w:hAnsi="宋体" w:cs="宋体"/>
          <w:color w:val="000000"/>
          <w:sz w:val="21"/>
          <w:szCs w:val="21"/>
        </w:rPr>
        <w:tab/>
      </w:r>
      <w:r>
        <w:rPr>
          <w:rFonts w:hint="eastAsia" w:ascii="宋体" w:hAnsi="宋体" w:cs="宋体"/>
          <w:color w:val="000000"/>
          <w:sz w:val="21"/>
          <w:szCs w:val="21"/>
        </w:rPr>
        <w:t>投诉日期：</w:t>
      </w:r>
    </w:p>
    <w:p w14:paraId="2FABF41C">
      <w:pPr>
        <w:pStyle w:val="17"/>
        <w:tabs>
          <w:tab w:val="left" w:pos="5207"/>
        </w:tabs>
        <w:kinsoku w:val="0"/>
        <w:overflowPunct w:val="0"/>
        <w:ind w:left="0"/>
        <w:rPr>
          <w:rFonts w:hint="eastAsia" w:ascii="宋体" w:hAnsi="宋体" w:cs="宋体"/>
          <w:color w:val="000000"/>
          <w:szCs w:val="24"/>
        </w:rPr>
        <w:sectPr>
          <w:pgSz w:w="11905" w:h="16838"/>
          <w:pgMar w:top="1440" w:right="1083" w:bottom="1440" w:left="1083" w:header="0" w:footer="1015" w:gutter="0"/>
          <w:pgNumType w:fmt="decimal"/>
          <w:cols w:space="425" w:num="1"/>
          <w:rtlGutter w:val="0"/>
          <w:docGrid w:linePitch="0" w:charSpace="0"/>
        </w:sectPr>
      </w:pPr>
    </w:p>
    <w:p w14:paraId="38B6E9B5">
      <w:pPr>
        <w:pStyle w:val="5"/>
        <w:kinsoku w:val="0"/>
        <w:overflowPunct w:val="0"/>
        <w:rPr>
          <w:rFonts w:hAnsi="宋体" w:cs="宋体"/>
          <w:b w:val="0"/>
          <w:color w:val="000000"/>
        </w:rPr>
      </w:pPr>
      <w:bookmarkStart w:id="310" w:name="_Toc514759070"/>
      <w:bookmarkStart w:id="311" w:name="_Toc514786945"/>
      <w:r>
        <w:rPr>
          <w:rFonts w:hAnsi="宋体" w:cs="宋体"/>
          <w:color w:val="000000"/>
        </w:rPr>
        <w:t>供应商投诉书文本格式</w:t>
      </w:r>
      <w:bookmarkEnd w:id="310"/>
      <w:bookmarkEnd w:id="311"/>
    </w:p>
    <w:p w14:paraId="22534ADE">
      <w:pPr>
        <w:pStyle w:val="17"/>
        <w:kinsoku w:val="0"/>
        <w:overflowPunct w:val="0"/>
        <w:ind w:left="0"/>
        <w:rPr>
          <w:rFonts w:hint="eastAsia" w:ascii="宋体" w:hAnsi="宋体" w:cs="宋体"/>
          <w:b/>
          <w:color w:val="000000"/>
          <w:sz w:val="20"/>
        </w:rPr>
      </w:pPr>
    </w:p>
    <w:p w14:paraId="2DB1AFAA">
      <w:pPr>
        <w:pStyle w:val="17"/>
        <w:kinsoku w:val="0"/>
        <w:overflowPunct w:val="0"/>
        <w:ind w:left="0"/>
        <w:rPr>
          <w:rFonts w:hint="eastAsia" w:ascii="宋体" w:hAnsi="宋体" w:cs="宋体"/>
          <w:b/>
          <w:color w:val="000000"/>
          <w:sz w:val="20"/>
        </w:rPr>
      </w:pPr>
    </w:p>
    <w:p w14:paraId="73CA434F">
      <w:pPr>
        <w:pStyle w:val="17"/>
        <w:kinsoku w:val="0"/>
        <w:overflowPunct w:val="0"/>
        <w:ind w:left="0"/>
        <w:rPr>
          <w:rFonts w:hint="eastAsia" w:ascii="宋体" w:hAnsi="宋体" w:cs="宋体"/>
          <w:color w:val="000000"/>
        </w:rPr>
      </w:pPr>
    </w:p>
    <w:p w14:paraId="2E21B7C3">
      <w:pPr>
        <w:pStyle w:val="17"/>
        <w:kinsoku w:val="0"/>
        <w:overflowPunct w:val="0"/>
        <w:ind w:left="0"/>
        <w:rPr>
          <w:rFonts w:hint="eastAsia" w:ascii="宋体" w:hAnsi="宋体" w:cs="宋体"/>
          <w:color w:val="000000"/>
          <w:sz w:val="21"/>
          <w:szCs w:val="21"/>
        </w:rPr>
      </w:pPr>
      <w:r>
        <w:rPr>
          <w:rFonts w:hint="eastAsia" w:ascii="宋体" w:hAnsi="宋体" w:cs="宋体"/>
          <w:color w:val="000000"/>
          <w:sz w:val="21"/>
          <w:szCs w:val="21"/>
        </w:rPr>
        <w:t>制作投诉书说明：</w:t>
      </w:r>
    </w:p>
    <w:p w14:paraId="76FCC930">
      <w:pPr>
        <w:pStyle w:val="17"/>
        <w:kinsoku w:val="0"/>
        <w:overflowPunct w:val="0"/>
        <w:ind w:left="0"/>
        <w:rPr>
          <w:rFonts w:hint="eastAsia" w:ascii="宋体" w:hAnsi="宋体" w:cs="宋体"/>
          <w:color w:val="000000"/>
          <w:sz w:val="21"/>
          <w:szCs w:val="21"/>
        </w:rPr>
      </w:pPr>
    </w:p>
    <w:p w14:paraId="640FCE9D">
      <w:pPr>
        <w:pStyle w:val="17"/>
        <w:kinsoku w:val="0"/>
        <w:overflowPunct w:val="0"/>
        <w:spacing w:line="360" w:lineRule="auto"/>
        <w:ind w:left="0" w:firstLine="420"/>
        <w:rPr>
          <w:rFonts w:hint="eastAsia" w:ascii="宋体" w:hAnsi="宋体" w:cs="宋体"/>
          <w:color w:val="000000"/>
          <w:sz w:val="21"/>
          <w:szCs w:val="21"/>
        </w:rPr>
      </w:pPr>
      <w:r>
        <w:rPr>
          <w:rFonts w:hint="eastAsia" w:ascii="宋体" w:hAnsi="宋体" w:cs="宋体"/>
          <w:color w:val="000000"/>
          <w:sz w:val="21"/>
          <w:szCs w:val="21"/>
        </w:rPr>
        <w:t>1、投诉书正本与副本应采用打印形式。投诉人应当按照被投诉人数量和与投诉事项相关的供应商数量提供投诉书副本。</w:t>
      </w:r>
    </w:p>
    <w:p w14:paraId="4B91C2F0">
      <w:pPr>
        <w:pStyle w:val="17"/>
        <w:kinsoku w:val="0"/>
        <w:overflowPunct w:val="0"/>
        <w:spacing w:line="360" w:lineRule="auto"/>
        <w:ind w:left="0"/>
        <w:rPr>
          <w:rFonts w:hint="eastAsia" w:ascii="宋体" w:hAnsi="宋体" w:cs="宋体"/>
          <w:color w:val="000000"/>
          <w:sz w:val="21"/>
          <w:szCs w:val="21"/>
        </w:rPr>
      </w:pPr>
      <w:r>
        <w:rPr>
          <w:rFonts w:hint="eastAsia" w:ascii="宋体" w:hAnsi="宋体" w:cs="宋体"/>
          <w:color w:val="000000"/>
          <w:sz w:val="21"/>
          <w:szCs w:val="21"/>
        </w:rPr>
        <w:t>2、提交投诉书时间不得超过质疑答复期满后15个工作日，逾期将不予受理。</w:t>
      </w:r>
    </w:p>
    <w:p w14:paraId="61B4BE61">
      <w:pPr>
        <w:pStyle w:val="17"/>
        <w:kinsoku w:val="0"/>
        <w:overflowPunct w:val="0"/>
        <w:spacing w:line="360" w:lineRule="auto"/>
        <w:ind w:left="0" w:firstLine="420"/>
        <w:rPr>
          <w:rFonts w:hint="eastAsia" w:ascii="宋体" w:hAnsi="宋体" w:cs="宋体"/>
          <w:color w:val="000000"/>
          <w:sz w:val="21"/>
          <w:szCs w:val="21"/>
        </w:rPr>
      </w:pPr>
      <w:r>
        <w:rPr>
          <w:rFonts w:hint="eastAsia" w:ascii="宋体" w:hAnsi="宋体" w:cs="宋体"/>
          <w:color w:val="000000"/>
          <w:sz w:val="21"/>
          <w:szCs w:val="21"/>
        </w:rPr>
        <w:t>3、不符合相关法律法规对投诉书内容规定的，不能提供合法证据来源的，或者没有法定代表人签字的投诉书视为无效投诉，本机关不予受理。</w:t>
      </w:r>
    </w:p>
    <w:p w14:paraId="73884EDA">
      <w:pPr>
        <w:pStyle w:val="17"/>
        <w:kinsoku w:val="0"/>
        <w:overflowPunct w:val="0"/>
        <w:spacing w:line="360" w:lineRule="auto"/>
        <w:ind w:left="0"/>
        <w:rPr>
          <w:rFonts w:hint="eastAsia" w:ascii="宋体" w:hAnsi="宋体" w:cs="宋体"/>
          <w:color w:val="000000"/>
          <w:sz w:val="21"/>
          <w:szCs w:val="21"/>
        </w:rPr>
      </w:pPr>
      <w:r>
        <w:rPr>
          <w:rFonts w:hint="eastAsia" w:ascii="宋体" w:hAnsi="宋体" w:cs="宋体"/>
          <w:color w:val="000000"/>
          <w:sz w:val="21"/>
          <w:szCs w:val="21"/>
        </w:rPr>
        <w:t>4、投诉事项超出质疑事项范围，投诉事项和投诉请求不具体、不明确的，视为无效投诉事项。</w:t>
      </w:r>
    </w:p>
    <w:p w14:paraId="580C7000">
      <w:pPr>
        <w:pStyle w:val="17"/>
        <w:kinsoku w:val="0"/>
        <w:overflowPunct w:val="0"/>
        <w:spacing w:line="360" w:lineRule="auto"/>
        <w:ind w:left="0" w:firstLine="420"/>
        <w:rPr>
          <w:rFonts w:hint="eastAsia" w:ascii="宋体" w:hAnsi="宋体" w:cs="宋体"/>
          <w:color w:val="000000"/>
          <w:sz w:val="21"/>
          <w:szCs w:val="21"/>
        </w:rPr>
      </w:pPr>
      <w:r>
        <w:rPr>
          <w:rFonts w:hint="eastAsia" w:ascii="宋体" w:hAnsi="宋体" w:cs="宋体"/>
          <w:color w:val="000000"/>
          <w:sz w:val="21"/>
          <w:szCs w:val="21"/>
        </w:rPr>
        <w:t>5、每个投诉事项应有与之相对应的证据予以支持。投诉事项属于涉密的，应提供信息来源或有效证据。不能依法履行举证责任的或提供与投诉事项不相关联证据的，本机关不予采信。</w:t>
      </w:r>
    </w:p>
    <w:p w14:paraId="174188D0">
      <w:pPr>
        <w:pStyle w:val="17"/>
        <w:kinsoku w:val="0"/>
        <w:overflowPunct w:val="0"/>
        <w:spacing w:line="360" w:lineRule="auto"/>
        <w:ind w:left="0" w:firstLine="420"/>
        <w:rPr>
          <w:rFonts w:hint="eastAsia" w:ascii="宋体" w:hAnsi="宋体" w:cs="宋体"/>
          <w:color w:val="000000"/>
          <w:sz w:val="21"/>
          <w:szCs w:val="21"/>
        </w:rPr>
      </w:pPr>
      <w:r>
        <w:rPr>
          <w:rFonts w:hint="eastAsia" w:ascii="宋体" w:hAnsi="宋体" w:cs="宋体"/>
          <w:color w:val="000000"/>
          <w:sz w:val="21"/>
          <w:szCs w:val="21"/>
        </w:rPr>
        <w:t>6、本机关不予采信与投诉事项无关的陈述和说明。投诉人应对投诉书中虚假、不实的内容以及诋毁性内容承担法律责任。</w:t>
      </w:r>
    </w:p>
    <w:p w14:paraId="4C33D788">
      <w:pPr>
        <w:pStyle w:val="17"/>
        <w:kinsoku w:val="0"/>
        <w:overflowPunct w:val="0"/>
        <w:spacing w:line="360" w:lineRule="auto"/>
        <w:ind w:left="0" w:firstLine="420"/>
        <w:rPr>
          <w:rFonts w:hint="eastAsia" w:ascii="宋体" w:hAnsi="宋体" w:cs="宋体"/>
          <w:color w:val="000000"/>
          <w:sz w:val="21"/>
          <w:szCs w:val="21"/>
        </w:rPr>
      </w:pPr>
      <w:r>
        <w:rPr>
          <w:rFonts w:hint="eastAsia" w:ascii="宋体" w:hAnsi="宋体" w:cs="宋体"/>
          <w:color w:val="000000"/>
          <w:sz w:val="21"/>
          <w:szCs w:val="21"/>
        </w:rPr>
        <w:t>7、代理人办理投诉时，需提交法人授权委托书。在投诉书中伪造法定代表人签字或其他证明材料的，将依法追究机构和个人的相关责任。</w:t>
      </w:r>
    </w:p>
    <w:p w14:paraId="39E0DA00">
      <w:pPr>
        <w:pStyle w:val="17"/>
        <w:kinsoku w:val="0"/>
        <w:overflowPunct w:val="0"/>
        <w:spacing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8、对处理投诉事项可能发生的有关费用，由投诉人按照财政部《政府采购供应商投诉处理办法》（财政部令第20号）第二十九条规定承担。</w:t>
      </w:r>
    </w:p>
    <w:p w14:paraId="7C950530">
      <w:pPr>
        <w:pStyle w:val="17"/>
        <w:kinsoku w:val="0"/>
        <w:overflowPunct w:val="0"/>
        <w:spacing w:line="360" w:lineRule="auto"/>
        <w:ind w:left="0" w:firstLine="420" w:firstLineChars="200"/>
        <w:rPr>
          <w:rFonts w:ascii="宋体" w:hAnsi="宋体" w:cs="宋体"/>
          <w:color w:val="000000"/>
          <w:sz w:val="21"/>
          <w:szCs w:val="21"/>
        </w:rPr>
      </w:pPr>
    </w:p>
    <w:sectPr>
      <w:footerReference r:id="rId28" w:type="default"/>
      <w:pgSz w:w="11905" w:h="16838"/>
      <w:pgMar w:top="1440" w:right="1083" w:bottom="1440" w:left="1083" w:header="0" w:footer="1015" w:gutter="0"/>
      <w:pgNumType w:fmt="decimal"/>
      <w:cols w:space="425"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ngLiU">
    <w:altName w:val="Microsoft JhengHei"/>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宋三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4874">
    <w:pPr>
      <w:pStyle w:val="17"/>
      <w:kinsoku w:val="0"/>
      <w:overflowPunct w:val="0"/>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7347A">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14:paraId="1C97347A">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D40F">
    <w:pPr>
      <w:spacing w:line="184" w:lineRule="auto"/>
      <w:ind w:left="4358"/>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DC670">
                          <w:pPr>
                            <w:pStyle w:val="2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231DC670">
                    <w:pPr>
                      <w:pStyle w:val="2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2B67">
    <w:pPr>
      <w:pStyle w:val="17"/>
      <w:kinsoku w:val="0"/>
      <w:overflowPunct w:val="0"/>
      <w:spacing w:line="14" w:lineRule="auto"/>
      <w:ind w:left="0"/>
      <w:rPr>
        <w:sz w:val="20"/>
      </w:rPr>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262255" cy="156845"/>
              <wp:effectExtent l="0" t="0" r="0" b="0"/>
              <wp:wrapNone/>
              <wp:docPr id="2" name="文本框 23"/>
              <wp:cNvGraphicFramePr/>
              <a:graphic xmlns:a="http://schemas.openxmlformats.org/drawingml/2006/main">
                <a:graphicData uri="http://schemas.microsoft.com/office/word/2010/wordprocessingShape">
                  <wps:wsp>
                    <wps:cNvSpPr txBox="1"/>
                    <wps:spPr>
                      <a:xfrm>
                        <a:off x="0" y="0"/>
                        <a:ext cx="262255" cy="156845"/>
                      </a:xfrm>
                      <a:prstGeom prst="rect">
                        <a:avLst/>
                      </a:prstGeom>
                      <a:noFill/>
                      <a:ln>
                        <a:noFill/>
                      </a:ln>
                    </wps:spPr>
                    <wps:txbx>
                      <w:txbxContent>
                        <w:p w14:paraId="475852DF">
                          <w:pPr>
                            <w:pStyle w:val="1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square" lIns="0" tIns="0" rIns="0" bIns="0" anchor="t" anchorCtr="0" upright="1"/>
                  </wps:wsp>
                </a:graphicData>
              </a:graphic>
            </wp:anchor>
          </w:drawing>
        </mc:Choice>
        <mc:Fallback>
          <w:pict>
            <v:shape id="文本框 23" o:spid="_x0000_s1026" o:spt="202" type="#_x0000_t202" style="position:absolute;left:0pt;margin-top:0pt;height:12.35pt;width:20.65pt;mso-position-horizontal:center;mso-position-horizontal-relative:margin;z-index:251659264;mso-width-relative:page;mso-height-relative:page;" filled="f" stroked="f" coordsize="21600,21600" o:allowincell="f" o:gfxdata="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L8SjPUAAAAAwEAAA8AAAAAAAAAAQAg&#10;AAAAIgAAAGRycy9kb3ducmV2LnhtbFBLAQIUABQAAAAIAIdO4kCbllla2QEAAKUDAAAOAAAAAAAA&#10;AAEAIAAAACMBAABkcnMvZTJvRG9jLnhtbFBLBQYAAAAABgAGAFkBAABuBQAAAAA=&#10;">
              <v:fill on="f" focussize="0,0"/>
              <v:stroke on="f"/>
              <v:imagedata o:title=""/>
              <o:lock v:ext="edit" aspectratio="f"/>
              <v:textbox inset="0mm,0mm,0mm,0mm">
                <w:txbxContent>
                  <w:p w14:paraId="475852DF">
                    <w:pPr>
                      <w:pStyle w:val="1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C96F4">
    <w:pPr>
      <w:pStyle w:val="27"/>
      <w:jc w:val="center"/>
    </w:pPr>
  </w:p>
  <w:p w14:paraId="69D374E4">
    <w:pPr>
      <w:pStyle w:val="17"/>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62255" cy="131445"/>
              <wp:effectExtent l="0" t="0" r="0" b="0"/>
              <wp:wrapNone/>
              <wp:docPr id="5" name="文本框 1056"/>
              <wp:cNvGraphicFramePr/>
              <a:graphic xmlns:a="http://schemas.openxmlformats.org/drawingml/2006/main">
                <a:graphicData uri="http://schemas.microsoft.com/office/word/2010/wordprocessingShape">
                  <wps:wsp>
                    <wps:cNvSpPr txBox="1"/>
                    <wps:spPr>
                      <a:xfrm>
                        <a:off x="0" y="0"/>
                        <a:ext cx="262255" cy="131445"/>
                      </a:xfrm>
                      <a:prstGeom prst="rect">
                        <a:avLst/>
                      </a:prstGeom>
                      <a:noFill/>
                      <a:ln>
                        <a:noFill/>
                      </a:ln>
                    </wps:spPr>
                    <wps:txbx>
                      <w:txbxContent>
                        <w:p w14:paraId="1C398AFC">
                          <w:pPr>
                            <w:pStyle w:val="27"/>
                            <w:jc w:val="center"/>
                          </w:pPr>
                          <w:r>
                            <w:fldChar w:fldCharType="begin"/>
                          </w:r>
                          <w:r>
                            <w:instrText xml:space="preserve"> PAGE  \* MERGEFORMAT </w:instrText>
                          </w:r>
                          <w:r>
                            <w:fldChar w:fldCharType="separate"/>
                          </w:r>
                          <w:r>
                            <w:t>1</w:t>
                          </w:r>
                          <w:r>
                            <w:fldChar w:fldCharType="end"/>
                          </w:r>
                        </w:p>
                      </w:txbxContent>
                    </wps:txbx>
                    <wps:bodyPr vert="horz" wrap="square" lIns="0" tIns="0" rIns="0" bIns="0" anchor="t" anchorCtr="0" upright="0">
                      <a:spAutoFit/>
                    </wps:bodyPr>
                  </wps:wsp>
                </a:graphicData>
              </a:graphic>
            </wp:anchor>
          </w:drawing>
        </mc:Choice>
        <mc:Fallback>
          <w:pict>
            <v:shape id="文本框 1056" o:spid="_x0000_s1026" o:spt="202" type="#_x0000_t202" style="position:absolute;left:0pt;margin-top:0pt;height:10.35pt;width:20.65pt;mso-position-horizontal:center;mso-position-horizontal-relative:margin;z-index:251662336;mso-width-relative:page;mso-height-relative:page;" filled="f" stroked="f" coordsize="21600,21600" o:gfxdata="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rpj4NIAAAADAQAA&#10;DwAAAAAAAAABACAAAAAiAAAAZHJzL2Rvd25yZXYueG1sUEsBAhQAFAAAAAgAh07iQEO28QvmAQAA&#10;wQMAAA4AAAAAAAAAAQAgAAAAIQEAAGRycy9lMm9Eb2MueG1sUEsFBgAAAAAGAAYAWQEAAHkFAAAA&#10;AA==&#10;">
              <v:fill on="f" focussize="0,0"/>
              <v:stroke on="f"/>
              <v:imagedata o:title=""/>
              <o:lock v:ext="edit" aspectratio="f"/>
              <v:textbox inset="0mm,0mm,0mm,0mm" style="mso-fit-shape-to-text:t;">
                <w:txbxContent>
                  <w:p w14:paraId="1C398AFC">
                    <w:pPr>
                      <w:pStyle w:val="27"/>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7926">
    <w:pPr>
      <w:pStyle w:val="17"/>
      <w:kinsoku w:val="0"/>
      <w:overflowPunct w:val="0"/>
      <w:spacing w:line="14" w:lineRule="auto"/>
      <w:ind w:left="0"/>
      <w:rPr>
        <w:sz w:val="20"/>
      </w:rPr>
    </w:pPr>
    <w: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0</wp:posOffset>
              </wp:positionV>
              <wp:extent cx="408940" cy="205105"/>
              <wp:effectExtent l="0" t="0" r="0" b="0"/>
              <wp:wrapNone/>
              <wp:docPr id="3" name="文本框 28"/>
              <wp:cNvGraphicFramePr/>
              <a:graphic xmlns:a="http://schemas.openxmlformats.org/drawingml/2006/main">
                <a:graphicData uri="http://schemas.microsoft.com/office/word/2010/wordprocessingShape">
                  <wps:wsp>
                    <wps:cNvSpPr txBox="1"/>
                    <wps:spPr>
                      <a:xfrm>
                        <a:off x="0" y="0"/>
                        <a:ext cx="408940" cy="205105"/>
                      </a:xfrm>
                      <a:prstGeom prst="rect">
                        <a:avLst/>
                      </a:prstGeom>
                      <a:noFill/>
                      <a:ln>
                        <a:noFill/>
                      </a:ln>
                    </wps:spPr>
                    <wps:txbx>
                      <w:txbxContent>
                        <w:p w14:paraId="181119B0">
                          <w:pPr>
                            <w:pStyle w:val="1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square" lIns="0" tIns="0" rIns="0" bIns="0" anchor="t" anchorCtr="0" upright="1"/>
                  </wps:wsp>
                </a:graphicData>
              </a:graphic>
            </wp:anchor>
          </w:drawing>
        </mc:Choice>
        <mc:Fallback>
          <w:pict>
            <v:shape id="文本框 28" o:spid="_x0000_s1026" o:spt="202" type="#_x0000_t202" style="position:absolute;left:0pt;margin-top:0pt;height:16.15pt;width:32.2pt;mso-position-horizontal:center;mso-position-horizontal-relative:margin;z-index:251660288;mso-width-relative:page;mso-height-relative:page;" filled="f" stroked="f" coordsize="21600,21600" o:allowincell="f" o:gfxdata="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wSY9LUAAAAAwEAAA8AAAAAAAAAAQAg&#10;AAAAIgAAAGRycy9kb3ducmV2LnhtbFBLAQIUABQAAAAIAIdO4kAkExU52QEAAKUDAAAOAAAAAAAA&#10;AAEAIAAAACMBAABkcnMvZTJvRG9jLnhtbFBLBQYAAAAABgAGAFkBAABuBQAAAAA=&#10;">
              <v:fill on="f" focussize="0,0"/>
              <v:stroke on="f"/>
              <v:imagedata o:title=""/>
              <o:lock v:ext="edit" aspectratio="f"/>
              <v:textbox inset="0mm,0mm,0mm,0mm">
                <w:txbxContent>
                  <w:p w14:paraId="181119B0">
                    <w:pPr>
                      <w:pStyle w:val="1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22149">
    <w:pPr>
      <w:pStyle w:val="17"/>
      <w:kinsoku w:val="0"/>
      <w:overflowPunct w:val="0"/>
      <w:spacing w:line="14" w:lineRule="auto"/>
      <w:ind w:left="0"/>
      <w:rPr>
        <w:sz w:val="20"/>
      </w:rPr>
    </w:pPr>
    <w:r>
      <mc:AlternateContent>
        <mc:Choice Requires="wps">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599440" cy="200025"/>
              <wp:effectExtent l="0" t="0" r="0" b="0"/>
              <wp:wrapNone/>
              <wp:docPr id="4" name="文本框 32"/>
              <wp:cNvGraphicFramePr/>
              <a:graphic xmlns:a="http://schemas.openxmlformats.org/drawingml/2006/main">
                <a:graphicData uri="http://schemas.microsoft.com/office/word/2010/wordprocessingShape">
                  <wps:wsp>
                    <wps:cNvSpPr txBox="1"/>
                    <wps:spPr>
                      <a:xfrm>
                        <a:off x="0" y="0"/>
                        <a:ext cx="599440" cy="200025"/>
                      </a:xfrm>
                      <a:prstGeom prst="rect">
                        <a:avLst/>
                      </a:prstGeom>
                      <a:noFill/>
                      <a:ln>
                        <a:noFill/>
                      </a:ln>
                    </wps:spPr>
                    <wps:txbx>
                      <w:txbxContent>
                        <w:p w14:paraId="1EF8860D">
                          <w:pPr>
                            <w:pStyle w:val="1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square" lIns="0" tIns="0" rIns="0" bIns="0" anchor="t" anchorCtr="0" upright="1"/>
                  </wps:wsp>
                </a:graphicData>
              </a:graphic>
            </wp:anchor>
          </w:drawing>
        </mc:Choice>
        <mc:Fallback>
          <w:pict>
            <v:shape id="文本框 32" o:spid="_x0000_s1026" o:spt="202" type="#_x0000_t202" style="position:absolute;left:0pt;margin-top:0pt;height:15.75pt;width:47.2pt;mso-position-horizontal:center;mso-position-horizontal-relative:margin;z-index:251661312;mso-width-relative:page;mso-height-relative:page;" filled="f" stroked="f" coordsize="21600,21600" o:allowincell="f" o:gfxdata="UEsDBAoAAAAAAIdO4kAAAAAAAAAAAAAAAAAEAAAAZHJzL1BLAwQUAAAACACHTuJA+pisvNQAAAAD&#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isvNQAAAADAQAADwAAAAAAAAABACAA&#10;AAAiAAAAZHJzL2Rvd25yZXYueG1sUEsBAhQAFAAAAAgAh07iQE6BPl3YAQAApQMAAA4AAAAAAAAA&#10;AQAgAAAAIwEAAGRycy9lMm9Eb2MueG1sUEsFBgAAAAAGAAYAWQEAAG0FAAAAAA==&#10;">
              <v:fill on="f" focussize="0,0"/>
              <v:stroke on="f"/>
              <v:imagedata o:title=""/>
              <o:lock v:ext="edit" aspectratio="f"/>
              <v:textbox inset="0mm,0mm,0mm,0mm">
                <w:txbxContent>
                  <w:p w14:paraId="1EF8860D">
                    <w:pPr>
                      <w:pStyle w:val="1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313FB">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DB85C">
                          <w:pPr>
                            <w:pStyle w:val="2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9EDB85C">
                    <w:pPr>
                      <w:pStyle w:val="2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34F6">
    <w:pPr>
      <w:spacing w:line="184" w:lineRule="auto"/>
      <w:ind w:left="4231"/>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6689D">
                          <w:pPr>
                            <w:pStyle w:val="2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07E6689D">
                    <w:pPr>
                      <w:pStyle w:val="2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16B1">
    <w:pPr>
      <w:spacing w:line="184" w:lineRule="auto"/>
      <w:ind w:left="4230"/>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2DD6D">
                          <w:pPr>
                            <w:pStyle w:val="2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46E2DD6D">
                    <w:pPr>
                      <w:pStyle w:val="2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976C">
    <w:pPr>
      <w:spacing w:line="184" w:lineRule="auto"/>
      <w:ind w:left="4235"/>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65150" cy="18859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565150"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B11AE">
                          <w:pPr>
                            <w:pStyle w:val="2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85pt;width:44.5pt;mso-position-horizontal:center;mso-position-horizontal-relative:margin;z-index:251667456;mso-width-relative:page;mso-height-relative:page;" filled="f" stroked="f" coordsize="21600,21600" o:gfxdata="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DhDrdIAAAADAQAADwAAAAAAAAABACAAAAAiAAAAZHJzL2Rvd25yZXYueG1s&#10;UEsBAhQAFAAAAAgAh07iQCjRVVE3AgAAYwQAAA4AAAAAAAAAAQAgAAAAIQEAAGRycy9lMm9Eb2Mu&#10;eG1sUEsFBgAAAAAGAAYAWQEAAMoFAAAAAA==&#10;">
              <v:fill on="f" focussize="0,0"/>
              <v:stroke on="f" weight="0.5pt"/>
              <v:imagedata o:title=""/>
              <o:lock v:ext="edit" aspectratio="f"/>
              <v:textbox inset="0mm,0mm,0mm,0mm">
                <w:txbxContent>
                  <w:p w14:paraId="40CB11AE">
                    <w:pPr>
                      <w:pStyle w:val="2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BCAD">
    <w:pPr>
      <w:spacing w:line="184" w:lineRule="auto"/>
      <w:ind w:left="4824"/>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DB32F">
                          <w:pPr>
                            <w:pStyle w:val="2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38DB32F">
                    <w:pPr>
                      <w:pStyle w:val="2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74A7">
    <w:pPr>
      <w:spacing w:line="184" w:lineRule="auto"/>
      <w:ind w:left="4358"/>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E12D9">
                          <w:pPr>
                            <w:pStyle w:val="2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DBE12D9">
                    <w:pPr>
                      <w:pStyle w:val="27"/>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D56F">
    <w:pPr>
      <w:spacing w:line="181" w:lineRule="auto"/>
      <w:ind w:left="4237"/>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25D59">
                          <w:pPr>
                            <w:pStyle w:val="2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4125D59">
                    <w:pPr>
                      <w:pStyle w:val="27"/>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95F8">
    <w:pPr>
      <w:spacing w:line="184" w:lineRule="auto"/>
      <w:ind w:left="4245"/>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1D85C">
                          <w:pPr>
                            <w:pStyle w:val="2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061D85C">
                    <w:pPr>
                      <w:pStyle w:val="27"/>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268B">
    <w:pPr>
      <w:pStyle w:val="2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A2A4">
    <w:pPr>
      <w:pStyle w:val="17"/>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CBAB">
    <w:pPr>
      <w:pStyle w:val="17"/>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E818">
    <w:pPr>
      <w:pStyle w:val="17"/>
      <w:kinsoku w:val="0"/>
      <w:overflowPunct w:val="0"/>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AC3E1">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DF90">
    <w:pPr>
      <w:pStyle w:val="1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6C0D7">
    <w:pPr>
      <w:pStyle w:val="1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75F5">
    <w:pPr>
      <w:pStyle w:val="1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2CCF">
    <w:pPr>
      <w:pStyle w:val="1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2983">
    <w:pPr>
      <w:pStyle w:val="1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170A9">
    <w:pPr>
      <w:pStyle w:val="17"/>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A982">
    <w:pPr>
      <w:pStyle w:val="1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EB66A"/>
    <w:multiLevelType w:val="singleLevel"/>
    <w:tmpl w:val="929EB66A"/>
    <w:lvl w:ilvl="0" w:tentative="0">
      <w:start w:val="1"/>
      <w:numFmt w:val="decimal"/>
      <w:suff w:val="space"/>
      <w:lvlText w:val="%1."/>
      <w:lvlJc w:val="left"/>
    </w:lvl>
  </w:abstractNum>
  <w:abstractNum w:abstractNumId="1">
    <w:nsid w:val="9F9C19A6"/>
    <w:multiLevelType w:val="singleLevel"/>
    <w:tmpl w:val="9F9C19A6"/>
    <w:lvl w:ilvl="0" w:tentative="0">
      <w:start w:val="3"/>
      <w:numFmt w:val="chineseCounting"/>
      <w:suff w:val="space"/>
      <w:lvlText w:val="第%1章"/>
      <w:lvlJc w:val="left"/>
      <w:rPr>
        <w:rFonts w:hint="eastAsia"/>
      </w:rPr>
    </w:lvl>
  </w:abstractNum>
  <w:abstractNum w:abstractNumId="2">
    <w:nsid w:val="BBFB154D"/>
    <w:multiLevelType w:val="multilevel"/>
    <w:tmpl w:val="BBFB154D"/>
    <w:lvl w:ilvl="0" w:tentative="0">
      <w:start w:val="1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3">
    <w:nsid w:val="D2D35711"/>
    <w:multiLevelType w:val="singleLevel"/>
    <w:tmpl w:val="D2D35711"/>
    <w:lvl w:ilvl="0" w:tentative="0">
      <w:start w:val="1"/>
      <w:numFmt w:val="lowerLetter"/>
      <w:suff w:val="space"/>
      <w:lvlText w:val="(%1)"/>
      <w:lvlJc w:val="left"/>
    </w:lvl>
  </w:abstractNum>
  <w:abstractNum w:abstractNumId="4">
    <w:nsid w:val="10C491E0"/>
    <w:multiLevelType w:val="singleLevel"/>
    <w:tmpl w:val="10C491E0"/>
    <w:lvl w:ilvl="0" w:tentative="0">
      <w:start w:val="20"/>
      <w:numFmt w:val="decimal"/>
      <w:suff w:val="space"/>
      <w:lvlText w:val="%1."/>
      <w:lvlJc w:val="left"/>
    </w:lvl>
  </w:abstractNum>
  <w:abstractNum w:abstractNumId="5">
    <w:nsid w:val="14F182D9"/>
    <w:multiLevelType w:val="singleLevel"/>
    <w:tmpl w:val="14F182D9"/>
    <w:lvl w:ilvl="0" w:tentative="0">
      <w:start w:val="17"/>
      <w:numFmt w:val="decimal"/>
      <w:suff w:val="nothing"/>
      <w:lvlText w:val="（%1）"/>
      <w:lvlJc w:val="left"/>
    </w:lvl>
  </w:abstractNum>
  <w:abstractNum w:abstractNumId="6">
    <w:nsid w:val="192B4570"/>
    <w:multiLevelType w:val="multilevel"/>
    <w:tmpl w:val="192B4570"/>
    <w:lvl w:ilvl="0" w:tentative="0">
      <w:start w:val="1"/>
      <w:numFmt w:val="bullet"/>
      <w:lvlText w:val=""/>
      <w:lvlJc w:val="left"/>
      <w:pPr>
        <w:ind w:left="527" w:hanging="420"/>
      </w:pPr>
      <w:rPr>
        <w:rFonts w:hint="default" w:ascii="Wingdings" w:hAnsi="Wingdings"/>
      </w:rPr>
    </w:lvl>
    <w:lvl w:ilvl="1" w:tentative="0">
      <w:start w:val="1"/>
      <w:numFmt w:val="bullet"/>
      <w:lvlText w:val=""/>
      <w:lvlJc w:val="left"/>
      <w:pPr>
        <w:ind w:left="947" w:hanging="420"/>
      </w:pPr>
      <w:rPr>
        <w:rFonts w:hint="default" w:ascii="Wingdings" w:hAnsi="Wingdings"/>
      </w:rPr>
    </w:lvl>
    <w:lvl w:ilvl="2" w:tentative="0">
      <w:start w:val="1"/>
      <w:numFmt w:val="bullet"/>
      <w:lvlText w:val=""/>
      <w:lvlJc w:val="left"/>
      <w:pPr>
        <w:ind w:left="1367" w:hanging="420"/>
      </w:pPr>
      <w:rPr>
        <w:rFonts w:hint="default" w:ascii="Wingdings" w:hAnsi="Wingdings"/>
      </w:rPr>
    </w:lvl>
    <w:lvl w:ilvl="3" w:tentative="0">
      <w:start w:val="1"/>
      <w:numFmt w:val="bullet"/>
      <w:lvlText w:val=""/>
      <w:lvlJc w:val="left"/>
      <w:pPr>
        <w:ind w:left="1787" w:hanging="420"/>
      </w:pPr>
      <w:rPr>
        <w:rFonts w:hint="default" w:ascii="Wingdings" w:hAnsi="Wingdings"/>
      </w:rPr>
    </w:lvl>
    <w:lvl w:ilvl="4" w:tentative="0">
      <w:start w:val="1"/>
      <w:numFmt w:val="bullet"/>
      <w:lvlText w:val=""/>
      <w:lvlJc w:val="left"/>
      <w:pPr>
        <w:ind w:left="2207" w:hanging="420"/>
      </w:pPr>
      <w:rPr>
        <w:rFonts w:hint="default" w:ascii="Wingdings" w:hAnsi="Wingdings"/>
      </w:rPr>
    </w:lvl>
    <w:lvl w:ilvl="5" w:tentative="0">
      <w:start w:val="1"/>
      <w:numFmt w:val="bullet"/>
      <w:lvlText w:val=""/>
      <w:lvlJc w:val="left"/>
      <w:pPr>
        <w:ind w:left="2627" w:hanging="420"/>
      </w:pPr>
      <w:rPr>
        <w:rFonts w:hint="default" w:ascii="Wingdings" w:hAnsi="Wingdings"/>
      </w:rPr>
    </w:lvl>
    <w:lvl w:ilvl="6" w:tentative="0">
      <w:start w:val="1"/>
      <w:numFmt w:val="bullet"/>
      <w:lvlText w:val=""/>
      <w:lvlJc w:val="left"/>
      <w:pPr>
        <w:ind w:left="3047" w:hanging="420"/>
      </w:pPr>
      <w:rPr>
        <w:rFonts w:hint="default" w:ascii="Wingdings" w:hAnsi="Wingdings"/>
      </w:rPr>
    </w:lvl>
    <w:lvl w:ilvl="7" w:tentative="0">
      <w:start w:val="1"/>
      <w:numFmt w:val="bullet"/>
      <w:lvlText w:val=""/>
      <w:lvlJc w:val="left"/>
      <w:pPr>
        <w:ind w:left="3467" w:hanging="420"/>
      </w:pPr>
      <w:rPr>
        <w:rFonts w:hint="default" w:ascii="Wingdings" w:hAnsi="Wingdings"/>
      </w:rPr>
    </w:lvl>
    <w:lvl w:ilvl="8" w:tentative="0">
      <w:start w:val="1"/>
      <w:numFmt w:val="bullet"/>
      <w:lvlText w:val=""/>
      <w:lvlJc w:val="left"/>
      <w:pPr>
        <w:ind w:left="3887" w:hanging="420"/>
      </w:pPr>
      <w:rPr>
        <w:rFonts w:hint="default" w:ascii="Wingdings" w:hAnsi="Wingdings"/>
      </w:rPr>
    </w:lvl>
  </w:abstractNum>
  <w:abstractNum w:abstractNumId="7">
    <w:nsid w:val="1F7E6500"/>
    <w:multiLevelType w:val="singleLevel"/>
    <w:tmpl w:val="1F7E6500"/>
    <w:lvl w:ilvl="0" w:tentative="0">
      <w:start w:val="11"/>
      <w:numFmt w:val="decimal"/>
      <w:suff w:val="nothing"/>
      <w:lvlText w:val="（%1）"/>
      <w:lvlJc w:val="left"/>
    </w:lvl>
  </w:abstractNum>
  <w:abstractNum w:abstractNumId="8">
    <w:nsid w:val="26484F35"/>
    <w:multiLevelType w:val="multilevel"/>
    <w:tmpl w:val="26484F35"/>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5277BB"/>
    <w:multiLevelType w:val="singleLevel"/>
    <w:tmpl w:val="325277BB"/>
    <w:lvl w:ilvl="0" w:tentative="0">
      <w:start w:val="5"/>
      <w:numFmt w:val="chineseCounting"/>
      <w:suff w:val="space"/>
      <w:lvlText w:val="第%1章"/>
      <w:lvlJc w:val="left"/>
      <w:rPr>
        <w:rFonts w:hint="eastAsia"/>
      </w:rPr>
    </w:lvl>
  </w:abstractNum>
  <w:abstractNum w:abstractNumId="10">
    <w:nsid w:val="6A5C149F"/>
    <w:multiLevelType w:val="multilevel"/>
    <w:tmpl w:val="6A5C149F"/>
    <w:lvl w:ilvl="0" w:tentative="0">
      <w:start w:val="1"/>
      <w:numFmt w:val="decimal"/>
      <w:lvlText w:val="（%1）"/>
      <w:lvlJc w:val="left"/>
      <w:pPr>
        <w:tabs>
          <w:tab w:val="left" w:pos="1080"/>
        </w:tabs>
        <w:ind w:left="78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44126FC"/>
    <w:multiLevelType w:val="multilevel"/>
    <w:tmpl w:val="744126FC"/>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1"/>
  </w:num>
  <w:num w:numId="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7"/>
  </w:num>
  <w:num w:numId="8">
    <w:abstractNumId w:val="0"/>
  </w:num>
  <w:num w:numId="9">
    <w:abstractNumId w:val="5"/>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NzljZjllMTVlYzkzYjExNDVlZTBiZjcxOGUxYjUifQ=="/>
    <w:docVar w:name="KSO_WPS_MARK_KEY" w:val="0f012acb-fb5a-405e-8206-dccc62b013f3"/>
  </w:docVars>
  <w:rsids>
    <w:rsidRoot w:val="00172A27"/>
    <w:rsid w:val="00002664"/>
    <w:rsid w:val="000058ED"/>
    <w:rsid w:val="000060DE"/>
    <w:rsid w:val="0000659B"/>
    <w:rsid w:val="000067DB"/>
    <w:rsid w:val="000068F4"/>
    <w:rsid w:val="000071CF"/>
    <w:rsid w:val="00010099"/>
    <w:rsid w:val="00011667"/>
    <w:rsid w:val="00016E82"/>
    <w:rsid w:val="0001716C"/>
    <w:rsid w:val="00023786"/>
    <w:rsid w:val="00023956"/>
    <w:rsid w:val="00024FCF"/>
    <w:rsid w:val="00025D5A"/>
    <w:rsid w:val="00026E78"/>
    <w:rsid w:val="00027E0B"/>
    <w:rsid w:val="000326FF"/>
    <w:rsid w:val="00034A7B"/>
    <w:rsid w:val="0003705D"/>
    <w:rsid w:val="00040B82"/>
    <w:rsid w:val="00040F21"/>
    <w:rsid w:val="00041544"/>
    <w:rsid w:val="000469B0"/>
    <w:rsid w:val="0005111F"/>
    <w:rsid w:val="00052E12"/>
    <w:rsid w:val="00054BE1"/>
    <w:rsid w:val="00056C38"/>
    <w:rsid w:val="00057276"/>
    <w:rsid w:val="00061303"/>
    <w:rsid w:val="00061C18"/>
    <w:rsid w:val="00062B7F"/>
    <w:rsid w:val="00063DC1"/>
    <w:rsid w:val="00063E50"/>
    <w:rsid w:val="000661E0"/>
    <w:rsid w:val="00066D09"/>
    <w:rsid w:val="000670F9"/>
    <w:rsid w:val="00076838"/>
    <w:rsid w:val="000769A3"/>
    <w:rsid w:val="000774F2"/>
    <w:rsid w:val="00077E73"/>
    <w:rsid w:val="0008269A"/>
    <w:rsid w:val="000828F7"/>
    <w:rsid w:val="0008325E"/>
    <w:rsid w:val="00084B39"/>
    <w:rsid w:val="000873C9"/>
    <w:rsid w:val="00092478"/>
    <w:rsid w:val="000934F8"/>
    <w:rsid w:val="00093755"/>
    <w:rsid w:val="0009557E"/>
    <w:rsid w:val="000A0713"/>
    <w:rsid w:val="000A2330"/>
    <w:rsid w:val="000A24A3"/>
    <w:rsid w:val="000A4776"/>
    <w:rsid w:val="000A5EA8"/>
    <w:rsid w:val="000B0FB0"/>
    <w:rsid w:val="000B1B49"/>
    <w:rsid w:val="000B1FAD"/>
    <w:rsid w:val="000B3044"/>
    <w:rsid w:val="000B35AB"/>
    <w:rsid w:val="000B4520"/>
    <w:rsid w:val="000B54A9"/>
    <w:rsid w:val="000B6646"/>
    <w:rsid w:val="000C0C25"/>
    <w:rsid w:val="000C2228"/>
    <w:rsid w:val="000C296C"/>
    <w:rsid w:val="000C6DF5"/>
    <w:rsid w:val="000D0428"/>
    <w:rsid w:val="000D08E7"/>
    <w:rsid w:val="000D1073"/>
    <w:rsid w:val="000D1EA6"/>
    <w:rsid w:val="000D5724"/>
    <w:rsid w:val="000D5D33"/>
    <w:rsid w:val="000D651D"/>
    <w:rsid w:val="000D6A86"/>
    <w:rsid w:val="000D72B4"/>
    <w:rsid w:val="000D7A68"/>
    <w:rsid w:val="000E141A"/>
    <w:rsid w:val="000E1FE1"/>
    <w:rsid w:val="000E3843"/>
    <w:rsid w:val="000E4E05"/>
    <w:rsid w:val="000E7D50"/>
    <w:rsid w:val="000E7F77"/>
    <w:rsid w:val="000E7FBF"/>
    <w:rsid w:val="000F0767"/>
    <w:rsid w:val="000F0C01"/>
    <w:rsid w:val="000F24A0"/>
    <w:rsid w:val="000F2F70"/>
    <w:rsid w:val="000F3056"/>
    <w:rsid w:val="000F37DF"/>
    <w:rsid w:val="000F52D2"/>
    <w:rsid w:val="000F6869"/>
    <w:rsid w:val="00101262"/>
    <w:rsid w:val="00102560"/>
    <w:rsid w:val="001033CB"/>
    <w:rsid w:val="00104485"/>
    <w:rsid w:val="00104DB8"/>
    <w:rsid w:val="001074D3"/>
    <w:rsid w:val="0011435B"/>
    <w:rsid w:val="001173F6"/>
    <w:rsid w:val="00117853"/>
    <w:rsid w:val="00121554"/>
    <w:rsid w:val="001235A6"/>
    <w:rsid w:val="001238BE"/>
    <w:rsid w:val="00125048"/>
    <w:rsid w:val="00125199"/>
    <w:rsid w:val="00125F49"/>
    <w:rsid w:val="00126829"/>
    <w:rsid w:val="0012682B"/>
    <w:rsid w:val="00126B2A"/>
    <w:rsid w:val="001271F6"/>
    <w:rsid w:val="00130F97"/>
    <w:rsid w:val="00131F55"/>
    <w:rsid w:val="00134225"/>
    <w:rsid w:val="001548FA"/>
    <w:rsid w:val="00155927"/>
    <w:rsid w:val="0015642A"/>
    <w:rsid w:val="00156D58"/>
    <w:rsid w:val="001602F5"/>
    <w:rsid w:val="00161F4F"/>
    <w:rsid w:val="0016472C"/>
    <w:rsid w:val="00165E70"/>
    <w:rsid w:val="0016718C"/>
    <w:rsid w:val="00167AD4"/>
    <w:rsid w:val="0017010B"/>
    <w:rsid w:val="001709B6"/>
    <w:rsid w:val="001723AA"/>
    <w:rsid w:val="00172A27"/>
    <w:rsid w:val="00174011"/>
    <w:rsid w:val="00174472"/>
    <w:rsid w:val="001749E4"/>
    <w:rsid w:val="00181855"/>
    <w:rsid w:val="00184C66"/>
    <w:rsid w:val="00187180"/>
    <w:rsid w:val="00190B59"/>
    <w:rsid w:val="0019449C"/>
    <w:rsid w:val="00195A94"/>
    <w:rsid w:val="001965F0"/>
    <w:rsid w:val="001A0863"/>
    <w:rsid w:val="001A1704"/>
    <w:rsid w:val="001A2D4A"/>
    <w:rsid w:val="001A63BB"/>
    <w:rsid w:val="001B1A82"/>
    <w:rsid w:val="001B28AE"/>
    <w:rsid w:val="001B338D"/>
    <w:rsid w:val="001B3A8D"/>
    <w:rsid w:val="001B627E"/>
    <w:rsid w:val="001B76AF"/>
    <w:rsid w:val="001B79A3"/>
    <w:rsid w:val="001C07B4"/>
    <w:rsid w:val="001C19B6"/>
    <w:rsid w:val="001C2ED2"/>
    <w:rsid w:val="001C4D5C"/>
    <w:rsid w:val="001C5529"/>
    <w:rsid w:val="001C716B"/>
    <w:rsid w:val="001C72CA"/>
    <w:rsid w:val="001C7F52"/>
    <w:rsid w:val="001D04ED"/>
    <w:rsid w:val="001D0913"/>
    <w:rsid w:val="001D2C1C"/>
    <w:rsid w:val="001D655F"/>
    <w:rsid w:val="001D66B7"/>
    <w:rsid w:val="001E1312"/>
    <w:rsid w:val="001E2757"/>
    <w:rsid w:val="001E33CB"/>
    <w:rsid w:val="001E4680"/>
    <w:rsid w:val="001E4FD0"/>
    <w:rsid w:val="001E5F35"/>
    <w:rsid w:val="001E6168"/>
    <w:rsid w:val="001E644B"/>
    <w:rsid w:val="001E6B1C"/>
    <w:rsid w:val="001E7527"/>
    <w:rsid w:val="001E76FA"/>
    <w:rsid w:val="001F182A"/>
    <w:rsid w:val="001F6635"/>
    <w:rsid w:val="001F77B8"/>
    <w:rsid w:val="00203106"/>
    <w:rsid w:val="002032F6"/>
    <w:rsid w:val="002053B0"/>
    <w:rsid w:val="00206785"/>
    <w:rsid w:val="00207656"/>
    <w:rsid w:val="002107BC"/>
    <w:rsid w:val="002138D6"/>
    <w:rsid w:val="00213915"/>
    <w:rsid w:val="00215C00"/>
    <w:rsid w:val="0021632A"/>
    <w:rsid w:val="00217D9F"/>
    <w:rsid w:val="002225A8"/>
    <w:rsid w:val="002225FA"/>
    <w:rsid w:val="00222AA1"/>
    <w:rsid w:val="00225648"/>
    <w:rsid w:val="002273AB"/>
    <w:rsid w:val="00232487"/>
    <w:rsid w:val="00232586"/>
    <w:rsid w:val="002327E9"/>
    <w:rsid w:val="002338E4"/>
    <w:rsid w:val="002351B4"/>
    <w:rsid w:val="00235F80"/>
    <w:rsid w:val="002401C6"/>
    <w:rsid w:val="0024045C"/>
    <w:rsid w:val="0024062D"/>
    <w:rsid w:val="00250331"/>
    <w:rsid w:val="00254EE3"/>
    <w:rsid w:val="00255AD4"/>
    <w:rsid w:val="00255F69"/>
    <w:rsid w:val="002608A5"/>
    <w:rsid w:val="00261B56"/>
    <w:rsid w:val="002630BB"/>
    <w:rsid w:val="00273846"/>
    <w:rsid w:val="00281BDC"/>
    <w:rsid w:val="00282355"/>
    <w:rsid w:val="00286A2A"/>
    <w:rsid w:val="0028775E"/>
    <w:rsid w:val="002911A8"/>
    <w:rsid w:val="0029333F"/>
    <w:rsid w:val="002937E8"/>
    <w:rsid w:val="00293BC0"/>
    <w:rsid w:val="002961DB"/>
    <w:rsid w:val="002A1CDE"/>
    <w:rsid w:val="002A3554"/>
    <w:rsid w:val="002A3DA0"/>
    <w:rsid w:val="002A70C0"/>
    <w:rsid w:val="002B0133"/>
    <w:rsid w:val="002B1169"/>
    <w:rsid w:val="002B16C7"/>
    <w:rsid w:val="002B1E52"/>
    <w:rsid w:val="002B4E1A"/>
    <w:rsid w:val="002B5824"/>
    <w:rsid w:val="002B6B11"/>
    <w:rsid w:val="002B749A"/>
    <w:rsid w:val="002C0592"/>
    <w:rsid w:val="002C1BB5"/>
    <w:rsid w:val="002C6AAA"/>
    <w:rsid w:val="002C6EA9"/>
    <w:rsid w:val="002C7680"/>
    <w:rsid w:val="002C7B32"/>
    <w:rsid w:val="002D1523"/>
    <w:rsid w:val="002D2252"/>
    <w:rsid w:val="002D4460"/>
    <w:rsid w:val="002D4F29"/>
    <w:rsid w:val="002D5253"/>
    <w:rsid w:val="002D6308"/>
    <w:rsid w:val="002D74FA"/>
    <w:rsid w:val="002E21B6"/>
    <w:rsid w:val="002E2586"/>
    <w:rsid w:val="002E48B8"/>
    <w:rsid w:val="002E5516"/>
    <w:rsid w:val="002F0CF8"/>
    <w:rsid w:val="002F161F"/>
    <w:rsid w:val="002F37B5"/>
    <w:rsid w:val="002F5F31"/>
    <w:rsid w:val="002F7B5A"/>
    <w:rsid w:val="00300539"/>
    <w:rsid w:val="00301FCD"/>
    <w:rsid w:val="00302B39"/>
    <w:rsid w:val="00302B3A"/>
    <w:rsid w:val="00303B35"/>
    <w:rsid w:val="00305EE6"/>
    <w:rsid w:val="003068F2"/>
    <w:rsid w:val="003110FA"/>
    <w:rsid w:val="00311679"/>
    <w:rsid w:val="00311AB2"/>
    <w:rsid w:val="00312377"/>
    <w:rsid w:val="00312D50"/>
    <w:rsid w:val="003131EF"/>
    <w:rsid w:val="003148CA"/>
    <w:rsid w:val="003148D6"/>
    <w:rsid w:val="003157BA"/>
    <w:rsid w:val="00322F59"/>
    <w:rsid w:val="0032637B"/>
    <w:rsid w:val="003305BE"/>
    <w:rsid w:val="00331F0D"/>
    <w:rsid w:val="00337CCD"/>
    <w:rsid w:val="003403A3"/>
    <w:rsid w:val="003412FB"/>
    <w:rsid w:val="0034190B"/>
    <w:rsid w:val="00342204"/>
    <w:rsid w:val="00342900"/>
    <w:rsid w:val="0034429D"/>
    <w:rsid w:val="003446A0"/>
    <w:rsid w:val="003465A7"/>
    <w:rsid w:val="00347790"/>
    <w:rsid w:val="00347ECB"/>
    <w:rsid w:val="00353D67"/>
    <w:rsid w:val="0035458E"/>
    <w:rsid w:val="003547C7"/>
    <w:rsid w:val="00355B19"/>
    <w:rsid w:val="00355BC8"/>
    <w:rsid w:val="00356653"/>
    <w:rsid w:val="0036283B"/>
    <w:rsid w:val="00363C5A"/>
    <w:rsid w:val="00364FFA"/>
    <w:rsid w:val="0036673F"/>
    <w:rsid w:val="00367A76"/>
    <w:rsid w:val="00367CD7"/>
    <w:rsid w:val="0037123A"/>
    <w:rsid w:val="00371C97"/>
    <w:rsid w:val="00372A8F"/>
    <w:rsid w:val="00373DBC"/>
    <w:rsid w:val="00375E13"/>
    <w:rsid w:val="003770DA"/>
    <w:rsid w:val="0037711B"/>
    <w:rsid w:val="00386C42"/>
    <w:rsid w:val="00387D41"/>
    <w:rsid w:val="003913D1"/>
    <w:rsid w:val="00391B6A"/>
    <w:rsid w:val="003937A0"/>
    <w:rsid w:val="003964F1"/>
    <w:rsid w:val="003A1518"/>
    <w:rsid w:val="003A16C8"/>
    <w:rsid w:val="003A4546"/>
    <w:rsid w:val="003A5DA6"/>
    <w:rsid w:val="003B069D"/>
    <w:rsid w:val="003B22D1"/>
    <w:rsid w:val="003B42B7"/>
    <w:rsid w:val="003B45C2"/>
    <w:rsid w:val="003B6FE3"/>
    <w:rsid w:val="003C145C"/>
    <w:rsid w:val="003C1F5E"/>
    <w:rsid w:val="003C43C0"/>
    <w:rsid w:val="003C61A9"/>
    <w:rsid w:val="003C6C54"/>
    <w:rsid w:val="003C7DF5"/>
    <w:rsid w:val="003D035D"/>
    <w:rsid w:val="003D190F"/>
    <w:rsid w:val="003D35E3"/>
    <w:rsid w:val="003D44D4"/>
    <w:rsid w:val="003D5BAD"/>
    <w:rsid w:val="003D635C"/>
    <w:rsid w:val="003D6AB8"/>
    <w:rsid w:val="003E3156"/>
    <w:rsid w:val="003E5403"/>
    <w:rsid w:val="003E60C0"/>
    <w:rsid w:val="003E7482"/>
    <w:rsid w:val="003F0CB6"/>
    <w:rsid w:val="003F16B1"/>
    <w:rsid w:val="003F2EEE"/>
    <w:rsid w:val="003F5AD2"/>
    <w:rsid w:val="003F79F0"/>
    <w:rsid w:val="003F7EE2"/>
    <w:rsid w:val="00401946"/>
    <w:rsid w:val="00402A8C"/>
    <w:rsid w:val="00403DD1"/>
    <w:rsid w:val="00404279"/>
    <w:rsid w:val="00404C74"/>
    <w:rsid w:val="00404F76"/>
    <w:rsid w:val="004061C9"/>
    <w:rsid w:val="00407647"/>
    <w:rsid w:val="00410360"/>
    <w:rsid w:val="00412E39"/>
    <w:rsid w:val="00416E8B"/>
    <w:rsid w:val="00417D69"/>
    <w:rsid w:val="004208C7"/>
    <w:rsid w:val="00421003"/>
    <w:rsid w:val="00421C43"/>
    <w:rsid w:val="00427895"/>
    <w:rsid w:val="00430BA2"/>
    <w:rsid w:val="00432C59"/>
    <w:rsid w:val="004339EB"/>
    <w:rsid w:val="00436651"/>
    <w:rsid w:val="0043681E"/>
    <w:rsid w:val="00437239"/>
    <w:rsid w:val="00441A14"/>
    <w:rsid w:val="00442225"/>
    <w:rsid w:val="00442414"/>
    <w:rsid w:val="0044481E"/>
    <w:rsid w:val="00452AD6"/>
    <w:rsid w:val="004534D8"/>
    <w:rsid w:val="00455D3B"/>
    <w:rsid w:val="004569D8"/>
    <w:rsid w:val="004603FA"/>
    <w:rsid w:val="0046047C"/>
    <w:rsid w:val="0046346A"/>
    <w:rsid w:val="0046511E"/>
    <w:rsid w:val="00467D16"/>
    <w:rsid w:val="00470908"/>
    <w:rsid w:val="00471014"/>
    <w:rsid w:val="00472849"/>
    <w:rsid w:val="004735D0"/>
    <w:rsid w:val="004747FE"/>
    <w:rsid w:val="00477E69"/>
    <w:rsid w:val="0048086A"/>
    <w:rsid w:val="00483A96"/>
    <w:rsid w:val="00484FA5"/>
    <w:rsid w:val="0049176D"/>
    <w:rsid w:val="004925DB"/>
    <w:rsid w:val="00492AD4"/>
    <w:rsid w:val="004933F7"/>
    <w:rsid w:val="0049635D"/>
    <w:rsid w:val="0049785B"/>
    <w:rsid w:val="004A04D8"/>
    <w:rsid w:val="004A054F"/>
    <w:rsid w:val="004A0607"/>
    <w:rsid w:val="004A090F"/>
    <w:rsid w:val="004A1755"/>
    <w:rsid w:val="004A1DE0"/>
    <w:rsid w:val="004A7964"/>
    <w:rsid w:val="004B1F67"/>
    <w:rsid w:val="004B4EA6"/>
    <w:rsid w:val="004B7405"/>
    <w:rsid w:val="004B74CF"/>
    <w:rsid w:val="004C0604"/>
    <w:rsid w:val="004C155E"/>
    <w:rsid w:val="004C2138"/>
    <w:rsid w:val="004C35A4"/>
    <w:rsid w:val="004C4EE4"/>
    <w:rsid w:val="004C6014"/>
    <w:rsid w:val="004C69B1"/>
    <w:rsid w:val="004D372B"/>
    <w:rsid w:val="004D448D"/>
    <w:rsid w:val="004D4858"/>
    <w:rsid w:val="004D4BB0"/>
    <w:rsid w:val="004D6A91"/>
    <w:rsid w:val="004D706E"/>
    <w:rsid w:val="004D7C6A"/>
    <w:rsid w:val="004E204C"/>
    <w:rsid w:val="004E2173"/>
    <w:rsid w:val="004E25B7"/>
    <w:rsid w:val="004E67C0"/>
    <w:rsid w:val="004E7974"/>
    <w:rsid w:val="004F27ED"/>
    <w:rsid w:val="004F39A4"/>
    <w:rsid w:val="004F3FFE"/>
    <w:rsid w:val="004F42A8"/>
    <w:rsid w:val="004F6FB2"/>
    <w:rsid w:val="004F7CBC"/>
    <w:rsid w:val="00500D59"/>
    <w:rsid w:val="0050122C"/>
    <w:rsid w:val="005015D3"/>
    <w:rsid w:val="0050244C"/>
    <w:rsid w:val="00502A5D"/>
    <w:rsid w:val="00503878"/>
    <w:rsid w:val="005045AC"/>
    <w:rsid w:val="00505928"/>
    <w:rsid w:val="00505B31"/>
    <w:rsid w:val="00505CC7"/>
    <w:rsid w:val="00511CC2"/>
    <w:rsid w:val="0051248B"/>
    <w:rsid w:val="005135D1"/>
    <w:rsid w:val="00515AF1"/>
    <w:rsid w:val="00516389"/>
    <w:rsid w:val="00517CF1"/>
    <w:rsid w:val="00521E34"/>
    <w:rsid w:val="00523232"/>
    <w:rsid w:val="005254B7"/>
    <w:rsid w:val="00525ACD"/>
    <w:rsid w:val="00526103"/>
    <w:rsid w:val="005273FD"/>
    <w:rsid w:val="00527B9F"/>
    <w:rsid w:val="005347EA"/>
    <w:rsid w:val="00535D5D"/>
    <w:rsid w:val="00537E48"/>
    <w:rsid w:val="005433D6"/>
    <w:rsid w:val="00543589"/>
    <w:rsid w:val="00543E63"/>
    <w:rsid w:val="00546F44"/>
    <w:rsid w:val="0054789D"/>
    <w:rsid w:val="00550F6F"/>
    <w:rsid w:val="005632E6"/>
    <w:rsid w:val="005648DC"/>
    <w:rsid w:val="00571122"/>
    <w:rsid w:val="005712E9"/>
    <w:rsid w:val="00572935"/>
    <w:rsid w:val="00573BF4"/>
    <w:rsid w:val="00574408"/>
    <w:rsid w:val="00575499"/>
    <w:rsid w:val="00576051"/>
    <w:rsid w:val="005768FD"/>
    <w:rsid w:val="00580530"/>
    <w:rsid w:val="00581C76"/>
    <w:rsid w:val="00581DB8"/>
    <w:rsid w:val="00587FEB"/>
    <w:rsid w:val="00590266"/>
    <w:rsid w:val="00590434"/>
    <w:rsid w:val="005968F9"/>
    <w:rsid w:val="005975FD"/>
    <w:rsid w:val="005A0138"/>
    <w:rsid w:val="005A1C88"/>
    <w:rsid w:val="005A3CC5"/>
    <w:rsid w:val="005A3F7D"/>
    <w:rsid w:val="005A469D"/>
    <w:rsid w:val="005B0623"/>
    <w:rsid w:val="005B0D40"/>
    <w:rsid w:val="005B1BEA"/>
    <w:rsid w:val="005B2F6C"/>
    <w:rsid w:val="005B37F7"/>
    <w:rsid w:val="005B5544"/>
    <w:rsid w:val="005B5BA7"/>
    <w:rsid w:val="005C065F"/>
    <w:rsid w:val="005C0B25"/>
    <w:rsid w:val="005C3509"/>
    <w:rsid w:val="005C3E3D"/>
    <w:rsid w:val="005C406B"/>
    <w:rsid w:val="005C4113"/>
    <w:rsid w:val="005C5BA3"/>
    <w:rsid w:val="005C6663"/>
    <w:rsid w:val="005D1A89"/>
    <w:rsid w:val="005D1F8E"/>
    <w:rsid w:val="005D2B27"/>
    <w:rsid w:val="005D3AEF"/>
    <w:rsid w:val="005D678B"/>
    <w:rsid w:val="005D681D"/>
    <w:rsid w:val="005E0E54"/>
    <w:rsid w:val="005E3BEC"/>
    <w:rsid w:val="005E50A8"/>
    <w:rsid w:val="005E76D1"/>
    <w:rsid w:val="005F2939"/>
    <w:rsid w:val="005F2BCF"/>
    <w:rsid w:val="005F3939"/>
    <w:rsid w:val="005F5D11"/>
    <w:rsid w:val="005F742E"/>
    <w:rsid w:val="005F77BE"/>
    <w:rsid w:val="005F7EC6"/>
    <w:rsid w:val="00600084"/>
    <w:rsid w:val="00600F87"/>
    <w:rsid w:val="006021CA"/>
    <w:rsid w:val="006034AF"/>
    <w:rsid w:val="0060549C"/>
    <w:rsid w:val="00605EC5"/>
    <w:rsid w:val="006068CD"/>
    <w:rsid w:val="006068DE"/>
    <w:rsid w:val="00606AD3"/>
    <w:rsid w:val="00606C71"/>
    <w:rsid w:val="00612045"/>
    <w:rsid w:val="00613871"/>
    <w:rsid w:val="00615059"/>
    <w:rsid w:val="006174BB"/>
    <w:rsid w:val="00621317"/>
    <w:rsid w:val="0062150E"/>
    <w:rsid w:val="00622AB9"/>
    <w:rsid w:val="00624A3C"/>
    <w:rsid w:val="00624C09"/>
    <w:rsid w:val="0062551E"/>
    <w:rsid w:val="00625E8E"/>
    <w:rsid w:val="00627074"/>
    <w:rsid w:val="006271A0"/>
    <w:rsid w:val="00630410"/>
    <w:rsid w:val="006315AC"/>
    <w:rsid w:val="006319DA"/>
    <w:rsid w:val="0063208D"/>
    <w:rsid w:val="00634502"/>
    <w:rsid w:val="006350FE"/>
    <w:rsid w:val="00640B5C"/>
    <w:rsid w:val="00640EBA"/>
    <w:rsid w:val="00641283"/>
    <w:rsid w:val="006449DB"/>
    <w:rsid w:val="006550B0"/>
    <w:rsid w:val="00657601"/>
    <w:rsid w:val="0065778F"/>
    <w:rsid w:val="0066054E"/>
    <w:rsid w:val="00664EF0"/>
    <w:rsid w:val="00671440"/>
    <w:rsid w:val="0067395C"/>
    <w:rsid w:val="00674539"/>
    <w:rsid w:val="00676379"/>
    <w:rsid w:val="00677228"/>
    <w:rsid w:val="0068257F"/>
    <w:rsid w:val="0068483D"/>
    <w:rsid w:val="006871E1"/>
    <w:rsid w:val="00687FA8"/>
    <w:rsid w:val="006902AE"/>
    <w:rsid w:val="006906FD"/>
    <w:rsid w:val="00690D9F"/>
    <w:rsid w:val="00694756"/>
    <w:rsid w:val="00694801"/>
    <w:rsid w:val="006978A0"/>
    <w:rsid w:val="006A10B1"/>
    <w:rsid w:val="006A1796"/>
    <w:rsid w:val="006A2AE5"/>
    <w:rsid w:val="006A3165"/>
    <w:rsid w:val="006A408F"/>
    <w:rsid w:val="006A5B60"/>
    <w:rsid w:val="006A7F43"/>
    <w:rsid w:val="006B1CF9"/>
    <w:rsid w:val="006B430D"/>
    <w:rsid w:val="006B4C93"/>
    <w:rsid w:val="006B4C9E"/>
    <w:rsid w:val="006B5F27"/>
    <w:rsid w:val="006B6F97"/>
    <w:rsid w:val="006C1536"/>
    <w:rsid w:val="006C3844"/>
    <w:rsid w:val="006C54E6"/>
    <w:rsid w:val="006C5C02"/>
    <w:rsid w:val="006C6D67"/>
    <w:rsid w:val="006C7439"/>
    <w:rsid w:val="006C79FD"/>
    <w:rsid w:val="006D0059"/>
    <w:rsid w:val="006D03B0"/>
    <w:rsid w:val="006D0B61"/>
    <w:rsid w:val="006D119D"/>
    <w:rsid w:val="006D22B6"/>
    <w:rsid w:val="006D339D"/>
    <w:rsid w:val="006D3939"/>
    <w:rsid w:val="006D4AAE"/>
    <w:rsid w:val="006D4FD3"/>
    <w:rsid w:val="006D6387"/>
    <w:rsid w:val="006D6A05"/>
    <w:rsid w:val="006E0A9F"/>
    <w:rsid w:val="006E11FD"/>
    <w:rsid w:val="006E17CA"/>
    <w:rsid w:val="006E2FC3"/>
    <w:rsid w:val="006F235C"/>
    <w:rsid w:val="006F2AA1"/>
    <w:rsid w:val="006F2F09"/>
    <w:rsid w:val="006F4520"/>
    <w:rsid w:val="006F52E6"/>
    <w:rsid w:val="006F5689"/>
    <w:rsid w:val="006F6E68"/>
    <w:rsid w:val="00702CFA"/>
    <w:rsid w:val="007037B6"/>
    <w:rsid w:val="007041AD"/>
    <w:rsid w:val="00704D99"/>
    <w:rsid w:val="007075A6"/>
    <w:rsid w:val="007076D7"/>
    <w:rsid w:val="00707C4D"/>
    <w:rsid w:val="00712B02"/>
    <w:rsid w:val="0071346F"/>
    <w:rsid w:val="0071430A"/>
    <w:rsid w:val="007149AC"/>
    <w:rsid w:val="00715BE0"/>
    <w:rsid w:val="007174E5"/>
    <w:rsid w:val="00721A9B"/>
    <w:rsid w:val="0072236E"/>
    <w:rsid w:val="00726298"/>
    <w:rsid w:val="00730048"/>
    <w:rsid w:val="00732B5B"/>
    <w:rsid w:val="00736EF6"/>
    <w:rsid w:val="0073732B"/>
    <w:rsid w:val="00740EEE"/>
    <w:rsid w:val="00744DD4"/>
    <w:rsid w:val="00745F08"/>
    <w:rsid w:val="0075201B"/>
    <w:rsid w:val="0075650D"/>
    <w:rsid w:val="00756EC9"/>
    <w:rsid w:val="00760BF8"/>
    <w:rsid w:val="00760C0D"/>
    <w:rsid w:val="007640D5"/>
    <w:rsid w:val="00770680"/>
    <w:rsid w:val="007728B1"/>
    <w:rsid w:val="00773428"/>
    <w:rsid w:val="00777A9F"/>
    <w:rsid w:val="00780F65"/>
    <w:rsid w:val="00781900"/>
    <w:rsid w:val="007825B5"/>
    <w:rsid w:val="00783F76"/>
    <w:rsid w:val="0078590A"/>
    <w:rsid w:val="00790E6C"/>
    <w:rsid w:val="00790EDF"/>
    <w:rsid w:val="007911DB"/>
    <w:rsid w:val="00792AFC"/>
    <w:rsid w:val="00793A7D"/>
    <w:rsid w:val="00794570"/>
    <w:rsid w:val="007945B0"/>
    <w:rsid w:val="0079547B"/>
    <w:rsid w:val="00795EAA"/>
    <w:rsid w:val="007A00C0"/>
    <w:rsid w:val="007A0D9C"/>
    <w:rsid w:val="007A3107"/>
    <w:rsid w:val="007A56EE"/>
    <w:rsid w:val="007A5749"/>
    <w:rsid w:val="007A57A0"/>
    <w:rsid w:val="007A6043"/>
    <w:rsid w:val="007B031D"/>
    <w:rsid w:val="007B06DB"/>
    <w:rsid w:val="007B0EDF"/>
    <w:rsid w:val="007B3014"/>
    <w:rsid w:val="007B5864"/>
    <w:rsid w:val="007B63FC"/>
    <w:rsid w:val="007B717A"/>
    <w:rsid w:val="007C3064"/>
    <w:rsid w:val="007D050F"/>
    <w:rsid w:val="007D0577"/>
    <w:rsid w:val="007D25BF"/>
    <w:rsid w:val="007D3443"/>
    <w:rsid w:val="007D3C45"/>
    <w:rsid w:val="007D42DA"/>
    <w:rsid w:val="007D488B"/>
    <w:rsid w:val="007D4935"/>
    <w:rsid w:val="007D5EDD"/>
    <w:rsid w:val="007D6C92"/>
    <w:rsid w:val="007D7631"/>
    <w:rsid w:val="007D7889"/>
    <w:rsid w:val="007D7973"/>
    <w:rsid w:val="007E137A"/>
    <w:rsid w:val="007E2CAB"/>
    <w:rsid w:val="007E3CD8"/>
    <w:rsid w:val="007E4129"/>
    <w:rsid w:val="007E7658"/>
    <w:rsid w:val="007F18D2"/>
    <w:rsid w:val="007F2C7C"/>
    <w:rsid w:val="007F36C4"/>
    <w:rsid w:val="007F5502"/>
    <w:rsid w:val="007F5DF4"/>
    <w:rsid w:val="007F6943"/>
    <w:rsid w:val="007F7C0F"/>
    <w:rsid w:val="00801E7D"/>
    <w:rsid w:val="00802E79"/>
    <w:rsid w:val="0080563E"/>
    <w:rsid w:val="0080683A"/>
    <w:rsid w:val="00807405"/>
    <w:rsid w:val="00807630"/>
    <w:rsid w:val="0081013F"/>
    <w:rsid w:val="00812486"/>
    <w:rsid w:val="00812695"/>
    <w:rsid w:val="0081394E"/>
    <w:rsid w:val="00814146"/>
    <w:rsid w:val="00816E99"/>
    <w:rsid w:val="008201F4"/>
    <w:rsid w:val="00821674"/>
    <w:rsid w:val="00822BA9"/>
    <w:rsid w:val="0082337B"/>
    <w:rsid w:val="008237F2"/>
    <w:rsid w:val="00824B65"/>
    <w:rsid w:val="00824FCC"/>
    <w:rsid w:val="0082695E"/>
    <w:rsid w:val="00826AC4"/>
    <w:rsid w:val="00827418"/>
    <w:rsid w:val="00827750"/>
    <w:rsid w:val="00831ACE"/>
    <w:rsid w:val="0083630C"/>
    <w:rsid w:val="00840199"/>
    <w:rsid w:val="0084040F"/>
    <w:rsid w:val="00840596"/>
    <w:rsid w:val="0084757A"/>
    <w:rsid w:val="00847CAE"/>
    <w:rsid w:val="00847DBC"/>
    <w:rsid w:val="0085117D"/>
    <w:rsid w:val="00851970"/>
    <w:rsid w:val="00853571"/>
    <w:rsid w:val="00853FA7"/>
    <w:rsid w:val="008548C2"/>
    <w:rsid w:val="00854F4E"/>
    <w:rsid w:val="008563B6"/>
    <w:rsid w:val="00860F8C"/>
    <w:rsid w:val="00861E32"/>
    <w:rsid w:val="00865697"/>
    <w:rsid w:val="008730A1"/>
    <w:rsid w:val="00873FFA"/>
    <w:rsid w:val="0087454F"/>
    <w:rsid w:val="00874B4B"/>
    <w:rsid w:val="008803A6"/>
    <w:rsid w:val="008865D5"/>
    <w:rsid w:val="008901E1"/>
    <w:rsid w:val="008901EF"/>
    <w:rsid w:val="00890618"/>
    <w:rsid w:val="00893010"/>
    <w:rsid w:val="00895311"/>
    <w:rsid w:val="008A02DE"/>
    <w:rsid w:val="008A09B8"/>
    <w:rsid w:val="008A10A1"/>
    <w:rsid w:val="008A1549"/>
    <w:rsid w:val="008A25FE"/>
    <w:rsid w:val="008A28AE"/>
    <w:rsid w:val="008A34C1"/>
    <w:rsid w:val="008B13F8"/>
    <w:rsid w:val="008B2A92"/>
    <w:rsid w:val="008B3434"/>
    <w:rsid w:val="008B36A7"/>
    <w:rsid w:val="008B439D"/>
    <w:rsid w:val="008B5DCD"/>
    <w:rsid w:val="008B6972"/>
    <w:rsid w:val="008B6ACD"/>
    <w:rsid w:val="008C04C3"/>
    <w:rsid w:val="008C1264"/>
    <w:rsid w:val="008C162E"/>
    <w:rsid w:val="008C2026"/>
    <w:rsid w:val="008C28F4"/>
    <w:rsid w:val="008C3358"/>
    <w:rsid w:val="008C40E7"/>
    <w:rsid w:val="008C5123"/>
    <w:rsid w:val="008C725F"/>
    <w:rsid w:val="008D22D5"/>
    <w:rsid w:val="008D37CB"/>
    <w:rsid w:val="008D468E"/>
    <w:rsid w:val="008D4E1B"/>
    <w:rsid w:val="008D5226"/>
    <w:rsid w:val="008D74DB"/>
    <w:rsid w:val="008D7B90"/>
    <w:rsid w:val="008D7BB6"/>
    <w:rsid w:val="008D7F90"/>
    <w:rsid w:val="008E0C60"/>
    <w:rsid w:val="008E1D86"/>
    <w:rsid w:val="008E209F"/>
    <w:rsid w:val="008E36B1"/>
    <w:rsid w:val="008E73F5"/>
    <w:rsid w:val="008E7D0B"/>
    <w:rsid w:val="008E7E11"/>
    <w:rsid w:val="008F10E7"/>
    <w:rsid w:val="008F25C0"/>
    <w:rsid w:val="008F56AB"/>
    <w:rsid w:val="008F5FE0"/>
    <w:rsid w:val="008F65EA"/>
    <w:rsid w:val="008F7BBC"/>
    <w:rsid w:val="009016AA"/>
    <w:rsid w:val="0090411E"/>
    <w:rsid w:val="009044D0"/>
    <w:rsid w:val="0090489C"/>
    <w:rsid w:val="00905405"/>
    <w:rsid w:val="00906610"/>
    <w:rsid w:val="00912455"/>
    <w:rsid w:val="00912AB3"/>
    <w:rsid w:val="0091361B"/>
    <w:rsid w:val="00913943"/>
    <w:rsid w:val="00914F8D"/>
    <w:rsid w:val="0091616B"/>
    <w:rsid w:val="009176EF"/>
    <w:rsid w:val="0092077D"/>
    <w:rsid w:val="009219BB"/>
    <w:rsid w:val="00923CE1"/>
    <w:rsid w:val="00926E47"/>
    <w:rsid w:val="0093080F"/>
    <w:rsid w:val="0093350E"/>
    <w:rsid w:val="00934044"/>
    <w:rsid w:val="009359F0"/>
    <w:rsid w:val="00935AC6"/>
    <w:rsid w:val="00935ED6"/>
    <w:rsid w:val="00937922"/>
    <w:rsid w:val="00937D01"/>
    <w:rsid w:val="0094054F"/>
    <w:rsid w:val="00941E84"/>
    <w:rsid w:val="00943650"/>
    <w:rsid w:val="00943F14"/>
    <w:rsid w:val="00944057"/>
    <w:rsid w:val="009464FB"/>
    <w:rsid w:val="00946510"/>
    <w:rsid w:val="009465C4"/>
    <w:rsid w:val="009474CB"/>
    <w:rsid w:val="00947634"/>
    <w:rsid w:val="009549A8"/>
    <w:rsid w:val="0096191F"/>
    <w:rsid w:val="009624E3"/>
    <w:rsid w:val="0096311A"/>
    <w:rsid w:val="0096483D"/>
    <w:rsid w:val="009660C2"/>
    <w:rsid w:val="00967D5C"/>
    <w:rsid w:val="00970ED8"/>
    <w:rsid w:val="0097109C"/>
    <w:rsid w:val="00971476"/>
    <w:rsid w:val="00971803"/>
    <w:rsid w:val="009735C6"/>
    <w:rsid w:val="00974684"/>
    <w:rsid w:val="00980EE2"/>
    <w:rsid w:val="00981313"/>
    <w:rsid w:val="009831CA"/>
    <w:rsid w:val="00983738"/>
    <w:rsid w:val="00984532"/>
    <w:rsid w:val="00985B6F"/>
    <w:rsid w:val="00985BF5"/>
    <w:rsid w:val="00986DDB"/>
    <w:rsid w:val="00987AE5"/>
    <w:rsid w:val="00987E24"/>
    <w:rsid w:val="009901D8"/>
    <w:rsid w:val="0099050B"/>
    <w:rsid w:val="009939E9"/>
    <w:rsid w:val="009A0570"/>
    <w:rsid w:val="009A05AE"/>
    <w:rsid w:val="009A1351"/>
    <w:rsid w:val="009A248B"/>
    <w:rsid w:val="009A4A5A"/>
    <w:rsid w:val="009A6E4E"/>
    <w:rsid w:val="009B0DFC"/>
    <w:rsid w:val="009B3043"/>
    <w:rsid w:val="009B3674"/>
    <w:rsid w:val="009B3B82"/>
    <w:rsid w:val="009B5232"/>
    <w:rsid w:val="009B64D1"/>
    <w:rsid w:val="009B6E28"/>
    <w:rsid w:val="009C02D7"/>
    <w:rsid w:val="009C0BA5"/>
    <w:rsid w:val="009C216D"/>
    <w:rsid w:val="009C388F"/>
    <w:rsid w:val="009C49C0"/>
    <w:rsid w:val="009C4BA7"/>
    <w:rsid w:val="009C5E5F"/>
    <w:rsid w:val="009D06AC"/>
    <w:rsid w:val="009D0CDC"/>
    <w:rsid w:val="009D0F3A"/>
    <w:rsid w:val="009D42F0"/>
    <w:rsid w:val="009D49D9"/>
    <w:rsid w:val="009D64C9"/>
    <w:rsid w:val="009D661A"/>
    <w:rsid w:val="009E1A03"/>
    <w:rsid w:val="009E3FE9"/>
    <w:rsid w:val="009E4DAC"/>
    <w:rsid w:val="009E540C"/>
    <w:rsid w:val="009E5CFD"/>
    <w:rsid w:val="009E7FFA"/>
    <w:rsid w:val="009F260A"/>
    <w:rsid w:val="009F3976"/>
    <w:rsid w:val="009F5A21"/>
    <w:rsid w:val="009F6EFE"/>
    <w:rsid w:val="009F7AD8"/>
    <w:rsid w:val="00A02054"/>
    <w:rsid w:val="00A028AA"/>
    <w:rsid w:val="00A03B3F"/>
    <w:rsid w:val="00A070DF"/>
    <w:rsid w:val="00A077DB"/>
    <w:rsid w:val="00A12343"/>
    <w:rsid w:val="00A137B7"/>
    <w:rsid w:val="00A17256"/>
    <w:rsid w:val="00A229E9"/>
    <w:rsid w:val="00A26FF4"/>
    <w:rsid w:val="00A27011"/>
    <w:rsid w:val="00A2733E"/>
    <w:rsid w:val="00A30DD6"/>
    <w:rsid w:val="00A341D1"/>
    <w:rsid w:val="00A35929"/>
    <w:rsid w:val="00A36385"/>
    <w:rsid w:val="00A400C2"/>
    <w:rsid w:val="00A404EC"/>
    <w:rsid w:val="00A40FEE"/>
    <w:rsid w:val="00A4229A"/>
    <w:rsid w:val="00A46D51"/>
    <w:rsid w:val="00A4779E"/>
    <w:rsid w:val="00A50047"/>
    <w:rsid w:val="00A50797"/>
    <w:rsid w:val="00A50A01"/>
    <w:rsid w:val="00A515E2"/>
    <w:rsid w:val="00A52573"/>
    <w:rsid w:val="00A52B87"/>
    <w:rsid w:val="00A55DEF"/>
    <w:rsid w:val="00A56BEE"/>
    <w:rsid w:val="00A572E7"/>
    <w:rsid w:val="00A604F8"/>
    <w:rsid w:val="00A61142"/>
    <w:rsid w:val="00A62A25"/>
    <w:rsid w:val="00A63C9C"/>
    <w:rsid w:val="00A65070"/>
    <w:rsid w:val="00A653FE"/>
    <w:rsid w:val="00A6688B"/>
    <w:rsid w:val="00A67666"/>
    <w:rsid w:val="00A67AEE"/>
    <w:rsid w:val="00A67EE5"/>
    <w:rsid w:val="00A70D85"/>
    <w:rsid w:val="00A7116A"/>
    <w:rsid w:val="00A74576"/>
    <w:rsid w:val="00A7467A"/>
    <w:rsid w:val="00A7610C"/>
    <w:rsid w:val="00A81EDB"/>
    <w:rsid w:val="00A82BFA"/>
    <w:rsid w:val="00A83231"/>
    <w:rsid w:val="00A83D7E"/>
    <w:rsid w:val="00A85508"/>
    <w:rsid w:val="00A8559A"/>
    <w:rsid w:val="00A860D5"/>
    <w:rsid w:val="00A860E6"/>
    <w:rsid w:val="00A868A4"/>
    <w:rsid w:val="00A86BDF"/>
    <w:rsid w:val="00A87A26"/>
    <w:rsid w:val="00A927A0"/>
    <w:rsid w:val="00A93DAF"/>
    <w:rsid w:val="00A9422C"/>
    <w:rsid w:val="00A949BB"/>
    <w:rsid w:val="00A95807"/>
    <w:rsid w:val="00A972A0"/>
    <w:rsid w:val="00A9758B"/>
    <w:rsid w:val="00A97884"/>
    <w:rsid w:val="00AA13DD"/>
    <w:rsid w:val="00AA3BF3"/>
    <w:rsid w:val="00AA7559"/>
    <w:rsid w:val="00AB0640"/>
    <w:rsid w:val="00AB1300"/>
    <w:rsid w:val="00AB138C"/>
    <w:rsid w:val="00AB47AC"/>
    <w:rsid w:val="00AB5451"/>
    <w:rsid w:val="00AB596F"/>
    <w:rsid w:val="00AB7CE6"/>
    <w:rsid w:val="00AC112D"/>
    <w:rsid w:val="00AC1166"/>
    <w:rsid w:val="00AC7BE8"/>
    <w:rsid w:val="00AD1EA9"/>
    <w:rsid w:val="00AD21BA"/>
    <w:rsid w:val="00AD2873"/>
    <w:rsid w:val="00AD4CD2"/>
    <w:rsid w:val="00AE014B"/>
    <w:rsid w:val="00AE1C3E"/>
    <w:rsid w:val="00AE6177"/>
    <w:rsid w:val="00AE6ADD"/>
    <w:rsid w:val="00AE72ED"/>
    <w:rsid w:val="00AE769F"/>
    <w:rsid w:val="00AF475C"/>
    <w:rsid w:val="00AF58C0"/>
    <w:rsid w:val="00AF5B8F"/>
    <w:rsid w:val="00AF7D29"/>
    <w:rsid w:val="00AF7FB1"/>
    <w:rsid w:val="00B04526"/>
    <w:rsid w:val="00B071CD"/>
    <w:rsid w:val="00B10A7E"/>
    <w:rsid w:val="00B10B8D"/>
    <w:rsid w:val="00B130B6"/>
    <w:rsid w:val="00B1394B"/>
    <w:rsid w:val="00B17ABA"/>
    <w:rsid w:val="00B20132"/>
    <w:rsid w:val="00B2417A"/>
    <w:rsid w:val="00B242FA"/>
    <w:rsid w:val="00B245C1"/>
    <w:rsid w:val="00B246F7"/>
    <w:rsid w:val="00B25ABF"/>
    <w:rsid w:val="00B312EA"/>
    <w:rsid w:val="00B319E6"/>
    <w:rsid w:val="00B31E69"/>
    <w:rsid w:val="00B32343"/>
    <w:rsid w:val="00B329AA"/>
    <w:rsid w:val="00B33254"/>
    <w:rsid w:val="00B33969"/>
    <w:rsid w:val="00B3399B"/>
    <w:rsid w:val="00B33B0C"/>
    <w:rsid w:val="00B34380"/>
    <w:rsid w:val="00B35185"/>
    <w:rsid w:val="00B353F6"/>
    <w:rsid w:val="00B415EF"/>
    <w:rsid w:val="00B430A1"/>
    <w:rsid w:val="00B43568"/>
    <w:rsid w:val="00B4495C"/>
    <w:rsid w:val="00B44ED4"/>
    <w:rsid w:val="00B46A1E"/>
    <w:rsid w:val="00B52738"/>
    <w:rsid w:val="00B533EB"/>
    <w:rsid w:val="00B542AF"/>
    <w:rsid w:val="00B559CC"/>
    <w:rsid w:val="00B57733"/>
    <w:rsid w:val="00B646D8"/>
    <w:rsid w:val="00B66426"/>
    <w:rsid w:val="00B670F3"/>
    <w:rsid w:val="00B67112"/>
    <w:rsid w:val="00B67AEC"/>
    <w:rsid w:val="00B70CAA"/>
    <w:rsid w:val="00B717A9"/>
    <w:rsid w:val="00B71C38"/>
    <w:rsid w:val="00B7295E"/>
    <w:rsid w:val="00B75AC2"/>
    <w:rsid w:val="00B75BAF"/>
    <w:rsid w:val="00B761A8"/>
    <w:rsid w:val="00B806C9"/>
    <w:rsid w:val="00B821C1"/>
    <w:rsid w:val="00B82CD9"/>
    <w:rsid w:val="00B8352C"/>
    <w:rsid w:val="00B85EBC"/>
    <w:rsid w:val="00B86831"/>
    <w:rsid w:val="00B869DA"/>
    <w:rsid w:val="00B86FA6"/>
    <w:rsid w:val="00B8713E"/>
    <w:rsid w:val="00B92B17"/>
    <w:rsid w:val="00B93208"/>
    <w:rsid w:val="00B93E6C"/>
    <w:rsid w:val="00B94456"/>
    <w:rsid w:val="00B94B67"/>
    <w:rsid w:val="00B9587B"/>
    <w:rsid w:val="00B97828"/>
    <w:rsid w:val="00BA1203"/>
    <w:rsid w:val="00BA1A40"/>
    <w:rsid w:val="00BA52B1"/>
    <w:rsid w:val="00BA77BA"/>
    <w:rsid w:val="00BB11BF"/>
    <w:rsid w:val="00BB2D7E"/>
    <w:rsid w:val="00BB4703"/>
    <w:rsid w:val="00BB5E9B"/>
    <w:rsid w:val="00BB7832"/>
    <w:rsid w:val="00BB7CF4"/>
    <w:rsid w:val="00BC1394"/>
    <w:rsid w:val="00BC18F9"/>
    <w:rsid w:val="00BC5D15"/>
    <w:rsid w:val="00BC5ED0"/>
    <w:rsid w:val="00BC69E8"/>
    <w:rsid w:val="00BD2360"/>
    <w:rsid w:val="00BD350D"/>
    <w:rsid w:val="00BD6144"/>
    <w:rsid w:val="00BD78CB"/>
    <w:rsid w:val="00BE028D"/>
    <w:rsid w:val="00BE1648"/>
    <w:rsid w:val="00BE1A45"/>
    <w:rsid w:val="00BE24EF"/>
    <w:rsid w:val="00BE69F0"/>
    <w:rsid w:val="00BF4597"/>
    <w:rsid w:val="00BF4D57"/>
    <w:rsid w:val="00BF540F"/>
    <w:rsid w:val="00C01586"/>
    <w:rsid w:val="00C0237D"/>
    <w:rsid w:val="00C028DE"/>
    <w:rsid w:val="00C04215"/>
    <w:rsid w:val="00C04B99"/>
    <w:rsid w:val="00C07776"/>
    <w:rsid w:val="00C119B8"/>
    <w:rsid w:val="00C11E36"/>
    <w:rsid w:val="00C124DE"/>
    <w:rsid w:val="00C130CD"/>
    <w:rsid w:val="00C13882"/>
    <w:rsid w:val="00C15EA0"/>
    <w:rsid w:val="00C163D3"/>
    <w:rsid w:val="00C2112C"/>
    <w:rsid w:val="00C25773"/>
    <w:rsid w:val="00C26690"/>
    <w:rsid w:val="00C30790"/>
    <w:rsid w:val="00C32270"/>
    <w:rsid w:val="00C32F83"/>
    <w:rsid w:val="00C336E3"/>
    <w:rsid w:val="00C374E9"/>
    <w:rsid w:val="00C37509"/>
    <w:rsid w:val="00C434D3"/>
    <w:rsid w:val="00C44545"/>
    <w:rsid w:val="00C50134"/>
    <w:rsid w:val="00C51909"/>
    <w:rsid w:val="00C51AE4"/>
    <w:rsid w:val="00C52392"/>
    <w:rsid w:val="00C53468"/>
    <w:rsid w:val="00C57511"/>
    <w:rsid w:val="00C5774F"/>
    <w:rsid w:val="00C62817"/>
    <w:rsid w:val="00C634C8"/>
    <w:rsid w:val="00C639C6"/>
    <w:rsid w:val="00C643EA"/>
    <w:rsid w:val="00C644EA"/>
    <w:rsid w:val="00C64842"/>
    <w:rsid w:val="00C67E09"/>
    <w:rsid w:val="00C709BF"/>
    <w:rsid w:val="00C7781B"/>
    <w:rsid w:val="00C77BE2"/>
    <w:rsid w:val="00C81249"/>
    <w:rsid w:val="00C813C8"/>
    <w:rsid w:val="00C81746"/>
    <w:rsid w:val="00C82287"/>
    <w:rsid w:val="00C87719"/>
    <w:rsid w:val="00C90DE8"/>
    <w:rsid w:val="00C90F26"/>
    <w:rsid w:val="00C91E07"/>
    <w:rsid w:val="00C91E9B"/>
    <w:rsid w:val="00C92AF5"/>
    <w:rsid w:val="00C93AC9"/>
    <w:rsid w:val="00C95523"/>
    <w:rsid w:val="00C95AD3"/>
    <w:rsid w:val="00C96916"/>
    <w:rsid w:val="00C96C7E"/>
    <w:rsid w:val="00CA01D7"/>
    <w:rsid w:val="00CA07C0"/>
    <w:rsid w:val="00CA20B5"/>
    <w:rsid w:val="00CA2299"/>
    <w:rsid w:val="00CA2BEF"/>
    <w:rsid w:val="00CA4B70"/>
    <w:rsid w:val="00CA7E08"/>
    <w:rsid w:val="00CB4E5F"/>
    <w:rsid w:val="00CB6122"/>
    <w:rsid w:val="00CB76EA"/>
    <w:rsid w:val="00CC1985"/>
    <w:rsid w:val="00CC5EAE"/>
    <w:rsid w:val="00CC650D"/>
    <w:rsid w:val="00CC7945"/>
    <w:rsid w:val="00CD000E"/>
    <w:rsid w:val="00CD3B12"/>
    <w:rsid w:val="00CD71A8"/>
    <w:rsid w:val="00CE15F1"/>
    <w:rsid w:val="00CE1F11"/>
    <w:rsid w:val="00CE279E"/>
    <w:rsid w:val="00CE3326"/>
    <w:rsid w:val="00CE5363"/>
    <w:rsid w:val="00CF1EAF"/>
    <w:rsid w:val="00CF280A"/>
    <w:rsid w:val="00CF3C00"/>
    <w:rsid w:val="00D009C1"/>
    <w:rsid w:val="00D0167B"/>
    <w:rsid w:val="00D01E3E"/>
    <w:rsid w:val="00D02220"/>
    <w:rsid w:val="00D038DC"/>
    <w:rsid w:val="00D04045"/>
    <w:rsid w:val="00D073B5"/>
    <w:rsid w:val="00D07402"/>
    <w:rsid w:val="00D12231"/>
    <w:rsid w:val="00D12C1A"/>
    <w:rsid w:val="00D12E9A"/>
    <w:rsid w:val="00D17DF4"/>
    <w:rsid w:val="00D23255"/>
    <w:rsid w:val="00D234A8"/>
    <w:rsid w:val="00D274BF"/>
    <w:rsid w:val="00D309C9"/>
    <w:rsid w:val="00D31369"/>
    <w:rsid w:val="00D3398F"/>
    <w:rsid w:val="00D354B0"/>
    <w:rsid w:val="00D40AAF"/>
    <w:rsid w:val="00D46838"/>
    <w:rsid w:val="00D46BD3"/>
    <w:rsid w:val="00D474DE"/>
    <w:rsid w:val="00D47534"/>
    <w:rsid w:val="00D509CA"/>
    <w:rsid w:val="00D50BA7"/>
    <w:rsid w:val="00D5116D"/>
    <w:rsid w:val="00D51FAD"/>
    <w:rsid w:val="00D53BB7"/>
    <w:rsid w:val="00D54C59"/>
    <w:rsid w:val="00D64864"/>
    <w:rsid w:val="00D654BE"/>
    <w:rsid w:val="00D67736"/>
    <w:rsid w:val="00D7143E"/>
    <w:rsid w:val="00D717F6"/>
    <w:rsid w:val="00D73B31"/>
    <w:rsid w:val="00D752AB"/>
    <w:rsid w:val="00D819B8"/>
    <w:rsid w:val="00D82EBC"/>
    <w:rsid w:val="00D83055"/>
    <w:rsid w:val="00D83506"/>
    <w:rsid w:val="00D846B4"/>
    <w:rsid w:val="00D84751"/>
    <w:rsid w:val="00D86BA0"/>
    <w:rsid w:val="00D87146"/>
    <w:rsid w:val="00D91A0B"/>
    <w:rsid w:val="00D91CE6"/>
    <w:rsid w:val="00D93A65"/>
    <w:rsid w:val="00D949D3"/>
    <w:rsid w:val="00D94B44"/>
    <w:rsid w:val="00D94FA6"/>
    <w:rsid w:val="00DA155A"/>
    <w:rsid w:val="00DA3497"/>
    <w:rsid w:val="00DA3640"/>
    <w:rsid w:val="00DA3D8A"/>
    <w:rsid w:val="00DA479B"/>
    <w:rsid w:val="00DA53C5"/>
    <w:rsid w:val="00DA7FB0"/>
    <w:rsid w:val="00DB23AB"/>
    <w:rsid w:val="00DB3860"/>
    <w:rsid w:val="00DB3B82"/>
    <w:rsid w:val="00DB423E"/>
    <w:rsid w:val="00DB4C73"/>
    <w:rsid w:val="00DB55E2"/>
    <w:rsid w:val="00DB64CE"/>
    <w:rsid w:val="00DB7387"/>
    <w:rsid w:val="00DB74FC"/>
    <w:rsid w:val="00DC03B1"/>
    <w:rsid w:val="00DC0923"/>
    <w:rsid w:val="00DC1776"/>
    <w:rsid w:val="00DC1EB4"/>
    <w:rsid w:val="00DC21DA"/>
    <w:rsid w:val="00DC4068"/>
    <w:rsid w:val="00DC46DC"/>
    <w:rsid w:val="00DC4C27"/>
    <w:rsid w:val="00DD0799"/>
    <w:rsid w:val="00DD2739"/>
    <w:rsid w:val="00DD5339"/>
    <w:rsid w:val="00DD682E"/>
    <w:rsid w:val="00DD7692"/>
    <w:rsid w:val="00DD7D42"/>
    <w:rsid w:val="00DE3AC2"/>
    <w:rsid w:val="00DE3DC8"/>
    <w:rsid w:val="00DE4535"/>
    <w:rsid w:val="00DE6DB0"/>
    <w:rsid w:val="00DF048B"/>
    <w:rsid w:val="00DF0704"/>
    <w:rsid w:val="00DF0777"/>
    <w:rsid w:val="00DF12A7"/>
    <w:rsid w:val="00DF4C56"/>
    <w:rsid w:val="00DF51F0"/>
    <w:rsid w:val="00DF708A"/>
    <w:rsid w:val="00E014AA"/>
    <w:rsid w:val="00E018FF"/>
    <w:rsid w:val="00E02599"/>
    <w:rsid w:val="00E0315B"/>
    <w:rsid w:val="00E03277"/>
    <w:rsid w:val="00E05198"/>
    <w:rsid w:val="00E0564F"/>
    <w:rsid w:val="00E12169"/>
    <w:rsid w:val="00E14CB0"/>
    <w:rsid w:val="00E15028"/>
    <w:rsid w:val="00E1597E"/>
    <w:rsid w:val="00E15B19"/>
    <w:rsid w:val="00E15CCF"/>
    <w:rsid w:val="00E17752"/>
    <w:rsid w:val="00E248B1"/>
    <w:rsid w:val="00E26A00"/>
    <w:rsid w:val="00E26EB6"/>
    <w:rsid w:val="00E27ED3"/>
    <w:rsid w:val="00E31042"/>
    <w:rsid w:val="00E3121C"/>
    <w:rsid w:val="00E33013"/>
    <w:rsid w:val="00E33466"/>
    <w:rsid w:val="00E3469D"/>
    <w:rsid w:val="00E3631E"/>
    <w:rsid w:val="00E36570"/>
    <w:rsid w:val="00E37CAD"/>
    <w:rsid w:val="00E40ADE"/>
    <w:rsid w:val="00E41366"/>
    <w:rsid w:val="00E41714"/>
    <w:rsid w:val="00E42055"/>
    <w:rsid w:val="00E429FC"/>
    <w:rsid w:val="00E44D79"/>
    <w:rsid w:val="00E51430"/>
    <w:rsid w:val="00E52F5C"/>
    <w:rsid w:val="00E53604"/>
    <w:rsid w:val="00E54356"/>
    <w:rsid w:val="00E54383"/>
    <w:rsid w:val="00E566B9"/>
    <w:rsid w:val="00E56891"/>
    <w:rsid w:val="00E56EBB"/>
    <w:rsid w:val="00E6008C"/>
    <w:rsid w:val="00E620E6"/>
    <w:rsid w:val="00E628E1"/>
    <w:rsid w:val="00E63977"/>
    <w:rsid w:val="00E63CD1"/>
    <w:rsid w:val="00E675E2"/>
    <w:rsid w:val="00E677A5"/>
    <w:rsid w:val="00E7060A"/>
    <w:rsid w:val="00E70E40"/>
    <w:rsid w:val="00E74A75"/>
    <w:rsid w:val="00E7571C"/>
    <w:rsid w:val="00E75770"/>
    <w:rsid w:val="00E807E6"/>
    <w:rsid w:val="00E84C54"/>
    <w:rsid w:val="00E8521F"/>
    <w:rsid w:val="00E85625"/>
    <w:rsid w:val="00E86CE0"/>
    <w:rsid w:val="00E90482"/>
    <w:rsid w:val="00E91284"/>
    <w:rsid w:val="00E91805"/>
    <w:rsid w:val="00E9238C"/>
    <w:rsid w:val="00E92A01"/>
    <w:rsid w:val="00E92A76"/>
    <w:rsid w:val="00E94423"/>
    <w:rsid w:val="00E95BC1"/>
    <w:rsid w:val="00E96972"/>
    <w:rsid w:val="00E973C9"/>
    <w:rsid w:val="00E97D90"/>
    <w:rsid w:val="00EA14C6"/>
    <w:rsid w:val="00EA3687"/>
    <w:rsid w:val="00EA4A93"/>
    <w:rsid w:val="00EB0D58"/>
    <w:rsid w:val="00EB3428"/>
    <w:rsid w:val="00EB53C6"/>
    <w:rsid w:val="00EB6B98"/>
    <w:rsid w:val="00EB78EE"/>
    <w:rsid w:val="00EC218E"/>
    <w:rsid w:val="00EC24A0"/>
    <w:rsid w:val="00EC3113"/>
    <w:rsid w:val="00EC3C7B"/>
    <w:rsid w:val="00EC4015"/>
    <w:rsid w:val="00EC45FE"/>
    <w:rsid w:val="00EC4D09"/>
    <w:rsid w:val="00EC586A"/>
    <w:rsid w:val="00ED1B85"/>
    <w:rsid w:val="00ED24A7"/>
    <w:rsid w:val="00ED4FCA"/>
    <w:rsid w:val="00EE17EC"/>
    <w:rsid w:val="00EE1AE5"/>
    <w:rsid w:val="00EE4FF8"/>
    <w:rsid w:val="00EF0747"/>
    <w:rsid w:val="00EF2CCA"/>
    <w:rsid w:val="00EF2E75"/>
    <w:rsid w:val="00EF361E"/>
    <w:rsid w:val="00EF5305"/>
    <w:rsid w:val="00EF56D6"/>
    <w:rsid w:val="00EF6E4E"/>
    <w:rsid w:val="00EF759C"/>
    <w:rsid w:val="00F01155"/>
    <w:rsid w:val="00F03185"/>
    <w:rsid w:val="00F038CC"/>
    <w:rsid w:val="00F051D4"/>
    <w:rsid w:val="00F05B08"/>
    <w:rsid w:val="00F070A7"/>
    <w:rsid w:val="00F0778E"/>
    <w:rsid w:val="00F112C4"/>
    <w:rsid w:val="00F11FA8"/>
    <w:rsid w:val="00F14849"/>
    <w:rsid w:val="00F1638B"/>
    <w:rsid w:val="00F176FC"/>
    <w:rsid w:val="00F17D44"/>
    <w:rsid w:val="00F2029C"/>
    <w:rsid w:val="00F22343"/>
    <w:rsid w:val="00F22E47"/>
    <w:rsid w:val="00F248F3"/>
    <w:rsid w:val="00F27E03"/>
    <w:rsid w:val="00F27FE3"/>
    <w:rsid w:val="00F32912"/>
    <w:rsid w:val="00F335D4"/>
    <w:rsid w:val="00F346F3"/>
    <w:rsid w:val="00F348E8"/>
    <w:rsid w:val="00F3509B"/>
    <w:rsid w:val="00F355E0"/>
    <w:rsid w:val="00F35DA4"/>
    <w:rsid w:val="00F36DB8"/>
    <w:rsid w:val="00F408CB"/>
    <w:rsid w:val="00F41A90"/>
    <w:rsid w:val="00F43058"/>
    <w:rsid w:val="00F43611"/>
    <w:rsid w:val="00F43C53"/>
    <w:rsid w:val="00F4452B"/>
    <w:rsid w:val="00F46169"/>
    <w:rsid w:val="00F50CA4"/>
    <w:rsid w:val="00F54195"/>
    <w:rsid w:val="00F60333"/>
    <w:rsid w:val="00F60E70"/>
    <w:rsid w:val="00F61F36"/>
    <w:rsid w:val="00F6321D"/>
    <w:rsid w:val="00F63AA9"/>
    <w:rsid w:val="00F640F6"/>
    <w:rsid w:val="00F660D7"/>
    <w:rsid w:val="00F702FF"/>
    <w:rsid w:val="00F70B4D"/>
    <w:rsid w:val="00F742B7"/>
    <w:rsid w:val="00F758BF"/>
    <w:rsid w:val="00F75AC0"/>
    <w:rsid w:val="00F75F4B"/>
    <w:rsid w:val="00F76E9F"/>
    <w:rsid w:val="00F777CD"/>
    <w:rsid w:val="00F85022"/>
    <w:rsid w:val="00F85CE4"/>
    <w:rsid w:val="00F8711D"/>
    <w:rsid w:val="00F87788"/>
    <w:rsid w:val="00F90657"/>
    <w:rsid w:val="00F90E50"/>
    <w:rsid w:val="00F91D2C"/>
    <w:rsid w:val="00F91F50"/>
    <w:rsid w:val="00F93844"/>
    <w:rsid w:val="00F93FF4"/>
    <w:rsid w:val="00F94524"/>
    <w:rsid w:val="00F97581"/>
    <w:rsid w:val="00F97C22"/>
    <w:rsid w:val="00FA0193"/>
    <w:rsid w:val="00FA3CE2"/>
    <w:rsid w:val="00FA3D45"/>
    <w:rsid w:val="00FA4F6E"/>
    <w:rsid w:val="00FA5621"/>
    <w:rsid w:val="00FA6328"/>
    <w:rsid w:val="00FA7E21"/>
    <w:rsid w:val="00FB0FC7"/>
    <w:rsid w:val="00FB1E71"/>
    <w:rsid w:val="00FB3FF5"/>
    <w:rsid w:val="00FB646C"/>
    <w:rsid w:val="00FB6CBD"/>
    <w:rsid w:val="00FC1102"/>
    <w:rsid w:val="00FC185E"/>
    <w:rsid w:val="00FC21B5"/>
    <w:rsid w:val="00FC2BB0"/>
    <w:rsid w:val="00FC3F57"/>
    <w:rsid w:val="00FC5E94"/>
    <w:rsid w:val="00FD0436"/>
    <w:rsid w:val="00FD1A9E"/>
    <w:rsid w:val="00FD2721"/>
    <w:rsid w:val="00FD3F05"/>
    <w:rsid w:val="00FE0E6C"/>
    <w:rsid w:val="00FF05D6"/>
    <w:rsid w:val="00FF0715"/>
    <w:rsid w:val="00FF1442"/>
    <w:rsid w:val="00FF292A"/>
    <w:rsid w:val="00FF2F76"/>
    <w:rsid w:val="00FF7895"/>
    <w:rsid w:val="01206225"/>
    <w:rsid w:val="0145788C"/>
    <w:rsid w:val="018A213F"/>
    <w:rsid w:val="01BE4EC9"/>
    <w:rsid w:val="01CA310B"/>
    <w:rsid w:val="01E70841"/>
    <w:rsid w:val="01EC5C3E"/>
    <w:rsid w:val="01F6315E"/>
    <w:rsid w:val="02203B3A"/>
    <w:rsid w:val="02362ABD"/>
    <w:rsid w:val="027974F9"/>
    <w:rsid w:val="02BA7AC8"/>
    <w:rsid w:val="0331632B"/>
    <w:rsid w:val="037F384C"/>
    <w:rsid w:val="0384391D"/>
    <w:rsid w:val="0391750A"/>
    <w:rsid w:val="03CC30B3"/>
    <w:rsid w:val="03F145EB"/>
    <w:rsid w:val="03FB4920"/>
    <w:rsid w:val="03FE7EAB"/>
    <w:rsid w:val="04142BC5"/>
    <w:rsid w:val="042476AE"/>
    <w:rsid w:val="04361064"/>
    <w:rsid w:val="04402A7D"/>
    <w:rsid w:val="04583A5F"/>
    <w:rsid w:val="046C3416"/>
    <w:rsid w:val="048E7A23"/>
    <w:rsid w:val="04AF53B8"/>
    <w:rsid w:val="04EF56A7"/>
    <w:rsid w:val="05053428"/>
    <w:rsid w:val="057A5919"/>
    <w:rsid w:val="057E720B"/>
    <w:rsid w:val="05946D18"/>
    <w:rsid w:val="05C869C2"/>
    <w:rsid w:val="05DA5F2D"/>
    <w:rsid w:val="05E51782"/>
    <w:rsid w:val="05EF410D"/>
    <w:rsid w:val="05F96A5A"/>
    <w:rsid w:val="060C7323"/>
    <w:rsid w:val="061D7C91"/>
    <w:rsid w:val="063F4AF0"/>
    <w:rsid w:val="06483A0A"/>
    <w:rsid w:val="06B848E5"/>
    <w:rsid w:val="06C1684A"/>
    <w:rsid w:val="06C61747"/>
    <w:rsid w:val="06FA74CE"/>
    <w:rsid w:val="074E19EF"/>
    <w:rsid w:val="0758284C"/>
    <w:rsid w:val="07653FAC"/>
    <w:rsid w:val="07B32868"/>
    <w:rsid w:val="07BB0335"/>
    <w:rsid w:val="07EF0236"/>
    <w:rsid w:val="07FC196A"/>
    <w:rsid w:val="08365E65"/>
    <w:rsid w:val="086F77D5"/>
    <w:rsid w:val="08930A3D"/>
    <w:rsid w:val="08AD0F4B"/>
    <w:rsid w:val="08BD0334"/>
    <w:rsid w:val="08D0635B"/>
    <w:rsid w:val="08D5241C"/>
    <w:rsid w:val="08E03F48"/>
    <w:rsid w:val="08E727A3"/>
    <w:rsid w:val="08F05557"/>
    <w:rsid w:val="0911242E"/>
    <w:rsid w:val="092E2100"/>
    <w:rsid w:val="093103A5"/>
    <w:rsid w:val="093B0A5D"/>
    <w:rsid w:val="09983C14"/>
    <w:rsid w:val="09BA2AC6"/>
    <w:rsid w:val="0A2D14EA"/>
    <w:rsid w:val="0A3E35FE"/>
    <w:rsid w:val="0A413537"/>
    <w:rsid w:val="0A70299C"/>
    <w:rsid w:val="0A7F55A7"/>
    <w:rsid w:val="0AC63B2C"/>
    <w:rsid w:val="0ADF5156"/>
    <w:rsid w:val="0B712ED8"/>
    <w:rsid w:val="0B881AC8"/>
    <w:rsid w:val="0B8C3FEE"/>
    <w:rsid w:val="0B9E129E"/>
    <w:rsid w:val="0BB27E51"/>
    <w:rsid w:val="0BD974EF"/>
    <w:rsid w:val="0BF4406D"/>
    <w:rsid w:val="0C1E6278"/>
    <w:rsid w:val="0C322C2A"/>
    <w:rsid w:val="0CAA0BDC"/>
    <w:rsid w:val="0CAD2AB3"/>
    <w:rsid w:val="0D2052A8"/>
    <w:rsid w:val="0D470B14"/>
    <w:rsid w:val="0D500855"/>
    <w:rsid w:val="0D927FE1"/>
    <w:rsid w:val="0D977603"/>
    <w:rsid w:val="0DA84C76"/>
    <w:rsid w:val="0DC06448"/>
    <w:rsid w:val="0E217302"/>
    <w:rsid w:val="0E243F28"/>
    <w:rsid w:val="0E4253DD"/>
    <w:rsid w:val="0E712BD3"/>
    <w:rsid w:val="0E9F7757"/>
    <w:rsid w:val="0EA53D44"/>
    <w:rsid w:val="0EA658AC"/>
    <w:rsid w:val="0EAF4BC3"/>
    <w:rsid w:val="0ECC5976"/>
    <w:rsid w:val="0ED85EC8"/>
    <w:rsid w:val="0F144C80"/>
    <w:rsid w:val="0F2D68DB"/>
    <w:rsid w:val="0F2F360E"/>
    <w:rsid w:val="0F320670"/>
    <w:rsid w:val="0F461F97"/>
    <w:rsid w:val="0F6E6379"/>
    <w:rsid w:val="0FA7589A"/>
    <w:rsid w:val="0FCA38F7"/>
    <w:rsid w:val="0FE634D9"/>
    <w:rsid w:val="100D2800"/>
    <w:rsid w:val="101C4BF7"/>
    <w:rsid w:val="1038246E"/>
    <w:rsid w:val="1092204E"/>
    <w:rsid w:val="109F2D89"/>
    <w:rsid w:val="10B86B7F"/>
    <w:rsid w:val="110F4EDE"/>
    <w:rsid w:val="117B1AF1"/>
    <w:rsid w:val="117F1A5D"/>
    <w:rsid w:val="117F6755"/>
    <w:rsid w:val="11DA4C41"/>
    <w:rsid w:val="11DD0CA2"/>
    <w:rsid w:val="11EF51B8"/>
    <w:rsid w:val="12784C46"/>
    <w:rsid w:val="128656A0"/>
    <w:rsid w:val="12A04E41"/>
    <w:rsid w:val="12C614FA"/>
    <w:rsid w:val="12CD1ABC"/>
    <w:rsid w:val="12CE1692"/>
    <w:rsid w:val="130628D8"/>
    <w:rsid w:val="130C6E6D"/>
    <w:rsid w:val="131E265D"/>
    <w:rsid w:val="140E413A"/>
    <w:rsid w:val="141D437D"/>
    <w:rsid w:val="1433428A"/>
    <w:rsid w:val="143845CC"/>
    <w:rsid w:val="14404A34"/>
    <w:rsid w:val="14506500"/>
    <w:rsid w:val="14690B02"/>
    <w:rsid w:val="147C52A8"/>
    <w:rsid w:val="14810B06"/>
    <w:rsid w:val="148D32B1"/>
    <w:rsid w:val="14B70353"/>
    <w:rsid w:val="14C667C2"/>
    <w:rsid w:val="156A1844"/>
    <w:rsid w:val="156D5EA8"/>
    <w:rsid w:val="15BF0854"/>
    <w:rsid w:val="15D3591D"/>
    <w:rsid w:val="15DF0590"/>
    <w:rsid w:val="15E07E12"/>
    <w:rsid w:val="16126471"/>
    <w:rsid w:val="16511BB8"/>
    <w:rsid w:val="166C3C86"/>
    <w:rsid w:val="1675224E"/>
    <w:rsid w:val="16970417"/>
    <w:rsid w:val="16A1172A"/>
    <w:rsid w:val="16A707EB"/>
    <w:rsid w:val="16AD7A00"/>
    <w:rsid w:val="16D25802"/>
    <w:rsid w:val="17040B1E"/>
    <w:rsid w:val="173F3748"/>
    <w:rsid w:val="17406B88"/>
    <w:rsid w:val="17530D90"/>
    <w:rsid w:val="176178BE"/>
    <w:rsid w:val="17621808"/>
    <w:rsid w:val="178C3E5D"/>
    <w:rsid w:val="179F7859"/>
    <w:rsid w:val="17EC6540"/>
    <w:rsid w:val="180B10BC"/>
    <w:rsid w:val="180C08CF"/>
    <w:rsid w:val="18684B90"/>
    <w:rsid w:val="188B7B07"/>
    <w:rsid w:val="18BD3425"/>
    <w:rsid w:val="18D56734"/>
    <w:rsid w:val="19090D71"/>
    <w:rsid w:val="19951887"/>
    <w:rsid w:val="19E17197"/>
    <w:rsid w:val="1A157E92"/>
    <w:rsid w:val="1A177985"/>
    <w:rsid w:val="1A2172A3"/>
    <w:rsid w:val="1A2931B2"/>
    <w:rsid w:val="1A3A7040"/>
    <w:rsid w:val="1A62400C"/>
    <w:rsid w:val="1A6E5659"/>
    <w:rsid w:val="1A715ED0"/>
    <w:rsid w:val="1A9175A5"/>
    <w:rsid w:val="1A9C249F"/>
    <w:rsid w:val="1A9E09C9"/>
    <w:rsid w:val="1AA42051"/>
    <w:rsid w:val="1B4A4AD7"/>
    <w:rsid w:val="1B5F5EB0"/>
    <w:rsid w:val="1B706949"/>
    <w:rsid w:val="1BB15EA1"/>
    <w:rsid w:val="1BB54D91"/>
    <w:rsid w:val="1BD02C35"/>
    <w:rsid w:val="1BDB2BE0"/>
    <w:rsid w:val="1BE43DD7"/>
    <w:rsid w:val="1C0D3B4C"/>
    <w:rsid w:val="1C214F61"/>
    <w:rsid w:val="1C4018BC"/>
    <w:rsid w:val="1C8D4D99"/>
    <w:rsid w:val="1CA20C9D"/>
    <w:rsid w:val="1CD13F56"/>
    <w:rsid w:val="1CE32EDE"/>
    <w:rsid w:val="1D0442AD"/>
    <w:rsid w:val="1D0C5A51"/>
    <w:rsid w:val="1D1234CF"/>
    <w:rsid w:val="1D296D57"/>
    <w:rsid w:val="1D3425E4"/>
    <w:rsid w:val="1D434E54"/>
    <w:rsid w:val="1D6E79F7"/>
    <w:rsid w:val="1D7423FC"/>
    <w:rsid w:val="1D754F48"/>
    <w:rsid w:val="1D9944F6"/>
    <w:rsid w:val="1DAA5B44"/>
    <w:rsid w:val="1DC97914"/>
    <w:rsid w:val="1DD647D5"/>
    <w:rsid w:val="1DDA0D6B"/>
    <w:rsid w:val="1DE47322"/>
    <w:rsid w:val="1DEB0C83"/>
    <w:rsid w:val="1E034DEF"/>
    <w:rsid w:val="1E036392"/>
    <w:rsid w:val="1E075E82"/>
    <w:rsid w:val="1E6605A0"/>
    <w:rsid w:val="1E7E7488"/>
    <w:rsid w:val="1E900113"/>
    <w:rsid w:val="1E9819AA"/>
    <w:rsid w:val="1EC619DD"/>
    <w:rsid w:val="1EDE0D77"/>
    <w:rsid w:val="1F0625DD"/>
    <w:rsid w:val="1F291E28"/>
    <w:rsid w:val="1F2B617B"/>
    <w:rsid w:val="1F371278"/>
    <w:rsid w:val="1F59095F"/>
    <w:rsid w:val="1F9C5D56"/>
    <w:rsid w:val="2000071F"/>
    <w:rsid w:val="200D26AF"/>
    <w:rsid w:val="20144F4A"/>
    <w:rsid w:val="2060520F"/>
    <w:rsid w:val="20671A8F"/>
    <w:rsid w:val="20776935"/>
    <w:rsid w:val="20B816B5"/>
    <w:rsid w:val="20CE4FF4"/>
    <w:rsid w:val="20EF132C"/>
    <w:rsid w:val="210466A8"/>
    <w:rsid w:val="21120EF7"/>
    <w:rsid w:val="21346834"/>
    <w:rsid w:val="21CF08A6"/>
    <w:rsid w:val="21DD21F7"/>
    <w:rsid w:val="21E31BF3"/>
    <w:rsid w:val="22125EF5"/>
    <w:rsid w:val="223C532A"/>
    <w:rsid w:val="2251510A"/>
    <w:rsid w:val="22BD5BC5"/>
    <w:rsid w:val="22D852E1"/>
    <w:rsid w:val="236A6460"/>
    <w:rsid w:val="237311CF"/>
    <w:rsid w:val="23C460BD"/>
    <w:rsid w:val="23D83075"/>
    <w:rsid w:val="23F944BF"/>
    <w:rsid w:val="240118A6"/>
    <w:rsid w:val="242B7B64"/>
    <w:rsid w:val="24A7212F"/>
    <w:rsid w:val="24C22B02"/>
    <w:rsid w:val="24C9570C"/>
    <w:rsid w:val="24EA6241"/>
    <w:rsid w:val="24EE1B49"/>
    <w:rsid w:val="25021151"/>
    <w:rsid w:val="250C70AB"/>
    <w:rsid w:val="25171B2E"/>
    <w:rsid w:val="25197BEC"/>
    <w:rsid w:val="25250A0F"/>
    <w:rsid w:val="254C2D14"/>
    <w:rsid w:val="255C34BD"/>
    <w:rsid w:val="2562758B"/>
    <w:rsid w:val="2563200F"/>
    <w:rsid w:val="25D64C39"/>
    <w:rsid w:val="25E06747"/>
    <w:rsid w:val="26A72E83"/>
    <w:rsid w:val="273809E2"/>
    <w:rsid w:val="274D2111"/>
    <w:rsid w:val="27627456"/>
    <w:rsid w:val="277420AE"/>
    <w:rsid w:val="27785C58"/>
    <w:rsid w:val="278D5E04"/>
    <w:rsid w:val="27967722"/>
    <w:rsid w:val="27F5325D"/>
    <w:rsid w:val="28095EB4"/>
    <w:rsid w:val="28177609"/>
    <w:rsid w:val="281A00C3"/>
    <w:rsid w:val="28321D4D"/>
    <w:rsid w:val="283B1109"/>
    <w:rsid w:val="283F6EEF"/>
    <w:rsid w:val="28C835E5"/>
    <w:rsid w:val="28E65FDB"/>
    <w:rsid w:val="28E70ABB"/>
    <w:rsid w:val="29281989"/>
    <w:rsid w:val="293B27F4"/>
    <w:rsid w:val="29572873"/>
    <w:rsid w:val="298D447D"/>
    <w:rsid w:val="2991123E"/>
    <w:rsid w:val="29911949"/>
    <w:rsid w:val="29CB12AB"/>
    <w:rsid w:val="2A033E83"/>
    <w:rsid w:val="2A0C74EA"/>
    <w:rsid w:val="2A67070D"/>
    <w:rsid w:val="2A6F0DC0"/>
    <w:rsid w:val="2A824E30"/>
    <w:rsid w:val="2A8D5961"/>
    <w:rsid w:val="2A9A007E"/>
    <w:rsid w:val="2ABA258E"/>
    <w:rsid w:val="2AD208A6"/>
    <w:rsid w:val="2ADD3A5F"/>
    <w:rsid w:val="2AFA6059"/>
    <w:rsid w:val="2B0B3933"/>
    <w:rsid w:val="2B7F3B4A"/>
    <w:rsid w:val="2BCF1FA9"/>
    <w:rsid w:val="2BD90446"/>
    <w:rsid w:val="2BF2073D"/>
    <w:rsid w:val="2C08036C"/>
    <w:rsid w:val="2C1A5A00"/>
    <w:rsid w:val="2C2220D9"/>
    <w:rsid w:val="2C703B77"/>
    <w:rsid w:val="2C867C3E"/>
    <w:rsid w:val="2C8C3497"/>
    <w:rsid w:val="2CBA04CF"/>
    <w:rsid w:val="2CCA5A8C"/>
    <w:rsid w:val="2D1A3B6B"/>
    <w:rsid w:val="2D7F4A1D"/>
    <w:rsid w:val="2D8A285E"/>
    <w:rsid w:val="2D8D3ECA"/>
    <w:rsid w:val="2DAE673E"/>
    <w:rsid w:val="2DF63018"/>
    <w:rsid w:val="2E083AD2"/>
    <w:rsid w:val="2E0C057F"/>
    <w:rsid w:val="2E401D3A"/>
    <w:rsid w:val="2E661321"/>
    <w:rsid w:val="2E882643"/>
    <w:rsid w:val="2E9149F0"/>
    <w:rsid w:val="2E99612A"/>
    <w:rsid w:val="2EB17C1E"/>
    <w:rsid w:val="2EBE13B7"/>
    <w:rsid w:val="2EDF5099"/>
    <w:rsid w:val="2F024E91"/>
    <w:rsid w:val="2F09478D"/>
    <w:rsid w:val="2F145E97"/>
    <w:rsid w:val="2F5A1DCF"/>
    <w:rsid w:val="2FAA3A2A"/>
    <w:rsid w:val="2FB37B99"/>
    <w:rsid w:val="2FEC3B6B"/>
    <w:rsid w:val="2FF671B5"/>
    <w:rsid w:val="300A1801"/>
    <w:rsid w:val="30190248"/>
    <w:rsid w:val="3049057C"/>
    <w:rsid w:val="30AA08EF"/>
    <w:rsid w:val="30B77B59"/>
    <w:rsid w:val="30CD2F7B"/>
    <w:rsid w:val="31300ADC"/>
    <w:rsid w:val="31407597"/>
    <w:rsid w:val="3145271F"/>
    <w:rsid w:val="31707963"/>
    <w:rsid w:val="317E24A7"/>
    <w:rsid w:val="318C27AB"/>
    <w:rsid w:val="318F3D9C"/>
    <w:rsid w:val="31E67533"/>
    <w:rsid w:val="321F5D5F"/>
    <w:rsid w:val="32543208"/>
    <w:rsid w:val="327E09BC"/>
    <w:rsid w:val="32886A6E"/>
    <w:rsid w:val="32905132"/>
    <w:rsid w:val="32A03F1A"/>
    <w:rsid w:val="32BA0E9E"/>
    <w:rsid w:val="32D078E4"/>
    <w:rsid w:val="32FF1D8F"/>
    <w:rsid w:val="330A2FC4"/>
    <w:rsid w:val="332421B3"/>
    <w:rsid w:val="33543595"/>
    <w:rsid w:val="33BE3FDF"/>
    <w:rsid w:val="33D939C5"/>
    <w:rsid w:val="34377B92"/>
    <w:rsid w:val="343C3F54"/>
    <w:rsid w:val="35313266"/>
    <w:rsid w:val="35324F1A"/>
    <w:rsid w:val="359C7FAD"/>
    <w:rsid w:val="359E12E6"/>
    <w:rsid w:val="35CD744A"/>
    <w:rsid w:val="36054F45"/>
    <w:rsid w:val="362C24D2"/>
    <w:rsid w:val="369C4CB8"/>
    <w:rsid w:val="369F5F1D"/>
    <w:rsid w:val="36EB68C5"/>
    <w:rsid w:val="37144D14"/>
    <w:rsid w:val="37413277"/>
    <w:rsid w:val="37466922"/>
    <w:rsid w:val="378A49BC"/>
    <w:rsid w:val="37B20112"/>
    <w:rsid w:val="37C16C4A"/>
    <w:rsid w:val="37DB1E0D"/>
    <w:rsid w:val="37E84359"/>
    <w:rsid w:val="37F05347"/>
    <w:rsid w:val="380848AD"/>
    <w:rsid w:val="385077DB"/>
    <w:rsid w:val="387D567D"/>
    <w:rsid w:val="392062FE"/>
    <w:rsid w:val="39281BF8"/>
    <w:rsid w:val="395835DE"/>
    <w:rsid w:val="39621785"/>
    <w:rsid w:val="397604F5"/>
    <w:rsid w:val="3998618F"/>
    <w:rsid w:val="399E0AD9"/>
    <w:rsid w:val="39C363BC"/>
    <w:rsid w:val="39C37EFB"/>
    <w:rsid w:val="3A13542B"/>
    <w:rsid w:val="3A3C44DB"/>
    <w:rsid w:val="3A550208"/>
    <w:rsid w:val="3A8A3C6B"/>
    <w:rsid w:val="3A8C1ED8"/>
    <w:rsid w:val="3A9B0AA0"/>
    <w:rsid w:val="3ABC241C"/>
    <w:rsid w:val="3ADA1785"/>
    <w:rsid w:val="3AED269B"/>
    <w:rsid w:val="3B0E46F3"/>
    <w:rsid w:val="3B3E2C3D"/>
    <w:rsid w:val="3B7019AF"/>
    <w:rsid w:val="3BA24FE4"/>
    <w:rsid w:val="3BCF1ABD"/>
    <w:rsid w:val="3BE04C3C"/>
    <w:rsid w:val="3C031909"/>
    <w:rsid w:val="3C1829C6"/>
    <w:rsid w:val="3C3C0F95"/>
    <w:rsid w:val="3C3F7FEC"/>
    <w:rsid w:val="3C48551B"/>
    <w:rsid w:val="3C4F5B06"/>
    <w:rsid w:val="3C88242C"/>
    <w:rsid w:val="3CD43BC4"/>
    <w:rsid w:val="3CF33D49"/>
    <w:rsid w:val="3D0C6BB9"/>
    <w:rsid w:val="3D127F47"/>
    <w:rsid w:val="3D510AA9"/>
    <w:rsid w:val="3D8A131A"/>
    <w:rsid w:val="3D9E4E14"/>
    <w:rsid w:val="3DC7543B"/>
    <w:rsid w:val="3DD0010E"/>
    <w:rsid w:val="3DD1395F"/>
    <w:rsid w:val="3DFA6FAB"/>
    <w:rsid w:val="3E1506E8"/>
    <w:rsid w:val="3E274987"/>
    <w:rsid w:val="3E4E5063"/>
    <w:rsid w:val="3E537BC7"/>
    <w:rsid w:val="3E8B53B9"/>
    <w:rsid w:val="3E8F0A2F"/>
    <w:rsid w:val="3E952BDE"/>
    <w:rsid w:val="3E990920"/>
    <w:rsid w:val="3EB07A18"/>
    <w:rsid w:val="3EB97B3E"/>
    <w:rsid w:val="3EEE6E76"/>
    <w:rsid w:val="3EFE4D71"/>
    <w:rsid w:val="3F081602"/>
    <w:rsid w:val="3F31158F"/>
    <w:rsid w:val="3F47404C"/>
    <w:rsid w:val="3F746C97"/>
    <w:rsid w:val="3FF91BAC"/>
    <w:rsid w:val="4010076E"/>
    <w:rsid w:val="401A783F"/>
    <w:rsid w:val="404256D4"/>
    <w:rsid w:val="405B2B93"/>
    <w:rsid w:val="409F66C8"/>
    <w:rsid w:val="40B44FB5"/>
    <w:rsid w:val="40C37A36"/>
    <w:rsid w:val="40CA3013"/>
    <w:rsid w:val="40D45223"/>
    <w:rsid w:val="40E14F4E"/>
    <w:rsid w:val="40EC25C0"/>
    <w:rsid w:val="40F054B2"/>
    <w:rsid w:val="40F66D79"/>
    <w:rsid w:val="40F956A6"/>
    <w:rsid w:val="40FC66E5"/>
    <w:rsid w:val="41540B2E"/>
    <w:rsid w:val="41547687"/>
    <w:rsid w:val="417974B3"/>
    <w:rsid w:val="417E3DB2"/>
    <w:rsid w:val="419F7C06"/>
    <w:rsid w:val="428A40FB"/>
    <w:rsid w:val="42F4251F"/>
    <w:rsid w:val="43134F2F"/>
    <w:rsid w:val="4339622E"/>
    <w:rsid w:val="43720B12"/>
    <w:rsid w:val="43996BCA"/>
    <w:rsid w:val="43A55308"/>
    <w:rsid w:val="43CC0262"/>
    <w:rsid w:val="43D30430"/>
    <w:rsid w:val="43D93B69"/>
    <w:rsid w:val="440700DA"/>
    <w:rsid w:val="44150A10"/>
    <w:rsid w:val="443E4C36"/>
    <w:rsid w:val="4453712E"/>
    <w:rsid w:val="445F689A"/>
    <w:rsid w:val="44EC74A2"/>
    <w:rsid w:val="458E2D82"/>
    <w:rsid w:val="45B85B30"/>
    <w:rsid w:val="45C061DD"/>
    <w:rsid w:val="46207231"/>
    <w:rsid w:val="46361595"/>
    <w:rsid w:val="46564E04"/>
    <w:rsid w:val="46923AAD"/>
    <w:rsid w:val="469310BC"/>
    <w:rsid w:val="46F22D09"/>
    <w:rsid w:val="470B7FFC"/>
    <w:rsid w:val="477B5067"/>
    <w:rsid w:val="47852CF6"/>
    <w:rsid w:val="478E4519"/>
    <w:rsid w:val="47946129"/>
    <w:rsid w:val="47B01491"/>
    <w:rsid w:val="47B501E3"/>
    <w:rsid w:val="47B95B8F"/>
    <w:rsid w:val="47E50D2D"/>
    <w:rsid w:val="47E55FC5"/>
    <w:rsid w:val="47EE676B"/>
    <w:rsid w:val="47FF2387"/>
    <w:rsid w:val="4809197D"/>
    <w:rsid w:val="480A0199"/>
    <w:rsid w:val="4838538A"/>
    <w:rsid w:val="484C07B1"/>
    <w:rsid w:val="484D486F"/>
    <w:rsid w:val="486F4561"/>
    <w:rsid w:val="487E726E"/>
    <w:rsid w:val="48F7002A"/>
    <w:rsid w:val="490B6CB9"/>
    <w:rsid w:val="491C0184"/>
    <w:rsid w:val="4940377F"/>
    <w:rsid w:val="49535F03"/>
    <w:rsid w:val="49926C6F"/>
    <w:rsid w:val="49A66CF3"/>
    <w:rsid w:val="4A0C728B"/>
    <w:rsid w:val="4A527BD5"/>
    <w:rsid w:val="4A7B1870"/>
    <w:rsid w:val="4AA541A9"/>
    <w:rsid w:val="4AF16A45"/>
    <w:rsid w:val="4B0B39E2"/>
    <w:rsid w:val="4B154342"/>
    <w:rsid w:val="4B221C9D"/>
    <w:rsid w:val="4B5C51AF"/>
    <w:rsid w:val="4B9D5208"/>
    <w:rsid w:val="4C066BB1"/>
    <w:rsid w:val="4C252474"/>
    <w:rsid w:val="4C5A4280"/>
    <w:rsid w:val="4CD9178F"/>
    <w:rsid w:val="4D0B7B1F"/>
    <w:rsid w:val="4D0C6761"/>
    <w:rsid w:val="4D0E0677"/>
    <w:rsid w:val="4D135614"/>
    <w:rsid w:val="4D187155"/>
    <w:rsid w:val="4D1B4BF6"/>
    <w:rsid w:val="4D1F46E6"/>
    <w:rsid w:val="4D570F02"/>
    <w:rsid w:val="4D83283C"/>
    <w:rsid w:val="4D84537C"/>
    <w:rsid w:val="4DCF3244"/>
    <w:rsid w:val="4DF82E03"/>
    <w:rsid w:val="4E2222FD"/>
    <w:rsid w:val="4E367620"/>
    <w:rsid w:val="4E5519EB"/>
    <w:rsid w:val="4E5E1D88"/>
    <w:rsid w:val="4E7D7CEB"/>
    <w:rsid w:val="4E8B1DCF"/>
    <w:rsid w:val="4E8C17B1"/>
    <w:rsid w:val="4E95729F"/>
    <w:rsid w:val="4EAC01FC"/>
    <w:rsid w:val="4EAC3D58"/>
    <w:rsid w:val="4EB47CFA"/>
    <w:rsid w:val="4ED44A20"/>
    <w:rsid w:val="4ED73E48"/>
    <w:rsid w:val="4F083BE4"/>
    <w:rsid w:val="4FCD544B"/>
    <w:rsid w:val="5000619A"/>
    <w:rsid w:val="50087D01"/>
    <w:rsid w:val="50637EE4"/>
    <w:rsid w:val="506F0440"/>
    <w:rsid w:val="50707C21"/>
    <w:rsid w:val="50B77834"/>
    <w:rsid w:val="50BE4EA0"/>
    <w:rsid w:val="50D13F4A"/>
    <w:rsid w:val="51172743"/>
    <w:rsid w:val="511A1595"/>
    <w:rsid w:val="512F75E6"/>
    <w:rsid w:val="513D1645"/>
    <w:rsid w:val="52253E9B"/>
    <w:rsid w:val="52347712"/>
    <w:rsid w:val="52991067"/>
    <w:rsid w:val="52C35B14"/>
    <w:rsid w:val="52CF270B"/>
    <w:rsid w:val="533D292E"/>
    <w:rsid w:val="53690469"/>
    <w:rsid w:val="53A94D0A"/>
    <w:rsid w:val="53FD3521"/>
    <w:rsid w:val="54106F8C"/>
    <w:rsid w:val="541B6A7D"/>
    <w:rsid w:val="54296B7E"/>
    <w:rsid w:val="545C1F24"/>
    <w:rsid w:val="548F1A4A"/>
    <w:rsid w:val="54997541"/>
    <w:rsid w:val="54A601ED"/>
    <w:rsid w:val="54B2075E"/>
    <w:rsid w:val="54B6421E"/>
    <w:rsid w:val="54B752F8"/>
    <w:rsid w:val="54BB0937"/>
    <w:rsid w:val="54CF3D62"/>
    <w:rsid w:val="54DA61EF"/>
    <w:rsid w:val="54DD31AD"/>
    <w:rsid w:val="54F413E0"/>
    <w:rsid w:val="550F1801"/>
    <w:rsid w:val="55102B67"/>
    <w:rsid w:val="55282F5D"/>
    <w:rsid w:val="55510D2B"/>
    <w:rsid w:val="55665912"/>
    <w:rsid w:val="55AD4AB0"/>
    <w:rsid w:val="560A2655"/>
    <w:rsid w:val="5615339A"/>
    <w:rsid w:val="56307F1D"/>
    <w:rsid w:val="56336A87"/>
    <w:rsid w:val="5654477C"/>
    <w:rsid w:val="56C17F17"/>
    <w:rsid w:val="56C25F6E"/>
    <w:rsid w:val="56CF0F2B"/>
    <w:rsid w:val="57062473"/>
    <w:rsid w:val="570A6337"/>
    <w:rsid w:val="5722139A"/>
    <w:rsid w:val="572D760D"/>
    <w:rsid w:val="575D18C1"/>
    <w:rsid w:val="57641558"/>
    <w:rsid w:val="57805DDE"/>
    <w:rsid w:val="57904350"/>
    <w:rsid w:val="57912D31"/>
    <w:rsid w:val="57C3651F"/>
    <w:rsid w:val="57DC2711"/>
    <w:rsid w:val="57F0175C"/>
    <w:rsid w:val="58044C05"/>
    <w:rsid w:val="589557F6"/>
    <w:rsid w:val="58982153"/>
    <w:rsid w:val="589840D7"/>
    <w:rsid w:val="589E6E07"/>
    <w:rsid w:val="58B83019"/>
    <w:rsid w:val="58E44004"/>
    <w:rsid w:val="59747B68"/>
    <w:rsid w:val="59766002"/>
    <w:rsid w:val="5991320A"/>
    <w:rsid w:val="59B61581"/>
    <w:rsid w:val="59DA0063"/>
    <w:rsid w:val="5A1D3D5C"/>
    <w:rsid w:val="5A2D6502"/>
    <w:rsid w:val="5A304988"/>
    <w:rsid w:val="5A495101"/>
    <w:rsid w:val="5A982B79"/>
    <w:rsid w:val="5AE96B75"/>
    <w:rsid w:val="5B255C3D"/>
    <w:rsid w:val="5B637E94"/>
    <w:rsid w:val="5BDE4CD1"/>
    <w:rsid w:val="5BF8196E"/>
    <w:rsid w:val="5C51631D"/>
    <w:rsid w:val="5C950B10"/>
    <w:rsid w:val="5CA20682"/>
    <w:rsid w:val="5CA428D4"/>
    <w:rsid w:val="5CB34B3C"/>
    <w:rsid w:val="5CD4711C"/>
    <w:rsid w:val="5D283D21"/>
    <w:rsid w:val="5D2E6280"/>
    <w:rsid w:val="5D3E581D"/>
    <w:rsid w:val="5D504448"/>
    <w:rsid w:val="5D5D061E"/>
    <w:rsid w:val="5D745395"/>
    <w:rsid w:val="5D8668E6"/>
    <w:rsid w:val="5DF171C7"/>
    <w:rsid w:val="5E0C65C1"/>
    <w:rsid w:val="5E0D1B7E"/>
    <w:rsid w:val="5E131516"/>
    <w:rsid w:val="5E340C77"/>
    <w:rsid w:val="5E3E48D2"/>
    <w:rsid w:val="5E560453"/>
    <w:rsid w:val="5EE626B4"/>
    <w:rsid w:val="5EEB7EF5"/>
    <w:rsid w:val="5F282FEC"/>
    <w:rsid w:val="5F360F60"/>
    <w:rsid w:val="5F64242D"/>
    <w:rsid w:val="5F6D6A80"/>
    <w:rsid w:val="5FAF7EC6"/>
    <w:rsid w:val="5FAF7F87"/>
    <w:rsid w:val="5FC65F60"/>
    <w:rsid w:val="5FEC2B4F"/>
    <w:rsid w:val="600532C8"/>
    <w:rsid w:val="604D37A0"/>
    <w:rsid w:val="605E1AB5"/>
    <w:rsid w:val="60606360"/>
    <w:rsid w:val="60994034"/>
    <w:rsid w:val="60B4733A"/>
    <w:rsid w:val="60CC6F82"/>
    <w:rsid w:val="60D14CFF"/>
    <w:rsid w:val="60FA17E8"/>
    <w:rsid w:val="61230B74"/>
    <w:rsid w:val="616F1BD9"/>
    <w:rsid w:val="6171498D"/>
    <w:rsid w:val="617666A5"/>
    <w:rsid w:val="61B76576"/>
    <w:rsid w:val="61C379E3"/>
    <w:rsid w:val="61CB60F3"/>
    <w:rsid w:val="61CE4CF9"/>
    <w:rsid w:val="62272D3E"/>
    <w:rsid w:val="62273037"/>
    <w:rsid w:val="6230613E"/>
    <w:rsid w:val="62C05CC9"/>
    <w:rsid w:val="62C24C94"/>
    <w:rsid w:val="62CB4D79"/>
    <w:rsid w:val="62CE02E9"/>
    <w:rsid w:val="62DE0779"/>
    <w:rsid w:val="631C5D5C"/>
    <w:rsid w:val="63322F3F"/>
    <w:rsid w:val="63956809"/>
    <w:rsid w:val="63E55195"/>
    <w:rsid w:val="64041BAC"/>
    <w:rsid w:val="647D6AA8"/>
    <w:rsid w:val="64A03F0E"/>
    <w:rsid w:val="64AA07E9"/>
    <w:rsid w:val="64BE132F"/>
    <w:rsid w:val="64D36553"/>
    <w:rsid w:val="64DE766A"/>
    <w:rsid w:val="64F967FE"/>
    <w:rsid w:val="651826B9"/>
    <w:rsid w:val="652B4C20"/>
    <w:rsid w:val="65680C2C"/>
    <w:rsid w:val="65B35133"/>
    <w:rsid w:val="65BC4419"/>
    <w:rsid w:val="662841B4"/>
    <w:rsid w:val="662F4331"/>
    <w:rsid w:val="66D47766"/>
    <w:rsid w:val="66D6776C"/>
    <w:rsid w:val="67222542"/>
    <w:rsid w:val="67731E47"/>
    <w:rsid w:val="67833F83"/>
    <w:rsid w:val="67AF6EDF"/>
    <w:rsid w:val="67E64CED"/>
    <w:rsid w:val="68306BE8"/>
    <w:rsid w:val="684150B9"/>
    <w:rsid w:val="6868038E"/>
    <w:rsid w:val="686D31BE"/>
    <w:rsid w:val="68857E17"/>
    <w:rsid w:val="68B25FB7"/>
    <w:rsid w:val="68CF44F7"/>
    <w:rsid w:val="69446FAE"/>
    <w:rsid w:val="694D7A8E"/>
    <w:rsid w:val="69516B08"/>
    <w:rsid w:val="697B074E"/>
    <w:rsid w:val="69B37189"/>
    <w:rsid w:val="6A42336B"/>
    <w:rsid w:val="6A7A3473"/>
    <w:rsid w:val="6AB75B07"/>
    <w:rsid w:val="6ABA497E"/>
    <w:rsid w:val="6ABF33A3"/>
    <w:rsid w:val="6AC42CC6"/>
    <w:rsid w:val="6ADC731B"/>
    <w:rsid w:val="6B641C53"/>
    <w:rsid w:val="6B8F22D3"/>
    <w:rsid w:val="6BB86635"/>
    <w:rsid w:val="6BC77CA4"/>
    <w:rsid w:val="6BE2642A"/>
    <w:rsid w:val="6C2A2594"/>
    <w:rsid w:val="6C3D38D3"/>
    <w:rsid w:val="6C9C3206"/>
    <w:rsid w:val="6CB30550"/>
    <w:rsid w:val="6CB619AB"/>
    <w:rsid w:val="6CDF652A"/>
    <w:rsid w:val="6D0A63C2"/>
    <w:rsid w:val="6D21735A"/>
    <w:rsid w:val="6D262019"/>
    <w:rsid w:val="6D494D5B"/>
    <w:rsid w:val="6D723F67"/>
    <w:rsid w:val="6D8342E3"/>
    <w:rsid w:val="6D8A12B0"/>
    <w:rsid w:val="6D8D0DA1"/>
    <w:rsid w:val="6DA32E70"/>
    <w:rsid w:val="6DE44309"/>
    <w:rsid w:val="6DF0574D"/>
    <w:rsid w:val="6DFD3E70"/>
    <w:rsid w:val="6E2237E5"/>
    <w:rsid w:val="6E364F94"/>
    <w:rsid w:val="6E495377"/>
    <w:rsid w:val="6E756EEB"/>
    <w:rsid w:val="6E95615F"/>
    <w:rsid w:val="6EE35100"/>
    <w:rsid w:val="6F214712"/>
    <w:rsid w:val="6F6A42F8"/>
    <w:rsid w:val="6FA52C0E"/>
    <w:rsid w:val="6FAB29C1"/>
    <w:rsid w:val="6FB654B9"/>
    <w:rsid w:val="6FC552BF"/>
    <w:rsid w:val="708E6309"/>
    <w:rsid w:val="70EF406F"/>
    <w:rsid w:val="70F96C79"/>
    <w:rsid w:val="710444C8"/>
    <w:rsid w:val="71315854"/>
    <w:rsid w:val="72010C38"/>
    <w:rsid w:val="721D3BB5"/>
    <w:rsid w:val="722717C4"/>
    <w:rsid w:val="727F74F2"/>
    <w:rsid w:val="72812840"/>
    <w:rsid w:val="728A7937"/>
    <w:rsid w:val="72D35782"/>
    <w:rsid w:val="72D56130"/>
    <w:rsid w:val="72F77CB7"/>
    <w:rsid w:val="734B7734"/>
    <w:rsid w:val="734F50F5"/>
    <w:rsid w:val="735B353F"/>
    <w:rsid w:val="736E17B4"/>
    <w:rsid w:val="73841D2D"/>
    <w:rsid w:val="73AE1865"/>
    <w:rsid w:val="74433B71"/>
    <w:rsid w:val="74731304"/>
    <w:rsid w:val="747D1888"/>
    <w:rsid w:val="74862DDB"/>
    <w:rsid w:val="749F4D6A"/>
    <w:rsid w:val="74AE4798"/>
    <w:rsid w:val="74B4559E"/>
    <w:rsid w:val="74D177C5"/>
    <w:rsid w:val="74DB0643"/>
    <w:rsid w:val="74EC2AB9"/>
    <w:rsid w:val="75096206"/>
    <w:rsid w:val="75535100"/>
    <w:rsid w:val="757E0F25"/>
    <w:rsid w:val="75901717"/>
    <w:rsid w:val="761B5DB9"/>
    <w:rsid w:val="764737CE"/>
    <w:rsid w:val="76797310"/>
    <w:rsid w:val="76B80C3C"/>
    <w:rsid w:val="771732A7"/>
    <w:rsid w:val="775B3D02"/>
    <w:rsid w:val="776D502D"/>
    <w:rsid w:val="777221A3"/>
    <w:rsid w:val="77A2369A"/>
    <w:rsid w:val="77AB5765"/>
    <w:rsid w:val="77C81353"/>
    <w:rsid w:val="77FC3351"/>
    <w:rsid w:val="78320F13"/>
    <w:rsid w:val="78527389"/>
    <w:rsid w:val="787768D5"/>
    <w:rsid w:val="788D60F9"/>
    <w:rsid w:val="789B5541"/>
    <w:rsid w:val="78B15948"/>
    <w:rsid w:val="790B4265"/>
    <w:rsid w:val="7919798C"/>
    <w:rsid w:val="792A2DE0"/>
    <w:rsid w:val="79613933"/>
    <w:rsid w:val="796D2246"/>
    <w:rsid w:val="79B17BC5"/>
    <w:rsid w:val="79C92DC3"/>
    <w:rsid w:val="79D60C5B"/>
    <w:rsid w:val="79D62C2D"/>
    <w:rsid w:val="79F9778F"/>
    <w:rsid w:val="7A293706"/>
    <w:rsid w:val="7A293BFF"/>
    <w:rsid w:val="7A351F92"/>
    <w:rsid w:val="7A4A4D52"/>
    <w:rsid w:val="7A4F6F35"/>
    <w:rsid w:val="7A5722F1"/>
    <w:rsid w:val="7AB75CDA"/>
    <w:rsid w:val="7B3D6BA2"/>
    <w:rsid w:val="7B472E05"/>
    <w:rsid w:val="7B4A68CB"/>
    <w:rsid w:val="7B4D2CB3"/>
    <w:rsid w:val="7B510A52"/>
    <w:rsid w:val="7B6E2211"/>
    <w:rsid w:val="7BD76009"/>
    <w:rsid w:val="7BE61449"/>
    <w:rsid w:val="7BFB56F3"/>
    <w:rsid w:val="7C6E45E9"/>
    <w:rsid w:val="7C702224"/>
    <w:rsid w:val="7C72793F"/>
    <w:rsid w:val="7C972461"/>
    <w:rsid w:val="7CB27EC5"/>
    <w:rsid w:val="7CC9171A"/>
    <w:rsid w:val="7CF81176"/>
    <w:rsid w:val="7D0B74B4"/>
    <w:rsid w:val="7D1B7C95"/>
    <w:rsid w:val="7D68457D"/>
    <w:rsid w:val="7DBB1B3C"/>
    <w:rsid w:val="7DFA5B73"/>
    <w:rsid w:val="7E2A1CB1"/>
    <w:rsid w:val="7E401E98"/>
    <w:rsid w:val="7E4A6641"/>
    <w:rsid w:val="7E613920"/>
    <w:rsid w:val="7E7806C1"/>
    <w:rsid w:val="7E813615"/>
    <w:rsid w:val="7EBE700C"/>
    <w:rsid w:val="7EC74CC5"/>
    <w:rsid w:val="7ED6157A"/>
    <w:rsid w:val="7EDE756B"/>
    <w:rsid w:val="7F1B2172"/>
    <w:rsid w:val="7F545136"/>
    <w:rsid w:val="7F894C93"/>
    <w:rsid w:val="7F933264"/>
    <w:rsid w:val="7F9A1827"/>
    <w:rsid w:val="7FB01A9F"/>
    <w:rsid w:val="7FC54F63"/>
    <w:rsid w:val="7FD126DE"/>
    <w:rsid w:val="7FF64583"/>
    <w:rsid w:val="7FFA12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hint="eastAsia" w:ascii="Times New Roman" w:hAnsi="Times New Roman" w:eastAsia="宋体" w:cs="Times New Roman"/>
      <w:sz w:val="24"/>
      <w:lang w:val="en-US" w:eastAsia="zh-CN" w:bidi="ar-SA"/>
    </w:rPr>
  </w:style>
  <w:style w:type="paragraph" w:styleId="2">
    <w:name w:val="heading 1"/>
    <w:basedOn w:val="1"/>
    <w:next w:val="1"/>
    <w:link w:val="61"/>
    <w:qFormat/>
    <w:uiPriority w:val="0"/>
    <w:pPr>
      <w:keepNext/>
      <w:pageBreakBefore/>
      <w:autoSpaceDE w:val="0"/>
      <w:autoSpaceDN w:val="0"/>
      <w:spacing w:beforeLines="0" w:after="100" w:afterLines="100"/>
      <w:jc w:val="center"/>
      <w:outlineLvl w:val="0"/>
    </w:pPr>
    <w:rPr>
      <w:rFonts w:ascii="宋体" w:hAnsi="宋体" w:eastAsia="宋体" w:cs="宋体"/>
      <w:b/>
      <w:bCs/>
      <w:color w:val="000000"/>
      <w:sz w:val="32"/>
      <w:szCs w:val="32"/>
    </w:rPr>
  </w:style>
  <w:style w:type="paragraph" w:styleId="3">
    <w:name w:val="heading 2"/>
    <w:basedOn w:val="1"/>
    <w:next w:val="1"/>
    <w:link w:val="62"/>
    <w:qFormat/>
    <w:uiPriority w:val="0"/>
    <w:pPr>
      <w:spacing w:beforeLines="0" w:afterLines="0"/>
      <w:ind w:left="4227"/>
      <w:outlineLvl w:val="1"/>
    </w:pPr>
    <w:rPr>
      <w:rFonts w:hint="default" w:ascii="黑体" w:eastAsia="黑体"/>
      <w:sz w:val="44"/>
    </w:rPr>
  </w:style>
  <w:style w:type="paragraph" w:styleId="4">
    <w:name w:val="heading 3"/>
    <w:basedOn w:val="1"/>
    <w:next w:val="1"/>
    <w:link w:val="60"/>
    <w:qFormat/>
    <w:uiPriority w:val="0"/>
    <w:pPr>
      <w:spacing w:beforeLines="0" w:afterLines="0"/>
      <w:outlineLvl w:val="2"/>
    </w:pPr>
    <w:rPr>
      <w:rFonts w:hint="default" w:ascii="黑体" w:eastAsia="黑体"/>
      <w:sz w:val="36"/>
    </w:rPr>
  </w:style>
  <w:style w:type="paragraph" w:styleId="5">
    <w:name w:val="heading 4"/>
    <w:basedOn w:val="1"/>
    <w:next w:val="1"/>
    <w:qFormat/>
    <w:uiPriority w:val="0"/>
    <w:pPr>
      <w:spacing w:beforeLines="0" w:afterLines="0"/>
      <w:outlineLvl w:val="3"/>
    </w:pPr>
    <w:rPr>
      <w:rFonts w:hint="eastAsia" w:ascii="宋体"/>
      <w:b/>
      <w:sz w:val="32"/>
    </w:rPr>
  </w:style>
  <w:style w:type="paragraph" w:styleId="6">
    <w:name w:val="heading 5"/>
    <w:basedOn w:val="1"/>
    <w:next w:val="1"/>
    <w:qFormat/>
    <w:uiPriority w:val="1"/>
    <w:pPr>
      <w:spacing w:beforeLines="0" w:afterLines="0"/>
      <w:ind w:left="107"/>
      <w:outlineLvl w:val="4"/>
    </w:pPr>
    <w:rPr>
      <w:rFonts w:hint="eastAsia" w:ascii="黑体" w:eastAsia="黑体"/>
      <w:sz w:val="30"/>
    </w:rPr>
  </w:style>
  <w:style w:type="paragraph" w:styleId="7">
    <w:name w:val="heading 6"/>
    <w:basedOn w:val="1"/>
    <w:next w:val="1"/>
    <w:qFormat/>
    <w:uiPriority w:val="0"/>
    <w:pPr>
      <w:spacing w:beforeLines="0" w:afterLines="0"/>
      <w:ind w:left="1875"/>
      <w:outlineLvl w:val="5"/>
    </w:pPr>
    <w:rPr>
      <w:rFonts w:hint="eastAsia" w:ascii="宋体"/>
      <w:b/>
      <w:sz w:val="28"/>
    </w:rPr>
  </w:style>
  <w:style w:type="paragraph" w:styleId="8">
    <w:name w:val="heading 7"/>
    <w:basedOn w:val="1"/>
    <w:next w:val="1"/>
    <w:qFormat/>
    <w:uiPriority w:val="0"/>
    <w:pPr>
      <w:spacing w:beforeLines="0" w:afterLines="0"/>
      <w:ind w:left="117"/>
      <w:outlineLvl w:val="6"/>
    </w:pPr>
    <w:rPr>
      <w:rFonts w:hint="eastAsia" w:ascii="宋体"/>
      <w:sz w:val="24"/>
    </w:rPr>
  </w:style>
  <w:style w:type="paragraph" w:styleId="9">
    <w:name w:val="heading 8"/>
    <w:basedOn w:val="1"/>
    <w:next w:val="1"/>
    <w:qFormat/>
    <w:uiPriority w:val="0"/>
    <w:pPr>
      <w:spacing w:beforeLines="0" w:afterLines="0"/>
      <w:ind w:left="117"/>
      <w:outlineLvl w:val="7"/>
    </w:pPr>
    <w:rPr>
      <w:rFonts w:hint="eastAsia" w:ascii="宋体"/>
      <w:b/>
      <w:sz w:val="21"/>
    </w:rPr>
  </w:style>
  <w:style w:type="paragraph" w:styleId="10">
    <w:name w:val="heading 9"/>
    <w:basedOn w:val="1"/>
    <w:next w:val="1"/>
    <w:link w:val="63"/>
    <w:qFormat/>
    <w:uiPriority w:val="0"/>
    <w:pPr>
      <w:autoSpaceDE/>
      <w:autoSpaceDN/>
      <w:adjustRightInd/>
      <w:ind w:right="1061"/>
      <w:jc w:val="center"/>
      <w:outlineLvl w:val="8"/>
    </w:pPr>
    <w:rPr>
      <w:rFonts w:hint="default" w:ascii="黑体" w:hAnsi="黑体" w:eastAsia="黑体"/>
      <w:kern w:val="2"/>
      <w:sz w:val="30"/>
      <w:szCs w:val="30"/>
    </w:rPr>
  </w:style>
  <w:style w:type="character" w:default="1" w:styleId="44">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11">
    <w:name w:val="toc 7"/>
    <w:basedOn w:val="1"/>
    <w:next w:val="1"/>
    <w:qFormat/>
    <w:uiPriority w:val="39"/>
    <w:pPr>
      <w:ind w:left="1440"/>
    </w:pPr>
    <w:rPr>
      <w:rFonts w:ascii="Calibri" w:hAnsi="Calibri" w:cs="Calibri"/>
      <w:sz w:val="18"/>
      <w:szCs w:val="18"/>
    </w:rPr>
  </w:style>
  <w:style w:type="paragraph" w:styleId="12">
    <w:name w:val="Normal Indent"/>
    <w:basedOn w:val="1"/>
    <w:link w:val="64"/>
    <w:qFormat/>
    <w:uiPriority w:val="0"/>
    <w:pPr>
      <w:widowControl/>
      <w:autoSpaceDE/>
      <w:autoSpaceDN/>
      <w:adjustRightInd/>
      <w:ind w:firstLine="420"/>
    </w:pPr>
    <w:rPr>
      <w:rFonts w:hint="default" w:ascii="宋体" w:hAnsi="Courier New"/>
      <w:sz w:val="20"/>
    </w:rPr>
  </w:style>
  <w:style w:type="paragraph" w:styleId="13">
    <w:name w:val="caption"/>
    <w:basedOn w:val="1"/>
    <w:next w:val="1"/>
    <w:qFormat/>
    <w:uiPriority w:val="0"/>
    <w:pPr>
      <w:autoSpaceDE/>
      <w:autoSpaceDN/>
      <w:adjustRightInd/>
      <w:jc w:val="both"/>
    </w:pPr>
    <w:rPr>
      <w:rFonts w:hint="default" w:ascii="Arial" w:hAnsi="Arial" w:eastAsia="黑体" w:cs="Arial"/>
      <w:kern w:val="2"/>
      <w:sz w:val="20"/>
    </w:rPr>
  </w:style>
  <w:style w:type="paragraph" w:styleId="14">
    <w:name w:val="Document Map"/>
    <w:basedOn w:val="1"/>
    <w:link w:val="65"/>
    <w:qFormat/>
    <w:uiPriority w:val="0"/>
    <w:pPr>
      <w:autoSpaceDE/>
      <w:autoSpaceDN/>
      <w:adjustRightInd/>
      <w:jc w:val="both"/>
    </w:pPr>
    <w:rPr>
      <w:rFonts w:hint="default"/>
      <w:kern w:val="2"/>
      <w:sz w:val="18"/>
      <w:szCs w:val="18"/>
    </w:rPr>
  </w:style>
  <w:style w:type="paragraph" w:styleId="15">
    <w:name w:val="annotation text"/>
    <w:basedOn w:val="1"/>
    <w:link w:val="66"/>
    <w:unhideWhenUsed/>
    <w:qFormat/>
    <w:uiPriority w:val="0"/>
    <w:rPr>
      <w:rFonts w:hint="default"/>
    </w:rPr>
  </w:style>
  <w:style w:type="paragraph" w:styleId="16">
    <w:name w:val="Body Text 3"/>
    <w:basedOn w:val="1"/>
    <w:link w:val="67"/>
    <w:unhideWhenUsed/>
    <w:qFormat/>
    <w:uiPriority w:val="0"/>
    <w:pPr>
      <w:autoSpaceDE/>
      <w:autoSpaceDN/>
      <w:adjustRightInd/>
      <w:spacing w:after="120"/>
      <w:jc w:val="both"/>
    </w:pPr>
    <w:rPr>
      <w:rFonts w:hint="default"/>
      <w:kern w:val="2"/>
      <w:sz w:val="16"/>
      <w:szCs w:val="16"/>
    </w:rPr>
  </w:style>
  <w:style w:type="paragraph" w:styleId="17">
    <w:name w:val="Body Text"/>
    <w:basedOn w:val="1"/>
    <w:link w:val="68"/>
    <w:unhideWhenUsed/>
    <w:qFormat/>
    <w:uiPriority w:val="0"/>
    <w:pPr>
      <w:spacing w:beforeLines="0" w:afterLines="0"/>
      <w:ind w:left="537"/>
    </w:pPr>
    <w:rPr>
      <w:rFonts w:hint="default"/>
    </w:rPr>
  </w:style>
  <w:style w:type="paragraph" w:styleId="18">
    <w:name w:val="Body Text Indent"/>
    <w:basedOn w:val="1"/>
    <w:link w:val="69"/>
    <w:qFormat/>
    <w:uiPriority w:val="0"/>
    <w:pPr>
      <w:autoSpaceDE/>
      <w:autoSpaceDN/>
      <w:adjustRightInd/>
      <w:spacing w:after="120" w:line="360" w:lineRule="exact"/>
      <w:ind w:left="420" w:leftChars="200" w:firstLine="200" w:firstLineChars="200"/>
      <w:jc w:val="both"/>
    </w:pPr>
    <w:rPr>
      <w:rFonts w:hint="default"/>
      <w:kern w:val="2"/>
      <w:sz w:val="21"/>
      <w:szCs w:val="24"/>
    </w:rPr>
  </w:style>
  <w:style w:type="paragraph" w:styleId="19">
    <w:name w:val="toc 5"/>
    <w:basedOn w:val="1"/>
    <w:next w:val="1"/>
    <w:qFormat/>
    <w:uiPriority w:val="39"/>
    <w:pPr>
      <w:ind w:left="960"/>
    </w:pPr>
    <w:rPr>
      <w:rFonts w:ascii="Calibri" w:hAnsi="Calibri" w:cs="Calibri"/>
      <w:sz w:val="18"/>
      <w:szCs w:val="18"/>
    </w:rPr>
  </w:style>
  <w:style w:type="paragraph" w:styleId="20">
    <w:name w:val="toc 3"/>
    <w:basedOn w:val="1"/>
    <w:next w:val="1"/>
    <w:qFormat/>
    <w:uiPriority w:val="39"/>
    <w:pPr>
      <w:tabs>
        <w:tab w:val="left" w:pos="720"/>
        <w:tab w:val="right" w:leader="dot" w:pos="9498"/>
      </w:tabs>
    </w:pPr>
    <w:rPr>
      <w:rFonts w:ascii="Calibri" w:hAnsi="Calibri" w:cs="Calibri"/>
      <w:i/>
      <w:iCs/>
      <w:sz w:val="20"/>
    </w:rPr>
  </w:style>
  <w:style w:type="paragraph" w:styleId="21">
    <w:name w:val="Plain Text"/>
    <w:basedOn w:val="1"/>
    <w:next w:val="3"/>
    <w:link w:val="70"/>
    <w:qFormat/>
    <w:uiPriority w:val="0"/>
    <w:pPr>
      <w:autoSpaceDE/>
      <w:autoSpaceDN/>
      <w:adjustRightInd/>
      <w:jc w:val="both"/>
    </w:pPr>
    <w:rPr>
      <w:rFonts w:ascii="宋体" w:hAnsi="Courier New"/>
    </w:rPr>
  </w:style>
  <w:style w:type="paragraph" w:styleId="22">
    <w:name w:val="toc 8"/>
    <w:basedOn w:val="1"/>
    <w:next w:val="1"/>
    <w:qFormat/>
    <w:uiPriority w:val="39"/>
    <w:pPr>
      <w:ind w:left="1680"/>
    </w:pPr>
    <w:rPr>
      <w:rFonts w:ascii="Calibri" w:hAnsi="Calibri" w:cs="Calibri"/>
      <w:sz w:val="18"/>
      <w:szCs w:val="18"/>
    </w:rPr>
  </w:style>
  <w:style w:type="paragraph" w:styleId="23">
    <w:name w:val="Date"/>
    <w:basedOn w:val="1"/>
    <w:next w:val="1"/>
    <w:link w:val="71"/>
    <w:qFormat/>
    <w:uiPriority w:val="0"/>
    <w:pPr>
      <w:autoSpaceDE/>
      <w:autoSpaceDN/>
      <w:adjustRightInd/>
      <w:jc w:val="both"/>
    </w:pPr>
    <w:rPr>
      <w:rFonts w:hint="default"/>
      <w:kern w:val="2"/>
    </w:rPr>
  </w:style>
  <w:style w:type="paragraph" w:styleId="24">
    <w:name w:val="Body Text Indent 2"/>
    <w:basedOn w:val="1"/>
    <w:link w:val="72"/>
    <w:unhideWhenUsed/>
    <w:qFormat/>
    <w:uiPriority w:val="0"/>
    <w:pPr>
      <w:spacing w:after="120" w:line="480" w:lineRule="auto"/>
      <w:ind w:left="420" w:leftChars="200"/>
    </w:pPr>
    <w:rPr>
      <w:rFonts w:hint="default"/>
    </w:rPr>
  </w:style>
  <w:style w:type="paragraph" w:styleId="25">
    <w:name w:val="endnote text"/>
    <w:basedOn w:val="1"/>
    <w:link w:val="73"/>
    <w:semiHidden/>
    <w:qFormat/>
    <w:uiPriority w:val="0"/>
    <w:pPr>
      <w:autoSpaceDE/>
      <w:autoSpaceDN/>
      <w:adjustRightInd/>
      <w:snapToGrid w:val="0"/>
      <w:jc w:val="both"/>
    </w:pPr>
    <w:rPr>
      <w:rFonts w:hint="default"/>
      <w:kern w:val="2"/>
      <w:sz w:val="21"/>
      <w:szCs w:val="24"/>
    </w:rPr>
  </w:style>
  <w:style w:type="paragraph" w:styleId="26">
    <w:name w:val="Balloon Text"/>
    <w:basedOn w:val="1"/>
    <w:link w:val="74"/>
    <w:unhideWhenUsed/>
    <w:qFormat/>
    <w:uiPriority w:val="99"/>
    <w:rPr>
      <w:rFonts w:hint="default"/>
      <w:sz w:val="18"/>
      <w:szCs w:val="18"/>
    </w:rPr>
  </w:style>
  <w:style w:type="paragraph" w:styleId="27">
    <w:name w:val="footer"/>
    <w:basedOn w:val="1"/>
    <w:link w:val="75"/>
    <w:unhideWhenUsed/>
    <w:qFormat/>
    <w:uiPriority w:val="99"/>
    <w:pPr>
      <w:tabs>
        <w:tab w:val="center" w:pos="4153"/>
        <w:tab w:val="right" w:pos="8306"/>
      </w:tabs>
      <w:snapToGrid w:val="0"/>
      <w:spacing w:beforeLines="0" w:afterLines="0"/>
    </w:pPr>
    <w:rPr>
      <w:rFonts w:hint="default"/>
      <w:sz w:val="18"/>
    </w:rPr>
  </w:style>
  <w:style w:type="paragraph" w:styleId="28">
    <w:name w:val="header"/>
    <w:basedOn w:val="1"/>
    <w:link w:val="76"/>
    <w:unhideWhenUsed/>
    <w:qFormat/>
    <w:uiPriority w:val="99"/>
    <w:pPr>
      <w:pBdr>
        <w:bottom w:val="single" w:color="auto" w:sz="6" w:space="1"/>
      </w:pBdr>
      <w:tabs>
        <w:tab w:val="center" w:pos="4153"/>
        <w:tab w:val="right" w:pos="8306"/>
      </w:tabs>
      <w:snapToGrid w:val="0"/>
      <w:spacing w:beforeLines="0" w:afterLines="0"/>
      <w:jc w:val="center"/>
    </w:pPr>
    <w:rPr>
      <w:rFonts w:hint="default"/>
      <w:sz w:val="18"/>
    </w:rPr>
  </w:style>
  <w:style w:type="paragraph" w:styleId="29">
    <w:name w:val="toc 1"/>
    <w:basedOn w:val="1"/>
    <w:next w:val="1"/>
    <w:qFormat/>
    <w:uiPriority w:val="39"/>
    <w:pPr>
      <w:spacing w:before="120" w:after="120"/>
    </w:pPr>
    <w:rPr>
      <w:rFonts w:ascii="Calibri" w:hAnsi="Calibri" w:cs="Calibri"/>
      <w:b/>
      <w:bCs/>
      <w:caps/>
      <w:sz w:val="20"/>
    </w:rPr>
  </w:style>
  <w:style w:type="paragraph" w:styleId="30">
    <w:name w:val="toc 4"/>
    <w:basedOn w:val="1"/>
    <w:next w:val="1"/>
    <w:qFormat/>
    <w:uiPriority w:val="39"/>
    <w:pPr>
      <w:tabs>
        <w:tab w:val="right" w:leader="dot" w:pos="9498"/>
      </w:tabs>
    </w:pPr>
    <w:rPr>
      <w:rFonts w:ascii="Calibri" w:hAnsi="Calibri" w:cs="Calibri"/>
      <w:sz w:val="18"/>
      <w:szCs w:val="18"/>
    </w:rPr>
  </w:style>
  <w:style w:type="paragraph" w:styleId="31">
    <w:name w:val="footnote text"/>
    <w:basedOn w:val="1"/>
    <w:link w:val="77"/>
    <w:qFormat/>
    <w:uiPriority w:val="0"/>
    <w:pPr>
      <w:autoSpaceDE/>
      <w:autoSpaceDN/>
      <w:snapToGrid w:val="0"/>
      <w:spacing w:line="420" w:lineRule="atLeast"/>
      <w:ind w:firstLine="454"/>
      <w:jc w:val="both"/>
      <w:textAlignment w:val="baseline"/>
    </w:pPr>
    <w:rPr>
      <w:rFonts w:hint="default"/>
      <w:kern w:val="2"/>
      <w:sz w:val="18"/>
    </w:rPr>
  </w:style>
  <w:style w:type="paragraph" w:styleId="32">
    <w:name w:val="toc 6"/>
    <w:basedOn w:val="1"/>
    <w:next w:val="1"/>
    <w:qFormat/>
    <w:uiPriority w:val="39"/>
    <w:pPr>
      <w:ind w:left="1200"/>
    </w:pPr>
    <w:rPr>
      <w:rFonts w:ascii="Calibri" w:hAnsi="Calibri" w:cs="Calibri"/>
      <w:sz w:val="18"/>
      <w:szCs w:val="18"/>
    </w:rPr>
  </w:style>
  <w:style w:type="paragraph" w:styleId="33">
    <w:name w:val="Body Text Indent 3"/>
    <w:basedOn w:val="1"/>
    <w:link w:val="78"/>
    <w:qFormat/>
    <w:uiPriority w:val="0"/>
    <w:pPr>
      <w:autoSpaceDE/>
      <w:autoSpaceDN/>
      <w:adjustRightInd/>
      <w:spacing w:after="120"/>
      <w:ind w:left="420" w:leftChars="200"/>
      <w:jc w:val="both"/>
    </w:pPr>
    <w:rPr>
      <w:rFonts w:hint="default"/>
      <w:kern w:val="2"/>
      <w:sz w:val="16"/>
      <w:szCs w:val="16"/>
    </w:rPr>
  </w:style>
  <w:style w:type="paragraph" w:styleId="34">
    <w:name w:val="toc 2"/>
    <w:basedOn w:val="1"/>
    <w:next w:val="1"/>
    <w:unhideWhenUsed/>
    <w:qFormat/>
    <w:uiPriority w:val="39"/>
    <w:pPr>
      <w:ind w:left="240"/>
    </w:pPr>
    <w:rPr>
      <w:rFonts w:ascii="Calibri" w:hAnsi="Calibri" w:cs="Calibri"/>
      <w:smallCaps/>
      <w:sz w:val="20"/>
    </w:rPr>
  </w:style>
  <w:style w:type="paragraph" w:styleId="35">
    <w:name w:val="toc 9"/>
    <w:basedOn w:val="1"/>
    <w:next w:val="1"/>
    <w:qFormat/>
    <w:uiPriority w:val="39"/>
    <w:pPr>
      <w:ind w:left="1920"/>
    </w:pPr>
    <w:rPr>
      <w:rFonts w:ascii="Calibri" w:hAnsi="Calibri" w:cs="Calibri"/>
      <w:sz w:val="18"/>
      <w:szCs w:val="18"/>
    </w:rPr>
  </w:style>
  <w:style w:type="paragraph" w:styleId="36">
    <w:name w:val="Body Text 2"/>
    <w:basedOn w:val="1"/>
    <w:link w:val="79"/>
    <w:qFormat/>
    <w:uiPriority w:val="0"/>
    <w:pPr>
      <w:autoSpaceDE/>
      <w:autoSpaceDN/>
      <w:adjustRightInd/>
      <w:spacing w:after="120" w:line="480" w:lineRule="auto"/>
      <w:jc w:val="both"/>
    </w:pPr>
    <w:rPr>
      <w:rFonts w:hint="default"/>
      <w:kern w:val="2"/>
      <w:sz w:val="21"/>
      <w:szCs w:val="24"/>
    </w:rPr>
  </w:style>
  <w:style w:type="paragraph" w:styleId="37">
    <w:name w:val="List Continue 2"/>
    <w:basedOn w:val="1"/>
    <w:unhideWhenUsed/>
    <w:qFormat/>
    <w:uiPriority w:val="99"/>
    <w:pPr>
      <w:autoSpaceDE/>
      <w:autoSpaceDN/>
      <w:adjustRightInd/>
      <w:spacing w:after="120"/>
      <w:ind w:left="840" w:leftChars="400"/>
      <w:contextualSpacing/>
      <w:jc w:val="both"/>
    </w:pPr>
    <w:rPr>
      <w:rFonts w:hint="default"/>
      <w:kern w:val="2"/>
      <w:sz w:val="21"/>
      <w:szCs w:val="22"/>
    </w:rPr>
  </w:style>
  <w:style w:type="paragraph" w:styleId="38">
    <w:name w:val="Normal (Web)"/>
    <w:basedOn w:val="1"/>
    <w:qFormat/>
    <w:uiPriority w:val="99"/>
    <w:pPr>
      <w:widowControl/>
      <w:spacing w:before="100" w:beforeAutospacing="1" w:after="100" w:afterAutospacing="1"/>
      <w:jc w:val="left"/>
    </w:pPr>
    <w:rPr>
      <w:rFonts w:ascii="宋体"/>
      <w:kern w:val="0"/>
      <w:sz w:val="24"/>
    </w:rPr>
  </w:style>
  <w:style w:type="paragraph" w:styleId="39">
    <w:name w:val="index 1"/>
    <w:basedOn w:val="1"/>
    <w:next w:val="1"/>
    <w:semiHidden/>
    <w:qFormat/>
    <w:uiPriority w:val="0"/>
    <w:pPr>
      <w:autoSpaceDE/>
      <w:autoSpaceDN/>
      <w:adjustRightInd/>
      <w:spacing w:line="220" w:lineRule="exact"/>
      <w:jc w:val="center"/>
    </w:pPr>
    <w:rPr>
      <w:rFonts w:hint="default" w:ascii="仿宋_GB2312" w:eastAsia="仿宋_GB2312"/>
      <w:kern w:val="2"/>
      <w:sz w:val="21"/>
      <w:szCs w:val="21"/>
    </w:rPr>
  </w:style>
  <w:style w:type="paragraph" w:styleId="40">
    <w:name w:val="Title"/>
    <w:basedOn w:val="1"/>
    <w:link w:val="80"/>
    <w:qFormat/>
    <w:uiPriority w:val="0"/>
    <w:pPr>
      <w:autoSpaceDE/>
      <w:autoSpaceDN/>
      <w:spacing w:before="240" w:after="60" w:line="420" w:lineRule="atLeast"/>
      <w:jc w:val="center"/>
      <w:textAlignment w:val="baseline"/>
      <w:outlineLvl w:val="0"/>
    </w:pPr>
    <w:rPr>
      <w:rFonts w:hint="default" w:ascii="Arial" w:hAnsi="Arial"/>
      <w:b/>
      <w:kern w:val="2"/>
      <w:sz w:val="32"/>
    </w:rPr>
  </w:style>
  <w:style w:type="paragraph" w:styleId="41">
    <w:name w:val="annotation subject"/>
    <w:basedOn w:val="15"/>
    <w:next w:val="15"/>
    <w:link w:val="81"/>
    <w:unhideWhenUsed/>
    <w:qFormat/>
    <w:uiPriority w:val="0"/>
    <w:rPr>
      <w:b/>
      <w:bCs/>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rPr>
  </w:style>
  <w:style w:type="character" w:styleId="46">
    <w:name w:val="endnote reference"/>
    <w:semiHidden/>
    <w:qFormat/>
    <w:uiPriority w:val="0"/>
    <w:rPr>
      <w:vertAlign w:val="superscript"/>
    </w:rPr>
  </w:style>
  <w:style w:type="character" w:styleId="47">
    <w:name w:val="page number"/>
    <w:qFormat/>
    <w:uiPriority w:val="0"/>
  </w:style>
  <w:style w:type="character" w:styleId="48">
    <w:name w:val="FollowedHyperlink"/>
    <w:unhideWhenUsed/>
    <w:qFormat/>
    <w:uiPriority w:val="0"/>
    <w:rPr>
      <w:color w:val="000000"/>
      <w:u w:val="none"/>
    </w:rPr>
  </w:style>
  <w:style w:type="character" w:styleId="49">
    <w:name w:val="HTML Definition"/>
    <w:unhideWhenUsed/>
    <w:qFormat/>
    <w:uiPriority w:val="99"/>
  </w:style>
  <w:style w:type="character" w:styleId="50">
    <w:name w:val="HTML Typewriter"/>
    <w:unhideWhenUsed/>
    <w:qFormat/>
    <w:uiPriority w:val="99"/>
    <w:rPr>
      <w:rFonts w:ascii="monospace" w:hAnsi="monospace" w:eastAsia="monospace" w:cs="monospace"/>
      <w:sz w:val="20"/>
    </w:rPr>
  </w:style>
  <w:style w:type="character" w:styleId="51">
    <w:name w:val="HTML Acronym"/>
    <w:unhideWhenUsed/>
    <w:qFormat/>
    <w:uiPriority w:val="99"/>
  </w:style>
  <w:style w:type="character" w:styleId="52">
    <w:name w:val="HTML Variable"/>
    <w:unhideWhenUsed/>
    <w:qFormat/>
    <w:uiPriority w:val="99"/>
  </w:style>
  <w:style w:type="character" w:styleId="53">
    <w:name w:val="Hyperlink"/>
    <w:unhideWhenUsed/>
    <w:qFormat/>
    <w:uiPriority w:val="99"/>
    <w:rPr>
      <w:color w:val="000000"/>
      <w:u w:val="none"/>
    </w:rPr>
  </w:style>
  <w:style w:type="character" w:styleId="54">
    <w:name w:val="HTML Code"/>
    <w:unhideWhenUsed/>
    <w:qFormat/>
    <w:uiPriority w:val="99"/>
    <w:rPr>
      <w:rFonts w:hint="default" w:ascii="monospace" w:hAnsi="monospace" w:eastAsia="monospace" w:cs="monospace"/>
      <w:sz w:val="20"/>
    </w:rPr>
  </w:style>
  <w:style w:type="character" w:styleId="55">
    <w:name w:val="annotation reference"/>
    <w:unhideWhenUsed/>
    <w:qFormat/>
    <w:uiPriority w:val="0"/>
    <w:rPr>
      <w:sz w:val="21"/>
      <w:szCs w:val="21"/>
    </w:rPr>
  </w:style>
  <w:style w:type="character" w:styleId="56">
    <w:name w:val="HTML Cite"/>
    <w:unhideWhenUsed/>
    <w:qFormat/>
    <w:uiPriority w:val="99"/>
  </w:style>
  <w:style w:type="character" w:styleId="57">
    <w:name w:val="footnote reference"/>
    <w:qFormat/>
    <w:uiPriority w:val="0"/>
    <w:rPr>
      <w:vertAlign w:val="superscript"/>
    </w:rPr>
  </w:style>
  <w:style w:type="character" w:styleId="58">
    <w:name w:val="HTML Keyboard"/>
    <w:unhideWhenUsed/>
    <w:qFormat/>
    <w:uiPriority w:val="99"/>
    <w:rPr>
      <w:rFonts w:hint="default" w:ascii="monospace" w:hAnsi="monospace" w:eastAsia="monospace" w:cs="monospace"/>
      <w:sz w:val="20"/>
    </w:rPr>
  </w:style>
  <w:style w:type="character" w:styleId="59">
    <w:name w:val="HTML Sample"/>
    <w:unhideWhenUsed/>
    <w:qFormat/>
    <w:uiPriority w:val="99"/>
    <w:rPr>
      <w:rFonts w:hint="default" w:ascii="monospace" w:hAnsi="monospace" w:eastAsia="monospace" w:cs="monospace"/>
    </w:rPr>
  </w:style>
  <w:style w:type="character" w:customStyle="1" w:styleId="60">
    <w:name w:val="标题 3 Char"/>
    <w:link w:val="4"/>
    <w:qFormat/>
    <w:uiPriority w:val="0"/>
    <w:rPr>
      <w:rFonts w:ascii="黑体" w:eastAsia="黑体"/>
      <w:sz w:val="36"/>
    </w:rPr>
  </w:style>
  <w:style w:type="character" w:customStyle="1" w:styleId="61">
    <w:name w:val="标题 1 Char1"/>
    <w:link w:val="2"/>
    <w:qFormat/>
    <w:uiPriority w:val="0"/>
    <w:rPr>
      <w:rFonts w:ascii="宋体" w:hAnsi="宋体" w:eastAsia="宋体" w:cs="宋体"/>
      <w:b/>
      <w:bCs/>
      <w:color w:val="000000"/>
      <w:sz w:val="32"/>
      <w:szCs w:val="32"/>
      <w:lang w:val="en-US" w:eastAsia="zh-CN" w:bidi="ar-SA"/>
    </w:rPr>
  </w:style>
  <w:style w:type="character" w:customStyle="1" w:styleId="62">
    <w:name w:val="标题 2 Char"/>
    <w:link w:val="3"/>
    <w:qFormat/>
    <w:uiPriority w:val="0"/>
    <w:rPr>
      <w:rFonts w:ascii="黑体" w:eastAsia="黑体"/>
      <w:sz w:val="44"/>
    </w:rPr>
  </w:style>
  <w:style w:type="character" w:customStyle="1" w:styleId="63">
    <w:name w:val="标题 9 Char"/>
    <w:link w:val="10"/>
    <w:qFormat/>
    <w:uiPriority w:val="0"/>
    <w:rPr>
      <w:rFonts w:ascii="黑体" w:hAnsi="黑体" w:eastAsia="黑体" w:cs="黑体"/>
      <w:kern w:val="2"/>
      <w:sz w:val="30"/>
      <w:szCs w:val="30"/>
    </w:rPr>
  </w:style>
  <w:style w:type="character" w:customStyle="1" w:styleId="64">
    <w:name w:val="正文缩进 Char"/>
    <w:link w:val="12"/>
    <w:qFormat/>
    <w:uiPriority w:val="0"/>
    <w:rPr>
      <w:rFonts w:ascii="宋体" w:hAnsi="Courier New"/>
    </w:rPr>
  </w:style>
  <w:style w:type="character" w:customStyle="1" w:styleId="65">
    <w:name w:val="文档结构图 Char"/>
    <w:link w:val="14"/>
    <w:qFormat/>
    <w:uiPriority w:val="0"/>
    <w:rPr>
      <w:kern w:val="2"/>
      <w:sz w:val="18"/>
      <w:szCs w:val="18"/>
    </w:rPr>
  </w:style>
  <w:style w:type="character" w:customStyle="1" w:styleId="66">
    <w:name w:val="批注文字 Char"/>
    <w:link w:val="15"/>
    <w:qFormat/>
    <w:uiPriority w:val="0"/>
    <w:rPr>
      <w:sz w:val="24"/>
    </w:rPr>
  </w:style>
  <w:style w:type="character" w:customStyle="1" w:styleId="67">
    <w:name w:val="正文文本 3 Char"/>
    <w:link w:val="16"/>
    <w:qFormat/>
    <w:uiPriority w:val="0"/>
    <w:rPr>
      <w:kern w:val="2"/>
      <w:sz w:val="16"/>
      <w:szCs w:val="16"/>
    </w:rPr>
  </w:style>
  <w:style w:type="character" w:customStyle="1" w:styleId="68">
    <w:name w:val="正文文本 Char"/>
    <w:link w:val="17"/>
    <w:unhideWhenUsed/>
    <w:qFormat/>
    <w:locked/>
    <w:uiPriority w:val="0"/>
    <w:rPr>
      <w:rFonts w:hint="default" w:ascii="Times New Roman"/>
      <w:sz w:val="24"/>
    </w:rPr>
  </w:style>
  <w:style w:type="character" w:customStyle="1" w:styleId="69">
    <w:name w:val="正文文本缩进 Char"/>
    <w:link w:val="18"/>
    <w:qFormat/>
    <w:uiPriority w:val="0"/>
    <w:rPr>
      <w:kern w:val="2"/>
      <w:sz w:val="21"/>
      <w:szCs w:val="24"/>
    </w:rPr>
  </w:style>
  <w:style w:type="character" w:customStyle="1" w:styleId="70">
    <w:name w:val="纯文本 Char"/>
    <w:link w:val="21"/>
    <w:unhideWhenUsed/>
    <w:qFormat/>
    <w:locked/>
    <w:uiPriority w:val="0"/>
    <w:rPr>
      <w:rFonts w:hint="eastAsia" w:ascii="宋体" w:hAnsi="Courier New" w:eastAsia="宋体"/>
      <w:sz w:val="24"/>
    </w:rPr>
  </w:style>
  <w:style w:type="character" w:customStyle="1" w:styleId="71">
    <w:name w:val="日期 Char"/>
    <w:link w:val="23"/>
    <w:qFormat/>
    <w:uiPriority w:val="0"/>
    <w:rPr>
      <w:kern w:val="2"/>
      <w:sz w:val="24"/>
    </w:rPr>
  </w:style>
  <w:style w:type="character" w:customStyle="1" w:styleId="72">
    <w:name w:val="正文文本缩进 2 Char"/>
    <w:link w:val="24"/>
    <w:qFormat/>
    <w:uiPriority w:val="0"/>
    <w:rPr>
      <w:sz w:val="24"/>
    </w:rPr>
  </w:style>
  <w:style w:type="character" w:customStyle="1" w:styleId="73">
    <w:name w:val="尾注文本 Char"/>
    <w:link w:val="25"/>
    <w:semiHidden/>
    <w:qFormat/>
    <w:uiPriority w:val="0"/>
    <w:rPr>
      <w:kern w:val="2"/>
      <w:sz w:val="21"/>
      <w:szCs w:val="24"/>
    </w:rPr>
  </w:style>
  <w:style w:type="character" w:customStyle="1" w:styleId="74">
    <w:name w:val="批注框文本 Char"/>
    <w:link w:val="26"/>
    <w:semiHidden/>
    <w:qFormat/>
    <w:uiPriority w:val="99"/>
    <w:rPr>
      <w:sz w:val="18"/>
      <w:szCs w:val="18"/>
    </w:rPr>
  </w:style>
  <w:style w:type="character" w:customStyle="1" w:styleId="75">
    <w:name w:val="页脚 Char"/>
    <w:link w:val="27"/>
    <w:unhideWhenUsed/>
    <w:qFormat/>
    <w:locked/>
    <w:uiPriority w:val="99"/>
    <w:rPr>
      <w:rFonts w:hint="default" w:ascii="Times New Roman"/>
      <w:sz w:val="18"/>
    </w:rPr>
  </w:style>
  <w:style w:type="character" w:customStyle="1" w:styleId="76">
    <w:name w:val="页眉 Char"/>
    <w:link w:val="28"/>
    <w:unhideWhenUsed/>
    <w:qFormat/>
    <w:locked/>
    <w:uiPriority w:val="99"/>
    <w:rPr>
      <w:rFonts w:hint="default" w:ascii="Times New Roman"/>
      <w:sz w:val="18"/>
    </w:rPr>
  </w:style>
  <w:style w:type="character" w:customStyle="1" w:styleId="77">
    <w:name w:val="脚注文本 Char"/>
    <w:link w:val="31"/>
    <w:qFormat/>
    <w:uiPriority w:val="0"/>
    <w:rPr>
      <w:kern w:val="2"/>
      <w:sz w:val="18"/>
    </w:rPr>
  </w:style>
  <w:style w:type="character" w:customStyle="1" w:styleId="78">
    <w:name w:val="正文文本缩进 3 Char"/>
    <w:link w:val="33"/>
    <w:qFormat/>
    <w:uiPriority w:val="0"/>
    <w:rPr>
      <w:kern w:val="2"/>
      <w:sz w:val="16"/>
      <w:szCs w:val="16"/>
    </w:rPr>
  </w:style>
  <w:style w:type="character" w:customStyle="1" w:styleId="79">
    <w:name w:val="正文文本 2 Char"/>
    <w:link w:val="36"/>
    <w:qFormat/>
    <w:uiPriority w:val="0"/>
    <w:rPr>
      <w:kern w:val="2"/>
      <w:sz w:val="21"/>
      <w:szCs w:val="24"/>
    </w:rPr>
  </w:style>
  <w:style w:type="character" w:customStyle="1" w:styleId="80">
    <w:name w:val="标题 Char"/>
    <w:link w:val="40"/>
    <w:qFormat/>
    <w:uiPriority w:val="0"/>
    <w:rPr>
      <w:rFonts w:ascii="Arial" w:hAnsi="Arial"/>
      <w:b/>
      <w:kern w:val="2"/>
      <w:sz w:val="32"/>
    </w:rPr>
  </w:style>
  <w:style w:type="character" w:customStyle="1" w:styleId="81">
    <w:name w:val="批注主题 Char"/>
    <w:link w:val="41"/>
    <w:qFormat/>
    <w:uiPriority w:val="0"/>
    <w:rPr>
      <w:b/>
      <w:bCs/>
      <w:sz w:val="24"/>
    </w:rPr>
  </w:style>
  <w:style w:type="character" w:customStyle="1" w:styleId="82">
    <w:name w:val="bds_nopic2"/>
    <w:qFormat/>
    <w:uiPriority w:val="0"/>
  </w:style>
  <w:style w:type="character" w:customStyle="1" w:styleId="83">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84">
    <w:name w:val="bds_more1"/>
    <w:qFormat/>
    <w:uiPriority w:val="0"/>
  </w:style>
  <w:style w:type="character" w:customStyle="1" w:styleId="85">
    <w:name w:val="标题 #7_"/>
    <w:link w:val="86"/>
    <w:qFormat/>
    <w:locked/>
    <w:uiPriority w:val="0"/>
    <w:rPr>
      <w:rFonts w:ascii="MingLiU" w:hAnsi="MingLiU" w:eastAsia="MingLiU"/>
      <w:spacing w:val="30"/>
      <w:sz w:val="26"/>
      <w:szCs w:val="26"/>
      <w:shd w:val="clear" w:color="auto" w:fill="FFFFFF"/>
    </w:rPr>
  </w:style>
  <w:style w:type="paragraph" w:customStyle="1" w:styleId="86">
    <w:name w:val="标题 #7"/>
    <w:basedOn w:val="1"/>
    <w:link w:val="85"/>
    <w:qFormat/>
    <w:uiPriority w:val="0"/>
    <w:pPr>
      <w:shd w:val="clear" w:color="auto" w:fill="FFFFFF"/>
      <w:autoSpaceDE/>
      <w:autoSpaceDN/>
      <w:adjustRightInd/>
      <w:spacing w:before="540" w:after="540" w:line="240" w:lineRule="atLeast"/>
      <w:jc w:val="center"/>
      <w:outlineLvl w:val="6"/>
    </w:pPr>
    <w:rPr>
      <w:rFonts w:hint="default" w:ascii="MingLiU" w:hAnsi="MingLiU" w:eastAsia="MingLiU"/>
      <w:spacing w:val="30"/>
      <w:sz w:val="26"/>
      <w:szCs w:val="26"/>
      <w:shd w:val="clear" w:color="auto" w:fill="FFFFFF"/>
    </w:rPr>
  </w:style>
  <w:style w:type="character" w:customStyle="1" w:styleId="8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88">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89">
    <w:name w:val="Char Char"/>
    <w:qFormat/>
    <w:locked/>
    <w:uiPriority w:val="0"/>
    <w:rPr>
      <w:rFonts w:ascii="宋体" w:hAnsi="Courier New" w:eastAsia="宋体"/>
      <w:lang w:bidi="ar-SA"/>
    </w:rPr>
  </w:style>
  <w:style w:type="character" w:customStyle="1" w:styleId="90">
    <w:name w:val="bds_more"/>
    <w:qFormat/>
    <w:uiPriority w:val="0"/>
    <w:rPr>
      <w:rFonts w:hint="eastAsia" w:ascii="宋体" w:hAnsi="宋体" w:eastAsia="宋体" w:cs="宋体"/>
    </w:rPr>
  </w:style>
  <w:style w:type="character" w:customStyle="1" w:styleId="91">
    <w:name w:val="正文文本 (42)_"/>
    <w:link w:val="92"/>
    <w:qFormat/>
    <w:locked/>
    <w:uiPriority w:val="0"/>
    <w:rPr>
      <w:rFonts w:ascii="MingLiU" w:hAnsi="MingLiU" w:eastAsia="MingLiU"/>
      <w:b/>
      <w:bCs/>
      <w:shd w:val="clear" w:color="auto" w:fill="FFFFFF"/>
    </w:rPr>
  </w:style>
  <w:style w:type="paragraph" w:customStyle="1" w:styleId="92">
    <w:name w:val="正文文本 (42)1"/>
    <w:basedOn w:val="1"/>
    <w:link w:val="91"/>
    <w:qFormat/>
    <w:uiPriority w:val="0"/>
    <w:pPr>
      <w:shd w:val="clear" w:color="auto" w:fill="FFFFFF"/>
      <w:autoSpaceDE/>
      <w:autoSpaceDN/>
      <w:adjustRightInd/>
      <w:spacing w:line="398" w:lineRule="exact"/>
      <w:jc w:val="distribute"/>
    </w:pPr>
    <w:rPr>
      <w:rFonts w:hint="default" w:ascii="MingLiU" w:hAnsi="MingLiU" w:eastAsia="MingLiU"/>
      <w:b/>
      <w:bCs/>
      <w:sz w:val="20"/>
    </w:rPr>
  </w:style>
  <w:style w:type="character" w:customStyle="1" w:styleId="93">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94">
    <w:name w:val="正文文本 (14)_"/>
    <w:link w:val="95"/>
    <w:qFormat/>
    <w:uiPriority w:val="0"/>
    <w:rPr>
      <w:rFonts w:ascii="MingLiU" w:hAnsi="MingLiU" w:eastAsia="MingLiU"/>
      <w:sz w:val="18"/>
      <w:szCs w:val="18"/>
      <w:shd w:val="clear" w:color="auto" w:fill="FFFFFF"/>
    </w:rPr>
  </w:style>
  <w:style w:type="paragraph" w:customStyle="1" w:styleId="95">
    <w:name w:val="正文文本 (14)"/>
    <w:basedOn w:val="1"/>
    <w:link w:val="94"/>
    <w:qFormat/>
    <w:uiPriority w:val="0"/>
    <w:pPr>
      <w:shd w:val="clear" w:color="auto" w:fill="FFFFFF"/>
      <w:autoSpaceDE/>
      <w:autoSpaceDN/>
      <w:adjustRightInd/>
      <w:spacing w:before="300" w:line="300" w:lineRule="exact"/>
      <w:jc w:val="distribute"/>
    </w:pPr>
    <w:rPr>
      <w:rFonts w:hint="default" w:ascii="MingLiU" w:hAnsi="MingLiU" w:eastAsia="MingLiU"/>
      <w:sz w:val="18"/>
      <w:szCs w:val="18"/>
      <w:shd w:val="clear" w:color="auto" w:fill="FFFFFF"/>
    </w:rPr>
  </w:style>
  <w:style w:type="character" w:customStyle="1" w:styleId="96">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97">
    <w:name w:val="标题 #8_"/>
    <w:link w:val="98"/>
    <w:qFormat/>
    <w:uiPriority w:val="0"/>
    <w:rPr>
      <w:rFonts w:ascii="MingLiU" w:hAnsi="MingLiU" w:eastAsia="MingLiU"/>
      <w:b/>
      <w:bCs/>
      <w:spacing w:val="10"/>
      <w:sz w:val="22"/>
      <w:szCs w:val="22"/>
      <w:shd w:val="clear" w:color="auto" w:fill="FFFFFF"/>
    </w:rPr>
  </w:style>
  <w:style w:type="paragraph" w:customStyle="1" w:styleId="98">
    <w:name w:val="标题 #8"/>
    <w:basedOn w:val="1"/>
    <w:link w:val="97"/>
    <w:qFormat/>
    <w:uiPriority w:val="0"/>
    <w:pPr>
      <w:shd w:val="clear" w:color="auto" w:fill="FFFFFF"/>
      <w:autoSpaceDE/>
      <w:autoSpaceDN/>
      <w:adjustRightInd/>
      <w:spacing w:before="120" w:after="420" w:line="0" w:lineRule="atLeast"/>
      <w:outlineLvl w:val="7"/>
    </w:pPr>
    <w:rPr>
      <w:rFonts w:hint="default" w:ascii="MingLiU" w:hAnsi="MingLiU" w:eastAsia="MingLiU"/>
      <w:b/>
      <w:bCs/>
      <w:spacing w:val="10"/>
      <w:sz w:val="22"/>
      <w:szCs w:val="22"/>
      <w:shd w:val="clear" w:color="auto" w:fill="FFFFFF"/>
    </w:rPr>
  </w:style>
  <w:style w:type="character" w:customStyle="1" w:styleId="99">
    <w:name w:val="正文文本 (19)_"/>
    <w:link w:val="100"/>
    <w:qFormat/>
    <w:uiPriority w:val="0"/>
    <w:rPr>
      <w:rFonts w:ascii="MingLiU" w:hAnsi="MingLiU" w:eastAsia="MingLiU"/>
      <w:b/>
      <w:bCs/>
      <w:spacing w:val="10"/>
      <w:sz w:val="22"/>
      <w:szCs w:val="22"/>
      <w:shd w:val="clear" w:color="auto" w:fill="FFFFFF"/>
    </w:rPr>
  </w:style>
  <w:style w:type="paragraph" w:customStyle="1" w:styleId="100">
    <w:name w:val="正文文本 (19)"/>
    <w:basedOn w:val="1"/>
    <w:link w:val="99"/>
    <w:qFormat/>
    <w:uiPriority w:val="0"/>
    <w:pPr>
      <w:shd w:val="clear" w:color="auto" w:fill="FFFFFF"/>
      <w:autoSpaceDE/>
      <w:autoSpaceDN/>
      <w:adjustRightInd/>
      <w:spacing w:line="559" w:lineRule="exact"/>
    </w:pPr>
    <w:rPr>
      <w:rFonts w:hint="default" w:ascii="MingLiU" w:hAnsi="MingLiU" w:eastAsia="MingLiU"/>
      <w:b/>
      <w:bCs/>
      <w:spacing w:val="10"/>
      <w:sz w:val="22"/>
      <w:szCs w:val="22"/>
      <w:shd w:val="clear" w:color="auto" w:fill="FFFFFF"/>
    </w:rPr>
  </w:style>
  <w:style w:type="character" w:customStyle="1" w:styleId="101">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102">
    <w:name w:val="目录 (2) + 间距 0 pt"/>
    <w:qFormat/>
    <w:uiPriority w:val="0"/>
    <w:rPr>
      <w:rFonts w:ascii="MingLiU" w:hAnsi="MingLiU" w:eastAsia="MingLiU" w:cs="MingLiU"/>
      <w:color w:val="000000"/>
      <w:spacing w:val="0"/>
      <w:w w:val="100"/>
      <w:position w:val="0"/>
      <w:sz w:val="22"/>
      <w:szCs w:val="22"/>
      <w:u w:val="none"/>
      <w:lang w:val="zh-CN" w:eastAsia="zh-CN"/>
    </w:rPr>
  </w:style>
  <w:style w:type="character" w:customStyle="1" w:styleId="103">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10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05">
    <w:name w:val="bds_nopic"/>
    <w:qFormat/>
    <w:uiPriority w:val="0"/>
  </w:style>
  <w:style w:type="character" w:customStyle="1" w:styleId="106">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107">
    <w:name w:val="目录 + 间距 -2 pt"/>
    <w:qFormat/>
    <w:uiPriority w:val="0"/>
    <w:rPr>
      <w:rFonts w:eastAsia="宋体"/>
      <w:color w:val="000000"/>
      <w:spacing w:val="-40"/>
      <w:w w:val="100"/>
      <w:kern w:val="2"/>
      <w:position w:val="0"/>
      <w:sz w:val="28"/>
      <w:szCs w:val="24"/>
      <w:lang w:val="zh-CN" w:eastAsia="zh-CN" w:bidi="ar-SA"/>
    </w:rPr>
  </w:style>
  <w:style w:type="character" w:customStyle="1" w:styleId="108">
    <w:name w:val="标题 #7 (5)_"/>
    <w:link w:val="109"/>
    <w:qFormat/>
    <w:locked/>
    <w:uiPriority w:val="0"/>
    <w:rPr>
      <w:rFonts w:ascii="MingLiU" w:hAnsi="MingLiU" w:eastAsia="MingLiU"/>
      <w:spacing w:val="50"/>
      <w:sz w:val="30"/>
      <w:szCs w:val="30"/>
      <w:shd w:val="clear" w:color="auto" w:fill="FFFFFF"/>
    </w:rPr>
  </w:style>
  <w:style w:type="paragraph" w:customStyle="1" w:styleId="109">
    <w:name w:val="标题 #7 (5)"/>
    <w:basedOn w:val="1"/>
    <w:link w:val="108"/>
    <w:qFormat/>
    <w:uiPriority w:val="0"/>
    <w:pPr>
      <w:shd w:val="clear" w:color="auto" w:fill="FFFFFF"/>
      <w:autoSpaceDE/>
      <w:autoSpaceDN/>
      <w:adjustRightInd/>
      <w:spacing w:line="559" w:lineRule="exact"/>
      <w:outlineLvl w:val="6"/>
    </w:pPr>
    <w:rPr>
      <w:rFonts w:hint="default" w:ascii="MingLiU" w:hAnsi="MingLiU" w:eastAsia="MingLiU"/>
      <w:spacing w:val="50"/>
      <w:sz w:val="30"/>
      <w:szCs w:val="30"/>
    </w:rPr>
  </w:style>
  <w:style w:type="character" w:customStyle="1" w:styleId="110">
    <w:name w:val="bds_nopic1"/>
    <w:qFormat/>
    <w:uiPriority w:val="0"/>
  </w:style>
  <w:style w:type="character" w:customStyle="1" w:styleId="111">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12">
    <w:name w:val="标题 #7 (4)_"/>
    <w:link w:val="113"/>
    <w:qFormat/>
    <w:locked/>
    <w:uiPriority w:val="0"/>
    <w:rPr>
      <w:rFonts w:ascii="MingLiU" w:hAnsi="MingLiU" w:eastAsia="MingLiU"/>
      <w:sz w:val="26"/>
      <w:szCs w:val="26"/>
      <w:shd w:val="clear" w:color="auto" w:fill="FFFFFF"/>
    </w:rPr>
  </w:style>
  <w:style w:type="paragraph" w:customStyle="1" w:styleId="113">
    <w:name w:val="标题 #7 (4)"/>
    <w:basedOn w:val="1"/>
    <w:link w:val="112"/>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114">
    <w:name w:val="bds_more2"/>
    <w:qFormat/>
    <w:uiPriority w:val="0"/>
  </w:style>
  <w:style w:type="character" w:customStyle="1" w:styleId="115">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16">
    <w:name w:val="正文文本 (5)_"/>
    <w:link w:val="117"/>
    <w:qFormat/>
    <w:uiPriority w:val="0"/>
    <w:rPr>
      <w:rFonts w:ascii="MingLiU" w:hAnsi="MingLiU" w:eastAsia="MingLiU"/>
      <w:shd w:val="clear" w:color="auto" w:fill="FFFFFF"/>
    </w:rPr>
  </w:style>
  <w:style w:type="paragraph" w:customStyle="1" w:styleId="117">
    <w:name w:val="正文文本 (5)"/>
    <w:basedOn w:val="1"/>
    <w:link w:val="116"/>
    <w:qFormat/>
    <w:uiPriority w:val="0"/>
    <w:pPr>
      <w:shd w:val="clear" w:color="auto" w:fill="FFFFFF"/>
      <w:autoSpaceDE/>
      <w:autoSpaceDN/>
      <w:adjustRightInd/>
      <w:spacing w:before="5100" w:line="0" w:lineRule="atLeast"/>
    </w:pPr>
    <w:rPr>
      <w:rFonts w:hint="default" w:ascii="MingLiU" w:hAnsi="MingLiU" w:eastAsia="MingLiU"/>
      <w:sz w:val="20"/>
      <w:shd w:val="clear" w:color="auto" w:fill="FFFFFF"/>
    </w:rPr>
  </w:style>
  <w:style w:type="character" w:customStyle="1" w:styleId="118">
    <w:name w:val="正文文本 (2)_"/>
    <w:link w:val="119"/>
    <w:qFormat/>
    <w:uiPriority w:val="0"/>
    <w:rPr>
      <w:rFonts w:ascii="MingLiU" w:hAnsi="MingLiU" w:eastAsia="MingLiU"/>
      <w:spacing w:val="20"/>
      <w:sz w:val="22"/>
      <w:szCs w:val="22"/>
      <w:shd w:val="clear" w:color="auto" w:fill="FFFFFF"/>
    </w:rPr>
  </w:style>
  <w:style w:type="paragraph" w:customStyle="1" w:styleId="119">
    <w:name w:val="正文文本 (2)4"/>
    <w:basedOn w:val="1"/>
    <w:link w:val="118"/>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120">
    <w:name w:val="纯文本 Char1"/>
    <w:link w:val="121"/>
    <w:unhideWhenUsed/>
    <w:qFormat/>
    <w:locked/>
    <w:uiPriority w:val="0"/>
    <w:rPr>
      <w:rFonts w:hint="eastAsia" w:ascii="宋体" w:hAnsi="Courier New" w:eastAsia="宋体"/>
      <w:sz w:val="24"/>
    </w:rPr>
  </w:style>
  <w:style w:type="paragraph" w:customStyle="1" w:styleId="121">
    <w:name w:val="纯文本1"/>
    <w:basedOn w:val="1"/>
    <w:link w:val="120"/>
    <w:unhideWhenUsed/>
    <w:qFormat/>
    <w:uiPriority w:val="0"/>
    <w:pPr>
      <w:autoSpaceDE/>
      <w:autoSpaceDN/>
      <w:adjustRightInd/>
      <w:spacing w:beforeLines="0" w:afterLines="0"/>
      <w:jc w:val="both"/>
    </w:pPr>
    <w:rPr>
      <w:rFonts w:ascii="宋体" w:hAnsi="Courier New"/>
    </w:rPr>
  </w:style>
  <w:style w:type="character" w:customStyle="1" w:styleId="122">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23">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124">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125">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26">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127">
    <w:name w:val="样式 宋体 小四 加粗 黑色"/>
    <w:qFormat/>
    <w:uiPriority w:val="0"/>
    <w:rPr>
      <w:rFonts w:ascii="宋体" w:hAnsi="宋体"/>
      <w:b/>
      <w:bCs/>
      <w:color w:val="000000"/>
      <w:sz w:val="24"/>
    </w:rPr>
  </w:style>
  <w:style w:type="paragraph" w:styleId="128">
    <w:name w:val="List Paragraph"/>
    <w:basedOn w:val="1"/>
    <w:qFormat/>
    <w:uiPriority w:val="34"/>
    <w:pPr>
      <w:spacing w:beforeLines="0" w:afterLines="0"/>
    </w:pPr>
    <w:rPr>
      <w:rFonts w:hint="eastAsia"/>
      <w:sz w:val="24"/>
    </w:rPr>
  </w:style>
  <w:style w:type="paragraph" w:customStyle="1" w:styleId="129">
    <w:name w:val="_Style 128"/>
    <w:basedOn w:val="2"/>
    <w:next w:val="1"/>
    <w:qFormat/>
    <w:uiPriority w:val="39"/>
    <w:pPr>
      <w:keepNext/>
      <w:keepLines/>
      <w:widowControl/>
      <w:autoSpaceDE/>
      <w:autoSpaceDN/>
      <w:adjustRightInd/>
      <w:spacing w:before="480" w:line="276" w:lineRule="auto"/>
      <w:ind w:left="0"/>
      <w:outlineLvl w:val="9"/>
    </w:pPr>
    <w:rPr>
      <w:rFonts w:hint="default" w:ascii="Cambria" w:hAnsi="Cambria" w:eastAsia="宋体" w:cs="Times New Roman"/>
      <w:color w:val="365F91"/>
      <w:sz w:val="28"/>
      <w:szCs w:val="28"/>
    </w:rPr>
  </w:style>
  <w:style w:type="paragraph" w:styleId="13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样式 标题 4 + 小四 首行缩进:  2 字符"/>
    <w:basedOn w:val="5"/>
    <w:next w:val="6"/>
    <w:qFormat/>
    <w:uiPriority w:val="0"/>
    <w:pPr>
      <w:keepNext/>
      <w:keepLines/>
      <w:autoSpaceDE/>
      <w:autoSpaceDN/>
      <w:adjustRightInd/>
      <w:spacing w:before="120" w:after="120" w:line="360" w:lineRule="exact"/>
      <w:ind w:firstLine="482"/>
    </w:pPr>
    <w:rPr>
      <w:rFonts w:hint="default" w:ascii="Cambria" w:hAnsi="Cambria" w:eastAsia="黑体" w:cs="宋体"/>
      <w:bCs/>
      <w:kern w:val="2"/>
      <w:sz w:val="24"/>
    </w:rPr>
  </w:style>
  <w:style w:type="paragraph" w:customStyle="1" w:styleId="13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Table Paragraph"/>
    <w:basedOn w:val="1"/>
    <w:unhideWhenUsed/>
    <w:qFormat/>
    <w:uiPriority w:val="1"/>
    <w:pPr>
      <w:spacing w:beforeLines="0" w:afterLines="0"/>
    </w:pPr>
    <w:rPr>
      <w:rFonts w:hint="eastAsia"/>
      <w:sz w:val="24"/>
    </w:rPr>
  </w:style>
  <w:style w:type="paragraph" w:customStyle="1" w:styleId="134">
    <w:name w:val="img"/>
    <w:basedOn w:val="1"/>
    <w:qFormat/>
    <w:uiPriority w:val="0"/>
    <w:pPr>
      <w:widowControl/>
      <w:autoSpaceDE/>
      <w:autoSpaceDN/>
      <w:adjustRightInd/>
      <w:spacing w:before="100" w:beforeAutospacing="1" w:after="100" w:afterAutospacing="1"/>
    </w:pPr>
    <w:rPr>
      <w:rFonts w:hint="default" w:ascii="宋体" w:hAnsi="宋体" w:cs="宋体"/>
      <w:szCs w:val="24"/>
    </w:rPr>
  </w:style>
  <w:style w:type="paragraph" w:customStyle="1" w:styleId="13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36">
    <w:name w:val="列出段落1"/>
    <w:basedOn w:val="1"/>
    <w:qFormat/>
    <w:uiPriority w:val="0"/>
    <w:pPr>
      <w:autoSpaceDE/>
      <w:autoSpaceDN/>
      <w:ind w:left="424" w:firstLine="480"/>
      <w:jc w:val="both"/>
    </w:pPr>
    <w:rPr>
      <w:rFonts w:ascii="Calibri" w:hAnsi="Calibri" w:cs="Times New Roman"/>
      <w:kern w:val="2"/>
      <w:sz w:val="21"/>
      <w:szCs w:val="24"/>
    </w:rPr>
  </w:style>
  <w:style w:type="character" w:customStyle="1" w:styleId="137">
    <w:name w:val="纯文本 Char2"/>
    <w:qFormat/>
    <w:uiPriority w:val="0"/>
    <w:rPr>
      <w:rFonts w:ascii="宋体" w:hAnsi="Courier New" w:cs="Courier New"/>
      <w:sz w:val="21"/>
      <w:szCs w:val="21"/>
    </w:rPr>
  </w:style>
  <w:style w:type="paragraph" w:customStyle="1" w:styleId="13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Normal_3"/>
    <w:qFormat/>
    <w:uiPriority w:val="0"/>
    <w:rPr>
      <w:rFonts w:ascii="Times New Roman" w:hAnsi="Times New Roman" w:eastAsia="Times New Roman" w:cs="Times New Roman"/>
      <w:sz w:val="24"/>
      <w:szCs w:val="24"/>
      <w:lang w:val="en-US" w:eastAsia="zh-CN" w:bidi="ar-SA"/>
    </w:rPr>
  </w:style>
  <w:style w:type="character" w:customStyle="1" w:styleId="141">
    <w:name w:val="layui-layer-tabnow"/>
    <w:qFormat/>
    <w:uiPriority w:val="0"/>
    <w:rPr>
      <w:bdr w:val="single" w:color="CCCCCC" w:sz="6" w:space="0"/>
      <w:shd w:val="clear" w:color="auto" w:fill="FFFFFF"/>
    </w:rPr>
  </w:style>
  <w:style w:type="character" w:customStyle="1" w:styleId="142">
    <w:name w:val="first-child"/>
    <w:qFormat/>
    <w:uiPriority w:val="0"/>
  </w:style>
  <w:style w:type="character" w:customStyle="1" w:styleId="143">
    <w:name w:val="NormalCharacter"/>
    <w:qFormat/>
    <w:uiPriority w:val="0"/>
    <w:rPr>
      <w:rFonts w:ascii="Calibri" w:hAnsi="Calibri"/>
      <w:kern w:val="2"/>
      <w:sz w:val="21"/>
      <w:szCs w:val="24"/>
      <w:lang w:val="en-US" w:eastAsia="zh-CN" w:bidi="ar-SA"/>
    </w:rPr>
  </w:style>
  <w:style w:type="paragraph" w:customStyle="1" w:styleId="144">
    <w:name w:val="UserStyle_24"/>
    <w:qFormat/>
    <w:uiPriority w:val="0"/>
    <w:pPr>
      <w:spacing w:before="60" w:after="60" w:line="360" w:lineRule="auto"/>
      <w:ind w:firstLine="480" w:firstLineChars="200"/>
      <w:jc w:val="both"/>
      <w:textAlignment w:val="baseline"/>
    </w:pPr>
    <w:rPr>
      <w:rFonts w:ascii="宋体" w:hAnsi="宋体" w:eastAsia="宋体" w:cs="Times New Roman"/>
      <w:sz w:val="24"/>
      <w:szCs w:val="24"/>
      <w:lang w:val="en-US" w:eastAsia="zh-CN" w:bidi="ar-SA"/>
    </w:rPr>
  </w:style>
  <w:style w:type="paragraph" w:customStyle="1" w:styleId="145">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146">
    <w:name w:val="网格型1"/>
    <w:basedOn w:val="42"/>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paragraph" w:customStyle="1" w:styleId="148">
    <w:name w:val="1"/>
    <w:basedOn w:val="1"/>
    <w:qFormat/>
    <w:uiPriority w:val="0"/>
    <w:pPr>
      <w:autoSpaceDE/>
      <w:autoSpaceDN/>
      <w:adjustRightInd/>
      <w:jc w:val="both"/>
    </w:pPr>
    <w:rPr>
      <w:rFonts w:hint="default"/>
      <w:kern w:val="2"/>
      <w:sz w:val="21"/>
      <w:szCs w:val="24"/>
    </w:rPr>
  </w:style>
  <w:style w:type="character" w:customStyle="1" w:styleId="149">
    <w:name w:val="font161"/>
    <w:qFormat/>
    <w:uiPriority w:val="0"/>
    <w:rPr>
      <w:b/>
      <w:bCs/>
      <w:sz w:val="32"/>
      <w:szCs w:val="32"/>
    </w:rPr>
  </w:style>
  <w:style w:type="paragraph" w:customStyle="1" w:styleId="150">
    <w:name w:val="6'"/>
    <w:basedOn w:val="1"/>
    <w:qFormat/>
    <w:uiPriority w:val="0"/>
    <w:pPr>
      <w:autoSpaceDE/>
      <w:autoSpaceDN/>
      <w:snapToGrid w:val="0"/>
      <w:spacing w:line="320" w:lineRule="exact"/>
      <w:jc w:val="center"/>
      <w:textAlignment w:val="baseline"/>
    </w:pPr>
    <w:rPr>
      <w:rFonts w:hint="default"/>
      <w:spacing w:val="20"/>
      <w:kern w:val="28"/>
      <w:sz w:val="21"/>
    </w:rPr>
  </w:style>
  <w:style w:type="paragraph" w:customStyle="1" w:styleId="151">
    <w:name w:val="表格"/>
    <w:basedOn w:val="1"/>
    <w:qFormat/>
    <w:uiPriority w:val="0"/>
    <w:pPr>
      <w:autoSpaceDE/>
      <w:autoSpaceDN/>
      <w:adjustRightInd/>
      <w:jc w:val="center"/>
      <w:textAlignment w:val="center"/>
    </w:pPr>
    <w:rPr>
      <w:rFonts w:hint="default" w:ascii="华文细黑" w:hAnsi="华文细黑"/>
      <w:kern w:val="2"/>
      <w:sz w:val="21"/>
    </w:rPr>
  </w:style>
  <w:style w:type="paragraph" w:customStyle="1" w:styleId="152">
    <w:name w:val="表格文字"/>
    <w:basedOn w:val="1"/>
    <w:qFormat/>
    <w:uiPriority w:val="0"/>
    <w:pPr>
      <w:autoSpaceDE/>
      <w:autoSpaceDN/>
      <w:spacing w:line="420" w:lineRule="atLeast"/>
      <w:jc w:val="both"/>
      <w:textAlignment w:val="baseline"/>
    </w:pPr>
    <w:rPr>
      <w:rFonts w:hint="default"/>
      <w:kern w:val="2"/>
      <w:sz w:val="21"/>
    </w:rPr>
  </w:style>
  <w:style w:type="paragraph" w:customStyle="1" w:styleId="153">
    <w:name w:val="表格方字"/>
    <w:basedOn w:val="1"/>
    <w:qFormat/>
    <w:uiPriority w:val="0"/>
    <w:pPr>
      <w:autoSpaceDE/>
      <w:autoSpaceDN/>
      <w:spacing w:before="60" w:after="60" w:line="420" w:lineRule="atLeast"/>
      <w:jc w:val="both"/>
      <w:textAlignment w:val="baseline"/>
    </w:pPr>
    <w:rPr>
      <w:rFonts w:hint="default"/>
      <w:kern w:val="2"/>
      <w:sz w:val="21"/>
    </w:rPr>
  </w:style>
  <w:style w:type="paragraph" w:customStyle="1" w:styleId="154">
    <w:name w:val="表头"/>
    <w:basedOn w:val="153"/>
    <w:qFormat/>
    <w:uiPriority w:val="0"/>
    <w:rPr>
      <w:rFonts w:ascii="黑体" w:eastAsia="黑体"/>
      <w:b/>
    </w:rPr>
  </w:style>
  <w:style w:type="paragraph" w:customStyle="1" w:styleId="155">
    <w:name w:val="表格1"/>
    <w:basedOn w:val="1"/>
    <w:qFormat/>
    <w:uiPriority w:val="0"/>
    <w:pPr>
      <w:autoSpaceDE/>
      <w:autoSpaceDN/>
      <w:spacing w:line="420" w:lineRule="atLeast"/>
      <w:ind w:left="284"/>
      <w:jc w:val="both"/>
      <w:textAlignment w:val="baseline"/>
    </w:pPr>
    <w:rPr>
      <w:rFonts w:hint="default"/>
      <w:kern w:val="2"/>
      <w:sz w:val="21"/>
    </w:rPr>
  </w:style>
  <w:style w:type="paragraph" w:customStyle="1" w:styleId="156">
    <w:name w:val="表格3"/>
    <w:basedOn w:val="1"/>
    <w:qFormat/>
    <w:uiPriority w:val="0"/>
    <w:pPr>
      <w:autoSpaceDE/>
      <w:autoSpaceDN/>
      <w:spacing w:line="420" w:lineRule="atLeast"/>
      <w:jc w:val="both"/>
      <w:textAlignment w:val="baseline"/>
    </w:pPr>
    <w:rPr>
      <w:rFonts w:hint="default" w:eastAsia="楷体"/>
      <w:kern w:val="2"/>
      <w:sz w:val="21"/>
    </w:rPr>
  </w:style>
  <w:style w:type="character" w:customStyle="1" w:styleId="157">
    <w:name w:val="数字"/>
    <w:qFormat/>
    <w:uiPriority w:val="0"/>
    <w:rPr>
      <w:rFonts w:eastAsia="黑体"/>
      <w:b/>
      <w:sz w:val="21"/>
    </w:rPr>
  </w:style>
  <w:style w:type="paragraph" w:customStyle="1" w:styleId="158">
    <w:name w:val="表格5"/>
    <w:basedOn w:val="159"/>
    <w:qFormat/>
    <w:uiPriority w:val="0"/>
    <w:pPr>
      <w:ind w:left="1021" w:hanging="284"/>
    </w:pPr>
    <w:rPr>
      <w:rFonts w:ascii="宋体"/>
    </w:rPr>
  </w:style>
  <w:style w:type="paragraph" w:customStyle="1" w:styleId="159">
    <w:name w:val="表格2"/>
    <w:basedOn w:val="1"/>
    <w:qFormat/>
    <w:uiPriority w:val="0"/>
    <w:pPr>
      <w:autoSpaceDE/>
      <w:autoSpaceDN/>
      <w:spacing w:line="420" w:lineRule="atLeast"/>
      <w:ind w:left="284" w:firstLine="454"/>
      <w:jc w:val="both"/>
      <w:textAlignment w:val="baseline"/>
    </w:pPr>
    <w:rPr>
      <w:rFonts w:hint="default"/>
      <w:kern w:val="2"/>
      <w:sz w:val="21"/>
    </w:rPr>
  </w:style>
  <w:style w:type="paragraph" w:customStyle="1" w:styleId="160">
    <w:name w:val="表格4"/>
    <w:basedOn w:val="1"/>
    <w:qFormat/>
    <w:uiPriority w:val="0"/>
    <w:pPr>
      <w:autoSpaceDE/>
      <w:autoSpaceDN/>
      <w:spacing w:line="420" w:lineRule="atLeast"/>
      <w:ind w:left="1021"/>
      <w:jc w:val="both"/>
      <w:textAlignment w:val="baseline"/>
    </w:pPr>
    <w:rPr>
      <w:rFonts w:hint="default"/>
      <w:kern w:val="2"/>
      <w:sz w:val="21"/>
    </w:rPr>
  </w:style>
  <w:style w:type="paragraph" w:customStyle="1" w:styleId="161">
    <w:name w:val="表格6"/>
    <w:basedOn w:val="158"/>
    <w:qFormat/>
    <w:uiPriority w:val="0"/>
    <w:pPr>
      <w:ind w:left="737" w:firstLine="0"/>
    </w:pPr>
  </w:style>
  <w:style w:type="paragraph" w:customStyle="1" w:styleId="162">
    <w:name w:val="2"/>
    <w:basedOn w:val="1"/>
    <w:qFormat/>
    <w:uiPriority w:val="0"/>
    <w:pPr>
      <w:autoSpaceDE/>
      <w:autoSpaceDN/>
      <w:spacing w:line="420" w:lineRule="atLeast"/>
      <w:ind w:left="1134" w:hanging="227"/>
      <w:jc w:val="both"/>
      <w:textAlignment w:val="baseline"/>
    </w:pPr>
    <w:rPr>
      <w:rFonts w:hint="default"/>
      <w:kern w:val="2"/>
      <w:sz w:val="21"/>
    </w:rPr>
  </w:style>
  <w:style w:type="paragraph" w:customStyle="1" w:styleId="163">
    <w:name w:val="表中"/>
    <w:basedOn w:val="1"/>
    <w:qFormat/>
    <w:uiPriority w:val="0"/>
    <w:pPr>
      <w:autoSpaceDE/>
      <w:autoSpaceDN/>
      <w:spacing w:line="360" w:lineRule="atLeast"/>
      <w:jc w:val="center"/>
      <w:textAlignment w:val="baseline"/>
    </w:pPr>
    <w:rPr>
      <w:rFonts w:hint="default"/>
      <w:kern w:val="2"/>
      <w:sz w:val="21"/>
    </w:rPr>
  </w:style>
  <w:style w:type="paragraph" w:customStyle="1" w:styleId="164">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65">
    <w:name w:val="Char Char Char Char Char Char"/>
    <w:basedOn w:val="1"/>
    <w:qFormat/>
    <w:uiPriority w:val="0"/>
    <w:pPr>
      <w:autoSpaceDE/>
      <w:autoSpaceDN/>
      <w:adjustRightInd/>
      <w:jc w:val="both"/>
    </w:pPr>
    <w:rPr>
      <w:rFonts w:hint="default"/>
      <w:kern w:val="2"/>
      <w:sz w:val="21"/>
      <w:szCs w:val="24"/>
    </w:rPr>
  </w:style>
  <w:style w:type="paragraph" w:customStyle="1" w:styleId="166">
    <w:name w:val="Char"/>
    <w:basedOn w:val="1"/>
    <w:qFormat/>
    <w:uiPriority w:val="0"/>
    <w:pPr>
      <w:autoSpaceDE/>
      <w:autoSpaceDN/>
      <w:adjustRightInd/>
      <w:jc w:val="both"/>
    </w:pPr>
    <w:rPr>
      <w:rFonts w:hint="default"/>
      <w:kern w:val="2"/>
      <w:sz w:val="21"/>
      <w:szCs w:val="24"/>
    </w:rPr>
  </w:style>
  <w:style w:type="paragraph" w:customStyle="1" w:styleId="167">
    <w:name w:val="Char1"/>
    <w:basedOn w:val="1"/>
    <w:qFormat/>
    <w:uiPriority w:val="0"/>
    <w:pPr>
      <w:autoSpaceDE/>
      <w:autoSpaceDN/>
      <w:adjustRightInd/>
      <w:jc w:val="both"/>
    </w:pPr>
    <w:rPr>
      <w:rFonts w:hint="default"/>
      <w:kern w:val="2"/>
      <w:sz w:val="21"/>
      <w:szCs w:val="24"/>
    </w:rPr>
  </w:style>
  <w:style w:type="paragraph" w:customStyle="1" w:styleId="168">
    <w:name w:val="Char2"/>
    <w:basedOn w:val="1"/>
    <w:qFormat/>
    <w:uiPriority w:val="0"/>
    <w:pPr>
      <w:autoSpaceDE/>
      <w:autoSpaceDN/>
      <w:adjustRightInd/>
      <w:jc w:val="both"/>
    </w:pPr>
    <w:rPr>
      <w:rFonts w:hint="default"/>
      <w:kern w:val="2"/>
      <w:sz w:val="21"/>
      <w:szCs w:val="24"/>
    </w:rPr>
  </w:style>
  <w:style w:type="paragraph" w:customStyle="1" w:styleId="169">
    <w:name w:val="Char Char Char Char Char Char Char Char Char Char Char Char Char Char Char Char Char Char1 Char Char Char Char"/>
    <w:basedOn w:val="1"/>
    <w:qFormat/>
    <w:uiPriority w:val="0"/>
    <w:pPr>
      <w:autoSpaceDE/>
      <w:autoSpaceDN/>
      <w:adjustRightInd/>
      <w:jc w:val="both"/>
    </w:pPr>
    <w:rPr>
      <w:rFonts w:hint="default"/>
      <w:kern w:val="2"/>
      <w:sz w:val="21"/>
      <w:szCs w:val="24"/>
    </w:rPr>
  </w:style>
  <w:style w:type="paragraph" w:customStyle="1" w:styleId="170">
    <w:name w:val="_Style 169"/>
    <w:semiHidden/>
    <w:qFormat/>
    <w:uiPriority w:val="99"/>
    <w:rPr>
      <w:rFonts w:ascii="Times New Roman" w:hAnsi="Times New Roman" w:eastAsia="宋体" w:cs="Times New Roman"/>
      <w:kern w:val="2"/>
      <w:sz w:val="21"/>
      <w:szCs w:val="24"/>
      <w:lang w:val="en-US" w:eastAsia="zh-CN" w:bidi="ar-SA"/>
    </w:rPr>
  </w:style>
  <w:style w:type="paragraph" w:customStyle="1" w:styleId="171">
    <w:name w:val="Char Char Char"/>
    <w:basedOn w:val="1"/>
    <w:qFormat/>
    <w:uiPriority w:val="0"/>
    <w:pPr>
      <w:autoSpaceDE/>
      <w:autoSpaceDN/>
      <w:adjustRightInd/>
      <w:jc w:val="both"/>
    </w:pPr>
    <w:rPr>
      <w:rFonts w:hint="default"/>
      <w:kern w:val="2"/>
      <w:sz w:val="21"/>
    </w:rPr>
  </w:style>
  <w:style w:type="paragraph" w:customStyle="1" w:styleId="172">
    <w:name w:val="Char Char Char1"/>
    <w:basedOn w:val="1"/>
    <w:qFormat/>
    <w:uiPriority w:val="0"/>
    <w:pPr>
      <w:autoSpaceDE/>
      <w:autoSpaceDN/>
      <w:adjustRightInd/>
      <w:jc w:val="both"/>
    </w:pPr>
    <w:rPr>
      <w:rFonts w:hint="default"/>
      <w:kern w:val="2"/>
      <w:sz w:val="21"/>
    </w:rPr>
  </w:style>
  <w:style w:type="character" w:customStyle="1" w:styleId="173">
    <w:name w:val="H001 Char"/>
    <w:link w:val="174"/>
    <w:qFormat/>
    <w:uiPriority w:val="0"/>
    <w:rPr>
      <w:rFonts w:eastAsia="黑体"/>
      <w:bCs/>
      <w:kern w:val="44"/>
      <w:sz w:val="24"/>
      <w:szCs w:val="44"/>
    </w:rPr>
  </w:style>
  <w:style w:type="paragraph" w:customStyle="1" w:styleId="174">
    <w:name w:val="H001"/>
    <w:basedOn w:val="2"/>
    <w:link w:val="173"/>
    <w:qFormat/>
    <w:uiPriority w:val="0"/>
    <w:pPr>
      <w:keepNext/>
      <w:keepLines/>
      <w:autoSpaceDE/>
      <w:autoSpaceDN/>
      <w:adjustRightInd/>
      <w:spacing w:before="240" w:after="240" w:line="240" w:lineRule="exact"/>
      <w:ind w:left="0"/>
      <w:jc w:val="both"/>
    </w:pPr>
    <w:rPr>
      <w:rFonts w:hint="default" w:ascii="Times New Roman"/>
      <w:kern w:val="44"/>
      <w:sz w:val="24"/>
      <w:szCs w:val="44"/>
    </w:rPr>
  </w:style>
  <w:style w:type="character" w:customStyle="1" w:styleId="175">
    <w:name w:val="脚注文本 字符1"/>
    <w:qFormat/>
    <w:locked/>
    <w:uiPriority w:val="0"/>
    <w:rPr>
      <w:kern w:val="2"/>
      <w:sz w:val="18"/>
      <w:szCs w:val="18"/>
    </w:rPr>
  </w:style>
  <w:style w:type="character" w:customStyle="1" w:styleId="176">
    <w:name w:val="未处理的提及1"/>
    <w:unhideWhenUsed/>
    <w:qFormat/>
    <w:uiPriority w:val="99"/>
    <w:rPr>
      <w:color w:val="808080"/>
      <w:shd w:val="clear" w:color="auto" w:fill="E6E6E6"/>
    </w:rPr>
  </w:style>
  <w:style w:type="character" w:customStyle="1" w:styleId="177">
    <w:name w:val="附件正文ffff Char"/>
    <w:link w:val="178"/>
    <w:qFormat/>
    <w:locked/>
    <w:uiPriority w:val="0"/>
    <w:rPr>
      <w:rFonts w:ascii="方正宋三简体" w:eastAsia="方正宋三简体"/>
      <w:spacing w:val="4"/>
      <w:kern w:val="2"/>
      <w:sz w:val="21"/>
    </w:rPr>
  </w:style>
  <w:style w:type="paragraph" w:customStyle="1" w:styleId="178">
    <w:name w:val="附件正文ffff"/>
    <w:basedOn w:val="1"/>
    <w:link w:val="177"/>
    <w:qFormat/>
    <w:uiPriority w:val="0"/>
    <w:pPr>
      <w:autoSpaceDE/>
      <w:autoSpaceDN/>
      <w:adjustRightInd/>
      <w:spacing w:line="340" w:lineRule="exact"/>
      <w:ind w:firstLine="436" w:firstLineChars="200"/>
      <w:jc w:val="both"/>
    </w:pPr>
    <w:rPr>
      <w:rFonts w:hint="default" w:ascii="方正宋三简体" w:eastAsia="方正宋三简体"/>
      <w:spacing w:val="4"/>
      <w:kern w:val="2"/>
      <w:sz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0">
    <w:name w:val="正文文本 (2) + 10 pt37"/>
    <w:qFormat/>
    <w:uiPriority w:val="99"/>
    <w:rPr>
      <w:rFonts w:ascii="MingLiU" w:eastAsia="MingLiU" w:cs="MingLiU"/>
      <w:spacing w:val="0"/>
      <w:sz w:val="20"/>
      <w:szCs w:val="20"/>
      <w:u w:val="none"/>
    </w:rPr>
  </w:style>
  <w:style w:type="character" w:customStyle="1" w:styleId="181">
    <w:name w:val="脚注文本 Char1"/>
    <w:qFormat/>
    <w:uiPriority w:val="0"/>
    <w:rPr>
      <w:rFonts w:ascii="Times New Roman" w:hAnsi="Times New Roman" w:eastAsia="宋体"/>
      <w:sz w:val="18"/>
      <w:szCs w:val="20"/>
    </w:rPr>
  </w:style>
  <w:style w:type="character" w:customStyle="1" w:styleId="182">
    <w:name w:val="正文文本 3 字符1"/>
    <w:semiHidden/>
    <w:qFormat/>
    <w:locked/>
    <w:uiPriority w:val="0"/>
    <w:rPr>
      <w:rFonts w:ascii="宋体"/>
      <w:kern w:val="2"/>
      <w:sz w:val="24"/>
    </w:rPr>
  </w:style>
  <w:style w:type="character" w:customStyle="1" w:styleId="183">
    <w:name w:val="未处理的提及2"/>
    <w:unhideWhenUsed/>
    <w:qFormat/>
    <w:uiPriority w:val="99"/>
    <w:rPr>
      <w:color w:val="605E5C"/>
      <w:shd w:val="clear" w:color="auto" w:fill="E1DFDD"/>
    </w:rPr>
  </w:style>
  <w:style w:type="character" w:customStyle="1" w:styleId="184">
    <w:name w:val="脚注文本 Char2"/>
    <w:qFormat/>
    <w:uiPriority w:val="0"/>
    <w:rPr>
      <w:kern w:val="2"/>
      <w:sz w:val="18"/>
    </w:rPr>
  </w:style>
  <w:style w:type="character" w:customStyle="1" w:styleId="185">
    <w:name w:val="标题 1 Char"/>
    <w:qFormat/>
    <w:uiPriority w:val="0"/>
    <w:rPr>
      <w:b/>
      <w:bCs/>
      <w:kern w:val="44"/>
      <w:sz w:val="44"/>
      <w:szCs w:val="44"/>
    </w:rPr>
  </w:style>
  <w:style w:type="table" w:customStyle="1" w:styleId="186">
    <w:name w:val="Table Normal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paragraph" w:customStyle="1" w:styleId="187">
    <w:name w:val="Normal_2"/>
    <w:qFormat/>
    <w:uiPriority w:val="0"/>
    <w:rPr>
      <w:rFonts w:ascii="Times New Roman" w:hAnsi="Times New Roman" w:eastAsia="Times New Roman" w:cs="Times New Roman"/>
      <w:sz w:val="24"/>
      <w:szCs w:val="24"/>
      <w:lang w:bidi="ar-SA"/>
    </w:rPr>
  </w:style>
  <w:style w:type="paragraph" w:customStyle="1" w:styleId="188">
    <w:name w:val="Normal_0"/>
    <w:qFormat/>
    <w:uiPriority w:val="0"/>
    <w:rPr>
      <w:rFonts w:ascii="Times New Roman" w:hAnsi="Times New Roman" w:eastAsia="Times New Roman" w:cs="Times New Roman"/>
      <w:sz w:val="24"/>
      <w:szCs w:val="24"/>
      <w:lang w:bidi="ar-SA"/>
    </w:rPr>
  </w:style>
  <w:style w:type="paragraph" w:customStyle="1" w:styleId="189">
    <w:name w:val="Normal_1"/>
    <w:qFormat/>
    <w:uiPriority w:val="0"/>
    <w:rPr>
      <w:rFonts w:ascii="Times New Roman" w:hAnsi="Times New Roman" w:eastAsia="Times New Roman" w:cs="Times New Roman"/>
      <w:sz w:val="24"/>
      <w:szCs w:val="24"/>
      <w:lang w:bidi="ar-SA"/>
    </w:rPr>
  </w:style>
  <w:style w:type="paragraph" w:customStyle="1" w:styleId="190">
    <w:name w:val="Normal_0_0"/>
    <w:qFormat/>
    <w:uiPriority w:val="0"/>
    <w:rPr>
      <w:rFonts w:ascii="Times New Roman" w:hAnsi="Times New Roman" w:eastAsia="Times New Roman" w:cs="Times New Roman"/>
      <w:sz w:val="24"/>
      <w:szCs w:val="24"/>
      <w:lang w:bidi="ar-SA"/>
    </w:rPr>
  </w:style>
  <w:style w:type="paragraph" w:customStyle="1" w:styleId="191">
    <w:name w:val="Normal_0_1"/>
    <w:qFormat/>
    <w:uiPriority w:val="0"/>
    <w:rPr>
      <w:rFonts w:ascii="Times New Roman" w:hAnsi="Times New Roman" w:eastAsia="Times New Roman" w:cs="Times New Roman"/>
      <w:sz w:val="24"/>
      <w:szCs w:val="24"/>
      <w:lang w:bidi="ar-SA"/>
    </w:rPr>
  </w:style>
  <w:style w:type="paragraph" w:customStyle="1" w:styleId="192">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Normal_1_0"/>
    <w:qFormat/>
    <w:uiPriority w:val="0"/>
    <w:rPr>
      <w:rFonts w:ascii="Times New Roman" w:hAnsi="Times New Roman" w:eastAsia="Times New Roman" w:cs="Times New Roman"/>
      <w:sz w:val="24"/>
      <w:szCs w:val="24"/>
      <w:lang w:bidi="ar-SA"/>
    </w:rPr>
  </w:style>
  <w:style w:type="paragraph" w:customStyle="1" w:styleId="194">
    <w:name w:val="Normal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3_0"/>
    <w:qFormat/>
    <w:uiPriority w:val="0"/>
    <w:rPr>
      <w:rFonts w:ascii="Times New Roman" w:hAnsi="Times New Roman" w:eastAsia="Times New Roman" w:cs="Times New Roman"/>
      <w:sz w:val="24"/>
      <w:szCs w:val="24"/>
      <w:lang w:bidi="ar-SA"/>
    </w:rPr>
  </w:style>
  <w:style w:type="paragraph" w:customStyle="1" w:styleId="196">
    <w:name w:val="Normal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Normal_5"/>
    <w:qFormat/>
    <w:uiPriority w:val="0"/>
    <w:rPr>
      <w:rFonts w:ascii="Times New Roman" w:hAnsi="Times New Roman" w:eastAsia="Times New Roman" w:cs="Times New Roman"/>
      <w:sz w:val="24"/>
      <w:szCs w:val="24"/>
      <w:lang w:bidi="ar-SA"/>
    </w:rPr>
  </w:style>
  <w:style w:type="paragraph" w:customStyle="1" w:styleId="198">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Normal_6"/>
    <w:qFormat/>
    <w:uiPriority w:val="0"/>
    <w:rPr>
      <w:rFonts w:ascii="Times New Roman" w:hAnsi="Times New Roman" w:eastAsia="Times New Roman" w:cs="Times New Roman"/>
      <w:sz w:val="24"/>
      <w:szCs w:val="24"/>
      <w:lang w:bidi="ar-SA"/>
    </w:rPr>
  </w:style>
  <w:style w:type="paragraph" w:customStyle="1" w:styleId="20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Normal_7"/>
    <w:qFormat/>
    <w:uiPriority w:val="0"/>
    <w:rPr>
      <w:rFonts w:ascii="Times New Roman" w:hAnsi="Times New Roman" w:eastAsia="Times New Roman" w:cs="Times New Roman"/>
      <w:sz w:val="24"/>
      <w:szCs w:val="24"/>
      <w:lang w:bidi="ar-SA"/>
    </w:rPr>
  </w:style>
  <w:style w:type="paragraph" w:customStyle="1" w:styleId="202">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Normal_8"/>
    <w:qFormat/>
    <w:uiPriority w:val="0"/>
    <w:rPr>
      <w:rFonts w:ascii="Times New Roman" w:hAnsi="Times New Roman" w:eastAsia="Times New Roman" w:cs="Times New Roman"/>
      <w:sz w:val="24"/>
      <w:szCs w:val="24"/>
      <w:lang w:bidi="ar-SA"/>
    </w:rPr>
  </w:style>
  <w:style w:type="paragraph" w:customStyle="1" w:styleId="204">
    <w:name w:val="Normal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Normal_0_3"/>
    <w:qFormat/>
    <w:uiPriority w:val="0"/>
    <w:rPr>
      <w:rFonts w:ascii="Times New Roman" w:hAnsi="Times New Roman" w:eastAsia="Times New Roman" w:cs="Times New Roman"/>
      <w:sz w:val="24"/>
      <w:szCs w:val="24"/>
      <w:lang w:bidi="ar-SA"/>
    </w:rPr>
  </w:style>
  <w:style w:type="paragraph" w:customStyle="1" w:styleId="206">
    <w:name w:val="Normal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Normal_2_1"/>
    <w:qFormat/>
    <w:uiPriority w:val="0"/>
    <w:rPr>
      <w:rFonts w:ascii="Times New Roman" w:hAnsi="Times New Roman" w:eastAsia="Times New Roman" w:cs="Times New Roman"/>
      <w:sz w:val="24"/>
      <w:szCs w:val="24"/>
      <w:lang w:bidi="ar-SA"/>
    </w:rPr>
  </w:style>
  <w:style w:type="paragraph" w:customStyle="1" w:styleId="208">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9">
    <w:name w:val="正文文本_0"/>
    <w:basedOn w:val="138"/>
    <w:link w:val="210"/>
    <w:unhideWhenUsed/>
    <w:qFormat/>
    <w:uiPriority w:val="99"/>
    <w:pPr>
      <w:spacing w:after="120"/>
    </w:pPr>
  </w:style>
  <w:style w:type="character" w:customStyle="1" w:styleId="210">
    <w:name w:val="正文文本 Char_0"/>
    <w:link w:val="209"/>
    <w:qFormat/>
    <w:uiPriority w:val="99"/>
    <w:rPr>
      <w:kern w:val="2"/>
      <w:sz w:val="21"/>
      <w:szCs w:val="22"/>
    </w:rPr>
  </w:style>
  <w:style w:type="paragraph" w:customStyle="1" w:styleId="211">
    <w:name w:val="Normal_3_1"/>
    <w:qFormat/>
    <w:uiPriority w:val="0"/>
    <w:rPr>
      <w:rFonts w:ascii="Times New Roman" w:hAnsi="Times New Roman" w:eastAsia="Times New Roman" w:cs="Times New Roman"/>
      <w:sz w:val="24"/>
      <w:szCs w:val="24"/>
      <w:lang w:bidi="ar-SA"/>
    </w:rPr>
  </w:style>
  <w:style w:type="paragraph" w:customStyle="1" w:styleId="212">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3">
    <w:name w:val="Normal_4_0"/>
    <w:qFormat/>
    <w:uiPriority w:val="0"/>
    <w:rPr>
      <w:rFonts w:ascii="Times New Roman" w:hAnsi="Times New Roman" w:eastAsia="Times New Roman" w:cs="Times New Roman"/>
      <w:sz w:val="24"/>
      <w:szCs w:val="24"/>
      <w:lang w:bidi="ar-SA"/>
    </w:rPr>
  </w:style>
  <w:style w:type="paragraph" w:customStyle="1" w:styleId="214">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Normal_5_0"/>
    <w:qFormat/>
    <w:uiPriority w:val="0"/>
    <w:rPr>
      <w:rFonts w:ascii="Times New Roman" w:hAnsi="Times New Roman" w:eastAsia="Times New Roman" w:cs="Times New Roman"/>
      <w:sz w:val="24"/>
      <w:szCs w:val="24"/>
      <w:lang w:bidi="ar-SA"/>
    </w:rPr>
  </w:style>
  <w:style w:type="paragraph" w:customStyle="1" w:styleId="216">
    <w:name w:val="正文_2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Normal_6_0"/>
    <w:qFormat/>
    <w:uiPriority w:val="0"/>
    <w:rPr>
      <w:rFonts w:ascii="Times New Roman" w:hAnsi="Times New Roman" w:eastAsia="Times New Roman" w:cs="Times New Roman"/>
      <w:sz w:val="24"/>
      <w:szCs w:val="24"/>
      <w:lang w:bidi="ar-SA"/>
    </w:rPr>
  </w:style>
  <w:style w:type="paragraph" w:customStyle="1" w:styleId="218">
    <w:name w:val="Normal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9">
    <w:name w:val="Normal_8_0"/>
    <w:qFormat/>
    <w:uiPriority w:val="0"/>
    <w:rPr>
      <w:rFonts w:ascii="Times New Roman" w:hAnsi="Times New Roman" w:eastAsia="Times New Roman" w:cs="Times New Roman"/>
      <w:sz w:val="24"/>
      <w:szCs w:val="24"/>
      <w:lang w:bidi="ar-SA"/>
    </w:rPr>
  </w:style>
  <w:style w:type="paragraph" w:customStyle="1" w:styleId="220">
    <w:name w:val="正文_3_0"/>
    <w:next w:val="2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1">
    <w:name w:val="正文文本缩进 2_1"/>
    <w:qFormat/>
    <w:uiPriority w:val="0"/>
    <w:pPr>
      <w:widowControl w:val="0"/>
      <w:spacing w:line="500" w:lineRule="exact"/>
      <w:ind w:firstLine="540" w:firstLineChars="200"/>
      <w:jc w:val="both"/>
    </w:pPr>
    <w:rPr>
      <w:rFonts w:ascii="宋体" w:hAnsi="宋体" w:eastAsia="宋体" w:cs="Times New Roman"/>
      <w:sz w:val="27"/>
      <w:szCs w:val="27"/>
      <w:lang w:val="en-US" w:eastAsia="zh-CN" w:bidi="ar-SA"/>
    </w:rPr>
  </w:style>
  <w:style w:type="paragraph" w:customStyle="1" w:styleId="222">
    <w:name w:val="Normal_9"/>
    <w:qFormat/>
    <w:uiPriority w:val="0"/>
    <w:rPr>
      <w:rFonts w:ascii="Times New Roman" w:hAnsi="Times New Roman" w:eastAsia="Times New Roman" w:cs="Times New Roman"/>
      <w:sz w:val="24"/>
      <w:szCs w:val="24"/>
      <w:lang w:bidi="ar-SA"/>
    </w:rPr>
  </w:style>
  <w:style w:type="paragraph" w:customStyle="1" w:styleId="223">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4">
    <w:name w:val="Normal_10"/>
    <w:qFormat/>
    <w:uiPriority w:val="0"/>
    <w:rPr>
      <w:rFonts w:ascii="Times New Roman" w:hAnsi="Times New Roman" w:eastAsia="Times New Roman" w:cs="Times New Roman"/>
      <w:sz w:val="24"/>
      <w:szCs w:val="24"/>
      <w:lang w:bidi="ar-SA"/>
    </w:rPr>
  </w:style>
  <w:style w:type="paragraph" w:customStyle="1" w:styleId="225">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Normal_11"/>
    <w:qFormat/>
    <w:uiPriority w:val="0"/>
    <w:rPr>
      <w:rFonts w:ascii="Times New Roman" w:hAnsi="Times New Roman" w:eastAsia="Times New Roman" w:cs="Times New Roman"/>
      <w:sz w:val="24"/>
      <w:szCs w:val="24"/>
      <w:lang w:bidi="ar-SA"/>
    </w:rPr>
  </w:style>
  <w:style w:type="paragraph" w:customStyle="1" w:styleId="227">
    <w:name w:val="Normal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Normal_13"/>
    <w:qFormat/>
    <w:uiPriority w:val="0"/>
    <w:rPr>
      <w:rFonts w:ascii="Times New Roman" w:hAnsi="Times New Roman" w:eastAsia="Times New Roman" w:cs="Times New Roman"/>
      <w:sz w:val="24"/>
      <w:szCs w:val="24"/>
      <w:lang w:bidi="ar-SA"/>
    </w:rPr>
  </w:style>
  <w:style w:type="paragraph" w:customStyle="1" w:styleId="229">
    <w:name w:val="Table Paragraph_0"/>
    <w:basedOn w:val="230"/>
    <w:qFormat/>
    <w:uiPriority w:val="1"/>
  </w:style>
  <w:style w:type="paragraph" w:customStyle="1" w:styleId="230">
    <w:name w:val="正文_6"/>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231">
    <w:name w:val="Normal_14"/>
    <w:qFormat/>
    <w:uiPriority w:val="0"/>
    <w:rPr>
      <w:rFonts w:ascii="Times New Roman" w:hAnsi="Times New Roman" w:eastAsia="Times New Roman" w:cs="Times New Roman"/>
      <w:sz w:val="24"/>
      <w:szCs w:val="24"/>
      <w:lang w:bidi="ar-SA"/>
    </w:rPr>
  </w:style>
  <w:style w:type="paragraph" w:customStyle="1" w:styleId="23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Normal_15"/>
    <w:qFormat/>
    <w:uiPriority w:val="0"/>
    <w:rPr>
      <w:rFonts w:ascii="Times New Roman" w:hAnsi="Times New Roman" w:eastAsia="Times New Roman" w:cs="Times New Roman"/>
      <w:sz w:val="24"/>
      <w:szCs w:val="24"/>
      <w:lang w:bidi="ar-SA"/>
    </w:rPr>
  </w:style>
  <w:style w:type="paragraph" w:customStyle="1" w:styleId="234">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文本_1"/>
    <w:basedOn w:val="234"/>
    <w:link w:val="236"/>
    <w:unhideWhenUsed/>
    <w:qFormat/>
    <w:uiPriority w:val="99"/>
    <w:pPr>
      <w:spacing w:after="120"/>
    </w:pPr>
  </w:style>
  <w:style w:type="character" w:customStyle="1" w:styleId="236">
    <w:name w:val="正文文本 Char_1"/>
    <w:link w:val="235"/>
    <w:qFormat/>
    <w:uiPriority w:val="99"/>
    <w:rPr>
      <w:kern w:val="2"/>
      <w:sz w:val="21"/>
      <w:szCs w:val="22"/>
    </w:rPr>
  </w:style>
  <w:style w:type="paragraph" w:customStyle="1" w:styleId="237">
    <w:name w:val="Normal_16"/>
    <w:qFormat/>
    <w:uiPriority w:val="0"/>
    <w:rPr>
      <w:rFonts w:ascii="Times New Roman" w:hAnsi="Times New Roman" w:eastAsia="Times New Roman" w:cs="Times New Roman"/>
      <w:sz w:val="24"/>
      <w:szCs w:val="24"/>
      <w:lang w:bidi="ar-SA"/>
    </w:rPr>
  </w:style>
  <w:style w:type="paragraph" w:customStyle="1" w:styleId="238">
    <w:name w:val="Normal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Normal_18"/>
    <w:qFormat/>
    <w:uiPriority w:val="0"/>
    <w:rPr>
      <w:rFonts w:ascii="Times New Roman" w:hAnsi="Times New Roman" w:eastAsia="Times New Roman" w:cs="Times New Roman"/>
      <w:sz w:val="24"/>
      <w:szCs w:val="24"/>
      <w:lang w:bidi="ar-SA"/>
    </w:rPr>
  </w:style>
  <w:style w:type="paragraph" w:customStyle="1" w:styleId="240">
    <w:name w:val="Normal_19"/>
    <w:qFormat/>
    <w:uiPriority w:val="0"/>
    <w:rPr>
      <w:rFonts w:ascii="Times New Roman" w:hAnsi="Times New Roman" w:eastAsia="Times New Roman" w:cs="Times New Roman"/>
      <w:sz w:val="24"/>
      <w:szCs w:val="24"/>
      <w:lang w:bidi="ar-SA"/>
    </w:rPr>
  </w:style>
  <w:style w:type="paragraph" w:customStyle="1" w:styleId="241">
    <w:name w:val="Normal_20"/>
    <w:qFormat/>
    <w:uiPriority w:val="0"/>
    <w:rPr>
      <w:rFonts w:ascii="Times New Roman" w:hAnsi="Times New Roman" w:eastAsia="Times New Roman" w:cs="Times New Roman"/>
      <w:sz w:val="24"/>
      <w:szCs w:val="24"/>
      <w:lang w:bidi="ar-SA"/>
    </w:rPr>
  </w:style>
  <w:style w:type="paragraph" w:customStyle="1" w:styleId="242">
    <w:name w:val="Normal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3">
    <w:name w:val="Normal_22"/>
    <w:qFormat/>
    <w:uiPriority w:val="0"/>
    <w:rPr>
      <w:rFonts w:ascii="Times New Roman" w:hAnsi="Times New Roman" w:eastAsia="Times New Roman" w:cs="Times New Roman"/>
      <w:sz w:val="24"/>
      <w:szCs w:val="24"/>
      <w:lang w:bidi="ar-SA"/>
    </w:rPr>
  </w:style>
  <w:style w:type="paragraph" w:customStyle="1" w:styleId="244">
    <w:name w:val="Normal_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Normal_24"/>
    <w:qFormat/>
    <w:uiPriority w:val="0"/>
    <w:rPr>
      <w:rFonts w:ascii="Times New Roman" w:hAnsi="Times New Roman" w:eastAsia="Times New Roman" w:cs="Times New Roman"/>
      <w:sz w:val="24"/>
      <w:szCs w:val="24"/>
      <w:lang w:bidi="ar-SA"/>
    </w:rPr>
  </w:style>
  <w:style w:type="paragraph" w:customStyle="1" w:styleId="246">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Normal_25"/>
    <w:qFormat/>
    <w:uiPriority w:val="0"/>
    <w:rPr>
      <w:rFonts w:ascii="Times New Roman" w:hAnsi="Times New Roman" w:eastAsia="Times New Roman" w:cs="Times New Roman"/>
      <w:sz w:val="24"/>
      <w:szCs w:val="24"/>
      <w:lang w:bidi="ar-SA"/>
    </w:rPr>
  </w:style>
  <w:style w:type="paragraph" w:customStyle="1" w:styleId="24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9">
    <w:name w:val="Normal_26"/>
    <w:qFormat/>
    <w:uiPriority w:val="0"/>
    <w:rPr>
      <w:rFonts w:ascii="Times New Roman" w:hAnsi="Times New Roman" w:eastAsia="Times New Roman" w:cs="Times New Roman"/>
      <w:sz w:val="24"/>
      <w:szCs w:val="24"/>
      <w:lang w:bidi="ar-SA"/>
    </w:rPr>
  </w:style>
  <w:style w:type="paragraph" w:customStyle="1" w:styleId="250">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1">
    <w:name w:val="Normal_27"/>
    <w:qFormat/>
    <w:uiPriority w:val="0"/>
    <w:rPr>
      <w:rFonts w:ascii="Times New Roman" w:hAnsi="Times New Roman" w:eastAsia="Times New Roman" w:cs="Times New Roman"/>
      <w:sz w:val="24"/>
      <w:szCs w:val="24"/>
      <w:lang w:bidi="ar-SA"/>
    </w:rPr>
  </w:style>
  <w:style w:type="paragraph" w:customStyle="1" w:styleId="252">
    <w:name w:val="正文文本_2"/>
    <w:basedOn w:val="253"/>
    <w:qFormat/>
    <w:uiPriority w:val="0"/>
    <w:rPr>
      <w:sz w:val="24"/>
      <w:szCs w:val="24"/>
    </w:rPr>
  </w:style>
  <w:style w:type="paragraph" w:customStyle="1" w:styleId="253">
    <w:name w:val="正文_12"/>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254">
    <w:name w:val="Table Paragraph_0_0"/>
    <w:basedOn w:val="253"/>
    <w:qFormat/>
    <w:uiPriority w:val="1"/>
  </w:style>
  <w:style w:type="table" w:customStyle="1" w:styleId="255">
    <w:name w:val="Table Normal_0"/>
    <w:unhideWhenUsed/>
    <w:qFormat/>
    <w:uiPriority w:val="2"/>
    <w:rPr>
      <w:rFonts w:ascii="宋体" w:hAnsi="宋体" w:cs="宋体"/>
    </w:rPr>
    <w:tblPr>
      <w:tblCellMar>
        <w:top w:w="0" w:type="dxa"/>
        <w:left w:w="0" w:type="dxa"/>
        <w:bottom w:w="0" w:type="dxa"/>
        <w:right w:w="0" w:type="dxa"/>
      </w:tblCellMar>
    </w:tblPr>
  </w:style>
  <w:style w:type="paragraph" w:customStyle="1" w:styleId="256">
    <w:name w:val="Normal_28"/>
    <w:qFormat/>
    <w:uiPriority w:val="0"/>
    <w:rPr>
      <w:rFonts w:ascii="Times New Roman" w:hAnsi="Times New Roman" w:eastAsia="Times New Roman" w:cs="Times New Roman"/>
      <w:sz w:val="24"/>
      <w:szCs w:val="24"/>
      <w:lang w:bidi="ar-SA"/>
    </w:rPr>
  </w:style>
  <w:style w:type="paragraph" w:customStyle="1" w:styleId="257">
    <w:name w:val="Normal_29"/>
    <w:qFormat/>
    <w:uiPriority w:val="0"/>
    <w:pPr>
      <w:widowControl w:val="0"/>
      <w:jc w:val="both"/>
    </w:pPr>
    <w:rPr>
      <w:rFonts w:ascii="Times New Roman" w:hAnsi="Times New Roman" w:eastAsia="宋体" w:cs="Times New Roman"/>
      <w:kern w:val="2"/>
      <w:sz w:val="21"/>
      <w:szCs w:val="24"/>
      <w:lang w:bidi="ar-SA"/>
    </w:rPr>
  </w:style>
  <w:style w:type="paragraph" w:customStyle="1" w:styleId="258">
    <w:name w:val="Normal_30"/>
    <w:qFormat/>
    <w:uiPriority w:val="0"/>
    <w:rPr>
      <w:rFonts w:ascii="Times New Roman" w:hAnsi="Times New Roman" w:eastAsia="Times New Roman" w:cs="Times New Roman"/>
      <w:sz w:val="24"/>
      <w:szCs w:val="24"/>
      <w:lang w:bidi="ar-SA"/>
    </w:rPr>
  </w:style>
  <w:style w:type="paragraph" w:customStyle="1" w:styleId="259">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0">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1">
    <w:name w:val="Normal_31"/>
    <w:qFormat/>
    <w:uiPriority w:val="0"/>
    <w:rPr>
      <w:rFonts w:ascii="Times New Roman" w:hAnsi="Times New Roman" w:eastAsia="Times New Roman" w:cs="Times New Roman"/>
      <w:sz w:val="24"/>
      <w:szCs w:val="24"/>
      <w:lang w:bidi="ar-SA"/>
    </w:rPr>
  </w:style>
  <w:style w:type="paragraph" w:customStyle="1" w:styleId="262">
    <w:name w:val="Normal_0_4"/>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263">
    <w:name w:val="Table Normal2"/>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64">
    <w:name w:val="Table Normal11"/>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65">
    <w:name w:val="Table Normal3"/>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66">
    <w:name w:val="Table Normal12"/>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267">
    <w:name w:val="mini-outputtext1"/>
    <w:qFormat/>
    <w:uiPriority w:val="0"/>
  </w:style>
  <w:style w:type="character" w:customStyle="1" w:styleId="268">
    <w:name w:val="font01"/>
    <w:qFormat/>
    <w:uiPriority w:val="0"/>
    <w:rPr>
      <w:rFonts w:hint="eastAsia" w:ascii="宋体" w:hAnsi="宋体" w:eastAsia="宋体" w:cs="宋体"/>
      <w:color w:val="000000"/>
      <w:sz w:val="24"/>
      <w:szCs w:val="24"/>
      <w:u w:val="none"/>
    </w:rPr>
  </w:style>
  <w:style w:type="paragraph" w:customStyle="1" w:styleId="269">
    <w:name w:val="Table Text"/>
    <w:basedOn w:val="1"/>
    <w:semiHidden/>
    <w:qFormat/>
    <w:uiPriority w:val="0"/>
    <w:rPr>
      <w:rFonts w:ascii="Arial" w:hAnsi="Arial" w:eastAsia="Arial" w:cs="Arial"/>
      <w:sz w:val="21"/>
      <w:szCs w:val="21"/>
      <w:lang w:val="en-US" w:eastAsia="en-US" w:bidi="ar-SA"/>
    </w:rPr>
  </w:style>
  <w:style w:type="character" w:customStyle="1" w:styleId="270">
    <w:name w:val="font61"/>
    <w:basedOn w:val="44"/>
    <w:qFormat/>
    <w:uiPriority w:val="0"/>
    <w:rPr>
      <w:rFonts w:hint="eastAsia" w:ascii="宋体" w:hAnsi="宋体" w:eastAsia="宋体" w:cs="宋体"/>
      <w:color w:val="000000"/>
      <w:sz w:val="20"/>
      <w:szCs w:val="20"/>
      <w:u w:val="none"/>
      <w:vertAlign w:val="superscript"/>
    </w:rPr>
  </w:style>
  <w:style w:type="character" w:customStyle="1" w:styleId="271">
    <w:name w:val="font21"/>
    <w:basedOn w:val="44"/>
    <w:qFormat/>
    <w:uiPriority w:val="0"/>
    <w:rPr>
      <w:rFonts w:hint="eastAsia" w:ascii="宋体" w:hAnsi="宋体" w:eastAsia="宋体" w:cs="宋体"/>
      <w:color w:val="000000"/>
      <w:sz w:val="20"/>
      <w:szCs w:val="20"/>
      <w:u w:val="none"/>
    </w:rPr>
  </w:style>
  <w:style w:type="character" w:customStyle="1" w:styleId="272">
    <w:name w:val="font81"/>
    <w:basedOn w:val="44"/>
    <w:qFormat/>
    <w:uiPriority w:val="0"/>
    <w:rPr>
      <w:rFonts w:hint="eastAsia" w:ascii="宋体" w:hAnsi="宋体" w:eastAsia="宋体" w:cs="宋体"/>
      <w:color w:val="000000"/>
      <w:sz w:val="20"/>
      <w:szCs w:val="20"/>
      <w:u w:val="none"/>
      <w:vertAlign w:val="superscript"/>
    </w:rPr>
  </w:style>
  <w:style w:type="character" w:customStyle="1" w:styleId="273">
    <w:name w:val="font31"/>
    <w:basedOn w:val="44"/>
    <w:qFormat/>
    <w:uiPriority w:val="0"/>
    <w:rPr>
      <w:rFonts w:hint="eastAsia" w:ascii="宋体" w:hAnsi="宋体" w:eastAsia="宋体" w:cs="宋体"/>
      <w:color w:val="000000"/>
      <w:sz w:val="20"/>
      <w:szCs w:val="20"/>
      <w:u w:val="none"/>
    </w:rPr>
  </w:style>
  <w:style w:type="character" w:customStyle="1" w:styleId="274">
    <w:name w:val="font51"/>
    <w:basedOn w:val="44"/>
    <w:qFormat/>
    <w:uiPriority w:val="0"/>
    <w:rPr>
      <w:rFonts w:hint="eastAsia" w:ascii="宋体" w:hAnsi="宋体" w:eastAsia="宋体" w:cs="宋体"/>
      <w:color w:val="000000"/>
      <w:sz w:val="20"/>
      <w:szCs w:val="20"/>
      <w:u w:val="none"/>
      <w:vertAlign w:val="superscript"/>
    </w:rPr>
  </w:style>
  <w:style w:type="character" w:customStyle="1" w:styleId="275">
    <w:name w:val="font4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138</Pages>
  <Words>4608</Words>
  <Characters>5213</Characters>
  <Lines>1</Lines>
  <Paragraphs>1</Paragraphs>
  <TotalTime>0</TotalTime>
  <ScaleCrop>false</ScaleCrop>
  <LinksUpToDate>false</LinksUpToDate>
  <CharactersWithSpaces>5304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2023-03-09T08:29:00Z</dcterms:created>
  <dc:creator>Administrator</dc:creator>
  <cp:lastModifiedBy>初秋@繁花入梦</cp:lastModifiedBy>
  <cp:lastPrinted>2023-03-28T08:04:00Z</cp:lastPrinted>
  <dcterms:modified xsi:type="dcterms:W3CDTF">2026-04-25T09:23:52Z</dcterms:modified>
  <dc:title>广西**工程项目管理有限责任公司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48B3D85B72444695823136F95D483DA9_13</vt:lpwstr>
  </property>
  <property fmtid="{D5CDD505-2E9C-101B-9397-08002B2CF9AE}" pid="4" name="KSOTemplateDocerSaveRecord">
    <vt:lpwstr>eyJoZGlkIjoiNDM4ZGQ4ZmMxNTFhNGMxZTU0YmY1NTVlNzAwMmI4YjUiLCJ1c2VySWQiOiIzNzM3ODkyOTkifQ==</vt:lpwstr>
  </property>
</Properties>
</file>