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sz w:val="48"/>
          <w:szCs w:val="48"/>
        </w:rPr>
      </w:pPr>
      <w:r>
        <w:rPr>
          <w:rFonts w:ascii="宋体" w:hAnsi="宋体" w:eastAsia="宋体"/>
          <w:sz w:val="48"/>
          <w:szCs w:val="48"/>
        </w:rPr>
        <w:t>2026年扩大学前教育资源奖补资金项目设备采购项目招标文件</w:t>
      </w:r>
      <w:r>
        <w:rPr>
          <w:rFonts w:hint="eastAsia" w:ascii="宋体" w:hAnsi="宋体" w:eastAsia="宋体"/>
          <w:sz w:val="48"/>
          <w:szCs w:val="48"/>
        </w:rPr>
        <w:t>更正修改</w:t>
      </w:r>
    </w:p>
    <w:p>
      <w:pPr>
        <w:rPr>
          <w:rFonts w:hint="eastAsia" w:ascii="宋体" w:hAnsi="宋体" w:eastAsia="宋体"/>
          <w:sz w:val="48"/>
          <w:szCs w:val="48"/>
        </w:rPr>
      </w:pPr>
    </w:p>
    <w:p>
      <w:pPr>
        <w:rPr>
          <w:rFonts w:hint="eastAsia" w:ascii="宋体" w:hAnsi="宋体" w:eastAsia="宋体"/>
          <w:sz w:val="48"/>
          <w:szCs w:val="48"/>
        </w:rPr>
      </w:pP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一、A分标：第10页、11页</w:t>
      </w: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drawing>
          <wp:inline distT="0" distB="0" distL="0" distR="0">
            <wp:extent cx="5274310" cy="4999355"/>
            <wp:effectExtent l="0" t="0" r="2540" b="0"/>
            <wp:docPr id="55066384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63842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二、A分标：第24页</w:t>
      </w: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drawing>
          <wp:inline distT="0" distB="0" distL="0" distR="0">
            <wp:extent cx="5274310" cy="5725160"/>
            <wp:effectExtent l="0" t="0" r="2540" b="8890"/>
            <wp:docPr id="1567685765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685765" name="图片 2"/>
                    <pic:cNvPicPr>
                      <a:picLocks noChangeAspect="true" noChangeArrowheads="true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2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三、B分标：第38页</w:t>
      </w: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drawing>
          <wp:inline distT="0" distB="0" distL="0" distR="0">
            <wp:extent cx="5273040" cy="5991860"/>
            <wp:effectExtent l="0" t="0" r="3810" b="8890"/>
            <wp:docPr id="1480703236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03236" name="图片 3"/>
                    <pic:cNvPicPr>
                      <a:picLocks noChangeAspect="true" noChangeArrowheads="true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983" cy="600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四、B分标：第53、54页</w:t>
      </w: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drawing>
          <wp:inline distT="0" distB="0" distL="0" distR="0">
            <wp:extent cx="5273675" cy="6711950"/>
            <wp:effectExtent l="0" t="0" r="3175" b="0"/>
            <wp:docPr id="4562377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2377" name="图片 4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7092" cy="672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五、B分标：第68页</w:t>
      </w: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drawing>
          <wp:inline distT="0" distB="0" distL="0" distR="0">
            <wp:extent cx="5274310" cy="5680710"/>
            <wp:effectExtent l="0" t="0" r="2540" b="0"/>
            <wp:docPr id="1027642169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42169" name="图片 5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764" cy="568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六、更改内容</w:t>
      </w: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以上五处有更改，内容如下：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0"/>
        <w:gridCol w:w="43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459" w:type="pct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EE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EE0000"/>
                <w:kern w:val="0"/>
                <w:sz w:val="28"/>
                <w:szCs w:val="28"/>
                <w14:ligatures w14:val="none"/>
              </w:rPr>
              <w:t>变更前</w:t>
            </w:r>
          </w:p>
        </w:tc>
        <w:tc>
          <w:tcPr>
            <w:tcW w:w="2541" w:type="pct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EE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EE0000"/>
                <w:kern w:val="0"/>
                <w:sz w:val="28"/>
                <w:szCs w:val="28"/>
                <w14:ligatures w14:val="none"/>
              </w:rPr>
              <w:t>变更后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9" w:type="pct"/>
            <w:shd w:val="clear" w:color="auto" w:fill="auto"/>
          </w:tcPr>
          <w:p>
            <w:pPr>
              <w:rPr>
                <w:rFonts w:hint="eastAsia"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14:ligatures w14:val="none"/>
              </w:rPr>
              <w:t>▲7、过滤配置：不低于2级过滤（PP棉+PP棉活性炭复合滤芯），净水流量≥3L/min，额定总净水量≥6000L（投标时提供与投标产品型号一致的整机《涉及饮用水卫生安全产品卫生许可批件》复印件，</w:t>
            </w:r>
            <w:r>
              <w:rPr>
                <w:rFonts w:hint="eastAsia" w:ascii="宋体" w:hAnsi="宋体" w:eastAsia="宋体" w:cs="宋体"/>
                <w:b/>
                <w:bCs/>
                <w:color w:val="0070C0"/>
                <w:kern w:val="0"/>
                <w:sz w:val="28"/>
                <w:szCs w:val="28"/>
                <w14:ligatures w14:val="none"/>
              </w:rPr>
              <w:t>证件内须注明内胆容量及材质符合上述要求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14:ligatures w14:val="none"/>
              </w:rPr>
              <w:t>）。</w:t>
            </w:r>
          </w:p>
        </w:tc>
        <w:tc>
          <w:tcPr>
            <w:tcW w:w="2541" w:type="pct"/>
            <w:shd w:val="clear" w:color="auto" w:fill="auto"/>
          </w:tcPr>
          <w:p>
            <w:pPr>
              <w:rPr>
                <w:rFonts w:hint="eastAsia"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14:ligatures w14:val="none"/>
              </w:rPr>
              <w:t>▲7、过滤配置：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14:ligatures w14:val="none"/>
              </w:rPr>
              <w:t>不低于2级过滤（PP棉+PP棉活性炭复合滤芯），净水流量≥3L/min，额定总净水量≥6000L（投标时提供与投标产品型号一致的整机《涉及饮用水卫生安全产品卫生许可批件》复印件，</w:t>
            </w:r>
            <w:r>
              <w:rPr>
                <w:rFonts w:hint="eastAsia" w:ascii="宋体" w:hAnsi="宋体" w:eastAsia="宋体" w:cs="宋体"/>
                <w:b/>
                <w:bCs/>
                <w:color w:val="EE0000"/>
                <w:kern w:val="0"/>
                <w:sz w:val="28"/>
                <w:szCs w:val="28"/>
                <w14:ligatures w14:val="none"/>
              </w:rPr>
              <w:t>证件内须注明各级过滤配置、净水流量及额定总净水量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14:ligatures w14:val="none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9" w:type="pct"/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  <w:t>▲8、</w:t>
            </w:r>
            <w:r>
              <w:rPr>
                <w:rFonts w:ascii="宋体" w:hAnsi="宋体" w:eastAsia="宋体" w:cs="FZShuSong-Z01"/>
                <w:b/>
                <w:bCs/>
                <w:color w:val="0070C0"/>
                <w:kern w:val="0"/>
                <w:sz w:val="28"/>
                <w:szCs w:val="28"/>
                <w:lang w:bidi="ar"/>
                <w14:ligatures w14:val="none"/>
              </w:rPr>
              <w:t>响应文件</w:t>
            </w:r>
            <w:r>
              <w:rPr>
                <w:rFonts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  <w:t>中提供各级过滤滤芯卫生许可批件复印件并加盖供应商公章。（与投标产品品牌一致的《涉及饮用水卫生安全产品卫生许可批件》复印件）</w:t>
            </w:r>
          </w:p>
        </w:tc>
        <w:tc>
          <w:tcPr>
            <w:tcW w:w="2541" w:type="pct"/>
            <w:shd w:val="clear" w:color="auto" w:fill="auto"/>
          </w:tcPr>
          <w:p>
            <w:pPr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  <w:t>▲8、</w:t>
            </w:r>
            <w:r>
              <w:rPr>
                <w:rFonts w:hint="eastAsia" w:ascii="宋体" w:hAnsi="宋体" w:eastAsia="宋体" w:cs="FZShuSong-Z01"/>
                <w:b/>
                <w:bCs/>
                <w:color w:val="EE0000"/>
                <w:kern w:val="0"/>
                <w:sz w:val="28"/>
                <w:szCs w:val="28"/>
                <w:lang w:bidi="ar"/>
                <w14:ligatures w14:val="none"/>
              </w:rPr>
              <w:t>投标文件</w:t>
            </w:r>
            <w:r>
              <w:rPr>
                <w:rFonts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  <w:t>中提供各级过滤滤芯卫生许可批件复印件并加盖供应商公章。（与投标产品品牌一致的《涉及饮用水卫生安全产品卫生许可批件》复印件）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9" w:type="pct"/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  <w:t xml:space="preserve">★12、发热管采用 </w:t>
            </w:r>
            <w:r>
              <w:rPr>
                <w:rFonts w:ascii="宋体" w:hAnsi="宋体" w:eastAsia="宋体" w:cs="FZShuSong-Z01"/>
                <w:b/>
                <w:bCs/>
                <w:color w:val="0070C0"/>
                <w:kern w:val="0"/>
                <w:sz w:val="28"/>
                <w:szCs w:val="28"/>
                <w:lang w:bidi="ar"/>
                <w14:ligatures w14:val="none"/>
              </w:rPr>
              <w:t xml:space="preserve">800 </w:t>
            </w:r>
            <w:r>
              <w:rPr>
                <w:rFonts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  <w:t>不锈钢材质，材质符合 GB/T 20123-2006,GB/T 11170-2008,GB/T 20124-2006 检测标准。</w:t>
            </w:r>
          </w:p>
        </w:tc>
        <w:tc>
          <w:tcPr>
            <w:tcW w:w="2541" w:type="pct"/>
            <w:shd w:val="clear" w:color="auto" w:fill="auto"/>
          </w:tcPr>
          <w:p>
            <w:pPr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  <w:t>★12、发热管采用</w:t>
            </w:r>
            <w:r>
              <w:rPr>
                <w:rFonts w:hint="eastAsia" w:ascii="宋体" w:hAnsi="宋体" w:eastAsia="宋体" w:cs="FZShuSong-Z01"/>
                <w:b/>
                <w:bCs/>
                <w:color w:val="EE0000"/>
                <w:kern w:val="0"/>
                <w:sz w:val="28"/>
                <w:szCs w:val="28"/>
                <w:lang w:bidi="ar"/>
                <w14:ligatures w14:val="none"/>
              </w:rPr>
              <w:t>304</w:t>
            </w:r>
            <w:r>
              <w:rPr>
                <w:rFonts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  <w:t>不锈钢材质，材质符合 GB/T</w:t>
            </w:r>
            <w:r>
              <w:rPr>
                <w:rFonts w:hint="eastAsia"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  <w:t xml:space="preserve"> </w:t>
            </w:r>
            <w:r>
              <w:rPr>
                <w:rFonts w:ascii="宋体" w:hAnsi="宋体" w:eastAsia="宋体" w:cs="FZShuSong-Z01"/>
                <w:color w:val="000000"/>
                <w:kern w:val="0"/>
                <w:sz w:val="28"/>
                <w:szCs w:val="28"/>
                <w:lang w:bidi="ar"/>
                <w14:ligatures w14:val="none"/>
              </w:rPr>
              <w:t>20123-2006,GB/T11170-2008,GB/T 20124-2006 检测标准。</w:t>
            </w:r>
          </w:p>
        </w:tc>
      </w:tr>
    </w:tbl>
    <w:p>
      <w:pPr>
        <w:rPr>
          <w:rFonts w:hint="eastAsia" w:ascii="宋体" w:hAnsi="宋体" w:eastAsia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0A"/>
    <w:rsid w:val="00337B11"/>
    <w:rsid w:val="005A19EF"/>
    <w:rsid w:val="0061220A"/>
    <w:rsid w:val="0067235D"/>
    <w:rsid w:val="00681F70"/>
    <w:rsid w:val="007B3794"/>
    <w:rsid w:val="00B261F3"/>
    <w:rsid w:val="00BE1771"/>
    <w:rsid w:val="00E677CC"/>
    <w:rsid w:val="3B793D85"/>
    <w:rsid w:val="BBAF9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601</Characters>
  <Lines>5</Lines>
  <Paragraphs>1</Paragraphs>
  <TotalTime>20</TotalTime>
  <ScaleCrop>false</ScaleCrop>
  <LinksUpToDate>false</LinksUpToDate>
  <CharactersWithSpaces>705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2026-07-10T18:05:00Z</dcterms:created>
  <dc:creator>XM L</dc:creator>
  <cp:lastModifiedBy>huawei</cp:lastModifiedBy>
  <dcterms:modified xsi:type="dcterms:W3CDTF">2026-07-13T09:18:26Z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