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3A1E4">
      <w:pPr>
        <w:spacing w:line="360" w:lineRule="auto"/>
        <w:jc w:val="center"/>
        <w:rPr>
          <w:rFonts w:ascii="宋体" w:hAnsi="宋体" w:eastAsia="宋体" w:cs="宋体"/>
          <w:color w:val="auto"/>
          <w:sz w:val="52"/>
          <w:szCs w:val="52"/>
          <w:highlight w:val="none"/>
        </w:rPr>
      </w:pPr>
      <w:bookmarkStart w:id="0" w:name="PO_3000001866_PM031"/>
    </w:p>
    <w:bookmarkEnd w:id="0"/>
    <w:p w14:paraId="2E07D629">
      <w:pPr>
        <w:spacing w:line="360" w:lineRule="auto"/>
        <w:jc w:val="center"/>
        <w:rPr>
          <w:rFonts w:ascii="宋体" w:hAnsi="宋体" w:eastAsia="宋体" w:cs="宋体"/>
          <w:b/>
          <w:color w:val="auto"/>
          <w:sz w:val="44"/>
          <w:szCs w:val="44"/>
          <w:highlight w:val="none"/>
        </w:rPr>
      </w:pPr>
      <w:r>
        <w:rPr>
          <w:rFonts w:hint="eastAsia" w:ascii="宋体" w:hAnsi="宋体" w:eastAsia="宋体" w:cs="宋体"/>
          <w:color w:val="auto"/>
          <w:sz w:val="52"/>
          <w:szCs w:val="52"/>
          <w:highlight w:val="none"/>
        </w:rPr>
        <w:t>广西景钲工程咨询有限公司</w:t>
      </w:r>
    </w:p>
    <w:p w14:paraId="4A6AF519">
      <w:pPr>
        <w:spacing w:line="360" w:lineRule="auto"/>
        <w:jc w:val="center"/>
        <w:rPr>
          <w:rFonts w:ascii="宋体" w:hAnsi="宋体" w:eastAsia="宋体" w:cs="宋体"/>
          <w:b/>
          <w:color w:val="auto"/>
          <w:sz w:val="44"/>
          <w:szCs w:val="44"/>
          <w:highlight w:val="none"/>
        </w:rPr>
      </w:pPr>
    </w:p>
    <w:p w14:paraId="47A51E61">
      <w:pPr>
        <w:spacing w:line="360" w:lineRule="auto"/>
        <w:jc w:val="center"/>
        <w:rPr>
          <w:rFonts w:ascii="宋体" w:hAnsi="宋体" w:eastAsia="宋体" w:cs="宋体"/>
          <w:b/>
          <w:color w:val="auto"/>
          <w:sz w:val="44"/>
          <w:szCs w:val="44"/>
          <w:highlight w:val="none"/>
        </w:rPr>
      </w:pPr>
    </w:p>
    <w:p w14:paraId="0B003ACA">
      <w:pPr>
        <w:snapToGrid w:val="0"/>
        <w:spacing w:before="156" w:beforeLines="50" w:line="360" w:lineRule="auto"/>
        <w:jc w:val="center"/>
        <w:rPr>
          <w:rFonts w:ascii="华文新魏" w:hAnsi="宋体" w:eastAsia="华文新魏" w:cs="Times New Roman"/>
          <w:color w:val="auto"/>
          <w:sz w:val="120"/>
          <w:szCs w:val="120"/>
          <w:highlight w:val="none"/>
        </w:rPr>
      </w:pPr>
      <w:r>
        <w:rPr>
          <w:rFonts w:hint="eastAsia" w:ascii="宋体" w:hAnsi="宋体" w:eastAsia="宋体" w:cs="宋体"/>
          <w:color w:val="auto"/>
          <w:sz w:val="120"/>
          <w:szCs w:val="120"/>
          <w:highlight w:val="none"/>
        </w:rPr>
        <w:t>招 标 文 件</w:t>
      </w:r>
    </w:p>
    <w:p w14:paraId="4C654A94">
      <w:pPr>
        <w:snapToGrid w:val="0"/>
        <w:spacing w:before="156" w:beforeLines="50" w:line="360" w:lineRule="auto"/>
        <w:jc w:val="center"/>
        <w:rPr>
          <w:rFonts w:ascii="宋体" w:hAnsi="宋体" w:eastAsia="宋体"/>
          <w:b/>
          <w:color w:val="auto"/>
          <w:sz w:val="30"/>
          <w:szCs w:val="72"/>
          <w:highlight w:val="none"/>
        </w:rPr>
      </w:pPr>
      <w:r>
        <w:rPr>
          <w:rFonts w:hint="eastAsia" w:ascii="仿宋_GB2312" w:hAnsi="宋体" w:eastAsia="仿宋_GB2312" w:cs="Times New Roman"/>
          <w:b/>
          <w:color w:val="auto"/>
          <w:sz w:val="48"/>
          <w:szCs w:val="48"/>
          <w:highlight w:val="none"/>
        </w:rPr>
        <w:t>（全流程电子化采购）</w:t>
      </w:r>
    </w:p>
    <w:p w14:paraId="3472BC39">
      <w:pPr>
        <w:snapToGrid w:val="0"/>
        <w:spacing w:line="360" w:lineRule="auto"/>
        <w:rPr>
          <w:rFonts w:ascii="宋体" w:hAnsi="宋体" w:eastAsia="宋体"/>
          <w:color w:val="auto"/>
          <w:sz w:val="30"/>
          <w:szCs w:val="72"/>
          <w:highlight w:val="none"/>
        </w:rPr>
      </w:pPr>
    </w:p>
    <w:p w14:paraId="152B69B7">
      <w:pPr>
        <w:snapToGrid w:val="0"/>
        <w:spacing w:line="360" w:lineRule="auto"/>
        <w:rPr>
          <w:rFonts w:ascii="宋体" w:hAnsi="宋体" w:eastAsia="宋体"/>
          <w:color w:val="auto"/>
          <w:sz w:val="30"/>
          <w:szCs w:val="72"/>
          <w:highlight w:val="none"/>
        </w:rPr>
      </w:pPr>
    </w:p>
    <w:p w14:paraId="5ECD8C72">
      <w:pPr>
        <w:snapToGrid w:val="0"/>
        <w:spacing w:line="360" w:lineRule="auto"/>
        <w:rPr>
          <w:rFonts w:ascii="宋体" w:hAnsi="宋体" w:eastAsia="宋体"/>
          <w:color w:val="auto"/>
          <w:sz w:val="30"/>
          <w:szCs w:val="72"/>
          <w:highlight w:val="none"/>
        </w:rPr>
      </w:pPr>
    </w:p>
    <w:p w14:paraId="09DE73A1">
      <w:pPr>
        <w:snapToGrid w:val="0"/>
        <w:spacing w:line="360" w:lineRule="auto"/>
        <w:rPr>
          <w:rFonts w:ascii="宋体" w:hAnsi="宋体" w:eastAsia="宋体"/>
          <w:color w:val="auto"/>
          <w:sz w:val="30"/>
          <w:szCs w:val="72"/>
          <w:highlight w:val="none"/>
        </w:rPr>
      </w:pPr>
    </w:p>
    <w:p w14:paraId="339D79A1">
      <w:pPr>
        <w:pStyle w:val="31"/>
        <w:snapToGrid w:val="0"/>
        <w:spacing w:before="50" w:after="120" w:line="360" w:lineRule="auto"/>
        <w:ind w:left="1491" w:leftChars="710"/>
        <w:rPr>
          <w:rFonts w:ascii="宋体" w:hAnsi="宋体" w:eastAsia="宋体"/>
          <w:b/>
          <w:bCs/>
          <w:color w:val="auto"/>
          <w:sz w:val="30"/>
          <w:szCs w:val="30"/>
          <w:highlight w:val="none"/>
          <w:lang w:val="en-US"/>
        </w:rPr>
      </w:pPr>
      <w:r>
        <w:rPr>
          <w:rFonts w:hint="eastAsia" w:ascii="宋体" w:hAnsi="宋体" w:eastAsia="宋体"/>
          <w:b/>
          <w:bCs/>
          <w:color w:val="auto"/>
          <w:sz w:val="30"/>
          <w:szCs w:val="30"/>
          <w:highlight w:val="none"/>
        </w:rPr>
        <w:t>项目名称：2026年度广西国土变更调查项目</w:t>
      </w:r>
    </w:p>
    <w:p w14:paraId="1F654C9E">
      <w:pPr>
        <w:snapToGrid w:val="0"/>
        <w:spacing w:line="360" w:lineRule="auto"/>
        <w:ind w:left="630" w:leftChars="300" w:firstLine="881" w:firstLineChars="308"/>
        <w:rPr>
          <w:rFonts w:hint="eastAsia" w:ascii="宋体" w:hAnsi="宋体" w:eastAsia="宋体"/>
          <w:b/>
          <w:color w:val="auto"/>
          <w:sz w:val="30"/>
          <w:szCs w:val="48"/>
          <w:highlight w:val="none"/>
          <w:lang w:eastAsia="zh-CN"/>
        </w:rPr>
      </w:pPr>
      <w:r>
        <w:rPr>
          <w:rFonts w:hint="eastAsia" w:ascii="宋体" w:hAnsi="宋体" w:eastAsia="宋体" w:cs="微软雅黑"/>
          <w:b/>
          <w:bCs/>
          <w:color w:val="auto"/>
          <w:w w:val="95"/>
          <w:sz w:val="30"/>
          <w:szCs w:val="30"/>
          <w:highlight w:val="none"/>
        </w:rPr>
        <w:t>项目</w:t>
      </w:r>
      <w:r>
        <w:rPr>
          <w:rFonts w:hint="eastAsia" w:ascii="宋体" w:hAnsi="宋体" w:eastAsia="宋体"/>
          <w:b/>
          <w:bCs/>
          <w:color w:val="auto"/>
          <w:sz w:val="30"/>
          <w:szCs w:val="30"/>
          <w:highlight w:val="none"/>
        </w:rPr>
        <w:t>编号</w:t>
      </w:r>
      <w:r>
        <w:rPr>
          <w:rFonts w:hint="eastAsia" w:ascii="宋体" w:hAnsi="宋体" w:eastAsia="宋体" w:cs="微软雅黑"/>
          <w:b/>
          <w:bCs/>
          <w:color w:val="auto"/>
          <w:w w:val="95"/>
          <w:sz w:val="30"/>
          <w:szCs w:val="30"/>
          <w:highlight w:val="none"/>
        </w:rPr>
        <w:t>：</w:t>
      </w:r>
      <w:r>
        <w:rPr>
          <w:rFonts w:hint="eastAsia" w:ascii="宋体" w:hAnsi="宋体" w:eastAsia="宋体" w:cs="微软雅黑"/>
          <w:b/>
          <w:bCs/>
          <w:color w:val="auto"/>
          <w:w w:val="95"/>
          <w:sz w:val="30"/>
          <w:szCs w:val="30"/>
          <w:highlight w:val="none"/>
          <w:lang w:eastAsia="zh-CN"/>
        </w:rPr>
        <w:t>GXZC2026-G3-001668-GXJZ</w:t>
      </w:r>
    </w:p>
    <w:p w14:paraId="7B5BA445">
      <w:pPr>
        <w:snapToGrid w:val="0"/>
        <w:spacing w:line="360" w:lineRule="auto"/>
        <w:ind w:firstLine="1506" w:firstLineChars="500"/>
        <w:rPr>
          <w:rFonts w:ascii="宋体" w:hAnsi="宋体" w:eastAsia="宋体"/>
          <w:b/>
          <w:color w:val="auto"/>
          <w:sz w:val="30"/>
          <w:szCs w:val="48"/>
          <w:highlight w:val="none"/>
        </w:rPr>
      </w:pPr>
      <w:r>
        <w:rPr>
          <w:rFonts w:hint="eastAsia" w:ascii="宋体" w:hAnsi="宋体" w:eastAsia="宋体"/>
          <w:b/>
          <w:color w:val="auto"/>
          <w:sz w:val="30"/>
          <w:szCs w:val="48"/>
          <w:highlight w:val="none"/>
        </w:rPr>
        <w:t xml:space="preserve">项目所属区划：广西壮族自治区区本级 </w:t>
      </w:r>
    </w:p>
    <w:p w14:paraId="490694AA">
      <w:pPr>
        <w:snapToGrid w:val="0"/>
        <w:spacing w:line="360" w:lineRule="auto"/>
        <w:ind w:left="630" w:leftChars="300" w:firstLine="881" w:firstLineChars="308"/>
        <w:rPr>
          <w:rFonts w:ascii="宋体" w:hAnsi="宋体" w:eastAsia="宋体"/>
          <w:b/>
          <w:color w:val="auto"/>
          <w:sz w:val="30"/>
          <w:szCs w:val="48"/>
          <w:highlight w:val="none"/>
        </w:rPr>
      </w:pPr>
      <w:r>
        <w:rPr>
          <w:rFonts w:hint="eastAsia" w:ascii="宋体" w:hAnsi="宋体" w:eastAsia="宋体"/>
          <w:b/>
          <w:bCs/>
          <w:color w:val="auto"/>
          <w:w w:val="95"/>
          <w:sz w:val="30"/>
          <w:szCs w:val="30"/>
          <w:highlight w:val="none"/>
        </w:rPr>
        <w:t xml:space="preserve">采购人：广西壮族自治区自然资源厅 </w:t>
      </w:r>
      <w:r>
        <w:rPr>
          <w:rFonts w:hint="eastAsia" w:ascii="宋体" w:hAnsi="宋体" w:eastAsia="宋体"/>
          <w:b/>
          <w:color w:val="auto"/>
          <w:sz w:val="30"/>
          <w:szCs w:val="48"/>
          <w:highlight w:val="none"/>
        </w:rPr>
        <w:t xml:space="preserve"> </w:t>
      </w:r>
    </w:p>
    <w:p w14:paraId="2958C4C5">
      <w:pPr>
        <w:pStyle w:val="31"/>
        <w:snapToGrid w:val="0"/>
        <w:spacing w:line="360" w:lineRule="auto"/>
        <w:ind w:firstLine="1485" w:firstLineChars="519"/>
        <w:rPr>
          <w:rFonts w:ascii="宋体" w:hAnsi="宋体" w:eastAsia="宋体"/>
          <w:b/>
          <w:bCs/>
          <w:color w:val="auto"/>
          <w:w w:val="95"/>
          <w:sz w:val="30"/>
          <w:szCs w:val="30"/>
          <w:highlight w:val="none"/>
          <w:lang w:val="en-US"/>
        </w:rPr>
      </w:pPr>
      <w:r>
        <w:rPr>
          <w:rFonts w:hint="eastAsia" w:ascii="宋体" w:hAnsi="宋体" w:eastAsia="宋体"/>
          <w:b/>
          <w:bCs/>
          <w:color w:val="auto"/>
          <w:w w:val="95"/>
          <w:sz w:val="30"/>
          <w:szCs w:val="30"/>
          <w:highlight w:val="none"/>
        </w:rPr>
        <w:t>采购代理机构：</w:t>
      </w:r>
      <w:r>
        <w:rPr>
          <w:rFonts w:hint="eastAsia" w:ascii="宋体" w:hAnsi="宋体" w:eastAsia="宋体" w:cs="宋体"/>
          <w:b/>
          <w:bCs/>
          <w:color w:val="auto"/>
          <w:w w:val="95"/>
          <w:sz w:val="30"/>
          <w:szCs w:val="30"/>
          <w:highlight w:val="none"/>
        </w:rPr>
        <w:t>广西景钲工程咨询有限公司</w:t>
      </w:r>
    </w:p>
    <w:p w14:paraId="2D4CFBC6">
      <w:pPr>
        <w:pStyle w:val="31"/>
        <w:snapToGrid w:val="0"/>
        <w:spacing w:line="360" w:lineRule="auto"/>
        <w:ind w:left="420" w:firstLine="841" w:firstLineChars="294"/>
        <w:rPr>
          <w:rFonts w:ascii="宋体" w:hAnsi="宋体" w:eastAsia="宋体" w:cs="Tahoma"/>
          <w:b/>
          <w:bCs/>
          <w:color w:val="auto"/>
          <w:sz w:val="32"/>
          <w:szCs w:val="32"/>
          <w:highlight w:val="none"/>
        </w:rPr>
      </w:pPr>
      <w:r>
        <w:rPr>
          <w:rFonts w:hint="eastAsia" w:ascii="宋体" w:hAnsi="宋体" w:eastAsia="宋体"/>
          <w:b/>
          <w:bCs/>
          <w:color w:val="auto"/>
          <w:w w:val="95"/>
          <w:sz w:val="30"/>
          <w:szCs w:val="30"/>
          <w:highlight w:val="none"/>
        </w:rPr>
        <w:t xml:space="preserve">               </w:t>
      </w:r>
      <w:r>
        <w:rPr>
          <w:rFonts w:ascii="宋体" w:hAnsi="宋体" w:eastAsia="宋体"/>
          <w:b/>
          <w:bCs/>
          <w:color w:val="auto"/>
          <w:w w:val="95"/>
          <w:sz w:val="30"/>
          <w:szCs w:val="30"/>
          <w:highlight w:val="none"/>
        </w:rPr>
        <w:t>202</w:t>
      </w:r>
      <w:r>
        <w:rPr>
          <w:rFonts w:hint="eastAsia" w:ascii="宋体" w:hAnsi="宋体" w:eastAsia="宋体"/>
          <w:b/>
          <w:bCs/>
          <w:color w:val="auto"/>
          <w:w w:val="95"/>
          <w:sz w:val="30"/>
          <w:szCs w:val="30"/>
          <w:highlight w:val="none"/>
          <w:lang w:val="en-US"/>
        </w:rPr>
        <w:t>6</w:t>
      </w:r>
      <w:r>
        <w:rPr>
          <w:rFonts w:hint="eastAsia" w:ascii="宋体" w:hAnsi="宋体" w:eastAsia="宋体"/>
          <w:b/>
          <w:bCs/>
          <w:color w:val="auto"/>
          <w:w w:val="95"/>
          <w:sz w:val="30"/>
          <w:szCs w:val="30"/>
          <w:highlight w:val="none"/>
        </w:rPr>
        <w:t>年</w:t>
      </w:r>
      <w:r>
        <w:rPr>
          <w:rFonts w:hint="eastAsia" w:ascii="宋体" w:hAnsi="宋体" w:eastAsia="宋体"/>
          <w:b/>
          <w:bCs/>
          <w:color w:val="auto"/>
          <w:w w:val="95"/>
          <w:sz w:val="30"/>
          <w:szCs w:val="30"/>
          <w:highlight w:val="none"/>
          <w:lang w:val="en-US" w:eastAsia="zh-CN"/>
        </w:rPr>
        <w:t>5</w:t>
      </w:r>
      <w:r>
        <w:rPr>
          <w:rFonts w:hint="eastAsia" w:ascii="宋体" w:hAnsi="宋体" w:eastAsia="宋体"/>
          <w:b/>
          <w:bCs/>
          <w:color w:val="auto"/>
          <w:w w:val="95"/>
          <w:sz w:val="30"/>
          <w:szCs w:val="30"/>
          <w:highlight w:val="none"/>
        </w:rPr>
        <w:t>月</w:t>
      </w:r>
    </w:p>
    <w:p w14:paraId="545B58B1">
      <w:pPr>
        <w:spacing w:line="480" w:lineRule="auto"/>
        <w:jc w:val="center"/>
        <w:rPr>
          <w:rFonts w:ascii="宋体" w:hAnsi="宋体" w:eastAsia="宋体"/>
          <w:b/>
          <w:color w:val="auto"/>
          <w:sz w:val="48"/>
          <w:szCs w:val="48"/>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cols w:space="720" w:num="1"/>
          <w:titlePg/>
          <w:docGrid w:type="lines" w:linePitch="312" w:charSpace="0"/>
        </w:sectPr>
      </w:pPr>
    </w:p>
    <w:p w14:paraId="1AB2A759">
      <w:pPr>
        <w:spacing w:line="480" w:lineRule="auto"/>
        <w:jc w:val="center"/>
        <w:rPr>
          <w:rFonts w:ascii="宋体" w:hAnsi="宋体" w:eastAsia="宋体"/>
          <w:b/>
          <w:color w:val="auto"/>
          <w:sz w:val="48"/>
          <w:szCs w:val="48"/>
          <w:highlight w:val="none"/>
        </w:rPr>
      </w:pPr>
      <w:r>
        <w:rPr>
          <w:rFonts w:hint="eastAsia" w:ascii="宋体" w:hAnsi="宋体" w:eastAsia="宋体"/>
          <w:b/>
          <w:color w:val="auto"/>
          <w:sz w:val="48"/>
          <w:szCs w:val="48"/>
          <w:highlight w:val="none"/>
        </w:rPr>
        <w:t>目  录</w:t>
      </w:r>
    </w:p>
    <w:p w14:paraId="751CBA29">
      <w:pPr>
        <w:spacing w:line="480" w:lineRule="auto"/>
        <w:jc w:val="center"/>
        <w:rPr>
          <w:rFonts w:ascii="宋体" w:hAnsi="宋体" w:eastAsia="宋体"/>
          <w:bCs/>
          <w:color w:val="auto"/>
          <w:sz w:val="52"/>
          <w:szCs w:val="52"/>
          <w:highlight w:val="none"/>
        </w:rPr>
      </w:pPr>
    </w:p>
    <w:p w14:paraId="4B239F10">
      <w:pPr>
        <w:pStyle w:val="38"/>
        <w:tabs>
          <w:tab w:val="right" w:leader="dot" w:pos="8879"/>
        </w:tabs>
        <w:rPr>
          <w:rFonts w:ascii="宋体" w:hAnsi="宋体" w:eastAsia="宋体" w:cs="宋体"/>
          <w:b/>
          <w:bCs/>
          <w:color w:val="auto"/>
          <w:sz w:val="28"/>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TOC \o "1-1" \h \u </w:instrText>
      </w:r>
      <w:r>
        <w:rPr>
          <w:rFonts w:hint="eastAsia" w:ascii="宋体" w:hAnsi="宋体" w:eastAsia="宋体" w:cs="宋体"/>
          <w:b/>
          <w:bCs/>
          <w:color w:val="auto"/>
          <w:sz w:val="36"/>
          <w:szCs w:val="36"/>
          <w:highlight w:val="none"/>
        </w:rPr>
        <w:fldChar w:fldCharType="separate"/>
      </w:r>
      <w:r>
        <w:rPr>
          <w:color w:val="auto"/>
          <w:highlight w:val="none"/>
        </w:rPr>
        <w:fldChar w:fldCharType="begin"/>
      </w:r>
      <w:r>
        <w:rPr>
          <w:color w:val="auto"/>
          <w:highlight w:val="none"/>
        </w:rPr>
        <w:instrText xml:space="preserve"> HYPERLINK \l "_Toc26994" </w:instrText>
      </w:r>
      <w:r>
        <w:rPr>
          <w:color w:val="auto"/>
          <w:highlight w:val="none"/>
        </w:rPr>
        <w:fldChar w:fldCharType="separate"/>
      </w:r>
      <w:r>
        <w:rPr>
          <w:rFonts w:hint="eastAsia" w:ascii="宋体" w:hAnsi="宋体" w:eastAsia="宋体" w:cs="宋体"/>
          <w:b/>
          <w:bCs/>
          <w:color w:val="auto"/>
          <w:sz w:val="28"/>
          <w:szCs w:val="36"/>
          <w:highlight w:val="none"/>
        </w:rPr>
        <w:t>第一章 招标公告</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_Toc26994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3</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36"/>
          <w:highlight w:val="none"/>
        </w:rPr>
        <w:fldChar w:fldCharType="end"/>
      </w:r>
    </w:p>
    <w:p w14:paraId="7F15EA68">
      <w:pPr>
        <w:pStyle w:val="38"/>
        <w:tabs>
          <w:tab w:val="right" w:leader="dot" w:pos="8879"/>
        </w:tabs>
        <w:rPr>
          <w:rFonts w:ascii="宋体" w:hAnsi="宋体" w:eastAsia="宋体" w:cs="宋体"/>
          <w:b/>
          <w:bCs/>
          <w:color w:val="auto"/>
          <w:sz w:val="28"/>
          <w:szCs w:val="36"/>
          <w:highlight w:val="none"/>
        </w:rPr>
      </w:pPr>
      <w:r>
        <w:rPr>
          <w:color w:val="auto"/>
          <w:highlight w:val="none"/>
        </w:rPr>
        <w:fldChar w:fldCharType="begin"/>
      </w:r>
      <w:r>
        <w:rPr>
          <w:color w:val="auto"/>
          <w:highlight w:val="none"/>
        </w:rPr>
        <w:instrText xml:space="preserve"> HYPERLINK \l "_Toc6403" </w:instrText>
      </w:r>
      <w:r>
        <w:rPr>
          <w:color w:val="auto"/>
          <w:highlight w:val="none"/>
        </w:rPr>
        <w:fldChar w:fldCharType="separate"/>
      </w:r>
      <w:r>
        <w:rPr>
          <w:rFonts w:hint="eastAsia" w:ascii="宋体" w:hAnsi="宋体" w:eastAsia="宋体" w:cs="宋体"/>
          <w:b/>
          <w:bCs/>
          <w:color w:val="auto"/>
          <w:sz w:val="28"/>
          <w:szCs w:val="36"/>
          <w:highlight w:val="none"/>
        </w:rPr>
        <w:t>第二章 采购需求</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_Toc6403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8</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36"/>
          <w:highlight w:val="none"/>
        </w:rPr>
        <w:fldChar w:fldCharType="end"/>
      </w:r>
    </w:p>
    <w:p w14:paraId="2DCB8BD6">
      <w:pPr>
        <w:pStyle w:val="38"/>
        <w:tabs>
          <w:tab w:val="right" w:leader="dot" w:pos="8879"/>
        </w:tabs>
        <w:rPr>
          <w:rFonts w:ascii="宋体" w:hAnsi="宋体" w:eastAsia="宋体" w:cs="宋体"/>
          <w:b/>
          <w:bCs/>
          <w:color w:val="auto"/>
          <w:sz w:val="28"/>
          <w:szCs w:val="36"/>
          <w:highlight w:val="none"/>
        </w:rPr>
      </w:pPr>
      <w:r>
        <w:rPr>
          <w:color w:val="auto"/>
          <w:highlight w:val="none"/>
        </w:rPr>
        <w:fldChar w:fldCharType="begin"/>
      </w:r>
      <w:r>
        <w:rPr>
          <w:color w:val="auto"/>
          <w:highlight w:val="none"/>
        </w:rPr>
        <w:instrText xml:space="preserve"> HYPERLINK \l "_Toc2503" </w:instrText>
      </w:r>
      <w:r>
        <w:rPr>
          <w:color w:val="auto"/>
          <w:highlight w:val="none"/>
        </w:rPr>
        <w:fldChar w:fldCharType="separate"/>
      </w:r>
      <w:r>
        <w:rPr>
          <w:rFonts w:hint="eastAsia" w:ascii="宋体" w:hAnsi="宋体" w:eastAsia="宋体" w:cs="宋体"/>
          <w:b/>
          <w:bCs/>
          <w:color w:val="auto"/>
          <w:sz w:val="28"/>
          <w:szCs w:val="36"/>
          <w:highlight w:val="none"/>
        </w:rPr>
        <w:t>第三章 投标人须知</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_Toc2503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23</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36"/>
          <w:highlight w:val="none"/>
        </w:rPr>
        <w:fldChar w:fldCharType="end"/>
      </w:r>
    </w:p>
    <w:p w14:paraId="4E9A5EE8">
      <w:pPr>
        <w:pStyle w:val="38"/>
        <w:tabs>
          <w:tab w:val="right" w:leader="dot" w:pos="8879"/>
        </w:tabs>
        <w:rPr>
          <w:rFonts w:ascii="宋体" w:hAnsi="宋体" w:eastAsia="宋体" w:cs="宋体"/>
          <w:b/>
          <w:bCs/>
          <w:color w:val="auto"/>
          <w:sz w:val="28"/>
          <w:szCs w:val="36"/>
          <w:highlight w:val="none"/>
        </w:rPr>
      </w:pPr>
      <w:r>
        <w:rPr>
          <w:color w:val="auto"/>
          <w:highlight w:val="none"/>
        </w:rPr>
        <w:fldChar w:fldCharType="begin"/>
      </w:r>
      <w:r>
        <w:rPr>
          <w:color w:val="auto"/>
          <w:highlight w:val="none"/>
        </w:rPr>
        <w:instrText xml:space="preserve"> HYPERLINK \l "_Toc3074" </w:instrText>
      </w:r>
      <w:r>
        <w:rPr>
          <w:color w:val="auto"/>
          <w:highlight w:val="none"/>
        </w:rPr>
        <w:fldChar w:fldCharType="separate"/>
      </w:r>
      <w:r>
        <w:rPr>
          <w:rFonts w:hint="eastAsia" w:ascii="宋体" w:hAnsi="宋体" w:eastAsia="宋体" w:cs="宋体"/>
          <w:b/>
          <w:bCs/>
          <w:color w:val="auto"/>
          <w:kern w:val="44"/>
          <w:sz w:val="28"/>
          <w:szCs w:val="56"/>
          <w:highlight w:val="none"/>
        </w:rPr>
        <w:t>第四章  评标方法及评标标准</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_Toc3074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47</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36"/>
          <w:highlight w:val="none"/>
        </w:rPr>
        <w:fldChar w:fldCharType="end"/>
      </w:r>
    </w:p>
    <w:p w14:paraId="3B08B33D">
      <w:pPr>
        <w:pStyle w:val="38"/>
        <w:tabs>
          <w:tab w:val="right" w:leader="dot" w:pos="8879"/>
        </w:tabs>
        <w:rPr>
          <w:rFonts w:ascii="宋体" w:hAnsi="宋体" w:eastAsia="宋体" w:cs="宋体"/>
          <w:b/>
          <w:bCs/>
          <w:color w:val="auto"/>
          <w:sz w:val="28"/>
          <w:szCs w:val="36"/>
          <w:highlight w:val="none"/>
        </w:rPr>
      </w:pPr>
      <w:r>
        <w:rPr>
          <w:color w:val="auto"/>
          <w:highlight w:val="none"/>
        </w:rPr>
        <w:fldChar w:fldCharType="begin"/>
      </w:r>
      <w:r>
        <w:rPr>
          <w:color w:val="auto"/>
          <w:highlight w:val="none"/>
        </w:rPr>
        <w:instrText xml:space="preserve"> HYPERLINK \l "_Toc20202" </w:instrText>
      </w:r>
      <w:r>
        <w:rPr>
          <w:color w:val="auto"/>
          <w:highlight w:val="none"/>
        </w:rPr>
        <w:fldChar w:fldCharType="separate"/>
      </w:r>
      <w:r>
        <w:rPr>
          <w:rFonts w:hint="eastAsia" w:ascii="宋体" w:hAnsi="宋体" w:eastAsia="宋体" w:cs="宋体"/>
          <w:b/>
          <w:bCs/>
          <w:color w:val="auto"/>
          <w:sz w:val="28"/>
          <w:szCs w:val="36"/>
          <w:highlight w:val="none"/>
        </w:rPr>
        <w:t>第五章 拟定的合同文本</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_Toc20202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61</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36"/>
          <w:highlight w:val="none"/>
        </w:rPr>
        <w:fldChar w:fldCharType="end"/>
      </w:r>
    </w:p>
    <w:p w14:paraId="23FD5700">
      <w:pPr>
        <w:pStyle w:val="38"/>
        <w:tabs>
          <w:tab w:val="right" w:leader="dot" w:pos="8879"/>
        </w:tabs>
        <w:rPr>
          <w:rFonts w:ascii="宋体" w:hAnsi="宋体" w:eastAsia="宋体" w:cs="宋体"/>
          <w:b/>
          <w:bCs/>
          <w:color w:val="auto"/>
          <w:sz w:val="28"/>
          <w:szCs w:val="36"/>
          <w:highlight w:val="none"/>
        </w:rPr>
      </w:pPr>
      <w:r>
        <w:rPr>
          <w:color w:val="auto"/>
          <w:highlight w:val="none"/>
        </w:rPr>
        <w:fldChar w:fldCharType="begin"/>
      </w:r>
      <w:r>
        <w:rPr>
          <w:color w:val="auto"/>
          <w:highlight w:val="none"/>
        </w:rPr>
        <w:instrText xml:space="preserve"> HYPERLINK \l "_Toc5081" </w:instrText>
      </w:r>
      <w:r>
        <w:rPr>
          <w:color w:val="auto"/>
          <w:highlight w:val="none"/>
        </w:rPr>
        <w:fldChar w:fldCharType="separate"/>
      </w:r>
      <w:r>
        <w:rPr>
          <w:rFonts w:hint="eastAsia" w:ascii="宋体" w:hAnsi="宋体" w:eastAsia="宋体" w:cs="宋体"/>
          <w:b/>
          <w:bCs/>
          <w:color w:val="auto"/>
          <w:sz w:val="28"/>
          <w:szCs w:val="36"/>
          <w:highlight w:val="none"/>
        </w:rPr>
        <w:t>第六章 投标文件格式</w:t>
      </w:r>
      <w:r>
        <w:rPr>
          <w:rFonts w:hint="eastAsia" w:ascii="宋体" w:hAnsi="宋体" w:eastAsia="宋体" w:cs="宋体"/>
          <w:b/>
          <w:bCs/>
          <w:color w:val="auto"/>
          <w:sz w:val="28"/>
          <w:szCs w:val="36"/>
          <w:highlight w:val="none"/>
        </w:rPr>
        <w:tab/>
      </w:r>
      <w:r>
        <w:rPr>
          <w:rFonts w:hint="eastAsia" w:ascii="宋体" w:hAnsi="宋体" w:eastAsia="宋体" w:cs="宋体"/>
          <w:b/>
          <w:bCs/>
          <w:color w:val="auto"/>
          <w:sz w:val="28"/>
          <w:szCs w:val="36"/>
          <w:highlight w:val="none"/>
        </w:rPr>
        <w:fldChar w:fldCharType="begin"/>
      </w:r>
      <w:r>
        <w:rPr>
          <w:rFonts w:hint="eastAsia" w:ascii="宋体" w:hAnsi="宋体" w:eastAsia="宋体" w:cs="宋体"/>
          <w:b/>
          <w:bCs/>
          <w:color w:val="auto"/>
          <w:sz w:val="28"/>
          <w:szCs w:val="36"/>
          <w:highlight w:val="none"/>
        </w:rPr>
        <w:instrText xml:space="preserve"> PAGEREF _Toc5081 \h </w:instrText>
      </w:r>
      <w:r>
        <w:rPr>
          <w:rFonts w:hint="eastAsia" w:ascii="宋体" w:hAnsi="宋体" w:eastAsia="宋体" w:cs="宋体"/>
          <w:b/>
          <w:bCs/>
          <w:color w:val="auto"/>
          <w:sz w:val="28"/>
          <w:szCs w:val="36"/>
          <w:highlight w:val="none"/>
        </w:rPr>
        <w:fldChar w:fldCharType="separate"/>
      </w:r>
      <w:r>
        <w:rPr>
          <w:rFonts w:hint="eastAsia" w:ascii="宋体" w:hAnsi="宋体" w:eastAsia="宋体" w:cs="宋体"/>
          <w:b/>
          <w:bCs/>
          <w:color w:val="auto"/>
          <w:sz w:val="28"/>
          <w:szCs w:val="36"/>
          <w:highlight w:val="none"/>
        </w:rPr>
        <w:t>86</w:t>
      </w:r>
      <w:r>
        <w:rPr>
          <w:rFonts w:hint="eastAsia" w:ascii="宋体" w:hAnsi="宋体" w:eastAsia="宋体" w:cs="宋体"/>
          <w:b/>
          <w:bCs/>
          <w:color w:val="auto"/>
          <w:sz w:val="28"/>
          <w:szCs w:val="36"/>
          <w:highlight w:val="none"/>
        </w:rPr>
        <w:fldChar w:fldCharType="end"/>
      </w:r>
      <w:r>
        <w:rPr>
          <w:rFonts w:hint="eastAsia" w:ascii="宋体" w:hAnsi="宋体" w:eastAsia="宋体" w:cs="宋体"/>
          <w:b/>
          <w:bCs/>
          <w:color w:val="auto"/>
          <w:sz w:val="28"/>
          <w:szCs w:val="36"/>
          <w:highlight w:val="none"/>
        </w:rPr>
        <w:fldChar w:fldCharType="end"/>
      </w:r>
    </w:p>
    <w:p w14:paraId="3090A094">
      <w:pPr>
        <w:pStyle w:val="124"/>
        <w:tabs>
          <w:tab w:val="right" w:leader="dot" w:pos="8931"/>
          <w:tab w:val="clear" w:pos="8296"/>
        </w:tabs>
        <w:snapToGrid w:val="0"/>
        <w:spacing w:line="480" w:lineRule="auto"/>
        <w:ind w:left="0" w:leftChars="0"/>
        <w:rPr>
          <w:rFonts w:ascii="宋体" w:hAnsi="宋体" w:eastAsia="宋体"/>
          <w:b/>
          <w:color w:val="auto"/>
          <w:sz w:val="36"/>
          <w:szCs w:val="36"/>
          <w:highlight w:val="none"/>
        </w:rPr>
      </w:pPr>
      <w:r>
        <w:rPr>
          <w:rFonts w:hint="eastAsia" w:ascii="宋体" w:hAnsi="宋体" w:eastAsia="宋体" w:cs="宋体"/>
          <w:b/>
          <w:bCs/>
          <w:color w:val="auto"/>
          <w:sz w:val="28"/>
          <w:szCs w:val="36"/>
          <w:highlight w:val="none"/>
        </w:rPr>
        <w:fldChar w:fldCharType="end"/>
      </w:r>
    </w:p>
    <w:p w14:paraId="06D01EB5">
      <w:pPr>
        <w:spacing w:line="400" w:lineRule="exact"/>
        <w:jc w:val="left"/>
        <w:rPr>
          <w:rFonts w:ascii="宋体" w:hAnsi="宋体" w:eastAsia="宋体"/>
          <w:b/>
          <w:color w:val="auto"/>
          <w:sz w:val="32"/>
          <w:szCs w:val="32"/>
          <w:highlight w:val="none"/>
        </w:rPr>
      </w:pPr>
    </w:p>
    <w:p w14:paraId="4C83F616">
      <w:pPr>
        <w:spacing w:line="400" w:lineRule="exact"/>
        <w:jc w:val="center"/>
        <w:rPr>
          <w:rFonts w:ascii="宋体" w:hAnsi="宋体" w:eastAsia="宋体"/>
          <w:b/>
          <w:color w:val="auto"/>
          <w:sz w:val="32"/>
          <w:szCs w:val="32"/>
          <w:highlight w:val="none"/>
        </w:rPr>
      </w:pPr>
    </w:p>
    <w:p w14:paraId="0330F5CD">
      <w:pPr>
        <w:spacing w:line="400" w:lineRule="exact"/>
        <w:jc w:val="center"/>
        <w:rPr>
          <w:rFonts w:ascii="宋体" w:hAnsi="宋体" w:eastAsia="宋体"/>
          <w:b/>
          <w:color w:val="auto"/>
          <w:sz w:val="32"/>
          <w:szCs w:val="32"/>
          <w:highlight w:val="none"/>
        </w:rPr>
      </w:pPr>
    </w:p>
    <w:p w14:paraId="3D772016">
      <w:pPr>
        <w:spacing w:line="400" w:lineRule="exact"/>
        <w:jc w:val="center"/>
        <w:rPr>
          <w:rFonts w:ascii="宋体" w:hAnsi="宋体" w:eastAsia="宋体"/>
          <w:b/>
          <w:color w:val="auto"/>
          <w:sz w:val="32"/>
          <w:szCs w:val="32"/>
          <w:highlight w:val="none"/>
        </w:rPr>
      </w:pPr>
    </w:p>
    <w:p w14:paraId="49C45881">
      <w:pPr>
        <w:spacing w:line="400" w:lineRule="exact"/>
        <w:jc w:val="center"/>
        <w:rPr>
          <w:rFonts w:ascii="宋体" w:hAnsi="宋体" w:eastAsia="宋体"/>
          <w:b/>
          <w:color w:val="auto"/>
          <w:sz w:val="32"/>
          <w:szCs w:val="32"/>
          <w:highlight w:val="none"/>
        </w:rPr>
      </w:pPr>
    </w:p>
    <w:p w14:paraId="08EDC3EF">
      <w:pPr>
        <w:spacing w:line="400" w:lineRule="exact"/>
        <w:rPr>
          <w:rFonts w:ascii="宋体" w:hAnsi="宋体" w:eastAsia="宋体"/>
          <w:b/>
          <w:color w:val="auto"/>
          <w:sz w:val="32"/>
          <w:szCs w:val="32"/>
          <w:highlight w:val="none"/>
        </w:rPr>
        <w:sectPr>
          <w:footerReference r:id="rId8" w:type="first"/>
          <w:footerReference r:id="rId7" w:type="default"/>
          <w:pgSz w:w="11906" w:h="16838"/>
          <w:pgMar w:top="1440" w:right="1440" w:bottom="1440" w:left="1587" w:header="851" w:footer="992" w:gutter="0"/>
          <w:pgNumType w:fmt="decimal"/>
          <w:cols w:space="720" w:num="1"/>
          <w:docGrid w:type="lines" w:linePitch="312" w:charSpace="0"/>
        </w:sectPr>
      </w:pPr>
    </w:p>
    <w:p w14:paraId="5DBB0776">
      <w:pPr>
        <w:pStyle w:val="3"/>
        <w:jc w:val="center"/>
        <w:rPr>
          <w:rFonts w:ascii="宋体" w:hAnsi="宋体" w:eastAsia="宋体"/>
          <w:color w:val="auto"/>
          <w:highlight w:val="none"/>
        </w:rPr>
      </w:pPr>
      <w:bookmarkStart w:id="1" w:name="_Toc27880"/>
      <w:bookmarkStart w:id="2" w:name="_Toc26994"/>
      <w:bookmarkStart w:id="3" w:name="_Toc11573"/>
      <w:bookmarkStart w:id="4" w:name="_Toc10654"/>
      <w:bookmarkStart w:id="5" w:name="_Toc74323456"/>
      <w:bookmarkStart w:id="6" w:name="_Toc28058"/>
      <w:bookmarkStart w:id="7" w:name="_Toc30210"/>
      <w:r>
        <w:rPr>
          <w:rFonts w:hint="eastAsia" w:ascii="宋体" w:hAnsi="宋体" w:eastAsia="宋体"/>
          <w:color w:val="auto"/>
          <w:highlight w:val="none"/>
        </w:rPr>
        <w:t xml:space="preserve">第一章 </w:t>
      </w:r>
      <w:r>
        <w:rPr>
          <w:rFonts w:hint="eastAsia" w:ascii="宋体" w:hAnsi="宋体" w:eastAsia="宋体"/>
          <w:color w:val="auto"/>
          <w:highlight w:val="none"/>
          <w:lang w:val="en-US"/>
        </w:rPr>
        <w:t>招标</w:t>
      </w:r>
      <w:r>
        <w:rPr>
          <w:rFonts w:hint="eastAsia" w:ascii="宋体" w:hAnsi="宋体" w:eastAsia="宋体"/>
          <w:color w:val="auto"/>
          <w:highlight w:val="none"/>
        </w:rPr>
        <w:t>公告</w:t>
      </w:r>
      <w:bookmarkEnd w:id="1"/>
      <w:bookmarkEnd w:id="2"/>
      <w:bookmarkEnd w:id="3"/>
      <w:bookmarkEnd w:id="4"/>
      <w:bookmarkEnd w:id="5"/>
      <w:bookmarkEnd w:id="6"/>
      <w:bookmarkEnd w:id="7"/>
    </w:p>
    <w:p w14:paraId="388FB72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olor w:val="auto"/>
          <w:szCs w:val="21"/>
          <w:highlight w:val="none"/>
        </w:rPr>
      </w:pPr>
      <w:bookmarkStart w:id="8" w:name="_Hlk37430271"/>
      <w:r>
        <w:rPr>
          <w:rFonts w:hint="eastAsia" w:ascii="宋体" w:hAnsi="宋体" w:eastAsia="宋体"/>
          <w:color w:val="auto"/>
          <w:szCs w:val="21"/>
          <w:highlight w:val="none"/>
        </w:rPr>
        <w:t>项目概况：</w:t>
      </w:r>
    </w:p>
    <w:p w14:paraId="472B9728">
      <w:pPr>
        <w:pBdr>
          <w:top w:val="single" w:color="auto" w:sz="4" w:space="1"/>
          <w:left w:val="single" w:color="auto" w:sz="4" w:space="4"/>
          <w:bottom w:val="single" w:color="auto" w:sz="4" w:space="1"/>
          <w:right w:val="single" w:color="auto" w:sz="4" w:space="4"/>
        </w:pBdr>
        <w:wordWrap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u w:val="single"/>
        </w:rPr>
        <w:t>2026年度广西国土变更调查项目</w:t>
      </w:r>
      <w:r>
        <w:rPr>
          <w:rFonts w:hint="eastAsia" w:ascii="宋体" w:hAnsi="宋体" w:eastAsia="宋体"/>
          <w:color w:val="auto"/>
          <w:szCs w:val="21"/>
          <w:highlight w:val="none"/>
        </w:rPr>
        <w:t>的潜在投标人应在广西政府采购云平台（https://www.gcy.zfcg.gxzf.gov.cn/）获取（下载）招标文件，并于</w:t>
      </w:r>
      <w:r>
        <w:rPr>
          <w:rFonts w:hint="eastAsia" w:ascii="宋体" w:hAnsi="宋体" w:eastAsia="宋体"/>
          <w:color w:val="auto"/>
          <w:szCs w:val="21"/>
          <w:highlight w:val="none"/>
          <w:u w:val="single"/>
        </w:rPr>
        <w:t>2026</w:t>
      </w:r>
      <w:r>
        <w:rPr>
          <w:rFonts w:hint="eastAsia" w:ascii="宋体" w:hAnsi="宋体" w:eastAsia="宋体"/>
          <w:bCs/>
          <w:color w:val="auto"/>
          <w:szCs w:val="21"/>
          <w:highlight w:val="none"/>
          <w:u w:val="single"/>
        </w:rPr>
        <w:t>年</w:t>
      </w:r>
      <w:r>
        <w:rPr>
          <w:rFonts w:hint="eastAsia" w:ascii="宋体" w:hAnsi="宋体" w:eastAsia="宋体"/>
          <w:bCs/>
          <w:color w:val="auto"/>
          <w:szCs w:val="21"/>
          <w:highlight w:val="none"/>
          <w:u w:val="single"/>
          <w:lang w:val="en-US" w:eastAsia="zh-CN"/>
        </w:rPr>
        <w:t>6</w:t>
      </w:r>
      <w:r>
        <w:rPr>
          <w:rFonts w:hint="eastAsia" w:ascii="宋体" w:hAnsi="宋体" w:eastAsia="宋体"/>
          <w:bCs/>
          <w:color w:val="auto"/>
          <w:szCs w:val="21"/>
          <w:highlight w:val="none"/>
          <w:u w:val="single"/>
        </w:rPr>
        <w:t>月</w:t>
      </w:r>
      <w:r>
        <w:rPr>
          <w:rFonts w:hint="eastAsia" w:ascii="宋体" w:hAnsi="宋体" w:eastAsia="宋体"/>
          <w:bCs/>
          <w:color w:val="auto"/>
          <w:szCs w:val="21"/>
          <w:highlight w:val="none"/>
          <w:u w:val="single"/>
          <w:lang w:val="en-US" w:eastAsia="zh-CN"/>
        </w:rPr>
        <w:t>26</w:t>
      </w:r>
      <w:r>
        <w:rPr>
          <w:rFonts w:hint="eastAsia" w:ascii="宋体" w:hAnsi="宋体" w:eastAsia="宋体"/>
          <w:bCs/>
          <w:color w:val="auto"/>
          <w:szCs w:val="21"/>
          <w:highlight w:val="none"/>
          <w:u w:val="single"/>
        </w:rPr>
        <w:t>日9时30分</w:t>
      </w:r>
      <w:r>
        <w:rPr>
          <w:rFonts w:hint="eastAsia" w:ascii="宋体" w:hAnsi="宋体" w:eastAsia="宋体"/>
          <w:bCs/>
          <w:color w:val="auto"/>
          <w:szCs w:val="21"/>
          <w:highlight w:val="none"/>
        </w:rPr>
        <w:t>（北京时间）前提交（上传）</w:t>
      </w:r>
      <w:r>
        <w:rPr>
          <w:rFonts w:hint="eastAsia" w:ascii="宋体" w:hAnsi="宋体" w:eastAsia="宋体"/>
          <w:color w:val="auto"/>
          <w:szCs w:val="21"/>
          <w:highlight w:val="none"/>
        </w:rPr>
        <w:t>投标文件。</w:t>
      </w:r>
    </w:p>
    <w:p w14:paraId="44F4723A">
      <w:pPr>
        <w:spacing w:line="360" w:lineRule="auto"/>
        <w:ind w:firstLine="354" w:firstLineChars="147"/>
        <w:rPr>
          <w:rFonts w:ascii="宋体" w:hAnsi="宋体" w:eastAsia="宋体"/>
          <w:b/>
          <w:color w:val="auto"/>
          <w:sz w:val="24"/>
          <w:highlight w:val="none"/>
        </w:rPr>
      </w:pPr>
      <w:bookmarkStart w:id="9" w:name="_Toc71365905"/>
      <w:bookmarkStart w:id="10" w:name="_Toc28359089"/>
      <w:bookmarkStart w:id="11" w:name="_Toc35393629"/>
      <w:bookmarkStart w:id="12" w:name="_Toc35393798"/>
      <w:bookmarkStart w:id="13" w:name="_Toc44229878"/>
      <w:bookmarkStart w:id="14" w:name="_Toc28359012"/>
      <w:r>
        <w:rPr>
          <w:rFonts w:hint="eastAsia" w:ascii="宋体" w:hAnsi="宋体" w:eastAsia="宋体"/>
          <w:b/>
          <w:color w:val="auto"/>
          <w:sz w:val="24"/>
          <w:highlight w:val="none"/>
        </w:rPr>
        <w:t>一、项目基本情况</w:t>
      </w:r>
      <w:bookmarkEnd w:id="9"/>
      <w:bookmarkEnd w:id="10"/>
      <w:bookmarkEnd w:id="11"/>
      <w:bookmarkEnd w:id="12"/>
      <w:bookmarkEnd w:id="13"/>
      <w:bookmarkEnd w:id="14"/>
    </w:p>
    <w:p w14:paraId="0FB2FFF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1.项目编号：</w:t>
      </w:r>
      <w:r>
        <w:rPr>
          <w:rFonts w:hint="eastAsia" w:ascii="宋体" w:hAnsi="宋体" w:eastAsia="宋体"/>
          <w:color w:val="auto"/>
          <w:szCs w:val="21"/>
          <w:highlight w:val="none"/>
          <w:lang w:eastAsia="zh-CN"/>
        </w:rPr>
        <w:t>GXZC2026-G3-001668-GXJZ</w:t>
      </w:r>
    </w:p>
    <w:p w14:paraId="3A54586E">
      <w:pPr>
        <w:numPr>
          <w:ilvl w:val="255"/>
          <w:numId w:val="0"/>
        </w:num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2.采购计划编号：广西政采[2026]9178号-005、广西政采[2026]9178号-006、广西政采[2026]9178号-004、广西政采[2026]9178号-003、广西政采[2026]9178号-002、广西政采[2026]9178号-001</w:t>
      </w:r>
    </w:p>
    <w:p w14:paraId="0F919ED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3.项目名称：2026年度广西国土变更调查项目</w:t>
      </w:r>
    </w:p>
    <w:p w14:paraId="40E01EB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4.采购方式：公开招标</w:t>
      </w:r>
    </w:p>
    <w:p w14:paraId="2CCEBA4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5.预算金额：881.4500万元（其中：标项一：62.11万元；标项二：694.82万元；标项三：124.52万元）</w:t>
      </w:r>
    </w:p>
    <w:p w14:paraId="6DE776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6.最高限价（如有）：同预算金额</w:t>
      </w:r>
    </w:p>
    <w:p w14:paraId="568C6F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7.采购需求：</w:t>
      </w:r>
    </w:p>
    <w:tbl>
      <w:tblPr>
        <w:tblStyle w:val="52"/>
        <w:tblW w:w="8703" w:type="dxa"/>
        <w:jc w:val="right"/>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1692"/>
        <w:gridCol w:w="920"/>
        <w:gridCol w:w="3818"/>
        <w:gridCol w:w="1617"/>
      </w:tblGrid>
      <w:tr w14:paraId="2A51C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right"/>
        </w:trPr>
        <w:tc>
          <w:tcPr>
            <w:tcW w:w="656" w:type="dxa"/>
            <w:tcBorders>
              <w:top w:val="single" w:color="auto" w:sz="4" w:space="0"/>
              <w:left w:val="single" w:color="auto" w:sz="4" w:space="0"/>
              <w:bottom w:val="single" w:color="auto" w:sz="4" w:space="0"/>
              <w:right w:val="single" w:color="auto" w:sz="4" w:space="0"/>
            </w:tcBorders>
            <w:vAlign w:val="center"/>
          </w:tcPr>
          <w:p w14:paraId="739EB6B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标项号</w:t>
            </w:r>
          </w:p>
        </w:tc>
        <w:tc>
          <w:tcPr>
            <w:tcW w:w="1692" w:type="dxa"/>
            <w:tcBorders>
              <w:top w:val="single" w:color="auto" w:sz="4" w:space="0"/>
              <w:left w:val="single" w:color="auto" w:sz="4" w:space="0"/>
              <w:bottom w:val="single" w:color="auto" w:sz="4" w:space="0"/>
              <w:right w:val="single" w:color="auto" w:sz="4" w:space="0"/>
            </w:tcBorders>
            <w:vAlign w:val="center"/>
          </w:tcPr>
          <w:p w14:paraId="16D50EA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eastAsia="宋体" w:cs="宋体"/>
                <w:b/>
                <w:bCs/>
                <w:color w:val="auto"/>
                <w:szCs w:val="21"/>
                <w:highlight w:val="none"/>
              </w:rPr>
            </w:pPr>
            <w:r>
              <w:rPr>
                <w:rFonts w:hint="eastAsia" w:ascii="宋体" w:hAnsi="宋体" w:eastAsia="宋体" w:cs="宋体"/>
                <w:b/>
                <w:color w:val="auto"/>
                <w:kern w:val="0"/>
                <w:szCs w:val="21"/>
                <w:highlight w:val="none"/>
              </w:rPr>
              <w:t>标项名称</w:t>
            </w:r>
          </w:p>
        </w:tc>
        <w:tc>
          <w:tcPr>
            <w:tcW w:w="920" w:type="dxa"/>
            <w:tcBorders>
              <w:top w:val="single" w:color="auto" w:sz="4" w:space="0"/>
              <w:left w:val="single" w:color="auto" w:sz="4" w:space="0"/>
              <w:bottom w:val="single" w:color="auto" w:sz="4" w:space="0"/>
              <w:right w:val="single" w:color="auto" w:sz="4" w:space="0"/>
            </w:tcBorders>
            <w:vAlign w:val="center"/>
          </w:tcPr>
          <w:p w14:paraId="633737F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数量及单位</w:t>
            </w:r>
          </w:p>
        </w:tc>
        <w:tc>
          <w:tcPr>
            <w:tcW w:w="3818" w:type="dxa"/>
            <w:tcBorders>
              <w:top w:val="single" w:color="auto" w:sz="4" w:space="0"/>
              <w:left w:val="single" w:color="auto" w:sz="4" w:space="0"/>
              <w:bottom w:val="single" w:color="auto" w:sz="4" w:space="0"/>
              <w:right w:val="single" w:color="auto" w:sz="4" w:space="0"/>
            </w:tcBorders>
            <w:vAlign w:val="center"/>
          </w:tcPr>
          <w:p w14:paraId="65ECF60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简要技术需求或者服务要求</w:t>
            </w:r>
          </w:p>
        </w:tc>
        <w:tc>
          <w:tcPr>
            <w:tcW w:w="1617" w:type="dxa"/>
            <w:tcBorders>
              <w:top w:val="single" w:color="auto" w:sz="4" w:space="0"/>
              <w:left w:val="single" w:color="auto" w:sz="4" w:space="0"/>
              <w:bottom w:val="single" w:color="auto" w:sz="4" w:space="0"/>
              <w:right w:val="single" w:color="auto" w:sz="4" w:space="0"/>
            </w:tcBorders>
            <w:vAlign w:val="center"/>
          </w:tcPr>
          <w:p w14:paraId="2D05286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合同履约期限</w:t>
            </w:r>
          </w:p>
        </w:tc>
      </w:tr>
      <w:tr w14:paraId="1CA6C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3" w:hRule="atLeast"/>
          <w:jc w:val="right"/>
        </w:trPr>
        <w:tc>
          <w:tcPr>
            <w:tcW w:w="656" w:type="dxa"/>
            <w:tcBorders>
              <w:top w:val="single" w:color="auto" w:sz="4" w:space="0"/>
              <w:left w:val="single" w:color="auto" w:sz="4" w:space="0"/>
              <w:bottom w:val="single" w:color="auto" w:sz="4" w:space="0"/>
              <w:right w:val="single" w:color="auto" w:sz="4" w:space="0"/>
            </w:tcBorders>
            <w:vAlign w:val="center"/>
          </w:tcPr>
          <w:p w14:paraId="52655695">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92" w:type="dxa"/>
            <w:tcBorders>
              <w:top w:val="single" w:color="auto" w:sz="4" w:space="0"/>
              <w:left w:val="single" w:color="auto" w:sz="4" w:space="0"/>
              <w:bottom w:val="single" w:color="auto" w:sz="4" w:space="0"/>
              <w:right w:val="single" w:color="auto" w:sz="4" w:space="0"/>
            </w:tcBorders>
            <w:vAlign w:val="center"/>
          </w:tcPr>
          <w:p w14:paraId="56752FEF">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2026年度广西国土变更调查过程质量监理项目</w:t>
            </w:r>
          </w:p>
        </w:tc>
        <w:tc>
          <w:tcPr>
            <w:tcW w:w="920" w:type="dxa"/>
            <w:tcBorders>
              <w:top w:val="single" w:color="auto" w:sz="4" w:space="0"/>
              <w:left w:val="single" w:color="auto" w:sz="4" w:space="0"/>
              <w:bottom w:val="single" w:color="auto" w:sz="4" w:space="0"/>
              <w:right w:val="single" w:color="auto" w:sz="4" w:space="0"/>
            </w:tcBorders>
            <w:vAlign w:val="center"/>
          </w:tcPr>
          <w:p w14:paraId="4A6C8B6A">
            <w:pPr>
              <w:keepNext w:val="0"/>
              <w:keepLines w:val="0"/>
              <w:pageBreakBefore w:val="0"/>
              <w:widowControl w:val="0"/>
              <w:kinsoku/>
              <w:wordWrap/>
              <w:overflowPunct/>
              <w:topLinePunct w:val="0"/>
              <w:autoSpaceDE/>
              <w:autoSpaceDN/>
              <w:bidi w:val="0"/>
              <w:adjustRightInd/>
              <w:spacing w:before="50" w:after="50" w:line="380" w:lineRule="exact"/>
              <w:jc w:val="center"/>
              <w:textAlignment w:val="auto"/>
              <w:rPr>
                <w:rFonts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1项</w:t>
            </w:r>
          </w:p>
        </w:tc>
        <w:tc>
          <w:tcPr>
            <w:tcW w:w="3818" w:type="dxa"/>
            <w:tcBorders>
              <w:top w:val="single" w:color="auto" w:sz="4" w:space="0"/>
              <w:left w:val="single" w:color="auto" w:sz="4" w:space="0"/>
              <w:bottom w:val="single" w:color="auto" w:sz="4" w:space="0"/>
              <w:right w:val="single" w:color="auto" w:sz="4" w:space="0"/>
            </w:tcBorders>
            <w:vAlign w:val="center"/>
          </w:tcPr>
          <w:p w14:paraId="6526F73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eastAsia="宋体" w:cs="宋体"/>
                <w:color w:val="auto"/>
                <w:spacing w:val="20"/>
                <w:szCs w:val="21"/>
                <w:highlight w:val="none"/>
              </w:rPr>
            </w:pPr>
            <w:r>
              <w:rPr>
                <w:rFonts w:hint="eastAsia" w:ascii="宋体" w:hAnsi="宋体" w:eastAsia="宋体" w:cs="宋体"/>
                <w:color w:val="auto"/>
                <w:szCs w:val="21"/>
                <w:highlight w:val="none"/>
              </w:rPr>
              <w:t>2026年度广西国土变更调查项目采购，如需进一步了解详细内容，具体内容详见招标文件第二章采购需求。</w:t>
            </w:r>
          </w:p>
        </w:tc>
        <w:tc>
          <w:tcPr>
            <w:tcW w:w="1617" w:type="dxa"/>
            <w:tcBorders>
              <w:top w:val="single" w:color="auto" w:sz="4" w:space="0"/>
              <w:left w:val="single" w:color="auto" w:sz="4" w:space="0"/>
              <w:bottom w:val="single" w:color="auto" w:sz="4" w:space="0"/>
              <w:right w:val="single" w:color="auto" w:sz="4" w:space="0"/>
            </w:tcBorders>
            <w:vAlign w:val="center"/>
          </w:tcPr>
          <w:p w14:paraId="057C37E1">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自合同签订之日至2027年10月</w:t>
            </w:r>
          </w:p>
        </w:tc>
      </w:tr>
      <w:tr w14:paraId="72298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jc w:val="right"/>
        </w:trPr>
        <w:tc>
          <w:tcPr>
            <w:tcW w:w="656" w:type="dxa"/>
            <w:tcBorders>
              <w:top w:val="single" w:color="auto" w:sz="4" w:space="0"/>
              <w:left w:val="single" w:color="auto" w:sz="4" w:space="0"/>
              <w:bottom w:val="single" w:color="auto" w:sz="4" w:space="0"/>
              <w:right w:val="single" w:color="auto" w:sz="4" w:space="0"/>
            </w:tcBorders>
            <w:vAlign w:val="center"/>
          </w:tcPr>
          <w:p w14:paraId="68369E76">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92" w:type="dxa"/>
            <w:tcBorders>
              <w:top w:val="single" w:color="auto" w:sz="4" w:space="0"/>
              <w:left w:val="single" w:color="auto" w:sz="4" w:space="0"/>
              <w:bottom w:val="single" w:color="auto" w:sz="4" w:space="0"/>
              <w:right w:val="single" w:color="auto" w:sz="4" w:space="0"/>
            </w:tcBorders>
            <w:vAlign w:val="center"/>
          </w:tcPr>
          <w:p w14:paraId="224C28B2">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2026年度广西国土变更调查自治区级内外业核查及相关技术服务项目</w:t>
            </w:r>
          </w:p>
        </w:tc>
        <w:tc>
          <w:tcPr>
            <w:tcW w:w="920" w:type="dxa"/>
            <w:tcBorders>
              <w:top w:val="single" w:color="auto" w:sz="4" w:space="0"/>
              <w:left w:val="single" w:color="auto" w:sz="4" w:space="0"/>
              <w:bottom w:val="single" w:color="auto" w:sz="4" w:space="0"/>
              <w:right w:val="single" w:color="auto" w:sz="4" w:space="0"/>
            </w:tcBorders>
            <w:vAlign w:val="center"/>
          </w:tcPr>
          <w:p w14:paraId="5F8B8DA2">
            <w:pPr>
              <w:keepNext w:val="0"/>
              <w:keepLines w:val="0"/>
              <w:pageBreakBefore w:val="0"/>
              <w:widowControl w:val="0"/>
              <w:kinsoku/>
              <w:wordWrap/>
              <w:overflowPunct/>
              <w:topLinePunct w:val="0"/>
              <w:autoSpaceDE/>
              <w:autoSpaceDN/>
              <w:bidi w:val="0"/>
              <w:adjustRightInd/>
              <w:spacing w:before="50" w:after="50" w:line="380" w:lineRule="exact"/>
              <w:jc w:val="center"/>
              <w:textAlignment w:val="auto"/>
              <w:rPr>
                <w:rFonts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1项</w:t>
            </w:r>
          </w:p>
        </w:tc>
        <w:tc>
          <w:tcPr>
            <w:tcW w:w="3818" w:type="dxa"/>
            <w:tcBorders>
              <w:top w:val="single" w:color="auto" w:sz="4" w:space="0"/>
              <w:left w:val="single" w:color="auto" w:sz="4" w:space="0"/>
              <w:bottom w:val="single" w:color="auto" w:sz="4" w:space="0"/>
              <w:right w:val="single" w:color="auto" w:sz="4" w:space="0"/>
            </w:tcBorders>
            <w:vAlign w:val="center"/>
          </w:tcPr>
          <w:p w14:paraId="0A080CA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2026年度广西国土变更调查自治区级内外业核查及相关技术服务项目采购，如需进一步了解详细内容，具体内容详见招标文件第二章采购需求。</w:t>
            </w:r>
          </w:p>
        </w:tc>
        <w:tc>
          <w:tcPr>
            <w:tcW w:w="1617" w:type="dxa"/>
            <w:tcBorders>
              <w:top w:val="single" w:color="auto" w:sz="4" w:space="0"/>
              <w:left w:val="single" w:color="auto" w:sz="4" w:space="0"/>
              <w:bottom w:val="single" w:color="auto" w:sz="4" w:space="0"/>
              <w:right w:val="single" w:color="auto" w:sz="4" w:space="0"/>
            </w:tcBorders>
            <w:vAlign w:val="center"/>
          </w:tcPr>
          <w:p w14:paraId="34B94E4C">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自合同签订之日至2027年10月</w:t>
            </w:r>
          </w:p>
        </w:tc>
      </w:tr>
      <w:tr w14:paraId="7188E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jc w:val="right"/>
        </w:trPr>
        <w:tc>
          <w:tcPr>
            <w:tcW w:w="656" w:type="dxa"/>
            <w:tcBorders>
              <w:top w:val="single" w:color="auto" w:sz="4" w:space="0"/>
              <w:left w:val="single" w:color="auto" w:sz="4" w:space="0"/>
              <w:bottom w:val="single" w:color="auto" w:sz="4" w:space="0"/>
              <w:right w:val="single" w:color="auto" w:sz="4" w:space="0"/>
            </w:tcBorders>
            <w:vAlign w:val="center"/>
          </w:tcPr>
          <w:p w14:paraId="2F5CDC9C">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92" w:type="dxa"/>
            <w:tcBorders>
              <w:top w:val="single" w:color="auto" w:sz="4" w:space="0"/>
              <w:left w:val="single" w:color="auto" w:sz="4" w:space="0"/>
              <w:bottom w:val="single" w:color="auto" w:sz="4" w:space="0"/>
              <w:right w:val="single" w:color="auto" w:sz="4" w:space="0"/>
            </w:tcBorders>
            <w:vAlign w:val="center"/>
          </w:tcPr>
          <w:p w14:paraId="7BFBFA88">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2026年度广西国土变更调查自治区级数据库制作更新及成果服务项目</w:t>
            </w:r>
          </w:p>
        </w:tc>
        <w:tc>
          <w:tcPr>
            <w:tcW w:w="920" w:type="dxa"/>
            <w:tcBorders>
              <w:top w:val="single" w:color="auto" w:sz="4" w:space="0"/>
              <w:left w:val="single" w:color="auto" w:sz="4" w:space="0"/>
              <w:bottom w:val="single" w:color="auto" w:sz="4" w:space="0"/>
              <w:right w:val="single" w:color="auto" w:sz="4" w:space="0"/>
            </w:tcBorders>
            <w:vAlign w:val="center"/>
          </w:tcPr>
          <w:p w14:paraId="6A46737D">
            <w:pPr>
              <w:keepNext w:val="0"/>
              <w:keepLines w:val="0"/>
              <w:pageBreakBefore w:val="0"/>
              <w:widowControl w:val="0"/>
              <w:kinsoku/>
              <w:wordWrap/>
              <w:overflowPunct/>
              <w:topLinePunct w:val="0"/>
              <w:autoSpaceDE/>
              <w:autoSpaceDN/>
              <w:bidi w:val="0"/>
              <w:adjustRightInd/>
              <w:spacing w:before="50" w:after="50" w:line="380" w:lineRule="exact"/>
              <w:jc w:val="center"/>
              <w:textAlignment w:val="auto"/>
              <w:rPr>
                <w:rFonts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1项</w:t>
            </w:r>
          </w:p>
        </w:tc>
        <w:tc>
          <w:tcPr>
            <w:tcW w:w="3818" w:type="dxa"/>
            <w:tcBorders>
              <w:top w:val="single" w:color="auto" w:sz="4" w:space="0"/>
              <w:left w:val="single" w:color="auto" w:sz="4" w:space="0"/>
              <w:bottom w:val="single" w:color="auto" w:sz="4" w:space="0"/>
              <w:right w:val="single" w:color="auto" w:sz="4" w:space="0"/>
            </w:tcBorders>
            <w:vAlign w:val="center"/>
          </w:tcPr>
          <w:p w14:paraId="12F077EB">
            <w:pPr>
              <w:keepNext w:val="0"/>
              <w:keepLines w:val="0"/>
              <w:pageBreakBefore w:val="0"/>
              <w:widowControl w:val="0"/>
              <w:kinsoku/>
              <w:wordWrap/>
              <w:overflowPunct/>
              <w:topLinePunct w:val="0"/>
              <w:autoSpaceDE/>
              <w:autoSpaceDN/>
              <w:bidi w:val="0"/>
              <w:adjustRightInd/>
              <w:spacing w:line="380" w:lineRule="exact"/>
              <w:ind w:firstLine="420" w:firstLineChars="200"/>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2026年度广西国土变更调查自治区级数据库制作更新及成果服务项目采购，如需进一步了解详细内容，具体内容详见招标文件第二章采购需求。</w:t>
            </w:r>
          </w:p>
        </w:tc>
        <w:tc>
          <w:tcPr>
            <w:tcW w:w="1617" w:type="dxa"/>
            <w:tcBorders>
              <w:top w:val="single" w:color="auto" w:sz="4" w:space="0"/>
              <w:left w:val="single" w:color="auto" w:sz="4" w:space="0"/>
              <w:bottom w:val="single" w:color="auto" w:sz="4" w:space="0"/>
              <w:right w:val="single" w:color="auto" w:sz="4" w:space="0"/>
            </w:tcBorders>
            <w:vAlign w:val="center"/>
          </w:tcPr>
          <w:p w14:paraId="16C58370">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自合同签订之日至2027年10月</w:t>
            </w:r>
          </w:p>
        </w:tc>
      </w:tr>
    </w:tbl>
    <w:p w14:paraId="08BEB8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rPr>
        <w:t>不接受</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rPr>
        <w:t>。</w:t>
      </w:r>
    </w:p>
    <w:p w14:paraId="0AD8005B">
      <w:pPr>
        <w:spacing w:line="360" w:lineRule="auto"/>
        <w:ind w:firstLine="354" w:firstLineChars="147"/>
        <w:rPr>
          <w:rFonts w:ascii="宋体" w:hAnsi="宋体" w:eastAsia="宋体" w:cs="宋体"/>
          <w:b/>
          <w:color w:val="auto"/>
          <w:sz w:val="24"/>
          <w:highlight w:val="none"/>
        </w:rPr>
      </w:pPr>
      <w:bookmarkStart w:id="15" w:name="_Toc71365906"/>
      <w:bookmarkStart w:id="16" w:name="_Toc35393630"/>
      <w:bookmarkStart w:id="17" w:name="_Toc28359090"/>
      <w:bookmarkStart w:id="18" w:name="_Toc35393799"/>
      <w:bookmarkStart w:id="19" w:name="_Toc44229879"/>
      <w:bookmarkStart w:id="20" w:name="_Toc28359013"/>
      <w:r>
        <w:rPr>
          <w:rFonts w:hint="eastAsia" w:ascii="宋体" w:hAnsi="宋体" w:eastAsia="宋体" w:cs="宋体"/>
          <w:b/>
          <w:color w:val="auto"/>
          <w:sz w:val="24"/>
          <w:highlight w:val="none"/>
        </w:rPr>
        <w:t>二、申请人的资格条件：</w:t>
      </w:r>
      <w:bookmarkEnd w:id="15"/>
      <w:bookmarkEnd w:id="16"/>
      <w:bookmarkEnd w:id="17"/>
      <w:bookmarkEnd w:id="18"/>
      <w:bookmarkEnd w:id="19"/>
      <w:bookmarkEnd w:id="20"/>
    </w:p>
    <w:p w14:paraId="50731352">
      <w:pPr>
        <w:spacing w:line="360" w:lineRule="auto"/>
        <w:ind w:firstLine="420" w:firstLineChars="200"/>
        <w:rPr>
          <w:rFonts w:ascii="宋体" w:hAnsi="宋体" w:eastAsia="宋体" w:cs="宋体"/>
          <w:color w:val="auto"/>
          <w:szCs w:val="21"/>
          <w:highlight w:val="none"/>
        </w:rPr>
      </w:pPr>
      <w:bookmarkStart w:id="21" w:name="_Toc44229880"/>
      <w:bookmarkStart w:id="22" w:name="_Toc35393631"/>
      <w:bookmarkStart w:id="23" w:name="_Toc35393800"/>
      <w:bookmarkStart w:id="24" w:name="_Toc28359014"/>
      <w:bookmarkStart w:id="25" w:name="_Toc28359091"/>
      <w:r>
        <w:rPr>
          <w:rFonts w:hint="eastAsia" w:ascii="宋体" w:hAnsi="宋体" w:eastAsia="宋体" w:cs="宋体"/>
          <w:color w:val="auto"/>
          <w:szCs w:val="21"/>
          <w:highlight w:val="none"/>
        </w:rPr>
        <w:t>1.满足《中华人民共和国政府采购法》第二十二条规定；</w:t>
      </w:r>
    </w:p>
    <w:p w14:paraId="21EAB2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A50DB5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本项目属于预留采购预算总额的30%（即268.7682万元）以上专门面向小</w:t>
      </w:r>
      <w:r>
        <w:rPr>
          <w:rFonts w:hint="eastAsia" w:ascii="宋体" w:hAnsi="宋体" w:eastAsia="宋体" w:cs="宋体"/>
          <w:b/>
          <w:bCs/>
          <w:color w:val="auto"/>
          <w:szCs w:val="21"/>
          <w:highlight w:val="none"/>
          <w:lang w:eastAsia="zh-CN"/>
        </w:rPr>
        <w:t>微</w:t>
      </w:r>
      <w:r>
        <w:rPr>
          <w:rFonts w:hint="eastAsia" w:ascii="宋体" w:hAnsi="宋体" w:eastAsia="宋体" w:cs="宋体"/>
          <w:b/>
          <w:bCs/>
          <w:color w:val="auto"/>
          <w:szCs w:val="21"/>
          <w:highlight w:val="none"/>
        </w:rPr>
        <w:t>企业采购的项目</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其中：</w:t>
      </w:r>
    </w:p>
    <w:p w14:paraId="00A7DD2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标项一预留本项采购预算总额的30%(18.633万元)以上专门面向小</w:t>
      </w:r>
      <w:r>
        <w:rPr>
          <w:rFonts w:hint="eastAsia" w:ascii="宋体" w:hAnsi="宋体" w:eastAsia="宋体" w:cs="宋体"/>
          <w:b/>
          <w:bCs/>
          <w:color w:val="auto"/>
          <w:szCs w:val="21"/>
          <w:highlight w:val="none"/>
          <w:lang w:eastAsia="zh-CN"/>
        </w:rPr>
        <w:t>微</w:t>
      </w:r>
      <w:r>
        <w:rPr>
          <w:rFonts w:hint="eastAsia" w:ascii="宋体" w:hAnsi="宋体" w:eastAsia="宋体" w:cs="宋体"/>
          <w:b/>
          <w:bCs/>
          <w:color w:val="auto"/>
          <w:szCs w:val="21"/>
          <w:highlight w:val="none"/>
        </w:rPr>
        <w:t>企业采购</w:t>
      </w:r>
      <w:r>
        <w:rPr>
          <w:rFonts w:hint="eastAsia" w:ascii="宋体" w:hAnsi="宋体" w:eastAsia="宋体" w:cs="宋体"/>
          <w:b/>
          <w:bCs/>
          <w:color w:val="auto"/>
          <w:szCs w:val="21"/>
          <w:highlight w:val="none"/>
          <w:lang w:eastAsia="zh-CN"/>
        </w:rPr>
        <w:t>，投标人是小微企业的不能分包，</w:t>
      </w:r>
      <w:r>
        <w:rPr>
          <w:rFonts w:hint="eastAsia" w:ascii="宋体" w:hAnsi="宋体" w:eastAsia="宋体" w:cs="宋体"/>
          <w:b/>
          <w:bCs/>
          <w:color w:val="auto"/>
          <w:szCs w:val="21"/>
          <w:highlight w:val="none"/>
        </w:rPr>
        <w:t>如投标人不是小微企业的，必须在获得本标项采购合同后，将预留采购预算总额30%（即18.633万元）</w:t>
      </w:r>
      <w:r>
        <w:rPr>
          <w:rFonts w:hint="eastAsia" w:ascii="宋体" w:hAnsi="宋体" w:eastAsia="宋体" w:cs="宋体"/>
          <w:b/>
          <w:bCs/>
          <w:color w:val="auto"/>
          <w:szCs w:val="21"/>
          <w:highlight w:val="none"/>
          <w:lang w:eastAsia="zh-CN"/>
        </w:rPr>
        <w:t>以上</w:t>
      </w:r>
      <w:r>
        <w:rPr>
          <w:rFonts w:hint="eastAsia" w:ascii="宋体" w:hAnsi="宋体" w:eastAsia="宋体" w:cs="宋体"/>
          <w:b/>
          <w:bCs/>
          <w:color w:val="auto"/>
          <w:szCs w:val="21"/>
          <w:highlight w:val="none"/>
        </w:rPr>
        <w:t>的比例分包给一家小微企业，小微企业不能</w:t>
      </w:r>
      <w:r>
        <w:rPr>
          <w:rFonts w:hint="eastAsia" w:ascii="宋体" w:hAnsi="宋体" w:eastAsia="宋体" w:cs="宋体"/>
          <w:b/>
          <w:bCs/>
          <w:color w:val="auto"/>
          <w:szCs w:val="21"/>
          <w:highlight w:val="none"/>
          <w:lang w:eastAsia="zh-CN"/>
        </w:rPr>
        <w:t>再</w:t>
      </w:r>
      <w:r>
        <w:rPr>
          <w:rFonts w:hint="eastAsia" w:ascii="宋体" w:hAnsi="宋体" w:eastAsia="宋体" w:cs="宋体"/>
          <w:b/>
          <w:bCs/>
          <w:color w:val="auto"/>
          <w:szCs w:val="21"/>
          <w:highlight w:val="none"/>
        </w:rPr>
        <w:t>分包。</w:t>
      </w:r>
    </w:p>
    <w:p w14:paraId="2F062AB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标项二预留本项采购预算总额的36%(250.1352万元)以上专门面向小微企业采购，</w:t>
      </w:r>
      <w:r>
        <w:rPr>
          <w:rFonts w:hint="eastAsia" w:ascii="宋体" w:hAnsi="宋体" w:eastAsia="宋体" w:cs="宋体"/>
          <w:b/>
          <w:bCs/>
          <w:color w:val="auto"/>
          <w:szCs w:val="21"/>
          <w:highlight w:val="none"/>
          <w:lang w:eastAsia="zh-CN"/>
        </w:rPr>
        <w:t>投标人是小微企业的不能分包，</w:t>
      </w:r>
      <w:r>
        <w:rPr>
          <w:rFonts w:hint="eastAsia" w:ascii="宋体" w:hAnsi="宋体" w:eastAsia="宋体" w:cs="宋体"/>
          <w:b/>
          <w:bCs/>
          <w:color w:val="auto"/>
          <w:szCs w:val="21"/>
          <w:highlight w:val="none"/>
        </w:rPr>
        <w:t>如投标人不是小微企业，必须在获得本标项采购合同后，将预留采购预算总额3</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%（即250.1352万元）以上的比例分包给一家小微企业，小微企业不能</w:t>
      </w:r>
      <w:r>
        <w:rPr>
          <w:rFonts w:hint="eastAsia" w:ascii="宋体" w:hAnsi="宋体" w:eastAsia="宋体" w:cs="宋体"/>
          <w:b/>
          <w:bCs/>
          <w:color w:val="auto"/>
          <w:szCs w:val="21"/>
          <w:highlight w:val="none"/>
          <w:lang w:eastAsia="zh-CN"/>
        </w:rPr>
        <w:t>再</w:t>
      </w:r>
      <w:r>
        <w:rPr>
          <w:rFonts w:hint="eastAsia" w:ascii="宋体" w:hAnsi="宋体" w:eastAsia="宋体" w:cs="宋体"/>
          <w:b/>
          <w:bCs/>
          <w:color w:val="auto"/>
          <w:szCs w:val="21"/>
          <w:highlight w:val="none"/>
        </w:rPr>
        <w:t>分包。</w:t>
      </w:r>
    </w:p>
    <w:p w14:paraId="6F4E012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接受分包合同的供应商须为小微型企业，接受分包合同的小</w:t>
      </w:r>
      <w:r>
        <w:rPr>
          <w:rFonts w:hint="eastAsia" w:ascii="宋体" w:hAnsi="宋体" w:eastAsia="宋体" w:cs="宋体"/>
          <w:b/>
          <w:bCs/>
          <w:color w:val="auto"/>
          <w:szCs w:val="21"/>
          <w:highlight w:val="none"/>
          <w:lang w:eastAsia="zh-CN"/>
        </w:rPr>
        <w:t>微</w:t>
      </w:r>
      <w:r>
        <w:rPr>
          <w:rFonts w:hint="eastAsia" w:ascii="宋体" w:hAnsi="宋体" w:eastAsia="宋体" w:cs="宋体"/>
          <w:b/>
          <w:bCs/>
          <w:color w:val="auto"/>
          <w:szCs w:val="21"/>
          <w:highlight w:val="none"/>
        </w:rPr>
        <w:t>企业与分包</w:t>
      </w:r>
      <w:r>
        <w:rPr>
          <w:rFonts w:hint="eastAsia" w:ascii="宋体" w:hAnsi="宋体" w:eastAsia="宋体" w:cs="宋体"/>
          <w:b/>
          <w:bCs/>
          <w:color w:val="auto"/>
          <w:szCs w:val="21"/>
          <w:highlight w:val="none"/>
          <w:lang w:eastAsia="zh-CN"/>
        </w:rPr>
        <w:t>单位</w:t>
      </w:r>
      <w:r>
        <w:rPr>
          <w:rFonts w:hint="eastAsia" w:ascii="宋体" w:hAnsi="宋体" w:eastAsia="宋体" w:cs="宋体"/>
          <w:b/>
          <w:bCs/>
          <w:color w:val="auto"/>
          <w:szCs w:val="21"/>
          <w:highlight w:val="none"/>
        </w:rPr>
        <w:t>之间不得存在直接控股、管理关系。【供应商须提供分包意向协议或《</w:t>
      </w:r>
      <w:r>
        <w:rPr>
          <w:rFonts w:hint="eastAsia" w:ascii="宋体" w:hAnsi="宋体" w:eastAsia="宋体" w:cs="宋体"/>
          <w:b/>
          <w:bCs/>
          <w:color w:val="auto"/>
          <w:szCs w:val="21"/>
          <w:highlight w:val="none"/>
          <w:lang w:val="en-US" w:eastAsia="zh-CN"/>
        </w:rPr>
        <w:t>中小</w:t>
      </w:r>
      <w:r>
        <w:rPr>
          <w:rFonts w:hint="eastAsia" w:ascii="宋体" w:hAnsi="宋体" w:eastAsia="宋体" w:cs="宋体"/>
          <w:b/>
          <w:bCs/>
          <w:color w:val="auto"/>
          <w:szCs w:val="21"/>
          <w:highlight w:val="none"/>
        </w:rPr>
        <w:t>企业声明函》】。</w:t>
      </w:r>
    </w:p>
    <w:p w14:paraId="55D159B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注：小</w:t>
      </w:r>
      <w:r>
        <w:rPr>
          <w:rFonts w:hint="eastAsia" w:ascii="宋体" w:hAnsi="宋体" w:eastAsia="宋体" w:cs="宋体"/>
          <w:b/>
          <w:bCs/>
          <w:color w:val="auto"/>
          <w:szCs w:val="21"/>
          <w:highlight w:val="none"/>
          <w:lang w:eastAsia="zh-CN"/>
        </w:rPr>
        <w:t>微</w:t>
      </w:r>
      <w:r>
        <w:rPr>
          <w:rFonts w:hint="eastAsia" w:ascii="宋体" w:hAnsi="宋体" w:eastAsia="宋体" w:cs="宋体"/>
          <w:b/>
          <w:bCs/>
          <w:color w:val="auto"/>
          <w:szCs w:val="21"/>
          <w:highlight w:val="none"/>
        </w:rPr>
        <w:t>企业以供应商填写的《</w:t>
      </w:r>
      <w:r>
        <w:rPr>
          <w:rFonts w:hint="eastAsia" w:ascii="宋体" w:hAnsi="宋体" w:eastAsia="宋体" w:cs="宋体"/>
          <w:b/>
          <w:bCs/>
          <w:color w:val="auto"/>
          <w:szCs w:val="21"/>
          <w:highlight w:val="none"/>
          <w:lang w:val="en-US" w:eastAsia="zh-CN"/>
        </w:rPr>
        <w:t>中小</w:t>
      </w:r>
      <w:r>
        <w:rPr>
          <w:rFonts w:hint="eastAsia" w:ascii="宋体" w:hAnsi="宋体" w:eastAsia="宋体" w:cs="宋体"/>
          <w:b/>
          <w:bCs/>
          <w:color w:val="auto"/>
          <w:szCs w:val="21"/>
          <w:highlight w:val="none"/>
        </w:rPr>
        <w:t>企业声明函》（见投标文件格式）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p w14:paraId="29CE7B0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标项三不允许分包。</w:t>
      </w:r>
    </w:p>
    <w:p w14:paraId="631687C1">
      <w:pPr>
        <w:spacing w:line="360" w:lineRule="auto"/>
        <w:ind w:firstLine="420" w:firstLineChars="200"/>
        <w:rPr>
          <w:rFonts w:ascii="宋体" w:hAnsi="宋体" w:eastAsia="宋体" w:cs="宋体"/>
          <w:strike/>
          <w:color w:val="auto"/>
          <w:szCs w:val="21"/>
          <w:highlight w:val="none"/>
        </w:rPr>
      </w:pPr>
      <w:r>
        <w:rPr>
          <w:rFonts w:hint="eastAsia" w:ascii="宋体" w:hAnsi="宋体" w:eastAsia="宋体" w:cs="宋体"/>
          <w:color w:val="auto"/>
          <w:szCs w:val="21"/>
          <w:highlight w:val="none"/>
        </w:rPr>
        <w:t>3.本项目的特定资格要求：</w:t>
      </w:r>
      <w:bookmarkStart w:id="26" w:name="_Toc71365907"/>
      <w:r>
        <w:rPr>
          <w:rFonts w:hint="eastAsia" w:ascii="宋体" w:hAnsi="宋体" w:eastAsia="宋体" w:cs="宋体"/>
          <w:bCs/>
          <w:color w:val="auto"/>
          <w:szCs w:val="21"/>
          <w:highlight w:val="none"/>
          <w:lang w:eastAsia="zh-CN"/>
        </w:rPr>
        <w:t>无</w:t>
      </w:r>
      <w:r>
        <w:rPr>
          <w:rFonts w:hint="eastAsia" w:ascii="宋体" w:hAnsi="宋体" w:eastAsia="宋体" w:cs="宋体"/>
          <w:bCs/>
          <w:color w:val="auto"/>
          <w:szCs w:val="21"/>
          <w:highlight w:val="none"/>
        </w:rPr>
        <w:t>。</w:t>
      </w:r>
    </w:p>
    <w:p w14:paraId="07BE89BC">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bookmarkEnd w:id="21"/>
      <w:bookmarkEnd w:id="22"/>
      <w:bookmarkEnd w:id="23"/>
      <w:bookmarkEnd w:id="24"/>
      <w:bookmarkEnd w:id="25"/>
      <w:bookmarkEnd w:id="26"/>
    </w:p>
    <w:p w14:paraId="09312208">
      <w:pPr>
        <w:spacing w:line="360" w:lineRule="auto"/>
        <w:ind w:firstLine="420" w:firstLineChars="200"/>
        <w:rPr>
          <w:rFonts w:ascii="宋体" w:hAnsi="宋体" w:eastAsia="宋体" w:cs="Tahoma"/>
          <w:bCs/>
          <w:color w:val="auto"/>
          <w:kern w:val="0"/>
          <w:szCs w:val="21"/>
          <w:highlight w:val="none"/>
        </w:rPr>
      </w:pPr>
      <w:bookmarkStart w:id="27" w:name="_Toc28359015"/>
      <w:bookmarkStart w:id="28" w:name="_Toc35393632"/>
      <w:bookmarkStart w:id="29" w:name="_Toc28359092"/>
      <w:bookmarkStart w:id="30" w:name="_Toc35393801"/>
      <w:bookmarkStart w:id="31" w:name="_Toc44229881"/>
      <w:r>
        <w:rPr>
          <w:rFonts w:hint="eastAsia" w:ascii="宋体" w:hAnsi="宋体" w:eastAsia="宋体" w:cs="宋体"/>
          <w:bCs/>
          <w:color w:val="auto"/>
          <w:kern w:val="0"/>
          <w:szCs w:val="21"/>
          <w:highlight w:val="none"/>
        </w:rPr>
        <w:t>1.时间：</w:t>
      </w:r>
      <w:r>
        <w:rPr>
          <w:rFonts w:hint="eastAsia" w:ascii="宋体" w:hAnsi="宋体" w:eastAsia="宋体" w:cs="宋体"/>
          <w:color w:val="auto"/>
          <w:szCs w:val="21"/>
          <w:highlight w:val="none"/>
          <w:u w:val="single"/>
        </w:rPr>
        <w:t>2026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日</w:t>
      </w:r>
      <w:r>
        <w:rPr>
          <w:rFonts w:hint="eastAsia" w:ascii="宋体" w:hAnsi="宋体" w:eastAsia="宋体" w:cs="宋体"/>
          <w:bCs/>
          <w:color w:val="auto"/>
          <w:kern w:val="0"/>
          <w:szCs w:val="21"/>
          <w:highlight w:val="none"/>
        </w:rPr>
        <w:t>至</w:t>
      </w:r>
      <w:r>
        <w:rPr>
          <w:rFonts w:hint="eastAsia" w:ascii="宋体" w:hAnsi="宋体" w:eastAsia="宋体" w:cs="宋体"/>
          <w:color w:val="auto"/>
          <w:szCs w:val="21"/>
          <w:highlight w:val="none"/>
          <w:u w:val="single"/>
        </w:rPr>
        <w:t>2026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19</w:t>
      </w:r>
      <w:r>
        <w:rPr>
          <w:rFonts w:hint="eastAsia" w:ascii="宋体" w:hAnsi="宋体" w:eastAsia="宋体" w:cs="宋体"/>
          <w:bCs/>
          <w:color w:val="auto"/>
          <w:szCs w:val="21"/>
          <w:highlight w:val="none"/>
          <w:u w:val="single"/>
        </w:rPr>
        <w:t>日</w:t>
      </w:r>
      <w:r>
        <w:rPr>
          <w:rFonts w:hint="eastAsia" w:ascii="宋体" w:hAnsi="宋体" w:eastAsia="宋体" w:cs="宋体"/>
          <w:bCs/>
          <w:color w:val="auto"/>
          <w:kern w:val="0"/>
          <w:szCs w:val="21"/>
          <w:highlight w:val="none"/>
        </w:rPr>
        <w:t>，每天上午</w:t>
      </w:r>
      <w:r>
        <w:rPr>
          <w:rFonts w:ascii="宋体" w:hAnsi="宋体" w:eastAsia="宋体" w:cs="Tahoma"/>
          <w:bCs/>
          <w:color w:val="auto"/>
          <w:kern w:val="0"/>
          <w:szCs w:val="21"/>
          <w:highlight w:val="none"/>
        </w:rPr>
        <w:t>00</w:t>
      </w:r>
      <w:r>
        <w:rPr>
          <w:rFonts w:hint="eastAsia" w:ascii="宋体" w:hAnsi="宋体" w:eastAsia="宋体" w:cs="Tahoma"/>
          <w:bCs/>
          <w:color w:val="auto"/>
          <w:kern w:val="0"/>
          <w:szCs w:val="21"/>
          <w:highlight w:val="none"/>
        </w:rPr>
        <w:t>：</w:t>
      </w:r>
      <w:r>
        <w:rPr>
          <w:rFonts w:ascii="宋体" w:hAnsi="宋体" w:eastAsia="宋体" w:cs="Tahoma"/>
          <w:bCs/>
          <w:color w:val="auto"/>
          <w:kern w:val="0"/>
          <w:szCs w:val="21"/>
          <w:highlight w:val="none"/>
        </w:rPr>
        <w:t>00</w:t>
      </w:r>
      <w:r>
        <w:rPr>
          <w:rFonts w:hint="eastAsia" w:ascii="宋体" w:hAnsi="宋体" w:eastAsia="宋体" w:cs="Tahoma"/>
          <w:bCs/>
          <w:color w:val="auto"/>
          <w:kern w:val="0"/>
          <w:szCs w:val="21"/>
          <w:highlight w:val="none"/>
        </w:rPr>
        <w:t>至1</w:t>
      </w:r>
      <w:r>
        <w:rPr>
          <w:rFonts w:ascii="宋体" w:hAnsi="宋体" w:eastAsia="宋体" w:cs="Tahoma"/>
          <w:bCs/>
          <w:color w:val="auto"/>
          <w:kern w:val="0"/>
          <w:szCs w:val="21"/>
          <w:highlight w:val="none"/>
        </w:rPr>
        <w:t>2</w:t>
      </w:r>
      <w:r>
        <w:rPr>
          <w:rFonts w:hint="eastAsia" w:ascii="宋体" w:hAnsi="宋体" w:eastAsia="宋体" w:cs="Tahoma"/>
          <w:bCs/>
          <w:color w:val="auto"/>
          <w:kern w:val="0"/>
          <w:szCs w:val="21"/>
          <w:highlight w:val="none"/>
        </w:rPr>
        <w:t>:0</w:t>
      </w:r>
      <w:r>
        <w:rPr>
          <w:rFonts w:ascii="宋体" w:hAnsi="宋体" w:eastAsia="宋体" w:cs="Tahoma"/>
          <w:bCs/>
          <w:color w:val="auto"/>
          <w:kern w:val="0"/>
          <w:szCs w:val="21"/>
          <w:highlight w:val="none"/>
        </w:rPr>
        <w:t>0</w:t>
      </w:r>
      <w:r>
        <w:rPr>
          <w:rFonts w:hint="eastAsia" w:ascii="宋体" w:hAnsi="宋体" w:eastAsia="宋体" w:cs="Tahoma"/>
          <w:bCs/>
          <w:color w:val="auto"/>
          <w:kern w:val="0"/>
          <w:szCs w:val="21"/>
          <w:highlight w:val="none"/>
        </w:rPr>
        <w:t>，下午</w:t>
      </w:r>
      <w:r>
        <w:rPr>
          <w:rFonts w:ascii="宋体" w:hAnsi="宋体" w:eastAsia="宋体" w:cs="Tahoma"/>
          <w:bCs/>
          <w:color w:val="auto"/>
          <w:kern w:val="0"/>
          <w:szCs w:val="21"/>
          <w:highlight w:val="none"/>
        </w:rPr>
        <w:t>12</w:t>
      </w:r>
      <w:r>
        <w:rPr>
          <w:rFonts w:hint="eastAsia" w:ascii="宋体" w:hAnsi="宋体" w:eastAsia="宋体" w:cs="Tahoma"/>
          <w:bCs/>
          <w:color w:val="auto"/>
          <w:kern w:val="0"/>
          <w:szCs w:val="21"/>
          <w:highlight w:val="none"/>
        </w:rPr>
        <w:t>:0</w:t>
      </w:r>
      <w:r>
        <w:rPr>
          <w:rFonts w:ascii="宋体" w:hAnsi="宋体" w:eastAsia="宋体" w:cs="Tahoma"/>
          <w:bCs/>
          <w:color w:val="auto"/>
          <w:kern w:val="0"/>
          <w:szCs w:val="21"/>
          <w:highlight w:val="none"/>
        </w:rPr>
        <w:t>0</w:t>
      </w:r>
      <w:r>
        <w:rPr>
          <w:rFonts w:hint="eastAsia" w:ascii="宋体" w:hAnsi="宋体" w:eastAsia="宋体" w:cs="Tahoma"/>
          <w:bCs/>
          <w:color w:val="auto"/>
          <w:kern w:val="0"/>
          <w:szCs w:val="21"/>
          <w:highlight w:val="none"/>
        </w:rPr>
        <w:t>至</w:t>
      </w:r>
      <w:r>
        <w:rPr>
          <w:rFonts w:ascii="宋体" w:hAnsi="宋体" w:eastAsia="宋体" w:cs="Tahoma"/>
          <w:bCs/>
          <w:color w:val="auto"/>
          <w:kern w:val="0"/>
          <w:szCs w:val="21"/>
          <w:highlight w:val="none"/>
        </w:rPr>
        <w:t>24</w:t>
      </w:r>
      <w:r>
        <w:rPr>
          <w:rFonts w:hint="eastAsia" w:ascii="宋体" w:hAnsi="宋体" w:eastAsia="宋体" w:cs="Tahoma"/>
          <w:bCs/>
          <w:color w:val="auto"/>
          <w:kern w:val="0"/>
          <w:szCs w:val="21"/>
          <w:highlight w:val="none"/>
        </w:rPr>
        <w:t>:0</w:t>
      </w:r>
      <w:r>
        <w:rPr>
          <w:rFonts w:ascii="宋体" w:hAnsi="宋体" w:eastAsia="宋体" w:cs="Tahoma"/>
          <w:bCs/>
          <w:color w:val="auto"/>
          <w:kern w:val="0"/>
          <w:szCs w:val="21"/>
          <w:highlight w:val="none"/>
        </w:rPr>
        <w:t>0</w:t>
      </w:r>
      <w:r>
        <w:rPr>
          <w:rFonts w:hint="eastAsia" w:ascii="宋体" w:hAnsi="宋体" w:eastAsia="宋体" w:cs="Tahoma"/>
          <w:bCs/>
          <w:color w:val="auto"/>
          <w:kern w:val="0"/>
          <w:szCs w:val="21"/>
          <w:highlight w:val="none"/>
        </w:rPr>
        <w:t>（北京时间，</w:t>
      </w:r>
      <w:r>
        <w:rPr>
          <w:rFonts w:ascii="宋体" w:hAnsi="宋体" w:eastAsia="宋体" w:cs="Tahoma"/>
          <w:bCs/>
          <w:color w:val="auto"/>
          <w:kern w:val="0"/>
          <w:szCs w:val="21"/>
          <w:highlight w:val="none"/>
        </w:rPr>
        <w:t>法定节假日</w:t>
      </w:r>
      <w:r>
        <w:rPr>
          <w:rFonts w:hint="eastAsia" w:ascii="宋体" w:hAnsi="宋体" w:eastAsia="宋体" w:cs="Tahoma"/>
          <w:bCs/>
          <w:color w:val="auto"/>
          <w:kern w:val="0"/>
          <w:szCs w:val="21"/>
          <w:highlight w:val="none"/>
        </w:rPr>
        <w:t>除外）</w:t>
      </w:r>
    </w:p>
    <w:p w14:paraId="16608B11">
      <w:pPr>
        <w:spacing w:line="360" w:lineRule="auto"/>
        <w:ind w:firstLine="420" w:firstLineChars="200"/>
        <w:rPr>
          <w:rFonts w:ascii="宋体" w:hAnsi="宋体" w:eastAsia="宋体" w:cs="Tahoma"/>
          <w:bCs/>
          <w:color w:val="auto"/>
          <w:kern w:val="0"/>
          <w:szCs w:val="21"/>
          <w:highlight w:val="none"/>
        </w:rPr>
      </w:pPr>
      <w:r>
        <w:rPr>
          <w:rFonts w:hint="eastAsia" w:ascii="宋体" w:hAnsi="宋体" w:eastAsia="宋体" w:cs="Tahoma"/>
          <w:bCs/>
          <w:color w:val="auto"/>
          <w:kern w:val="0"/>
          <w:szCs w:val="21"/>
          <w:highlight w:val="none"/>
        </w:rPr>
        <w:t>2.地点：广西政府采购云平台（https://www.gcy.zfcg.gxzf.gov.cn/）</w:t>
      </w:r>
    </w:p>
    <w:p w14:paraId="7E795CE1">
      <w:pPr>
        <w:snapToGrid w:val="0"/>
        <w:spacing w:line="360" w:lineRule="auto"/>
        <w:ind w:firstLine="420" w:firstLineChars="200"/>
        <w:rPr>
          <w:rFonts w:ascii="宋体" w:hAnsi="宋体" w:eastAsia="宋体"/>
          <w:color w:val="auto"/>
          <w:szCs w:val="21"/>
          <w:highlight w:val="none"/>
        </w:rPr>
      </w:pPr>
      <w:bookmarkStart w:id="32" w:name="_Toc71365908"/>
      <w:r>
        <w:rPr>
          <w:rFonts w:hint="eastAsia" w:ascii="宋体" w:hAnsi="宋体" w:eastAsia="宋体"/>
          <w:color w:val="auto"/>
          <w:szCs w:val="21"/>
          <w:highlight w:val="none"/>
        </w:rPr>
        <w:t>3.获取方式</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网上下载。本项目不发放纸质文件，投标人可自行在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eastAsia="宋体"/>
          <w:color w:val="auto"/>
          <w:szCs w:val="21"/>
          <w:highlight w:val="none"/>
        </w:rPr>
        <w:t>广西政府采购云平台（https://www.gcy.zfcg.gxzf.gov.cn/）下载招标文件（操作路径：登录广西政府采购云平台</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项目采购</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获取招标文件</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找到本项目</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点击“申请获取招标文件”），电子投标文件制作需要基于广西政府采购云平台（</w:t>
      </w:r>
      <w:r>
        <w:rPr>
          <w:rFonts w:hint="eastAsia" w:ascii="宋体" w:hAnsi="宋体" w:eastAsia="宋体" w:cs="Tahoma"/>
          <w:bCs/>
          <w:color w:val="auto"/>
          <w:kern w:val="0"/>
          <w:szCs w:val="21"/>
          <w:highlight w:val="none"/>
        </w:rPr>
        <w:t>https://www.gcy.zfcg.gxzf.gov.cn/</w:t>
      </w:r>
      <w:r>
        <w:rPr>
          <w:rFonts w:hint="eastAsia" w:ascii="宋体" w:hAnsi="宋体" w:eastAsia="宋体"/>
          <w:color w:val="auto"/>
          <w:szCs w:val="21"/>
          <w:highlight w:val="none"/>
        </w:rPr>
        <w:t>）获取的招标文件编制，电子投标文件制作需要基于广西政府采购云平台获取的招标文件编制。</w:t>
      </w:r>
    </w:p>
    <w:p w14:paraId="58B80F29">
      <w:pPr>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4.售价：0元。</w:t>
      </w:r>
    </w:p>
    <w:p w14:paraId="1D6AD407">
      <w:pPr>
        <w:spacing w:line="360" w:lineRule="auto"/>
        <w:ind w:firstLine="354" w:firstLineChars="147"/>
        <w:rPr>
          <w:rFonts w:ascii="宋体" w:hAnsi="宋体" w:eastAsia="宋体"/>
          <w:b/>
          <w:color w:val="auto"/>
          <w:sz w:val="24"/>
          <w:highlight w:val="none"/>
        </w:rPr>
      </w:pPr>
      <w:r>
        <w:rPr>
          <w:rFonts w:hint="eastAsia" w:ascii="宋体" w:hAnsi="宋体" w:eastAsia="宋体"/>
          <w:b/>
          <w:color w:val="auto"/>
          <w:sz w:val="24"/>
          <w:highlight w:val="none"/>
        </w:rPr>
        <w:t>四、</w:t>
      </w:r>
      <w:bookmarkEnd w:id="27"/>
      <w:bookmarkEnd w:id="28"/>
      <w:bookmarkEnd w:id="29"/>
      <w:bookmarkEnd w:id="30"/>
      <w:bookmarkEnd w:id="31"/>
      <w:bookmarkEnd w:id="32"/>
      <w:r>
        <w:rPr>
          <w:rFonts w:hint="eastAsia" w:ascii="宋体" w:hAnsi="宋体" w:eastAsia="宋体"/>
          <w:b/>
          <w:color w:val="auto"/>
          <w:sz w:val="24"/>
          <w:highlight w:val="none"/>
        </w:rPr>
        <w:t>提交投标文件截止时间、开标时间和地点</w:t>
      </w:r>
    </w:p>
    <w:p w14:paraId="4224D746">
      <w:pPr>
        <w:spacing w:line="360" w:lineRule="auto"/>
        <w:ind w:firstLine="420" w:firstLineChars="200"/>
        <w:rPr>
          <w:rFonts w:ascii="宋体" w:hAnsi="宋体"/>
          <w:bCs/>
          <w:color w:val="auto"/>
          <w:szCs w:val="21"/>
          <w:highlight w:val="none"/>
        </w:rPr>
      </w:pPr>
      <w:bookmarkStart w:id="33" w:name="_Toc28359017"/>
      <w:bookmarkStart w:id="34" w:name="_Toc71365910"/>
      <w:bookmarkStart w:id="35" w:name="_Toc44229883"/>
      <w:bookmarkStart w:id="36" w:name="_Toc35393634"/>
      <w:bookmarkStart w:id="37" w:name="_Toc28359094"/>
      <w:bookmarkStart w:id="38" w:name="_Toc35393803"/>
      <w:r>
        <w:rPr>
          <w:rFonts w:hint="eastAsia" w:ascii="宋体" w:hAnsi="宋体" w:eastAsia="宋体" w:cs="宋体"/>
          <w:bCs/>
          <w:color w:val="auto"/>
          <w:kern w:val="0"/>
          <w:szCs w:val="21"/>
          <w:highlight w:val="none"/>
        </w:rPr>
        <w:t>时间：</w:t>
      </w:r>
      <w:r>
        <w:rPr>
          <w:rFonts w:ascii="宋体" w:hAnsi="宋体"/>
          <w:color w:val="auto"/>
          <w:szCs w:val="21"/>
          <w:highlight w:val="none"/>
          <w:u w:val="single"/>
        </w:rPr>
        <w:t>202</w:t>
      </w:r>
      <w:r>
        <w:rPr>
          <w:rFonts w:hint="eastAsia" w:ascii="宋体" w:hAnsi="宋体"/>
          <w:color w:val="auto"/>
          <w:szCs w:val="21"/>
          <w:highlight w:val="none"/>
          <w:u w:val="single"/>
        </w:rPr>
        <w:t>6</w:t>
      </w:r>
      <w:r>
        <w:rPr>
          <w:rFonts w:ascii="宋体" w:hAnsi="宋体"/>
          <w:color w:val="auto"/>
          <w:szCs w:val="21"/>
          <w:highlight w:val="none"/>
          <w:u w:val="single"/>
        </w:rPr>
        <w:t xml:space="preserve"> </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时</w:t>
      </w:r>
      <w:r>
        <w:rPr>
          <w:rFonts w:ascii="宋体" w:hAnsi="宋体"/>
          <w:bCs/>
          <w:color w:val="auto"/>
          <w:szCs w:val="21"/>
          <w:highlight w:val="none"/>
          <w:u w:val="single"/>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4174CC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地点：广西政府采购云平台（https://www.gcy.zfcg.gxzf.gov.cn/）（本项目为全流程电子化采购项目，投标人应派法定代表人或委托代理人准时在线出席电子开评标会议，随时关注开评标进度，如在开评标过程中有电子询标，应在规定的时间内对电子询标函进行澄清回复。）</w:t>
      </w:r>
    </w:p>
    <w:p w14:paraId="334D5B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开标地点：广西政府采购云平台电子开标大厅</w:t>
      </w:r>
    </w:p>
    <w:p w14:paraId="61A7B20F">
      <w:pPr>
        <w:spacing w:line="360" w:lineRule="auto"/>
        <w:ind w:firstLine="354" w:firstLineChars="147"/>
        <w:rPr>
          <w:rFonts w:ascii="宋体" w:hAnsi="宋体" w:eastAsia="宋体"/>
          <w:b/>
          <w:color w:val="auto"/>
          <w:sz w:val="24"/>
          <w:highlight w:val="none"/>
        </w:rPr>
      </w:pPr>
      <w:r>
        <w:rPr>
          <w:rFonts w:hint="eastAsia" w:ascii="宋体" w:hAnsi="宋体" w:eastAsia="宋体"/>
          <w:b/>
          <w:color w:val="auto"/>
          <w:sz w:val="24"/>
          <w:highlight w:val="none"/>
        </w:rPr>
        <w:t>五、公告期限</w:t>
      </w:r>
      <w:bookmarkEnd w:id="33"/>
      <w:bookmarkEnd w:id="34"/>
      <w:bookmarkEnd w:id="35"/>
      <w:bookmarkEnd w:id="36"/>
      <w:bookmarkEnd w:id="37"/>
      <w:bookmarkEnd w:id="38"/>
    </w:p>
    <w:p w14:paraId="05BF15B4">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自本公告发布之日起5个工作日。</w:t>
      </w:r>
    </w:p>
    <w:p w14:paraId="7E7FB857">
      <w:pPr>
        <w:spacing w:line="360" w:lineRule="auto"/>
        <w:ind w:firstLine="354" w:firstLineChars="147"/>
        <w:rPr>
          <w:rFonts w:ascii="宋体" w:hAnsi="宋体" w:eastAsia="宋体"/>
          <w:b/>
          <w:color w:val="auto"/>
          <w:sz w:val="24"/>
          <w:highlight w:val="none"/>
        </w:rPr>
      </w:pPr>
      <w:bookmarkStart w:id="39" w:name="_Toc71365911"/>
      <w:bookmarkStart w:id="40" w:name="_Toc44229884"/>
      <w:bookmarkStart w:id="41" w:name="_Toc35393635"/>
      <w:bookmarkStart w:id="42" w:name="_Toc35393804"/>
      <w:r>
        <w:rPr>
          <w:rFonts w:hint="eastAsia" w:ascii="宋体" w:hAnsi="宋体" w:eastAsia="宋体"/>
          <w:b/>
          <w:color w:val="auto"/>
          <w:sz w:val="24"/>
          <w:highlight w:val="none"/>
        </w:rPr>
        <w:t>六、其他补充事宜</w:t>
      </w:r>
      <w:bookmarkEnd w:id="39"/>
      <w:bookmarkEnd w:id="40"/>
      <w:bookmarkEnd w:id="41"/>
      <w:bookmarkEnd w:id="42"/>
    </w:p>
    <w:p w14:paraId="696BC69C">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1.投标保证金：标项1：人民币陆仟元整（¥6000.00）；标项2：人民币陆万元整（¥60000.00）；标项3：人民币壹万元整（¥10000.00）。</w:t>
      </w:r>
    </w:p>
    <w:p w14:paraId="4F4F6FB7">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投标保证金的交纳方式：银行转账、支票、汇票、本票或者金融、担保机构出具的保函，禁止采用现钞方式。采用银行转账方式的，在首次投标文件提交截止时间前交至采购代理机构指定账户并且到账【开户名称：广西景钲工程咨询有限公司 ，开户银行：广西北部湾银行股份有限公司南宁市青山支行，银行账号：805113806600005】，并备注XXX项目分标X（如有）投标保证金；采用支票、汇票、本票或者保函等方式的，在首次投标文件提交截止时间前，投标人必须提交单独密封的支票、汇票、本票或者保函原件。否则视为无效投标保证金。</w:t>
      </w:r>
    </w:p>
    <w:p w14:paraId="4B68003E">
      <w:pPr>
        <w:widowControl/>
        <w:spacing w:line="360" w:lineRule="auto"/>
        <w:ind w:firstLine="420" w:firstLineChars="200"/>
        <w:jc w:val="left"/>
        <w:rPr>
          <w:rFonts w:hint="default" w:ascii="宋体" w:hAnsi="宋体" w:eastAsia="宋体" w:cs="Tahoma"/>
          <w:color w:val="auto"/>
          <w:kern w:val="0"/>
          <w:szCs w:val="21"/>
          <w:highlight w:val="none"/>
          <w:lang w:val="en-US" w:eastAsia="zh-CN"/>
        </w:rPr>
      </w:pPr>
      <w:r>
        <w:rPr>
          <w:rFonts w:hint="eastAsia" w:ascii="宋体" w:hAnsi="宋体" w:eastAsia="宋体" w:cs="Tahoma"/>
          <w:color w:val="auto"/>
          <w:kern w:val="0"/>
          <w:szCs w:val="21"/>
          <w:highlight w:val="none"/>
          <w:lang w:val="en-US" w:eastAsia="zh-CN"/>
        </w:rPr>
        <w:t>2.</w:t>
      </w:r>
      <w:r>
        <w:rPr>
          <w:rFonts w:hint="eastAsia" w:ascii="宋体" w:hAnsi="宋体" w:eastAsia="宋体" w:cs="Tahoma"/>
          <w:b/>
          <w:bCs/>
          <w:color w:val="auto"/>
          <w:kern w:val="0"/>
          <w:szCs w:val="21"/>
          <w:highlight w:val="none"/>
          <w:lang w:val="en-US" w:eastAsia="zh-CN"/>
        </w:rPr>
        <w:t>本项目1分标、2分标、3分标为不同阶段实施内容，投标人可以同时投标，但是不能兼中（每个投标人只能中其中一个分标），评标委员会将按分标的顺序依次推荐中标候选人，已推荐为1分标的第一中标候选人的，将不再被推荐为2分标、3分标的中标候选人，以此类推。</w:t>
      </w:r>
    </w:p>
    <w:p w14:paraId="54829B43">
      <w:pPr>
        <w:wordWrap w:val="0"/>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3.网上查询地址：中国政府采购网（http://www.ccgp.gov.cn）、广西壮族自治区政府采购网（http://zfcg.gxzf.gov.cn）、广西壮族自治区公共资源交易中心（http://gxggzy.gxzf.gov.cn/）。</w:t>
      </w:r>
    </w:p>
    <w:p w14:paraId="414073E1">
      <w:pPr>
        <w:spacing w:line="360" w:lineRule="auto"/>
        <w:ind w:firstLine="424" w:firstLineChars="202"/>
        <w:rPr>
          <w:rFonts w:ascii="宋体" w:hAnsi="宋体" w:eastAsia="宋体" w:cs="Tahoma"/>
          <w:color w:val="auto"/>
          <w:kern w:val="0"/>
          <w:szCs w:val="21"/>
          <w:highlight w:val="none"/>
        </w:rPr>
      </w:pPr>
      <w:bookmarkStart w:id="43" w:name="_Hlk37429674"/>
      <w:bookmarkStart w:id="44" w:name="_Toc28359018"/>
      <w:bookmarkStart w:id="45" w:name="_Toc35393636"/>
      <w:bookmarkStart w:id="46" w:name="_Toc44229885"/>
      <w:bookmarkStart w:id="47" w:name="_Toc35393805"/>
      <w:bookmarkStart w:id="48" w:name="_Toc28359095"/>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s="Tahoma"/>
          <w:color w:val="auto"/>
          <w:kern w:val="0"/>
          <w:szCs w:val="21"/>
          <w:highlight w:val="none"/>
        </w:rPr>
        <w:t>本项目需要落实的政府采购政策：</w:t>
      </w:r>
    </w:p>
    <w:p w14:paraId="30607DFB">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（1）政府采购促进中小企业发展。</w:t>
      </w:r>
    </w:p>
    <w:p w14:paraId="474BFEC0">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（2）政府采购支持采用本国产品的政策。</w:t>
      </w:r>
    </w:p>
    <w:p w14:paraId="6A3EFCC1">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（3）强制采购节能产品；优先采购节能产品、环境标志产品。</w:t>
      </w:r>
    </w:p>
    <w:p w14:paraId="086110A2">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（4）政府采购促进残疾人就业政策。</w:t>
      </w:r>
    </w:p>
    <w:p w14:paraId="47309F5A">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（5）政府采购支持监狱企业发展。</w:t>
      </w:r>
    </w:p>
    <w:p w14:paraId="2ED407DD">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（6）扶持不发达地区和少数民族地区政策。</w:t>
      </w:r>
    </w:p>
    <w:bookmarkEnd w:id="43"/>
    <w:p w14:paraId="61D567B0">
      <w:pPr>
        <w:snapToGrid w:val="0"/>
        <w:spacing w:line="360" w:lineRule="auto"/>
        <w:ind w:firstLine="420" w:firstLineChars="200"/>
        <w:jc w:val="left"/>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34C16CA">
      <w:pPr>
        <w:snapToGrid w:val="0"/>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6.对在“信用中国”网站</w:t>
      </w:r>
      <w:r>
        <w:rPr>
          <w:rFonts w:hint="eastAsia" w:ascii="宋体" w:hAnsi="宋体" w:eastAsia="宋体" w:cs="Tahoma"/>
          <w:color w:val="auto"/>
          <w:kern w:val="0"/>
          <w:szCs w:val="21"/>
          <w:highlight w:val="none"/>
          <w:lang w:eastAsia="zh-CN"/>
        </w:rPr>
        <w:t>（</w:t>
      </w:r>
      <w:r>
        <w:rPr>
          <w:rFonts w:hint="eastAsia" w:ascii="宋体" w:hAnsi="宋体" w:eastAsia="宋体" w:cs="Tahoma"/>
          <w:color w:val="auto"/>
          <w:kern w:val="0"/>
          <w:szCs w:val="21"/>
          <w:highlight w:val="none"/>
        </w:rPr>
        <w:t>www.creditchina.gov.cn</w:t>
      </w:r>
      <w:r>
        <w:rPr>
          <w:rFonts w:hint="eastAsia" w:ascii="宋体" w:hAnsi="宋体" w:eastAsia="宋体" w:cs="Tahoma"/>
          <w:color w:val="auto"/>
          <w:kern w:val="0"/>
          <w:szCs w:val="21"/>
          <w:highlight w:val="none"/>
          <w:lang w:eastAsia="zh-CN"/>
        </w:rPr>
        <w:t>）</w:t>
      </w:r>
      <w:r>
        <w:rPr>
          <w:rFonts w:hint="eastAsia" w:ascii="宋体" w:hAnsi="宋体" w:eastAsia="宋体" w:cs="Tahoma"/>
          <w:color w:val="auto"/>
          <w:kern w:val="0"/>
          <w:szCs w:val="21"/>
          <w:highlight w:val="none"/>
        </w:rPr>
        <w:t xml:space="preserve"> 、中国政府采购网</w:t>
      </w:r>
      <w:r>
        <w:rPr>
          <w:rFonts w:hint="eastAsia" w:ascii="宋体" w:hAnsi="宋体" w:eastAsia="宋体" w:cs="Tahoma"/>
          <w:color w:val="auto"/>
          <w:kern w:val="0"/>
          <w:szCs w:val="21"/>
          <w:highlight w:val="none"/>
          <w:lang w:eastAsia="zh-CN"/>
        </w:rPr>
        <w:t>（</w:t>
      </w:r>
      <w:r>
        <w:rPr>
          <w:rFonts w:hint="eastAsia" w:ascii="宋体" w:hAnsi="宋体" w:eastAsia="宋体" w:cs="Tahoma"/>
          <w:color w:val="auto"/>
          <w:kern w:val="0"/>
          <w:szCs w:val="21"/>
          <w:highlight w:val="none"/>
        </w:rPr>
        <w:t>www.ccgp.gov.cn</w:t>
      </w:r>
      <w:r>
        <w:rPr>
          <w:rFonts w:hint="eastAsia" w:ascii="宋体" w:hAnsi="宋体" w:eastAsia="宋体" w:cs="Tahoma"/>
          <w:color w:val="auto"/>
          <w:kern w:val="0"/>
          <w:szCs w:val="21"/>
          <w:highlight w:val="none"/>
          <w:lang w:eastAsia="zh-CN"/>
        </w:rPr>
        <w:t>）</w:t>
      </w:r>
      <w:r>
        <w:rPr>
          <w:rFonts w:hint="eastAsia" w:ascii="宋体" w:hAnsi="宋体" w:eastAsia="宋体" w:cs="Tahoma"/>
          <w:color w:val="auto"/>
          <w:kern w:val="0"/>
          <w:szCs w:val="21"/>
          <w:highlight w:val="none"/>
        </w:rPr>
        <w:t>被列入失信被执行人、重大税收违法失信主体、政府采购严重违法失信行为记录名单及其他不符合《中华人民共和国政府采购法》第二十二条规定条件的投标人，不得参与政府采购活动。</w:t>
      </w:r>
    </w:p>
    <w:p w14:paraId="630E6BF6">
      <w:pPr>
        <w:wordWrap w:val="0"/>
        <w:snapToGrid w:val="0"/>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7.采购意向公开链接：</w:t>
      </w:r>
      <w:r>
        <w:rPr>
          <w:rFonts w:ascii="宋体" w:hAnsi="宋体" w:eastAsia="宋体" w:cs="Tahoma"/>
          <w:color w:val="auto"/>
          <w:kern w:val="0"/>
          <w:szCs w:val="21"/>
          <w:highlight w:val="none"/>
        </w:rPr>
        <w:t>https://zfcg.gxzf.gov.cn/site/detail?parentId=66485&amp;articleId=31FIUUT7SVdYE+Pd1grSSQ==</w:t>
      </w:r>
    </w:p>
    <w:p w14:paraId="59F5D2A2">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s="Tahoma"/>
          <w:color w:val="auto"/>
          <w:kern w:val="0"/>
          <w:szCs w:val="21"/>
          <w:highlight w:val="none"/>
          <w:lang w:val="en-US" w:eastAsia="zh-CN"/>
        </w:rPr>
        <w:t>8</w:t>
      </w:r>
      <w:r>
        <w:rPr>
          <w:rFonts w:hint="eastAsia" w:ascii="宋体" w:hAnsi="宋体" w:eastAsia="宋体" w:cs="Tahoma"/>
          <w:color w:val="auto"/>
          <w:kern w:val="0"/>
          <w:szCs w:val="21"/>
          <w:highlight w:val="none"/>
        </w:rPr>
        <w:t>.投标人</w:t>
      </w:r>
      <w:r>
        <w:rPr>
          <w:rFonts w:hint="eastAsia" w:ascii="宋体" w:hAnsi="宋体" w:eastAsia="宋体"/>
          <w:color w:val="auto"/>
          <w:szCs w:val="21"/>
          <w:highlight w:val="none"/>
        </w:rPr>
        <w:t>投标注意事项：</w:t>
      </w:r>
    </w:p>
    <w:p w14:paraId="4042932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（1）本项目为全流程电子化采购项目，通过广西政府采购云平台（https://www.gcy.zfcg.gxzf.gov.cn/）实行在线电子</w:t>
      </w:r>
      <w:r>
        <w:rPr>
          <w:rFonts w:hint="eastAsia" w:ascii="宋体" w:hAnsi="宋体" w:eastAsia="宋体" w:cs="宋体"/>
          <w:color w:val="auto"/>
          <w:szCs w:val="21"/>
          <w:highlight w:val="none"/>
        </w:rPr>
        <w:t>投标</w:t>
      </w:r>
      <w:r>
        <w:rPr>
          <w:rFonts w:ascii="宋体" w:hAnsi="宋体" w:eastAsia="宋体" w:cs="宋体"/>
          <w:color w:val="auto"/>
          <w:szCs w:val="21"/>
          <w:highlight w:val="none"/>
        </w:rPr>
        <w:t>，</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应按照本项目</w:t>
      </w:r>
      <w:r>
        <w:rPr>
          <w:rFonts w:hint="eastAsia" w:ascii="宋体" w:hAnsi="宋体" w:eastAsia="宋体" w:cs="宋体"/>
          <w:color w:val="auto"/>
          <w:szCs w:val="21"/>
          <w:highlight w:val="none"/>
        </w:rPr>
        <w:t>招标</w:t>
      </w:r>
      <w:r>
        <w:rPr>
          <w:rFonts w:ascii="宋体" w:hAnsi="宋体" w:eastAsia="宋体" w:cs="宋体"/>
          <w:color w:val="auto"/>
          <w:szCs w:val="21"/>
          <w:highlight w:val="none"/>
        </w:rPr>
        <w:t>文件和广西政府采购云平台的要求编制、加密后在提交</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截止时间前通过网络上传至 广西政府采购云平台 （加密的电子</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是指后缀名为“jmbs”的文件），</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在广西政府采购云平台提交电子</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时，请填写参加远程采购活动经办人联系方式。</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登录广西政府采购云平台，依次进入“服务中心</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项目采购</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操作流程</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电子招投标</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政府采购项目电子交易管理操作指南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”查看电子</w:t>
      </w:r>
      <w:r>
        <w:rPr>
          <w:rFonts w:hint="eastAsia" w:ascii="宋体" w:hAnsi="宋体" w:eastAsia="宋体" w:cs="宋体"/>
          <w:color w:val="auto"/>
          <w:szCs w:val="21"/>
          <w:highlight w:val="none"/>
        </w:rPr>
        <w:t>投标</w:t>
      </w:r>
      <w:r>
        <w:rPr>
          <w:rFonts w:ascii="宋体" w:hAnsi="宋体" w:eastAsia="宋体" w:cs="宋体"/>
          <w:color w:val="auto"/>
          <w:szCs w:val="21"/>
          <w:highlight w:val="none"/>
        </w:rPr>
        <w:t>具体操作流程。</w:t>
      </w:r>
    </w:p>
    <w:p w14:paraId="4BF5A48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（2）未进行网上注册并办理数字证书（CA认证）的</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将无法参与本项目政府采购活动，</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应当在提交</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截止时间前，完成电子交易平台上的CA数字证书办理及</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的提交（</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可登录“广西政府采购网”，依次进入“办事服务</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下载专区”或者</w:t>
      </w:r>
      <w:r>
        <w:rPr>
          <w:rFonts w:hint="eastAsia" w:ascii="宋体" w:hAnsi="宋体" w:eastAsia="宋体" w:cs="宋体"/>
          <w:color w:val="auto"/>
          <w:szCs w:val="21"/>
          <w:highlight w:val="none"/>
          <w:lang w:eastAsia="zh-CN"/>
        </w:rPr>
        <w:t>登录</w:t>
      </w:r>
      <w:r>
        <w:rPr>
          <w:rFonts w:ascii="宋体" w:hAnsi="宋体" w:eastAsia="宋体" w:cs="宋体"/>
          <w:color w:val="auto"/>
          <w:szCs w:val="21"/>
          <w:highlight w:val="none"/>
        </w:rPr>
        <w:t>广西政府采购云平台 ，依次进入“服务中心</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入驻与配置”中查看CA数字证书办理操作流程。如在操作过程中遇到问题或者需要技术支持，请致电桂采云客服热线：95763）。</w:t>
      </w:r>
    </w:p>
    <w:p w14:paraId="76201C8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（3）CA证书在线解密：</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开启时，需携带制作</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时用来加密的有效数字证书（CA认证）登录广西政府采购云平台电子开标大厅现场按规定时间对加密的</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进行解密，否则后果自负。</w:t>
      </w:r>
    </w:p>
    <w:p w14:paraId="0B5D8A3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注：1）为确保网上操作合法、有效和安全，请</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确保在电子</w:t>
      </w:r>
      <w:r>
        <w:rPr>
          <w:rFonts w:hint="eastAsia" w:ascii="宋体" w:hAnsi="宋体" w:eastAsia="宋体" w:cs="宋体"/>
          <w:color w:val="auto"/>
          <w:szCs w:val="21"/>
          <w:highlight w:val="none"/>
        </w:rPr>
        <w:t>投标</w:t>
      </w:r>
      <w:r>
        <w:rPr>
          <w:rFonts w:ascii="宋体" w:hAnsi="宋体" w:eastAsia="宋体" w:cs="宋体"/>
          <w:color w:val="auto"/>
          <w:szCs w:val="21"/>
          <w:highlight w:val="none"/>
        </w:rPr>
        <w:t>过程中能够对相关数据电文进行加密和使用电子签章，妥善保管CA数字证书并使用有效的CA数字证书参与整个采购活动。2）</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应当在提交</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截止时间前完成电子</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的提交（上传），提交</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截止时间前可以补充、修改或者撤回</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。补充或者修改</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的，应当先行撤回原</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，补充、修改后重新提交（上传），提交</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截止时间前未完成提交（上传）的，视为撤回</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。提交</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截止时间以后提交（上传）的</w:t>
      </w:r>
      <w:r>
        <w:rPr>
          <w:rFonts w:hint="eastAsia" w:ascii="宋体" w:hAnsi="宋体" w:eastAsia="宋体" w:cs="宋体"/>
          <w:color w:val="auto"/>
          <w:szCs w:val="21"/>
          <w:highlight w:val="none"/>
        </w:rPr>
        <w:t>投标文件</w:t>
      </w:r>
      <w:r>
        <w:rPr>
          <w:rFonts w:ascii="宋体" w:hAnsi="宋体" w:eastAsia="宋体" w:cs="宋体"/>
          <w:color w:val="auto"/>
          <w:szCs w:val="21"/>
          <w:highlight w:val="none"/>
        </w:rPr>
        <w:t>，广西政府采购云平台将予以拒收。</w:t>
      </w:r>
    </w:p>
    <w:p w14:paraId="00A9D75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投标人</w:t>
      </w:r>
      <w:r>
        <w:rPr>
          <w:rFonts w:ascii="宋体" w:hAnsi="宋体" w:eastAsia="宋体" w:cs="宋体"/>
          <w:color w:val="auto"/>
          <w:szCs w:val="21"/>
          <w:highlight w:val="none"/>
        </w:rPr>
        <w:t>需要在</w:t>
      </w:r>
      <w:r>
        <w:rPr>
          <w:rFonts w:hint="eastAsia" w:ascii="宋体" w:hAnsi="宋体" w:eastAsia="宋体" w:cs="宋体"/>
          <w:color w:val="auto"/>
          <w:szCs w:val="21"/>
          <w:highlight w:val="none"/>
          <w:lang w:eastAsia="zh-CN"/>
        </w:rPr>
        <w:t>具备</w:t>
      </w:r>
      <w:r>
        <w:rPr>
          <w:rFonts w:ascii="宋体" w:hAnsi="宋体" w:eastAsia="宋体" w:cs="宋体"/>
          <w:color w:val="auto"/>
          <w:szCs w:val="21"/>
          <w:highlight w:val="none"/>
        </w:rPr>
        <w:t>摄像头及语音功能且互联网网络状况良好的电脑登录广西政府采购云平台远程开标大厅参与本次</w:t>
      </w:r>
      <w:r>
        <w:rPr>
          <w:rFonts w:hint="eastAsia" w:ascii="宋体" w:hAnsi="宋体" w:eastAsia="宋体" w:cs="宋体"/>
          <w:color w:val="auto"/>
          <w:szCs w:val="21"/>
          <w:highlight w:val="none"/>
        </w:rPr>
        <w:t>投标</w:t>
      </w:r>
      <w:r>
        <w:rPr>
          <w:rFonts w:ascii="宋体" w:hAnsi="宋体" w:eastAsia="宋体" w:cs="宋体"/>
          <w:color w:val="auto"/>
          <w:szCs w:val="21"/>
          <w:highlight w:val="none"/>
        </w:rPr>
        <w:t>，否则后果自负。</w:t>
      </w:r>
    </w:p>
    <w:p w14:paraId="2B798A41">
      <w:pPr>
        <w:spacing w:line="360" w:lineRule="auto"/>
        <w:ind w:firstLine="354" w:firstLineChars="147"/>
        <w:rPr>
          <w:rFonts w:ascii="宋体" w:hAnsi="宋体" w:eastAsia="宋体"/>
          <w:b/>
          <w:color w:val="auto"/>
          <w:sz w:val="24"/>
          <w:highlight w:val="none"/>
        </w:rPr>
      </w:pPr>
      <w:r>
        <w:rPr>
          <w:rFonts w:hint="eastAsia" w:ascii="宋体" w:hAnsi="宋体" w:eastAsia="宋体"/>
          <w:b/>
          <w:color w:val="auto"/>
          <w:sz w:val="24"/>
          <w:highlight w:val="none"/>
        </w:rPr>
        <w:t>七、凡对本次采购提出询问，请按</w:t>
      </w:r>
      <w:r>
        <w:rPr>
          <w:rFonts w:ascii="宋体" w:hAnsi="宋体" w:eastAsia="宋体"/>
          <w:b/>
          <w:color w:val="auto"/>
          <w:sz w:val="24"/>
          <w:highlight w:val="none"/>
        </w:rPr>
        <w:t>以下方式</w:t>
      </w:r>
      <w:r>
        <w:rPr>
          <w:rFonts w:hint="eastAsia" w:ascii="宋体" w:hAnsi="宋体" w:eastAsia="宋体"/>
          <w:b/>
          <w:color w:val="auto"/>
          <w:sz w:val="24"/>
          <w:highlight w:val="none"/>
        </w:rPr>
        <w:t>联系。</w:t>
      </w:r>
      <w:bookmarkEnd w:id="44"/>
      <w:bookmarkEnd w:id="45"/>
      <w:bookmarkEnd w:id="46"/>
      <w:bookmarkEnd w:id="47"/>
      <w:bookmarkEnd w:id="48"/>
    </w:p>
    <w:p w14:paraId="5DD9FA72">
      <w:pPr>
        <w:spacing w:line="360" w:lineRule="auto"/>
        <w:ind w:firstLine="420" w:firstLineChars="200"/>
        <w:rPr>
          <w:rFonts w:ascii="宋体" w:hAnsi="宋体" w:eastAsia="宋体" w:cs="宋体"/>
          <w:color w:val="auto"/>
          <w:kern w:val="0"/>
          <w:szCs w:val="21"/>
          <w:highlight w:val="none"/>
        </w:rPr>
      </w:pPr>
      <w:bookmarkStart w:id="49" w:name="_Toc28359019"/>
      <w:bookmarkStart w:id="50" w:name="_Toc28359096"/>
      <w:bookmarkStart w:id="51" w:name="_Toc35393637"/>
      <w:bookmarkStart w:id="52" w:name="_Toc35393806"/>
      <w:r>
        <w:rPr>
          <w:rFonts w:hint="eastAsia" w:ascii="宋体" w:hAnsi="宋体" w:eastAsia="宋体" w:cs="宋体"/>
          <w:color w:val="auto"/>
          <w:kern w:val="0"/>
          <w:szCs w:val="21"/>
          <w:highlight w:val="none"/>
        </w:rPr>
        <w:t>1.采购人信息</w:t>
      </w:r>
      <w:bookmarkEnd w:id="49"/>
      <w:bookmarkEnd w:id="50"/>
      <w:bookmarkEnd w:id="51"/>
      <w:bookmarkEnd w:id="52"/>
    </w:p>
    <w:p w14:paraId="2B0755D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名称：广西壮族自治区自然资源厅</w:t>
      </w:r>
    </w:p>
    <w:p w14:paraId="1FAB0F1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地址：广西南宁市中新路2号</w:t>
      </w:r>
    </w:p>
    <w:p w14:paraId="76D5C92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邹贵杰</w:t>
      </w:r>
    </w:p>
    <w:p w14:paraId="52838E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联系方式：</w:t>
      </w:r>
      <w:bookmarkEnd w:id="8"/>
      <w:r>
        <w:rPr>
          <w:rFonts w:hint="eastAsia" w:ascii="宋体" w:hAnsi="宋体" w:eastAsia="宋体" w:cs="宋体"/>
          <w:color w:val="auto"/>
          <w:szCs w:val="21"/>
          <w:highlight w:val="none"/>
        </w:rPr>
        <w:t>0771-5388295</w:t>
      </w:r>
    </w:p>
    <w:p w14:paraId="662F4B32">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720E4734">
      <w:pPr>
        <w:spacing w:line="360" w:lineRule="auto"/>
        <w:ind w:firstLine="420" w:firstLineChars="200"/>
        <w:rPr>
          <w:rFonts w:ascii="宋体" w:hAnsi="宋体" w:eastAsia="宋体" w:cs="宋体"/>
          <w:color w:val="auto"/>
          <w:szCs w:val="21"/>
          <w:highlight w:val="none"/>
        </w:rPr>
      </w:pPr>
      <w:bookmarkStart w:id="53" w:name="_Toc28359021"/>
      <w:bookmarkStart w:id="54" w:name="_Toc28359098"/>
      <w:bookmarkStart w:id="55" w:name="_Toc35393808"/>
      <w:bookmarkStart w:id="56" w:name="_Toc35393639"/>
      <w:r>
        <w:rPr>
          <w:rFonts w:hint="eastAsia" w:ascii="宋体" w:hAnsi="宋体" w:eastAsia="宋体" w:cs="宋体"/>
          <w:color w:val="auto"/>
          <w:szCs w:val="21"/>
          <w:highlight w:val="none"/>
        </w:rPr>
        <w:t>名称：广西景钲工程咨询有限公司</w:t>
      </w:r>
    </w:p>
    <w:p w14:paraId="0D97B1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地址：南宁市良庆区盘歌路6号富雅·国际生活广场A座五层509号房</w:t>
      </w:r>
    </w:p>
    <w:p w14:paraId="57517F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联系电话：0771-2833336、15577130410</w:t>
      </w:r>
    </w:p>
    <w:p w14:paraId="399AC75B">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bookmarkEnd w:id="53"/>
      <w:bookmarkEnd w:id="54"/>
      <w:bookmarkEnd w:id="55"/>
      <w:bookmarkEnd w:id="56"/>
    </w:p>
    <w:p w14:paraId="60A96DD5">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项目联系人：韦淑译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何颖颜</w:t>
      </w:r>
    </w:p>
    <w:p w14:paraId="180D3BB5">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szCs w:val="21"/>
          <w:highlight w:val="none"/>
        </w:rPr>
        <w:t>0771-2833336、15577130410</w:t>
      </w:r>
    </w:p>
    <w:p w14:paraId="374DD470">
      <w:pPr>
        <w:spacing w:line="360" w:lineRule="auto"/>
        <w:jc w:val="right"/>
        <w:rPr>
          <w:rFonts w:ascii="宋体" w:hAnsi="宋体" w:eastAsia="宋体" w:cs="宋体"/>
          <w:color w:val="auto"/>
          <w:szCs w:val="21"/>
          <w:highlight w:val="none"/>
        </w:rPr>
      </w:pPr>
    </w:p>
    <w:p w14:paraId="1A1252A1">
      <w:pPr>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采购代理机构：广西景钲工程咨询有限公司                             </w:t>
      </w:r>
    </w:p>
    <w:p w14:paraId="7170A859">
      <w:pPr>
        <w:spacing w:line="360" w:lineRule="auto"/>
        <w:jc w:val="right"/>
        <w:rPr>
          <w:rFonts w:ascii="宋体" w:hAnsi="宋体" w:eastAsia="宋体" w:cs="宋体"/>
          <w:b/>
          <w:color w:val="auto"/>
          <w:sz w:val="32"/>
          <w:szCs w:val="32"/>
          <w:highlight w:val="none"/>
        </w:rPr>
      </w:pPr>
      <w:r>
        <w:rPr>
          <w:rFonts w:hint="eastAsia" w:ascii="宋体" w:hAnsi="宋体" w:eastAsia="宋体" w:cs="宋体"/>
          <w:color w:val="auto"/>
          <w:szCs w:val="21"/>
          <w:highlight w:val="none"/>
        </w:rPr>
        <w:t>日期：2026年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w:t>
      </w:r>
    </w:p>
    <w:p w14:paraId="12C5CD92">
      <w:pPr>
        <w:spacing w:line="400" w:lineRule="exact"/>
        <w:jc w:val="center"/>
        <w:rPr>
          <w:rFonts w:ascii="宋体" w:hAnsi="宋体" w:eastAsia="宋体"/>
          <w:color w:val="auto"/>
          <w:highlight w:val="none"/>
        </w:rPr>
      </w:pPr>
      <w:r>
        <w:rPr>
          <w:rFonts w:ascii="宋体" w:hAnsi="宋体" w:eastAsia="宋体"/>
          <w:color w:val="auto"/>
          <w:sz w:val="32"/>
          <w:szCs w:val="32"/>
          <w:highlight w:val="none"/>
        </w:rPr>
        <w:br w:type="page"/>
      </w:r>
      <w:bookmarkStart w:id="57" w:name="_Toc74323457"/>
    </w:p>
    <w:p w14:paraId="10EC771C">
      <w:pPr>
        <w:pStyle w:val="3"/>
        <w:jc w:val="center"/>
        <w:rPr>
          <w:rFonts w:ascii="宋体" w:hAnsi="宋体" w:eastAsia="宋体"/>
          <w:color w:val="auto"/>
          <w:highlight w:val="none"/>
        </w:rPr>
      </w:pPr>
      <w:bookmarkStart w:id="58" w:name="_Toc1327"/>
      <w:bookmarkStart w:id="59" w:name="_Toc31540"/>
      <w:bookmarkStart w:id="60" w:name="_Toc6403"/>
      <w:bookmarkStart w:id="61" w:name="_Toc25285"/>
      <w:bookmarkStart w:id="62" w:name="_Toc7450"/>
      <w:bookmarkStart w:id="63" w:name="_Toc74323458"/>
      <w:bookmarkStart w:id="64" w:name="_Toc20956"/>
      <w:bookmarkStart w:id="65" w:name="_Toc28304"/>
      <w:bookmarkStart w:id="66" w:name="_Toc31270"/>
      <w:bookmarkStart w:id="67" w:name="_Toc3778"/>
      <w:bookmarkStart w:id="68" w:name="_Toc30249"/>
      <w:bookmarkStart w:id="69" w:name="_Toc8794"/>
      <w:r>
        <w:rPr>
          <w:rFonts w:hint="eastAsia" w:ascii="宋体" w:hAnsi="宋体" w:eastAsia="宋体"/>
          <w:color w:val="auto"/>
          <w:highlight w:val="none"/>
        </w:rPr>
        <w:t>第</w:t>
      </w:r>
      <w:r>
        <w:rPr>
          <w:rFonts w:hint="eastAsia" w:ascii="宋体" w:hAnsi="宋体" w:eastAsia="宋体"/>
          <w:color w:val="auto"/>
          <w:highlight w:val="none"/>
          <w:lang w:val="en-US"/>
        </w:rPr>
        <w:t>二</w:t>
      </w:r>
      <w:r>
        <w:rPr>
          <w:rFonts w:hint="eastAsia" w:ascii="宋体" w:hAnsi="宋体" w:eastAsia="宋体"/>
          <w:color w:val="auto"/>
          <w:highlight w:val="none"/>
        </w:rPr>
        <w:t>章 采购需求</w:t>
      </w:r>
      <w:bookmarkEnd w:id="58"/>
      <w:bookmarkEnd w:id="59"/>
      <w:bookmarkEnd w:id="60"/>
      <w:bookmarkEnd w:id="61"/>
      <w:bookmarkEnd w:id="62"/>
      <w:bookmarkEnd w:id="63"/>
      <w:bookmarkEnd w:id="64"/>
    </w:p>
    <w:p w14:paraId="6DAB2545">
      <w:pPr>
        <w:spacing w:line="360" w:lineRule="auto"/>
        <w:ind w:left="-10" w:leftChars="-5" w:right="2" w:rightChars="1"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说明：</w:t>
      </w:r>
    </w:p>
    <w:p w14:paraId="04040D20">
      <w:pPr>
        <w:spacing w:line="360" w:lineRule="auto"/>
        <w:ind w:left="-10" w:leftChars="-5" w:right="2" w:rightChars="1"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1.为落实政府采购政策需满足的要求</w:t>
      </w:r>
    </w:p>
    <w:p w14:paraId="719C7AA9">
      <w:pPr>
        <w:spacing w:line="360" w:lineRule="auto"/>
        <w:ind w:left="-10" w:leftChars="-5" w:right="2" w:rightChars="1"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本招标文件所称中小企业必须符合《政府采购促进中小企业发展管理办法》（财库〔2020〕46号）的规定。</w:t>
      </w:r>
    </w:p>
    <w:p w14:paraId="1F2A99AA">
      <w:pPr>
        <w:spacing w:line="360" w:lineRule="auto"/>
        <w:ind w:left="-10" w:leftChars="-5" w:right="2" w:rightChars="1"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2. 投标人应根据自身实际情况如实响应招标文件，不得仅将招标文件内容简单复制粘贴作为投标响应，还应当提供相关证明材料，否则将作无效响应处理（定制采购不适用本条款）。对于重要技术条款或技术参数应当在投标文件中提供技术支持资料，技术支持资料以招标文件中规定的形式为准，否则将视为无效技术支持资料。</w:t>
      </w:r>
    </w:p>
    <w:p w14:paraId="6CBB4E5E">
      <w:pPr>
        <w:spacing w:line="360" w:lineRule="auto"/>
        <w:ind w:left="-10" w:leftChars="-5" w:right="2" w:rightChars="1"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3.投标人必须自行为其投标产品侵犯他人的知识产权或者专利成果的行为承担相应法律责任。</w:t>
      </w:r>
    </w:p>
    <w:p w14:paraId="67F0259A">
      <w:pPr>
        <w:spacing w:line="360" w:lineRule="auto"/>
        <w:ind w:left="-10" w:leftChars="-5" w:right="2" w:rightChars="1"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4. 采购标的对应的中小企业划分标准所属行业：根据《关于印发中小企业划型标准规定的通知》（工信部联企业〔2011〕300号），本次采购标的标项一、二属于其他未列明行业，标项三属于软件和信息技术服务业。</w:t>
      </w:r>
    </w:p>
    <w:p w14:paraId="4905227B">
      <w:pPr>
        <w:spacing w:line="360" w:lineRule="auto"/>
        <w:ind w:left="-10" w:leftChars="-5" w:right="2" w:rightChars="1" w:firstLine="420"/>
        <w:rPr>
          <w:rFonts w:ascii="宋体" w:hAnsi="宋体" w:eastAsia="宋体" w:cs="宋体"/>
          <w:b/>
          <w:color w:val="auto"/>
          <w:highlight w:val="none"/>
          <w:u w:val="single"/>
        </w:rPr>
      </w:pPr>
      <w:r>
        <w:rPr>
          <w:rFonts w:hint="eastAsia" w:ascii="宋体" w:hAnsi="宋体" w:eastAsia="宋体" w:cs="宋体"/>
          <w:bCs/>
          <w:color w:val="auto"/>
          <w:highlight w:val="none"/>
        </w:rPr>
        <w:t>5.本项目采购预算为：</w:t>
      </w:r>
      <w:r>
        <w:rPr>
          <w:rFonts w:hint="eastAsia" w:ascii="宋体" w:hAnsi="宋体" w:eastAsia="宋体" w:cs="宋体"/>
          <w:b/>
          <w:color w:val="auto"/>
          <w:highlight w:val="none"/>
          <w:u w:val="single"/>
        </w:rPr>
        <w:t>881.4500万元（其中：标项一：62.11万元；标项二：694.82万元；标项三：124.52万元）。</w:t>
      </w:r>
    </w:p>
    <w:p w14:paraId="7F8C6A7D">
      <w:pPr>
        <w:spacing w:line="360" w:lineRule="auto"/>
        <w:ind w:left="-10" w:leftChars="-5" w:right="2" w:rightChars="1" w:firstLine="420"/>
        <w:rPr>
          <w:rFonts w:ascii="宋体" w:hAnsi="宋体" w:eastAsia="宋体" w:cs="宋体"/>
          <w:b/>
          <w:color w:val="auto"/>
          <w:highlight w:val="none"/>
          <w:u w:val="single"/>
        </w:rPr>
      </w:pPr>
      <w:r>
        <w:rPr>
          <w:rFonts w:hint="eastAsia" w:ascii="宋体" w:hAnsi="宋体" w:eastAsia="宋体" w:cs="宋体"/>
          <w:bCs/>
          <w:color w:val="auto"/>
          <w:highlight w:val="none"/>
        </w:rPr>
        <w:t>6.本项目的内容和要求均为实质性要求，投标人须全部满足，否则将作无效响应处理。</w:t>
      </w:r>
    </w:p>
    <w:p w14:paraId="52DDA082">
      <w:pPr>
        <w:rPr>
          <w:rFonts w:ascii="宋体" w:hAnsi="宋体" w:eastAsia="宋体" w:cs="宋体"/>
          <w:b/>
          <w:color w:val="auto"/>
          <w:highlight w:val="none"/>
          <w:u w:val="single"/>
        </w:rPr>
      </w:pPr>
      <w:r>
        <w:rPr>
          <w:rFonts w:hint="eastAsia" w:ascii="宋体" w:hAnsi="宋体" w:eastAsia="宋体" w:cs="宋体"/>
          <w:b/>
          <w:color w:val="auto"/>
          <w:highlight w:val="none"/>
          <w:u w:val="single"/>
        </w:rPr>
        <w:br w:type="page"/>
      </w:r>
    </w:p>
    <w:p w14:paraId="44BF70C6">
      <w:pPr>
        <w:spacing w:line="428" w:lineRule="exact"/>
        <w:outlineLvl w:val="1"/>
        <w:rPr>
          <w:rStyle w:val="69"/>
          <w:rFonts w:ascii="黑体" w:hAnsi="黑体" w:eastAsia="黑体" w:cs="黑体"/>
          <w:color w:val="auto"/>
          <w:sz w:val="28"/>
          <w:szCs w:val="28"/>
          <w:highlight w:val="none"/>
        </w:rPr>
      </w:pPr>
      <w:r>
        <w:rPr>
          <w:rStyle w:val="69"/>
          <w:rFonts w:hint="eastAsia" w:ascii="黑体" w:hAnsi="黑体" w:eastAsia="黑体" w:cs="黑体"/>
          <w:color w:val="auto"/>
          <w:sz w:val="28"/>
          <w:szCs w:val="28"/>
          <w:highlight w:val="none"/>
        </w:rPr>
        <w:t>标项一：2026年度广西国土变更调查过程质量监理项目</w:t>
      </w:r>
    </w:p>
    <w:p w14:paraId="3B041882">
      <w:pPr>
        <w:spacing w:line="428" w:lineRule="exact"/>
        <w:jc w:val="left"/>
        <w:outlineLvl w:val="1"/>
        <w:rPr>
          <w:rStyle w:val="69"/>
          <w:rFonts w:ascii="黑体" w:hAnsi="黑体" w:eastAsia="黑体" w:cs="黑体"/>
          <w:color w:val="auto"/>
          <w:sz w:val="28"/>
          <w:szCs w:val="28"/>
          <w:highlight w:val="none"/>
        </w:rPr>
      </w:pPr>
      <w:r>
        <w:rPr>
          <w:rStyle w:val="69"/>
          <w:rFonts w:hint="eastAsia" w:ascii="黑体" w:hAnsi="黑体" w:eastAsia="黑体" w:cs="黑体"/>
          <w:color w:val="auto"/>
          <w:sz w:val="28"/>
          <w:szCs w:val="28"/>
          <w:highlight w:val="none"/>
        </w:rPr>
        <w:t>采购预算：62.11万元</w:t>
      </w:r>
    </w:p>
    <w:p w14:paraId="6F4935B0">
      <w:pPr>
        <w:spacing w:line="428" w:lineRule="exact"/>
        <w:rPr>
          <w:rStyle w:val="69"/>
          <w:color w:val="auto"/>
          <w:sz w:val="36"/>
          <w:szCs w:val="36"/>
          <w:highlight w:val="none"/>
        </w:rPr>
      </w:pPr>
    </w:p>
    <w:tbl>
      <w:tblPr>
        <w:tblStyle w:val="52"/>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6"/>
        <w:gridCol w:w="1178"/>
        <w:gridCol w:w="638"/>
        <w:gridCol w:w="5832"/>
      </w:tblGrid>
      <w:tr w14:paraId="4E0B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819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5444317">
            <w:pPr>
              <w:tabs>
                <w:tab w:val="left" w:pos="180"/>
                <w:tab w:val="left" w:pos="1620"/>
              </w:tabs>
              <w:wordWrap w:val="0"/>
              <w:spacing w:line="360" w:lineRule="auto"/>
              <w:jc w:val="left"/>
              <w:rPr>
                <w:rFonts w:ascii="宋体" w:hAnsi="宋体" w:eastAsia="宋体" w:cs="宋体"/>
                <w:b/>
                <w:color w:val="auto"/>
                <w:szCs w:val="21"/>
                <w:highlight w:val="none"/>
              </w:rPr>
            </w:pPr>
            <w:r>
              <w:rPr>
                <w:rFonts w:ascii="宋体" w:hAnsi="宋体" w:eastAsia="宋体" w:cs="宋体"/>
                <w:b/>
                <w:color w:val="auto"/>
                <w:szCs w:val="21"/>
                <w:highlight w:val="none"/>
              </w:rPr>
              <w:t>一、采购内容及</w:t>
            </w:r>
            <w:r>
              <w:rPr>
                <w:rFonts w:hint="eastAsia" w:ascii="宋体" w:hAnsi="宋体" w:eastAsia="宋体" w:cs="宋体"/>
                <w:b/>
                <w:color w:val="auto"/>
                <w:szCs w:val="21"/>
                <w:highlight w:val="none"/>
              </w:rPr>
              <w:t>服务需求</w:t>
            </w:r>
          </w:p>
        </w:tc>
      </w:tr>
      <w:tr w14:paraId="0C7F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14:paraId="6F593F29">
            <w:pPr>
              <w:tabs>
                <w:tab w:val="left" w:pos="180"/>
                <w:tab w:val="left" w:pos="1620"/>
              </w:tabs>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序号</w:t>
            </w:r>
          </w:p>
        </w:tc>
        <w:tc>
          <w:tcPr>
            <w:tcW w:w="1178" w:type="dxa"/>
            <w:tcBorders>
              <w:top w:val="single" w:color="000000" w:sz="4" w:space="0"/>
              <w:left w:val="single" w:color="000000" w:sz="4" w:space="0"/>
              <w:bottom w:val="single" w:color="000000" w:sz="4" w:space="0"/>
              <w:right w:val="single" w:color="000000" w:sz="4" w:space="0"/>
              <w:tl2br w:val="nil"/>
              <w:tr2bl w:val="nil"/>
            </w:tcBorders>
            <w:vAlign w:val="center"/>
          </w:tcPr>
          <w:p w14:paraId="5A9A1B98">
            <w:pPr>
              <w:tabs>
                <w:tab w:val="left" w:pos="180"/>
                <w:tab w:val="left" w:pos="1620"/>
              </w:tabs>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标的的名称</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14:paraId="7E132C93">
            <w:pPr>
              <w:tabs>
                <w:tab w:val="left" w:pos="180"/>
                <w:tab w:val="left" w:pos="1620"/>
              </w:tabs>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数量及单位</w:t>
            </w:r>
          </w:p>
        </w:tc>
        <w:tc>
          <w:tcPr>
            <w:tcW w:w="5832" w:type="dxa"/>
            <w:tcBorders>
              <w:top w:val="single" w:color="000000" w:sz="4" w:space="0"/>
              <w:left w:val="single" w:color="000000" w:sz="4" w:space="0"/>
              <w:bottom w:val="single" w:color="000000" w:sz="4" w:space="0"/>
              <w:right w:val="single" w:color="auto" w:sz="4" w:space="0"/>
              <w:tl2br w:val="nil"/>
              <w:tr2bl w:val="nil"/>
            </w:tcBorders>
            <w:vAlign w:val="center"/>
          </w:tcPr>
          <w:p w14:paraId="13A40F36">
            <w:pPr>
              <w:tabs>
                <w:tab w:val="left" w:pos="180"/>
                <w:tab w:val="left" w:pos="1620"/>
              </w:tabs>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服务</w:t>
            </w:r>
            <w:r>
              <w:rPr>
                <w:rFonts w:hint="eastAsia" w:ascii="宋体" w:hAnsi="宋体" w:eastAsia="宋体" w:cs="宋体"/>
                <w:b/>
                <w:color w:val="auto"/>
                <w:szCs w:val="21"/>
                <w:highlight w:val="none"/>
              </w:rPr>
              <w:t>需求</w:t>
            </w:r>
          </w:p>
        </w:tc>
      </w:tr>
      <w:tr w14:paraId="55DD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14:paraId="3227D292">
            <w:pPr>
              <w:tabs>
                <w:tab w:val="left" w:pos="180"/>
                <w:tab w:val="left" w:pos="1620"/>
              </w:tabs>
              <w:wordWrap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78" w:type="dxa"/>
            <w:tcBorders>
              <w:top w:val="single" w:color="000000" w:sz="4" w:space="0"/>
              <w:left w:val="single" w:color="000000" w:sz="4" w:space="0"/>
              <w:bottom w:val="single" w:color="000000" w:sz="4" w:space="0"/>
              <w:right w:val="single" w:color="000000" w:sz="4" w:space="0"/>
              <w:tl2br w:val="nil"/>
              <w:tr2bl w:val="nil"/>
            </w:tcBorders>
            <w:vAlign w:val="center"/>
          </w:tcPr>
          <w:p w14:paraId="3505605A">
            <w:pPr>
              <w:tabs>
                <w:tab w:val="left" w:pos="180"/>
                <w:tab w:val="left" w:pos="1620"/>
              </w:tabs>
              <w:wordWrap w:val="0"/>
              <w:spacing w:line="360" w:lineRule="auto"/>
              <w:jc w:val="center"/>
              <w:rPr>
                <w:rFonts w:ascii="宋体" w:hAnsi="宋体" w:eastAsia="宋体" w:cs="宋体"/>
                <w:bCs/>
                <w:color w:val="auto"/>
                <w:szCs w:val="21"/>
                <w:highlight w:val="none"/>
              </w:rPr>
            </w:pPr>
            <w:r>
              <w:rPr>
                <w:rFonts w:ascii="宋体" w:hAnsi="宋体" w:eastAsia="宋体" w:cs="宋体"/>
                <w:bCs/>
                <w:color w:val="auto"/>
                <w:szCs w:val="21"/>
                <w:highlight w:val="none"/>
              </w:rPr>
              <w:t>2026年度广西国土变更调查过程质量监理项目</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14:paraId="5E7C685B">
            <w:pPr>
              <w:tabs>
                <w:tab w:val="left" w:pos="180"/>
                <w:tab w:val="left" w:pos="1620"/>
              </w:tabs>
              <w:wordWrap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5832" w:type="dxa"/>
            <w:tcBorders>
              <w:top w:val="single" w:color="000000" w:sz="4" w:space="0"/>
              <w:left w:val="single" w:color="000000" w:sz="4" w:space="0"/>
              <w:bottom w:val="single" w:color="000000" w:sz="4" w:space="0"/>
              <w:right w:val="single" w:color="auto" w:sz="4" w:space="0"/>
              <w:tl2br w:val="nil"/>
              <w:tr2bl w:val="nil"/>
            </w:tcBorders>
            <w:vAlign w:val="center"/>
          </w:tcPr>
          <w:p w14:paraId="50A92A01">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2026年度广西国土变更调查过程质量监理项目，主要内容如下：</w:t>
            </w:r>
          </w:p>
          <w:p w14:paraId="3F4C5482">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1.配合对承担广西县级2026年度国土变更调查的作业单位，开展质量管理情况监理。监理内容包括：人员投入、技术培训、项目计划、项目进度、资料收集分析情况。</w:t>
            </w:r>
          </w:p>
          <w:p w14:paraId="02AA66E9">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2.</w:t>
            </w:r>
            <w:r>
              <w:rPr>
                <w:rFonts w:hint="eastAsia" w:ascii="宋体" w:hAnsi="宋体" w:eastAsia="宋体" w:cs="宋体"/>
                <w:bCs/>
                <w:color w:val="auto"/>
                <w:szCs w:val="21"/>
                <w:highlight w:val="none"/>
              </w:rPr>
              <w:t>配合</w:t>
            </w:r>
            <w:r>
              <w:rPr>
                <w:rFonts w:ascii="宋体" w:hAnsi="宋体" w:eastAsia="宋体" w:cs="宋体"/>
                <w:bCs/>
                <w:color w:val="auto"/>
                <w:szCs w:val="21"/>
                <w:highlight w:val="none"/>
              </w:rPr>
              <w:t>承担县级作业队伍开展首件产品质量监理。监理内容包括：通过叠加最新遥感影像、上一年度国土变更调查成果和外业举证照片及其他参考资料，逐图斑检查地类认定、外业举证、属性填写、单独图层，未变更图斑的正确性与合规性。</w:t>
            </w:r>
          </w:p>
          <w:p w14:paraId="5FBA6B8E">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3.配合开展项目进度监理。监理内容包括：对作业单位生产进度、市级审核进度、自治区级核查进度进行监理。</w:t>
            </w:r>
          </w:p>
          <w:p w14:paraId="4BF97FDC">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4.配合项目质量监理。一是对在“国土调查云”平台上县级已完成举证的图斑进行质量监理。监理内容包括：外业举证图斑照片的质量、填报信息正确性等，对质量差的县（市、区）重点检查。二是对承担自治区级核查</w:t>
            </w:r>
            <w:r>
              <w:rPr>
                <w:rFonts w:hint="eastAsia" w:ascii="宋体" w:hAnsi="宋体" w:eastAsia="宋体" w:cs="宋体"/>
                <w:bCs/>
                <w:color w:val="auto"/>
                <w:szCs w:val="21"/>
                <w:highlight w:val="none"/>
              </w:rPr>
              <w:t>单位</w:t>
            </w:r>
            <w:r>
              <w:rPr>
                <w:rFonts w:ascii="宋体" w:hAnsi="宋体" w:eastAsia="宋体" w:cs="宋体"/>
                <w:bCs/>
                <w:color w:val="auto"/>
                <w:szCs w:val="21"/>
                <w:highlight w:val="none"/>
              </w:rPr>
              <w:t>开展质量监理。监理内容包括：核查结果的准确性，核查意见的完整性，核查内容的齐全性。</w:t>
            </w:r>
          </w:p>
          <w:p w14:paraId="130C294B">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5.配合开展国家级、自治区级核查工作监理。</w:t>
            </w:r>
          </w:p>
          <w:p w14:paraId="7980A543">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6. 如自然资源部和自治区对2026年度国土变更调查工作有新要求的，以最新要求为准</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并根据最新要求完成相等的工作量。</w:t>
            </w:r>
          </w:p>
          <w:p w14:paraId="17B704AF">
            <w:pPr>
              <w:tabs>
                <w:tab w:val="left" w:pos="180"/>
                <w:tab w:val="left" w:pos="1620"/>
              </w:tabs>
              <w:wordWrap w:val="0"/>
              <w:spacing w:line="360" w:lineRule="auto"/>
              <w:jc w:val="left"/>
              <w:rPr>
                <w:rFonts w:ascii="宋体" w:hAnsi="宋体" w:eastAsia="宋体" w:cs="宋体"/>
                <w:bCs/>
                <w:color w:val="auto"/>
                <w:szCs w:val="21"/>
                <w:highlight w:val="none"/>
              </w:rPr>
            </w:pPr>
            <w:r>
              <w:rPr>
                <w:rFonts w:ascii="宋体" w:hAnsi="宋体" w:eastAsia="宋体" w:cs="宋体"/>
                <w:bCs/>
                <w:color w:val="auto"/>
                <w:szCs w:val="21"/>
                <w:highlight w:val="none"/>
              </w:rPr>
              <w:t>7.配合开展项目绩效评价工作。</w:t>
            </w:r>
          </w:p>
        </w:tc>
      </w:tr>
      <w:tr w14:paraId="2FE5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8194" w:type="dxa"/>
            <w:gridSpan w:val="4"/>
            <w:tcBorders>
              <w:top w:val="single" w:color="auto" w:sz="4" w:space="0"/>
              <w:left w:val="single" w:color="auto" w:sz="4" w:space="0"/>
              <w:bottom w:val="single" w:color="auto" w:sz="4" w:space="0"/>
              <w:right w:val="single" w:color="auto" w:sz="4" w:space="0"/>
              <w:tl2br w:val="nil"/>
              <w:tr2bl w:val="nil"/>
            </w:tcBorders>
          </w:tcPr>
          <w:p w14:paraId="11DB2581">
            <w:pPr>
              <w:wordWrap w:val="0"/>
              <w:spacing w:line="360" w:lineRule="auto"/>
              <w:rPr>
                <w:rFonts w:ascii="宋体" w:hAnsi="宋体" w:eastAsia="宋体" w:cs="宋体"/>
                <w:color w:val="auto"/>
                <w:szCs w:val="21"/>
                <w:highlight w:val="none"/>
              </w:rPr>
            </w:pPr>
            <w:r>
              <w:rPr>
                <w:rFonts w:ascii="宋体" w:hAnsi="宋体" w:eastAsia="宋体" w:cs="宋体"/>
                <w:b/>
                <w:color w:val="auto"/>
                <w:szCs w:val="21"/>
                <w:highlight w:val="none"/>
              </w:rPr>
              <w:t>▲二、商务</w:t>
            </w:r>
            <w:r>
              <w:rPr>
                <w:rFonts w:hint="eastAsia" w:ascii="宋体" w:hAnsi="宋体" w:eastAsia="宋体" w:cs="宋体"/>
                <w:b/>
                <w:color w:val="auto"/>
                <w:szCs w:val="21"/>
                <w:highlight w:val="none"/>
              </w:rPr>
              <w:t>条款</w:t>
            </w:r>
          </w:p>
        </w:tc>
      </w:tr>
      <w:tr w14:paraId="37188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FB67F84">
            <w:pPr>
              <w:wordWrap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服务</w:t>
            </w:r>
            <w:r>
              <w:rPr>
                <w:rFonts w:ascii="宋体" w:hAnsi="宋体" w:eastAsia="宋体" w:cs="宋体"/>
                <w:b/>
                <w:color w:val="auto"/>
                <w:szCs w:val="21"/>
                <w:highlight w:val="none"/>
              </w:rPr>
              <w:t>时间</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6FB5F209">
            <w:pPr>
              <w:wordWrap w:val="0"/>
              <w:spacing w:line="360" w:lineRule="auto"/>
              <w:rPr>
                <w:rFonts w:ascii="宋体" w:hAnsi="宋体" w:eastAsia="宋体" w:cs="宋体"/>
                <w:b/>
                <w:color w:val="auto"/>
                <w:szCs w:val="21"/>
                <w:highlight w:val="none"/>
              </w:rPr>
            </w:pPr>
            <w:r>
              <w:rPr>
                <w:rFonts w:ascii="宋体" w:hAnsi="宋体" w:eastAsia="宋体" w:cs="宋体"/>
                <w:color w:val="auto"/>
                <w:szCs w:val="21"/>
                <w:highlight w:val="none"/>
              </w:rPr>
              <w:t>自合同签订之日至2027年10月</w:t>
            </w:r>
          </w:p>
        </w:tc>
      </w:tr>
      <w:tr w14:paraId="401C9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63F5CA5">
            <w:pPr>
              <w:wordWrap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成果提交地点</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46B37495">
            <w:pPr>
              <w:wordWrap w:val="0"/>
              <w:spacing w:line="360" w:lineRule="auto"/>
              <w:rPr>
                <w:rFonts w:ascii="宋体" w:hAnsi="宋体" w:eastAsia="宋体" w:cs="宋体"/>
                <w:color w:val="auto"/>
                <w:szCs w:val="21"/>
                <w:highlight w:val="none"/>
              </w:rPr>
            </w:pPr>
            <w:r>
              <w:rPr>
                <w:rFonts w:ascii="宋体" w:hAnsi="宋体" w:eastAsia="宋体" w:cs="宋体"/>
                <w:color w:val="auto"/>
                <w:szCs w:val="21"/>
                <w:highlight w:val="none"/>
              </w:rPr>
              <w:t>广西壮族自治区内采购人指定地点。</w:t>
            </w:r>
          </w:p>
        </w:tc>
      </w:tr>
      <w:tr w14:paraId="1D9D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64EFE4F">
            <w:pPr>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合同签订时间</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04473939">
            <w:pPr>
              <w:wordWrap w:val="0"/>
              <w:spacing w:line="360" w:lineRule="auto"/>
              <w:rPr>
                <w:rFonts w:ascii="宋体" w:hAnsi="宋体" w:eastAsia="宋体" w:cs="宋体"/>
                <w:b/>
                <w:color w:val="auto"/>
                <w:szCs w:val="21"/>
                <w:highlight w:val="none"/>
              </w:rPr>
            </w:pPr>
            <w:r>
              <w:rPr>
                <w:rFonts w:ascii="宋体" w:hAnsi="宋体" w:eastAsia="宋体" w:cs="宋体"/>
                <w:color w:val="auto"/>
                <w:szCs w:val="21"/>
                <w:highlight w:val="none"/>
              </w:rPr>
              <w:t>自中标通知书发出之日起25日内。</w:t>
            </w:r>
          </w:p>
        </w:tc>
      </w:tr>
      <w:tr w14:paraId="7AB2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EBEBD7D">
            <w:pPr>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报价及要求</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38E0ACF0">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投标人的投标报价为人民币含税价，本项目实行总价包干且为采购人指定地点的现场交货价。投标报价包含设备及服务所需的一切费用总和，包括但不限于货物价格、标准附件、备品备件、专用工具、包装、运输、装卸、保管、验收、产品检验检测、培训、售后服务、技术支持、人员服务、保险、招标代理服务费、税金等，以及合同明示所有责任、义务和一般风险等，采购人不再支付任何费用。</w:t>
            </w:r>
          </w:p>
          <w:p w14:paraId="122AD68C">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投标报价为完成采购人指定服务内容的报价，包括：</w:t>
            </w:r>
          </w:p>
          <w:p w14:paraId="3B6CE97F">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（1）不允许任一供应商对同一招标项目提出两个或两个以上不同的投标报价。</w:t>
            </w:r>
          </w:p>
          <w:p w14:paraId="7ACC6F5D">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（2）投标总报价不得高于采购预算。</w:t>
            </w:r>
          </w:p>
          <w:p w14:paraId="42A05BF5">
            <w:pPr>
              <w:pStyle w:val="25"/>
              <w:adjustRightInd w:val="0"/>
              <w:snapToGrid w:val="0"/>
              <w:spacing w:after="0" w:line="360" w:lineRule="auto"/>
              <w:ind w:firstLine="420" w:firstLineChars="200"/>
              <w:rPr>
                <w:color w:val="auto"/>
                <w:sz w:val="20"/>
                <w:szCs w:val="22"/>
                <w:highlight w:val="none"/>
                <w:lang w:val="en-US"/>
              </w:rPr>
            </w:pPr>
            <w:r>
              <w:rPr>
                <w:rFonts w:ascii="宋体" w:hAnsi="宋体" w:eastAsia="宋体" w:cs="宋体"/>
                <w:color w:val="auto"/>
                <w:szCs w:val="21"/>
                <w:highlight w:val="none"/>
              </w:rPr>
              <w:t>（3）本项目涉及所有资金往来的币种为人民币。</w:t>
            </w:r>
          </w:p>
        </w:tc>
      </w:tr>
      <w:tr w14:paraId="00892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2BBF8D9">
            <w:pPr>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验收</w:t>
            </w:r>
            <w:r>
              <w:rPr>
                <w:rFonts w:hint="eastAsia" w:ascii="宋体" w:hAnsi="宋体" w:eastAsia="宋体" w:cs="宋体"/>
                <w:b/>
                <w:color w:val="auto"/>
                <w:szCs w:val="21"/>
                <w:highlight w:val="none"/>
              </w:rPr>
              <w:t>要求</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660B5DDD">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成果质量必须符合自然资源部关于开展2026年度全国国土变更调查工作的要求和《国土变更调查技术规程》</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中标人按国家和自治区要求提交成果。</w:t>
            </w:r>
          </w:p>
          <w:p w14:paraId="067A146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2"/>
                <w:sz w:val="21"/>
                <w:szCs w:val="21"/>
                <w:highlight w:val="none"/>
                <w:lang w:val="en-US" w:eastAsia="zh-CN" w:bidi="ar-SA"/>
              </w:rPr>
              <w:t>采购人验收以项目采购需求作为合格标准。若经采购人验收，成果不符合招投标文件及合同规定，采购人有权拒绝接受。中标供应商须按照国家及广西壮族自治区相关标准要求进行返工，由此产生的全部经济损失由中标供应商自行承担。</w:t>
            </w:r>
          </w:p>
        </w:tc>
      </w:tr>
      <w:tr w14:paraId="24E0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3F8943D">
            <w:pPr>
              <w:wordWrap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成果保证期</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6018EB03">
            <w:pP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项目验收后2年内。</w:t>
            </w:r>
          </w:p>
        </w:tc>
      </w:tr>
      <w:tr w14:paraId="325C1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7C1374">
            <w:pPr>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付款条件</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5873B0CE">
            <w:pPr>
              <w:wordWrap w:val="0"/>
              <w:spacing w:line="360" w:lineRule="auto"/>
              <w:ind w:firstLine="420" w:firstLineChars="200"/>
              <w:rPr>
                <w:rFonts w:ascii="宋体" w:hAnsi="宋体" w:eastAsia="宋体" w:cs="宋体"/>
                <w:b/>
                <w:color w:val="auto"/>
                <w:szCs w:val="21"/>
                <w:highlight w:val="none"/>
              </w:rPr>
            </w:pPr>
            <w:r>
              <w:rPr>
                <w:rFonts w:ascii="宋体" w:hAnsi="宋体" w:eastAsia="宋体" w:cs="宋体"/>
                <w:color w:val="auto"/>
                <w:szCs w:val="21"/>
                <w:highlight w:val="none"/>
              </w:rPr>
              <w:t>在签订合同之日起10个工作日内采购人向中标人</w:t>
            </w:r>
            <w:r>
              <w:rPr>
                <w:rFonts w:hint="eastAsia" w:ascii="宋体" w:hAnsi="宋体" w:eastAsia="宋体" w:cs="宋体"/>
                <w:color w:val="auto"/>
                <w:szCs w:val="21"/>
                <w:highlight w:val="none"/>
                <w:lang w:eastAsia="zh-CN"/>
              </w:rPr>
              <w:t>预</w:t>
            </w:r>
            <w:r>
              <w:rPr>
                <w:rFonts w:ascii="宋体" w:hAnsi="宋体" w:eastAsia="宋体" w:cs="宋体"/>
                <w:color w:val="auto"/>
                <w:szCs w:val="21"/>
                <w:highlight w:val="none"/>
              </w:rPr>
              <w:t>支付合同总价30%的工作经费</w:t>
            </w:r>
            <w:r>
              <w:rPr>
                <w:rFonts w:hint="eastAsia" w:ascii="宋体" w:hAnsi="宋体" w:eastAsia="宋体" w:cs="宋体"/>
                <w:color w:val="auto"/>
                <w:szCs w:val="21"/>
                <w:highlight w:val="none"/>
                <w:lang w:eastAsia="zh-CN"/>
              </w:rPr>
              <w:t>，须用于本项目支出</w:t>
            </w:r>
            <w:r>
              <w:rPr>
                <w:rFonts w:ascii="宋体" w:hAnsi="宋体" w:eastAsia="宋体" w:cs="宋体"/>
                <w:color w:val="auto"/>
                <w:szCs w:val="21"/>
                <w:highlight w:val="none"/>
              </w:rPr>
              <w:t>；完成过程质量检查并提交采购人确认后，采购人向中标供应商支付合同总价60%的工作经费；项目通过自治区组织验收合格</w:t>
            </w:r>
            <w:r>
              <w:rPr>
                <w:rFonts w:hint="eastAsia" w:ascii="宋体" w:hAnsi="宋体" w:eastAsia="宋体" w:cs="宋体"/>
                <w:color w:val="auto"/>
                <w:szCs w:val="21"/>
                <w:highlight w:val="none"/>
                <w:lang w:eastAsia="zh-CN"/>
              </w:rPr>
              <w:t>并提交成果</w:t>
            </w:r>
            <w:r>
              <w:rPr>
                <w:rFonts w:ascii="宋体" w:hAnsi="宋体" w:eastAsia="宋体" w:cs="宋体"/>
                <w:color w:val="auto"/>
                <w:szCs w:val="21"/>
                <w:highlight w:val="none"/>
              </w:rPr>
              <w:t>后，采购人在15个工作日内向中标供应商支付合同总价10%的工作经费。中标供应商在每次收到合同款项之日起5个工作日内开具全额发票给采购人。</w:t>
            </w:r>
          </w:p>
        </w:tc>
      </w:tr>
      <w:tr w14:paraId="3FCBF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AF463F6">
            <w:pPr>
              <w:wordWrap w:val="0"/>
              <w:spacing w:line="360" w:lineRule="auto"/>
              <w:jc w:val="center"/>
              <w:rPr>
                <w:rFonts w:ascii="宋体" w:hAnsi="宋体" w:eastAsia="宋体" w:cs="宋体"/>
                <w:b/>
                <w:color w:val="auto"/>
                <w:szCs w:val="21"/>
                <w:highlight w:val="none"/>
              </w:rPr>
            </w:pPr>
            <w:r>
              <w:rPr>
                <w:rFonts w:ascii="宋体" w:hAnsi="宋体" w:eastAsia="宋体" w:cs="宋体"/>
                <w:b/>
                <w:color w:val="auto"/>
                <w:szCs w:val="21"/>
                <w:highlight w:val="none"/>
              </w:rPr>
              <w:t>其他</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3CAAF83C">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1.成果必须符合本项目的有关质量要求，满足自然资源部和广西实施方案、技术方案、规程、细则等文件的要求</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成交人须在采购人规定的时间节点内按要求提交成果。</w:t>
            </w:r>
          </w:p>
          <w:p w14:paraId="6DD8114D">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2.供应商须为本项目服务实施投入充足的服务人员，并确保竞标文件中的人员信息真实、有效。</w:t>
            </w:r>
          </w:p>
          <w:p w14:paraId="1E5ADFA9">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3.数据资料归属及保密：本项目所形成的数据和报告归采购人所有。未经采购人允许，不得使用或以其他方式给任何第三方提供本项目的相关信息或数据。</w:t>
            </w:r>
          </w:p>
          <w:p w14:paraId="288220DE">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4.本项目不得转包，否则采购人有权即刻终止合同，并要求供应商赔偿相应损失。</w:t>
            </w:r>
          </w:p>
          <w:p w14:paraId="59D2F7D1">
            <w:pPr>
              <w:pStyle w:val="25"/>
              <w:adjustRightInd w:val="0"/>
              <w:snapToGrid w:val="0"/>
              <w:spacing w:after="0"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5.知识产权：采购人在中华人民共和国境内使用供应商提供的产品及服务时免受第三方提出的侵犯其专利权或其他知识产权的起诉。如果第三方提出侵权指控，供应商应承担由此而引起的一切法律责任和费用。</w:t>
            </w:r>
          </w:p>
        </w:tc>
      </w:tr>
    </w:tbl>
    <w:p w14:paraId="61BEAA28">
      <w:pPr>
        <w:spacing w:line="428" w:lineRule="exact"/>
        <w:jc w:val="center"/>
        <w:outlineLvl w:val="1"/>
        <w:rPr>
          <w:rFonts w:ascii="宋体" w:hAnsi="宋体" w:eastAsia="宋体"/>
          <w:color w:val="auto"/>
          <w:highlight w:val="none"/>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olor w:val="auto"/>
          <w:highlight w:val="none"/>
        </w:rPr>
        <w:br w:type="page"/>
      </w:r>
      <w:bookmarkStart w:id="70" w:name="_Toc13106"/>
      <w:bookmarkStart w:id="71" w:name="_Toc6985"/>
      <w:bookmarkStart w:id="72" w:name="_Toc14430"/>
    </w:p>
    <w:p w14:paraId="075BC6C1">
      <w:pPr>
        <w:spacing w:line="428" w:lineRule="exact"/>
        <w:outlineLvl w:val="1"/>
        <w:rPr>
          <w:rStyle w:val="69"/>
          <w:rFonts w:ascii="黑体" w:hAnsi="黑体" w:eastAsia="黑体" w:cs="黑体"/>
          <w:color w:val="auto"/>
          <w:sz w:val="28"/>
          <w:szCs w:val="28"/>
          <w:highlight w:val="none"/>
        </w:rPr>
      </w:pPr>
      <w:r>
        <w:rPr>
          <w:rStyle w:val="69"/>
          <w:rFonts w:hint="eastAsia" w:ascii="黑体" w:hAnsi="黑体" w:eastAsia="黑体" w:cs="黑体"/>
          <w:color w:val="auto"/>
          <w:sz w:val="28"/>
          <w:szCs w:val="28"/>
          <w:highlight w:val="none"/>
        </w:rPr>
        <w:t>标项二：2026年度广西国土变更调查自治区级内外业核查及相关技术服务项目</w:t>
      </w:r>
    </w:p>
    <w:p w14:paraId="1405589E">
      <w:pPr>
        <w:spacing w:line="428" w:lineRule="exact"/>
        <w:jc w:val="left"/>
        <w:outlineLvl w:val="1"/>
        <w:rPr>
          <w:rStyle w:val="69"/>
          <w:rFonts w:ascii="黑体" w:hAnsi="黑体" w:eastAsia="黑体" w:cs="黑体"/>
          <w:color w:val="auto"/>
          <w:sz w:val="28"/>
          <w:szCs w:val="28"/>
          <w:highlight w:val="none"/>
        </w:rPr>
      </w:pPr>
      <w:r>
        <w:rPr>
          <w:rStyle w:val="69"/>
          <w:rFonts w:hint="eastAsia" w:ascii="黑体" w:hAnsi="黑体" w:eastAsia="黑体" w:cs="黑体"/>
          <w:color w:val="auto"/>
          <w:sz w:val="28"/>
          <w:szCs w:val="28"/>
          <w:highlight w:val="none"/>
        </w:rPr>
        <w:t>采购预算：694.82万元</w:t>
      </w:r>
    </w:p>
    <w:p w14:paraId="1EE48997">
      <w:pPr>
        <w:spacing w:line="428" w:lineRule="exact"/>
        <w:rPr>
          <w:rStyle w:val="69"/>
          <w:color w:val="auto"/>
          <w:sz w:val="36"/>
          <w:szCs w:val="36"/>
          <w:highlight w:val="none"/>
        </w:rPr>
      </w:pPr>
    </w:p>
    <w:tbl>
      <w:tblPr>
        <w:tblStyle w:val="52"/>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6"/>
        <w:gridCol w:w="1178"/>
        <w:gridCol w:w="638"/>
        <w:gridCol w:w="5832"/>
      </w:tblGrid>
      <w:tr w14:paraId="519C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819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0ADE082">
            <w:pPr>
              <w:tabs>
                <w:tab w:val="left" w:pos="180"/>
                <w:tab w:val="left" w:pos="1620"/>
              </w:tabs>
              <w:spacing w:line="340" w:lineRule="exact"/>
              <w:jc w:val="left"/>
              <w:rPr>
                <w:rFonts w:ascii="宋体" w:hAnsi="宋体" w:eastAsia="宋体" w:cs="宋体"/>
                <w:b/>
                <w:color w:val="auto"/>
                <w:szCs w:val="21"/>
                <w:highlight w:val="none"/>
              </w:rPr>
            </w:pPr>
            <w:r>
              <w:rPr>
                <w:rFonts w:ascii="宋体" w:hAnsi="宋体" w:eastAsia="宋体" w:cs="宋体"/>
                <w:b/>
                <w:color w:val="auto"/>
                <w:szCs w:val="21"/>
                <w:highlight w:val="none"/>
              </w:rPr>
              <w:t>一、采购内容及</w:t>
            </w:r>
            <w:r>
              <w:rPr>
                <w:rFonts w:hint="eastAsia" w:ascii="宋体" w:hAnsi="宋体" w:eastAsia="宋体" w:cs="宋体"/>
                <w:b/>
                <w:color w:val="auto"/>
                <w:szCs w:val="21"/>
                <w:highlight w:val="none"/>
              </w:rPr>
              <w:t>服务</w:t>
            </w:r>
            <w:r>
              <w:rPr>
                <w:rFonts w:ascii="宋体" w:hAnsi="宋体" w:eastAsia="宋体" w:cs="宋体"/>
                <w:b/>
                <w:color w:val="auto"/>
                <w:szCs w:val="21"/>
                <w:highlight w:val="none"/>
              </w:rPr>
              <w:t>要求</w:t>
            </w:r>
          </w:p>
        </w:tc>
      </w:tr>
      <w:tr w14:paraId="63D2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14:paraId="4E8C056C">
            <w:pPr>
              <w:tabs>
                <w:tab w:val="left" w:pos="180"/>
                <w:tab w:val="left" w:pos="1620"/>
              </w:tabs>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序号</w:t>
            </w:r>
          </w:p>
        </w:tc>
        <w:tc>
          <w:tcPr>
            <w:tcW w:w="1178" w:type="dxa"/>
            <w:tcBorders>
              <w:top w:val="single" w:color="000000" w:sz="4" w:space="0"/>
              <w:left w:val="single" w:color="000000" w:sz="4" w:space="0"/>
              <w:bottom w:val="single" w:color="000000" w:sz="4" w:space="0"/>
              <w:right w:val="single" w:color="000000" w:sz="4" w:space="0"/>
              <w:tl2br w:val="nil"/>
              <w:tr2bl w:val="nil"/>
            </w:tcBorders>
            <w:vAlign w:val="center"/>
          </w:tcPr>
          <w:p w14:paraId="346566F2">
            <w:pPr>
              <w:tabs>
                <w:tab w:val="left" w:pos="180"/>
                <w:tab w:val="left" w:pos="1620"/>
              </w:tabs>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标的的名称</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14:paraId="227BF51E">
            <w:pPr>
              <w:tabs>
                <w:tab w:val="left" w:pos="180"/>
                <w:tab w:val="left" w:pos="1620"/>
              </w:tabs>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数量及单位</w:t>
            </w:r>
          </w:p>
        </w:tc>
        <w:tc>
          <w:tcPr>
            <w:tcW w:w="5832" w:type="dxa"/>
            <w:tcBorders>
              <w:top w:val="single" w:color="000000" w:sz="4" w:space="0"/>
              <w:left w:val="single" w:color="000000" w:sz="4" w:space="0"/>
              <w:bottom w:val="single" w:color="000000" w:sz="4" w:space="0"/>
              <w:right w:val="single" w:color="auto" w:sz="4" w:space="0"/>
              <w:tl2br w:val="nil"/>
              <w:tr2bl w:val="nil"/>
            </w:tcBorders>
            <w:vAlign w:val="center"/>
          </w:tcPr>
          <w:p w14:paraId="1123A12E">
            <w:pPr>
              <w:tabs>
                <w:tab w:val="left" w:pos="180"/>
                <w:tab w:val="left" w:pos="1620"/>
              </w:tabs>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服务</w:t>
            </w:r>
            <w:r>
              <w:rPr>
                <w:rFonts w:hint="eastAsia" w:ascii="宋体" w:hAnsi="宋体" w:eastAsia="宋体" w:cs="宋体"/>
                <w:b/>
                <w:color w:val="auto"/>
                <w:szCs w:val="21"/>
                <w:highlight w:val="none"/>
              </w:rPr>
              <w:t>内容和</w:t>
            </w:r>
            <w:r>
              <w:rPr>
                <w:rFonts w:ascii="宋体" w:hAnsi="宋体" w:eastAsia="宋体" w:cs="宋体"/>
                <w:b/>
                <w:color w:val="auto"/>
                <w:szCs w:val="21"/>
                <w:highlight w:val="none"/>
              </w:rPr>
              <w:t>要求</w:t>
            </w:r>
          </w:p>
        </w:tc>
      </w:tr>
      <w:tr w14:paraId="529D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14:paraId="3593B027">
            <w:pPr>
              <w:tabs>
                <w:tab w:val="left" w:pos="180"/>
                <w:tab w:val="left" w:pos="1620"/>
              </w:tabs>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78" w:type="dxa"/>
            <w:tcBorders>
              <w:top w:val="single" w:color="000000" w:sz="4" w:space="0"/>
              <w:left w:val="single" w:color="000000" w:sz="4" w:space="0"/>
              <w:bottom w:val="single" w:color="000000" w:sz="4" w:space="0"/>
              <w:right w:val="single" w:color="000000" w:sz="4" w:space="0"/>
              <w:tl2br w:val="nil"/>
              <w:tr2bl w:val="nil"/>
            </w:tcBorders>
            <w:vAlign w:val="center"/>
          </w:tcPr>
          <w:p w14:paraId="46099775">
            <w:pPr>
              <w:tabs>
                <w:tab w:val="left" w:pos="180"/>
                <w:tab w:val="left" w:pos="1620"/>
              </w:tabs>
              <w:spacing w:line="400" w:lineRule="exact"/>
              <w:jc w:val="center"/>
              <w:rPr>
                <w:rFonts w:ascii="宋体" w:hAnsi="宋体" w:eastAsia="宋体" w:cs="宋体"/>
                <w:bCs/>
                <w:color w:val="auto"/>
                <w:szCs w:val="21"/>
                <w:highlight w:val="none"/>
              </w:rPr>
            </w:pPr>
            <w:r>
              <w:rPr>
                <w:rFonts w:ascii="宋体" w:hAnsi="宋体" w:eastAsia="宋体" w:cs="宋体"/>
                <w:bCs/>
                <w:color w:val="auto"/>
                <w:szCs w:val="21"/>
                <w:highlight w:val="none"/>
              </w:rPr>
              <w:t>2026年度广西国土变更调查自治区级内外业核查及相关技术服务项目</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14:paraId="41E0005C">
            <w:pPr>
              <w:tabs>
                <w:tab w:val="left" w:pos="180"/>
                <w:tab w:val="left" w:pos="1620"/>
              </w:tabs>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5832" w:type="dxa"/>
            <w:tcBorders>
              <w:top w:val="single" w:color="000000" w:sz="4" w:space="0"/>
              <w:left w:val="single" w:color="000000" w:sz="4" w:space="0"/>
              <w:bottom w:val="single" w:color="000000" w:sz="4" w:space="0"/>
              <w:right w:val="single" w:color="auto" w:sz="4" w:space="0"/>
              <w:tl2br w:val="nil"/>
              <w:tr2bl w:val="nil"/>
            </w:tcBorders>
            <w:vAlign w:val="center"/>
          </w:tcPr>
          <w:p w14:paraId="43F3BE38">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2026年度广西国土变更调查自治区级内外业核查及相关技术服务项目，主要内容如下：</w:t>
            </w:r>
          </w:p>
          <w:p w14:paraId="1A7A81A4">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1.配合开展2026年度国土变更调查技术培训和技术指导。</w:t>
            </w:r>
          </w:p>
          <w:p w14:paraId="52B01FC4">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2. 配合开展国土变更调查界线调整技术性审查工作。根据要求对县级调查单元的调查界线调整资料进行审核，包括沿海零米线、坡度图、河湖范围线、县级行政区域界线调整，审核材料是否符合国家要求。</w:t>
            </w:r>
          </w:p>
          <w:p w14:paraId="594CB01E">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3. 配合开展线上逐图斑地类技术性核查。通过核查平台，结合遥感影像、实地调查举证成果、用地管理信息等，逐图斑核查地类认定、属性填报等内容的正确性和规范性。</w:t>
            </w:r>
          </w:p>
          <w:p w14:paraId="57D14A68">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4. 配合开展调查成果技术性核查。根据自然资源部要求，结合地方举证照片、最新遥感影像、管理信息及相关资料，分批分段对广西111个县（市、区）的调查成果进行逐图斑100%核查，检查地类认定、属性标注、单独图层等内容的准确性和真实性。</w:t>
            </w:r>
          </w:p>
          <w:p w14:paraId="109C0FF8">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5. 配合开展县级数据库质量技术性检查。利用全国统一的数据库质量检查软件检查全区111个县（市、区）调查增量数据的规范性，检查要素空间信息、图形拓扑关系、属性信息填写、各图层间的空间关系、各类面积汇总表间的逻辑关系等内容是否正确。</w:t>
            </w:r>
          </w:p>
          <w:p w14:paraId="544E687B">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6. 配合制作县级更新成果。根据自然资源部要求，整理和生成111个县（市、区）的调查数据库更新成果UPD（省级）。</w:t>
            </w:r>
          </w:p>
          <w:p w14:paraId="75B657F7">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7.配合开展我区2026年度国土变更调查国家级外业实地抽查和“互联网+”在线核查工作。</w:t>
            </w:r>
          </w:p>
          <w:p w14:paraId="08252382">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8.配合编写成果分析报告。根据变更调查成果，分析全区各类土地变化情况及特点。</w:t>
            </w:r>
          </w:p>
          <w:p w14:paraId="4F2AA330">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9. 如自然资源部和自治区对2026年度国土变更调查工作有新要求的，以最新要求为准</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并根据最新要求完成相等的工作量。</w:t>
            </w:r>
          </w:p>
          <w:p w14:paraId="14D3A9C0">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10.配合开展项目绩效评价工作。</w:t>
            </w:r>
          </w:p>
        </w:tc>
      </w:tr>
      <w:tr w14:paraId="71F9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8194" w:type="dxa"/>
            <w:gridSpan w:val="4"/>
            <w:tcBorders>
              <w:top w:val="single" w:color="auto" w:sz="4" w:space="0"/>
              <w:left w:val="single" w:color="auto" w:sz="4" w:space="0"/>
              <w:bottom w:val="single" w:color="auto" w:sz="4" w:space="0"/>
              <w:right w:val="single" w:color="auto" w:sz="4" w:space="0"/>
              <w:tl2br w:val="nil"/>
              <w:tr2bl w:val="nil"/>
            </w:tcBorders>
          </w:tcPr>
          <w:p w14:paraId="7634103E">
            <w:pPr>
              <w:spacing w:line="340" w:lineRule="exact"/>
              <w:rPr>
                <w:rFonts w:ascii="宋体" w:hAnsi="宋体" w:eastAsia="宋体" w:cs="宋体"/>
                <w:color w:val="auto"/>
                <w:szCs w:val="21"/>
                <w:highlight w:val="none"/>
              </w:rPr>
            </w:pPr>
            <w:r>
              <w:rPr>
                <w:rFonts w:ascii="宋体" w:hAnsi="宋体" w:eastAsia="宋体" w:cs="宋体"/>
                <w:b/>
                <w:color w:val="auto"/>
                <w:szCs w:val="21"/>
                <w:highlight w:val="none"/>
              </w:rPr>
              <w:t>▲二、商务</w:t>
            </w:r>
            <w:r>
              <w:rPr>
                <w:rFonts w:hint="eastAsia" w:ascii="宋体" w:hAnsi="宋体" w:eastAsia="宋体" w:cs="宋体"/>
                <w:b/>
                <w:color w:val="auto"/>
                <w:szCs w:val="21"/>
                <w:highlight w:val="none"/>
              </w:rPr>
              <w:t>条款</w:t>
            </w:r>
          </w:p>
        </w:tc>
      </w:tr>
      <w:tr w14:paraId="1AEA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D6110CE">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服务</w:t>
            </w:r>
            <w:r>
              <w:rPr>
                <w:rFonts w:ascii="宋体" w:hAnsi="宋体" w:eastAsia="宋体" w:cs="宋体"/>
                <w:b/>
                <w:color w:val="auto"/>
                <w:szCs w:val="21"/>
                <w:highlight w:val="none"/>
              </w:rPr>
              <w:t>时间</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450604A2">
            <w:pPr>
              <w:spacing w:line="340" w:lineRule="exact"/>
              <w:rPr>
                <w:rFonts w:ascii="宋体" w:hAnsi="宋体" w:eastAsia="宋体" w:cs="宋体"/>
                <w:b/>
                <w:color w:val="auto"/>
                <w:szCs w:val="21"/>
                <w:highlight w:val="none"/>
              </w:rPr>
            </w:pPr>
            <w:r>
              <w:rPr>
                <w:rFonts w:ascii="宋体" w:hAnsi="宋体" w:eastAsia="宋体" w:cs="宋体"/>
                <w:color w:val="auto"/>
                <w:szCs w:val="21"/>
                <w:highlight w:val="none"/>
              </w:rPr>
              <w:t>自合同签订之日至2027年10月</w:t>
            </w:r>
          </w:p>
        </w:tc>
      </w:tr>
      <w:tr w14:paraId="172F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5AE2182">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成果提交地点</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5FCBA2D1">
            <w:pPr>
              <w:spacing w:line="340" w:lineRule="exact"/>
              <w:rPr>
                <w:rFonts w:ascii="宋体" w:hAnsi="宋体" w:eastAsia="宋体" w:cs="宋体"/>
                <w:color w:val="auto"/>
                <w:szCs w:val="21"/>
                <w:highlight w:val="none"/>
              </w:rPr>
            </w:pPr>
            <w:r>
              <w:rPr>
                <w:rFonts w:ascii="宋体" w:hAnsi="宋体" w:eastAsia="宋体" w:cs="宋体"/>
                <w:color w:val="auto"/>
                <w:szCs w:val="21"/>
                <w:highlight w:val="none"/>
              </w:rPr>
              <w:t>广西壮族自治区内采购人指定地点。</w:t>
            </w:r>
          </w:p>
        </w:tc>
      </w:tr>
      <w:tr w14:paraId="05C2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85BB15">
            <w:pPr>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合同签订时间</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6CA8F618">
            <w:pPr>
              <w:spacing w:line="340" w:lineRule="exact"/>
              <w:rPr>
                <w:rFonts w:ascii="宋体" w:hAnsi="宋体" w:eastAsia="宋体" w:cs="宋体"/>
                <w:b/>
                <w:color w:val="auto"/>
                <w:szCs w:val="21"/>
                <w:highlight w:val="none"/>
              </w:rPr>
            </w:pPr>
            <w:r>
              <w:rPr>
                <w:rFonts w:ascii="宋体" w:hAnsi="宋体" w:eastAsia="宋体" w:cs="宋体"/>
                <w:color w:val="auto"/>
                <w:szCs w:val="21"/>
                <w:highlight w:val="none"/>
              </w:rPr>
              <w:t>自中标通知书发出之日起25日内。</w:t>
            </w:r>
          </w:p>
        </w:tc>
      </w:tr>
      <w:tr w14:paraId="3D5A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66DA84B">
            <w:pPr>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报价及要求</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7D0E4B9C">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投标人的投标报价为人民币含税价，本项目实行总价包干且为采购人指定地点的现场交货价。投标报价包含设备及服务所需的一切费用总和，包括但不限于货物价格、标准附件、备品备件、专用工具、包装、运输、装卸、保管、验收、产品检验检测、培训、售后服务、技术支持、人员服务、保险、招标代理服务费、税金等，以及合同明示所有责任、义务和一般风险等，采购人不再支付任何费用。</w:t>
            </w:r>
          </w:p>
          <w:p w14:paraId="45B71B78">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投标报价为完成采购人指定服务内容的报价，包括：</w:t>
            </w:r>
          </w:p>
          <w:p w14:paraId="07F75C21">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（1）不允许任一供应商对同一招标项目提出两个或两个以上不同的投标报价。</w:t>
            </w:r>
          </w:p>
          <w:p w14:paraId="578D9EB6">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（2）投标总报价不得高于采购预算。</w:t>
            </w:r>
          </w:p>
          <w:p w14:paraId="0D432548">
            <w:pPr>
              <w:pStyle w:val="25"/>
              <w:adjustRightInd w:val="0"/>
              <w:snapToGrid w:val="0"/>
              <w:spacing w:after="0" w:line="340" w:lineRule="exact"/>
              <w:ind w:firstLine="420" w:firstLineChars="200"/>
              <w:rPr>
                <w:color w:val="auto"/>
                <w:sz w:val="20"/>
                <w:szCs w:val="22"/>
                <w:highlight w:val="none"/>
                <w:lang w:val="en-US"/>
              </w:rPr>
            </w:pPr>
            <w:r>
              <w:rPr>
                <w:rFonts w:ascii="宋体" w:hAnsi="宋体" w:eastAsia="宋体" w:cs="宋体"/>
                <w:color w:val="auto"/>
                <w:szCs w:val="21"/>
                <w:highlight w:val="none"/>
              </w:rPr>
              <w:t>（3）本项目涉及所有资金往来的币种为人民币。</w:t>
            </w:r>
          </w:p>
        </w:tc>
      </w:tr>
      <w:tr w14:paraId="2A85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891E212">
            <w:pPr>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验收</w:t>
            </w:r>
            <w:r>
              <w:rPr>
                <w:rFonts w:hint="eastAsia" w:ascii="宋体" w:hAnsi="宋体" w:eastAsia="宋体" w:cs="宋体"/>
                <w:b/>
                <w:color w:val="auto"/>
                <w:szCs w:val="21"/>
                <w:highlight w:val="none"/>
              </w:rPr>
              <w:t>要求</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52110853">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成果质量必须符合自然资源部关于开展2026年度全国国土变更调查工作的要求和《国土变更调查技术规程》</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中标人按国家和自治区要求提交成果。</w:t>
            </w:r>
          </w:p>
          <w:p w14:paraId="469DB9A0">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2"/>
                <w:sz w:val="21"/>
                <w:szCs w:val="21"/>
                <w:highlight w:val="none"/>
                <w:lang w:val="en-US" w:eastAsia="zh-CN" w:bidi="ar-SA"/>
              </w:rPr>
              <w:t>采购人验收以项目采购需求作为合格标准。若经采购人验收，成果不符合招投标文件及合同规定，采购人有权拒绝接受。中标供应商须按照国家及广西壮族自治区相关标准要求进行返工，由此产生的全部经济损失由中标供应商自行承担。</w:t>
            </w:r>
          </w:p>
        </w:tc>
      </w:tr>
      <w:tr w14:paraId="0F6EC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4780C24">
            <w:pPr>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成果保证期</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2D9ECB96">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项目验收后</w:t>
            </w:r>
            <w:r>
              <w:rPr>
                <w:rFonts w:hint="eastAsia" w:ascii="宋体" w:hAnsi="宋体" w:eastAsia="宋体" w:cs="宋体"/>
                <w:color w:val="auto"/>
                <w:szCs w:val="21"/>
                <w:highlight w:val="none"/>
                <w:lang w:val="en-US" w:eastAsia="zh-CN"/>
              </w:rPr>
              <w:t>2年内。</w:t>
            </w:r>
          </w:p>
        </w:tc>
      </w:tr>
      <w:tr w14:paraId="67C4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C07942A">
            <w:pPr>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付款条件</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43693E6B">
            <w:pPr>
              <w:spacing w:line="340" w:lineRule="exact"/>
              <w:ind w:firstLine="420" w:firstLineChars="200"/>
              <w:rPr>
                <w:rFonts w:ascii="宋体" w:hAnsi="宋体" w:eastAsia="宋体" w:cs="宋体"/>
                <w:b/>
                <w:color w:val="auto"/>
                <w:szCs w:val="21"/>
                <w:highlight w:val="none"/>
              </w:rPr>
            </w:pPr>
            <w:r>
              <w:rPr>
                <w:rFonts w:ascii="宋体" w:hAnsi="宋体" w:eastAsia="宋体" w:cs="宋体"/>
                <w:color w:val="auto"/>
                <w:szCs w:val="21"/>
                <w:highlight w:val="none"/>
              </w:rPr>
              <w:t>合同签订后10个工作日内，采购人向中标供应商</w:t>
            </w:r>
            <w:r>
              <w:rPr>
                <w:rFonts w:hint="eastAsia" w:ascii="宋体" w:hAnsi="宋体" w:eastAsia="宋体" w:cs="宋体"/>
                <w:color w:val="auto"/>
                <w:szCs w:val="21"/>
                <w:highlight w:val="none"/>
                <w:lang w:eastAsia="zh-CN"/>
              </w:rPr>
              <w:t>预</w:t>
            </w:r>
            <w:r>
              <w:rPr>
                <w:rFonts w:ascii="宋体" w:hAnsi="宋体" w:eastAsia="宋体" w:cs="宋体"/>
                <w:color w:val="auto"/>
                <w:szCs w:val="21"/>
                <w:highlight w:val="none"/>
              </w:rPr>
              <w:t>支付合同总金额30%的工作经费，必须用于本项目支出；2026年度县级变更调查成果提交自然资源部后，采购人向中标供应商支付合同总金额60%的工作经费；项目通过自治区组织验收合格</w:t>
            </w:r>
            <w:r>
              <w:rPr>
                <w:rFonts w:hint="eastAsia" w:ascii="宋体" w:hAnsi="宋体" w:eastAsia="宋体" w:cs="宋体"/>
                <w:color w:val="auto"/>
                <w:szCs w:val="21"/>
                <w:highlight w:val="none"/>
                <w:lang w:eastAsia="zh-CN"/>
              </w:rPr>
              <w:t>并提交成果</w:t>
            </w:r>
            <w:r>
              <w:rPr>
                <w:rFonts w:ascii="宋体" w:hAnsi="宋体" w:eastAsia="宋体" w:cs="宋体"/>
                <w:color w:val="auto"/>
                <w:szCs w:val="21"/>
                <w:highlight w:val="none"/>
              </w:rPr>
              <w:t>后，采购人在十五个工作日内向中标供应商支付合同总金额10%工作经费。中标供应商在每次收到合同款项之日起5个工作日内开具全额发票给采购人。</w:t>
            </w:r>
          </w:p>
        </w:tc>
      </w:tr>
      <w:tr w14:paraId="19BF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809F2B">
            <w:pPr>
              <w:spacing w:line="40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其他</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06449E78">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1.成果必须符合本项目的有关质量要求，满足自然资源部和广西实施方案、技术方案、规程、细则等文件的要求</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成交人须在采购人规定的时间节点内按要求提交成果。</w:t>
            </w:r>
          </w:p>
          <w:p w14:paraId="277525ED">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2.供应商须为本项目服务实施投入充足的服务人员，并确保竞标文件中的人员信息真实、有效。</w:t>
            </w:r>
          </w:p>
          <w:p w14:paraId="64CBDC69">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3.数据资料归属及保密：本项目所形成的数据和报告归采购人所有。未经采购人允许，不得使用或以其他方式给任何第三方提供本项目的相关信息或数据。</w:t>
            </w:r>
          </w:p>
          <w:p w14:paraId="2423AD57">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4.本项目不得转包，否则采购人有权即刻终止合同，并要求供应商赔偿相应损失。</w:t>
            </w:r>
          </w:p>
          <w:p w14:paraId="7472B810">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5.知识产权：采购人在中华人民共和国境内使用供应商提供的产品及服务时免受第三方提出的侵犯其专利权或其他知识产权的起诉。如果第三方提出侵权指控，供应商应承担由此而引起的一切法律责任和费用。</w:t>
            </w:r>
          </w:p>
        </w:tc>
      </w:tr>
    </w:tbl>
    <w:p w14:paraId="310BE140">
      <w:pPr>
        <w:spacing w:line="428" w:lineRule="exact"/>
        <w:jc w:val="center"/>
        <w:outlineLvl w:val="1"/>
        <w:rPr>
          <w:rFonts w:ascii="宋体" w:hAnsi="宋体" w:eastAsia="宋体" w:cs="宋体"/>
          <w:b/>
          <w:bCs/>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20389D66">
      <w:pPr>
        <w:spacing w:line="428" w:lineRule="exact"/>
        <w:outlineLvl w:val="1"/>
        <w:rPr>
          <w:rStyle w:val="69"/>
          <w:rFonts w:ascii="黑体" w:hAnsi="黑体" w:eastAsia="黑体" w:cs="黑体"/>
          <w:color w:val="auto"/>
          <w:sz w:val="28"/>
          <w:szCs w:val="28"/>
          <w:highlight w:val="none"/>
        </w:rPr>
      </w:pPr>
      <w:r>
        <w:rPr>
          <w:rStyle w:val="69"/>
          <w:rFonts w:hint="eastAsia" w:ascii="黑体" w:hAnsi="黑体" w:eastAsia="黑体" w:cs="黑体"/>
          <w:color w:val="auto"/>
          <w:sz w:val="28"/>
          <w:szCs w:val="28"/>
          <w:highlight w:val="none"/>
        </w:rPr>
        <w:t>标项三：2026年度广西国土变更调查自治区级数据库更新及成果服务项目</w:t>
      </w:r>
    </w:p>
    <w:p w14:paraId="5B35483A">
      <w:pPr>
        <w:spacing w:line="428" w:lineRule="exact"/>
        <w:jc w:val="left"/>
        <w:outlineLvl w:val="1"/>
        <w:rPr>
          <w:rStyle w:val="69"/>
          <w:rFonts w:ascii="黑体" w:hAnsi="黑体" w:eastAsia="黑体" w:cs="黑体"/>
          <w:color w:val="auto"/>
          <w:sz w:val="28"/>
          <w:szCs w:val="28"/>
          <w:highlight w:val="none"/>
        </w:rPr>
      </w:pPr>
      <w:r>
        <w:rPr>
          <w:rStyle w:val="69"/>
          <w:rFonts w:hint="eastAsia" w:ascii="黑体" w:hAnsi="黑体" w:eastAsia="黑体" w:cs="黑体"/>
          <w:color w:val="auto"/>
          <w:sz w:val="28"/>
          <w:szCs w:val="28"/>
          <w:highlight w:val="none"/>
        </w:rPr>
        <w:t>采购预算：124.52万元</w:t>
      </w:r>
    </w:p>
    <w:p w14:paraId="4A2E0BA7">
      <w:pPr>
        <w:spacing w:line="428" w:lineRule="exact"/>
        <w:rPr>
          <w:rStyle w:val="69"/>
          <w:color w:val="auto"/>
          <w:sz w:val="36"/>
          <w:szCs w:val="36"/>
          <w:highlight w:val="none"/>
        </w:rPr>
      </w:pPr>
    </w:p>
    <w:tbl>
      <w:tblPr>
        <w:tblStyle w:val="52"/>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6"/>
        <w:gridCol w:w="1178"/>
        <w:gridCol w:w="638"/>
        <w:gridCol w:w="5832"/>
      </w:tblGrid>
      <w:tr w14:paraId="3B30F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8194"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3995D71">
            <w:pPr>
              <w:tabs>
                <w:tab w:val="left" w:pos="180"/>
                <w:tab w:val="left" w:pos="1620"/>
              </w:tabs>
              <w:spacing w:line="340" w:lineRule="exact"/>
              <w:jc w:val="left"/>
              <w:rPr>
                <w:rFonts w:ascii="宋体" w:hAnsi="宋体" w:eastAsia="宋体" w:cs="宋体"/>
                <w:b/>
                <w:color w:val="auto"/>
                <w:szCs w:val="21"/>
                <w:highlight w:val="none"/>
              </w:rPr>
            </w:pPr>
            <w:r>
              <w:rPr>
                <w:rFonts w:ascii="宋体" w:hAnsi="宋体" w:eastAsia="宋体" w:cs="宋体"/>
                <w:b/>
                <w:color w:val="auto"/>
                <w:szCs w:val="21"/>
                <w:highlight w:val="none"/>
              </w:rPr>
              <w:t>一、采购内容及</w:t>
            </w:r>
            <w:r>
              <w:rPr>
                <w:rFonts w:hint="eastAsia" w:ascii="宋体" w:hAnsi="宋体" w:eastAsia="宋体" w:cs="宋体"/>
                <w:b/>
                <w:color w:val="auto"/>
                <w:szCs w:val="21"/>
                <w:highlight w:val="none"/>
              </w:rPr>
              <w:t>服务</w:t>
            </w:r>
            <w:r>
              <w:rPr>
                <w:rFonts w:ascii="宋体" w:hAnsi="宋体" w:eastAsia="宋体" w:cs="宋体"/>
                <w:b/>
                <w:color w:val="auto"/>
                <w:szCs w:val="21"/>
                <w:highlight w:val="none"/>
              </w:rPr>
              <w:t>要求</w:t>
            </w:r>
          </w:p>
        </w:tc>
      </w:tr>
      <w:tr w14:paraId="2A2E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14:paraId="30CA01D9">
            <w:pPr>
              <w:tabs>
                <w:tab w:val="left" w:pos="180"/>
                <w:tab w:val="left" w:pos="1620"/>
              </w:tabs>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序号</w:t>
            </w:r>
          </w:p>
        </w:tc>
        <w:tc>
          <w:tcPr>
            <w:tcW w:w="1178" w:type="dxa"/>
            <w:tcBorders>
              <w:top w:val="single" w:color="000000" w:sz="4" w:space="0"/>
              <w:left w:val="single" w:color="000000" w:sz="4" w:space="0"/>
              <w:bottom w:val="single" w:color="000000" w:sz="4" w:space="0"/>
              <w:right w:val="single" w:color="000000" w:sz="4" w:space="0"/>
              <w:tl2br w:val="nil"/>
              <w:tr2bl w:val="nil"/>
            </w:tcBorders>
            <w:vAlign w:val="center"/>
          </w:tcPr>
          <w:p w14:paraId="57BC4CE9">
            <w:pPr>
              <w:tabs>
                <w:tab w:val="left" w:pos="180"/>
                <w:tab w:val="left" w:pos="1620"/>
              </w:tabs>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标的的名称</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14:paraId="7B5C9827">
            <w:pPr>
              <w:tabs>
                <w:tab w:val="left" w:pos="180"/>
                <w:tab w:val="left" w:pos="1620"/>
              </w:tabs>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数量及单位</w:t>
            </w:r>
          </w:p>
        </w:tc>
        <w:tc>
          <w:tcPr>
            <w:tcW w:w="5832" w:type="dxa"/>
            <w:tcBorders>
              <w:top w:val="single" w:color="000000" w:sz="4" w:space="0"/>
              <w:left w:val="single" w:color="000000" w:sz="4" w:space="0"/>
              <w:bottom w:val="single" w:color="000000" w:sz="4" w:space="0"/>
              <w:right w:val="single" w:color="auto" w:sz="4" w:space="0"/>
              <w:tl2br w:val="nil"/>
              <w:tr2bl w:val="nil"/>
            </w:tcBorders>
            <w:vAlign w:val="center"/>
          </w:tcPr>
          <w:p w14:paraId="7A2A16A7">
            <w:pPr>
              <w:tabs>
                <w:tab w:val="left" w:pos="180"/>
                <w:tab w:val="left" w:pos="1620"/>
              </w:tabs>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服务</w:t>
            </w:r>
            <w:r>
              <w:rPr>
                <w:rFonts w:hint="eastAsia" w:ascii="宋体" w:hAnsi="宋体" w:eastAsia="宋体" w:cs="宋体"/>
                <w:b/>
                <w:color w:val="auto"/>
                <w:szCs w:val="21"/>
                <w:highlight w:val="none"/>
              </w:rPr>
              <w:t>内容和</w:t>
            </w:r>
            <w:r>
              <w:rPr>
                <w:rFonts w:ascii="宋体" w:hAnsi="宋体" w:eastAsia="宋体" w:cs="宋体"/>
                <w:b/>
                <w:color w:val="auto"/>
                <w:szCs w:val="21"/>
                <w:highlight w:val="none"/>
              </w:rPr>
              <w:t>要求</w:t>
            </w:r>
          </w:p>
        </w:tc>
      </w:tr>
      <w:tr w14:paraId="502E1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l2br w:val="nil"/>
              <w:tr2bl w:val="nil"/>
            </w:tcBorders>
            <w:vAlign w:val="center"/>
          </w:tcPr>
          <w:p w14:paraId="7A8E5A31">
            <w:pPr>
              <w:tabs>
                <w:tab w:val="left" w:pos="180"/>
                <w:tab w:val="left" w:pos="1620"/>
              </w:tabs>
              <w:spacing w:line="34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178" w:type="dxa"/>
            <w:tcBorders>
              <w:top w:val="single" w:color="000000" w:sz="4" w:space="0"/>
              <w:left w:val="single" w:color="000000" w:sz="4" w:space="0"/>
              <w:bottom w:val="single" w:color="000000" w:sz="4" w:space="0"/>
              <w:right w:val="single" w:color="000000" w:sz="4" w:space="0"/>
              <w:tl2br w:val="nil"/>
              <w:tr2bl w:val="nil"/>
            </w:tcBorders>
            <w:vAlign w:val="center"/>
          </w:tcPr>
          <w:p w14:paraId="056B6BF8">
            <w:pPr>
              <w:tabs>
                <w:tab w:val="left" w:pos="180"/>
                <w:tab w:val="left" w:pos="1620"/>
              </w:tabs>
              <w:spacing w:line="340" w:lineRule="exact"/>
              <w:jc w:val="center"/>
              <w:rPr>
                <w:rFonts w:ascii="宋体" w:hAnsi="宋体" w:eastAsia="宋体" w:cs="宋体"/>
                <w:bCs/>
                <w:color w:val="auto"/>
                <w:szCs w:val="21"/>
                <w:highlight w:val="none"/>
              </w:rPr>
            </w:pPr>
            <w:r>
              <w:rPr>
                <w:rFonts w:ascii="宋体" w:hAnsi="宋体" w:eastAsia="宋体" w:cs="宋体"/>
                <w:bCs/>
                <w:color w:val="auto"/>
                <w:szCs w:val="21"/>
                <w:highlight w:val="none"/>
              </w:rPr>
              <w:t>2026年度广西国土变更调查自治区级数据库更新及成果服务项目</w:t>
            </w:r>
          </w:p>
        </w:tc>
        <w:tc>
          <w:tcPr>
            <w:tcW w:w="638" w:type="dxa"/>
            <w:tcBorders>
              <w:top w:val="single" w:color="000000" w:sz="4" w:space="0"/>
              <w:left w:val="single" w:color="000000" w:sz="4" w:space="0"/>
              <w:bottom w:val="single" w:color="000000" w:sz="4" w:space="0"/>
              <w:right w:val="single" w:color="000000" w:sz="4" w:space="0"/>
              <w:tl2br w:val="nil"/>
              <w:tr2bl w:val="nil"/>
            </w:tcBorders>
            <w:vAlign w:val="center"/>
          </w:tcPr>
          <w:p w14:paraId="0BB4EAFC">
            <w:pPr>
              <w:tabs>
                <w:tab w:val="left" w:pos="180"/>
                <w:tab w:val="left" w:pos="1620"/>
              </w:tabs>
              <w:spacing w:line="34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1项</w:t>
            </w:r>
          </w:p>
        </w:tc>
        <w:tc>
          <w:tcPr>
            <w:tcW w:w="5832" w:type="dxa"/>
            <w:tcBorders>
              <w:top w:val="single" w:color="000000" w:sz="4" w:space="0"/>
              <w:left w:val="single" w:color="000000" w:sz="4" w:space="0"/>
              <w:bottom w:val="single" w:color="000000" w:sz="4" w:space="0"/>
              <w:right w:val="single" w:color="auto" w:sz="4" w:space="0"/>
              <w:tl2br w:val="nil"/>
              <w:tr2bl w:val="nil"/>
            </w:tcBorders>
            <w:vAlign w:val="center"/>
          </w:tcPr>
          <w:p w14:paraId="1FD04089">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2026年度广西国土变更调查自治区级数据库更新及成果服务项目</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主要内容如下：</w:t>
            </w:r>
          </w:p>
          <w:p w14:paraId="5E27FD5A">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1.配合建设自治区级数据库。汇总全区111个县（市、区）2026年国土变更调查成果数据，根据自治区级数据库建设要求，对数据进行拼接处理，建设自治区级国土变更调查数据库，并纳入</w:t>
            </w:r>
            <w:r>
              <w:rPr>
                <w:rFonts w:hint="eastAsia" w:ascii="宋体" w:hAnsi="宋体" w:eastAsia="宋体" w:cs="宋体"/>
                <w:bCs/>
                <w:color w:val="auto"/>
                <w:szCs w:val="21"/>
                <w:highlight w:val="none"/>
                <w:lang w:eastAsia="zh-CN"/>
              </w:rPr>
              <w:t>人工智能</w:t>
            </w:r>
            <w:r>
              <w:rPr>
                <w:rFonts w:hint="eastAsia" w:ascii="宋体" w:hAnsi="宋体" w:eastAsia="宋体" w:cs="宋体"/>
                <w:bCs/>
                <w:color w:val="auto"/>
                <w:szCs w:val="21"/>
                <w:highlight w:val="none"/>
                <w:lang w:val="en-US" w:eastAsia="zh-CN"/>
              </w:rPr>
              <w:t>+自然资源</w:t>
            </w:r>
            <w:r>
              <w:rPr>
                <w:rFonts w:ascii="宋体" w:hAnsi="宋体" w:eastAsia="宋体" w:cs="宋体"/>
                <w:bCs/>
                <w:color w:val="auto"/>
                <w:szCs w:val="21"/>
                <w:highlight w:val="none"/>
              </w:rPr>
              <w:t>“一张图”管理。</w:t>
            </w:r>
          </w:p>
          <w:p w14:paraId="701C71B5">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2. 配合收集数据和分发。收集国家有关2026年度广西国土变更调查资料，包括遥感影像、监测图斑、部综合监管平台用地管理信息、变更调查基础数据和自治区有关年度变更调查资料，以县级行政区域为单位切割数据，对资料数据进行格式转换、投影转换等处理工作，分批次分发给全区111个县（市、区）。</w:t>
            </w:r>
          </w:p>
          <w:p w14:paraId="4FF04E70">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3. 配合数据统计分析。根据分析工作的需求，通过自治区级国土变更调查数据库统计各地类数据，分析各地类变化情况。</w:t>
            </w:r>
          </w:p>
          <w:p w14:paraId="11DC43F5">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4. 配合日常数据共享服务。根据要求，为自然资源管理工作提供年度变更调查成果数据共享服务工作。</w:t>
            </w:r>
          </w:p>
          <w:p w14:paraId="0C361DB4">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5. 如自然资源部和自治区对2026年度国土变更调查工作有新要求的，以最新要求为准</w:t>
            </w:r>
            <w:r>
              <w:rPr>
                <w:rFonts w:hint="eastAsia" w:ascii="宋体" w:hAnsi="宋体" w:eastAsia="宋体" w:cs="宋体"/>
                <w:bCs/>
                <w:color w:val="auto"/>
                <w:szCs w:val="21"/>
                <w:highlight w:val="none"/>
                <w:lang w:eastAsia="zh-CN"/>
              </w:rPr>
              <w:t>，</w:t>
            </w:r>
            <w:r>
              <w:rPr>
                <w:rFonts w:ascii="宋体" w:hAnsi="宋体" w:eastAsia="宋体" w:cs="宋体"/>
                <w:bCs/>
                <w:color w:val="auto"/>
                <w:szCs w:val="21"/>
                <w:highlight w:val="none"/>
              </w:rPr>
              <w:t>并根据最新要求完成相等的工作量。</w:t>
            </w:r>
          </w:p>
          <w:p w14:paraId="706AB764">
            <w:pPr>
              <w:tabs>
                <w:tab w:val="left" w:pos="180"/>
                <w:tab w:val="left" w:pos="1620"/>
              </w:tabs>
              <w:spacing w:line="340" w:lineRule="exact"/>
              <w:jc w:val="left"/>
              <w:rPr>
                <w:rFonts w:ascii="宋体" w:hAnsi="宋体" w:eastAsia="宋体" w:cs="宋体"/>
                <w:bCs/>
                <w:color w:val="auto"/>
                <w:szCs w:val="21"/>
                <w:highlight w:val="none"/>
              </w:rPr>
            </w:pPr>
            <w:r>
              <w:rPr>
                <w:rFonts w:ascii="宋体" w:hAnsi="宋体" w:eastAsia="宋体" w:cs="宋体"/>
                <w:bCs/>
                <w:color w:val="auto"/>
                <w:szCs w:val="21"/>
                <w:highlight w:val="none"/>
              </w:rPr>
              <w:t>6.配合开展项目绩效评价工作。</w:t>
            </w:r>
          </w:p>
        </w:tc>
      </w:tr>
      <w:tr w14:paraId="3340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8194" w:type="dxa"/>
            <w:gridSpan w:val="4"/>
            <w:tcBorders>
              <w:top w:val="single" w:color="auto" w:sz="4" w:space="0"/>
              <w:left w:val="single" w:color="auto" w:sz="4" w:space="0"/>
              <w:bottom w:val="single" w:color="auto" w:sz="4" w:space="0"/>
              <w:right w:val="single" w:color="auto" w:sz="4" w:space="0"/>
              <w:tl2br w:val="nil"/>
              <w:tr2bl w:val="nil"/>
            </w:tcBorders>
          </w:tcPr>
          <w:p w14:paraId="6A18E7EE">
            <w:pPr>
              <w:spacing w:line="340" w:lineRule="exact"/>
              <w:rPr>
                <w:rFonts w:ascii="宋体" w:hAnsi="宋体" w:eastAsia="宋体" w:cs="宋体"/>
                <w:color w:val="auto"/>
                <w:szCs w:val="21"/>
                <w:highlight w:val="none"/>
              </w:rPr>
            </w:pPr>
            <w:r>
              <w:rPr>
                <w:rFonts w:ascii="宋体" w:hAnsi="宋体" w:eastAsia="宋体" w:cs="宋体"/>
                <w:b/>
                <w:color w:val="auto"/>
                <w:szCs w:val="21"/>
                <w:highlight w:val="none"/>
              </w:rPr>
              <w:t>▲二、商务</w:t>
            </w:r>
            <w:r>
              <w:rPr>
                <w:rFonts w:hint="eastAsia" w:ascii="宋体" w:hAnsi="宋体" w:eastAsia="宋体" w:cs="宋体"/>
                <w:b/>
                <w:color w:val="auto"/>
                <w:szCs w:val="21"/>
                <w:highlight w:val="none"/>
              </w:rPr>
              <w:t>条款</w:t>
            </w:r>
          </w:p>
        </w:tc>
      </w:tr>
      <w:tr w14:paraId="30D7A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8C869AA">
            <w:pPr>
              <w:spacing w:line="3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服务</w:t>
            </w:r>
            <w:r>
              <w:rPr>
                <w:rFonts w:ascii="宋体" w:hAnsi="宋体" w:eastAsia="宋体" w:cs="宋体"/>
                <w:b/>
                <w:color w:val="auto"/>
                <w:szCs w:val="21"/>
                <w:highlight w:val="none"/>
              </w:rPr>
              <w:t>时间</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63A8F277">
            <w:pPr>
              <w:spacing w:line="340" w:lineRule="exact"/>
              <w:rPr>
                <w:rFonts w:ascii="宋体" w:hAnsi="宋体" w:eastAsia="宋体" w:cs="宋体"/>
                <w:b/>
                <w:color w:val="auto"/>
                <w:szCs w:val="21"/>
                <w:highlight w:val="none"/>
              </w:rPr>
            </w:pPr>
            <w:r>
              <w:rPr>
                <w:rFonts w:ascii="宋体" w:hAnsi="宋体" w:eastAsia="宋体" w:cs="宋体"/>
                <w:color w:val="auto"/>
                <w:szCs w:val="21"/>
                <w:highlight w:val="none"/>
              </w:rPr>
              <w:t>自合同签订之日至2027年10月</w:t>
            </w:r>
          </w:p>
        </w:tc>
      </w:tr>
      <w:tr w14:paraId="59969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16BC4B">
            <w:pPr>
              <w:spacing w:line="3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成果提交地点</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2E42B852">
            <w:pPr>
              <w:spacing w:line="340" w:lineRule="exact"/>
              <w:rPr>
                <w:rFonts w:ascii="宋体" w:hAnsi="宋体" w:eastAsia="宋体" w:cs="宋体"/>
                <w:color w:val="auto"/>
                <w:szCs w:val="21"/>
                <w:highlight w:val="none"/>
              </w:rPr>
            </w:pPr>
            <w:r>
              <w:rPr>
                <w:rFonts w:ascii="宋体" w:hAnsi="宋体" w:eastAsia="宋体" w:cs="宋体"/>
                <w:color w:val="auto"/>
                <w:szCs w:val="21"/>
                <w:highlight w:val="none"/>
              </w:rPr>
              <w:t>广西壮族自治区内采购人指定地点。</w:t>
            </w:r>
          </w:p>
        </w:tc>
      </w:tr>
      <w:tr w14:paraId="300CA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19373F9">
            <w:pPr>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合同签订时间</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56FC141A">
            <w:pPr>
              <w:spacing w:line="340" w:lineRule="exact"/>
              <w:rPr>
                <w:rFonts w:ascii="宋体" w:hAnsi="宋体" w:eastAsia="宋体" w:cs="宋体"/>
                <w:b/>
                <w:color w:val="auto"/>
                <w:szCs w:val="21"/>
                <w:highlight w:val="none"/>
              </w:rPr>
            </w:pPr>
            <w:r>
              <w:rPr>
                <w:rFonts w:ascii="宋体" w:hAnsi="宋体" w:eastAsia="宋体" w:cs="宋体"/>
                <w:color w:val="auto"/>
                <w:szCs w:val="21"/>
                <w:highlight w:val="none"/>
              </w:rPr>
              <w:t>自中标通知书发出之日起25日内。</w:t>
            </w:r>
          </w:p>
        </w:tc>
      </w:tr>
      <w:tr w14:paraId="58D5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0E5CF51">
            <w:pPr>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报价及要求</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76F852B7">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投标人的投标报价为人民币含税价，本项目实行总价包干且为采购人指定地点的现场交货价。投标报价包含设备及服务所需的一切费用总和，包括但不限于货物价格、标准附件、备品备件、专用工具、包装、运输、装卸、保管、验收、产品检验检测、培训、售后服务、技术支持、人员服务、保险、招标代理服务费、税金等，以及合同明示所有责任、义务和一般风险等，采购人不再支付任何费用。</w:t>
            </w:r>
          </w:p>
          <w:p w14:paraId="5C0838B2">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投标报价为完成采购人指定服务内容的报价，包括：</w:t>
            </w:r>
          </w:p>
          <w:p w14:paraId="3D32674F">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（1）不允许任一供应商对同一招标项目提出两个或两个以上不同的投标报价。</w:t>
            </w:r>
          </w:p>
          <w:p w14:paraId="18BBE7AF">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（2）投标总报价不得高于采购预算。</w:t>
            </w:r>
          </w:p>
          <w:p w14:paraId="614DF3C7">
            <w:pPr>
              <w:pStyle w:val="25"/>
              <w:adjustRightInd w:val="0"/>
              <w:snapToGrid w:val="0"/>
              <w:spacing w:after="0" w:line="340" w:lineRule="exact"/>
              <w:ind w:firstLine="420" w:firstLineChars="200"/>
              <w:rPr>
                <w:color w:val="auto"/>
                <w:sz w:val="20"/>
                <w:szCs w:val="22"/>
                <w:highlight w:val="none"/>
                <w:lang w:val="en-US"/>
              </w:rPr>
            </w:pPr>
            <w:r>
              <w:rPr>
                <w:rFonts w:ascii="宋体" w:hAnsi="宋体" w:eastAsia="宋体" w:cs="宋体"/>
                <w:color w:val="auto"/>
                <w:szCs w:val="21"/>
                <w:highlight w:val="none"/>
              </w:rPr>
              <w:t>（3）本项目涉及所有资金往来的币种为人民币。</w:t>
            </w:r>
          </w:p>
        </w:tc>
      </w:tr>
      <w:tr w14:paraId="1DDE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C438D7A">
            <w:pPr>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验收</w:t>
            </w:r>
            <w:r>
              <w:rPr>
                <w:rFonts w:hint="eastAsia" w:ascii="宋体" w:hAnsi="宋体" w:eastAsia="宋体" w:cs="宋体"/>
                <w:b/>
                <w:color w:val="auto"/>
                <w:szCs w:val="21"/>
                <w:highlight w:val="none"/>
              </w:rPr>
              <w:t>要求</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04466E98">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成果质量必须符合自然资源部关于开展2026年度全国国土变更调查工作的要求和《国土变更调查技术规程》</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中标人按国家和自治区要求提交成果。</w:t>
            </w:r>
          </w:p>
          <w:p w14:paraId="7FA6C0BE">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2"/>
                <w:sz w:val="21"/>
                <w:szCs w:val="21"/>
                <w:highlight w:val="none"/>
                <w:lang w:val="en-US" w:eastAsia="zh-CN" w:bidi="ar-SA"/>
              </w:rPr>
              <w:t>采购人验收以项目采购需求作为合格标准。若经采购人验收，成果不符合招投标文件及合同规定，采购人有权拒绝接受。中标供应商须按照国家及广西壮族自治区相关标准要求进行返工，由此产生的全部经济损失由中标供应商自行承担。</w:t>
            </w:r>
          </w:p>
        </w:tc>
      </w:tr>
      <w:tr w14:paraId="776F1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E7DB8F9">
            <w:pPr>
              <w:spacing w:line="3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eastAsia="zh-CN"/>
              </w:rPr>
              <w:t>成果保证期</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1B6A3A52">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项目验收后</w:t>
            </w:r>
            <w:r>
              <w:rPr>
                <w:rFonts w:hint="eastAsia" w:ascii="宋体" w:hAnsi="宋体" w:eastAsia="宋体" w:cs="宋体"/>
                <w:color w:val="auto"/>
                <w:szCs w:val="21"/>
                <w:highlight w:val="none"/>
                <w:lang w:val="en-US" w:eastAsia="zh-CN"/>
              </w:rPr>
              <w:t>2年内。</w:t>
            </w:r>
          </w:p>
        </w:tc>
      </w:tr>
      <w:tr w14:paraId="2BDD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18A76C">
            <w:pPr>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付款条件</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1AC4BFAC">
            <w:pPr>
              <w:spacing w:line="340" w:lineRule="exact"/>
              <w:ind w:firstLine="420" w:firstLineChars="200"/>
              <w:rPr>
                <w:rFonts w:ascii="宋体" w:hAnsi="宋体" w:eastAsia="宋体" w:cs="宋体"/>
                <w:b/>
                <w:color w:val="auto"/>
                <w:szCs w:val="21"/>
                <w:highlight w:val="none"/>
              </w:rPr>
            </w:pPr>
            <w:r>
              <w:rPr>
                <w:rFonts w:ascii="宋体" w:hAnsi="宋体" w:eastAsia="宋体" w:cs="宋体"/>
                <w:color w:val="auto"/>
                <w:szCs w:val="21"/>
                <w:highlight w:val="none"/>
              </w:rPr>
              <w:t>合同签订后10个工作日内，采购人向中标供应商</w:t>
            </w:r>
            <w:r>
              <w:rPr>
                <w:rFonts w:hint="eastAsia" w:ascii="宋体" w:hAnsi="宋体" w:eastAsia="宋体" w:cs="宋体"/>
                <w:color w:val="auto"/>
                <w:szCs w:val="21"/>
                <w:highlight w:val="none"/>
                <w:lang w:eastAsia="zh-CN"/>
              </w:rPr>
              <w:t>预</w:t>
            </w:r>
            <w:r>
              <w:rPr>
                <w:rFonts w:ascii="宋体" w:hAnsi="宋体" w:eastAsia="宋体" w:cs="宋体"/>
                <w:color w:val="auto"/>
                <w:szCs w:val="21"/>
                <w:highlight w:val="none"/>
              </w:rPr>
              <w:t>支付合同总金额30%的工作经费，必须用于本项目支出；完成初步数据库建设并提交采购人确认后，采购人向中标供应商支付合同总金额60%的工作经费；项目通过自治区组织验收合格</w:t>
            </w:r>
            <w:r>
              <w:rPr>
                <w:rFonts w:hint="eastAsia" w:ascii="宋体" w:hAnsi="宋体" w:eastAsia="宋体" w:cs="宋体"/>
                <w:color w:val="auto"/>
                <w:szCs w:val="21"/>
                <w:highlight w:val="none"/>
                <w:lang w:eastAsia="zh-CN"/>
              </w:rPr>
              <w:t>并提交成果</w:t>
            </w:r>
            <w:r>
              <w:rPr>
                <w:rFonts w:ascii="宋体" w:hAnsi="宋体" w:eastAsia="宋体" w:cs="宋体"/>
                <w:color w:val="auto"/>
                <w:szCs w:val="21"/>
                <w:highlight w:val="none"/>
              </w:rPr>
              <w:t>后，采购人在15个工作日内向中标供应商支付合同总金额10%工作经费。中标供应商在每次收到合同款项之日起5个工作日内开具全额发票给采购人。</w:t>
            </w:r>
          </w:p>
        </w:tc>
      </w:tr>
      <w:tr w14:paraId="434CC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236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91C1485">
            <w:pPr>
              <w:spacing w:line="340" w:lineRule="exact"/>
              <w:jc w:val="center"/>
              <w:rPr>
                <w:rFonts w:ascii="宋体" w:hAnsi="宋体" w:eastAsia="宋体" w:cs="宋体"/>
                <w:b/>
                <w:color w:val="auto"/>
                <w:szCs w:val="21"/>
                <w:highlight w:val="none"/>
              </w:rPr>
            </w:pPr>
            <w:r>
              <w:rPr>
                <w:rFonts w:ascii="宋体" w:hAnsi="宋体" w:eastAsia="宋体" w:cs="宋体"/>
                <w:b/>
                <w:color w:val="auto"/>
                <w:szCs w:val="21"/>
                <w:highlight w:val="none"/>
              </w:rPr>
              <w:t>其他</w:t>
            </w:r>
          </w:p>
        </w:tc>
        <w:tc>
          <w:tcPr>
            <w:tcW w:w="5832" w:type="dxa"/>
            <w:tcBorders>
              <w:top w:val="single" w:color="auto" w:sz="4" w:space="0"/>
              <w:left w:val="single" w:color="auto" w:sz="4" w:space="0"/>
              <w:bottom w:val="single" w:color="auto" w:sz="4" w:space="0"/>
              <w:right w:val="single" w:color="auto" w:sz="4" w:space="0"/>
              <w:tl2br w:val="nil"/>
              <w:tr2bl w:val="nil"/>
            </w:tcBorders>
            <w:vAlign w:val="center"/>
          </w:tcPr>
          <w:p w14:paraId="38B0AF9E">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1.成果必须符合本项目的有关质量要求，满足自然资源部和广西实施方案、技术方案、规程、细则等文件的要求</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成交人须在采购人规定的时间节点内按要求提交成果。</w:t>
            </w:r>
          </w:p>
          <w:p w14:paraId="605F59A5">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.供应商须为本项目服务实施投入充足的服务人员，并确保竞标文件中的人员信息真实、有效。</w:t>
            </w:r>
          </w:p>
          <w:p w14:paraId="2A85AD1A">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ascii="宋体" w:hAnsi="宋体" w:eastAsia="宋体" w:cs="宋体"/>
                <w:color w:val="auto"/>
                <w:szCs w:val="21"/>
                <w:highlight w:val="none"/>
              </w:rPr>
              <w:t>.数据资料归属及保密：本项目所形成的数据和报告归采购人所有。未经采购人允许，不得使用或以其他方式给任何第三方提供本项目的相关信息或数据。</w:t>
            </w:r>
          </w:p>
          <w:p w14:paraId="75282530">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.本项目不得分包、转包，否则采购人有权即刻终止合同，并要求供应商赔偿相应损失。</w:t>
            </w:r>
          </w:p>
          <w:p w14:paraId="74E62621">
            <w:pPr>
              <w:pStyle w:val="25"/>
              <w:adjustRightInd w:val="0"/>
              <w:snapToGrid w:val="0"/>
              <w:spacing w:after="0"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.知识产权：采购人在中华人民共和国境内使用供应商提供的产品及服务时免受第三方提出的侵犯其专利权或其他知识产权的起诉。如果第三方提出侵权指控，供应商应承担由此而引起的一切法律责任和费用。</w:t>
            </w:r>
          </w:p>
        </w:tc>
      </w:tr>
    </w:tbl>
    <w:p w14:paraId="02AFE38B">
      <w:pPr>
        <w:spacing w:line="428" w:lineRule="exact"/>
        <w:jc w:val="center"/>
        <w:outlineLvl w:val="1"/>
        <w:rPr>
          <w:rFonts w:ascii="宋体" w:hAnsi="宋体" w:eastAsia="宋体" w:cs="宋体"/>
          <w:b/>
          <w:bCs/>
          <w:color w:val="auto"/>
          <w:sz w:val="24"/>
          <w:highlight w:val="none"/>
        </w:rPr>
        <w:sectPr>
          <w:pgSz w:w="11906" w:h="16838"/>
          <w:pgMar w:top="1440" w:right="1800" w:bottom="1440" w:left="1800" w:header="851" w:footer="992" w:gutter="0"/>
          <w:pgNumType w:fmt="decimal"/>
          <w:cols w:space="425" w:num="1"/>
          <w:docGrid w:type="lines" w:linePitch="312" w:charSpace="0"/>
        </w:sectPr>
      </w:pPr>
    </w:p>
    <w:bookmarkEnd w:id="70"/>
    <w:bookmarkEnd w:id="71"/>
    <w:bookmarkEnd w:id="72"/>
    <w:p w14:paraId="49096050">
      <w:pPr>
        <w:widowControl/>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w:t>
      </w:r>
    </w:p>
    <w:p w14:paraId="45CB4DD5">
      <w:pPr>
        <w:spacing w:line="380" w:lineRule="exact"/>
        <w:jc w:val="center"/>
        <w:outlineLvl w:val="1"/>
        <w:rPr>
          <w:rFonts w:ascii="Times New Roman" w:hAnsi="Times New Roman" w:eastAsia="宋体" w:cs="Times New Roman"/>
          <w:b/>
          <w:color w:val="auto"/>
          <w:kern w:val="0"/>
          <w:sz w:val="28"/>
          <w:szCs w:val="28"/>
          <w:highlight w:val="none"/>
        </w:rPr>
      </w:pPr>
      <w:bookmarkStart w:id="73" w:name="_Toc27163"/>
      <w:bookmarkStart w:id="74" w:name="_Toc9765"/>
      <w:bookmarkStart w:id="75" w:name="_Toc4491"/>
      <w:r>
        <w:rPr>
          <w:rFonts w:hint="eastAsia" w:ascii="Times New Roman" w:hAnsi="Times New Roman" w:eastAsia="宋体" w:cs="Times New Roman"/>
          <w:b/>
          <w:color w:val="auto"/>
          <w:kern w:val="0"/>
          <w:sz w:val="28"/>
          <w:szCs w:val="28"/>
          <w:highlight w:val="none"/>
        </w:rPr>
        <w:t>中小企业划型标准规定</w:t>
      </w:r>
      <w:bookmarkEnd w:id="73"/>
      <w:bookmarkEnd w:id="74"/>
      <w:bookmarkEnd w:id="75"/>
    </w:p>
    <w:p w14:paraId="5FA5973B">
      <w:pPr>
        <w:spacing w:line="38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工信部联企业〔2011〕300号</w:t>
      </w:r>
    </w:p>
    <w:p w14:paraId="3E1CB678">
      <w:pPr>
        <w:spacing w:line="380" w:lineRule="exact"/>
        <w:rPr>
          <w:rFonts w:ascii="宋体" w:hAnsi="宋体" w:eastAsia="宋体" w:cs="宋体"/>
          <w:color w:val="auto"/>
          <w:kern w:val="0"/>
          <w:szCs w:val="21"/>
          <w:highlight w:val="none"/>
        </w:rPr>
      </w:pPr>
    </w:p>
    <w:p w14:paraId="30F72BC9">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一、根据《中华人民共和国中小企业促进法》和《国务院关于进一步促进中小企业发展的若干意见》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国发〔2009〕36号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，制定本规定。</w:t>
      </w:r>
    </w:p>
    <w:p w14:paraId="1060A91E">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二、中小企业划分为中型、小型、微型三种类型，具体标准根据企业从业人员、营业收入、资产总额等指标，结合行业特点制定。</w:t>
      </w:r>
    </w:p>
    <w:p w14:paraId="65506CEC">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58F845A">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四、各行业划型标准为：</w:t>
      </w:r>
    </w:p>
    <w:p w14:paraId="69E9F5A5">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5F49FA0">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242F74">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251DD6">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91D929">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051C9CA">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4956831">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FC761A">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917333">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AD9B61">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6BB285">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C141F6C">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4601EC9">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082099">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6712B1">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05F826C">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（十六）其他未列明行业。从业人员300人以下的为中小微型企业。其中，从业人员100人及以上的为中型企业；从业人员10人及以上的为小型企业；从业人员10人以下的为微型企业。</w:t>
      </w:r>
    </w:p>
    <w:p w14:paraId="1D663B2C">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五、企业类型的划分以统计部门的统计数据为依据。</w:t>
      </w:r>
    </w:p>
    <w:p w14:paraId="1CC1A3D0">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六、本规定适用于在中华人民共和国境内依法设立的各类所有制和各种组织形式的企业。个体工商户和本规定以外的行业，参照本规定进行划型。</w:t>
      </w:r>
    </w:p>
    <w:p w14:paraId="61322D5B">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AA3AE48">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八、本规定由工业和信息化部、国家统计局会同有关部门根据《国民经济行业分类》修订情况和企业发展变化情况适时修订。</w:t>
      </w:r>
    </w:p>
    <w:p w14:paraId="4F69DD66">
      <w:pPr>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九、本规定由工业和信息化部、国家统计局会同有关部门负责解释。</w:t>
      </w:r>
    </w:p>
    <w:p w14:paraId="6E4DA927">
      <w:pPr>
        <w:spacing w:line="380" w:lineRule="exact"/>
        <w:ind w:firstLine="42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十、本规定自发布之日起执行，原国家经贸委、原国家计委、财政部和国家统计局2003年颁布的《中小企业标准暂行规定》同时废止。</w:t>
      </w:r>
    </w:p>
    <w:p w14:paraId="0CEE8589">
      <w:pPr>
        <w:spacing w:line="380" w:lineRule="exact"/>
        <w:ind w:firstLine="420"/>
        <w:rPr>
          <w:rFonts w:ascii="宋体" w:hAnsi="宋体" w:eastAsia="宋体" w:cs="宋体"/>
          <w:color w:val="auto"/>
          <w:kern w:val="0"/>
          <w:szCs w:val="21"/>
          <w:highlight w:val="none"/>
        </w:rPr>
      </w:pPr>
    </w:p>
    <w:p w14:paraId="5513E53A">
      <w:pPr>
        <w:snapToGrid w:val="0"/>
        <w:spacing w:line="360" w:lineRule="auto"/>
        <w:rPr>
          <w:rFonts w:ascii="宋体" w:hAnsi="宋体" w:eastAsia="宋体" w:cs="Times New Roman"/>
          <w:color w:val="auto"/>
          <w:kern w:val="0"/>
          <w:sz w:val="20"/>
          <w:szCs w:val="21"/>
          <w:highlight w:val="none"/>
        </w:rPr>
      </w:pPr>
      <w:r>
        <w:rPr>
          <w:rFonts w:ascii="宋体" w:hAnsi="Courier New" w:eastAsia="宋体" w:cs="Times New Roman"/>
          <w:color w:val="auto"/>
          <w:kern w:val="0"/>
          <w:sz w:val="20"/>
          <w:szCs w:val="21"/>
          <w:highlight w:val="none"/>
        </w:rPr>
        <w:br w:type="page"/>
      </w: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w:t>
      </w:r>
    </w:p>
    <w:p w14:paraId="62CEADBE">
      <w:pPr>
        <w:widowControl/>
        <w:spacing w:line="480" w:lineRule="atLeast"/>
        <w:jc w:val="center"/>
        <w:rPr>
          <w:rFonts w:ascii="仿宋" w:hAnsi="仿宋" w:eastAsia="仿宋"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广西壮族自治区政府采购项目合同验收书（格式）</w:t>
      </w:r>
    </w:p>
    <w:p w14:paraId="16750D6C">
      <w:pPr>
        <w:widowControl/>
        <w:spacing w:line="480" w:lineRule="atLeast"/>
        <w:jc w:val="center"/>
        <w:rPr>
          <w:rFonts w:ascii="仿宋" w:hAnsi="仿宋" w:eastAsia="仿宋" w:cs="宋体"/>
          <w:color w:val="auto"/>
          <w:kern w:val="0"/>
          <w:sz w:val="32"/>
          <w:szCs w:val="32"/>
          <w:highlight w:val="none"/>
        </w:rPr>
      </w:pPr>
    </w:p>
    <w:p w14:paraId="48A51DB7">
      <w:pPr>
        <w:widowControl/>
        <w:snapToGrid w:val="0"/>
        <w:spacing w:line="320" w:lineRule="atLeast"/>
        <w:ind w:firstLine="48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52"/>
        <w:tblW w:w="0" w:type="auto"/>
        <w:jc w:val="center"/>
        <w:tblLayout w:type="fixed"/>
        <w:tblCellMar>
          <w:top w:w="0" w:type="dxa"/>
          <w:left w:w="0" w:type="dxa"/>
          <w:bottom w:w="0" w:type="dxa"/>
          <w:right w:w="0" w:type="dxa"/>
        </w:tblCellMar>
      </w:tblPr>
      <w:tblGrid>
        <w:gridCol w:w="805"/>
        <w:gridCol w:w="826"/>
        <w:gridCol w:w="1626"/>
        <w:gridCol w:w="799"/>
        <w:gridCol w:w="103"/>
        <w:gridCol w:w="2005"/>
        <w:gridCol w:w="178"/>
        <w:gridCol w:w="686"/>
        <w:gridCol w:w="1431"/>
      </w:tblGrid>
      <w:tr w14:paraId="36DC7A98">
        <w:tblPrEx>
          <w:tblCellMar>
            <w:top w:w="0" w:type="dxa"/>
            <w:left w:w="0" w:type="dxa"/>
            <w:bottom w:w="0" w:type="dxa"/>
            <w:right w:w="0" w:type="dxa"/>
          </w:tblCellMar>
        </w:tblPrEx>
        <w:trPr>
          <w:trHeight w:val="517" w:hRule="atLeast"/>
          <w:jc w:val="center"/>
        </w:trPr>
        <w:tc>
          <w:tcPr>
            <w:tcW w:w="3257" w:type="dxa"/>
            <w:gridSpan w:val="3"/>
            <w:tcBorders>
              <w:top w:val="single" w:color="auto" w:sz="8" w:space="0"/>
              <w:left w:val="single" w:color="auto" w:sz="8" w:space="0"/>
              <w:bottom w:val="single" w:color="auto" w:sz="8" w:space="0"/>
              <w:right w:val="single" w:color="auto" w:sz="8" w:space="0"/>
            </w:tcBorders>
            <w:vAlign w:val="center"/>
          </w:tcPr>
          <w:p w14:paraId="339BA69B">
            <w:pPr>
              <w:widowControl/>
              <w:snapToGrid w:val="0"/>
              <w:spacing w:before="100" w:beforeAutospacing="1" w:after="100" w:afterAutospacing="1" w:line="320" w:lineRule="atLeast"/>
              <w:ind w:firstLine="5"/>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验收方式：</w:t>
            </w:r>
          </w:p>
        </w:tc>
        <w:tc>
          <w:tcPr>
            <w:tcW w:w="5202" w:type="dxa"/>
            <w:gridSpan w:val="6"/>
            <w:tcBorders>
              <w:top w:val="single" w:color="auto" w:sz="8" w:space="0"/>
              <w:left w:val="nil"/>
              <w:bottom w:val="single" w:color="auto" w:sz="8" w:space="0"/>
              <w:right w:val="single" w:color="auto" w:sz="8" w:space="0"/>
            </w:tcBorders>
            <w:vAlign w:val="center"/>
          </w:tcPr>
          <w:p w14:paraId="56A351EA">
            <w:pPr>
              <w:widowControl/>
              <w:snapToGrid w:val="0"/>
              <w:spacing w:before="100" w:beforeAutospacing="1" w:after="100" w:afterAutospacing="1" w:line="320" w:lineRule="atLeas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□自行验收 □委托验收</w:t>
            </w:r>
          </w:p>
        </w:tc>
      </w:tr>
      <w:tr w14:paraId="43159553">
        <w:tblPrEx>
          <w:tblCellMar>
            <w:top w:w="0" w:type="dxa"/>
            <w:left w:w="0" w:type="dxa"/>
            <w:bottom w:w="0" w:type="dxa"/>
            <w:right w:w="0" w:type="dxa"/>
          </w:tblCellMar>
        </w:tblPrEx>
        <w:trPr>
          <w:trHeight w:val="659" w:hRule="atLeast"/>
          <w:jc w:val="center"/>
        </w:trPr>
        <w:tc>
          <w:tcPr>
            <w:tcW w:w="805" w:type="dxa"/>
            <w:tcBorders>
              <w:top w:val="nil"/>
              <w:left w:val="single" w:color="auto" w:sz="8" w:space="0"/>
              <w:bottom w:val="single" w:color="auto" w:sz="8" w:space="0"/>
              <w:right w:val="single" w:color="auto" w:sz="8" w:space="0"/>
            </w:tcBorders>
            <w:vAlign w:val="center"/>
          </w:tcPr>
          <w:p w14:paraId="6365180D">
            <w:pPr>
              <w:widowControl/>
              <w:snapToGrid w:val="0"/>
              <w:spacing w:before="100" w:beforeAutospacing="1" w:after="100" w:afterAutospacing="1" w:line="320" w:lineRule="atLeast"/>
              <w:ind w:firstLine="2"/>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序号</w:t>
            </w:r>
          </w:p>
        </w:tc>
        <w:tc>
          <w:tcPr>
            <w:tcW w:w="2452" w:type="dxa"/>
            <w:gridSpan w:val="2"/>
            <w:tcBorders>
              <w:top w:val="nil"/>
              <w:left w:val="nil"/>
              <w:bottom w:val="single" w:color="auto" w:sz="8" w:space="0"/>
              <w:right w:val="single" w:color="auto" w:sz="8" w:space="0"/>
            </w:tcBorders>
            <w:vAlign w:val="center"/>
          </w:tcPr>
          <w:p w14:paraId="3FA79258">
            <w:pPr>
              <w:widowControl/>
              <w:snapToGrid w:val="0"/>
              <w:spacing w:before="100" w:beforeAutospacing="1" w:after="100" w:afterAutospacing="1" w:line="320" w:lineRule="atLeast"/>
              <w:ind w:firstLine="2"/>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名称</w:t>
            </w:r>
          </w:p>
        </w:tc>
        <w:tc>
          <w:tcPr>
            <w:tcW w:w="2907" w:type="dxa"/>
            <w:gridSpan w:val="3"/>
            <w:tcBorders>
              <w:top w:val="nil"/>
              <w:left w:val="nil"/>
              <w:bottom w:val="single" w:color="auto" w:sz="8" w:space="0"/>
              <w:right w:val="single" w:color="auto" w:sz="8" w:space="0"/>
            </w:tcBorders>
            <w:vAlign w:val="center"/>
          </w:tcPr>
          <w:p w14:paraId="15B03672">
            <w:pPr>
              <w:widowControl/>
              <w:snapToGrid w:val="0"/>
              <w:spacing w:before="100" w:beforeAutospacing="1" w:after="100" w:afterAutospacing="1" w:line="320" w:lineRule="atLeast"/>
              <w:ind w:firstLine="2"/>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货物型号规格、标准及配置等（或者服务内容、标准）</w:t>
            </w:r>
          </w:p>
        </w:tc>
        <w:tc>
          <w:tcPr>
            <w:tcW w:w="864" w:type="dxa"/>
            <w:gridSpan w:val="2"/>
            <w:tcBorders>
              <w:top w:val="nil"/>
              <w:left w:val="nil"/>
              <w:bottom w:val="single" w:color="auto" w:sz="8" w:space="0"/>
              <w:right w:val="single" w:color="auto" w:sz="8" w:space="0"/>
            </w:tcBorders>
            <w:vAlign w:val="center"/>
          </w:tcPr>
          <w:p w14:paraId="72B40421">
            <w:pPr>
              <w:widowControl/>
              <w:snapToGrid w:val="0"/>
              <w:spacing w:before="100" w:beforeAutospacing="1" w:after="100" w:afterAutospacing="1" w:line="320" w:lineRule="atLeas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数量</w:t>
            </w:r>
          </w:p>
        </w:tc>
        <w:tc>
          <w:tcPr>
            <w:tcW w:w="1431" w:type="dxa"/>
            <w:tcBorders>
              <w:top w:val="nil"/>
              <w:left w:val="nil"/>
              <w:bottom w:val="single" w:color="auto" w:sz="8" w:space="0"/>
              <w:right w:val="single" w:color="auto" w:sz="8" w:space="0"/>
            </w:tcBorders>
            <w:vAlign w:val="center"/>
          </w:tcPr>
          <w:p w14:paraId="173BAD70">
            <w:pPr>
              <w:widowControl/>
              <w:snapToGrid w:val="0"/>
              <w:spacing w:before="100" w:beforeAutospacing="1" w:after="100" w:afterAutospacing="1" w:line="320" w:lineRule="atLeast"/>
              <w:ind w:firstLine="2"/>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金额</w:t>
            </w:r>
          </w:p>
        </w:tc>
      </w:tr>
      <w:tr w14:paraId="491BA128">
        <w:tblPrEx>
          <w:tblCellMar>
            <w:top w:w="0" w:type="dxa"/>
            <w:left w:w="0" w:type="dxa"/>
            <w:bottom w:w="0" w:type="dxa"/>
            <w:right w:w="0" w:type="dxa"/>
          </w:tblCellMar>
        </w:tblPrEx>
        <w:trPr>
          <w:trHeight w:val="507" w:hRule="atLeast"/>
          <w:jc w:val="center"/>
        </w:trPr>
        <w:tc>
          <w:tcPr>
            <w:tcW w:w="805" w:type="dxa"/>
            <w:tcBorders>
              <w:top w:val="nil"/>
              <w:left w:val="single" w:color="auto" w:sz="8" w:space="0"/>
              <w:bottom w:val="single" w:color="auto" w:sz="8" w:space="0"/>
              <w:right w:val="single" w:color="auto" w:sz="8" w:space="0"/>
            </w:tcBorders>
            <w:vAlign w:val="center"/>
          </w:tcPr>
          <w:p w14:paraId="18DBFC9D">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2452" w:type="dxa"/>
            <w:gridSpan w:val="2"/>
            <w:tcBorders>
              <w:top w:val="nil"/>
              <w:left w:val="nil"/>
              <w:bottom w:val="single" w:color="auto" w:sz="8" w:space="0"/>
              <w:right w:val="single" w:color="auto" w:sz="8" w:space="0"/>
            </w:tcBorders>
            <w:vAlign w:val="center"/>
          </w:tcPr>
          <w:p w14:paraId="6F9607F5">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2907" w:type="dxa"/>
            <w:gridSpan w:val="3"/>
            <w:tcBorders>
              <w:top w:val="nil"/>
              <w:left w:val="nil"/>
              <w:bottom w:val="single" w:color="auto" w:sz="8" w:space="0"/>
              <w:right w:val="single" w:color="auto" w:sz="8" w:space="0"/>
            </w:tcBorders>
            <w:vAlign w:val="center"/>
          </w:tcPr>
          <w:p w14:paraId="5D34011E">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864" w:type="dxa"/>
            <w:gridSpan w:val="2"/>
            <w:tcBorders>
              <w:top w:val="nil"/>
              <w:left w:val="nil"/>
              <w:bottom w:val="single" w:color="auto" w:sz="8" w:space="0"/>
              <w:right w:val="single" w:color="auto" w:sz="8" w:space="0"/>
            </w:tcBorders>
            <w:vAlign w:val="center"/>
          </w:tcPr>
          <w:p w14:paraId="1593B0CA">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1431" w:type="dxa"/>
            <w:tcBorders>
              <w:top w:val="nil"/>
              <w:left w:val="nil"/>
              <w:bottom w:val="single" w:color="auto" w:sz="8" w:space="0"/>
              <w:right w:val="single" w:color="auto" w:sz="8" w:space="0"/>
            </w:tcBorders>
            <w:vAlign w:val="center"/>
          </w:tcPr>
          <w:p w14:paraId="2F4F7E1C">
            <w:pPr>
              <w:widowControl/>
              <w:spacing w:before="100" w:beforeAutospacing="1" w:after="100" w:afterAutospacing="1" w:line="240" w:lineRule="atLeast"/>
              <w:jc w:val="center"/>
              <w:rPr>
                <w:rFonts w:ascii="宋体" w:hAnsi="宋体" w:eastAsia="宋体" w:cs="宋体"/>
                <w:color w:val="auto"/>
                <w:kern w:val="0"/>
                <w:szCs w:val="21"/>
                <w:highlight w:val="none"/>
              </w:rPr>
            </w:pPr>
          </w:p>
        </w:tc>
      </w:tr>
      <w:tr w14:paraId="571D7560">
        <w:tblPrEx>
          <w:tblCellMar>
            <w:top w:w="0" w:type="dxa"/>
            <w:left w:w="0" w:type="dxa"/>
            <w:bottom w:w="0" w:type="dxa"/>
            <w:right w:w="0" w:type="dxa"/>
          </w:tblCellMar>
        </w:tblPrEx>
        <w:trPr>
          <w:trHeight w:val="507" w:hRule="atLeast"/>
          <w:jc w:val="center"/>
        </w:trPr>
        <w:tc>
          <w:tcPr>
            <w:tcW w:w="805" w:type="dxa"/>
            <w:tcBorders>
              <w:top w:val="nil"/>
              <w:left w:val="single" w:color="auto" w:sz="8" w:space="0"/>
              <w:bottom w:val="single" w:color="auto" w:sz="8" w:space="0"/>
              <w:right w:val="single" w:color="auto" w:sz="8" w:space="0"/>
            </w:tcBorders>
            <w:vAlign w:val="center"/>
          </w:tcPr>
          <w:p w14:paraId="6E2B0EF1">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2452" w:type="dxa"/>
            <w:gridSpan w:val="2"/>
            <w:tcBorders>
              <w:top w:val="nil"/>
              <w:left w:val="nil"/>
              <w:bottom w:val="single" w:color="auto" w:sz="8" w:space="0"/>
              <w:right w:val="single" w:color="auto" w:sz="8" w:space="0"/>
            </w:tcBorders>
            <w:vAlign w:val="center"/>
          </w:tcPr>
          <w:p w14:paraId="4247DC11">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2907" w:type="dxa"/>
            <w:gridSpan w:val="3"/>
            <w:tcBorders>
              <w:top w:val="nil"/>
              <w:left w:val="nil"/>
              <w:bottom w:val="single" w:color="auto" w:sz="8" w:space="0"/>
              <w:right w:val="single" w:color="auto" w:sz="8" w:space="0"/>
            </w:tcBorders>
            <w:vAlign w:val="center"/>
          </w:tcPr>
          <w:p w14:paraId="666CED81">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864" w:type="dxa"/>
            <w:gridSpan w:val="2"/>
            <w:tcBorders>
              <w:top w:val="nil"/>
              <w:left w:val="nil"/>
              <w:bottom w:val="single" w:color="auto" w:sz="8" w:space="0"/>
              <w:right w:val="single" w:color="auto" w:sz="8" w:space="0"/>
            </w:tcBorders>
            <w:vAlign w:val="center"/>
          </w:tcPr>
          <w:p w14:paraId="474F18E0">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1431" w:type="dxa"/>
            <w:tcBorders>
              <w:top w:val="nil"/>
              <w:left w:val="nil"/>
              <w:bottom w:val="single" w:color="auto" w:sz="8" w:space="0"/>
              <w:right w:val="single" w:color="auto" w:sz="8" w:space="0"/>
            </w:tcBorders>
            <w:vAlign w:val="center"/>
          </w:tcPr>
          <w:p w14:paraId="26B2766E">
            <w:pPr>
              <w:widowControl/>
              <w:spacing w:before="100" w:beforeAutospacing="1" w:after="100" w:afterAutospacing="1" w:line="240" w:lineRule="atLeast"/>
              <w:jc w:val="center"/>
              <w:rPr>
                <w:rFonts w:ascii="宋体" w:hAnsi="宋体" w:eastAsia="宋体" w:cs="宋体"/>
                <w:color w:val="auto"/>
                <w:kern w:val="0"/>
                <w:szCs w:val="21"/>
                <w:highlight w:val="none"/>
              </w:rPr>
            </w:pPr>
          </w:p>
        </w:tc>
      </w:tr>
      <w:tr w14:paraId="2D94BCE5">
        <w:tblPrEx>
          <w:tblCellMar>
            <w:top w:w="0" w:type="dxa"/>
            <w:left w:w="0" w:type="dxa"/>
            <w:bottom w:w="0" w:type="dxa"/>
            <w:right w:w="0" w:type="dxa"/>
          </w:tblCellMar>
        </w:tblPrEx>
        <w:trPr>
          <w:trHeight w:val="507" w:hRule="atLeast"/>
          <w:jc w:val="center"/>
        </w:trPr>
        <w:tc>
          <w:tcPr>
            <w:tcW w:w="805" w:type="dxa"/>
            <w:tcBorders>
              <w:top w:val="nil"/>
              <w:left w:val="single" w:color="auto" w:sz="8" w:space="0"/>
              <w:bottom w:val="single" w:color="auto" w:sz="8" w:space="0"/>
              <w:right w:val="single" w:color="auto" w:sz="8" w:space="0"/>
            </w:tcBorders>
            <w:vAlign w:val="center"/>
          </w:tcPr>
          <w:p w14:paraId="2B568229">
            <w:pPr>
              <w:rPr>
                <w:rFonts w:ascii="Times New Roman" w:hAnsi="Times New Roman" w:eastAsia="宋体" w:cs="Times New Roman"/>
                <w:color w:val="auto"/>
                <w:highlight w:val="none"/>
              </w:rPr>
            </w:pPr>
          </w:p>
        </w:tc>
        <w:tc>
          <w:tcPr>
            <w:tcW w:w="2452" w:type="dxa"/>
            <w:gridSpan w:val="2"/>
            <w:tcBorders>
              <w:top w:val="nil"/>
              <w:left w:val="nil"/>
              <w:bottom w:val="single" w:color="auto" w:sz="8" w:space="0"/>
              <w:right w:val="single" w:color="auto" w:sz="8" w:space="0"/>
            </w:tcBorders>
            <w:vAlign w:val="center"/>
          </w:tcPr>
          <w:p w14:paraId="76308429">
            <w:pPr>
              <w:rPr>
                <w:rFonts w:ascii="Times New Roman" w:hAnsi="Times New Roman" w:eastAsia="宋体" w:cs="Times New Roman"/>
                <w:color w:val="auto"/>
                <w:highlight w:val="none"/>
              </w:rPr>
            </w:pPr>
          </w:p>
        </w:tc>
        <w:tc>
          <w:tcPr>
            <w:tcW w:w="2907" w:type="dxa"/>
            <w:gridSpan w:val="3"/>
            <w:tcBorders>
              <w:top w:val="nil"/>
              <w:left w:val="nil"/>
              <w:bottom w:val="single" w:color="auto" w:sz="8" w:space="0"/>
              <w:right w:val="single" w:color="auto" w:sz="8" w:space="0"/>
            </w:tcBorders>
            <w:vAlign w:val="center"/>
          </w:tcPr>
          <w:p w14:paraId="05EB7410">
            <w:pPr>
              <w:rPr>
                <w:rFonts w:ascii="Times New Roman" w:hAnsi="Times New Roman" w:eastAsia="宋体" w:cs="Times New Roman"/>
                <w:color w:val="auto"/>
                <w:highlight w:val="none"/>
              </w:rPr>
            </w:pPr>
          </w:p>
        </w:tc>
        <w:tc>
          <w:tcPr>
            <w:tcW w:w="864" w:type="dxa"/>
            <w:gridSpan w:val="2"/>
            <w:tcBorders>
              <w:top w:val="nil"/>
              <w:left w:val="nil"/>
              <w:bottom w:val="single" w:color="auto" w:sz="8" w:space="0"/>
              <w:right w:val="single" w:color="auto" w:sz="8" w:space="0"/>
            </w:tcBorders>
            <w:vAlign w:val="center"/>
          </w:tcPr>
          <w:p w14:paraId="4340657D">
            <w:pPr>
              <w:rPr>
                <w:rFonts w:ascii="Times New Roman" w:hAnsi="Times New Roman" w:eastAsia="宋体" w:cs="Times New Roman"/>
                <w:color w:val="auto"/>
                <w:highlight w:val="none"/>
              </w:rPr>
            </w:pPr>
          </w:p>
        </w:tc>
        <w:tc>
          <w:tcPr>
            <w:tcW w:w="1431" w:type="dxa"/>
            <w:tcBorders>
              <w:top w:val="nil"/>
              <w:left w:val="nil"/>
              <w:bottom w:val="single" w:color="auto" w:sz="8" w:space="0"/>
              <w:right w:val="single" w:color="auto" w:sz="8" w:space="0"/>
            </w:tcBorders>
            <w:vAlign w:val="center"/>
          </w:tcPr>
          <w:p w14:paraId="5220DE3A">
            <w:pPr>
              <w:rPr>
                <w:rFonts w:ascii="Times New Roman" w:hAnsi="Times New Roman" w:eastAsia="宋体" w:cs="Times New Roman"/>
                <w:color w:val="auto"/>
                <w:highlight w:val="none"/>
              </w:rPr>
            </w:pPr>
          </w:p>
        </w:tc>
      </w:tr>
      <w:tr w14:paraId="0908ABC2">
        <w:tblPrEx>
          <w:tblCellMar>
            <w:top w:w="0" w:type="dxa"/>
            <w:left w:w="0" w:type="dxa"/>
            <w:bottom w:w="0" w:type="dxa"/>
            <w:right w:w="0" w:type="dxa"/>
          </w:tblCellMar>
        </w:tblPrEx>
        <w:trPr>
          <w:trHeight w:val="507" w:hRule="atLeast"/>
          <w:jc w:val="center"/>
        </w:trPr>
        <w:tc>
          <w:tcPr>
            <w:tcW w:w="6164" w:type="dxa"/>
            <w:gridSpan w:val="6"/>
            <w:tcBorders>
              <w:top w:val="nil"/>
              <w:left w:val="single" w:color="auto" w:sz="8" w:space="0"/>
              <w:bottom w:val="single" w:color="auto" w:sz="8" w:space="0"/>
              <w:right w:val="single" w:color="auto" w:sz="8" w:space="0"/>
            </w:tcBorders>
            <w:vAlign w:val="center"/>
          </w:tcPr>
          <w:p w14:paraId="2BFB7DD9">
            <w:pPr>
              <w:widowControl/>
              <w:snapToGrid w:val="0"/>
              <w:spacing w:before="100" w:beforeAutospacing="1" w:after="100" w:afterAutospacing="1" w:line="320" w:lineRule="atLeast"/>
              <w:ind w:firstLine="5"/>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 计</w:t>
            </w:r>
          </w:p>
        </w:tc>
        <w:tc>
          <w:tcPr>
            <w:tcW w:w="864" w:type="dxa"/>
            <w:gridSpan w:val="2"/>
            <w:tcBorders>
              <w:top w:val="nil"/>
              <w:left w:val="nil"/>
              <w:bottom w:val="single" w:color="auto" w:sz="8" w:space="0"/>
              <w:right w:val="single" w:color="auto" w:sz="8" w:space="0"/>
            </w:tcBorders>
            <w:vAlign w:val="center"/>
          </w:tcPr>
          <w:p w14:paraId="3F05DB23">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1431" w:type="dxa"/>
            <w:tcBorders>
              <w:top w:val="nil"/>
              <w:left w:val="nil"/>
              <w:bottom w:val="single" w:color="auto" w:sz="8" w:space="0"/>
              <w:right w:val="single" w:color="auto" w:sz="8" w:space="0"/>
            </w:tcBorders>
            <w:vAlign w:val="center"/>
          </w:tcPr>
          <w:p w14:paraId="5E0559D9">
            <w:pPr>
              <w:widowControl/>
              <w:spacing w:before="100" w:beforeAutospacing="1" w:after="100" w:afterAutospacing="1" w:line="240" w:lineRule="atLeast"/>
              <w:jc w:val="center"/>
              <w:rPr>
                <w:rFonts w:ascii="宋体" w:hAnsi="宋体" w:eastAsia="宋体" w:cs="宋体"/>
                <w:color w:val="auto"/>
                <w:kern w:val="0"/>
                <w:szCs w:val="21"/>
                <w:highlight w:val="none"/>
              </w:rPr>
            </w:pPr>
          </w:p>
        </w:tc>
      </w:tr>
      <w:tr w14:paraId="54F3BB5F">
        <w:tblPrEx>
          <w:tblCellMar>
            <w:top w:w="0" w:type="dxa"/>
            <w:left w:w="0" w:type="dxa"/>
            <w:bottom w:w="0" w:type="dxa"/>
            <w:right w:w="0" w:type="dxa"/>
          </w:tblCellMar>
        </w:tblPrEx>
        <w:trPr>
          <w:trHeight w:val="660" w:hRule="atLeast"/>
          <w:jc w:val="center"/>
        </w:trPr>
        <w:tc>
          <w:tcPr>
            <w:tcW w:w="8459" w:type="dxa"/>
            <w:gridSpan w:val="9"/>
            <w:tcBorders>
              <w:top w:val="nil"/>
              <w:left w:val="single" w:color="auto" w:sz="8" w:space="0"/>
              <w:bottom w:val="single" w:color="auto" w:sz="8" w:space="0"/>
              <w:right w:val="single" w:color="auto" w:sz="8" w:space="0"/>
            </w:tcBorders>
            <w:vAlign w:val="center"/>
          </w:tcPr>
          <w:p w14:paraId="6C998A4A">
            <w:pPr>
              <w:widowControl/>
              <w:snapToGrid w:val="0"/>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合计大写金额：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仟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佰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拾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万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仟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佰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拾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元</w:t>
            </w:r>
          </w:p>
        </w:tc>
      </w:tr>
      <w:tr w14:paraId="147B70D9">
        <w:tblPrEx>
          <w:tblCellMar>
            <w:top w:w="0" w:type="dxa"/>
            <w:left w:w="0" w:type="dxa"/>
            <w:bottom w:w="0" w:type="dxa"/>
            <w:right w:w="0" w:type="dxa"/>
          </w:tblCellMar>
        </w:tblPrEx>
        <w:trPr>
          <w:trHeight w:val="660" w:hRule="atLeast"/>
          <w:jc w:val="center"/>
        </w:trPr>
        <w:tc>
          <w:tcPr>
            <w:tcW w:w="1631" w:type="dxa"/>
            <w:gridSpan w:val="2"/>
            <w:tcBorders>
              <w:top w:val="nil"/>
              <w:left w:val="single" w:color="auto" w:sz="8" w:space="0"/>
              <w:bottom w:val="single" w:color="auto" w:sz="8" w:space="0"/>
              <w:right w:val="single" w:color="auto" w:sz="8" w:space="0"/>
            </w:tcBorders>
            <w:vAlign w:val="center"/>
          </w:tcPr>
          <w:p w14:paraId="2C3A4749">
            <w:pPr>
              <w:widowControl/>
              <w:snapToGrid w:val="0"/>
              <w:spacing w:before="100" w:beforeAutospacing="1" w:after="100" w:afterAutospacing="1" w:line="320" w:lineRule="atLeast"/>
              <w:ind w:firstLine="2"/>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实际供货日期</w:t>
            </w:r>
          </w:p>
        </w:tc>
        <w:tc>
          <w:tcPr>
            <w:tcW w:w="2425" w:type="dxa"/>
            <w:gridSpan w:val="2"/>
            <w:tcBorders>
              <w:top w:val="nil"/>
              <w:left w:val="nil"/>
              <w:bottom w:val="single" w:color="auto" w:sz="8" w:space="0"/>
              <w:right w:val="single" w:color="auto" w:sz="8" w:space="0"/>
            </w:tcBorders>
            <w:vAlign w:val="center"/>
          </w:tcPr>
          <w:p w14:paraId="5A084A82">
            <w:pPr>
              <w:widowControl/>
              <w:spacing w:before="100" w:beforeAutospacing="1" w:after="100" w:afterAutospacing="1" w:line="240" w:lineRule="atLeast"/>
              <w:jc w:val="center"/>
              <w:rPr>
                <w:rFonts w:ascii="宋体" w:hAnsi="宋体" w:eastAsia="宋体" w:cs="宋体"/>
                <w:color w:val="auto"/>
                <w:kern w:val="0"/>
                <w:szCs w:val="21"/>
                <w:highlight w:val="none"/>
              </w:rPr>
            </w:pPr>
          </w:p>
        </w:tc>
        <w:tc>
          <w:tcPr>
            <w:tcW w:w="2286" w:type="dxa"/>
            <w:gridSpan w:val="3"/>
            <w:tcBorders>
              <w:top w:val="nil"/>
              <w:left w:val="nil"/>
              <w:bottom w:val="single" w:color="auto" w:sz="8" w:space="0"/>
              <w:right w:val="single" w:color="auto" w:sz="8" w:space="0"/>
            </w:tcBorders>
            <w:vAlign w:val="center"/>
          </w:tcPr>
          <w:p w14:paraId="1604967C">
            <w:pPr>
              <w:widowControl/>
              <w:snapToGrid w:val="0"/>
              <w:spacing w:before="100" w:beforeAutospacing="1" w:after="100" w:afterAutospacing="1" w:line="320" w:lineRule="atLeast"/>
              <w:ind w:firstLine="46"/>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合同交货验收日期</w:t>
            </w:r>
          </w:p>
        </w:tc>
        <w:tc>
          <w:tcPr>
            <w:tcW w:w="2117" w:type="dxa"/>
            <w:gridSpan w:val="2"/>
            <w:tcBorders>
              <w:top w:val="nil"/>
              <w:left w:val="nil"/>
              <w:bottom w:val="single" w:color="auto" w:sz="8" w:space="0"/>
              <w:right w:val="single" w:color="auto" w:sz="8" w:space="0"/>
            </w:tcBorders>
            <w:vAlign w:val="center"/>
          </w:tcPr>
          <w:p w14:paraId="2DC8DF10">
            <w:pPr>
              <w:widowControl/>
              <w:spacing w:before="100" w:beforeAutospacing="1" w:after="100" w:afterAutospacing="1" w:line="240" w:lineRule="atLeast"/>
              <w:jc w:val="center"/>
              <w:rPr>
                <w:rFonts w:ascii="宋体" w:hAnsi="宋体" w:eastAsia="宋体" w:cs="宋体"/>
                <w:color w:val="auto"/>
                <w:kern w:val="0"/>
                <w:szCs w:val="21"/>
                <w:highlight w:val="none"/>
              </w:rPr>
            </w:pPr>
          </w:p>
        </w:tc>
      </w:tr>
      <w:tr w14:paraId="6F91D65B">
        <w:tblPrEx>
          <w:tblCellMar>
            <w:top w:w="0" w:type="dxa"/>
            <w:left w:w="0" w:type="dxa"/>
            <w:bottom w:w="0" w:type="dxa"/>
            <w:right w:w="0" w:type="dxa"/>
          </w:tblCellMar>
        </w:tblPrEx>
        <w:trPr>
          <w:trHeight w:val="414" w:hRule="atLeast"/>
          <w:jc w:val="center"/>
        </w:trPr>
        <w:tc>
          <w:tcPr>
            <w:tcW w:w="1631" w:type="dxa"/>
            <w:gridSpan w:val="2"/>
            <w:tcBorders>
              <w:top w:val="nil"/>
              <w:left w:val="single" w:color="auto" w:sz="8" w:space="0"/>
              <w:bottom w:val="single" w:color="auto" w:sz="8" w:space="0"/>
              <w:right w:val="single" w:color="auto" w:sz="8" w:space="0"/>
            </w:tcBorders>
            <w:vAlign w:val="center"/>
          </w:tcPr>
          <w:p w14:paraId="3307E320">
            <w:pPr>
              <w:rPr>
                <w:rFonts w:ascii="Times New Roman" w:hAnsi="Times New Roman" w:eastAsia="宋体" w:cs="Times New Roman"/>
                <w:color w:val="auto"/>
                <w:highlight w:val="none"/>
              </w:rPr>
            </w:pPr>
          </w:p>
        </w:tc>
        <w:tc>
          <w:tcPr>
            <w:tcW w:w="2425" w:type="dxa"/>
            <w:gridSpan w:val="2"/>
            <w:tcBorders>
              <w:top w:val="nil"/>
              <w:left w:val="nil"/>
              <w:bottom w:val="single" w:color="auto" w:sz="8" w:space="0"/>
              <w:right w:val="single" w:color="auto" w:sz="8" w:space="0"/>
            </w:tcBorders>
            <w:vAlign w:val="center"/>
          </w:tcPr>
          <w:p w14:paraId="032372C0">
            <w:pPr>
              <w:rPr>
                <w:rFonts w:ascii="Times New Roman" w:hAnsi="Times New Roman" w:eastAsia="宋体" w:cs="Times New Roman"/>
                <w:color w:val="auto"/>
                <w:highlight w:val="none"/>
              </w:rPr>
            </w:pPr>
          </w:p>
        </w:tc>
        <w:tc>
          <w:tcPr>
            <w:tcW w:w="2286" w:type="dxa"/>
            <w:gridSpan w:val="3"/>
            <w:tcBorders>
              <w:top w:val="nil"/>
              <w:left w:val="nil"/>
              <w:bottom w:val="single" w:color="auto" w:sz="8" w:space="0"/>
              <w:right w:val="single" w:color="auto" w:sz="8" w:space="0"/>
            </w:tcBorders>
            <w:vAlign w:val="center"/>
          </w:tcPr>
          <w:p w14:paraId="6D51A383">
            <w:pPr>
              <w:rPr>
                <w:rFonts w:ascii="Times New Roman" w:hAnsi="Times New Roman" w:eastAsia="宋体" w:cs="Times New Roman"/>
                <w:color w:val="auto"/>
                <w:highlight w:val="none"/>
              </w:rPr>
            </w:pPr>
          </w:p>
        </w:tc>
        <w:tc>
          <w:tcPr>
            <w:tcW w:w="2117" w:type="dxa"/>
            <w:gridSpan w:val="2"/>
            <w:tcBorders>
              <w:top w:val="nil"/>
              <w:left w:val="nil"/>
              <w:bottom w:val="single" w:color="auto" w:sz="8" w:space="0"/>
              <w:right w:val="single" w:color="auto" w:sz="8" w:space="0"/>
            </w:tcBorders>
            <w:vAlign w:val="center"/>
          </w:tcPr>
          <w:p w14:paraId="663E8A0E">
            <w:pPr>
              <w:rPr>
                <w:rFonts w:ascii="Times New Roman" w:hAnsi="Times New Roman" w:eastAsia="宋体" w:cs="Times New Roman"/>
                <w:color w:val="auto"/>
                <w:highlight w:val="none"/>
              </w:rPr>
            </w:pPr>
          </w:p>
        </w:tc>
      </w:tr>
      <w:tr w14:paraId="7653A5AD">
        <w:tblPrEx>
          <w:tblCellMar>
            <w:top w:w="0" w:type="dxa"/>
            <w:left w:w="0" w:type="dxa"/>
            <w:bottom w:w="0" w:type="dxa"/>
            <w:right w:w="0" w:type="dxa"/>
          </w:tblCellMar>
        </w:tblPrEx>
        <w:trPr>
          <w:trHeight w:val="1299" w:hRule="atLeast"/>
          <w:jc w:val="center"/>
        </w:trPr>
        <w:tc>
          <w:tcPr>
            <w:tcW w:w="163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DC6038">
            <w:pPr>
              <w:widowControl/>
              <w:snapToGrid w:val="0"/>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验收具体内容</w:t>
            </w:r>
          </w:p>
        </w:tc>
        <w:tc>
          <w:tcPr>
            <w:tcW w:w="6828"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4C2480D">
            <w:pPr>
              <w:widowControl/>
              <w:snapToGrid w:val="0"/>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（应按采购合同、</w:t>
            </w:r>
            <w:r>
              <w:rPr>
                <w:rFonts w:hint="eastAsia" w:ascii="宋体" w:hAnsi="宋体" w:eastAsia="宋体" w:cs="宋体"/>
                <w:color w:val="auto"/>
                <w:kern w:val="0"/>
                <w:szCs w:val="21"/>
                <w:highlight w:val="none"/>
              </w:rPr>
              <w:t>招标文件、投标</w:t>
            </w:r>
            <w:r>
              <w:rPr>
                <w:rFonts w:ascii="宋体" w:hAnsi="宋体" w:eastAsia="宋体" w:cs="宋体"/>
                <w:color w:val="auto"/>
                <w:kern w:val="0"/>
                <w:szCs w:val="21"/>
                <w:highlight w:val="none"/>
              </w:rPr>
              <w:t>文件及验收方案等进行验收；并核对中标人在安装调试等方面是否违反合同约定或者服务规范要求、提供的质量保证证明材料是否齐全、应有的配件及附件是否达到合同约定等。可附件</w:t>
            </w:r>
            <w:r>
              <w:rPr>
                <w:rFonts w:hint="eastAsia" w:ascii="宋体" w:hAnsi="宋体" w:eastAsia="宋体" w:cs="宋体"/>
                <w:color w:val="auto"/>
                <w:kern w:val="0"/>
                <w:szCs w:val="21"/>
                <w:highlight w:val="none"/>
                <w:lang w:eastAsia="zh-CN"/>
              </w:rPr>
              <w:t>）</w:t>
            </w:r>
          </w:p>
        </w:tc>
      </w:tr>
      <w:tr w14:paraId="50FCB789">
        <w:tblPrEx>
          <w:tblCellMar>
            <w:top w:w="0" w:type="dxa"/>
            <w:left w:w="0" w:type="dxa"/>
            <w:bottom w:w="0" w:type="dxa"/>
            <w:right w:w="0" w:type="dxa"/>
          </w:tblCellMar>
        </w:tblPrEx>
        <w:trPr>
          <w:trHeight w:val="889" w:hRule="atLeast"/>
          <w:jc w:val="center"/>
        </w:trPr>
        <w:tc>
          <w:tcPr>
            <w:tcW w:w="1631"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E3255D">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验收小组意见</w:t>
            </w:r>
          </w:p>
        </w:tc>
        <w:tc>
          <w:tcPr>
            <w:tcW w:w="6828" w:type="dxa"/>
            <w:gridSpan w:val="7"/>
            <w:tcBorders>
              <w:top w:val="nil"/>
              <w:left w:val="nil"/>
              <w:bottom w:val="single" w:color="auto" w:sz="8" w:space="0"/>
              <w:right w:val="single" w:color="auto" w:sz="8" w:space="0"/>
            </w:tcBorders>
            <w:vAlign w:val="center"/>
          </w:tcPr>
          <w:p w14:paraId="7EF27AB2">
            <w:pPr>
              <w:widowControl/>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验收结论性意见：</w:t>
            </w:r>
          </w:p>
        </w:tc>
      </w:tr>
      <w:tr w14:paraId="1C083BAA">
        <w:tblPrEx>
          <w:tblCellMar>
            <w:top w:w="0" w:type="dxa"/>
            <w:left w:w="0" w:type="dxa"/>
            <w:bottom w:w="0" w:type="dxa"/>
            <w:right w:w="0" w:type="dxa"/>
          </w:tblCellMar>
        </w:tblPrEx>
        <w:trPr>
          <w:trHeight w:val="939" w:hRule="atLeast"/>
          <w:jc w:val="center"/>
        </w:trPr>
        <w:tc>
          <w:tcPr>
            <w:tcW w:w="1631" w:type="dxa"/>
            <w:gridSpan w:val="2"/>
            <w:vMerge w:val="continue"/>
            <w:tcBorders>
              <w:top w:val="nil"/>
              <w:left w:val="single" w:color="auto" w:sz="8" w:space="0"/>
              <w:bottom w:val="single" w:color="auto" w:sz="8" w:space="0"/>
              <w:right w:val="single" w:color="auto" w:sz="8" w:space="0"/>
            </w:tcBorders>
            <w:vAlign w:val="center"/>
          </w:tcPr>
          <w:p w14:paraId="6721434E">
            <w:pPr>
              <w:widowControl/>
              <w:jc w:val="left"/>
              <w:rPr>
                <w:rFonts w:ascii="宋体" w:hAnsi="宋体" w:eastAsia="宋体" w:cs="宋体"/>
                <w:color w:val="auto"/>
                <w:kern w:val="0"/>
                <w:szCs w:val="21"/>
                <w:highlight w:val="none"/>
              </w:rPr>
            </w:pPr>
          </w:p>
        </w:tc>
        <w:tc>
          <w:tcPr>
            <w:tcW w:w="6828" w:type="dxa"/>
            <w:gridSpan w:val="7"/>
            <w:tcBorders>
              <w:top w:val="nil"/>
              <w:left w:val="nil"/>
              <w:bottom w:val="single" w:color="auto" w:sz="8" w:space="0"/>
              <w:right w:val="single" w:color="auto" w:sz="8" w:space="0"/>
            </w:tcBorders>
            <w:vAlign w:val="center"/>
          </w:tcPr>
          <w:p w14:paraId="0A997B92">
            <w:pPr>
              <w:widowControl/>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有异议的意见和说明理由：</w:t>
            </w:r>
          </w:p>
          <w:p w14:paraId="60A5AF42">
            <w:pPr>
              <w:widowControl/>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签字：</w:t>
            </w:r>
          </w:p>
        </w:tc>
      </w:tr>
      <w:tr w14:paraId="64A60186">
        <w:tblPrEx>
          <w:tblCellMar>
            <w:top w:w="0" w:type="dxa"/>
            <w:left w:w="0" w:type="dxa"/>
            <w:bottom w:w="0" w:type="dxa"/>
            <w:right w:w="0" w:type="dxa"/>
          </w:tblCellMar>
        </w:tblPrEx>
        <w:trPr>
          <w:trHeight w:val="527" w:hRule="atLeast"/>
          <w:jc w:val="center"/>
        </w:trPr>
        <w:tc>
          <w:tcPr>
            <w:tcW w:w="845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0C6132">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验收小组成员签字：</w:t>
            </w:r>
          </w:p>
        </w:tc>
      </w:tr>
      <w:tr w14:paraId="24F847E4">
        <w:tblPrEx>
          <w:tblCellMar>
            <w:top w:w="0" w:type="dxa"/>
            <w:left w:w="0" w:type="dxa"/>
            <w:bottom w:w="0" w:type="dxa"/>
            <w:right w:w="0" w:type="dxa"/>
          </w:tblCellMar>
        </w:tblPrEx>
        <w:trPr>
          <w:trHeight w:val="939" w:hRule="atLeast"/>
          <w:jc w:val="center"/>
        </w:trPr>
        <w:tc>
          <w:tcPr>
            <w:tcW w:w="845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E0458F">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监督人员或者其他相关人员签字：</w:t>
            </w:r>
          </w:p>
          <w:p w14:paraId="5163B078">
            <w:pPr>
              <w:widowControl/>
              <w:spacing w:before="100" w:beforeAutospacing="1" w:after="100" w:afterAutospacing="1" w:line="320" w:lineRule="atLeast"/>
              <w:ind w:firstLine="74"/>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或者受邀机构的意见（盖章）：</w:t>
            </w:r>
          </w:p>
        </w:tc>
      </w:tr>
      <w:tr w14:paraId="249E4C1E">
        <w:tblPrEx>
          <w:tblCellMar>
            <w:top w:w="0" w:type="dxa"/>
            <w:left w:w="0" w:type="dxa"/>
            <w:bottom w:w="0" w:type="dxa"/>
            <w:right w:w="0" w:type="dxa"/>
          </w:tblCellMar>
        </w:tblPrEx>
        <w:trPr>
          <w:trHeight w:val="1558" w:hRule="atLeast"/>
          <w:jc w:val="center"/>
        </w:trPr>
        <w:tc>
          <w:tcPr>
            <w:tcW w:w="4159"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5212122">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中标人负责人签字或者盖章：</w:t>
            </w:r>
          </w:p>
          <w:p w14:paraId="07BB08C5">
            <w:pPr>
              <w:widowControl/>
              <w:spacing w:before="100" w:beforeAutospacing="1" w:after="100" w:afterAutospacing="1" w:line="320" w:lineRule="atLeast"/>
              <w:jc w:val="left"/>
              <w:rPr>
                <w:rFonts w:ascii="宋体" w:hAnsi="宋体" w:eastAsia="宋体" w:cs="宋体"/>
                <w:color w:val="auto"/>
                <w:kern w:val="0"/>
                <w:szCs w:val="21"/>
                <w:highlight w:val="none"/>
              </w:rPr>
            </w:pPr>
          </w:p>
          <w:p w14:paraId="53D5783C">
            <w:pPr>
              <w:widowControl/>
              <w:spacing w:before="100" w:beforeAutospacing="1" w:after="100" w:afterAutospacing="1" w:line="320" w:lineRule="atLeast"/>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月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日</w:t>
            </w:r>
          </w:p>
        </w:tc>
        <w:tc>
          <w:tcPr>
            <w:tcW w:w="4300" w:type="dxa"/>
            <w:gridSpan w:val="4"/>
            <w:tcBorders>
              <w:top w:val="nil"/>
              <w:left w:val="nil"/>
              <w:bottom w:val="single" w:color="auto" w:sz="8" w:space="0"/>
              <w:right w:val="single" w:color="auto" w:sz="8" w:space="0"/>
            </w:tcBorders>
            <w:vAlign w:val="center"/>
          </w:tcPr>
          <w:p w14:paraId="6708F2D9">
            <w:pPr>
              <w:widowControl/>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采购人或者受托机构的意见（盖章）：</w:t>
            </w:r>
          </w:p>
          <w:p w14:paraId="059A2473">
            <w:pPr>
              <w:widowControl/>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p>
          <w:p w14:paraId="65A4D8E4">
            <w:pPr>
              <w:widowControl/>
              <w:spacing w:before="100" w:beforeAutospacing="1" w:after="100" w:afterAutospacing="1" w:line="320" w:lineRule="atLeast"/>
              <w:ind w:firstLine="210" w:firstLineChars="1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年</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月</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日</w:t>
            </w:r>
          </w:p>
        </w:tc>
      </w:tr>
    </w:tbl>
    <w:p w14:paraId="7535A2F8">
      <w:pPr>
        <w:snapToGrid w:val="0"/>
        <w:ind w:left="3360" w:hanging="420"/>
        <w:rPr>
          <w:rFonts w:ascii="宋体" w:hAnsi="宋体" w:eastAsia="宋体" w:cs="Times New Roman"/>
          <w:color w:val="auto"/>
          <w:kern w:val="0"/>
          <w:sz w:val="20"/>
          <w:szCs w:val="21"/>
          <w:highlight w:val="none"/>
        </w:rPr>
      </w:pPr>
    </w:p>
    <w:p w14:paraId="4D098E04">
      <w:pPr>
        <w:pStyle w:val="3"/>
        <w:jc w:val="center"/>
        <w:rPr>
          <w:rFonts w:ascii="宋体" w:hAnsi="宋体" w:eastAsia="宋体"/>
          <w:color w:val="auto"/>
          <w:highlight w:val="none"/>
        </w:rPr>
      </w:pPr>
      <w:bookmarkStart w:id="76" w:name="_Toc2503"/>
      <w:r>
        <w:rPr>
          <w:rFonts w:hint="eastAsia" w:ascii="宋体" w:hAnsi="宋体" w:eastAsia="宋体"/>
          <w:color w:val="auto"/>
          <w:highlight w:val="none"/>
        </w:rPr>
        <w:t>第</w:t>
      </w:r>
      <w:r>
        <w:rPr>
          <w:rFonts w:hint="eastAsia" w:ascii="宋体" w:hAnsi="宋体" w:eastAsia="宋体"/>
          <w:color w:val="auto"/>
          <w:highlight w:val="none"/>
          <w:lang w:val="en-US"/>
        </w:rPr>
        <w:t>三</w:t>
      </w:r>
      <w:r>
        <w:rPr>
          <w:rFonts w:hint="eastAsia" w:ascii="宋体" w:hAnsi="宋体" w:eastAsia="宋体"/>
          <w:color w:val="auto"/>
          <w:highlight w:val="none"/>
        </w:rPr>
        <w:t xml:space="preserve">章 </w:t>
      </w:r>
      <w:r>
        <w:rPr>
          <w:rFonts w:hint="eastAsia" w:ascii="宋体" w:hAnsi="宋体" w:eastAsia="宋体"/>
          <w:color w:val="auto"/>
          <w:highlight w:val="none"/>
          <w:lang w:val="en-US"/>
        </w:rPr>
        <w:t>投标人</w:t>
      </w:r>
      <w:r>
        <w:rPr>
          <w:rFonts w:hint="eastAsia" w:ascii="宋体" w:hAnsi="宋体" w:eastAsia="宋体"/>
          <w:color w:val="auto"/>
          <w:highlight w:val="none"/>
        </w:rPr>
        <w:t>须知</w:t>
      </w:r>
      <w:bookmarkEnd w:id="57"/>
      <w:bookmarkEnd w:id="65"/>
      <w:bookmarkEnd w:id="66"/>
      <w:bookmarkEnd w:id="67"/>
      <w:bookmarkEnd w:id="68"/>
      <w:bookmarkEnd w:id="69"/>
      <w:bookmarkEnd w:id="76"/>
    </w:p>
    <w:p w14:paraId="65D854BE">
      <w:pPr>
        <w:spacing w:line="40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投标人须知前附表</w:t>
      </w:r>
    </w:p>
    <w:p w14:paraId="33761B51">
      <w:pPr>
        <w:spacing w:line="400" w:lineRule="exact"/>
        <w:jc w:val="center"/>
        <w:rPr>
          <w:rFonts w:ascii="宋体" w:hAnsi="宋体" w:eastAsia="宋体"/>
          <w:b/>
          <w:color w:val="auto"/>
          <w:sz w:val="32"/>
          <w:szCs w:val="32"/>
          <w:highlight w:val="none"/>
        </w:rPr>
      </w:pPr>
    </w:p>
    <w:tbl>
      <w:tblPr>
        <w:tblStyle w:val="52"/>
        <w:tblW w:w="9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49"/>
      </w:tblGrid>
      <w:tr w14:paraId="7DB2C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AD8822E">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条款号</w:t>
            </w:r>
          </w:p>
        </w:tc>
        <w:tc>
          <w:tcPr>
            <w:tcW w:w="8049" w:type="dxa"/>
          </w:tcPr>
          <w:p w14:paraId="3D505E2A">
            <w:pPr>
              <w:spacing w:line="360" w:lineRule="auto"/>
              <w:jc w:val="center"/>
              <w:rPr>
                <w:rFonts w:ascii="宋体" w:hAnsi="宋体" w:eastAsia="宋体" w:cs="Calibri"/>
                <w:b/>
                <w:color w:val="auto"/>
                <w:szCs w:val="21"/>
                <w:highlight w:val="none"/>
              </w:rPr>
            </w:pPr>
            <w:r>
              <w:rPr>
                <w:rFonts w:hint="eastAsia" w:ascii="宋体" w:hAnsi="宋体" w:eastAsia="宋体" w:cs="Calibri"/>
                <w:b/>
                <w:color w:val="auto"/>
                <w:szCs w:val="21"/>
                <w:highlight w:val="none"/>
              </w:rPr>
              <w:t>内    容</w:t>
            </w:r>
          </w:p>
        </w:tc>
      </w:tr>
      <w:tr w14:paraId="25CB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8DAADE">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3</w:t>
            </w:r>
          </w:p>
        </w:tc>
        <w:tc>
          <w:tcPr>
            <w:tcW w:w="8049" w:type="dxa"/>
            <w:vAlign w:val="center"/>
          </w:tcPr>
          <w:p w14:paraId="514F9280">
            <w:pPr>
              <w:spacing w:line="360" w:lineRule="auto"/>
              <w:rPr>
                <w:rFonts w:ascii="宋体" w:hAnsi="宋体" w:eastAsia="宋体" w:cs="Calibri"/>
                <w:bCs/>
                <w:color w:val="auto"/>
                <w:szCs w:val="21"/>
                <w:highlight w:val="none"/>
              </w:rPr>
            </w:pPr>
            <w:r>
              <w:rPr>
                <w:rFonts w:hint="eastAsia" w:ascii="宋体" w:hAnsi="宋体" w:eastAsia="宋体" w:cs="Calibri"/>
                <w:bCs/>
                <w:color w:val="auto"/>
                <w:szCs w:val="21"/>
                <w:highlight w:val="none"/>
              </w:rPr>
              <w:t>1.投标人的资格要求详见招标公告。</w:t>
            </w:r>
          </w:p>
          <w:p w14:paraId="401C273B">
            <w:pPr>
              <w:spacing w:line="360" w:lineRule="auto"/>
              <w:rPr>
                <w:rFonts w:ascii="宋体" w:hAnsi="宋体" w:eastAsia="宋体" w:cs="Calibri"/>
                <w:bCs/>
                <w:color w:val="auto"/>
                <w:szCs w:val="21"/>
                <w:highlight w:val="none"/>
              </w:rPr>
            </w:pPr>
            <w:r>
              <w:rPr>
                <w:rFonts w:hint="eastAsia" w:ascii="宋体" w:hAnsi="宋体" w:eastAsia="宋体" w:cs="Calibri"/>
                <w:bCs/>
                <w:color w:val="auto"/>
                <w:szCs w:val="21"/>
                <w:highlight w:val="none"/>
              </w:rPr>
              <w:t>2.投标人出现下列情形之一的，不得参加政府采购活动：</w:t>
            </w:r>
          </w:p>
          <w:p w14:paraId="0E876E11">
            <w:pPr>
              <w:spacing w:line="360" w:lineRule="auto"/>
              <w:rPr>
                <w:rFonts w:ascii="宋体" w:hAnsi="宋体" w:eastAsia="宋体" w:cs="Calibri"/>
                <w:bCs/>
                <w:color w:val="auto"/>
                <w:szCs w:val="21"/>
                <w:highlight w:val="none"/>
              </w:rPr>
            </w:pPr>
            <w:r>
              <w:rPr>
                <w:rFonts w:hint="eastAsia" w:ascii="宋体" w:hAnsi="宋体" w:eastAsia="宋体" w:cs="Calibri"/>
                <w:bCs/>
                <w:color w:val="auto"/>
                <w:szCs w:val="21"/>
                <w:highlight w:val="none"/>
              </w:rPr>
              <w:t>2.1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0E645452">
            <w:pPr>
              <w:spacing w:line="360" w:lineRule="auto"/>
              <w:rPr>
                <w:rFonts w:ascii="宋体" w:hAnsi="宋体" w:eastAsia="宋体" w:cs="Calibri"/>
                <w:color w:val="auto"/>
                <w:szCs w:val="21"/>
                <w:highlight w:val="none"/>
              </w:rPr>
            </w:pPr>
            <w:r>
              <w:rPr>
                <w:rFonts w:hint="eastAsia" w:ascii="宋体" w:hAnsi="宋体" w:eastAsia="宋体" w:cs="Calibri"/>
                <w:bCs/>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tc>
      </w:tr>
      <w:tr w14:paraId="3AD8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B2C4DA">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6.1</w:t>
            </w:r>
          </w:p>
        </w:tc>
        <w:tc>
          <w:tcPr>
            <w:tcW w:w="8049" w:type="dxa"/>
            <w:vAlign w:val="center"/>
          </w:tcPr>
          <w:p w14:paraId="4F8A8ECC">
            <w:pPr>
              <w:spacing w:line="360"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本项目是否接受联合体投标：</w:t>
            </w:r>
            <w:r>
              <w:rPr>
                <w:rFonts w:hint="eastAsia" w:ascii="宋体" w:hAnsi="宋体" w:eastAsia="宋体" w:cs="Calibri"/>
                <w:color w:val="auto"/>
                <w:szCs w:val="21"/>
                <w:highlight w:val="none"/>
                <w:lang w:val="en-US" w:eastAsia="zh-CN"/>
              </w:rPr>
              <w:t>不接受联合体投标</w:t>
            </w:r>
            <w:r>
              <w:rPr>
                <w:rFonts w:hint="eastAsia" w:ascii="宋体" w:hAnsi="宋体" w:eastAsia="宋体" w:cs="Calibri"/>
                <w:color w:val="auto"/>
                <w:szCs w:val="21"/>
                <w:highlight w:val="none"/>
              </w:rPr>
              <w:t>。</w:t>
            </w:r>
          </w:p>
        </w:tc>
      </w:tr>
      <w:tr w14:paraId="015F0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F9A9B0">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6</w:t>
            </w:r>
            <w:r>
              <w:rPr>
                <w:rFonts w:ascii="宋体" w:hAnsi="宋体" w:eastAsia="宋体" w:cs="Calibri"/>
                <w:color w:val="auto"/>
                <w:szCs w:val="21"/>
                <w:highlight w:val="none"/>
              </w:rPr>
              <w:t>.2</w:t>
            </w:r>
          </w:p>
        </w:tc>
        <w:tc>
          <w:tcPr>
            <w:tcW w:w="8049" w:type="dxa"/>
            <w:vAlign w:val="center"/>
          </w:tcPr>
          <w:p w14:paraId="31144470">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如接受联合体投标，联合体投标要求如下：</w:t>
            </w:r>
          </w:p>
          <w:p w14:paraId="4E1294EB">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1.两个以上投标人可以组成一个投标联合体，以一个投标人的身份共同参加投标。联合体投标的，须提供《联合体投标协议书》（格式后附）。</w:t>
            </w:r>
          </w:p>
          <w:p w14:paraId="1DFCDA7D">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4336601E">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50A5548F">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4.以联合体形式参加政府采购活动的，联合体各方不得再单独参加或者与其他投标人另外组成联合体参加同一合同项下的政府采购活动。</w:t>
            </w:r>
          </w:p>
          <w:p w14:paraId="5F599930">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5.联合体中有同类资质的投标人按照联合体分工承担相同工作的，应当按照资质等级较低的投标人确定资质等级。</w:t>
            </w:r>
          </w:p>
          <w:p w14:paraId="7E96EA0A">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6.联合体投标业绩、履约能力按照联合体各方其中较高的一方认定并计算（招标文件另有规定的除外）。</w:t>
            </w:r>
          </w:p>
          <w:p w14:paraId="086D8317">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7.投标人为联合体的，可以由联合体中的一方或者多方共同交纳投标保证金，其交纳的保证金对联合体各方均具有约束力。</w:t>
            </w:r>
          </w:p>
          <w:p w14:paraId="581CB2EB">
            <w:pPr>
              <w:spacing w:line="360" w:lineRule="auto"/>
              <w:rPr>
                <w:rFonts w:ascii="宋体" w:hAnsi="宋体" w:eastAsia="宋体" w:cs="Calibri"/>
                <w:color w:val="auto"/>
                <w:szCs w:val="21"/>
                <w:highlight w:val="none"/>
              </w:rPr>
            </w:pPr>
            <w:r>
              <w:rPr>
                <w:rFonts w:hint="eastAsia" w:ascii="宋体" w:hAnsi="宋体" w:eastAsia="宋体"/>
                <w:color w:val="auto"/>
                <w:szCs w:val="21"/>
                <w:highlight w:val="none"/>
              </w:rPr>
              <w:t>8.联合体各方均应按照招标文件的规定提交资格证明文件。</w:t>
            </w:r>
          </w:p>
        </w:tc>
      </w:tr>
      <w:tr w14:paraId="00C18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BA8A6C">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7.2</w:t>
            </w:r>
          </w:p>
        </w:tc>
        <w:tc>
          <w:tcPr>
            <w:tcW w:w="8049" w:type="dxa"/>
            <w:vAlign w:val="center"/>
          </w:tcPr>
          <w:p w14:paraId="09FE90FD">
            <w:pPr>
              <w:pStyle w:val="20"/>
              <w:spacing w:line="360" w:lineRule="auto"/>
              <w:rPr>
                <w:rFonts w:hint="eastAsia" w:ascii="宋体" w:hAnsi="宋体" w:eastAsia="宋体" w:cs="等线"/>
                <w:b/>
                <w:bCs/>
                <w:color w:val="auto"/>
                <w:szCs w:val="21"/>
                <w:highlight w:val="none"/>
                <w:lang w:val="en-US" w:eastAsia="zh-CN"/>
              </w:rPr>
            </w:pPr>
            <w:r>
              <w:rPr>
                <w:rFonts w:hint="eastAsia" w:ascii="Segoe UI Emoji" w:hAnsi="Segoe UI Emoji" w:eastAsia="宋体" w:cs="Segoe UI Emoji"/>
                <w:b/>
                <w:bCs/>
                <w:color w:val="auto"/>
                <w:szCs w:val="21"/>
                <w:highlight w:val="none"/>
                <w:lang w:eastAsia="zh-CN"/>
              </w:rPr>
              <w:t>□</w:t>
            </w:r>
            <w:r>
              <w:rPr>
                <w:rFonts w:hint="eastAsia" w:ascii="宋体" w:hAnsi="宋体" w:eastAsia="宋体" w:cs="等线"/>
                <w:b/>
                <w:bCs/>
                <w:color w:val="auto"/>
                <w:szCs w:val="21"/>
                <w:highlight w:val="none"/>
                <w:lang w:val="en-US"/>
              </w:rPr>
              <w:t>不允许分包</w:t>
            </w:r>
          </w:p>
          <w:p w14:paraId="3FB617AC">
            <w:pPr>
              <w:pStyle w:val="20"/>
              <w:spacing w:line="360" w:lineRule="auto"/>
              <w:rPr>
                <w:rFonts w:hint="eastAsia" w:ascii="宋体" w:hAnsi="宋体" w:eastAsia="宋体" w:cs="等线"/>
                <w:color w:val="auto"/>
                <w:szCs w:val="21"/>
                <w:highlight w:val="none"/>
                <w:lang w:val="en-US" w:eastAsia="zh-CN"/>
              </w:rPr>
            </w:pPr>
            <w:r>
              <w:rPr>
                <w:rFonts w:hint="eastAsia" w:ascii="宋体" w:hAnsi="宋体" w:eastAsia="宋体" w:cs="等线"/>
                <w:color w:val="auto"/>
                <w:szCs w:val="21"/>
                <w:highlight w:val="none"/>
                <w:lang w:val="en-US" w:eastAsia="zh-CN"/>
              </w:rPr>
              <w:t>☑</w:t>
            </w:r>
            <w:r>
              <w:rPr>
                <w:rFonts w:hint="eastAsia" w:ascii="宋体" w:hAnsi="宋体" w:eastAsia="宋体" w:cs="等线"/>
                <w:color w:val="auto"/>
                <w:szCs w:val="21"/>
                <w:highlight w:val="none"/>
                <w:lang w:val="en-US"/>
              </w:rPr>
              <w:t>允许分包</w:t>
            </w:r>
            <w:r>
              <w:rPr>
                <w:rFonts w:hint="eastAsia" w:ascii="宋体" w:hAnsi="宋体" w:eastAsia="宋体" w:cs="等线"/>
                <w:color w:val="auto"/>
                <w:szCs w:val="21"/>
                <w:highlight w:val="none"/>
                <w:lang w:val="en-US" w:eastAsia="zh-CN"/>
              </w:rPr>
              <w:t>，标项三不允许分包。</w:t>
            </w:r>
          </w:p>
          <w:p w14:paraId="63ED08C1">
            <w:pPr>
              <w:pStyle w:val="20"/>
              <w:spacing w:line="360" w:lineRule="auto"/>
              <w:rPr>
                <w:rFonts w:ascii="宋体" w:hAnsi="宋体" w:eastAsia="宋体" w:cs="等线"/>
                <w:color w:val="auto"/>
                <w:szCs w:val="21"/>
                <w:highlight w:val="none"/>
                <w:u w:val="single"/>
                <w:lang w:val="en-US"/>
              </w:rPr>
            </w:pPr>
            <w:r>
              <w:rPr>
                <w:rFonts w:hint="eastAsia" w:ascii="宋体" w:hAnsi="宋体" w:eastAsia="宋体" w:cs="等线"/>
                <w:color w:val="auto"/>
                <w:szCs w:val="21"/>
                <w:highlight w:val="none"/>
                <w:lang w:val="en-US"/>
              </w:rPr>
              <w:t>分包内容</w:t>
            </w:r>
            <w:r>
              <w:rPr>
                <w:rFonts w:hint="eastAsia" w:ascii="宋体" w:hAnsi="宋体" w:eastAsia="宋体" w:cs="等线"/>
                <w:color w:val="auto"/>
                <w:szCs w:val="21"/>
                <w:highlight w:val="none"/>
                <w:lang w:val="en-US" w:eastAsia="zh-CN"/>
              </w:rPr>
              <w:t>:/</w:t>
            </w:r>
            <w:r>
              <w:rPr>
                <w:rFonts w:hint="eastAsia" w:ascii="宋体" w:hAnsi="宋体" w:eastAsia="宋体" w:cs="等线"/>
                <w:color w:val="auto"/>
                <w:szCs w:val="21"/>
                <w:highlight w:val="none"/>
                <w:u w:val="single"/>
                <w:lang w:val="en-US"/>
              </w:rPr>
              <w:t>。</w:t>
            </w:r>
          </w:p>
          <w:p w14:paraId="6458EBAB">
            <w:pPr>
              <w:pStyle w:val="20"/>
              <w:spacing w:line="360" w:lineRule="auto"/>
              <w:rPr>
                <w:rFonts w:hint="eastAsia" w:ascii="宋体" w:hAnsi="宋体" w:eastAsia="宋体" w:cs="等线"/>
                <w:color w:val="auto"/>
                <w:szCs w:val="21"/>
                <w:highlight w:val="none"/>
                <w:lang w:val="en-US"/>
              </w:rPr>
            </w:pPr>
            <w:r>
              <w:rPr>
                <w:rFonts w:hint="eastAsia" w:ascii="宋体" w:hAnsi="宋体" w:eastAsia="宋体" w:cs="等线"/>
                <w:color w:val="auto"/>
                <w:szCs w:val="21"/>
                <w:highlight w:val="none"/>
                <w:lang w:val="en-US"/>
              </w:rPr>
              <w:t>分包金额或者比例：</w:t>
            </w:r>
          </w:p>
          <w:p w14:paraId="3BC78530">
            <w:pPr>
              <w:pStyle w:val="20"/>
              <w:spacing w:line="360" w:lineRule="auto"/>
              <w:rPr>
                <w:rFonts w:hint="eastAsia" w:ascii="宋体" w:hAnsi="宋体" w:eastAsia="宋体" w:cs="等线"/>
                <w:color w:val="auto"/>
                <w:szCs w:val="21"/>
                <w:highlight w:val="none"/>
                <w:u w:val="single"/>
                <w:lang w:val="en-US"/>
              </w:rPr>
            </w:pPr>
            <w:r>
              <w:rPr>
                <w:rFonts w:hint="eastAsia" w:ascii="宋体" w:hAnsi="宋体" w:eastAsia="宋体" w:cs="等线"/>
                <w:color w:val="auto"/>
                <w:szCs w:val="21"/>
                <w:highlight w:val="none"/>
                <w:u w:val="single"/>
                <w:lang w:val="en-US"/>
              </w:rPr>
              <w:t xml:space="preserve"> 标项一预留本项采购预算总额的30%(18.633万元）</w:t>
            </w:r>
            <w:r>
              <w:rPr>
                <w:rFonts w:hint="eastAsia" w:ascii="宋体" w:hAnsi="宋体" w:eastAsia="宋体" w:cs="等线"/>
                <w:color w:val="auto"/>
                <w:szCs w:val="21"/>
                <w:highlight w:val="none"/>
                <w:u w:val="single"/>
                <w:lang w:val="en-US" w:eastAsia="zh-CN"/>
              </w:rPr>
              <w:t>以上</w:t>
            </w:r>
            <w:r>
              <w:rPr>
                <w:rFonts w:hint="eastAsia" w:ascii="宋体" w:hAnsi="宋体" w:eastAsia="宋体" w:cs="等线"/>
                <w:color w:val="auto"/>
                <w:szCs w:val="21"/>
                <w:highlight w:val="none"/>
                <w:u w:val="single"/>
                <w:lang w:val="en-US"/>
              </w:rPr>
              <w:t>专门面向小</w:t>
            </w:r>
            <w:r>
              <w:rPr>
                <w:rFonts w:hint="eastAsia" w:ascii="宋体" w:hAnsi="宋体" w:eastAsia="宋体" w:cs="等线"/>
                <w:color w:val="auto"/>
                <w:szCs w:val="21"/>
                <w:highlight w:val="none"/>
                <w:u w:val="single"/>
                <w:lang w:val="en-US" w:eastAsia="zh-CN"/>
              </w:rPr>
              <w:t>微</w:t>
            </w:r>
            <w:r>
              <w:rPr>
                <w:rFonts w:hint="eastAsia" w:ascii="宋体" w:hAnsi="宋体" w:eastAsia="宋体" w:cs="等线"/>
                <w:color w:val="auto"/>
                <w:szCs w:val="21"/>
                <w:highlight w:val="none"/>
                <w:u w:val="single"/>
                <w:lang w:val="en-US"/>
              </w:rPr>
              <w:t>企业采购，如投标人不是小微企业的，必须在获得本标项采购合同后，将预留采购预算总额30%（即18.633万元）</w:t>
            </w:r>
            <w:r>
              <w:rPr>
                <w:rFonts w:hint="eastAsia" w:ascii="宋体" w:hAnsi="宋体" w:eastAsia="宋体" w:cs="等线"/>
                <w:color w:val="auto"/>
                <w:szCs w:val="21"/>
                <w:highlight w:val="none"/>
                <w:u w:val="single"/>
                <w:lang w:val="en-US" w:eastAsia="zh-CN"/>
              </w:rPr>
              <w:t>以上</w:t>
            </w:r>
            <w:r>
              <w:rPr>
                <w:rFonts w:hint="eastAsia" w:ascii="宋体" w:hAnsi="宋体" w:eastAsia="宋体" w:cs="等线"/>
                <w:color w:val="auto"/>
                <w:szCs w:val="21"/>
                <w:highlight w:val="none"/>
                <w:u w:val="single"/>
                <w:lang w:val="en-US"/>
              </w:rPr>
              <w:t>的比例分包给一家小微企业，小微企业投标则不能再分包。</w:t>
            </w:r>
          </w:p>
          <w:p w14:paraId="69258F1A">
            <w:pPr>
              <w:pStyle w:val="20"/>
              <w:spacing w:line="360" w:lineRule="auto"/>
              <w:rPr>
                <w:rFonts w:ascii="宋体" w:hAnsi="宋体" w:eastAsia="宋体" w:cs="Calibri"/>
                <w:color w:val="auto"/>
                <w:szCs w:val="21"/>
                <w:highlight w:val="none"/>
                <w:lang w:val="en-US"/>
              </w:rPr>
            </w:pPr>
            <w:r>
              <w:rPr>
                <w:rFonts w:hint="eastAsia" w:ascii="宋体" w:hAnsi="宋体" w:eastAsia="宋体" w:cs="等线"/>
                <w:color w:val="auto"/>
                <w:szCs w:val="21"/>
                <w:highlight w:val="none"/>
                <w:u w:val="single"/>
                <w:lang w:val="en-US"/>
              </w:rPr>
              <w:t>标项二预留本项采购预算总额的36%(250.1352万元）</w:t>
            </w:r>
            <w:r>
              <w:rPr>
                <w:rFonts w:hint="eastAsia" w:ascii="宋体" w:hAnsi="宋体" w:eastAsia="宋体" w:cs="等线"/>
                <w:color w:val="auto"/>
                <w:szCs w:val="21"/>
                <w:highlight w:val="none"/>
                <w:u w:val="single"/>
                <w:lang w:val="en-US" w:eastAsia="zh-CN"/>
              </w:rPr>
              <w:t>以上</w:t>
            </w:r>
            <w:r>
              <w:rPr>
                <w:rFonts w:hint="eastAsia" w:ascii="宋体" w:hAnsi="宋体" w:eastAsia="宋体" w:cs="等线"/>
                <w:color w:val="auto"/>
                <w:szCs w:val="21"/>
                <w:highlight w:val="none"/>
                <w:u w:val="single"/>
                <w:lang w:val="en-US"/>
              </w:rPr>
              <w:t>专门面向小</w:t>
            </w:r>
            <w:r>
              <w:rPr>
                <w:rFonts w:hint="eastAsia" w:ascii="宋体" w:hAnsi="宋体" w:eastAsia="宋体" w:cs="等线"/>
                <w:color w:val="auto"/>
                <w:szCs w:val="21"/>
                <w:highlight w:val="none"/>
                <w:u w:val="single"/>
                <w:lang w:val="en-US" w:eastAsia="zh-CN"/>
              </w:rPr>
              <w:t>微</w:t>
            </w:r>
            <w:r>
              <w:rPr>
                <w:rFonts w:hint="eastAsia" w:ascii="宋体" w:hAnsi="宋体" w:eastAsia="宋体" w:cs="等线"/>
                <w:color w:val="auto"/>
                <w:szCs w:val="21"/>
                <w:highlight w:val="none"/>
                <w:u w:val="single"/>
                <w:lang w:val="en-US"/>
              </w:rPr>
              <w:t>企业采购，如投标人不是小微企业的，必须在获得本标项采购合同后，将预留采购预算总额30%（即250.1352万元）</w:t>
            </w:r>
            <w:r>
              <w:rPr>
                <w:rFonts w:hint="eastAsia" w:ascii="宋体" w:hAnsi="宋体" w:eastAsia="宋体" w:cs="等线"/>
                <w:color w:val="auto"/>
                <w:szCs w:val="21"/>
                <w:highlight w:val="none"/>
                <w:u w:val="single"/>
                <w:lang w:val="en-US" w:eastAsia="zh-CN"/>
              </w:rPr>
              <w:t>以上</w:t>
            </w:r>
            <w:r>
              <w:rPr>
                <w:rFonts w:hint="eastAsia" w:ascii="宋体" w:hAnsi="宋体" w:eastAsia="宋体" w:cs="等线"/>
                <w:color w:val="auto"/>
                <w:szCs w:val="21"/>
                <w:highlight w:val="none"/>
                <w:u w:val="single"/>
                <w:lang w:val="en-US"/>
              </w:rPr>
              <w:t>的比例分包给一家小微企业，小微企业投标则不能分包。</w:t>
            </w:r>
          </w:p>
        </w:tc>
      </w:tr>
      <w:tr w14:paraId="27ED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6208711F">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11.2</w:t>
            </w:r>
          </w:p>
        </w:tc>
        <w:tc>
          <w:tcPr>
            <w:tcW w:w="8049" w:type="dxa"/>
            <w:shd w:val="clear" w:color="auto" w:fill="auto"/>
            <w:vAlign w:val="center"/>
          </w:tcPr>
          <w:p w14:paraId="5C5E58FD">
            <w:pPr>
              <w:snapToGrid w:val="0"/>
              <w:spacing w:line="360" w:lineRule="auto"/>
              <w:rPr>
                <w:rFonts w:ascii="宋体" w:hAnsi="宋体" w:eastAsia="宋体" w:cs="宋体"/>
                <w:b/>
                <w:bCs/>
                <w:color w:val="auto"/>
                <w:szCs w:val="21"/>
                <w:highlight w:val="none"/>
              </w:rPr>
            </w:pPr>
            <w:r>
              <w:rPr>
                <w:rFonts w:hint="eastAsia" w:ascii="Segoe UI Emoji" w:hAnsi="Segoe UI Emoji" w:eastAsia="宋体" w:cs="Segoe UI Emoji"/>
                <w:b/>
                <w:bCs/>
                <w:color w:val="auto"/>
                <w:szCs w:val="21"/>
                <w:highlight w:val="none"/>
              </w:rPr>
              <w:t>☑</w:t>
            </w:r>
            <w:r>
              <w:rPr>
                <w:rFonts w:hint="eastAsia" w:ascii="宋体" w:hAnsi="宋体" w:eastAsia="宋体" w:cs="宋体"/>
                <w:b/>
                <w:bCs/>
                <w:color w:val="auto"/>
                <w:szCs w:val="21"/>
                <w:highlight w:val="none"/>
              </w:rPr>
              <w:t>不组织现场考察</w:t>
            </w:r>
          </w:p>
          <w:p w14:paraId="695FE90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□组织现场考察：</w:t>
            </w:r>
          </w:p>
          <w:p w14:paraId="1BB17BD7">
            <w:pPr>
              <w:snapToGrid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集中时间：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，逾期后果自负。集中地点：</w:t>
            </w:r>
            <w:r>
              <w:rPr>
                <w:rFonts w:hint="eastAsia" w:ascii="宋体" w:hAnsi="宋体" w:eastAsia="宋体" w:cs="宋体"/>
                <w:color w:val="auto"/>
                <w:szCs w:val="21"/>
                <w:highlight w:val="none"/>
                <w:u w:val="single"/>
              </w:rPr>
              <w:t xml:space="preserve">              </w:t>
            </w:r>
          </w:p>
          <w:p w14:paraId="053B11B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tc>
      </w:tr>
      <w:tr w14:paraId="09379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7B5731C">
            <w:pPr>
              <w:spacing w:line="360" w:lineRule="auto"/>
              <w:jc w:val="center"/>
              <w:rPr>
                <w:rFonts w:ascii="宋体" w:hAnsi="宋体" w:eastAsia="宋体" w:cs="Calibri"/>
                <w:color w:val="auto"/>
                <w:szCs w:val="21"/>
                <w:highlight w:val="none"/>
              </w:rPr>
            </w:pPr>
          </w:p>
        </w:tc>
        <w:tc>
          <w:tcPr>
            <w:tcW w:w="8049" w:type="dxa"/>
            <w:shd w:val="clear" w:color="auto" w:fill="auto"/>
            <w:vAlign w:val="center"/>
          </w:tcPr>
          <w:p w14:paraId="5D9C0B3F">
            <w:pPr>
              <w:snapToGrid w:val="0"/>
              <w:spacing w:line="360" w:lineRule="auto"/>
              <w:rPr>
                <w:rFonts w:ascii="宋体" w:hAnsi="宋体" w:eastAsia="宋体" w:cs="宋体"/>
                <w:b/>
                <w:bCs/>
                <w:color w:val="auto"/>
                <w:szCs w:val="21"/>
                <w:highlight w:val="none"/>
              </w:rPr>
            </w:pPr>
            <w:r>
              <w:rPr>
                <w:rFonts w:hint="eastAsia" w:ascii="Segoe UI Emoji" w:hAnsi="Segoe UI Emoji" w:eastAsia="宋体" w:cs="Segoe UI Emoji"/>
                <w:b/>
                <w:bCs/>
                <w:color w:val="auto"/>
                <w:szCs w:val="21"/>
                <w:highlight w:val="none"/>
              </w:rPr>
              <w:t>☑</w:t>
            </w:r>
            <w:r>
              <w:rPr>
                <w:rFonts w:hint="eastAsia" w:ascii="宋体" w:hAnsi="宋体" w:eastAsia="宋体" w:cs="宋体"/>
                <w:b/>
                <w:bCs/>
                <w:color w:val="auto"/>
                <w:szCs w:val="21"/>
                <w:highlight w:val="none"/>
              </w:rPr>
              <w:t>不组织召开开标前答疑会</w:t>
            </w:r>
          </w:p>
          <w:p w14:paraId="3CE6E3F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49A58D1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5EA20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1A71A4C4">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13</w:t>
            </w:r>
          </w:p>
        </w:tc>
        <w:tc>
          <w:tcPr>
            <w:tcW w:w="8049" w:type="dxa"/>
            <w:vAlign w:val="center"/>
          </w:tcPr>
          <w:p w14:paraId="69A0BAA5">
            <w:pPr>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报价文件</w:t>
            </w:r>
          </w:p>
          <w:p w14:paraId="08B8E56A">
            <w:pPr>
              <w:snapToGrid w:val="0"/>
              <w:spacing w:line="360" w:lineRule="auto"/>
              <w:ind w:left="42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1.投标函（格式后附）；</w:t>
            </w:r>
            <w:r>
              <w:rPr>
                <w:rFonts w:hint="eastAsia" w:ascii="宋体" w:hAnsi="宋体" w:eastAsia="宋体" w:cs="宋体"/>
                <w:b/>
                <w:color w:val="auto"/>
                <w:szCs w:val="21"/>
                <w:highlight w:val="none"/>
                <w:lang w:bidi="ar"/>
              </w:rPr>
              <w:t>（必须提供，否则按无效投标处理）</w:t>
            </w:r>
          </w:p>
          <w:p w14:paraId="02920100">
            <w:pPr>
              <w:snapToGrid w:val="0"/>
              <w:spacing w:line="360" w:lineRule="auto"/>
              <w:ind w:left="42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2.开标一览表（格式后附）； （</w:t>
            </w:r>
            <w:r>
              <w:rPr>
                <w:rFonts w:hint="eastAsia" w:ascii="宋体" w:hAnsi="宋体" w:eastAsia="宋体" w:cs="宋体"/>
                <w:b/>
                <w:color w:val="auto"/>
                <w:szCs w:val="21"/>
                <w:highlight w:val="none"/>
                <w:lang w:bidi="ar"/>
              </w:rPr>
              <w:t>必须提供，否则按无效投标处理</w:t>
            </w:r>
            <w:r>
              <w:rPr>
                <w:rFonts w:hint="eastAsia" w:ascii="宋体" w:hAnsi="宋体" w:eastAsia="宋体" w:cs="宋体"/>
                <w:color w:val="auto"/>
                <w:szCs w:val="21"/>
                <w:highlight w:val="none"/>
                <w:lang w:bidi="ar"/>
              </w:rPr>
              <w:t>）</w:t>
            </w:r>
          </w:p>
          <w:p w14:paraId="63C5DA8A">
            <w:pPr>
              <w:snapToGrid w:val="0"/>
              <w:spacing w:line="360" w:lineRule="auto"/>
              <w:ind w:left="420"/>
              <w:jc w:val="left"/>
              <w:rPr>
                <w:rFonts w:ascii="Calibri" w:hAnsi="Calibri" w:eastAsia="宋体" w:cs="宋体"/>
                <w:color w:val="auto"/>
                <w:szCs w:val="21"/>
                <w:highlight w:val="none"/>
              </w:rPr>
            </w:pPr>
            <w:r>
              <w:rPr>
                <w:rFonts w:hint="eastAsia" w:ascii="宋体" w:hAnsi="宋体" w:eastAsia="宋体" w:cs="宋体"/>
                <w:color w:val="auto"/>
                <w:szCs w:val="21"/>
                <w:highlight w:val="none"/>
                <w:lang w:bidi="ar"/>
              </w:rPr>
              <w:t>3.投标人针对报价需要说明的其他文件和说明，如《中小企业声明函》。</w:t>
            </w:r>
          </w:p>
          <w:p w14:paraId="4896506F">
            <w:pPr>
              <w:spacing w:line="360" w:lineRule="auto"/>
              <w:ind w:firstLine="422" w:firstLineChars="200"/>
              <w:rPr>
                <w:color w:val="auto"/>
                <w:highlight w:val="none"/>
              </w:rPr>
            </w:pPr>
            <w:r>
              <w:rPr>
                <w:rFonts w:hint="eastAsia" w:ascii="宋体" w:hAnsi="宋体" w:eastAsia="宋体" w:cs="宋体"/>
                <w:b/>
                <w:color w:val="auto"/>
                <w:szCs w:val="21"/>
                <w:highlight w:val="none"/>
                <w:lang w:bidi="ar"/>
              </w:rPr>
              <w:t>注：</w:t>
            </w:r>
            <w:r>
              <w:rPr>
                <w:rFonts w:hint="eastAsia" w:ascii="宋体" w:hAnsi="宋体" w:eastAsia="宋体" w:cs="宋体"/>
                <w:b/>
                <w:bCs/>
                <w:color w:val="auto"/>
                <w:szCs w:val="21"/>
                <w:highlight w:val="none"/>
                <w:lang w:bidi="ar"/>
              </w:rPr>
              <w:t>以上标明“必须提供”的材料，格式</w:t>
            </w:r>
            <w:r>
              <w:rPr>
                <w:rFonts w:hint="eastAsia" w:ascii="宋体" w:hAnsi="宋体" w:eastAsia="宋体" w:cs="宋体"/>
                <w:b/>
                <w:color w:val="auto"/>
                <w:szCs w:val="21"/>
                <w:highlight w:val="none"/>
                <w:lang w:bidi="ar"/>
              </w:rPr>
              <w:t>中有要求法定代表人或者委托代理人签字的，必须按要求签字并加盖投标人电子签章</w:t>
            </w:r>
            <w:r>
              <w:rPr>
                <w:rFonts w:hint="eastAsia" w:ascii="宋体" w:hAnsi="宋体" w:eastAsia="宋体" w:cs="宋体"/>
                <w:b/>
                <w:bCs/>
                <w:color w:val="auto"/>
                <w:szCs w:val="21"/>
                <w:highlight w:val="none"/>
                <w:lang w:bidi="ar"/>
              </w:rPr>
              <w:t>，否则按无效投标</w:t>
            </w:r>
            <w:r>
              <w:rPr>
                <w:rFonts w:hint="eastAsia" w:ascii="宋体" w:hAnsi="宋体" w:eastAsia="宋体" w:cs="宋体"/>
                <w:b/>
                <w:color w:val="auto"/>
                <w:szCs w:val="21"/>
                <w:highlight w:val="none"/>
                <w:lang w:bidi="ar"/>
              </w:rPr>
              <w:t xml:space="preserve">处理。 </w:t>
            </w:r>
          </w:p>
        </w:tc>
      </w:tr>
      <w:tr w14:paraId="5073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35BB4B80">
            <w:pPr>
              <w:spacing w:line="360" w:lineRule="auto"/>
              <w:jc w:val="center"/>
              <w:rPr>
                <w:rFonts w:ascii="宋体" w:hAnsi="宋体" w:eastAsia="宋体" w:cs="Calibri"/>
                <w:color w:val="auto"/>
                <w:szCs w:val="21"/>
                <w:highlight w:val="none"/>
              </w:rPr>
            </w:pPr>
          </w:p>
        </w:tc>
        <w:tc>
          <w:tcPr>
            <w:tcW w:w="8049" w:type="dxa"/>
            <w:vAlign w:val="center"/>
          </w:tcPr>
          <w:p w14:paraId="33C98874">
            <w:pPr>
              <w:pStyle w:val="46"/>
              <w:wordWrap w:val="0"/>
              <w:snapToGrid w:val="0"/>
              <w:spacing w:line="360" w:lineRule="auto"/>
              <w:jc w:val="left"/>
              <w:rPr>
                <w:rFonts w:ascii="宋体" w:hAnsi="宋体" w:eastAsia="宋体" w:cs="Calibri"/>
                <w:b/>
                <w:color w:val="auto"/>
                <w:kern w:val="2"/>
                <w:sz w:val="21"/>
                <w:szCs w:val="21"/>
                <w:highlight w:val="none"/>
              </w:rPr>
            </w:pPr>
            <w:r>
              <w:rPr>
                <w:rFonts w:hint="eastAsia" w:ascii="宋体" w:hAnsi="宋体" w:eastAsia="宋体" w:cs="宋体"/>
                <w:b/>
                <w:color w:val="auto"/>
                <w:kern w:val="2"/>
                <w:sz w:val="21"/>
                <w:szCs w:val="21"/>
                <w:highlight w:val="none"/>
                <w:lang w:bidi="ar"/>
              </w:rPr>
              <w:t>资格证明文件</w:t>
            </w:r>
          </w:p>
          <w:p w14:paraId="6E242C3D">
            <w:pPr>
              <w:pStyle w:val="46"/>
              <w:wordWrap w:val="0"/>
              <w:spacing w:line="360" w:lineRule="auto"/>
              <w:ind w:firstLine="420" w:firstLineChars="200"/>
              <w:jc w:val="left"/>
              <w:rPr>
                <w:rFonts w:ascii="宋体" w:hAnsi="宋体" w:eastAsia="宋体" w:cs="等线"/>
                <w:b/>
                <w:bCs/>
                <w:color w:val="auto"/>
                <w:kern w:val="2"/>
                <w:sz w:val="21"/>
                <w:szCs w:val="21"/>
                <w:highlight w:val="none"/>
              </w:rPr>
            </w:pPr>
            <w:r>
              <w:rPr>
                <w:rFonts w:hint="eastAsia" w:ascii="宋体" w:hAnsi="宋体" w:eastAsia="宋体" w:cs="宋体"/>
                <w:color w:val="auto"/>
                <w:kern w:val="2"/>
                <w:sz w:val="21"/>
                <w:szCs w:val="21"/>
                <w:highlight w:val="none"/>
                <w:lang w:bidi="ar"/>
              </w:rPr>
              <w:t>1.投标人为法人或者其他组织的提供其营业执照等证明文件（如营业执照或者事业单位法人证书或者执业许可证或者登记证书等），投标人为自然人的提供其身份证复印件；（</w:t>
            </w:r>
            <w:r>
              <w:rPr>
                <w:rFonts w:hint="eastAsia" w:ascii="宋体" w:hAnsi="宋体" w:eastAsia="宋体" w:cs="宋体"/>
                <w:b/>
                <w:color w:val="auto"/>
                <w:kern w:val="2"/>
                <w:sz w:val="21"/>
                <w:szCs w:val="21"/>
                <w:highlight w:val="none"/>
                <w:lang w:bidi="ar"/>
              </w:rPr>
              <w:t>必须提供，否则按无效投标处理</w:t>
            </w:r>
            <w:r>
              <w:rPr>
                <w:rFonts w:hint="eastAsia" w:ascii="宋体" w:hAnsi="宋体" w:eastAsia="宋体" w:cs="宋体"/>
                <w:color w:val="auto"/>
                <w:kern w:val="2"/>
                <w:sz w:val="21"/>
                <w:szCs w:val="21"/>
                <w:highlight w:val="none"/>
                <w:lang w:bidi="ar"/>
              </w:rPr>
              <w:t>）</w:t>
            </w:r>
          </w:p>
          <w:p w14:paraId="32A54923">
            <w:pPr>
              <w:pStyle w:val="46"/>
              <w:wordWrap w:val="0"/>
              <w:spacing w:line="360" w:lineRule="auto"/>
              <w:ind w:firstLine="420" w:firstLineChars="200"/>
              <w:contextualSpacing/>
              <w:jc w:val="left"/>
              <w:rPr>
                <w:rFonts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2.投标人依法缴纳税收的相关材料（</w:t>
            </w:r>
            <w:r>
              <w:rPr>
                <w:rFonts w:hint="eastAsia" w:ascii="宋体" w:hAnsi="宋体" w:eastAsia="宋体" w:cs="宋体"/>
                <w:color w:val="auto"/>
                <w:kern w:val="2"/>
                <w:sz w:val="21"/>
                <w:szCs w:val="21"/>
                <w:highlight w:val="none"/>
                <w:u w:val="single"/>
                <w:lang w:val="en-US" w:eastAsia="zh-CN" w:bidi="ar"/>
              </w:rPr>
              <w:t>开标截止之日前半年内</w:t>
            </w:r>
            <w:r>
              <w:rPr>
                <w:rFonts w:hint="eastAsia" w:ascii="宋体" w:hAnsi="宋体" w:eastAsia="宋体" w:cs="宋体"/>
                <w:color w:val="auto"/>
                <w:kern w:val="2"/>
                <w:sz w:val="21"/>
                <w:szCs w:val="21"/>
                <w:highlight w:val="none"/>
                <w:u w:val="single"/>
                <w:lang w:bidi="ar"/>
              </w:rPr>
              <w:t>连续</w:t>
            </w:r>
            <w:r>
              <w:rPr>
                <w:rFonts w:hint="eastAsia" w:ascii="宋体" w:hAnsi="宋体" w:eastAsia="宋体" w:cs="Calibri"/>
                <w:color w:val="auto"/>
                <w:kern w:val="2"/>
                <w:sz w:val="21"/>
                <w:szCs w:val="21"/>
                <w:highlight w:val="none"/>
                <w:u w:val="single"/>
                <w:lang w:bidi="ar"/>
              </w:rPr>
              <w:t>3</w:t>
            </w:r>
            <w:r>
              <w:rPr>
                <w:rFonts w:hint="eastAsia" w:ascii="宋体" w:hAnsi="宋体" w:eastAsia="宋体" w:cs="宋体"/>
                <w:color w:val="auto"/>
                <w:kern w:val="2"/>
                <w:sz w:val="21"/>
                <w:szCs w:val="21"/>
                <w:highlight w:val="none"/>
                <w:u w:val="single"/>
                <w:lang w:bidi="ar"/>
              </w:rPr>
              <w:t>个月</w:t>
            </w:r>
            <w:r>
              <w:rPr>
                <w:rFonts w:hint="eastAsia" w:ascii="宋体" w:hAnsi="宋体" w:eastAsia="宋体" w:cs="宋体"/>
                <w:color w:val="auto"/>
                <w:kern w:val="2"/>
                <w:sz w:val="21"/>
                <w:szCs w:val="21"/>
                <w:highlight w:val="none"/>
                <w:lang w:bidi="ar"/>
              </w:rPr>
              <w:t>的依法缴纳税收的凭据复印件；依法免税的，必须提供相应文件证明其依法免税。从成立之日起到投标文件提交截止时间止不足要求月数的，只需提供从成立之日起的依法缴纳税收相应证明文件）；（</w:t>
            </w:r>
            <w:r>
              <w:rPr>
                <w:rFonts w:hint="eastAsia" w:ascii="宋体" w:hAnsi="宋体" w:eastAsia="宋体" w:cs="宋体"/>
                <w:b/>
                <w:color w:val="auto"/>
                <w:kern w:val="2"/>
                <w:sz w:val="21"/>
                <w:szCs w:val="21"/>
                <w:highlight w:val="none"/>
                <w:lang w:bidi="ar"/>
              </w:rPr>
              <w:t>必须提供，否则按无效投标处理</w:t>
            </w:r>
            <w:r>
              <w:rPr>
                <w:rFonts w:hint="eastAsia" w:ascii="宋体" w:hAnsi="宋体" w:eastAsia="宋体" w:cs="宋体"/>
                <w:color w:val="auto"/>
                <w:kern w:val="2"/>
                <w:sz w:val="21"/>
                <w:szCs w:val="21"/>
                <w:highlight w:val="none"/>
                <w:lang w:bidi="ar"/>
              </w:rPr>
              <w:t>）</w:t>
            </w:r>
          </w:p>
          <w:p w14:paraId="230CC49A">
            <w:pPr>
              <w:pStyle w:val="46"/>
              <w:wordWrap w:val="0"/>
              <w:spacing w:line="360" w:lineRule="auto"/>
              <w:ind w:firstLine="420" w:firstLineChars="200"/>
              <w:contextualSpacing/>
              <w:jc w:val="left"/>
              <w:rPr>
                <w:rFonts w:ascii="宋体" w:hAnsi="宋体" w:eastAsia="宋体" w:cs="Calibri"/>
                <w:b/>
                <w:bCs/>
                <w:color w:val="auto"/>
                <w:kern w:val="2"/>
                <w:sz w:val="21"/>
                <w:szCs w:val="21"/>
                <w:highlight w:val="none"/>
              </w:rPr>
            </w:pPr>
            <w:r>
              <w:rPr>
                <w:rFonts w:hint="eastAsia" w:ascii="宋体" w:hAnsi="宋体" w:eastAsia="宋体" w:cs="宋体"/>
                <w:color w:val="auto"/>
                <w:kern w:val="2"/>
                <w:sz w:val="21"/>
                <w:szCs w:val="21"/>
                <w:highlight w:val="none"/>
                <w:lang w:bidi="ar"/>
              </w:rPr>
              <w:t>3.投标人依法缴纳社会保障资金的相关材料[</w:t>
            </w:r>
            <w:r>
              <w:rPr>
                <w:rFonts w:hint="eastAsia" w:ascii="宋体" w:hAnsi="宋体" w:eastAsia="宋体" w:cs="宋体"/>
                <w:color w:val="auto"/>
                <w:kern w:val="2"/>
                <w:sz w:val="21"/>
                <w:szCs w:val="21"/>
                <w:highlight w:val="none"/>
                <w:u w:val="single"/>
                <w:lang w:val="en-US" w:eastAsia="zh-CN" w:bidi="ar"/>
              </w:rPr>
              <w:t>开标截止之日前半年内</w:t>
            </w:r>
            <w:r>
              <w:rPr>
                <w:rFonts w:hint="eastAsia" w:ascii="宋体" w:hAnsi="宋体" w:eastAsia="宋体" w:cs="宋体"/>
                <w:color w:val="auto"/>
                <w:kern w:val="2"/>
                <w:sz w:val="21"/>
                <w:szCs w:val="21"/>
                <w:highlight w:val="none"/>
                <w:u w:val="single"/>
                <w:lang w:bidi="ar"/>
              </w:rPr>
              <w:t>连续</w:t>
            </w:r>
            <w:r>
              <w:rPr>
                <w:rFonts w:hint="eastAsia" w:ascii="宋体" w:hAnsi="宋体" w:eastAsia="宋体" w:cs="Calibri"/>
                <w:color w:val="auto"/>
                <w:kern w:val="2"/>
                <w:sz w:val="21"/>
                <w:szCs w:val="21"/>
                <w:highlight w:val="none"/>
                <w:u w:val="single"/>
                <w:lang w:bidi="ar"/>
              </w:rPr>
              <w:t>3</w:t>
            </w:r>
            <w:r>
              <w:rPr>
                <w:rFonts w:hint="eastAsia" w:ascii="宋体" w:hAnsi="宋体" w:eastAsia="宋体" w:cs="宋体"/>
                <w:color w:val="auto"/>
                <w:kern w:val="2"/>
                <w:sz w:val="21"/>
                <w:szCs w:val="21"/>
                <w:highlight w:val="none"/>
                <w:u w:val="single"/>
                <w:lang w:bidi="ar"/>
              </w:rPr>
              <w:t>个月</w:t>
            </w:r>
            <w:r>
              <w:rPr>
                <w:rFonts w:hint="eastAsia" w:ascii="宋体" w:hAnsi="宋体" w:eastAsia="宋体" w:cs="宋体"/>
                <w:color w:val="auto"/>
                <w:kern w:val="2"/>
                <w:sz w:val="21"/>
                <w:szCs w:val="21"/>
                <w:highlight w:val="none"/>
                <w:lang w:bidi="ar"/>
              </w:rPr>
              <w:t>的依法缴纳社会保障资金的缴费凭证（专用收据或者社会保险缴纳清单）复印件；依法不需要缴纳社会保障资金的，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kern w:val="2"/>
                <w:sz w:val="21"/>
                <w:szCs w:val="21"/>
                <w:highlight w:val="none"/>
                <w:lang w:bidi="ar"/>
              </w:rPr>
              <w:t>必须提供，否则按无效投标处理</w:t>
            </w:r>
            <w:r>
              <w:rPr>
                <w:rFonts w:hint="eastAsia" w:ascii="宋体" w:hAnsi="宋体" w:eastAsia="宋体" w:cs="宋体"/>
                <w:color w:val="auto"/>
                <w:kern w:val="2"/>
                <w:sz w:val="21"/>
                <w:szCs w:val="21"/>
                <w:highlight w:val="none"/>
                <w:lang w:bidi="ar"/>
              </w:rPr>
              <w:t>）</w:t>
            </w:r>
          </w:p>
          <w:p w14:paraId="42520876">
            <w:pPr>
              <w:pStyle w:val="46"/>
              <w:wordWrap w:val="0"/>
              <w:spacing w:line="360" w:lineRule="auto"/>
              <w:ind w:firstLine="420" w:firstLineChars="200"/>
              <w:contextualSpacing/>
              <w:jc w:val="left"/>
              <w:rPr>
                <w:rFonts w:ascii="宋体" w:hAnsi="宋体" w:eastAsia="宋体" w:cs="Calibri"/>
                <w:b/>
                <w:color w:val="auto"/>
                <w:kern w:val="2"/>
                <w:sz w:val="21"/>
                <w:szCs w:val="21"/>
                <w:highlight w:val="none"/>
              </w:rPr>
            </w:pPr>
            <w:r>
              <w:rPr>
                <w:rFonts w:hint="eastAsia" w:ascii="宋体" w:hAnsi="宋体" w:eastAsia="宋体" w:cs="宋体"/>
                <w:color w:val="auto"/>
                <w:kern w:val="2"/>
                <w:sz w:val="21"/>
                <w:szCs w:val="21"/>
                <w:highlight w:val="none"/>
                <w:lang w:bidi="ar"/>
              </w:rPr>
              <w:t>4.投标人财务状况报告：</w:t>
            </w:r>
            <w:bookmarkStart w:id="172" w:name="_GoBack"/>
            <w:r>
              <w:rPr>
                <w:rFonts w:hint="eastAsia" w:ascii="宋体" w:hAnsi="宋体" w:eastAsia="宋体" w:cs="宋体"/>
                <w:color w:val="auto"/>
                <w:kern w:val="2"/>
                <w:sz w:val="21"/>
                <w:szCs w:val="21"/>
                <w:highlight w:val="none"/>
                <w:lang w:bidi="ar"/>
              </w:rPr>
              <w:t>供应商财务状况报告（2024年度或2025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bookmarkEnd w:id="172"/>
            <w:r>
              <w:rPr>
                <w:rFonts w:hint="eastAsia" w:ascii="宋体" w:hAnsi="宋体" w:eastAsia="宋体" w:cs="宋体"/>
                <w:color w:val="auto"/>
                <w:kern w:val="2"/>
                <w:sz w:val="21"/>
                <w:szCs w:val="21"/>
                <w:highlight w:val="none"/>
                <w:lang w:bidi="ar"/>
              </w:rPr>
              <w:t>；（</w:t>
            </w:r>
            <w:r>
              <w:rPr>
                <w:rFonts w:hint="eastAsia" w:ascii="宋体" w:hAnsi="宋体" w:eastAsia="宋体" w:cs="宋体"/>
                <w:b/>
                <w:color w:val="auto"/>
                <w:kern w:val="2"/>
                <w:sz w:val="21"/>
                <w:szCs w:val="21"/>
                <w:highlight w:val="none"/>
                <w:lang w:bidi="ar"/>
              </w:rPr>
              <w:t>必须提供，否则按无效投标处理</w:t>
            </w:r>
            <w:r>
              <w:rPr>
                <w:rFonts w:hint="eastAsia" w:ascii="宋体" w:hAnsi="宋体" w:eastAsia="宋体" w:cs="宋体"/>
                <w:color w:val="auto"/>
                <w:kern w:val="2"/>
                <w:sz w:val="21"/>
                <w:szCs w:val="21"/>
                <w:highlight w:val="none"/>
                <w:lang w:bidi="ar"/>
              </w:rPr>
              <w:t>）</w:t>
            </w:r>
          </w:p>
          <w:p w14:paraId="6DA0A5E8">
            <w:pPr>
              <w:pStyle w:val="46"/>
              <w:wordWrap w:val="0"/>
              <w:snapToGrid w:val="0"/>
              <w:spacing w:line="360" w:lineRule="auto"/>
              <w:ind w:firstLine="420" w:firstLineChars="200"/>
              <w:jc w:val="left"/>
              <w:rPr>
                <w:rFonts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5.投标人直接控股、管理关系信息表（格式后附）；（</w:t>
            </w:r>
            <w:r>
              <w:rPr>
                <w:rFonts w:hint="eastAsia" w:ascii="宋体" w:hAnsi="宋体" w:eastAsia="宋体" w:cs="宋体"/>
                <w:b/>
                <w:color w:val="auto"/>
                <w:kern w:val="2"/>
                <w:sz w:val="21"/>
                <w:szCs w:val="21"/>
                <w:highlight w:val="none"/>
                <w:lang w:bidi="ar"/>
              </w:rPr>
              <w:t>必须提供，否则按无效投标处理</w:t>
            </w:r>
            <w:r>
              <w:rPr>
                <w:rFonts w:hint="eastAsia" w:ascii="宋体" w:hAnsi="宋体" w:eastAsia="宋体" w:cs="宋体"/>
                <w:color w:val="auto"/>
                <w:kern w:val="2"/>
                <w:sz w:val="21"/>
                <w:szCs w:val="21"/>
                <w:highlight w:val="none"/>
                <w:lang w:bidi="ar"/>
              </w:rPr>
              <w:t>）</w:t>
            </w:r>
          </w:p>
          <w:p w14:paraId="7F491329">
            <w:pPr>
              <w:pStyle w:val="46"/>
              <w:wordWrap w:val="0"/>
              <w:snapToGrid w:val="0"/>
              <w:spacing w:line="360" w:lineRule="auto"/>
              <w:ind w:firstLine="420" w:firstLineChars="200"/>
              <w:jc w:val="left"/>
              <w:rPr>
                <w:rFonts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6.投标声明（格式后附）；（</w:t>
            </w:r>
            <w:r>
              <w:rPr>
                <w:rFonts w:hint="eastAsia" w:ascii="宋体" w:hAnsi="宋体" w:eastAsia="宋体" w:cs="宋体"/>
                <w:b/>
                <w:color w:val="auto"/>
                <w:kern w:val="2"/>
                <w:sz w:val="21"/>
                <w:szCs w:val="21"/>
                <w:highlight w:val="none"/>
                <w:lang w:bidi="ar"/>
              </w:rPr>
              <w:t>必须提供，否则按无效投标处理</w:t>
            </w:r>
            <w:r>
              <w:rPr>
                <w:rFonts w:hint="eastAsia" w:ascii="宋体" w:hAnsi="宋体" w:eastAsia="宋体" w:cs="宋体"/>
                <w:color w:val="auto"/>
                <w:kern w:val="2"/>
                <w:sz w:val="21"/>
                <w:szCs w:val="21"/>
                <w:highlight w:val="none"/>
                <w:lang w:bidi="ar"/>
              </w:rPr>
              <w:t>）</w:t>
            </w:r>
          </w:p>
          <w:p w14:paraId="73DB6B9E">
            <w:pPr>
              <w:pStyle w:val="46"/>
              <w:wordWrap w:val="0"/>
              <w:snapToGrid w:val="0"/>
              <w:spacing w:line="360" w:lineRule="auto"/>
              <w:ind w:firstLine="420" w:firstLineChars="200"/>
              <w:jc w:val="left"/>
              <w:rPr>
                <w:rFonts w:ascii="宋体" w:hAnsi="宋体" w:eastAsia="宋体" w:cs="宋体"/>
                <w:color w:val="auto"/>
                <w:kern w:val="2"/>
                <w:sz w:val="21"/>
                <w:szCs w:val="21"/>
                <w:highlight w:val="none"/>
                <w:lang w:bidi="ar"/>
              </w:rPr>
            </w:pPr>
            <w:r>
              <w:rPr>
                <w:rFonts w:hint="eastAsia" w:ascii="宋体" w:hAnsi="宋体" w:eastAsia="宋体" w:cs="Calibri"/>
                <w:color w:val="auto"/>
                <w:kern w:val="2"/>
                <w:sz w:val="21"/>
                <w:szCs w:val="21"/>
                <w:highlight w:val="none"/>
                <w:lang w:bidi="ar"/>
              </w:rPr>
              <w:t>7</w:t>
            </w:r>
            <w:r>
              <w:rPr>
                <w:rFonts w:hint="eastAsia" w:ascii="宋体" w:hAnsi="宋体" w:eastAsia="宋体" w:cs="宋体"/>
                <w:color w:val="auto"/>
                <w:kern w:val="2"/>
                <w:sz w:val="21"/>
                <w:szCs w:val="21"/>
                <w:highlight w:val="none"/>
                <w:lang w:bidi="ar"/>
              </w:rPr>
              <w:t>.联合体协议书（格式后附）；</w:t>
            </w:r>
            <w:r>
              <w:rPr>
                <w:rFonts w:hint="eastAsia" w:ascii="宋体" w:hAnsi="宋体" w:eastAsia="宋体" w:cs="宋体"/>
                <w:b/>
                <w:color w:val="auto"/>
                <w:kern w:val="2"/>
                <w:sz w:val="21"/>
                <w:szCs w:val="21"/>
                <w:highlight w:val="none"/>
                <w:lang w:bidi="ar"/>
              </w:rPr>
              <w:t>（联合体投标时必须提供，否则按无效投标处理）</w:t>
            </w:r>
          </w:p>
          <w:p w14:paraId="35CA0ABC">
            <w:pPr>
              <w:pStyle w:val="46"/>
              <w:wordWrap w:val="0"/>
              <w:snapToGrid w:val="0"/>
              <w:spacing w:line="360" w:lineRule="auto"/>
              <w:ind w:firstLine="420" w:firstLineChars="200"/>
              <w:jc w:val="left"/>
              <w:rPr>
                <w:rFonts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8</w:t>
            </w:r>
            <w:r>
              <w:rPr>
                <w:rFonts w:hint="eastAsia" w:ascii="宋体" w:hAnsi="宋体" w:eastAsia="宋体" w:cs="等线"/>
                <w:color w:val="auto"/>
                <w:kern w:val="2"/>
                <w:sz w:val="21"/>
                <w:szCs w:val="21"/>
                <w:highlight w:val="none"/>
                <w:lang w:bidi="ar"/>
              </w:rPr>
              <w:t>.</w:t>
            </w:r>
            <w:r>
              <w:rPr>
                <w:rFonts w:hint="eastAsia" w:ascii="宋体" w:hAnsi="宋体" w:eastAsia="宋体" w:cs="宋体"/>
                <w:color w:val="auto"/>
                <w:kern w:val="2"/>
                <w:sz w:val="21"/>
                <w:szCs w:val="21"/>
                <w:highlight w:val="none"/>
                <w:lang w:bidi="ar"/>
              </w:rPr>
              <w:t>《中小企业声明函》或《残疾人福利性单位声明函》或监狱企业证明（由省级以上监狱管理局、戒毒管理局（含新疆生产建设兵团）出具的属于监狱企业的证明文件）；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bCs/>
                <w:color w:val="auto"/>
                <w:kern w:val="2"/>
                <w:sz w:val="21"/>
                <w:szCs w:val="21"/>
                <w:highlight w:val="none"/>
                <w:lang w:val="en-US" w:eastAsia="zh-CN" w:bidi="ar"/>
              </w:rPr>
              <w:t>标项一、标项二必须提供，标项三如有则提供</w:t>
            </w:r>
            <w:r>
              <w:rPr>
                <w:rFonts w:hint="eastAsia" w:ascii="宋体" w:hAnsi="宋体" w:eastAsia="宋体" w:cs="宋体"/>
                <w:b/>
                <w:bCs/>
                <w:color w:val="auto"/>
                <w:kern w:val="2"/>
                <w:sz w:val="21"/>
                <w:szCs w:val="21"/>
                <w:highlight w:val="none"/>
                <w:lang w:bidi="ar"/>
              </w:rPr>
              <w:t>）</w:t>
            </w:r>
          </w:p>
          <w:p w14:paraId="6B53174D">
            <w:pPr>
              <w:pStyle w:val="46"/>
              <w:wordWrap w:val="0"/>
              <w:snapToGrid w:val="0"/>
              <w:spacing w:line="360" w:lineRule="auto"/>
              <w:ind w:firstLine="420" w:firstLineChars="200"/>
              <w:jc w:val="left"/>
              <w:rPr>
                <w:rFonts w:ascii="宋体" w:hAnsi="宋体" w:eastAsia="宋体" w:cs="Calibri"/>
                <w:color w:val="auto"/>
                <w:kern w:val="2"/>
                <w:sz w:val="21"/>
                <w:szCs w:val="21"/>
                <w:highlight w:val="none"/>
              </w:rPr>
            </w:pPr>
            <w:r>
              <w:rPr>
                <w:rFonts w:hint="eastAsia" w:ascii="宋体" w:hAnsi="宋体" w:eastAsia="宋体" w:cs="宋体"/>
                <w:color w:val="auto"/>
                <w:kern w:val="2"/>
                <w:sz w:val="21"/>
                <w:szCs w:val="21"/>
                <w:highlight w:val="none"/>
                <w:lang w:bidi="ar"/>
              </w:rPr>
              <w:t>9.除招标文件规定必须提供以外，投标人认为需要提供的其他证明材料；</w:t>
            </w:r>
          </w:p>
          <w:p w14:paraId="6F385938">
            <w:pPr>
              <w:pStyle w:val="46"/>
              <w:wordWrap w:val="0"/>
              <w:snapToGrid w:val="0"/>
              <w:spacing w:line="360" w:lineRule="auto"/>
              <w:ind w:firstLine="422" w:firstLineChars="200"/>
              <w:jc w:val="left"/>
              <w:rPr>
                <w:rFonts w:ascii="宋体" w:hAnsi="宋体" w:eastAsia="宋体" w:cs="Calibri"/>
                <w:b/>
                <w:color w:val="auto"/>
                <w:kern w:val="2"/>
                <w:sz w:val="21"/>
                <w:szCs w:val="21"/>
                <w:highlight w:val="none"/>
              </w:rPr>
            </w:pPr>
            <w:r>
              <w:rPr>
                <w:rFonts w:hint="eastAsia" w:ascii="宋体" w:hAnsi="宋体" w:eastAsia="宋体" w:cs="宋体"/>
                <w:b/>
                <w:color w:val="auto"/>
                <w:kern w:val="2"/>
                <w:sz w:val="21"/>
                <w:szCs w:val="21"/>
                <w:highlight w:val="none"/>
                <w:lang w:bidi="ar"/>
              </w:rPr>
              <w:t>注：</w:t>
            </w:r>
          </w:p>
          <w:p w14:paraId="6780CF9B">
            <w:pPr>
              <w:pStyle w:val="46"/>
              <w:wordWrap w:val="0"/>
              <w:spacing w:line="360" w:lineRule="auto"/>
              <w:ind w:firstLine="422" w:firstLineChars="200"/>
              <w:jc w:val="left"/>
              <w:rPr>
                <w:rFonts w:ascii="宋体" w:hAnsi="宋体" w:eastAsia="宋体" w:cs="等线"/>
                <w:b/>
                <w:bCs/>
                <w:color w:val="auto"/>
                <w:kern w:val="2"/>
                <w:sz w:val="21"/>
                <w:szCs w:val="21"/>
                <w:highlight w:val="none"/>
              </w:rPr>
            </w:pPr>
            <w:r>
              <w:rPr>
                <w:rFonts w:hint="eastAsia" w:ascii="宋体" w:hAnsi="宋体" w:eastAsia="宋体" w:cs="宋体"/>
                <w:b/>
                <w:bCs/>
                <w:color w:val="auto"/>
                <w:kern w:val="2"/>
                <w:sz w:val="21"/>
                <w:szCs w:val="21"/>
                <w:highlight w:val="none"/>
                <w:lang w:bidi="ar"/>
              </w:rPr>
              <w:t>1.以上标明“必须提供”的材料属于复印件的，必须加盖投标人电子签章，否则按无效投标处理；</w:t>
            </w:r>
          </w:p>
          <w:p w14:paraId="0E53C809">
            <w:pPr>
              <w:pStyle w:val="46"/>
              <w:wordWrap w:val="0"/>
              <w:spacing w:line="360" w:lineRule="auto"/>
              <w:ind w:firstLine="422" w:firstLineChars="200"/>
              <w:jc w:val="left"/>
              <w:rPr>
                <w:rFonts w:ascii="宋体" w:hAnsi="宋体" w:eastAsia="宋体" w:cs="宋体"/>
                <w:b/>
                <w:color w:val="auto"/>
                <w:kern w:val="2"/>
                <w:sz w:val="21"/>
                <w:szCs w:val="21"/>
                <w:highlight w:val="none"/>
                <w:lang w:bidi="ar"/>
              </w:rPr>
            </w:pPr>
            <w:r>
              <w:rPr>
                <w:rFonts w:hint="eastAsia" w:ascii="宋体" w:hAnsi="宋体" w:eastAsia="宋体" w:cs="宋体"/>
                <w:b/>
                <w:bCs/>
                <w:color w:val="auto"/>
                <w:kern w:val="2"/>
                <w:sz w:val="21"/>
                <w:szCs w:val="21"/>
                <w:highlight w:val="none"/>
                <w:lang w:bidi="ar"/>
              </w:rPr>
              <w:t>2.联合体投标时，第1-5项资格证明文件联合体各方均必须分别提供，并由联合体牵头人加盖电子签章</w:t>
            </w:r>
            <w:r>
              <w:rPr>
                <w:rFonts w:hint="eastAsia" w:ascii="宋体" w:hAnsi="宋体" w:eastAsia="宋体" w:cs="宋体"/>
                <w:b/>
                <w:bCs/>
                <w:color w:val="auto"/>
                <w:kern w:val="2"/>
                <w:sz w:val="21"/>
                <w:szCs w:val="21"/>
                <w:highlight w:val="none"/>
                <w:lang w:eastAsia="zh-CN" w:bidi="ar"/>
              </w:rPr>
              <w:t>，在</w:t>
            </w:r>
            <w:r>
              <w:rPr>
                <w:rFonts w:hint="eastAsia" w:ascii="宋体" w:hAnsi="宋体" w:eastAsia="宋体" w:cs="宋体"/>
                <w:b/>
                <w:bCs/>
                <w:color w:val="auto"/>
                <w:kern w:val="2"/>
                <w:sz w:val="21"/>
                <w:szCs w:val="21"/>
                <w:highlight w:val="none"/>
                <w:lang w:bidi="ar"/>
              </w:rPr>
              <w:t>规定签字处签字（或者电子签名），否则投标文件按无效处理。</w:t>
            </w:r>
          </w:p>
        </w:tc>
      </w:tr>
      <w:tr w14:paraId="7E2E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8E5306B">
            <w:pPr>
              <w:spacing w:line="360" w:lineRule="auto"/>
              <w:jc w:val="center"/>
              <w:rPr>
                <w:rFonts w:ascii="宋体" w:hAnsi="宋体" w:eastAsia="宋体" w:cs="Calibri"/>
                <w:color w:val="auto"/>
                <w:szCs w:val="21"/>
                <w:highlight w:val="none"/>
              </w:rPr>
            </w:pPr>
          </w:p>
        </w:tc>
        <w:tc>
          <w:tcPr>
            <w:tcW w:w="8049" w:type="dxa"/>
            <w:vAlign w:val="center"/>
          </w:tcPr>
          <w:p w14:paraId="25204C09">
            <w:pPr>
              <w:spacing w:line="360" w:lineRule="auto"/>
              <w:rPr>
                <w:rFonts w:ascii="宋体" w:hAnsi="宋体" w:eastAsia="宋体" w:cs="Calibri"/>
                <w:b/>
                <w:bCs/>
                <w:color w:val="auto"/>
                <w:szCs w:val="21"/>
                <w:highlight w:val="none"/>
              </w:rPr>
            </w:pPr>
            <w:r>
              <w:rPr>
                <w:rFonts w:hint="eastAsia" w:ascii="宋体" w:hAnsi="宋体" w:eastAsia="宋体" w:cs="Calibri"/>
                <w:b/>
                <w:bCs/>
                <w:color w:val="auto"/>
                <w:szCs w:val="21"/>
                <w:highlight w:val="none"/>
              </w:rPr>
              <w:t>商务技术文件</w:t>
            </w:r>
          </w:p>
          <w:p w14:paraId="14C2A95B">
            <w:pPr>
              <w:spacing w:line="360" w:lineRule="auto"/>
              <w:ind w:firstLine="420" w:firstLineChars="200"/>
              <w:rPr>
                <w:rFonts w:ascii="宋体" w:hAnsi="宋体" w:eastAsia="宋体" w:cs="Calibri"/>
                <w:b/>
                <w:bCs/>
                <w:color w:val="auto"/>
                <w:szCs w:val="21"/>
                <w:highlight w:val="none"/>
              </w:rPr>
            </w:pPr>
            <w:r>
              <w:rPr>
                <w:rFonts w:hint="eastAsia" w:ascii="宋体" w:hAnsi="宋体" w:eastAsia="宋体" w:cs="Calibri"/>
                <w:color w:val="auto"/>
                <w:szCs w:val="21"/>
                <w:highlight w:val="none"/>
              </w:rPr>
              <w:t>1.无串通投标行为的承诺函（格式后附）；</w:t>
            </w:r>
            <w:r>
              <w:rPr>
                <w:rFonts w:hint="eastAsia" w:ascii="宋体" w:hAnsi="宋体" w:eastAsia="宋体" w:cs="Calibri"/>
                <w:b/>
                <w:bCs/>
                <w:color w:val="auto"/>
                <w:szCs w:val="21"/>
                <w:highlight w:val="none"/>
              </w:rPr>
              <w:t>（必须提供，否则按无效投标处理）</w:t>
            </w:r>
          </w:p>
          <w:p w14:paraId="0C64C7A8">
            <w:pPr>
              <w:snapToGrid w:val="0"/>
              <w:spacing w:line="360" w:lineRule="auto"/>
              <w:ind w:firstLine="420" w:firstLineChars="200"/>
              <w:jc w:val="left"/>
              <w:rPr>
                <w:rFonts w:ascii="宋体" w:hAnsi="宋体" w:eastAsia="宋体" w:cs="Calibri"/>
                <w:b/>
                <w:bCs/>
                <w:color w:val="auto"/>
                <w:szCs w:val="21"/>
                <w:highlight w:val="none"/>
              </w:rPr>
            </w:pPr>
            <w:r>
              <w:rPr>
                <w:rFonts w:hint="eastAsia" w:ascii="宋体" w:hAnsi="宋体" w:eastAsia="宋体" w:cs="Calibri"/>
                <w:color w:val="auto"/>
                <w:szCs w:val="21"/>
                <w:highlight w:val="none"/>
              </w:rPr>
              <w:t>2.法定代表人身份证明书及法定代表人有效身份证正反面复印件（格式后附）；</w:t>
            </w:r>
            <w:r>
              <w:rPr>
                <w:rFonts w:hint="eastAsia" w:ascii="宋体" w:hAnsi="宋体" w:eastAsia="宋体" w:cs="Calibri"/>
                <w:b/>
                <w:bCs/>
                <w:color w:val="auto"/>
                <w:szCs w:val="21"/>
                <w:highlight w:val="none"/>
              </w:rPr>
              <w:t>（除自然人投标外必须提供，否则按无效投标处理）</w:t>
            </w:r>
          </w:p>
          <w:p w14:paraId="144DB46C">
            <w:pPr>
              <w:spacing w:line="360" w:lineRule="auto"/>
              <w:ind w:firstLine="420" w:firstLineChars="200"/>
              <w:rPr>
                <w:rFonts w:ascii="宋体" w:hAnsi="宋体" w:eastAsia="宋体" w:cs="Calibri"/>
                <w:b/>
                <w:bCs/>
                <w:color w:val="auto"/>
                <w:szCs w:val="21"/>
                <w:highlight w:val="none"/>
              </w:rPr>
            </w:pPr>
            <w:r>
              <w:rPr>
                <w:rFonts w:hint="eastAsia" w:ascii="宋体" w:hAnsi="宋体" w:eastAsia="宋体" w:cs="Calibri"/>
                <w:color w:val="auto"/>
                <w:szCs w:val="21"/>
                <w:highlight w:val="none"/>
              </w:rPr>
              <w:t>3.授权委托书及委托代理人有效身份证正反面复印件（格式后附）；</w:t>
            </w:r>
            <w:r>
              <w:rPr>
                <w:rFonts w:hint="eastAsia" w:ascii="宋体" w:hAnsi="宋体" w:eastAsia="宋体" w:cs="Calibri"/>
                <w:b/>
                <w:bCs/>
                <w:color w:val="auto"/>
                <w:szCs w:val="21"/>
                <w:highlight w:val="none"/>
              </w:rPr>
              <w:t>（委托时必须提供，否则按无效投标处理）</w:t>
            </w:r>
          </w:p>
          <w:p w14:paraId="55278131">
            <w:pPr>
              <w:spacing w:line="360" w:lineRule="auto"/>
              <w:ind w:firstLine="420" w:firstLineChars="200"/>
              <w:rPr>
                <w:rFonts w:ascii="宋体" w:hAnsi="宋体" w:eastAsia="宋体" w:cs="Calibri"/>
                <w:b/>
                <w:bCs/>
                <w:color w:val="auto"/>
                <w:szCs w:val="21"/>
                <w:highlight w:val="none"/>
              </w:rPr>
            </w:pPr>
            <w:r>
              <w:rPr>
                <w:rFonts w:hint="eastAsia" w:ascii="宋体" w:hAnsi="宋体" w:eastAsia="宋体" w:cs="Calibri"/>
                <w:color w:val="auto"/>
                <w:szCs w:val="21"/>
                <w:highlight w:val="none"/>
              </w:rPr>
              <w:t>4.投标保证金提交凭证；</w:t>
            </w:r>
            <w:r>
              <w:rPr>
                <w:rFonts w:hint="eastAsia" w:ascii="宋体" w:hAnsi="宋体" w:eastAsia="宋体" w:cs="Calibri"/>
                <w:b/>
                <w:bCs/>
                <w:color w:val="auto"/>
                <w:szCs w:val="21"/>
                <w:highlight w:val="none"/>
              </w:rPr>
              <w:t>（必须提供，否则按无效投标处理）</w:t>
            </w:r>
          </w:p>
          <w:p w14:paraId="46819555">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5.商务要求偏离表（格式后附）；</w:t>
            </w:r>
            <w:r>
              <w:rPr>
                <w:rFonts w:hint="eastAsia" w:ascii="宋体" w:hAnsi="宋体" w:eastAsia="宋体" w:cs="Calibri"/>
                <w:b/>
                <w:bCs/>
                <w:color w:val="auto"/>
                <w:szCs w:val="21"/>
                <w:highlight w:val="none"/>
              </w:rPr>
              <w:t>（必须提供，否则按无效投标处理）</w:t>
            </w:r>
          </w:p>
          <w:p w14:paraId="073BA8F2">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6.投标人情况介绍（格式自拟）；</w:t>
            </w:r>
          </w:p>
          <w:p w14:paraId="352AB2F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7.服务要求偏离表（格式后附）；</w:t>
            </w:r>
            <w:r>
              <w:rPr>
                <w:rFonts w:hint="eastAsia" w:ascii="宋体" w:hAnsi="宋体" w:eastAsia="宋体" w:cs="Calibri"/>
                <w:b/>
                <w:bCs/>
                <w:color w:val="auto"/>
                <w:szCs w:val="21"/>
                <w:highlight w:val="none"/>
              </w:rPr>
              <w:t>（必须提供，否则按无效投标处理）</w:t>
            </w:r>
          </w:p>
          <w:p w14:paraId="3211BD19">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8.项目实施方案（格式自拟）；</w:t>
            </w:r>
          </w:p>
          <w:p w14:paraId="30D1446A">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9.项目实施人员一览表（格式自拟）； </w:t>
            </w:r>
          </w:p>
          <w:p w14:paraId="68DA4AB6">
            <w:pPr>
              <w:spacing w:line="360" w:lineRule="auto"/>
              <w:ind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10.对应采购需求的技术要求、商务要求提供的其他文件资料（格式自拟）；</w:t>
            </w:r>
          </w:p>
          <w:p w14:paraId="43DD7929">
            <w:pPr>
              <w:spacing w:line="360" w:lineRule="auto"/>
              <w:ind w:firstLine="420" w:firstLineChars="200"/>
              <w:rPr>
                <w:color w:val="auto"/>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1.投标人认为需要提供的其他有关资料。</w:t>
            </w:r>
          </w:p>
          <w:p w14:paraId="72CCC4E2">
            <w:pPr>
              <w:snapToGrid w:val="0"/>
              <w:spacing w:line="360" w:lineRule="auto"/>
              <w:jc w:val="left"/>
              <w:rPr>
                <w:rFonts w:ascii="宋体" w:hAnsi="宋体" w:eastAsia="宋体"/>
                <w:b/>
                <w:bCs/>
                <w:color w:val="auto"/>
                <w:szCs w:val="21"/>
                <w:highlight w:val="none"/>
              </w:rPr>
            </w:pPr>
            <w:r>
              <w:rPr>
                <w:rFonts w:hint="eastAsia" w:ascii="宋体" w:hAnsi="宋体" w:eastAsia="宋体"/>
                <w:b/>
                <w:bCs/>
                <w:color w:val="auto"/>
                <w:szCs w:val="21"/>
                <w:highlight w:val="none"/>
              </w:rPr>
              <w:t>（投标人根据“第二章 采购需求”及“第四章 评标方法及评标标准”提供有关证明材料）。</w:t>
            </w:r>
          </w:p>
          <w:p w14:paraId="5AF05A26">
            <w:pPr>
              <w:snapToGrid w:val="0"/>
              <w:spacing w:line="360" w:lineRule="auto"/>
              <w:jc w:val="left"/>
              <w:rPr>
                <w:rFonts w:ascii="宋体" w:hAnsi="宋体" w:eastAsia="宋体"/>
                <w:b/>
                <w:bCs/>
                <w:color w:val="auto"/>
                <w:szCs w:val="21"/>
                <w:highlight w:val="none"/>
              </w:rPr>
            </w:pPr>
            <w:r>
              <w:rPr>
                <w:rFonts w:hint="eastAsia" w:ascii="宋体" w:hAnsi="宋体" w:eastAsia="宋体" w:cs="Calibri"/>
                <w:b/>
                <w:color w:val="auto"/>
                <w:szCs w:val="21"/>
                <w:highlight w:val="none"/>
              </w:rPr>
              <w:t>注：</w:t>
            </w:r>
            <w:r>
              <w:rPr>
                <w:rFonts w:hint="eastAsia" w:ascii="宋体" w:hAnsi="宋体" w:eastAsia="宋体"/>
                <w:b/>
                <w:bCs/>
                <w:color w:val="auto"/>
                <w:szCs w:val="21"/>
                <w:highlight w:val="none"/>
              </w:rPr>
              <w:t>1.法定代表人授权委托书必须由法定代表人及委托代理人签字或签章，并加盖投标电子签章，否则按无效投标处理；</w:t>
            </w:r>
          </w:p>
          <w:p w14:paraId="4691C58D">
            <w:pPr>
              <w:pStyle w:val="20"/>
              <w:wordWrap w:val="0"/>
              <w:spacing w:line="360" w:lineRule="auto"/>
              <w:ind w:firstLine="422" w:firstLineChars="200"/>
              <w:rPr>
                <w:rFonts w:ascii="宋体" w:hAnsi="宋体" w:eastAsia="宋体" w:cs="等线"/>
                <w:b/>
                <w:bCs/>
                <w:color w:val="auto"/>
                <w:szCs w:val="21"/>
                <w:highlight w:val="none"/>
                <w:lang w:val="en-US"/>
              </w:rPr>
            </w:pPr>
            <w:r>
              <w:rPr>
                <w:rFonts w:hint="eastAsia" w:ascii="宋体" w:hAnsi="宋体" w:eastAsia="宋体" w:cs="等线"/>
                <w:b/>
                <w:bCs/>
                <w:color w:val="auto"/>
                <w:szCs w:val="21"/>
                <w:highlight w:val="none"/>
                <w:lang w:val="en-US"/>
              </w:rPr>
              <w:t>2.以上标明“必须提供”的材料属于复印件的，必须加盖投标人电子签章，否则投标文件按无效投标处理；</w:t>
            </w:r>
          </w:p>
          <w:p w14:paraId="76EF91F4">
            <w:pPr>
              <w:pStyle w:val="20"/>
              <w:wordWrap w:val="0"/>
              <w:spacing w:line="360" w:lineRule="auto"/>
              <w:ind w:firstLine="422" w:firstLineChars="200"/>
              <w:rPr>
                <w:rFonts w:ascii="宋体" w:hAnsi="宋体" w:eastAsia="宋体" w:cs="Calibri"/>
                <w:b/>
                <w:color w:val="auto"/>
                <w:szCs w:val="21"/>
                <w:highlight w:val="none"/>
              </w:rPr>
            </w:pPr>
            <w:r>
              <w:rPr>
                <w:rFonts w:hint="eastAsia" w:ascii="宋体" w:hAnsi="宋体" w:eastAsia="宋体" w:cs="等线"/>
                <w:b/>
                <w:bCs/>
                <w:color w:val="auto"/>
                <w:szCs w:val="21"/>
                <w:highlight w:val="none"/>
                <w:lang w:val="en-US"/>
              </w:rPr>
              <w:t>3.以上材料未附格式的，由投标人自行拟定。</w:t>
            </w:r>
          </w:p>
        </w:tc>
      </w:tr>
      <w:tr w14:paraId="6FFD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B547C5">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16.2</w:t>
            </w:r>
          </w:p>
        </w:tc>
        <w:tc>
          <w:tcPr>
            <w:tcW w:w="8049" w:type="dxa"/>
            <w:vAlign w:val="center"/>
          </w:tcPr>
          <w:p w14:paraId="1178554F">
            <w:pPr>
              <w:spacing w:line="360" w:lineRule="auto"/>
              <w:contextualSpacing/>
              <w:jc w:val="left"/>
              <w:rPr>
                <w:rFonts w:ascii="宋体" w:hAnsi="宋体" w:eastAsia="宋体" w:cs="Calibri"/>
                <w:color w:val="auto"/>
                <w:szCs w:val="21"/>
                <w:highlight w:val="none"/>
              </w:rPr>
            </w:pPr>
            <w:r>
              <w:rPr>
                <w:rFonts w:hint="eastAsia" w:ascii="宋体" w:hAnsi="宋体" w:eastAsia="宋体" w:cs="Calibri"/>
                <w:color w:val="auto"/>
                <w:szCs w:val="21"/>
                <w:highlight w:val="none"/>
              </w:rPr>
              <w:t>投标报价是履行合同的最终价格，即满足全部采购需求所应提供的服务，具体详见采购需求。</w:t>
            </w:r>
          </w:p>
        </w:tc>
      </w:tr>
      <w:tr w14:paraId="4D47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98F538">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17.</w:t>
            </w:r>
            <w:r>
              <w:rPr>
                <w:rFonts w:ascii="宋体" w:hAnsi="宋体" w:eastAsia="宋体" w:cs="Calibri"/>
                <w:color w:val="auto"/>
                <w:szCs w:val="21"/>
                <w:highlight w:val="none"/>
              </w:rPr>
              <w:t>2</w:t>
            </w:r>
          </w:p>
        </w:tc>
        <w:tc>
          <w:tcPr>
            <w:tcW w:w="8049" w:type="dxa"/>
            <w:vAlign w:val="center"/>
          </w:tcPr>
          <w:p w14:paraId="7A3C2A35">
            <w:pPr>
              <w:pStyle w:val="16"/>
              <w:tabs>
                <w:tab w:val="clear" w:pos="454"/>
              </w:tabs>
              <w:wordWrap w:val="0"/>
              <w:snapToGrid w:val="0"/>
              <w:spacing w:after="0" w:afterLines="0" w:line="360" w:lineRule="auto"/>
              <w:ind w:left="0" w:firstLine="0"/>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投标有效期：自投标截止之日起 90个日历日。</w:t>
            </w:r>
          </w:p>
        </w:tc>
      </w:tr>
      <w:tr w14:paraId="328E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864A48">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18.1</w:t>
            </w:r>
          </w:p>
        </w:tc>
        <w:tc>
          <w:tcPr>
            <w:tcW w:w="8049" w:type="dxa"/>
            <w:vAlign w:val="center"/>
          </w:tcPr>
          <w:p w14:paraId="01C20A72">
            <w:pPr>
              <w:snapToGrid w:val="0"/>
              <w:spacing w:line="360" w:lineRule="auto"/>
              <w:rPr>
                <w:rFonts w:hint="eastAsia" w:ascii="宋体" w:hAnsi="宋体" w:eastAsia="宋体" w:cs="宋体"/>
                <w:b/>
                <w:bCs/>
                <w:color w:val="auto"/>
                <w:kern w:val="0"/>
                <w:szCs w:val="21"/>
                <w:highlight w:val="none"/>
                <w:lang w:eastAsia="zh-CN"/>
              </w:rPr>
            </w:pPr>
            <w:r>
              <w:rPr>
                <w:rFonts w:hint="eastAsia" w:ascii="Segoe UI Emoji" w:hAnsi="Segoe UI Emoji" w:eastAsia="宋体" w:cs="Segoe UI Emoji"/>
                <w:b/>
                <w:bCs/>
                <w:color w:val="auto"/>
                <w:szCs w:val="21"/>
                <w:highlight w:val="none"/>
              </w:rPr>
              <w:t>☑本项目收取投标保证金，具体规定如下</w:t>
            </w:r>
            <w:r>
              <w:rPr>
                <w:rFonts w:hint="eastAsia" w:ascii="宋体" w:hAnsi="宋体" w:eastAsia="宋体" w:cs="宋体"/>
                <w:b/>
                <w:bCs/>
                <w:color w:val="auto"/>
                <w:kern w:val="0"/>
                <w:szCs w:val="21"/>
                <w:highlight w:val="none"/>
              </w:rPr>
              <w:t>本项投标保证金为</w:t>
            </w:r>
            <w:r>
              <w:rPr>
                <w:rFonts w:hint="eastAsia" w:ascii="宋体" w:hAnsi="宋体" w:eastAsia="宋体" w:cs="宋体"/>
                <w:b/>
                <w:bCs/>
                <w:color w:val="auto"/>
                <w:kern w:val="0"/>
                <w:szCs w:val="21"/>
                <w:highlight w:val="none"/>
                <w:lang w:eastAsia="zh-CN"/>
              </w:rPr>
              <w:t>:</w:t>
            </w:r>
          </w:p>
          <w:p w14:paraId="5D5ABDD5">
            <w:pPr>
              <w:snapToGrid w:val="0"/>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标项1：人民币陆仟元整（¥6000.00）；</w:t>
            </w:r>
          </w:p>
          <w:p w14:paraId="6045A05B">
            <w:pPr>
              <w:snapToGrid w:val="0"/>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标项2：人民币陆万元整（¥60000.00）；</w:t>
            </w:r>
          </w:p>
          <w:p w14:paraId="236E6C91">
            <w:pPr>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eastAsia="zh-CN"/>
              </w:rPr>
              <w:t>标项3：人民币壹万元整（¥10000.00）。</w:t>
            </w:r>
          </w:p>
          <w:p w14:paraId="6FD6C614">
            <w:pPr>
              <w:snapToGrid w:val="0"/>
              <w:spacing w:line="360" w:lineRule="auto"/>
              <w:ind w:firstLine="420" w:firstLineChars="200"/>
              <w:rPr>
                <w:rFonts w:ascii="宋体" w:hAnsi="宋体" w:eastAsia="宋体" w:cs="Calibri"/>
                <w:b/>
                <w:bCs/>
                <w:color w:val="auto"/>
                <w:kern w:val="0"/>
                <w:szCs w:val="21"/>
                <w:highlight w:val="none"/>
              </w:rPr>
            </w:pPr>
            <w:r>
              <w:rPr>
                <w:rFonts w:hint="eastAsia" w:ascii="宋体" w:hAnsi="宋体" w:eastAsia="宋体" w:cs="Calibri"/>
                <w:color w:val="auto"/>
                <w:kern w:val="0"/>
                <w:szCs w:val="21"/>
                <w:highlight w:val="none"/>
              </w:rPr>
              <w:t>投标保证金的交纳方式：银行转账、支票、汇票、本票或者银行、保险机构出具的保函（包含电子保函），禁止采用现钞方式。采用银行转账方式的，在投标截止时间前从投标人账户交至指定账户并且到账（开户名称：广西景钲工程咨询有限公司 ，开户银行：广西北部湾银行股份有限公司南宁市青山支行，银行账号：805113806600005）；采用支票、汇票、本票或者保函等方式的，在投标截止时间前，投标人必须递交单独密封的支票、汇票、本票或者保函原件。</w:t>
            </w:r>
            <w:r>
              <w:rPr>
                <w:rFonts w:hint="eastAsia" w:ascii="宋体" w:hAnsi="宋体" w:eastAsia="宋体" w:cs="Calibri"/>
                <w:b/>
                <w:bCs/>
                <w:color w:val="auto"/>
                <w:kern w:val="0"/>
                <w:szCs w:val="21"/>
                <w:highlight w:val="none"/>
              </w:rPr>
              <w:t>否则视为无效投标保证金。</w:t>
            </w:r>
          </w:p>
          <w:p w14:paraId="27DF44DD">
            <w:pPr>
              <w:snapToGrid w:val="0"/>
              <w:spacing w:line="360" w:lineRule="auto"/>
              <w:ind w:firstLine="420" w:firstLineChars="200"/>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相关要求：</w:t>
            </w:r>
          </w:p>
          <w:p w14:paraId="1F4C3E23">
            <w:pPr>
              <w:snapToGrid w:val="0"/>
              <w:spacing w:line="360" w:lineRule="auto"/>
              <w:ind w:firstLine="420" w:firstLineChars="200"/>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eastAsia="宋体" w:cs="Calibri"/>
                <w:b/>
                <w:bCs/>
                <w:color w:val="auto"/>
                <w:kern w:val="0"/>
                <w:szCs w:val="21"/>
                <w:highlight w:val="none"/>
              </w:rPr>
              <w:t>否则投标无效</w:t>
            </w:r>
            <w:r>
              <w:rPr>
                <w:rFonts w:hint="eastAsia" w:ascii="宋体" w:hAnsi="宋体" w:eastAsia="宋体" w:cs="Calibri"/>
                <w:color w:val="auto"/>
                <w:kern w:val="0"/>
                <w:szCs w:val="21"/>
                <w:highlight w:val="none"/>
              </w:rPr>
              <w:t>。</w:t>
            </w:r>
          </w:p>
          <w:p w14:paraId="23A89BB5">
            <w:pPr>
              <w:snapToGrid w:val="0"/>
              <w:spacing w:line="360" w:lineRule="auto"/>
              <w:ind w:firstLine="420" w:firstLineChars="200"/>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w:t>
            </w:r>
            <w:r>
              <w:rPr>
                <w:rFonts w:hint="eastAsia" w:ascii="宋体" w:hAnsi="宋体" w:eastAsia="宋体" w:cs="Calibri"/>
                <w:b/>
                <w:bCs/>
                <w:color w:val="auto"/>
                <w:kern w:val="0"/>
                <w:szCs w:val="21"/>
                <w:highlight w:val="none"/>
              </w:rPr>
              <w:t>否则投标无效</w:t>
            </w:r>
            <w:r>
              <w:rPr>
                <w:rFonts w:hint="eastAsia" w:ascii="宋体" w:hAnsi="宋体" w:eastAsia="宋体" w:cs="Calibri"/>
                <w:color w:val="auto"/>
                <w:kern w:val="0"/>
                <w:szCs w:val="21"/>
                <w:highlight w:val="none"/>
              </w:rPr>
              <w:t>。投标人必须在投标截止时间前采用现场或邮寄方式</w:t>
            </w:r>
            <w:r>
              <w:rPr>
                <w:rFonts w:hint="eastAsia" w:ascii="宋体" w:hAnsi="宋体" w:eastAsia="宋体" w:cs="Calibri"/>
                <w:color w:val="auto"/>
                <w:kern w:val="0"/>
                <w:szCs w:val="21"/>
                <w:highlight w:val="none"/>
                <w:u w:val="single"/>
              </w:rPr>
              <w:t>（现场提交或邮寄地址：南宁市良庆区盘歌路6号富雅·国际生活广场A座五层509号房，收件人：韦淑译，联系方式：0771-2833336、15577130410）</w:t>
            </w:r>
            <w:r>
              <w:rPr>
                <w:rFonts w:hint="eastAsia" w:ascii="宋体" w:hAnsi="宋体" w:eastAsia="宋体" w:cs="Calibri"/>
                <w:color w:val="auto"/>
                <w:kern w:val="0"/>
                <w:szCs w:val="21"/>
                <w:highlight w:val="none"/>
              </w:rPr>
              <w:t>将单独密封的支票、汇票、本票或者银行、保险机构出具的保函原件提交给采购人或者采购代理机构，</w:t>
            </w:r>
            <w:r>
              <w:rPr>
                <w:rFonts w:hint="eastAsia" w:ascii="宋体" w:hAnsi="宋体" w:eastAsia="宋体" w:cs="Calibri"/>
                <w:b/>
                <w:bCs/>
                <w:color w:val="auto"/>
                <w:kern w:val="0"/>
                <w:szCs w:val="21"/>
                <w:highlight w:val="none"/>
              </w:rPr>
              <w:t>未按时提交的，投标无效</w:t>
            </w:r>
            <w:r>
              <w:rPr>
                <w:rFonts w:hint="eastAsia" w:ascii="宋体" w:hAnsi="宋体" w:eastAsia="宋体" w:cs="Calibri"/>
                <w:color w:val="auto"/>
                <w:kern w:val="0"/>
                <w:szCs w:val="21"/>
                <w:highlight w:val="none"/>
              </w:rPr>
              <w:t>，由采购人或者采购代理机构向投标人出具回执（邮寄方式的除外），并妥善保管。</w:t>
            </w:r>
          </w:p>
          <w:p w14:paraId="26822D0E">
            <w:pPr>
              <w:snapToGrid w:val="0"/>
              <w:spacing w:line="360" w:lineRule="auto"/>
              <w:ind w:firstLine="420" w:firstLineChars="200"/>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3.投标人为联合体的，可以由联合体中的一方或者多方共同交纳投标保证金，其交纳的保证金对联合体各方均具有约束力。</w:t>
            </w:r>
          </w:p>
          <w:p w14:paraId="4BC6C588">
            <w:pPr>
              <w:snapToGrid w:val="0"/>
              <w:spacing w:line="360" w:lineRule="auto"/>
              <w:ind w:firstLine="422" w:firstLineChars="200"/>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 xml:space="preserve">备注： </w:t>
            </w:r>
          </w:p>
          <w:p w14:paraId="020C68A8">
            <w:pPr>
              <w:snapToGrid w:val="0"/>
              <w:spacing w:line="360" w:lineRule="auto"/>
              <w:ind w:firstLine="422" w:firstLineChars="200"/>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1. 投标保证金在投标截止时间后提交的，或者不按规定交纳方式交纳的，或者未足额交纳的（包含保函额度不足的），视为无效投标保证金。</w:t>
            </w:r>
          </w:p>
          <w:p w14:paraId="641EF871">
            <w:pPr>
              <w:snapToGrid w:val="0"/>
              <w:spacing w:line="360" w:lineRule="auto"/>
              <w:ind w:firstLine="422" w:firstLineChars="200"/>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2.投标人采用现钞方式或者从个人账户（自然人投标除外）转出的投标保证金，视为无效投标保证金。</w:t>
            </w:r>
          </w:p>
          <w:p w14:paraId="77727594">
            <w:pPr>
              <w:snapToGrid w:val="0"/>
              <w:spacing w:line="360" w:lineRule="auto"/>
              <w:ind w:firstLine="422" w:firstLineChars="200"/>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3.支票、汇票或者本票出现无效或者背书情形的，视为无效投标保证金。</w:t>
            </w:r>
          </w:p>
          <w:p w14:paraId="57D1B2FC">
            <w:pPr>
              <w:snapToGrid w:val="0"/>
              <w:spacing w:line="360" w:lineRule="auto"/>
              <w:ind w:firstLine="422" w:firstLineChars="200"/>
              <w:rPr>
                <w:rFonts w:ascii="宋体" w:hAnsi="宋体" w:eastAsia="宋体" w:cs="Calibri"/>
                <w:b/>
                <w:bCs/>
                <w:color w:val="auto"/>
                <w:kern w:val="0"/>
                <w:szCs w:val="21"/>
                <w:highlight w:val="none"/>
              </w:rPr>
            </w:pPr>
            <w:r>
              <w:rPr>
                <w:rFonts w:hint="eastAsia" w:ascii="宋体" w:hAnsi="宋体" w:eastAsia="宋体" w:cs="Calibri"/>
                <w:b/>
                <w:bCs/>
                <w:color w:val="auto"/>
                <w:kern w:val="0"/>
                <w:szCs w:val="21"/>
                <w:highlight w:val="none"/>
              </w:rPr>
              <w:t>4.保函有效期低于投标有效期的，视为无效投标保证金。</w:t>
            </w:r>
          </w:p>
          <w:p w14:paraId="09BC5F22">
            <w:pPr>
              <w:snapToGrid w:val="0"/>
              <w:spacing w:line="360" w:lineRule="auto"/>
              <w:ind w:firstLine="422" w:firstLineChars="200"/>
              <w:rPr>
                <w:rFonts w:ascii="宋体" w:hAnsi="宋体" w:eastAsia="宋体" w:cs="Calibri"/>
                <w:color w:val="auto"/>
                <w:szCs w:val="21"/>
                <w:highlight w:val="none"/>
              </w:rPr>
            </w:pPr>
            <w:r>
              <w:rPr>
                <w:rFonts w:hint="eastAsia" w:ascii="宋体" w:hAnsi="宋体" w:eastAsia="宋体" w:cs="Calibri"/>
                <w:b/>
                <w:bCs/>
                <w:color w:val="auto"/>
                <w:kern w:val="0"/>
                <w:szCs w:val="21"/>
                <w:highlight w:val="none"/>
              </w:rPr>
              <w:t>5.采用银行、保险机构出具保函的，必须为无条件保函，否则视为无效投标保证金。</w:t>
            </w:r>
          </w:p>
        </w:tc>
      </w:tr>
      <w:tr w14:paraId="2E68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F45B90">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20</w:t>
            </w:r>
          </w:p>
        </w:tc>
        <w:tc>
          <w:tcPr>
            <w:tcW w:w="8049" w:type="dxa"/>
            <w:vAlign w:val="center"/>
          </w:tcPr>
          <w:p w14:paraId="2BCCB451">
            <w:pPr>
              <w:autoSpaceDE w:val="0"/>
              <w:autoSpaceDN w:val="0"/>
              <w:adjustRightInd w:val="0"/>
              <w:spacing w:line="360" w:lineRule="auto"/>
              <w:textAlignment w:val="bottom"/>
              <w:rPr>
                <w:rFonts w:ascii="宋体" w:hAnsi="宋体" w:eastAsia="宋体" w:cs="Calibri"/>
                <w:color w:val="auto"/>
                <w:szCs w:val="21"/>
                <w:highlight w:val="none"/>
              </w:rPr>
            </w:pPr>
            <w:r>
              <w:rPr>
                <w:rFonts w:hint="eastAsia" w:ascii="宋体" w:hAnsi="宋体" w:eastAsia="宋体" w:cs="宋体"/>
                <w:b/>
                <w:bCs/>
                <w:color w:val="auto"/>
                <w:szCs w:val="21"/>
                <w:highlight w:val="none"/>
              </w:rPr>
              <w:t>本项目不接受</w:t>
            </w:r>
            <w:r>
              <w:rPr>
                <w:rFonts w:hint="eastAsia" w:ascii="宋体" w:hAnsi="宋体" w:eastAsia="宋体" w:cs="宋体"/>
                <w:b/>
                <w:bCs/>
                <w:color w:val="auto"/>
                <w:highlight w:val="none"/>
              </w:rPr>
              <w:t>电子</w:t>
            </w:r>
            <w:r>
              <w:rPr>
                <w:rFonts w:hint="eastAsia" w:ascii="宋体" w:hAnsi="宋体" w:eastAsia="宋体" w:cs="宋体"/>
                <w:b/>
                <w:bCs/>
                <w:color w:val="auto"/>
                <w:szCs w:val="21"/>
                <w:highlight w:val="none"/>
              </w:rPr>
              <w:t>备份投标文件</w:t>
            </w:r>
          </w:p>
        </w:tc>
      </w:tr>
      <w:tr w14:paraId="3B656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385666">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21.1</w:t>
            </w:r>
          </w:p>
        </w:tc>
        <w:tc>
          <w:tcPr>
            <w:tcW w:w="8049" w:type="dxa"/>
            <w:vAlign w:val="center"/>
          </w:tcPr>
          <w:p w14:paraId="506D7F3C">
            <w:pPr>
              <w:spacing w:line="360" w:lineRule="auto"/>
              <w:contextualSpacing/>
              <w:jc w:val="left"/>
              <w:rPr>
                <w:rFonts w:ascii="宋体" w:hAnsi="宋体" w:eastAsia="宋体" w:cs="Calibri"/>
                <w:color w:val="auto"/>
                <w:szCs w:val="21"/>
                <w:highlight w:val="none"/>
              </w:rPr>
            </w:pPr>
            <w:r>
              <w:rPr>
                <w:rFonts w:hint="eastAsia" w:ascii="宋体" w:hAnsi="宋体" w:eastAsia="宋体" w:cs="Calibri"/>
                <w:color w:val="auto"/>
                <w:szCs w:val="21"/>
                <w:highlight w:val="none"/>
              </w:rPr>
              <w:t>提交投标文件截止时间：详见招标公告</w:t>
            </w:r>
          </w:p>
          <w:p w14:paraId="2C4BCDA6">
            <w:pPr>
              <w:spacing w:line="360" w:lineRule="auto"/>
              <w:contextualSpacing/>
              <w:jc w:val="left"/>
              <w:rPr>
                <w:rFonts w:ascii="宋体" w:hAnsi="宋体" w:eastAsia="宋体" w:cs="Calibri"/>
                <w:color w:val="auto"/>
                <w:szCs w:val="21"/>
                <w:highlight w:val="none"/>
              </w:rPr>
            </w:pPr>
            <w:r>
              <w:rPr>
                <w:rFonts w:hint="eastAsia" w:ascii="宋体" w:hAnsi="宋体" w:eastAsia="宋体" w:cs="Calibri"/>
                <w:color w:val="auto"/>
                <w:szCs w:val="21"/>
                <w:highlight w:val="none"/>
              </w:rPr>
              <w:t>投标地点：详见招标公告</w:t>
            </w:r>
          </w:p>
        </w:tc>
      </w:tr>
      <w:tr w14:paraId="76EBF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82148C">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23</w:t>
            </w:r>
          </w:p>
        </w:tc>
        <w:tc>
          <w:tcPr>
            <w:tcW w:w="8049" w:type="dxa"/>
            <w:vAlign w:val="center"/>
          </w:tcPr>
          <w:p w14:paraId="05CA28CE">
            <w:pPr>
              <w:snapToGrid w:val="0"/>
              <w:spacing w:line="360" w:lineRule="auto"/>
              <w:jc w:val="left"/>
              <w:rPr>
                <w:rFonts w:ascii="宋体" w:hAnsi="宋体" w:eastAsia="宋体" w:cs="Calibri"/>
                <w:color w:val="auto"/>
                <w:szCs w:val="21"/>
                <w:highlight w:val="none"/>
              </w:rPr>
            </w:pPr>
            <w:r>
              <w:rPr>
                <w:rFonts w:hint="eastAsia" w:ascii="宋体" w:hAnsi="宋体" w:eastAsia="宋体" w:cs="Calibri"/>
                <w:color w:val="auto"/>
                <w:szCs w:val="21"/>
                <w:highlight w:val="none"/>
              </w:rPr>
              <w:t>开标时间：详见招标公告</w:t>
            </w:r>
          </w:p>
          <w:p w14:paraId="3D5A478C">
            <w:pPr>
              <w:snapToGrid w:val="0"/>
              <w:spacing w:line="360" w:lineRule="auto"/>
              <w:jc w:val="left"/>
              <w:rPr>
                <w:rFonts w:ascii="宋体" w:hAnsi="宋体" w:eastAsia="宋体" w:cs="Calibri"/>
                <w:color w:val="auto"/>
                <w:szCs w:val="21"/>
                <w:highlight w:val="none"/>
              </w:rPr>
            </w:pPr>
            <w:r>
              <w:rPr>
                <w:rFonts w:hint="eastAsia" w:ascii="宋体" w:hAnsi="宋体" w:eastAsia="宋体" w:cs="Calibri"/>
                <w:color w:val="auto"/>
                <w:szCs w:val="21"/>
                <w:highlight w:val="none"/>
              </w:rPr>
              <w:t>开标地点：详见招标公告</w:t>
            </w:r>
          </w:p>
        </w:tc>
      </w:tr>
      <w:tr w14:paraId="178C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2E147410">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24.3</w:t>
            </w:r>
            <w:r>
              <w:rPr>
                <w:rFonts w:hint="eastAsia" w:ascii="宋体" w:hAnsi="宋体" w:eastAsia="宋体" w:cs="Calibri"/>
                <w:color w:val="auto"/>
                <w:szCs w:val="21"/>
                <w:highlight w:val="none"/>
                <w:lang w:eastAsia="zh-CN"/>
              </w:rPr>
              <w:t>(</w:t>
            </w:r>
            <w:r>
              <w:rPr>
                <w:rFonts w:hint="eastAsia" w:ascii="宋体" w:hAnsi="宋体" w:eastAsia="宋体" w:cs="Calibri"/>
                <w:color w:val="auto"/>
                <w:szCs w:val="21"/>
                <w:highlight w:val="none"/>
              </w:rPr>
              <w:t>（1</w:t>
            </w:r>
            <w:r>
              <w:rPr>
                <w:rFonts w:hint="eastAsia" w:ascii="宋体" w:hAnsi="宋体" w:eastAsia="宋体" w:cs="Calibri"/>
                <w:color w:val="auto"/>
                <w:szCs w:val="21"/>
                <w:highlight w:val="none"/>
                <w:lang w:eastAsia="zh-CN"/>
              </w:rPr>
              <w:t>)</w:t>
            </w:r>
          </w:p>
        </w:tc>
        <w:tc>
          <w:tcPr>
            <w:tcW w:w="8049" w:type="dxa"/>
            <w:vAlign w:val="center"/>
          </w:tcPr>
          <w:p w14:paraId="0140446F">
            <w:pPr>
              <w:snapToGrid w:val="0"/>
              <w:spacing w:line="360" w:lineRule="auto"/>
              <w:rPr>
                <w:rFonts w:ascii="宋体" w:hAnsi="宋体" w:eastAsia="宋体" w:cs="Calibri"/>
                <w:color w:val="auto"/>
                <w:szCs w:val="21"/>
                <w:highlight w:val="none"/>
              </w:rPr>
            </w:pPr>
            <w:r>
              <w:rPr>
                <w:rFonts w:hint="eastAsia" w:ascii="宋体" w:hAnsi="宋体" w:eastAsia="宋体" w:cs="宋体"/>
                <w:color w:val="auto"/>
                <w:highlight w:val="none"/>
              </w:rPr>
              <w:t>广西政府采购云平台按开标时间自动提取所有投标文件。采购代理机构依托广西政府采购云平台向各投标人发出电子加密投标文件【开始解密】通知，由投标人进行投标文件解密。投标人的法定代表人或其委托代理人须携带加密时所用的CA锁准时登录到广西政府采购云平台电子开标大厅签到并在发起解密通知之时起30分钟内完成对电子投标文件解密。投标文件未按时解密的，视为无效投标。</w:t>
            </w:r>
          </w:p>
        </w:tc>
      </w:tr>
      <w:tr w14:paraId="012CA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1FCE8A3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p>
        </w:tc>
        <w:tc>
          <w:tcPr>
            <w:tcW w:w="8049" w:type="dxa"/>
            <w:vAlign w:val="center"/>
          </w:tcPr>
          <w:p w14:paraId="0141E6EC">
            <w:pPr>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宣布的内容：投标人名称、投标价格</w:t>
            </w:r>
          </w:p>
        </w:tc>
      </w:tr>
      <w:tr w14:paraId="72089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7E6147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p>
        </w:tc>
        <w:tc>
          <w:tcPr>
            <w:tcW w:w="8049" w:type="dxa"/>
            <w:vAlign w:val="center"/>
          </w:tcPr>
          <w:p w14:paraId="4ACE1D0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0116F50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p w14:paraId="148ACE5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42F6595C">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查询记录和证据留存方式：在查询网站中直接截图查询记录，截图</w:t>
            </w:r>
            <w:r>
              <w:rPr>
                <w:rFonts w:hint="eastAsia" w:ascii="宋体" w:hAnsi="宋体" w:eastAsia="宋体" w:cs="宋体"/>
                <w:color w:val="auto"/>
                <w:szCs w:val="21"/>
                <w:highlight w:val="none"/>
                <w:lang w:eastAsia="zh-CN"/>
              </w:rPr>
              <w:t>作为</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https://www.gcy.zfcg.gxzf.gov.cn/</w:t>
            </w:r>
            <w:r>
              <w:rPr>
                <w:rFonts w:hint="eastAsia" w:ascii="宋体" w:hAnsi="宋体" w:eastAsia="宋体" w:cs="宋体"/>
                <w:color w:val="auto"/>
                <w:szCs w:val="21"/>
                <w:highlight w:val="none"/>
              </w:rPr>
              <w:t>）作为附件上传保存。</w:t>
            </w:r>
          </w:p>
          <w:p w14:paraId="1ABF5307">
            <w:pPr>
              <w:snapToGrid w:val="0"/>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投标人，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w:t>
            </w:r>
          </w:p>
        </w:tc>
      </w:tr>
      <w:tr w14:paraId="76877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180F28F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8049" w:type="dxa"/>
            <w:vAlign w:val="center"/>
          </w:tcPr>
          <w:p w14:paraId="53CE835F">
            <w:pPr>
              <w:autoSpaceDE w:val="0"/>
              <w:autoSpaceDN w:val="0"/>
              <w:snapToGrid w:val="0"/>
              <w:spacing w:line="360" w:lineRule="auto"/>
              <w:textAlignment w:val="bottom"/>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评标委员会的人数：</w:t>
            </w:r>
            <w:r>
              <w:rPr>
                <w:rFonts w:hint="eastAsia" w:ascii="宋体" w:hAnsi="宋体" w:eastAsia="宋体" w:cs="宋体"/>
                <w:b/>
                <w:bCs/>
                <w:color w:val="auto"/>
                <w:szCs w:val="21"/>
                <w:highlight w:val="none"/>
                <w:u w:val="single"/>
              </w:rPr>
              <w:t>5</w:t>
            </w:r>
            <w:r>
              <w:rPr>
                <w:rFonts w:hint="eastAsia" w:ascii="宋体" w:hAnsi="宋体" w:eastAsia="宋体" w:cs="宋体"/>
                <w:b/>
                <w:bCs/>
                <w:color w:val="auto"/>
                <w:szCs w:val="21"/>
                <w:highlight w:val="none"/>
              </w:rPr>
              <w:t>人或以上单数</w:t>
            </w:r>
            <w:r>
              <w:rPr>
                <w:rFonts w:hint="eastAsia" w:ascii="宋体" w:hAnsi="宋体" w:eastAsia="宋体" w:cs="宋体"/>
                <w:b/>
                <w:bCs/>
                <w:color w:val="auto"/>
                <w:szCs w:val="21"/>
                <w:highlight w:val="none"/>
                <w:lang w:eastAsia="zh-CN"/>
              </w:rPr>
              <w:t>。</w:t>
            </w:r>
          </w:p>
        </w:tc>
      </w:tr>
      <w:tr w14:paraId="5BB6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E60A60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8049" w:type="dxa"/>
            <w:vAlign w:val="center"/>
          </w:tcPr>
          <w:p w14:paraId="28C70FB1">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p w14:paraId="78213AC1">
            <w:pPr>
              <w:autoSpaceDE w:val="0"/>
              <w:autoSpaceDN w:val="0"/>
              <w:snapToGrid w:val="0"/>
              <w:spacing w:line="360" w:lineRule="auto"/>
              <w:textAlignment w:val="bottom"/>
              <w:rPr>
                <w:rFonts w:ascii="宋体" w:hAnsi="宋体" w:eastAsia="宋体" w:cs="宋体"/>
                <w:b/>
                <w:bCs/>
                <w:color w:val="auto"/>
                <w:szCs w:val="21"/>
                <w:highlight w:val="none"/>
              </w:rPr>
            </w:pPr>
            <w:r>
              <w:rPr>
                <w:rFonts w:hint="eastAsia" w:ascii="Segoe UI Emoji" w:hAnsi="Segoe UI Emoji" w:eastAsia="宋体" w:cs="Segoe UI Emoji"/>
                <w:b/>
                <w:bCs/>
                <w:color w:val="auto"/>
                <w:szCs w:val="21"/>
                <w:highlight w:val="none"/>
              </w:rPr>
              <w:t>☑</w:t>
            </w:r>
            <w:r>
              <w:rPr>
                <w:rFonts w:hint="eastAsia" w:ascii="宋体" w:hAnsi="宋体" w:eastAsia="宋体" w:cs="宋体"/>
                <w:b/>
                <w:bCs/>
                <w:color w:val="auto"/>
                <w:szCs w:val="21"/>
                <w:highlight w:val="none"/>
              </w:rPr>
              <w:t>综合评分法</w:t>
            </w:r>
          </w:p>
          <w:p w14:paraId="5033D0E5">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2CF7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1B3D463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8049" w:type="dxa"/>
            <w:vAlign w:val="center"/>
          </w:tcPr>
          <w:p w14:paraId="4B229876">
            <w:pPr>
              <w:snapToGri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商务要求评审中允许负偏离的条款数为</w:t>
            </w:r>
            <w:r>
              <w:rPr>
                <w:rFonts w:hint="eastAsia" w:ascii="宋体" w:hAnsi="宋体" w:eastAsia="宋体" w:cs="宋体"/>
                <w:b/>
                <w:bCs/>
                <w:color w:val="auto"/>
                <w:szCs w:val="21"/>
                <w:highlight w:val="none"/>
                <w:u w:val="single"/>
              </w:rPr>
              <w:t xml:space="preserve"> 0</w:t>
            </w:r>
            <w:r>
              <w:rPr>
                <w:rFonts w:hint="eastAsia" w:ascii="宋体" w:hAnsi="宋体" w:eastAsia="宋体" w:cs="宋体"/>
                <w:b/>
                <w:bCs/>
                <w:color w:val="auto"/>
                <w:szCs w:val="21"/>
                <w:highlight w:val="none"/>
              </w:rPr>
              <w:t>项。</w:t>
            </w:r>
          </w:p>
          <w:p w14:paraId="5D991725">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技术要求评审中允许负偏离的条款数为</w:t>
            </w:r>
            <w:r>
              <w:rPr>
                <w:rFonts w:hint="eastAsia" w:ascii="宋体" w:hAnsi="宋体" w:eastAsia="宋体" w:cs="宋体"/>
                <w:b/>
                <w:bCs/>
                <w:color w:val="auto"/>
                <w:szCs w:val="21"/>
                <w:highlight w:val="none"/>
                <w:u w:val="single"/>
              </w:rPr>
              <w:t xml:space="preserve"> 0 </w:t>
            </w:r>
            <w:r>
              <w:rPr>
                <w:rFonts w:hint="eastAsia" w:ascii="宋体" w:hAnsi="宋体" w:eastAsia="宋体" w:cs="宋体"/>
                <w:b/>
                <w:bCs/>
                <w:color w:val="auto"/>
                <w:szCs w:val="21"/>
                <w:highlight w:val="none"/>
              </w:rPr>
              <w:t>项。</w:t>
            </w:r>
          </w:p>
        </w:tc>
      </w:tr>
      <w:tr w14:paraId="44EF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B6DCFE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8049" w:type="dxa"/>
            <w:vAlign w:val="center"/>
          </w:tcPr>
          <w:p w14:paraId="4D7F848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highlight w:val="none"/>
              </w:rPr>
              <w:t>中标候选人推荐数量：3名</w:t>
            </w:r>
          </w:p>
        </w:tc>
      </w:tr>
      <w:tr w14:paraId="075EC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BB7968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8049" w:type="dxa"/>
            <w:vAlign w:val="center"/>
          </w:tcPr>
          <w:p w14:paraId="37D55754">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采用综合评分法的采购项目，采购人确定中标人时，出现中标候选人并列的情形，采购人按以下的方式确定中标人：</w:t>
            </w:r>
          </w:p>
          <w:p w14:paraId="6A72F71D">
            <w:pPr>
              <w:autoSpaceDE w:val="0"/>
              <w:autoSpaceDN w:val="0"/>
              <w:snapToGrid w:val="0"/>
              <w:spacing w:line="360" w:lineRule="auto"/>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依次按投标报价低的优先、技术评分高的优先、商务评分高的优先、拟投入人员数量多优先的顺序确定。</w:t>
            </w:r>
          </w:p>
        </w:tc>
      </w:tr>
      <w:tr w14:paraId="7C1A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5FD60A">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35</w:t>
            </w:r>
            <w:r>
              <w:rPr>
                <w:rFonts w:ascii="宋体" w:hAnsi="宋体" w:eastAsia="宋体" w:cs="Calibri"/>
                <w:color w:val="auto"/>
                <w:szCs w:val="21"/>
                <w:highlight w:val="none"/>
              </w:rPr>
              <w:t>.1</w:t>
            </w:r>
          </w:p>
        </w:tc>
        <w:tc>
          <w:tcPr>
            <w:tcW w:w="8049" w:type="dxa"/>
            <w:vAlign w:val="center"/>
          </w:tcPr>
          <w:p w14:paraId="7C31C054">
            <w:pPr>
              <w:autoSpaceDE w:val="0"/>
              <w:autoSpaceDN w:val="0"/>
              <w:snapToGrid w:val="0"/>
              <w:spacing w:line="360" w:lineRule="auto"/>
              <w:textAlignment w:val="bottom"/>
              <w:rPr>
                <w:rFonts w:ascii="宋体" w:hAnsi="宋体" w:eastAsia="宋体"/>
                <w:color w:val="auto"/>
                <w:szCs w:val="21"/>
                <w:highlight w:val="none"/>
              </w:rPr>
            </w:pPr>
            <w:r>
              <w:rPr>
                <w:rFonts w:hint="eastAsia" w:ascii="Segoe UI Emoji" w:hAnsi="Segoe UI Emoji" w:eastAsia="宋体" w:cs="Segoe UI Emoji"/>
                <w:color w:val="auto"/>
                <w:szCs w:val="21"/>
                <w:highlight w:val="none"/>
              </w:rPr>
              <w:t>☑</w:t>
            </w:r>
            <w:r>
              <w:rPr>
                <w:rFonts w:hint="eastAsia" w:ascii="宋体" w:hAnsi="宋体" w:eastAsia="宋体"/>
                <w:color w:val="auto"/>
                <w:szCs w:val="21"/>
                <w:highlight w:val="none"/>
              </w:rPr>
              <w:t>本项目不收取履约保证金。</w:t>
            </w:r>
          </w:p>
          <w:p w14:paraId="20A3D309">
            <w:pPr>
              <w:autoSpaceDE w:val="0"/>
              <w:autoSpaceDN w:val="0"/>
              <w:snapToGrid w:val="0"/>
              <w:spacing w:line="360" w:lineRule="auto"/>
              <w:textAlignment w:val="bottom"/>
              <w:rPr>
                <w:rFonts w:ascii="宋体" w:hAnsi="宋体" w:eastAsia="宋体"/>
                <w:color w:val="auto"/>
                <w:szCs w:val="21"/>
                <w:highlight w:val="none"/>
              </w:rPr>
            </w:pPr>
            <w:r>
              <w:rPr>
                <w:rFonts w:hint="eastAsia" w:ascii="Segoe UI Emoji" w:hAnsi="Segoe UI Emoji" w:eastAsia="宋体" w:cs="Segoe UI Emoji"/>
                <w:b/>
                <w:bCs/>
                <w:color w:val="auto"/>
                <w:szCs w:val="21"/>
                <w:highlight w:val="none"/>
              </w:rPr>
              <w:t>□</w:t>
            </w:r>
            <w:r>
              <w:rPr>
                <w:rFonts w:hint="eastAsia" w:ascii="宋体" w:hAnsi="宋体" w:eastAsia="宋体"/>
                <w:color w:val="auto"/>
                <w:szCs w:val="21"/>
                <w:highlight w:val="none"/>
              </w:rPr>
              <w:t>本项目收取履约保证金，具体规定如下：</w:t>
            </w:r>
          </w:p>
          <w:p w14:paraId="76518DF5">
            <w:pPr>
              <w:spacing w:line="360" w:lineRule="auto"/>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履约保证金金额：</w:t>
            </w:r>
            <w:r>
              <w:rPr>
                <w:rFonts w:hint="eastAsia" w:ascii="宋体" w:hAnsi="宋体" w:eastAsia="宋体" w:cs="Calibri"/>
                <w:color w:val="auto"/>
                <w:szCs w:val="21"/>
                <w:highlight w:val="none"/>
                <w:lang w:val="en-US" w:eastAsia="zh-CN"/>
              </w:rPr>
              <w:t>/</w:t>
            </w:r>
            <w:r>
              <w:rPr>
                <w:rFonts w:hint="eastAsia" w:ascii="宋体" w:hAnsi="宋体" w:eastAsia="宋体" w:cs="Calibri"/>
                <w:color w:val="auto"/>
                <w:szCs w:val="21"/>
                <w:highlight w:val="none"/>
              </w:rPr>
              <w:t>。</w:t>
            </w:r>
          </w:p>
          <w:p w14:paraId="32251A2C">
            <w:pPr>
              <w:spacing w:line="360" w:lineRule="auto"/>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履约保证金递交方式：银行转账、电汇或网上支付、支票、汇票、本票或者银行、保险机构出具的保函等非现金方式。</w:t>
            </w:r>
          </w:p>
          <w:p w14:paraId="46D09F8A">
            <w:pPr>
              <w:spacing w:line="360" w:lineRule="auto"/>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履约保证金退付方式、时间及条件：</w:t>
            </w:r>
            <w:r>
              <w:rPr>
                <w:rFonts w:hint="eastAsia" w:ascii="宋体" w:hAnsi="宋体" w:eastAsia="宋体" w:cs="Calibri"/>
                <w:color w:val="auto"/>
                <w:szCs w:val="21"/>
                <w:highlight w:val="none"/>
                <w:u w:val="single"/>
              </w:rPr>
              <w:t>由中标人向履约保证金收取单位提供《广西壮族自治区政府采购项目合同验收书》（详见桂财采〔2015〕22号），保证金收取单位在收到合格材料后10个工作日内办理退还手续（不计利息）。</w:t>
            </w:r>
          </w:p>
          <w:p w14:paraId="1B443EDF">
            <w:pPr>
              <w:spacing w:line="360" w:lineRule="auto"/>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履约保证金收取单位指定账户：采购人提供</w:t>
            </w:r>
          </w:p>
          <w:p w14:paraId="7E741DC7">
            <w:pPr>
              <w:spacing w:line="360" w:lineRule="auto"/>
              <w:contextualSpacing/>
              <w:rPr>
                <w:rFonts w:ascii="宋体" w:hAnsi="宋体" w:eastAsia="宋体" w:cs="Calibri"/>
                <w:b/>
                <w:bCs/>
                <w:color w:val="auto"/>
                <w:szCs w:val="21"/>
                <w:highlight w:val="none"/>
              </w:rPr>
            </w:pPr>
            <w:r>
              <w:rPr>
                <w:rFonts w:hint="eastAsia" w:ascii="宋体" w:hAnsi="宋体" w:eastAsia="宋体" w:cs="Calibri"/>
                <w:b/>
                <w:bCs/>
                <w:color w:val="auto"/>
                <w:szCs w:val="21"/>
                <w:highlight w:val="none"/>
              </w:rPr>
              <w:t>注：</w:t>
            </w:r>
          </w:p>
          <w:p w14:paraId="117B51B7">
            <w:pPr>
              <w:spacing w:line="360" w:lineRule="auto"/>
              <w:contextualSpacing/>
              <w:rPr>
                <w:rFonts w:ascii="宋体" w:hAnsi="宋体" w:eastAsia="宋体" w:cs="Calibri"/>
                <w:b/>
                <w:color w:val="auto"/>
                <w:szCs w:val="21"/>
                <w:highlight w:val="none"/>
              </w:rPr>
            </w:pPr>
            <w:r>
              <w:rPr>
                <w:rFonts w:hint="eastAsia" w:ascii="宋体" w:hAnsi="宋体" w:eastAsia="宋体" w:cs="Calibri"/>
                <w:b/>
                <w:color w:val="auto"/>
                <w:szCs w:val="21"/>
                <w:highlight w:val="none"/>
              </w:rPr>
              <w:t>1</w:t>
            </w:r>
            <w:r>
              <w:rPr>
                <w:rFonts w:ascii="宋体" w:hAnsi="宋体" w:eastAsia="宋体" w:cs="Calibri"/>
                <w:b/>
                <w:color w:val="auto"/>
                <w:szCs w:val="21"/>
                <w:highlight w:val="none"/>
              </w:rPr>
              <w:t>.</w:t>
            </w:r>
            <w:r>
              <w:rPr>
                <w:rFonts w:hint="eastAsia" w:ascii="宋体" w:hAnsi="宋体" w:eastAsia="宋体"/>
                <w:b/>
                <w:color w:val="auto"/>
                <w:szCs w:val="21"/>
                <w:highlight w:val="none"/>
              </w:rPr>
              <w:t xml:space="preserve"> </w:t>
            </w:r>
            <w:bookmarkStart w:id="77" w:name="_Hlk54170335"/>
            <w:r>
              <w:rPr>
                <w:rFonts w:hint="eastAsia" w:ascii="宋体" w:hAnsi="宋体" w:eastAsia="宋体"/>
                <w:b/>
                <w:color w:val="auto"/>
                <w:szCs w:val="21"/>
                <w:highlight w:val="none"/>
              </w:rPr>
              <w:t>根据《广西壮族自治区财政厅关于贯彻落实政府采购优化营商环境百日攻坚行动方案的通知》（桂财采〔2020〕49号）及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77"/>
            <w:r>
              <w:rPr>
                <w:rFonts w:hint="eastAsia" w:ascii="宋体" w:hAnsi="宋体" w:eastAsia="宋体"/>
                <w:b/>
                <w:color w:val="auto"/>
                <w:szCs w:val="21"/>
                <w:highlight w:val="none"/>
              </w:rPr>
              <w:t>；</w:t>
            </w:r>
          </w:p>
          <w:p w14:paraId="50BFC4F9">
            <w:pPr>
              <w:spacing w:line="360" w:lineRule="auto"/>
              <w:contextualSpacing/>
              <w:rPr>
                <w:rFonts w:ascii="宋体" w:hAnsi="宋体" w:eastAsia="宋体" w:cs="Calibri"/>
                <w:b/>
                <w:color w:val="auto"/>
                <w:szCs w:val="21"/>
                <w:highlight w:val="none"/>
              </w:rPr>
            </w:pPr>
            <w:r>
              <w:rPr>
                <w:rFonts w:hint="eastAsia" w:ascii="宋体" w:hAnsi="宋体" w:eastAsia="宋体" w:cs="Calibri"/>
                <w:b/>
                <w:color w:val="auto"/>
                <w:szCs w:val="21"/>
                <w:highlight w:val="none"/>
              </w:rPr>
              <w:t>2</w:t>
            </w:r>
            <w:r>
              <w:rPr>
                <w:rFonts w:ascii="宋体" w:hAnsi="宋体" w:eastAsia="宋体" w:cs="Calibri"/>
                <w:b/>
                <w:color w:val="auto"/>
                <w:szCs w:val="21"/>
                <w:highlight w:val="none"/>
              </w:rPr>
              <w:t>.</w:t>
            </w:r>
            <w:r>
              <w:rPr>
                <w:rFonts w:hint="eastAsia" w:ascii="宋体" w:hAnsi="宋体" w:eastAsia="宋体" w:cs="Calibri"/>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6D199B74">
            <w:pPr>
              <w:spacing w:line="360" w:lineRule="auto"/>
              <w:contextualSpacing/>
              <w:rPr>
                <w:rFonts w:ascii="宋体" w:hAnsi="宋体" w:eastAsia="宋体" w:cs="Calibri"/>
                <w:b/>
                <w:color w:val="auto"/>
                <w:szCs w:val="21"/>
                <w:highlight w:val="none"/>
              </w:rPr>
            </w:pPr>
            <w:r>
              <w:rPr>
                <w:rFonts w:ascii="宋体" w:hAnsi="宋体" w:eastAsia="宋体" w:cs="Calibri"/>
                <w:b/>
                <w:color w:val="auto"/>
                <w:szCs w:val="21"/>
                <w:highlight w:val="none"/>
              </w:rPr>
              <w:t>3.</w:t>
            </w:r>
            <w:r>
              <w:rPr>
                <w:rFonts w:hint="eastAsia" w:ascii="宋体" w:hAnsi="宋体" w:eastAsia="宋体" w:cs="Calibri"/>
                <w:b/>
                <w:color w:val="auto"/>
                <w:szCs w:val="21"/>
                <w:highlight w:val="none"/>
              </w:rPr>
              <w:t>采用银行、保险机构出具的保函的，必须为无条件保函，否则不予签订合同；</w:t>
            </w:r>
          </w:p>
          <w:p w14:paraId="244887D4">
            <w:pPr>
              <w:snapToGrid w:val="0"/>
              <w:spacing w:line="360" w:lineRule="auto"/>
              <w:rPr>
                <w:rFonts w:ascii="宋体" w:hAnsi="宋体" w:eastAsia="宋体" w:cs="Calibri"/>
                <w:color w:val="auto"/>
                <w:szCs w:val="21"/>
                <w:highlight w:val="none"/>
              </w:rPr>
            </w:pPr>
            <w:r>
              <w:rPr>
                <w:rFonts w:ascii="宋体" w:hAnsi="宋体" w:eastAsia="宋体" w:cs="Calibri"/>
                <w:b/>
                <w:color w:val="auto"/>
                <w:szCs w:val="21"/>
                <w:highlight w:val="none"/>
              </w:rPr>
              <w:t>4.</w:t>
            </w:r>
            <w:r>
              <w:rPr>
                <w:rFonts w:hint="eastAsia" w:ascii="宋体" w:hAnsi="宋体" w:eastAsia="宋体" w:cs="Calibri"/>
                <w:b/>
                <w:color w:val="auto"/>
                <w:szCs w:val="21"/>
                <w:highlight w:val="none"/>
              </w:rPr>
              <w:t>投标人为联合体的，由联合体任意一方按规定提交的履约保证金，视为有效履约保证金。</w:t>
            </w:r>
          </w:p>
        </w:tc>
      </w:tr>
      <w:tr w14:paraId="66343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D39641">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36</w:t>
            </w:r>
            <w:r>
              <w:rPr>
                <w:rFonts w:ascii="宋体" w:hAnsi="宋体" w:eastAsia="宋体" w:cs="Calibri"/>
                <w:color w:val="auto"/>
                <w:szCs w:val="21"/>
                <w:highlight w:val="none"/>
              </w:rPr>
              <w:t>.1</w:t>
            </w:r>
          </w:p>
        </w:tc>
        <w:tc>
          <w:tcPr>
            <w:tcW w:w="8049" w:type="dxa"/>
            <w:vAlign w:val="center"/>
          </w:tcPr>
          <w:p w14:paraId="48943E2E">
            <w:pPr>
              <w:autoSpaceDE w:val="0"/>
              <w:autoSpaceDN w:val="0"/>
              <w:snapToGrid w:val="0"/>
              <w:spacing w:line="360" w:lineRule="auto"/>
              <w:textAlignment w:val="bottom"/>
              <w:rPr>
                <w:rFonts w:ascii="宋体" w:hAnsi="宋体" w:eastAsia="宋体"/>
                <w:color w:val="auto"/>
                <w:szCs w:val="21"/>
                <w:highlight w:val="none"/>
              </w:rPr>
            </w:pPr>
            <w:r>
              <w:rPr>
                <w:rFonts w:hint="eastAsia" w:ascii="宋体" w:hAnsi="宋体" w:eastAsia="宋体"/>
                <w:color w:val="auto"/>
                <w:szCs w:val="21"/>
                <w:highlight w:val="none"/>
              </w:rPr>
              <w:t xml:space="preserve">签订合同携带的证明材料： </w:t>
            </w:r>
          </w:p>
          <w:p w14:paraId="6D64D3E9">
            <w:pPr>
              <w:autoSpaceDE w:val="0"/>
              <w:autoSpaceDN w:val="0"/>
              <w:snapToGrid w:val="0"/>
              <w:spacing w:line="360" w:lineRule="auto"/>
              <w:textAlignment w:val="bottom"/>
              <w:rPr>
                <w:rFonts w:ascii="宋体" w:hAnsi="宋体" w:eastAsia="宋体"/>
                <w:color w:val="auto"/>
                <w:szCs w:val="21"/>
                <w:highlight w:val="none"/>
              </w:rPr>
            </w:pPr>
            <w:r>
              <w:rPr>
                <w:rFonts w:hint="eastAsia" w:ascii="宋体" w:hAnsi="宋体" w:eastAsia="宋体"/>
                <w:color w:val="auto"/>
                <w:szCs w:val="21"/>
                <w:highlight w:val="none"/>
              </w:rPr>
              <w:t>委托代理人负责签订合同的，须携带授权委托书及委托代理人身份证原件等其他资格证件；</w:t>
            </w:r>
          </w:p>
          <w:p w14:paraId="2E305B82">
            <w:pPr>
              <w:snapToGrid w:val="0"/>
              <w:spacing w:line="360" w:lineRule="auto"/>
              <w:rPr>
                <w:rFonts w:ascii="宋体" w:hAnsi="宋体" w:eastAsia="宋体" w:cs="Calibri"/>
                <w:color w:val="auto"/>
                <w:szCs w:val="21"/>
                <w:highlight w:val="none"/>
              </w:rPr>
            </w:pPr>
            <w:r>
              <w:rPr>
                <w:rFonts w:hint="eastAsia" w:ascii="宋体" w:hAnsi="宋体" w:eastAsia="宋体"/>
                <w:color w:val="auto"/>
                <w:szCs w:val="21"/>
                <w:highlight w:val="none"/>
              </w:rPr>
              <w:t>法定代表人负责签订合同的，须携带法定代表人</w:t>
            </w:r>
            <w:r>
              <w:rPr>
                <w:rFonts w:ascii="宋体" w:hAnsi="宋体" w:eastAsia="宋体"/>
                <w:color w:val="auto"/>
                <w:szCs w:val="21"/>
                <w:highlight w:val="none"/>
              </w:rPr>
              <w:t>身份证明原件</w:t>
            </w:r>
            <w:r>
              <w:rPr>
                <w:rFonts w:hint="eastAsia" w:ascii="宋体" w:hAnsi="宋体" w:eastAsia="宋体"/>
                <w:color w:val="auto"/>
                <w:szCs w:val="21"/>
                <w:highlight w:val="none"/>
              </w:rPr>
              <w:t>及</w:t>
            </w:r>
            <w:r>
              <w:rPr>
                <w:rFonts w:ascii="宋体" w:hAnsi="宋体" w:eastAsia="宋体"/>
                <w:color w:val="auto"/>
                <w:szCs w:val="21"/>
                <w:highlight w:val="none"/>
              </w:rPr>
              <w:t>身份证原件</w:t>
            </w:r>
            <w:r>
              <w:rPr>
                <w:rFonts w:hint="eastAsia" w:ascii="宋体" w:hAnsi="宋体" w:eastAsia="宋体"/>
                <w:color w:val="auto"/>
                <w:szCs w:val="21"/>
                <w:highlight w:val="none"/>
              </w:rPr>
              <w:t>等其他证明材料。</w:t>
            </w:r>
          </w:p>
        </w:tc>
      </w:tr>
      <w:tr w14:paraId="659AF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FE9DCC">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38</w:t>
            </w:r>
            <w:r>
              <w:rPr>
                <w:rFonts w:ascii="宋体" w:hAnsi="宋体" w:eastAsia="宋体" w:cs="Calibri"/>
                <w:color w:val="auto"/>
                <w:szCs w:val="21"/>
                <w:highlight w:val="none"/>
              </w:rPr>
              <w:t>.2</w:t>
            </w:r>
          </w:p>
        </w:tc>
        <w:tc>
          <w:tcPr>
            <w:tcW w:w="8049" w:type="dxa"/>
            <w:vAlign w:val="center"/>
          </w:tcPr>
          <w:p w14:paraId="40B1E309">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接收质疑函方式：以书面形式。</w:t>
            </w:r>
          </w:p>
          <w:p w14:paraId="041C9186">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质疑联系部门及联系方式：广西景钲工程咨询有限公司</w:t>
            </w:r>
          </w:p>
          <w:p w14:paraId="70333597">
            <w:pPr>
              <w:snapToGrid w:val="0"/>
              <w:spacing w:line="360" w:lineRule="auto"/>
              <w:rPr>
                <w:rFonts w:ascii="宋体" w:hAnsi="宋体" w:eastAsia="宋体" w:cs="宋体"/>
                <w:color w:val="auto"/>
                <w:highlight w:val="none"/>
              </w:rPr>
            </w:pPr>
            <w:r>
              <w:rPr>
                <w:rFonts w:hint="eastAsia" w:ascii="宋体" w:hAnsi="宋体" w:eastAsia="宋体"/>
                <w:color w:val="auto"/>
                <w:szCs w:val="21"/>
                <w:highlight w:val="none"/>
              </w:rPr>
              <w:t>联系电话：</w:t>
            </w:r>
            <w:r>
              <w:rPr>
                <w:rFonts w:hint="eastAsia" w:ascii="宋体" w:hAnsi="宋体" w:eastAsia="宋体" w:cs="宋体"/>
                <w:color w:val="auto"/>
                <w:highlight w:val="none"/>
              </w:rPr>
              <w:t>0771-2833336、15577130410</w:t>
            </w:r>
          </w:p>
          <w:p w14:paraId="7309B181">
            <w:pPr>
              <w:pStyle w:val="31"/>
              <w:snapToGrid w:val="0"/>
              <w:spacing w:line="360" w:lineRule="auto"/>
              <w:rPr>
                <w:rFonts w:ascii="宋体" w:hAnsi="宋体" w:eastAsia="宋体" w:cs="等线"/>
                <w:color w:val="auto"/>
                <w:kern w:val="2"/>
                <w:sz w:val="21"/>
                <w:highlight w:val="none"/>
                <w:lang w:val="en-US"/>
              </w:rPr>
            </w:pPr>
            <w:r>
              <w:rPr>
                <w:rFonts w:hint="eastAsia" w:ascii="宋体" w:hAnsi="宋体" w:eastAsia="宋体"/>
                <w:color w:val="auto"/>
                <w:highlight w:val="none"/>
              </w:rPr>
              <w:t>通讯地址：</w:t>
            </w:r>
            <w:r>
              <w:rPr>
                <w:rFonts w:hint="eastAsia" w:ascii="宋体" w:hAnsi="宋体" w:eastAsia="宋体" w:cs="宋体"/>
                <w:color w:val="auto"/>
                <w:kern w:val="2"/>
                <w:sz w:val="21"/>
                <w:highlight w:val="none"/>
              </w:rPr>
              <w:t>南宁市良庆区盘歌路6号富雅·国际生活广场A座五层509号房</w:t>
            </w:r>
            <w:r>
              <w:rPr>
                <w:rFonts w:hint="eastAsia" w:ascii="宋体" w:hAnsi="宋体" w:eastAsia="宋体" w:cs="等线"/>
                <w:color w:val="auto"/>
                <w:kern w:val="2"/>
                <w:sz w:val="21"/>
                <w:highlight w:val="none"/>
                <w:lang w:val="en-US"/>
              </w:rPr>
              <w:t>业务时间：每天上午8时30分到12时00分，下午14时30分到17时30分，双休日和法定节假日不办理业务。</w:t>
            </w:r>
          </w:p>
        </w:tc>
      </w:tr>
      <w:tr w14:paraId="72E30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ACC19E">
            <w:pPr>
              <w:spacing w:line="360" w:lineRule="auto"/>
              <w:jc w:val="center"/>
              <w:rPr>
                <w:rFonts w:ascii="宋体" w:hAnsi="宋体" w:eastAsia="宋体" w:cs="Calibri"/>
                <w:color w:val="auto"/>
                <w:szCs w:val="21"/>
                <w:highlight w:val="none"/>
              </w:rPr>
            </w:pPr>
            <w:r>
              <w:rPr>
                <w:rFonts w:ascii="宋体" w:hAnsi="宋体" w:eastAsia="宋体" w:cs="Calibri"/>
                <w:color w:val="auto"/>
                <w:szCs w:val="21"/>
                <w:highlight w:val="none"/>
              </w:rPr>
              <w:t>3</w:t>
            </w:r>
            <w:r>
              <w:rPr>
                <w:rFonts w:hint="eastAsia" w:ascii="宋体" w:hAnsi="宋体" w:eastAsia="宋体" w:cs="Calibri"/>
                <w:color w:val="auto"/>
                <w:szCs w:val="21"/>
                <w:highlight w:val="none"/>
              </w:rPr>
              <w:t>9</w:t>
            </w:r>
            <w:r>
              <w:rPr>
                <w:rFonts w:ascii="宋体" w:hAnsi="宋体" w:eastAsia="宋体" w:cs="Calibri"/>
                <w:color w:val="auto"/>
                <w:szCs w:val="21"/>
                <w:highlight w:val="none"/>
              </w:rPr>
              <w:t>.1</w:t>
            </w:r>
          </w:p>
        </w:tc>
        <w:tc>
          <w:tcPr>
            <w:tcW w:w="8049" w:type="dxa"/>
            <w:vAlign w:val="center"/>
          </w:tcPr>
          <w:p w14:paraId="5485AA69">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1.采购代理费支付方式：</w:t>
            </w:r>
          </w:p>
          <w:p w14:paraId="53A6B7FD">
            <w:pPr>
              <w:pStyle w:val="31"/>
              <w:snapToGrid w:val="0"/>
              <w:spacing w:line="360" w:lineRule="auto"/>
              <w:rPr>
                <w:rFonts w:ascii="宋体" w:hAnsi="宋体" w:eastAsia="宋体" w:cs="Calibri"/>
                <w:color w:val="auto"/>
                <w:sz w:val="21"/>
                <w:highlight w:val="none"/>
                <w:lang w:val="en-US"/>
              </w:rPr>
            </w:pPr>
            <w:r>
              <w:rPr>
                <w:rFonts w:hint="eastAsia" w:ascii="Segoe UI Emoji" w:hAnsi="Segoe UI Emoji" w:eastAsia="宋体" w:cs="Segoe UI Emoji"/>
                <w:b/>
                <w:bCs/>
                <w:color w:val="auto"/>
                <w:highlight w:val="none"/>
              </w:rPr>
              <w:t>☑</w:t>
            </w:r>
            <w:r>
              <w:rPr>
                <w:rFonts w:hint="eastAsia" w:ascii="宋体" w:hAnsi="宋体" w:eastAsia="宋体" w:cs="Calibri"/>
                <w:color w:val="auto"/>
                <w:sz w:val="21"/>
                <w:highlight w:val="none"/>
                <w:lang w:val="en-US"/>
              </w:rPr>
              <w:t>本项目代理服务费按如下规定由</w:t>
            </w:r>
            <w:r>
              <w:rPr>
                <w:rFonts w:hint="eastAsia" w:hAnsi="宋体" w:cs="宋体"/>
                <w:color w:val="auto"/>
                <w:sz w:val="21"/>
                <w:highlight w:val="none"/>
                <w:u w:val="single"/>
                <w:lang w:val="en-US"/>
              </w:rPr>
              <w:t>中标人</w:t>
            </w:r>
            <w:r>
              <w:rPr>
                <w:rFonts w:hint="eastAsia" w:ascii="宋体" w:hAnsi="宋体" w:eastAsia="宋体" w:cs="Calibri"/>
                <w:color w:val="auto"/>
                <w:sz w:val="21"/>
                <w:highlight w:val="none"/>
                <w:lang w:val="en-US"/>
              </w:rPr>
              <w:t>在领取</w:t>
            </w:r>
            <w:r>
              <w:rPr>
                <w:rFonts w:hint="eastAsia" w:hAnsi="宋体" w:cs="宋体"/>
                <w:color w:val="auto"/>
                <w:sz w:val="21"/>
                <w:highlight w:val="none"/>
                <w:lang w:val="en-US"/>
              </w:rPr>
              <w:t>中标</w:t>
            </w:r>
            <w:r>
              <w:rPr>
                <w:rFonts w:hint="eastAsia" w:ascii="宋体" w:hAnsi="宋体" w:eastAsia="宋体" w:cs="Calibri"/>
                <w:color w:val="auto"/>
                <w:sz w:val="21"/>
                <w:highlight w:val="none"/>
                <w:lang w:val="en-US"/>
              </w:rPr>
              <w:t>通知书前，一次性向采购代理机构支付。</w:t>
            </w:r>
          </w:p>
          <w:p w14:paraId="23662B38">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□采购人支付。</w:t>
            </w:r>
          </w:p>
          <w:p w14:paraId="11E667D6">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2.采购代理费收取标准：</w:t>
            </w:r>
          </w:p>
          <w:p w14:paraId="708D3286">
            <w:pPr>
              <w:pStyle w:val="31"/>
              <w:snapToGrid w:val="0"/>
              <w:spacing w:line="360" w:lineRule="auto"/>
              <w:rPr>
                <w:rFonts w:ascii="宋体" w:hAnsi="宋体" w:eastAsia="宋体" w:cs="Calibri"/>
                <w:color w:val="auto"/>
                <w:sz w:val="21"/>
                <w:highlight w:val="none"/>
                <w:lang w:val="en-US"/>
              </w:rPr>
            </w:pPr>
            <w:r>
              <w:rPr>
                <w:rFonts w:hint="eastAsia" w:ascii="Segoe UI Emoji" w:hAnsi="Segoe UI Emoji" w:eastAsia="宋体" w:cs="Segoe UI Emoji"/>
                <w:b/>
                <w:bCs/>
                <w:color w:val="auto"/>
                <w:highlight w:val="none"/>
              </w:rPr>
              <w:t>☑</w:t>
            </w:r>
            <w:r>
              <w:rPr>
                <w:rFonts w:hint="eastAsia" w:ascii="宋体" w:hAnsi="宋体" w:eastAsia="宋体" w:cs="Calibri"/>
                <w:color w:val="auto"/>
                <w:sz w:val="21"/>
                <w:highlight w:val="none"/>
                <w:lang w:val="en-US"/>
              </w:rPr>
              <w:t>以分标（</w:t>
            </w:r>
            <w:r>
              <w:rPr>
                <w:rFonts w:hint="eastAsia" w:ascii="Segoe UI Emoji" w:hAnsi="Segoe UI Emoji" w:eastAsia="宋体" w:cs="Segoe UI Emoji"/>
                <w:b/>
                <w:bCs/>
                <w:color w:val="auto"/>
                <w:highlight w:val="none"/>
              </w:rPr>
              <w:t>☑</w:t>
            </w:r>
            <w:r>
              <w:rPr>
                <w:rFonts w:hint="eastAsia" w:ascii="宋体" w:hAnsi="宋体" w:eastAsia="宋体" w:cs="Calibri"/>
                <w:color w:val="auto"/>
                <w:sz w:val="21"/>
                <w:highlight w:val="none"/>
                <w:lang w:val="en-US"/>
              </w:rPr>
              <w:t>中标金额/</w:t>
            </w:r>
            <w:r>
              <w:rPr>
                <w:rFonts w:hint="eastAsia" w:ascii="Segoe UI Emoji" w:hAnsi="Segoe UI Emoji" w:eastAsia="宋体" w:cs="Segoe UI Emoji"/>
                <w:color w:val="auto"/>
                <w:highlight w:val="none"/>
                <w:lang w:val="en-US"/>
              </w:rPr>
              <w:t>□</w:t>
            </w:r>
            <w:r>
              <w:rPr>
                <w:rFonts w:hint="eastAsia" w:ascii="宋体" w:hAnsi="宋体" w:eastAsia="宋体" w:cs="Calibri"/>
                <w:color w:val="auto"/>
                <w:sz w:val="21"/>
                <w:highlight w:val="none"/>
                <w:lang w:val="en-US"/>
              </w:rPr>
              <w:t>采购预算/□暂定中标金额/□其他</w:t>
            </w:r>
            <w:r>
              <w:rPr>
                <w:rFonts w:hint="eastAsia" w:ascii="宋体" w:hAnsi="宋体" w:eastAsia="宋体" w:cs="Calibri"/>
                <w:color w:val="auto"/>
                <w:sz w:val="21"/>
                <w:highlight w:val="none"/>
                <w:u w:val="single"/>
                <w:lang w:val="en-US"/>
              </w:rPr>
              <w:t xml:space="preserve">   </w:t>
            </w:r>
            <w:r>
              <w:rPr>
                <w:rFonts w:hint="eastAsia" w:ascii="宋体" w:hAnsi="宋体" w:eastAsia="宋体" w:cs="Calibri"/>
                <w:color w:val="auto"/>
                <w:sz w:val="21"/>
                <w:highlight w:val="none"/>
                <w:lang w:val="en-US"/>
              </w:rPr>
              <w:t>）为计费额，按本须知正文第35.1条规定的（</w:t>
            </w:r>
            <w:r>
              <w:rPr>
                <w:rFonts w:hint="eastAsia" w:ascii="Segoe UI Emoji" w:hAnsi="Segoe UI Emoji" w:eastAsia="宋体" w:cs="Segoe UI Emoji"/>
                <w:b/>
                <w:bCs/>
                <w:color w:val="auto"/>
                <w:highlight w:val="none"/>
              </w:rPr>
              <w:t>□</w:t>
            </w:r>
            <w:r>
              <w:rPr>
                <w:rFonts w:hint="eastAsia" w:ascii="宋体" w:hAnsi="宋体" w:eastAsia="宋体" w:cs="Calibri"/>
                <w:color w:val="auto"/>
                <w:sz w:val="21"/>
                <w:highlight w:val="none"/>
                <w:lang w:val="en-US"/>
              </w:rPr>
              <w:t>货物类/</w:t>
            </w:r>
            <w:r>
              <w:rPr>
                <w:rFonts w:hint="eastAsia" w:ascii="Segoe UI Emoji" w:hAnsi="Segoe UI Emoji" w:eastAsia="宋体" w:cs="Segoe UI Emoji"/>
                <w:color w:val="auto"/>
                <w:highlight w:val="none"/>
                <w:lang w:val="en-US"/>
              </w:rPr>
              <w:t>☑</w:t>
            </w:r>
            <w:r>
              <w:rPr>
                <w:rFonts w:hint="eastAsia" w:ascii="宋体" w:hAnsi="宋体" w:eastAsia="宋体" w:cs="Calibri"/>
                <w:color w:val="auto"/>
                <w:sz w:val="21"/>
                <w:highlight w:val="none"/>
                <w:lang w:val="en-US"/>
              </w:rPr>
              <w:t>服务类/□工程类）标准采用差额定率累进法计算出收费基准价格，采购代理收费以（</w:t>
            </w:r>
            <w:r>
              <w:rPr>
                <w:rFonts w:hint="eastAsia" w:ascii="Segoe UI Emoji" w:hAnsi="Segoe UI Emoji" w:eastAsia="宋体" w:cs="Segoe UI Emoji"/>
                <w:b/>
                <w:bCs/>
                <w:color w:val="auto"/>
                <w:highlight w:val="none"/>
              </w:rPr>
              <w:t>□</w:t>
            </w:r>
            <w:r>
              <w:rPr>
                <w:rFonts w:hint="eastAsia" w:ascii="宋体" w:hAnsi="宋体" w:eastAsia="宋体" w:cs="Calibri"/>
                <w:color w:val="auto"/>
                <w:sz w:val="21"/>
                <w:highlight w:val="none"/>
                <w:lang w:val="en-US"/>
              </w:rPr>
              <w:t>收费基准价格/</w:t>
            </w:r>
            <w:r>
              <w:rPr>
                <w:rFonts w:hint="eastAsia" w:ascii="宋体" w:hAnsi="宋体" w:eastAsia="宋体" w:cs="Calibri"/>
                <w:b/>
                <w:bCs/>
                <w:color w:val="auto"/>
                <w:sz w:val="21"/>
                <w:highlight w:val="none"/>
                <w:lang w:val="en-US"/>
              </w:rPr>
              <w:t>☑收费基准价格下浮</w:t>
            </w:r>
            <w:r>
              <w:rPr>
                <w:rFonts w:hint="eastAsia" w:ascii="宋体" w:hAnsi="宋体" w:eastAsia="宋体" w:cs="Calibri"/>
                <w:b/>
                <w:bCs/>
                <w:color w:val="auto"/>
                <w:sz w:val="21"/>
                <w:highlight w:val="none"/>
                <w:u w:val="single"/>
                <w:lang w:val="en-US"/>
              </w:rPr>
              <w:t>40%</w:t>
            </w:r>
            <w:r>
              <w:rPr>
                <w:rFonts w:hint="eastAsia" w:ascii="宋体" w:hAnsi="宋体" w:eastAsia="宋体" w:cs="Calibri"/>
                <w:color w:val="auto"/>
                <w:sz w:val="21"/>
                <w:highlight w:val="none"/>
                <w:lang w:val="en-US"/>
              </w:rPr>
              <w:t>/□收费基准价格上浮</w:t>
            </w:r>
            <w:r>
              <w:rPr>
                <w:rFonts w:hint="eastAsia" w:ascii="宋体" w:hAnsi="宋体" w:eastAsia="宋体" w:cs="Calibri"/>
                <w:color w:val="auto"/>
                <w:sz w:val="21"/>
                <w:highlight w:val="none"/>
                <w:u w:val="single"/>
                <w:lang w:val="en-US"/>
              </w:rPr>
              <w:t xml:space="preserve">   %</w:t>
            </w:r>
            <w:r>
              <w:rPr>
                <w:rFonts w:hint="eastAsia" w:ascii="宋体" w:hAnsi="宋体" w:eastAsia="宋体" w:cs="Calibri"/>
                <w:color w:val="auto"/>
                <w:sz w:val="21"/>
                <w:highlight w:val="none"/>
                <w:lang w:val="en-US"/>
              </w:rPr>
              <w:t>）收取。</w:t>
            </w:r>
          </w:p>
          <w:p w14:paraId="0FED1D57">
            <w:pPr>
              <w:pStyle w:val="31"/>
              <w:snapToGrid w:val="0"/>
              <w:spacing w:line="360" w:lineRule="auto"/>
              <w:rPr>
                <w:rFonts w:ascii="宋体" w:hAnsi="宋体" w:eastAsia="宋体" w:cs="Calibri"/>
                <w:color w:val="auto"/>
                <w:sz w:val="21"/>
                <w:highlight w:val="none"/>
                <w:u w:val="single"/>
                <w:lang w:val="en-US"/>
              </w:rPr>
            </w:pPr>
            <w:r>
              <w:rPr>
                <w:rFonts w:hint="eastAsia" w:ascii="宋体" w:hAnsi="宋体" w:eastAsia="宋体" w:cs="Calibri"/>
                <w:color w:val="auto"/>
                <w:sz w:val="21"/>
                <w:highlight w:val="none"/>
                <w:lang w:val="en-US"/>
              </w:rPr>
              <w:t>□固定采购代理收费</w:t>
            </w:r>
            <w:r>
              <w:rPr>
                <w:rFonts w:hint="eastAsia" w:ascii="宋体" w:hAnsi="宋体" w:eastAsia="宋体" w:cs="Calibri"/>
                <w:color w:val="auto"/>
                <w:sz w:val="21"/>
                <w:highlight w:val="none"/>
                <w:u w:val="single"/>
                <w:lang w:val="en-US"/>
              </w:rPr>
              <w:t xml:space="preserve">             </w:t>
            </w:r>
          </w:p>
          <w:p w14:paraId="402661C5">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3. 采购代理费收取银行账户</w:t>
            </w:r>
          </w:p>
          <w:p w14:paraId="4EF82F8E">
            <w:pPr>
              <w:pStyle w:val="31"/>
              <w:snapToGrid w:val="0"/>
              <w:spacing w:line="360" w:lineRule="auto"/>
              <w:rPr>
                <w:rFonts w:ascii="宋体" w:hAnsi="宋体" w:eastAsia="宋体" w:cs="Calibri"/>
                <w:b/>
                <w:bCs/>
                <w:color w:val="auto"/>
                <w:sz w:val="21"/>
                <w:highlight w:val="none"/>
                <w:lang w:val="en-US"/>
              </w:rPr>
            </w:pPr>
            <w:r>
              <w:rPr>
                <w:rFonts w:hint="eastAsia" w:ascii="宋体" w:hAnsi="宋体" w:eastAsia="宋体" w:cs="Calibri"/>
                <w:b/>
                <w:bCs/>
                <w:color w:val="auto"/>
                <w:sz w:val="21"/>
                <w:highlight w:val="none"/>
                <w:lang w:val="en-US"/>
              </w:rPr>
              <w:t>开户名称：中标后提供</w:t>
            </w:r>
          </w:p>
          <w:p w14:paraId="52B9BA72">
            <w:pPr>
              <w:pStyle w:val="31"/>
              <w:snapToGrid w:val="0"/>
              <w:spacing w:line="360" w:lineRule="auto"/>
              <w:rPr>
                <w:rFonts w:ascii="宋体" w:hAnsi="宋体" w:eastAsia="宋体" w:cs="Calibri"/>
                <w:b/>
                <w:bCs/>
                <w:color w:val="auto"/>
                <w:sz w:val="21"/>
                <w:highlight w:val="none"/>
                <w:lang w:val="en-US"/>
              </w:rPr>
            </w:pPr>
            <w:r>
              <w:rPr>
                <w:rFonts w:hint="eastAsia" w:ascii="宋体" w:hAnsi="宋体" w:eastAsia="宋体" w:cs="Calibri"/>
                <w:b/>
                <w:bCs/>
                <w:color w:val="auto"/>
                <w:sz w:val="21"/>
                <w:highlight w:val="none"/>
                <w:lang w:val="en-US"/>
              </w:rPr>
              <w:t>开户银行：中标后提供</w:t>
            </w:r>
          </w:p>
          <w:p w14:paraId="7148A1D2">
            <w:pPr>
              <w:pStyle w:val="31"/>
              <w:snapToGrid w:val="0"/>
              <w:spacing w:line="360" w:lineRule="auto"/>
              <w:rPr>
                <w:rFonts w:ascii="宋体" w:hAnsi="宋体" w:eastAsia="宋体" w:cs="Calibri"/>
                <w:color w:val="auto"/>
                <w:sz w:val="21"/>
                <w:highlight w:val="none"/>
                <w:u w:val="single"/>
                <w:lang w:val="en-US"/>
              </w:rPr>
            </w:pPr>
            <w:r>
              <w:rPr>
                <w:rFonts w:hint="eastAsia" w:ascii="宋体" w:hAnsi="宋体" w:eastAsia="宋体" w:cs="Calibri"/>
                <w:b/>
                <w:bCs/>
                <w:color w:val="auto"/>
                <w:sz w:val="21"/>
                <w:highlight w:val="none"/>
                <w:lang w:val="en-US"/>
              </w:rPr>
              <w:t>银行账号：中标后提供</w:t>
            </w:r>
          </w:p>
        </w:tc>
      </w:tr>
      <w:tr w14:paraId="36DBF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8B4980">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40</w:t>
            </w:r>
            <w:r>
              <w:rPr>
                <w:rFonts w:ascii="宋体" w:hAnsi="宋体" w:eastAsia="宋体" w:cs="Calibri"/>
                <w:color w:val="auto"/>
                <w:szCs w:val="21"/>
                <w:highlight w:val="none"/>
              </w:rPr>
              <w:t>.1</w:t>
            </w:r>
          </w:p>
        </w:tc>
        <w:tc>
          <w:tcPr>
            <w:tcW w:w="8049" w:type="dxa"/>
            <w:vAlign w:val="center"/>
          </w:tcPr>
          <w:p w14:paraId="373EB023">
            <w:pPr>
              <w:pStyle w:val="31"/>
              <w:snapToGrid w:val="0"/>
              <w:spacing w:line="360" w:lineRule="auto"/>
              <w:rPr>
                <w:rFonts w:ascii="宋体" w:hAnsi="宋体" w:eastAsia="宋体" w:cs="Calibri"/>
                <w:color w:val="auto"/>
                <w:kern w:val="2"/>
                <w:sz w:val="21"/>
                <w:highlight w:val="none"/>
                <w:lang w:val="en-US"/>
              </w:rPr>
            </w:pPr>
            <w:r>
              <w:rPr>
                <w:rFonts w:hint="eastAsia" w:ascii="宋体" w:hAnsi="宋体" w:eastAsia="宋体" w:cs="等线"/>
                <w:color w:val="auto"/>
                <w:sz w:val="21"/>
                <w:highlight w:val="none"/>
                <w:lang w:val="en-US"/>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B04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6D725E">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40</w:t>
            </w:r>
            <w:r>
              <w:rPr>
                <w:rFonts w:ascii="宋体" w:hAnsi="宋体" w:eastAsia="宋体" w:cs="Calibri"/>
                <w:color w:val="auto"/>
                <w:szCs w:val="21"/>
                <w:highlight w:val="none"/>
              </w:rPr>
              <w:t>.2</w:t>
            </w:r>
          </w:p>
        </w:tc>
        <w:tc>
          <w:tcPr>
            <w:tcW w:w="8049" w:type="dxa"/>
            <w:vAlign w:val="center"/>
          </w:tcPr>
          <w:p w14:paraId="071208F0">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1.本招标文件中描述投标人的“公章”是指根据我国对公章的管理规定</w:t>
            </w:r>
            <w:r>
              <w:rPr>
                <w:rFonts w:hint="eastAsia" w:ascii="宋体" w:hAnsi="宋体" w:eastAsia="宋体" w:cs="Calibri"/>
                <w:color w:val="auto"/>
                <w:sz w:val="21"/>
                <w:highlight w:val="none"/>
                <w:lang w:val="en-US" w:eastAsia="zh-CN"/>
              </w:rPr>
              <w:t>，使</w:t>
            </w:r>
            <w:r>
              <w:rPr>
                <w:rFonts w:hint="eastAsia" w:ascii="宋体" w:hAnsi="宋体" w:eastAsia="宋体" w:cs="Calibri"/>
                <w:color w:val="auto"/>
                <w:sz w:val="21"/>
                <w:highlight w:val="none"/>
                <w:lang w:val="en-US"/>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CF02628">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0CD835A">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4FE0226">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4.本招标文件中描述投标人的“签字”是指投标人的法定代表人或者委托代理人亲自在文件规定签字处亲笔写上个人的名字的行为，私章、签字章、印鉴、影印等其他形式均不能代替亲笔签字。</w:t>
            </w:r>
          </w:p>
          <w:p w14:paraId="7F8D9CE4">
            <w:pPr>
              <w:pStyle w:val="31"/>
              <w:snapToGrid w:val="0"/>
              <w:spacing w:line="360" w:lineRule="auto"/>
              <w:rPr>
                <w:rFonts w:ascii="宋体" w:hAnsi="宋体" w:eastAsia="宋体" w:cs="Calibri"/>
                <w:color w:val="auto"/>
                <w:sz w:val="21"/>
                <w:highlight w:val="none"/>
                <w:lang w:val="en-US"/>
              </w:rPr>
            </w:pPr>
            <w:r>
              <w:rPr>
                <w:rFonts w:hint="eastAsia" w:ascii="宋体" w:hAnsi="宋体" w:eastAsia="宋体" w:cs="Calibri"/>
                <w:color w:val="auto"/>
                <w:sz w:val="21"/>
                <w:highlight w:val="none"/>
                <w:lang w:val="en-US"/>
              </w:rPr>
              <w:t>5.本招标文件所称的“以上”“以下”“以内”“届满”，包括本数；所称的“不满”“超过”“以外”，不包括本数。</w:t>
            </w:r>
          </w:p>
        </w:tc>
      </w:tr>
      <w:tr w14:paraId="49A3E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992" w:type="dxa"/>
            <w:vAlign w:val="center"/>
          </w:tcPr>
          <w:p w14:paraId="6FD01821">
            <w:pPr>
              <w:spacing w:line="360" w:lineRule="auto"/>
              <w:jc w:val="center"/>
              <w:rPr>
                <w:rFonts w:ascii="宋体" w:hAnsi="宋体" w:eastAsia="宋体" w:cs="Calibri"/>
                <w:color w:val="auto"/>
                <w:szCs w:val="21"/>
                <w:highlight w:val="none"/>
              </w:rPr>
            </w:pPr>
            <w:r>
              <w:rPr>
                <w:rFonts w:hint="eastAsia" w:ascii="宋体" w:hAnsi="宋体" w:eastAsia="宋体" w:cs="Calibri"/>
                <w:color w:val="auto"/>
                <w:szCs w:val="21"/>
                <w:highlight w:val="none"/>
              </w:rPr>
              <w:t>3</w:t>
            </w:r>
            <w:r>
              <w:rPr>
                <w:rFonts w:ascii="宋体" w:hAnsi="宋体" w:eastAsia="宋体" w:cs="Calibri"/>
                <w:color w:val="auto"/>
                <w:szCs w:val="21"/>
                <w:highlight w:val="none"/>
              </w:rPr>
              <w:t>3.</w:t>
            </w:r>
            <w:r>
              <w:rPr>
                <w:rFonts w:hint="eastAsia" w:ascii="宋体" w:hAnsi="宋体" w:eastAsia="宋体" w:cs="Calibri"/>
                <w:color w:val="auto"/>
                <w:szCs w:val="21"/>
                <w:highlight w:val="none"/>
              </w:rPr>
              <w:t>3</w:t>
            </w:r>
          </w:p>
        </w:tc>
        <w:tc>
          <w:tcPr>
            <w:tcW w:w="8049" w:type="dxa"/>
            <w:vAlign w:val="center"/>
          </w:tcPr>
          <w:p w14:paraId="10FFA112">
            <w:pPr>
              <w:snapToGrid w:val="0"/>
              <w:spacing w:line="360" w:lineRule="auto"/>
              <w:jc w:val="left"/>
              <w:rPr>
                <w:rFonts w:ascii="宋体" w:hAnsi="宋体" w:eastAsia="宋体" w:cs="Calibri"/>
                <w:color w:val="auto"/>
                <w:highlight w:val="none"/>
              </w:rPr>
            </w:pPr>
            <w:r>
              <w:rPr>
                <w:rFonts w:hint="eastAsia" w:ascii="宋体" w:hAnsi="宋体" w:eastAsia="宋体" w:cs="宋体"/>
                <w:color w:val="auto"/>
                <w:highlight w:val="none"/>
              </w:rPr>
              <w:t>其他：中标人需在中标通知书签发之日后5个工作日内提供2套加电子签章的纸质投标文件给采购人存档。</w:t>
            </w:r>
          </w:p>
        </w:tc>
      </w:tr>
    </w:tbl>
    <w:p w14:paraId="4F9301DA">
      <w:pPr>
        <w:pStyle w:val="5"/>
        <w:keepNext w:val="0"/>
        <w:keepLines w:val="0"/>
        <w:jc w:val="center"/>
        <w:rPr>
          <w:rFonts w:ascii="Times New Roman" w:hAnsi="Times New Roman" w:eastAsia="宋体" w:cs="Times New Roman"/>
          <w:color w:val="auto"/>
          <w:kern w:val="0"/>
          <w:highlight w:val="none"/>
        </w:rPr>
      </w:pPr>
      <w:r>
        <w:rPr>
          <w:rFonts w:ascii="宋体" w:hAnsi="宋体" w:eastAsia="宋体"/>
          <w:color w:val="auto"/>
          <w:highlight w:val="none"/>
        </w:rPr>
        <w:br w:type="page"/>
      </w:r>
      <w:r>
        <w:rPr>
          <w:rFonts w:hint="eastAsia" w:ascii="Times New Roman" w:hAnsi="Times New Roman" w:eastAsia="宋体" w:cs="Times New Roman"/>
          <w:color w:val="auto"/>
          <w:kern w:val="0"/>
          <w:highlight w:val="none"/>
        </w:rPr>
        <w:t>投标人须知正文</w:t>
      </w:r>
    </w:p>
    <w:p w14:paraId="1444E18B">
      <w:pPr>
        <w:spacing w:before="260" w:after="260" w:line="416" w:lineRule="auto"/>
        <w:jc w:val="center"/>
        <w:outlineLvl w:val="2"/>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rPr>
        <w:t>一、总  则</w:t>
      </w:r>
    </w:p>
    <w:p w14:paraId="19FA715C">
      <w:pPr>
        <w:numPr>
          <w:ilvl w:val="4"/>
          <w:numId w:val="2"/>
        </w:numPr>
        <w:spacing w:line="360" w:lineRule="auto"/>
        <w:ind w:left="420" w:leftChars="200"/>
        <w:outlineLvl w:val="4"/>
        <w:rPr>
          <w:rFonts w:ascii="黑体" w:hAnsi="黑体" w:eastAsia="黑体" w:cs="Times New Roman"/>
          <w:b/>
          <w:color w:val="auto"/>
          <w:sz w:val="24"/>
          <w:highlight w:val="none"/>
        </w:rPr>
      </w:pPr>
      <w:bookmarkStart w:id="78" w:name="_Toc254970527"/>
      <w:bookmarkStart w:id="79" w:name="_Toc254970668"/>
      <w:r>
        <w:rPr>
          <w:rFonts w:hint="eastAsia" w:ascii="黑体" w:hAnsi="黑体" w:eastAsia="黑体" w:cs="Times New Roman"/>
          <w:b/>
          <w:color w:val="auto"/>
          <w:sz w:val="24"/>
          <w:highlight w:val="none"/>
        </w:rPr>
        <w:t>1.适用范围</w:t>
      </w:r>
      <w:bookmarkEnd w:id="78"/>
      <w:bookmarkEnd w:id="79"/>
    </w:p>
    <w:p w14:paraId="0C9B66B8">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8D43680">
      <w:pPr>
        <w:snapToGrid w:val="0"/>
        <w:spacing w:line="360" w:lineRule="auto"/>
        <w:ind w:firstLine="420" w:firstLineChars="200"/>
        <w:jc w:val="left"/>
        <w:rPr>
          <w:rFonts w:ascii="宋体" w:hAnsi="宋体" w:eastAsia="宋体" w:cs="宋体"/>
          <w:color w:val="auto"/>
          <w:spacing w:val="-6"/>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69325924">
      <w:pPr>
        <w:numPr>
          <w:ilvl w:val="4"/>
          <w:numId w:val="2"/>
        </w:numPr>
        <w:spacing w:line="360" w:lineRule="auto"/>
        <w:ind w:left="420" w:leftChars="200"/>
        <w:outlineLvl w:val="4"/>
        <w:rPr>
          <w:rFonts w:ascii="黑体" w:hAnsi="黑体" w:eastAsia="黑体" w:cs="Times New Roman"/>
          <w:b/>
          <w:color w:val="auto"/>
          <w:sz w:val="24"/>
          <w:highlight w:val="none"/>
        </w:rPr>
      </w:pPr>
      <w:bookmarkStart w:id="80" w:name="_Toc254970669"/>
      <w:bookmarkStart w:id="81" w:name="_Toc254970528"/>
      <w:r>
        <w:rPr>
          <w:rFonts w:hint="eastAsia" w:ascii="黑体" w:hAnsi="黑体" w:eastAsia="黑体" w:cs="Times New Roman"/>
          <w:b/>
          <w:color w:val="auto"/>
          <w:sz w:val="24"/>
          <w:highlight w:val="none"/>
        </w:rPr>
        <w:t>2.定义</w:t>
      </w:r>
      <w:bookmarkEnd w:id="80"/>
      <w:bookmarkEnd w:id="81"/>
    </w:p>
    <w:p w14:paraId="4FE6BF59">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2.1“采购人”是指依法进行政府采购的国家机关、事业单位、团体组织。</w:t>
      </w:r>
    </w:p>
    <w:p w14:paraId="5B8C74EA">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2.2“采购代理机构”是指政府采购集中采购机构和集中采购机构以外的采购代理机构。</w:t>
      </w:r>
    </w:p>
    <w:p w14:paraId="5A76DA49">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2.3“投标人”是指向采购人提供货物、工程或者服务的法人、其他组织或者自然人。</w:t>
      </w:r>
    </w:p>
    <w:p w14:paraId="15A4436D">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2.4“投标人”是指响应招标、参加投标竞争的法人、其他组织或者自然人。</w:t>
      </w:r>
    </w:p>
    <w:p w14:paraId="7BA05350">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2.5“货物”是指各种形态和种类的物品，包括原材料、燃料、设备、产品等。</w:t>
      </w:r>
    </w:p>
    <w:p w14:paraId="62EB1F2B">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2.6“售后服务” 是指商品出售以后所提供的各种服务，包含但不限于投标人须承担的备品备件、包装、运输、装卸、保险、货到就位以及安装、调试、培训、质保以及其他各种服务。</w:t>
      </w:r>
    </w:p>
    <w:p w14:paraId="7C3156D5">
      <w:pPr>
        <w:numPr>
          <w:ilvl w:val="4"/>
          <w:numId w:val="2"/>
        </w:numPr>
        <w:spacing w:line="360" w:lineRule="auto"/>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2.7“书面形式”是指合同书、信件和数据电文（包括电报、电传、传真、电子数据交换和电子邮件）等可以有形地表现所载内容的形式。</w:t>
      </w:r>
    </w:p>
    <w:p w14:paraId="38F88234">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2.8“实质性要求”是指招标文件中已经指明不满足则投标无效的条款，或者不能负偏离的条款，或者采购需求中带“▲”的条款。</w:t>
      </w:r>
    </w:p>
    <w:p w14:paraId="6B5D8955">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 xml:space="preserve">2.9 </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3892648E">
      <w:pPr>
        <w:snapToGrid w:val="0"/>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2.10</w:t>
      </w:r>
      <w:r>
        <w:rPr>
          <w:rFonts w:hint="eastAsia" w:ascii="宋体" w:hAnsi="宋体" w:eastAsia="宋体" w:cs="宋体"/>
          <w:color w:val="auto"/>
          <w:szCs w:val="21"/>
          <w:highlight w:val="none"/>
        </w:rPr>
        <w:t>“负偏离”，是指投标文件对招标文件“采购需求”中有关条款作出的响应不满足条款要求，导致采购人要求不能得到满足的情形。</w:t>
      </w:r>
    </w:p>
    <w:p w14:paraId="326A4227">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2.1</w:t>
      </w:r>
      <w:r>
        <w:rPr>
          <w:rFonts w:ascii="宋体" w:hAnsi="宋体" w:eastAsia="宋体" w:cs="Times New Roman"/>
          <w:color w:val="auto"/>
          <w:szCs w:val="21"/>
          <w:highlight w:val="none"/>
        </w:rPr>
        <w:t>1</w:t>
      </w:r>
      <w:r>
        <w:rPr>
          <w:rFonts w:hint="eastAsia" w:ascii="宋体" w:hAnsi="宋体" w:eastAsia="宋体" w:cs="宋体"/>
          <w:color w:val="auto"/>
          <w:szCs w:val="21"/>
          <w:highlight w:val="none"/>
        </w:rPr>
        <w:t>“允许负偏离的条款”是指采购需求中的不属于“实质性要求”的条款。</w:t>
      </w:r>
      <w:bookmarkStart w:id="82" w:name="_Toc254970670"/>
      <w:bookmarkStart w:id="83" w:name="_Toc254970529"/>
    </w:p>
    <w:p w14:paraId="0CA401A0">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w:t>
      </w:r>
      <w:bookmarkEnd w:id="82"/>
      <w:bookmarkEnd w:id="83"/>
      <w:r>
        <w:rPr>
          <w:rFonts w:hint="eastAsia" w:ascii="黑体" w:hAnsi="黑体" w:eastAsia="黑体" w:cs="Times New Roman"/>
          <w:b/>
          <w:color w:val="auto"/>
          <w:sz w:val="24"/>
          <w:highlight w:val="none"/>
        </w:rPr>
        <w:t>投标人的资格要求</w:t>
      </w:r>
    </w:p>
    <w:p w14:paraId="5DBD5C21">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投标人的资格要求详见“投标人须知前附表”。</w:t>
      </w:r>
    </w:p>
    <w:p w14:paraId="2454D2B1">
      <w:pPr>
        <w:numPr>
          <w:ilvl w:val="4"/>
          <w:numId w:val="2"/>
        </w:numPr>
        <w:spacing w:line="360" w:lineRule="auto"/>
        <w:ind w:left="420" w:leftChars="200"/>
        <w:outlineLvl w:val="4"/>
        <w:rPr>
          <w:rFonts w:ascii="黑体" w:hAnsi="黑体" w:eastAsia="黑体" w:cs="Times New Roman"/>
          <w:b/>
          <w:color w:val="auto"/>
          <w:sz w:val="24"/>
          <w:highlight w:val="none"/>
        </w:rPr>
      </w:pPr>
      <w:bookmarkStart w:id="84" w:name="_Toc254970530"/>
      <w:bookmarkStart w:id="85" w:name="_Toc254970671"/>
      <w:r>
        <w:rPr>
          <w:rFonts w:hint="eastAsia" w:ascii="黑体" w:hAnsi="黑体" w:eastAsia="黑体" w:cs="Times New Roman"/>
          <w:b/>
          <w:color w:val="auto"/>
          <w:sz w:val="24"/>
          <w:highlight w:val="none"/>
        </w:rPr>
        <w:t>4.投标委托</w:t>
      </w:r>
      <w:bookmarkEnd w:id="84"/>
      <w:bookmarkEnd w:id="85"/>
    </w:p>
    <w:p w14:paraId="73AEBE36">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投标人代表参加投标活动过程中必须携带个人有效身份证件。如投标人代表不是法定代表人，须持有授权委托书（按第六章要求格式填写）。</w:t>
      </w:r>
    </w:p>
    <w:p w14:paraId="3A1A26C2">
      <w:pPr>
        <w:numPr>
          <w:ilvl w:val="4"/>
          <w:numId w:val="2"/>
        </w:numPr>
        <w:spacing w:line="360" w:lineRule="auto"/>
        <w:ind w:left="420" w:leftChars="200"/>
        <w:outlineLvl w:val="4"/>
        <w:rPr>
          <w:rFonts w:ascii="黑体" w:hAnsi="黑体" w:eastAsia="黑体" w:cs="Times New Roman"/>
          <w:b/>
          <w:color w:val="auto"/>
          <w:sz w:val="24"/>
          <w:highlight w:val="none"/>
        </w:rPr>
      </w:pPr>
      <w:bookmarkStart w:id="86" w:name="_5.投标费用"/>
      <w:bookmarkEnd w:id="86"/>
      <w:bookmarkStart w:id="87" w:name="_Toc254970672"/>
      <w:bookmarkStart w:id="88" w:name="_Toc254970531"/>
      <w:r>
        <w:rPr>
          <w:rFonts w:hint="eastAsia" w:ascii="黑体" w:hAnsi="黑体" w:eastAsia="黑体" w:cs="Times New Roman"/>
          <w:b/>
          <w:color w:val="auto"/>
          <w:sz w:val="24"/>
          <w:highlight w:val="none"/>
        </w:rPr>
        <w:t>5.投标费用</w:t>
      </w:r>
      <w:bookmarkEnd w:id="87"/>
      <w:bookmarkEnd w:id="88"/>
    </w:p>
    <w:p w14:paraId="639F07F7">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7DB98FA">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6.联合体投标</w:t>
      </w:r>
    </w:p>
    <w:p w14:paraId="3547B34E">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74A603AF">
      <w:pPr>
        <w:snapToGrid w:val="0"/>
        <w:spacing w:line="360" w:lineRule="auto"/>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1C7C447F">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 xml:space="preserve">7.转包与分包             </w:t>
      </w:r>
    </w:p>
    <w:p w14:paraId="1CE4EB84">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7.1本项目不允许转包。</w:t>
      </w:r>
    </w:p>
    <w:p w14:paraId="7AFFB7B1">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BA10B54">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DF42DF0">
      <w:pPr>
        <w:numPr>
          <w:ilvl w:val="4"/>
          <w:numId w:val="2"/>
        </w:numPr>
        <w:spacing w:line="360" w:lineRule="auto"/>
        <w:ind w:left="420" w:leftChars="200"/>
        <w:outlineLvl w:val="4"/>
        <w:rPr>
          <w:rFonts w:ascii="黑体" w:hAnsi="黑体" w:eastAsia="黑体" w:cs="Times New Roman"/>
          <w:b/>
          <w:color w:val="auto"/>
          <w:sz w:val="24"/>
          <w:highlight w:val="none"/>
        </w:rPr>
      </w:pPr>
      <w:bookmarkStart w:id="89" w:name="_Toc254970532"/>
      <w:bookmarkStart w:id="90" w:name="_Toc254970673"/>
      <w:r>
        <w:rPr>
          <w:rFonts w:hint="eastAsia" w:ascii="黑体" w:hAnsi="黑体" w:eastAsia="黑体" w:cs="Times New Roman"/>
          <w:b/>
          <w:color w:val="auto"/>
          <w:sz w:val="24"/>
          <w:highlight w:val="none"/>
        </w:rPr>
        <w:t>8.特别说明</w:t>
      </w:r>
      <w:bookmarkEnd w:id="89"/>
      <w:bookmarkEnd w:id="90"/>
    </w:p>
    <w:p w14:paraId="0B894224">
      <w:pPr>
        <w:numPr>
          <w:ilvl w:val="4"/>
          <w:numId w:val="2"/>
        </w:numPr>
        <w:spacing w:line="360" w:lineRule="auto"/>
        <w:ind w:firstLine="420" w:firstLineChars="200"/>
        <w:outlineLvl w:val="4"/>
        <w:rPr>
          <w:rFonts w:ascii="宋体" w:hAnsi="宋体" w:eastAsia="宋体" w:cs="Times New Roman"/>
          <w:color w:val="auto"/>
          <w:szCs w:val="21"/>
          <w:highlight w:val="none"/>
        </w:rPr>
      </w:pPr>
      <w:bookmarkStart w:id="91" w:name="_8.1提供相同品牌产品且通过资格审查、符合性审查的不同投标人参加同一合"/>
      <w:bookmarkEnd w:id="91"/>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"_8.1" </w:instrText>
      </w:r>
      <w:r>
        <w:rPr>
          <w:rFonts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8.1</w:t>
      </w:r>
      <w:r>
        <w:rPr>
          <w:rFonts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Times New Roman"/>
          <w:b/>
          <w:color w:val="auto"/>
          <w:sz w:val="22"/>
          <w:szCs w:val="22"/>
          <w:highlight w:val="none"/>
        </w:rPr>
        <w:t>其他投标无效。</w:t>
      </w:r>
    </w:p>
    <w:p w14:paraId="77DE6F75">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EB0C6FA">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非单一产品采购项目，多家投标人提供的核心产品品牌相同的，</w:t>
      </w:r>
      <w:r>
        <w:rPr>
          <w:rFonts w:hint="eastAsia" w:ascii="宋体" w:hAnsi="宋体" w:eastAsia="宋体" w:cs="Times New Roman"/>
          <w:color w:val="auto"/>
          <w:kern w:val="0"/>
          <w:sz w:val="22"/>
          <w:szCs w:val="22"/>
          <w:highlight w:val="none"/>
        </w:rPr>
        <w:t>按前两款规定处理</w:t>
      </w:r>
      <w:r>
        <w:rPr>
          <w:rFonts w:hint="eastAsia" w:ascii="宋体" w:hAnsi="宋体" w:eastAsia="宋体" w:cs="Times New Roman"/>
          <w:color w:val="auto"/>
          <w:szCs w:val="21"/>
          <w:highlight w:val="none"/>
        </w:rPr>
        <w:t>。</w:t>
      </w:r>
    </w:p>
    <w:p w14:paraId="79FA24D4">
      <w:pPr>
        <w:numPr>
          <w:ilvl w:val="4"/>
          <w:numId w:val="2"/>
        </w:numPr>
        <w:spacing w:line="360" w:lineRule="auto"/>
        <w:ind w:firstLine="367" w:firstLineChars="175"/>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0C7A82FC">
      <w:pPr>
        <w:numPr>
          <w:ilvl w:val="4"/>
          <w:numId w:val="2"/>
        </w:numPr>
        <w:spacing w:line="360" w:lineRule="auto"/>
        <w:ind w:firstLine="367" w:firstLineChars="175"/>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8.3投标人应仔细阅读招标文件的所有内容，按照招标文件的要求提交投标文件，并对所提供的全部资料的真实性承担法律责任。</w:t>
      </w:r>
    </w:p>
    <w:p w14:paraId="72B3A262">
      <w:pPr>
        <w:numPr>
          <w:ilvl w:val="4"/>
          <w:numId w:val="2"/>
        </w:numPr>
        <w:spacing w:line="360" w:lineRule="auto"/>
        <w:ind w:firstLine="367" w:firstLineChars="175"/>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65B00B15">
      <w:pPr>
        <w:numPr>
          <w:ilvl w:val="4"/>
          <w:numId w:val="2"/>
        </w:numPr>
        <w:spacing w:line="360" w:lineRule="auto"/>
        <w:ind w:left="420" w:leftChars="200"/>
        <w:outlineLvl w:val="4"/>
        <w:rPr>
          <w:rFonts w:ascii="黑体" w:hAnsi="黑体" w:eastAsia="黑体" w:cs="Times New Roman"/>
          <w:b/>
          <w:color w:val="auto"/>
          <w:sz w:val="24"/>
          <w:highlight w:val="none"/>
        </w:rPr>
      </w:pPr>
      <w:r>
        <w:rPr>
          <w:rFonts w:ascii="黑体" w:hAnsi="黑体" w:eastAsia="黑体" w:cs="Times New Roman"/>
          <w:b/>
          <w:color w:val="auto"/>
          <w:sz w:val="24"/>
          <w:highlight w:val="none"/>
        </w:rPr>
        <w:t>9.</w:t>
      </w:r>
      <w:r>
        <w:rPr>
          <w:rFonts w:hint="eastAsia" w:ascii="黑体" w:hAnsi="黑体" w:eastAsia="黑体" w:cs="Times New Roman"/>
          <w:b/>
          <w:color w:val="auto"/>
          <w:sz w:val="24"/>
          <w:highlight w:val="none"/>
        </w:rPr>
        <w:t>回避与串通投标</w:t>
      </w:r>
    </w:p>
    <w:p w14:paraId="1C708BA4">
      <w:pPr>
        <w:numPr>
          <w:ilvl w:val="4"/>
          <w:numId w:val="2"/>
        </w:numPr>
        <w:spacing w:line="360" w:lineRule="auto"/>
        <w:ind w:firstLine="367" w:firstLineChars="175"/>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ascii="宋体" w:hAnsi="宋体" w:eastAsia="宋体" w:cs="Times New Roman"/>
          <w:color w:val="auto"/>
          <w:szCs w:val="21"/>
          <w:highlight w:val="none"/>
        </w:rPr>
        <w:t>.1在政府采购活动中，采购人员及相关人员与</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有下列利害关系之一的，应当回避：</w:t>
      </w:r>
    </w:p>
    <w:p w14:paraId="5E75943E">
      <w:pPr>
        <w:snapToGrid w:val="0"/>
        <w:spacing w:line="360" w:lineRule="auto"/>
        <w:ind w:left="2" w:leftChars="1"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）参加采购活动前3年内与</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存在劳动关系；</w:t>
      </w:r>
    </w:p>
    <w:p w14:paraId="5D59C9DE">
      <w:pPr>
        <w:snapToGrid w:val="0"/>
        <w:spacing w:line="360" w:lineRule="auto"/>
        <w:ind w:left="2" w:leftChars="1"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）参加采购活动前3年内担任</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的董事、监事；</w:t>
      </w:r>
    </w:p>
    <w:p w14:paraId="3E123F0B">
      <w:pPr>
        <w:snapToGrid w:val="0"/>
        <w:spacing w:line="360" w:lineRule="auto"/>
        <w:ind w:left="2" w:leftChars="1"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）参加采购活动前3年内是</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的控股股东或者实际控制人；</w:t>
      </w:r>
    </w:p>
    <w:p w14:paraId="2172DE1C">
      <w:pPr>
        <w:snapToGrid w:val="0"/>
        <w:spacing w:line="360" w:lineRule="auto"/>
        <w:ind w:left="2" w:leftChars="1"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）与</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的法定代表人或者负责人有夫妻、直系血亲、三代以内旁系血亲或者近姻亲关系；</w:t>
      </w:r>
    </w:p>
    <w:p w14:paraId="548FBE02">
      <w:pPr>
        <w:snapToGrid w:val="0"/>
        <w:spacing w:line="360" w:lineRule="auto"/>
        <w:ind w:left="2" w:leftChars="1"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）与</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有其他可能影响政府采购活动公平、公正进行的关系。</w:t>
      </w:r>
    </w:p>
    <w:p w14:paraId="145AF6A9">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认为采购人员及相关人员与其他</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有利害关系的，可以向采购人或者采购代理机构书面提出回避申请，并说明理由。采购人或者采购代理机构应当及时询问被申请回避人员，有利害关系的被申请回避人员应当回避。</w:t>
      </w:r>
    </w:p>
    <w:p w14:paraId="08D8D863">
      <w:pPr>
        <w:numPr>
          <w:ilvl w:val="4"/>
          <w:numId w:val="2"/>
        </w:numPr>
        <w:spacing w:line="360" w:lineRule="auto"/>
        <w:ind w:left="420" w:leftChars="200"/>
        <w:outlineLvl w:val="4"/>
        <w:rPr>
          <w:rFonts w:ascii="宋体" w:hAnsi="宋体" w:eastAsia="宋体" w:cs="Times New Roman"/>
          <w:b/>
          <w:color w:val="auto"/>
          <w:szCs w:val="21"/>
          <w:highlight w:val="none"/>
        </w:rPr>
      </w:pPr>
      <w:r>
        <w:rPr>
          <w:rFonts w:ascii="宋体" w:hAnsi="宋体" w:eastAsia="宋体" w:cs="Times New Roman"/>
          <w:b/>
          <w:color w:val="auto"/>
          <w:szCs w:val="21"/>
          <w:highlight w:val="none"/>
        </w:rPr>
        <w:t>9.2</w:t>
      </w:r>
      <w:r>
        <w:rPr>
          <w:rFonts w:hint="eastAsia" w:ascii="宋体" w:hAnsi="宋体" w:eastAsia="宋体" w:cs="Times New Roman"/>
          <w:b/>
          <w:color w:val="auto"/>
          <w:szCs w:val="21"/>
          <w:highlight w:val="none"/>
        </w:rPr>
        <w:t>有下列情形之一的视为投标人相互串通投标，投标文件将被视为无效：</w:t>
      </w:r>
    </w:p>
    <w:p w14:paraId="0FE2E24B">
      <w:pPr>
        <w:snapToGrid w:val="0"/>
        <w:spacing w:line="360" w:lineRule="auto"/>
        <w:ind w:left="2" w:leftChars="1"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（1）不同投标人的投标文件由同一单位或者个人编制； </w:t>
      </w:r>
    </w:p>
    <w:p w14:paraId="4EF38425">
      <w:pPr>
        <w:snapToGrid w:val="0"/>
        <w:spacing w:line="360" w:lineRule="auto"/>
        <w:ind w:left="2" w:leftChars="1"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（2）不同投标人委托同一单位或者个人办理投标事宜；</w:t>
      </w:r>
    </w:p>
    <w:p w14:paraId="45D51C8F">
      <w:pPr>
        <w:snapToGrid w:val="0"/>
        <w:spacing w:line="360" w:lineRule="auto"/>
        <w:ind w:left="2" w:leftChars="1"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（3）不同的投标人的投标文件载明的项目管理员为同一个人；</w:t>
      </w:r>
    </w:p>
    <w:p w14:paraId="1BE4D9D5">
      <w:pPr>
        <w:snapToGrid w:val="0"/>
        <w:spacing w:line="360" w:lineRule="auto"/>
        <w:ind w:left="2" w:leftChars="1"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（4）不同投标人的投标文件异常一致或者投标报价呈规律性差异；</w:t>
      </w:r>
    </w:p>
    <w:p w14:paraId="35299EFB">
      <w:pPr>
        <w:snapToGrid w:val="0"/>
        <w:spacing w:line="360" w:lineRule="auto"/>
        <w:ind w:left="2" w:leftChars="1"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（5）不同投标人的投标文件相互混装；</w:t>
      </w:r>
    </w:p>
    <w:p w14:paraId="5C29B8BB">
      <w:pPr>
        <w:snapToGrid w:val="0"/>
        <w:spacing w:line="360" w:lineRule="auto"/>
        <w:ind w:left="2" w:leftChars="1"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（6）不同投标人的投标保证金从同一单位或者个人账户转出。</w:t>
      </w:r>
    </w:p>
    <w:p w14:paraId="4D33C0A0">
      <w:pPr>
        <w:numPr>
          <w:ilvl w:val="4"/>
          <w:numId w:val="2"/>
        </w:numPr>
        <w:spacing w:line="360" w:lineRule="auto"/>
        <w:ind w:left="420" w:leftChars="200"/>
        <w:outlineLvl w:val="4"/>
        <w:rPr>
          <w:rFonts w:ascii="宋体" w:hAnsi="宋体" w:eastAsia="宋体" w:cs="Times New Roman"/>
          <w:color w:val="auto"/>
          <w:szCs w:val="21"/>
          <w:highlight w:val="none"/>
        </w:rPr>
      </w:pPr>
      <w:r>
        <w:rPr>
          <w:rFonts w:ascii="宋体" w:hAnsi="宋体" w:eastAsia="宋体" w:cs="Times New Roman"/>
          <w:color w:val="auto"/>
          <w:szCs w:val="21"/>
          <w:highlight w:val="none"/>
        </w:rPr>
        <w:t>9.3</w:t>
      </w:r>
      <w:r>
        <w:rPr>
          <w:rFonts w:hint="eastAsia" w:ascii="宋体" w:hAnsi="宋体" w:eastAsia="宋体" w:cs="Times New Roman"/>
          <w:color w:val="auto"/>
          <w:szCs w:val="21"/>
          <w:highlight w:val="none"/>
        </w:rPr>
        <w:t>投标人有下列情形之一的，属于恶意串通行为，将报同级监督管理部门：</w:t>
      </w:r>
    </w:p>
    <w:p w14:paraId="37752319">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（1）投标人直接或者间接从采购人或者采购代理机构处获得其他投标人的相关信息并修改其投标文件或者投标文件；</w:t>
      </w:r>
    </w:p>
    <w:p w14:paraId="42EDB2A8">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（2）投标人按照采购人或者采购代理机构的授意撤换、修改投标文件或者投标文件；</w:t>
      </w:r>
    </w:p>
    <w:p w14:paraId="2A810EE3">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（3）投标人之间协商报价、技术方案等投标文件或者投标文件的实质性内容；</w:t>
      </w:r>
    </w:p>
    <w:p w14:paraId="6983D8A6">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45AD0D15">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F6E3F76">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4299641F">
      <w:pPr>
        <w:snapToGrid w:val="0"/>
        <w:spacing w:line="360" w:lineRule="auto"/>
        <w:ind w:left="2" w:leftChars="1"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02A45AE1">
      <w:pPr>
        <w:snapToGrid w:val="0"/>
        <w:spacing w:line="360" w:lineRule="auto"/>
        <w:ind w:left="2" w:leftChars="1" w:firstLine="422" w:firstLineChars="200"/>
        <w:rPr>
          <w:rFonts w:ascii="宋体" w:hAnsi="宋体" w:eastAsia="宋体" w:cs="Times New Roman"/>
          <w:b/>
          <w:color w:val="auto"/>
          <w:szCs w:val="21"/>
          <w:highlight w:val="none"/>
        </w:rPr>
      </w:pPr>
    </w:p>
    <w:p w14:paraId="21B13B62">
      <w:pPr>
        <w:spacing w:before="260" w:after="260" w:line="416" w:lineRule="auto"/>
        <w:jc w:val="center"/>
        <w:outlineLvl w:val="2"/>
        <w:rPr>
          <w:rFonts w:ascii="Times New Roman" w:hAnsi="Times New Roman" w:eastAsia="宋体" w:cs="Times New Roman"/>
          <w:b/>
          <w:bCs/>
          <w:color w:val="auto"/>
          <w:kern w:val="0"/>
          <w:sz w:val="32"/>
          <w:szCs w:val="32"/>
          <w:highlight w:val="none"/>
        </w:rPr>
      </w:pPr>
      <w:bookmarkStart w:id="92" w:name="_Toc254970534"/>
      <w:bookmarkStart w:id="93" w:name="_Toc254970675"/>
      <w:r>
        <w:rPr>
          <w:rFonts w:hint="eastAsia" w:ascii="Times New Roman" w:hAnsi="Times New Roman" w:eastAsia="宋体" w:cs="Times New Roman"/>
          <w:b/>
          <w:bCs/>
          <w:color w:val="auto"/>
          <w:kern w:val="0"/>
          <w:sz w:val="32"/>
          <w:szCs w:val="32"/>
          <w:highlight w:val="none"/>
        </w:rPr>
        <w:t>二、招标文件</w:t>
      </w:r>
      <w:bookmarkEnd w:id="92"/>
      <w:bookmarkEnd w:id="93"/>
    </w:p>
    <w:p w14:paraId="547B4DB9">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10.招标文件的组成</w:t>
      </w:r>
    </w:p>
    <w:p w14:paraId="1C7C346E">
      <w:pPr>
        <w:snapToGrid w:val="0"/>
        <w:spacing w:line="360" w:lineRule="auto"/>
        <w:ind w:firstLine="42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（1）招标公告；</w:t>
      </w:r>
    </w:p>
    <w:p w14:paraId="4847C5B7">
      <w:pPr>
        <w:snapToGrid w:val="0"/>
        <w:spacing w:line="360" w:lineRule="auto"/>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（2）采购需求； </w:t>
      </w:r>
    </w:p>
    <w:p w14:paraId="0CE1FC89">
      <w:pPr>
        <w:snapToGrid w:val="0"/>
        <w:spacing w:line="360" w:lineRule="auto"/>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（3）投标人须知；</w:t>
      </w:r>
    </w:p>
    <w:p w14:paraId="0A3893F8">
      <w:pPr>
        <w:snapToGrid w:val="0"/>
        <w:spacing w:line="360" w:lineRule="auto"/>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（4）评标方法及评标标准；</w:t>
      </w:r>
    </w:p>
    <w:p w14:paraId="0A6C22DE">
      <w:pPr>
        <w:snapToGrid w:val="0"/>
        <w:spacing w:line="360" w:lineRule="auto"/>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（5）拟签订的合同文本；</w:t>
      </w:r>
    </w:p>
    <w:p w14:paraId="0B024E86">
      <w:pPr>
        <w:snapToGrid w:val="0"/>
        <w:spacing w:line="360" w:lineRule="auto"/>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（6）投标文件格式。</w:t>
      </w:r>
    </w:p>
    <w:p w14:paraId="3904D632">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11.招标文件的澄清、修改 、现场考察和答疑会</w:t>
      </w:r>
    </w:p>
    <w:p w14:paraId="53D3D9B7">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4B2C99D">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澄清或者修改的内容可能影响投标文件编制的，采购人或者采购代理机构应当在投标截止时间至少15个日历日前，以书面形式通知所有获取招标文件的潜在投标人；不足15个日历日的，采购人或者采购代理机构应当顺延提交投标文件的截止时间。</w:t>
      </w:r>
    </w:p>
    <w:p w14:paraId="52B33CD1">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1.2</w:t>
      </w:r>
      <w:bookmarkStart w:id="94" w:name="_Hlk53134511"/>
      <w:r>
        <w:rPr>
          <w:rFonts w:hint="eastAsia" w:ascii="宋体" w:hAnsi="宋体" w:eastAsia="宋体" w:cs="Times New Roman"/>
          <w:color w:val="auto"/>
          <w:kern w:val="0"/>
          <w:szCs w:val="21"/>
          <w:highlight w:val="none"/>
        </w:rPr>
        <w:t>采购人或者采购代理机构可以在招标文件提供期限截止后，组织已获取招标文件的潜在投标人现场考察或者召开开标前答疑会，具体详见“投标人须知前附表”。</w:t>
      </w:r>
    </w:p>
    <w:bookmarkEnd w:id="94"/>
    <w:p w14:paraId="61B58E3B">
      <w:pPr>
        <w:spacing w:before="260" w:after="260" w:line="416" w:lineRule="auto"/>
        <w:jc w:val="center"/>
        <w:outlineLvl w:val="2"/>
        <w:rPr>
          <w:rFonts w:ascii="Times New Roman" w:hAnsi="Times New Roman" w:eastAsia="宋体" w:cs="Times New Roman"/>
          <w:b/>
          <w:bCs/>
          <w:color w:val="auto"/>
          <w:kern w:val="0"/>
          <w:sz w:val="32"/>
          <w:szCs w:val="32"/>
          <w:highlight w:val="none"/>
        </w:rPr>
      </w:pPr>
      <w:bookmarkStart w:id="95" w:name="_Toc254970676"/>
      <w:bookmarkStart w:id="96" w:name="_Toc254970535"/>
      <w:r>
        <w:rPr>
          <w:rFonts w:hint="eastAsia" w:ascii="Times New Roman" w:hAnsi="Times New Roman" w:eastAsia="宋体" w:cs="Times New Roman"/>
          <w:b/>
          <w:bCs/>
          <w:color w:val="auto"/>
          <w:kern w:val="0"/>
          <w:sz w:val="32"/>
          <w:szCs w:val="32"/>
          <w:highlight w:val="none"/>
        </w:rPr>
        <w:t>三、投标文件的编制</w:t>
      </w:r>
      <w:bookmarkEnd w:id="95"/>
      <w:bookmarkEnd w:id="96"/>
    </w:p>
    <w:p w14:paraId="2212E1DE">
      <w:pPr>
        <w:numPr>
          <w:ilvl w:val="4"/>
          <w:numId w:val="2"/>
        </w:numPr>
        <w:spacing w:line="360" w:lineRule="auto"/>
        <w:ind w:left="420" w:leftChars="200"/>
        <w:outlineLvl w:val="4"/>
        <w:rPr>
          <w:rFonts w:ascii="黑体" w:hAnsi="黑体" w:eastAsia="黑体" w:cs="Times New Roman"/>
          <w:b/>
          <w:color w:val="auto"/>
          <w:sz w:val="24"/>
          <w:highlight w:val="none"/>
        </w:rPr>
      </w:pPr>
      <w:bookmarkStart w:id="97" w:name="_Toc254970536"/>
      <w:bookmarkStart w:id="98" w:name="_Toc254970677"/>
      <w:r>
        <w:rPr>
          <w:rFonts w:hint="eastAsia" w:ascii="黑体" w:hAnsi="黑体" w:eastAsia="黑体" w:cs="Times New Roman"/>
          <w:b/>
          <w:color w:val="auto"/>
          <w:sz w:val="24"/>
          <w:highlight w:val="none"/>
        </w:rPr>
        <w:t>12.投标文件的编制原则</w:t>
      </w:r>
    </w:p>
    <w:p w14:paraId="2DFC88C8">
      <w:pPr>
        <w:snapToGrid w:val="0"/>
        <w:spacing w:line="360" w:lineRule="auto"/>
        <w:ind w:firstLine="420"/>
        <w:jc w:val="left"/>
        <w:rPr>
          <w:rFonts w:ascii="宋体" w:hAnsi="宋体" w:eastAsia="宋体" w:cs="Courier New"/>
          <w:color w:val="auto"/>
          <w:szCs w:val="21"/>
          <w:highlight w:val="none"/>
        </w:rPr>
      </w:pPr>
      <w:r>
        <w:rPr>
          <w:rFonts w:ascii="宋体" w:hAnsi="宋体" w:eastAsia="宋体" w:cs="Times New Roman"/>
          <w:color w:val="auto"/>
          <w:szCs w:val="21"/>
          <w:highlight w:val="none"/>
        </w:rPr>
        <w:t>投标人必须按照招标文件的要求编制投标文件。投标文件必须对招标文件提出的要求和条件作出明确响应。</w:t>
      </w:r>
    </w:p>
    <w:p w14:paraId="0EA9CEF6">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13.投标文件的组成</w:t>
      </w:r>
      <w:bookmarkEnd w:id="97"/>
      <w:bookmarkEnd w:id="98"/>
    </w:p>
    <w:p w14:paraId="1DBDA8DE">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投标文件由报价文件、资格证明文件、商务及技术文件三部分组成。</w:t>
      </w:r>
    </w:p>
    <w:p w14:paraId="06142216">
      <w:pPr>
        <w:numPr>
          <w:ilvl w:val="4"/>
          <w:numId w:val="2"/>
        </w:numPr>
        <w:spacing w:line="360" w:lineRule="auto"/>
        <w:ind w:left="420" w:leftChars="200"/>
        <w:outlineLvl w:val="4"/>
        <w:rPr>
          <w:rFonts w:ascii="宋体" w:hAnsi="宋体" w:eastAsia="宋体" w:cs="Times New Roman"/>
          <w:color w:val="auto"/>
          <w:szCs w:val="21"/>
          <w:highlight w:val="none"/>
        </w:rPr>
      </w:pPr>
      <w:bookmarkStart w:id="99" w:name="_13.1报价文件:_具体材料见“投标人须知前附表”。"/>
      <w:bookmarkEnd w:id="99"/>
      <w:r>
        <w:rPr>
          <w:rFonts w:hint="eastAsia" w:ascii="宋体" w:hAnsi="宋体" w:eastAsia="宋体" w:cs="Times New Roman"/>
          <w:color w:val="auto"/>
          <w:szCs w:val="21"/>
          <w:highlight w:val="none"/>
        </w:rPr>
        <w:t>（1）报价文件：</w:t>
      </w:r>
      <w:r>
        <w:rPr>
          <w:rFonts w:ascii="宋体" w:hAnsi="宋体" w:eastAsia="宋体" w:cs="Times New Roman"/>
          <w:color w:val="auto"/>
          <w:szCs w:val="21"/>
          <w:highlight w:val="none"/>
        </w:rPr>
        <w:t>具体材料见“投标人须知前附表”</w:t>
      </w:r>
      <w:r>
        <w:rPr>
          <w:rFonts w:hint="eastAsia" w:ascii="宋体" w:hAnsi="宋体" w:eastAsia="宋体" w:cs="Times New Roman"/>
          <w:color w:val="auto"/>
          <w:szCs w:val="21"/>
          <w:highlight w:val="none"/>
        </w:rPr>
        <w:t>。</w:t>
      </w:r>
    </w:p>
    <w:p w14:paraId="2F23E3F0">
      <w:pPr>
        <w:numPr>
          <w:ilvl w:val="4"/>
          <w:numId w:val="2"/>
        </w:numPr>
        <w:spacing w:line="360" w:lineRule="auto"/>
        <w:ind w:left="420" w:leftChars="200"/>
        <w:outlineLvl w:val="4"/>
        <w:rPr>
          <w:rFonts w:ascii="宋体" w:hAnsi="宋体" w:eastAsia="宋体" w:cs="Times New Roman"/>
          <w:color w:val="auto"/>
          <w:szCs w:val="21"/>
          <w:highlight w:val="none"/>
        </w:rPr>
      </w:pPr>
      <w:bookmarkStart w:id="100" w:name="_13.2资格证明文件：具体材料见“投标人须知前附表”。"/>
      <w:bookmarkEnd w:id="100"/>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）资格证明文件：</w:t>
      </w:r>
      <w:r>
        <w:rPr>
          <w:rFonts w:ascii="宋体" w:hAnsi="宋体" w:eastAsia="宋体" w:cs="Times New Roman"/>
          <w:color w:val="auto"/>
          <w:szCs w:val="21"/>
          <w:highlight w:val="none"/>
        </w:rPr>
        <w:t>具体材料见“投标人须知前附表”</w:t>
      </w:r>
      <w:r>
        <w:rPr>
          <w:rFonts w:hint="eastAsia" w:ascii="宋体" w:hAnsi="宋体" w:eastAsia="宋体" w:cs="Times New Roman"/>
          <w:color w:val="auto"/>
          <w:szCs w:val="21"/>
          <w:highlight w:val="none"/>
        </w:rPr>
        <w:t>。</w:t>
      </w:r>
    </w:p>
    <w:p w14:paraId="28F98074">
      <w:pPr>
        <w:numPr>
          <w:ilvl w:val="4"/>
          <w:numId w:val="2"/>
        </w:numPr>
        <w:spacing w:line="360" w:lineRule="auto"/>
        <w:ind w:left="420" w:leftChars="200"/>
        <w:outlineLvl w:val="4"/>
        <w:rPr>
          <w:rFonts w:ascii="宋体" w:hAnsi="宋体" w:eastAsia="宋体" w:cs="Times New Roman"/>
          <w:color w:val="auto"/>
          <w:szCs w:val="21"/>
          <w:highlight w:val="none"/>
        </w:rPr>
      </w:pPr>
      <w:bookmarkStart w:id="101" w:name="_13.3商务文件:_具体材料见“投标人须知前附表”。"/>
      <w:bookmarkEnd w:id="101"/>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）商务及技术文件：</w:t>
      </w:r>
      <w:r>
        <w:rPr>
          <w:rFonts w:ascii="宋体" w:hAnsi="宋体" w:eastAsia="宋体" w:cs="Times New Roman"/>
          <w:color w:val="auto"/>
          <w:szCs w:val="21"/>
          <w:highlight w:val="none"/>
        </w:rPr>
        <w:t>具体材料见“投标人须知前附表”</w:t>
      </w:r>
      <w:r>
        <w:rPr>
          <w:rFonts w:hint="eastAsia" w:ascii="宋体" w:hAnsi="宋体" w:eastAsia="宋体" w:cs="Times New Roman"/>
          <w:color w:val="auto"/>
          <w:szCs w:val="21"/>
          <w:highlight w:val="none"/>
        </w:rPr>
        <w:t>。</w:t>
      </w:r>
    </w:p>
    <w:p w14:paraId="639E0307">
      <w:pPr>
        <w:numPr>
          <w:ilvl w:val="4"/>
          <w:numId w:val="2"/>
        </w:numPr>
        <w:spacing w:line="360" w:lineRule="auto"/>
        <w:ind w:left="420" w:leftChars="200"/>
        <w:outlineLvl w:val="4"/>
        <w:rPr>
          <w:rFonts w:ascii="黑体" w:hAnsi="黑体" w:eastAsia="黑体" w:cs="Times New Roman"/>
          <w:b/>
          <w:color w:val="auto"/>
          <w:sz w:val="24"/>
          <w:highlight w:val="none"/>
        </w:rPr>
      </w:pPr>
      <w:bookmarkStart w:id="102" w:name="_13.5投标文件电子版：具体材料见“投标人须知前附表”。"/>
      <w:bookmarkEnd w:id="102"/>
      <w:bookmarkStart w:id="103" w:name="_13.4技术文件：具体材料见“投标人须知前附表”。"/>
      <w:bookmarkEnd w:id="103"/>
      <w:bookmarkStart w:id="104" w:name="_Toc254970678"/>
      <w:bookmarkStart w:id="105" w:name="_Toc254970537"/>
      <w:r>
        <w:rPr>
          <w:rFonts w:hint="eastAsia" w:ascii="黑体" w:hAnsi="黑体" w:eastAsia="黑体" w:cs="Times New Roman"/>
          <w:b/>
          <w:color w:val="auto"/>
          <w:sz w:val="24"/>
          <w:highlight w:val="none"/>
        </w:rPr>
        <w:t>14.投标文件的语言及计量</w:t>
      </w:r>
      <w:bookmarkEnd w:id="104"/>
      <w:bookmarkEnd w:id="105"/>
    </w:p>
    <w:p w14:paraId="70EF9976">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14.1语言文字</w:t>
      </w:r>
    </w:p>
    <w:p w14:paraId="6EF66A2A">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9087290">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14.2投标计量单位</w:t>
      </w:r>
    </w:p>
    <w:p w14:paraId="0F6D4E35">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eastAsia="宋体" w:cs="Times New Roman"/>
          <w:b/>
          <w:color w:val="auto"/>
          <w:szCs w:val="21"/>
          <w:highlight w:val="none"/>
        </w:rPr>
        <w:t>否则视同未响应。</w:t>
      </w:r>
    </w:p>
    <w:p w14:paraId="280554CE">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15.投标的风险</w:t>
      </w:r>
    </w:p>
    <w:p w14:paraId="47C6007C">
      <w:pPr>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投标人没有按照招标文件要求提供全部资料，或者投标人没有对招标文件作出实质性响应是投标人的风险，并可能导致其投标被拒绝。</w:t>
      </w:r>
    </w:p>
    <w:p w14:paraId="441E74B2">
      <w:pPr>
        <w:numPr>
          <w:ilvl w:val="4"/>
          <w:numId w:val="2"/>
        </w:numPr>
        <w:spacing w:line="360" w:lineRule="auto"/>
        <w:ind w:left="420" w:leftChars="200"/>
        <w:outlineLvl w:val="4"/>
        <w:rPr>
          <w:rFonts w:ascii="黑体" w:hAnsi="黑体" w:eastAsia="黑体" w:cs="Times New Roman"/>
          <w:b/>
          <w:color w:val="auto"/>
          <w:sz w:val="24"/>
          <w:highlight w:val="none"/>
        </w:rPr>
      </w:pPr>
      <w:bookmarkStart w:id="106" w:name="_Toc254970679"/>
      <w:bookmarkStart w:id="107" w:name="_Toc254970538"/>
      <w:r>
        <w:rPr>
          <w:rFonts w:hint="eastAsia" w:ascii="黑体" w:hAnsi="黑体" w:eastAsia="黑体" w:cs="Times New Roman"/>
          <w:b/>
          <w:color w:val="auto"/>
          <w:sz w:val="24"/>
          <w:highlight w:val="none"/>
        </w:rPr>
        <w:t>16.投标报价</w:t>
      </w:r>
      <w:bookmarkEnd w:id="106"/>
      <w:bookmarkEnd w:id="107"/>
    </w:p>
    <w:p w14:paraId="144A2B53">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16.1投标报价应按“第六章　投标文件格式”中“开标一览表”格式填写。</w:t>
      </w:r>
    </w:p>
    <w:p w14:paraId="4642E263">
      <w:pPr>
        <w:numPr>
          <w:ilvl w:val="4"/>
          <w:numId w:val="2"/>
        </w:numPr>
        <w:spacing w:line="360" w:lineRule="auto"/>
        <w:ind w:left="420" w:leftChars="200"/>
        <w:outlineLvl w:val="4"/>
        <w:rPr>
          <w:rFonts w:ascii="宋体" w:hAnsi="宋体" w:eastAsia="宋体" w:cs="Times New Roman"/>
          <w:color w:val="auto"/>
          <w:szCs w:val="21"/>
          <w:highlight w:val="none"/>
        </w:rPr>
      </w:pPr>
      <w:bookmarkStart w:id="108" w:name="_16.2投标报价具体定义见投标人须知前附表。"/>
      <w:bookmarkEnd w:id="108"/>
      <w:r>
        <w:rPr>
          <w:rFonts w:hint="eastAsia" w:ascii="宋体" w:hAnsi="宋体" w:eastAsia="宋体" w:cs="Times New Roman"/>
          <w:color w:val="auto"/>
          <w:szCs w:val="21"/>
          <w:highlight w:val="none"/>
        </w:rPr>
        <w:t>16.2投标报价具体包括内容详见“投标人须知前附表”。</w:t>
      </w:r>
    </w:p>
    <w:p w14:paraId="553410D1">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16.3投标人必须就所投每个分标的全部内容分别作完整唯一总价报价，不得存在漏项报价；投标人必须就所投分标的单项内容作唯一报价。</w:t>
      </w:r>
    </w:p>
    <w:p w14:paraId="125860DA">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17.投标有效期</w:t>
      </w:r>
    </w:p>
    <w:p w14:paraId="440D3E78">
      <w:pPr>
        <w:numPr>
          <w:ilvl w:val="4"/>
          <w:numId w:val="2"/>
        </w:numPr>
        <w:spacing w:line="360" w:lineRule="auto"/>
        <w:ind w:firstLine="420" w:firstLineChars="200"/>
        <w:outlineLvl w:val="4"/>
        <w:rPr>
          <w:rFonts w:ascii="宋体" w:hAnsi="宋体" w:eastAsia="宋体" w:cs="Times New Roman"/>
          <w:color w:val="auto"/>
          <w:szCs w:val="21"/>
          <w:highlight w:val="none"/>
        </w:rPr>
      </w:pPr>
      <w:bookmarkStart w:id="109" w:name="_17.1投标有效期应按“投标人须知中的前附表”规定的期限。"/>
      <w:bookmarkEnd w:id="109"/>
      <w:r>
        <w:rPr>
          <w:rFonts w:hint="eastAsia" w:ascii="宋体" w:hAnsi="宋体" w:eastAsia="宋体" w:cs="Times New Roman"/>
          <w:color w:val="auto"/>
          <w:szCs w:val="21"/>
          <w:highlight w:val="none"/>
        </w:rPr>
        <w:t>17.1投标有效期是指为保证采购人有足够的时间在开标后完成评标、定标、合同签订等工作而要求投标人提交的投标文件在一定时间内保持有效的期限。</w:t>
      </w:r>
    </w:p>
    <w:p w14:paraId="53C00CAB">
      <w:pPr>
        <w:numPr>
          <w:ilvl w:val="4"/>
          <w:numId w:val="2"/>
        </w:numPr>
        <w:spacing w:line="360" w:lineRule="auto"/>
        <w:ind w:firstLine="424" w:firstLineChars="202"/>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17.2</w:t>
      </w:r>
      <w:bookmarkStart w:id="110" w:name="_Toc254970681"/>
      <w:bookmarkStart w:id="111" w:name="_Toc254970540"/>
      <w:r>
        <w:rPr>
          <w:rFonts w:hint="eastAsia" w:ascii="宋体" w:hAnsi="宋体" w:eastAsia="宋体" w:cs="Times New Roman"/>
          <w:color w:val="auto"/>
          <w:szCs w:val="21"/>
          <w:highlight w:val="none"/>
        </w:rPr>
        <w:t xml:space="preserve"> 投标有效期应按招标文件规定的期限作出承诺，具体详见“投标人须知前附表”。</w:t>
      </w:r>
      <w:r>
        <w:rPr>
          <w:rFonts w:hint="eastAsia" w:ascii="宋体" w:hAnsi="宋体" w:eastAsia="宋体" w:cs="Times New Roman"/>
          <w:b/>
          <w:color w:val="auto"/>
          <w:szCs w:val="21"/>
          <w:highlight w:val="none"/>
        </w:rPr>
        <w:t>承诺的投标有效期低于招标文件规定期限的，按无效投标处理</w:t>
      </w:r>
      <w:r>
        <w:rPr>
          <w:rFonts w:hint="eastAsia" w:ascii="宋体" w:hAnsi="宋体" w:eastAsia="宋体" w:cs="Times New Roman"/>
          <w:color w:val="auto"/>
          <w:szCs w:val="21"/>
          <w:highlight w:val="none"/>
        </w:rPr>
        <w:t>。</w:t>
      </w:r>
    </w:p>
    <w:p w14:paraId="1087440F">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17.3投标人的投标文件在投标有效期内均保持有效。</w:t>
      </w:r>
      <w:bookmarkEnd w:id="110"/>
      <w:bookmarkEnd w:id="111"/>
    </w:p>
    <w:p w14:paraId="1D319F48">
      <w:pPr>
        <w:numPr>
          <w:ilvl w:val="4"/>
          <w:numId w:val="2"/>
        </w:numPr>
        <w:spacing w:line="360" w:lineRule="auto"/>
        <w:ind w:left="420" w:leftChars="200"/>
        <w:outlineLvl w:val="4"/>
        <w:rPr>
          <w:rFonts w:ascii="黑体" w:hAnsi="黑体" w:eastAsia="黑体" w:cs="Times New Roman"/>
          <w:b/>
          <w:color w:val="auto"/>
          <w:sz w:val="24"/>
          <w:highlight w:val="none"/>
        </w:rPr>
      </w:pPr>
      <w:bookmarkStart w:id="112" w:name="_18.投标保证金"/>
      <w:bookmarkEnd w:id="112"/>
      <w:bookmarkStart w:id="113" w:name="_Toc254970541"/>
      <w:bookmarkStart w:id="114" w:name="_Toc254970682"/>
      <w:r>
        <w:rPr>
          <w:rFonts w:hint="eastAsia" w:ascii="黑体" w:hAnsi="黑体" w:eastAsia="黑体" w:cs="Times New Roman"/>
          <w:b/>
          <w:color w:val="auto"/>
          <w:sz w:val="24"/>
          <w:highlight w:val="none"/>
        </w:rPr>
        <w:t>18.投标保证金</w:t>
      </w:r>
      <w:bookmarkEnd w:id="113"/>
      <w:bookmarkEnd w:id="114"/>
    </w:p>
    <w:p w14:paraId="5587CD84">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18.1投标人须按“投标人须知前附表” 的规定提交投标保证金。</w:t>
      </w:r>
    </w:p>
    <w:p w14:paraId="16B7F14A">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18.2投标保证金的退还</w:t>
      </w:r>
    </w:p>
    <w:p w14:paraId="38DA2E49">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未中标人的投标保证金自中标通知书发出之日起5个工作日内退还；中标人的投标保证金自政府采购合同签订之日起5个工作日内退还。 </w:t>
      </w:r>
    </w:p>
    <w:p w14:paraId="47A646A8">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18.3除逾期退还投标保证金和终止招标的情形以外，投标保证金不计息。</w:t>
      </w:r>
    </w:p>
    <w:p w14:paraId="41E3C0C6">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18.4投标人有下列情形之一的，投标保证金将不予退还： </w:t>
      </w:r>
    </w:p>
    <w:p w14:paraId="3C6B8C90">
      <w:pPr>
        <w:snapToGrid w:val="0"/>
        <w:spacing w:line="360" w:lineRule="auto"/>
        <w:ind w:firstLine="411" w:firstLineChars="196"/>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（1）投标人在投标有效期内撤销投标文件的；</w:t>
      </w:r>
    </w:p>
    <w:p w14:paraId="6AFAC930">
      <w:pPr>
        <w:snapToGrid w:val="0"/>
        <w:spacing w:line="360" w:lineRule="auto"/>
        <w:ind w:firstLine="411" w:firstLineChars="196"/>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（2）未按规定提交履约保证金的；</w:t>
      </w:r>
    </w:p>
    <w:p w14:paraId="5EA222D6">
      <w:pPr>
        <w:snapToGrid w:val="0"/>
        <w:spacing w:line="360" w:lineRule="auto"/>
        <w:ind w:firstLine="411" w:firstLineChars="196"/>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（3）投标人在投标过程中弄虚作假，提供虚假材料的；</w:t>
      </w:r>
    </w:p>
    <w:p w14:paraId="52208A11">
      <w:pPr>
        <w:snapToGrid w:val="0"/>
        <w:spacing w:line="360" w:lineRule="auto"/>
        <w:ind w:firstLine="411" w:firstLineChars="196"/>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（4）中标人无正当理由不与采购人签订合同的；</w:t>
      </w:r>
    </w:p>
    <w:p w14:paraId="2C91130C">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（5）投标人出现本章第9.2、9.3情形的；</w:t>
      </w:r>
    </w:p>
    <w:p w14:paraId="7B9CFD7A">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hint="eastAsia" w:ascii="宋体" w:hAnsi="宋体" w:eastAsia="宋体" w:cs="宋体"/>
          <w:color w:val="auto"/>
          <w:szCs w:val="21"/>
          <w:highlight w:val="none"/>
        </w:rPr>
        <w:t>法律法规规定的其他情形</w:t>
      </w:r>
      <w:r>
        <w:rPr>
          <w:rFonts w:hint="eastAsia" w:ascii="宋体" w:hAnsi="宋体" w:eastAsia="宋体" w:cs="Times New Roman"/>
          <w:color w:val="auto"/>
          <w:szCs w:val="21"/>
          <w:highlight w:val="none"/>
        </w:rPr>
        <w:t>。</w:t>
      </w:r>
    </w:p>
    <w:p w14:paraId="3FD88F99">
      <w:pPr>
        <w:numPr>
          <w:ilvl w:val="4"/>
          <w:numId w:val="2"/>
        </w:numPr>
        <w:spacing w:line="360" w:lineRule="auto"/>
        <w:ind w:left="420" w:leftChars="200"/>
        <w:outlineLvl w:val="4"/>
        <w:rPr>
          <w:rFonts w:ascii="黑体" w:hAnsi="黑体" w:eastAsia="黑体" w:cs="Times New Roman"/>
          <w:b/>
          <w:color w:val="auto"/>
          <w:sz w:val="24"/>
          <w:highlight w:val="none"/>
        </w:rPr>
      </w:pPr>
      <w:bookmarkStart w:id="115" w:name="_Toc254970542"/>
      <w:bookmarkStart w:id="116" w:name="_Toc254970683"/>
      <w:r>
        <w:rPr>
          <w:rFonts w:hint="eastAsia" w:ascii="黑体" w:hAnsi="黑体" w:eastAsia="黑体" w:cs="Times New Roman"/>
          <w:b/>
          <w:color w:val="auto"/>
          <w:sz w:val="24"/>
          <w:highlight w:val="none"/>
        </w:rPr>
        <w:t>19.投标文件的</w:t>
      </w:r>
      <w:bookmarkEnd w:id="115"/>
      <w:bookmarkEnd w:id="116"/>
      <w:r>
        <w:rPr>
          <w:rFonts w:hint="eastAsia" w:ascii="黑体" w:hAnsi="黑体" w:eastAsia="黑体" w:cs="Times New Roman"/>
          <w:b/>
          <w:color w:val="auto"/>
          <w:sz w:val="24"/>
          <w:highlight w:val="none"/>
        </w:rPr>
        <w:t>编制</w:t>
      </w:r>
    </w:p>
    <w:p w14:paraId="1AA536A4">
      <w:pPr>
        <w:numPr>
          <w:ilvl w:val="4"/>
          <w:numId w:val="3"/>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bookmarkStart w:id="117" w:name="_Toc254970544"/>
      <w:bookmarkStart w:id="118" w:name="_Toc254970685"/>
      <w:r>
        <w:rPr>
          <w:rFonts w:hint="eastAsia" w:ascii="宋体" w:hAnsi="宋体" w:eastAsia="宋体" w:cs="Times New Roman"/>
          <w:color w:val="auto"/>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E828236">
      <w:pPr>
        <w:numPr>
          <w:ilvl w:val="4"/>
          <w:numId w:val="3"/>
        </w:numPr>
        <w:spacing w:line="360" w:lineRule="auto"/>
        <w:ind w:firstLine="315" w:firstLineChars="150"/>
        <w:outlineLvl w:val="4"/>
        <w:rPr>
          <w:rFonts w:ascii="宋体" w:hAnsi="宋体" w:eastAsia="宋体" w:cs="Times New Roman"/>
          <w:color w:val="auto"/>
          <w:szCs w:val="21"/>
          <w:highlight w:val="none"/>
        </w:rPr>
      </w:pPr>
      <w:bookmarkStart w:id="119" w:name="_19.2投标文件应按报价文件、资格证明文件、商务文件、技术文件分别编制"/>
      <w:bookmarkEnd w:id="119"/>
      <w:r>
        <w:rPr>
          <w:rFonts w:hint="eastAsia" w:ascii="宋体" w:hAnsi="宋体" w:eastAsia="宋体" w:cs="Times New Roman"/>
          <w:color w:val="auto"/>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5D8D858">
      <w:pPr>
        <w:numPr>
          <w:ilvl w:val="4"/>
          <w:numId w:val="3"/>
        </w:numPr>
        <w:spacing w:line="360" w:lineRule="auto"/>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19.3投标文件须由投标人在规定位置签字（或者电子签名）、盖章（具体以投标人须知前附表或投标文件格式规定为准），</w:t>
      </w:r>
      <w:r>
        <w:rPr>
          <w:rFonts w:hint="eastAsia" w:ascii="宋体" w:hAnsi="宋体" w:eastAsia="宋体" w:cs="Times New Roman"/>
          <w:b/>
          <w:bCs/>
          <w:color w:val="auto"/>
          <w:szCs w:val="21"/>
          <w:highlight w:val="none"/>
        </w:rPr>
        <w:t>否则按无效投标处理</w:t>
      </w:r>
      <w:r>
        <w:rPr>
          <w:rFonts w:hint="eastAsia" w:ascii="宋体" w:hAnsi="宋体" w:eastAsia="宋体" w:cs="Times New Roman"/>
          <w:color w:val="auto"/>
          <w:szCs w:val="21"/>
          <w:highlight w:val="none"/>
        </w:rPr>
        <w:t>。</w:t>
      </w:r>
    </w:p>
    <w:p w14:paraId="023F3AA4">
      <w:pPr>
        <w:numPr>
          <w:ilvl w:val="4"/>
          <w:numId w:val="3"/>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eastAsia="宋体" w:cs="Times New Roman"/>
          <w:b/>
          <w:color w:val="auto"/>
          <w:szCs w:val="21"/>
          <w:highlight w:val="none"/>
        </w:rPr>
        <w:t>否则按无效投标处理</w:t>
      </w:r>
      <w:r>
        <w:rPr>
          <w:rFonts w:hint="eastAsia" w:ascii="宋体" w:hAnsi="宋体" w:eastAsia="宋体" w:cs="Times New Roman"/>
          <w:color w:val="auto"/>
          <w:szCs w:val="21"/>
          <w:highlight w:val="none"/>
        </w:rPr>
        <w:t>。</w:t>
      </w:r>
    </w:p>
    <w:p w14:paraId="06CE160E">
      <w:pPr>
        <w:numPr>
          <w:ilvl w:val="4"/>
          <w:numId w:val="3"/>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94C24D7">
      <w:pPr>
        <w:spacing w:line="360" w:lineRule="auto"/>
        <w:ind w:firstLine="482" w:firstLineChars="200"/>
        <w:rPr>
          <w:rFonts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20.电子备份投标文件</w:t>
      </w:r>
    </w:p>
    <w:p w14:paraId="5FF364A1">
      <w:pPr>
        <w:spacing w:line="360" w:lineRule="auto"/>
        <w:ind w:firstLine="420" w:firstLineChars="200"/>
        <w:rPr>
          <w:rFonts w:ascii="Times New Roman" w:hAnsi="宋体" w:eastAsia="宋体" w:cs="Times New Roman"/>
          <w:bCs/>
          <w:color w:val="auto"/>
          <w:szCs w:val="21"/>
          <w:highlight w:val="none"/>
        </w:rPr>
      </w:pPr>
      <w:r>
        <w:rPr>
          <w:rFonts w:hint="eastAsia" w:ascii="Times New Roman" w:hAnsi="Times New Roman" w:eastAsia="宋体" w:cs="Times New Roman"/>
          <w:color w:val="auto"/>
          <w:highlight w:val="none"/>
        </w:rPr>
        <w:t>电子备份投标文件是指通过在线编制生成且后缀名为“</w:t>
      </w:r>
      <w:r>
        <w:rPr>
          <w:rFonts w:ascii="Times New Roman" w:hAnsi="Times New Roman" w:eastAsia="宋体" w:cs="Times New Roman"/>
          <w:color w:val="auto"/>
          <w:highlight w:val="none"/>
        </w:rPr>
        <w:t>bfbs</w:t>
      </w:r>
      <w:r>
        <w:rPr>
          <w:rFonts w:hint="eastAsia" w:ascii="Times New Roman" w:hAnsi="Times New Roman" w:eastAsia="宋体" w:cs="Times New Roman"/>
          <w:color w:val="auto"/>
          <w:highlight w:val="none"/>
        </w:rPr>
        <w:t>”的文件，是否接受电子备份投标文件</w:t>
      </w:r>
      <w:r>
        <w:rPr>
          <w:rFonts w:hint="eastAsia" w:ascii="Times New Roman" w:hAnsi="Times New Roman" w:eastAsia="宋体" w:cs="Times New Roman"/>
          <w:color w:val="auto"/>
          <w:highlight w:val="none"/>
          <w:lang w:eastAsia="zh-CN"/>
        </w:rPr>
        <w:t>详见</w:t>
      </w:r>
      <w:r>
        <w:rPr>
          <w:rFonts w:hint="eastAsia" w:ascii="Times New Roman" w:hAnsi="宋体" w:eastAsia="宋体" w:cs="Times New Roman"/>
          <w:bCs/>
          <w:color w:val="auto"/>
          <w:szCs w:val="21"/>
          <w:highlight w:val="none"/>
        </w:rPr>
        <w:t>“投标人须知前附表”。</w:t>
      </w:r>
    </w:p>
    <w:p w14:paraId="7142F967">
      <w:pPr>
        <w:spacing w:line="360" w:lineRule="auto"/>
        <w:ind w:firstLine="482" w:firstLineChars="200"/>
        <w:rPr>
          <w:rFonts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21.投标文件的提交</w:t>
      </w:r>
    </w:p>
    <w:p w14:paraId="08D650C7">
      <w:pPr>
        <w:spacing w:line="360" w:lineRule="auto"/>
        <w:ind w:firstLine="420" w:firstLineChars="200"/>
        <w:rPr>
          <w:rFonts w:ascii="Times New Roman" w:hAnsi="宋体" w:eastAsia="宋体" w:cs="Times New Roman"/>
          <w:b/>
          <w:color w:val="auto"/>
          <w:highlight w:val="none"/>
        </w:rPr>
      </w:pPr>
      <w:bookmarkStart w:id="120" w:name="_21.1投标人必须在“投标人须知中的前附表”规定的投标文件接收时间和投"/>
      <w:bookmarkEnd w:id="120"/>
      <w:r>
        <w:rPr>
          <w:rFonts w:ascii="Times New Roman" w:hAnsi="宋体" w:eastAsia="宋体" w:cs="Times New Roman"/>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w:t>
      </w:r>
      <w:r>
        <w:rPr>
          <w:rFonts w:hint="eastAsia" w:ascii="宋体" w:hAnsi="宋体" w:eastAsia="宋体" w:cs="Times New Roman"/>
          <w:color w:val="auto"/>
          <w:szCs w:val="21"/>
          <w:highlight w:val="none"/>
        </w:rPr>
        <w:t>提交投标文件截止时间前将</w:t>
      </w:r>
      <w:r>
        <w:rPr>
          <w:rFonts w:hint="eastAsia" w:ascii="Times New Roman" w:hAnsi="宋体" w:eastAsia="宋体" w:cs="Times New Roman"/>
          <w:bCs/>
          <w:color w:val="auto"/>
          <w:szCs w:val="21"/>
          <w:highlight w:val="none"/>
        </w:rPr>
        <w:t>电子投标文件提交至投标地点。电子投标文件应在制作完成后，在投标截止时间前通过有效数字证书（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eastAsia="宋体" w:cs="Times New Roman"/>
          <w:b/>
          <w:color w:val="auto"/>
          <w:szCs w:val="21"/>
          <w:highlight w:val="none"/>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38262080">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21.2未在规定时间内提交或者未按照招标文件要求加密的电子投标文件，广西政府采购云平台将拒收。</w:t>
      </w:r>
    </w:p>
    <w:p w14:paraId="7FA06210">
      <w:pPr>
        <w:numPr>
          <w:ilvl w:val="4"/>
          <w:numId w:val="3"/>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22. 投标文件的补充、修改、撤回与退回</w:t>
      </w:r>
    </w:p>
    <w:p w14:paraId="1129E38A">
      <w:pPr>
        <w:snapToGrid w:val="0"/>
        <w:spacing w:line="360" w:lineRule="auto"/>
        <w:ind w:firstLine="420"/>
        <w:jc w:val="left"/>
        <w:rPr>
          <w:rFonts w:ascii="宋体" w:hAnsi="宋体" w:eastAsia="宋体" w:cs="Times New Roman"/>
          <w:color w:val="auto"/>
          <w:szCs w:val="21"/>
          <w:highlight w:val="none"/>
        </w:rPr>
      </w:pPr>
      <w:bookmarkStart w:id="121" w:name="_Toc254970684"/>
      <w:bookmarkStart w:id="122" w:name="_Toc254970543"/>
      <w:r>
        <w:rPr>
          <w:rFonts w:hint="eastAsia" w:ascii="宋体" w:hAnsi="宋体" w:eastAsia="宋体" w:cs="宋体"/>
          <w:color w:val="auto"/>
          <w:szCs w:val="21"/>
          <w:highlight w:val="none"/>
        </w:rPr>
        <w:t>22.1</w:t>
      </w:r>
      <w:r>
        <w:rPr>
          <w:rFonts w:hint="eastAsia" w:ascii="宋体" w:hAnsi="宋体" w:eastAsia="宋体" w:cs="Times New Roman"/>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color w:val="auto"/>
          <w:szCs w:val="21"/>
          <w:highlight w:val="none"/>
        </w:rPr>
        <w:t>（补充、修改或者撤回方式可</w:t>
      </w:r>
      <w:r>
        <w:rPr>
          <w:rFonts w:hint="eastAsia" w:ascii="宋体" w:hAnsi="宋体" w:eastAsia="宋体" w:cs="Times New Roman"/>
          <w:color w:val="auto"/>
          <w:szCs w:val="21"/>
          <w:highlight w:val="none"/>
        </w:rPr>
        <w:t>登录</w:t>
      </w:r>
      <w:r>
        <w:rPr>
          <w:rFonts w:hint="eastAsia" w:ascii="宋体" w:hAnsi="宋体" w:eastAsia="宋体" w:cs="宋体"/>
          <w:color w:val="auto"/>
          <w:kern w:val="0"/>
          <w:szCs w:val="21"/>
          <w:highlight w:val="none"/>
        </w:rPr>
        <w:t>广西政府采购云平台，</w:t>
      </w:r>
      <w:r>
        <w:rPr>
          <w:rFonts w:hint="eastAsia" w:ascii="宋体" w:hAnsi="宋体" w:eastAsia="宋体" w:cs="Times New Roman"/>
          <w:color w:val="auto"/>
          <w:szCs w:val="21"/>
          <w:highlight w:val="none"/>
        </w:rPr>
        <w:t>依次进入“服务中心”中查看</w:t>
      </w:r>
      <w:r>
        <w:rPr>
          <w:rFonts w:hint="eastAsia" w:ascii="宋体" w:hAnsi="宋体" w:eastAsia="宋体" w:cs="宋体"/>
          <w:color w:val="auto"/>
          <w:szCs w:val="21"/>
          <w:highlight w:val="none"/>
        </w:rPr>
        <w:t xml:space="preserve"> “电子投标文件制作与投送教程”）</w:t>
      </w:r>
    </w:p>
    <w:bookmarkEnd w:id="121"/>
    <w:bookmarkEnd w:id="122"/>
    <w:p w14:paraId="2AA34774">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22.2“广西政府采购云平台</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收到投标文件后向投标人发出确认回执通知。在投标截止时间前，除投标人补充、修改或者撤回投标文件外，任何单位和个人不得解密或提取投标文件。</w:t>
      </w:r>
    </w:p>
    <w:p w14:paraId="6673BD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22.3在投标截止时间后，采购人和采购代理机构对已提交的投标文件概不退回。</w:t>
      </w:r>
    </w:p>
    <w:p w14:paraId="1937C29B">
      <w:pPr>
        <w:spacing w:before="260" w:after="260" w:line="416" w:lineRule="auto"/>
        <w:jc w:val="center"/>
        <w:outlineLvl w:val="2"/>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rPr>
        <w:t>四、开    标</w:t>
      </w:r>
      <w:bookmarkEnd w:id="117"/>
      <w:bookmarkEnd w:id="118"/>
    </w:p>
    <w:p w14:paraId="421C0DAA">
      <w:pPr>
        <w:numPr>
          <w:ilvl w:val="4"/>
          <w:numId w:val="2"/>
        </w:numPr>
        <w:spacing w:line="360" w:lineRule="auto"/>
        <w:ind w:left="420" w:leftChars="200"/>
        <w:outlineLvl w:val="4"/>
        <w:rPr>
          <w:rFonts w:ascii="黑体" w:hAnsi="黑体" w:eastAsia="黑体" w:cs="Times New Roman"/>
          <w:b/>
          <w:color w:val="auto"/>
          <w:sz w:val="24"/>
          <w:highlight w:val="none"/>
        </w:rPr>
      </w:pPr>
      <w:bookmarkStart w:id="123" w:name="_23.开标时间和地点"/>
      <w:bookmarkEnd w:id="123"/>
      <w:r>
        <w:rPr>
          <w:rFonts w:hint="eastAsia" w:ascii="黑体" w:hAnsi="黑体" w:eastAsia="黑体" w:cs="Times New Roman"/>
          <w:b/>
          <w:color w:val="auto"/>
          <w:sz w:val="24"/>
          <w:highlight w:val="none"/>
        </w:rPr>
        <w:t>23.开标时间和地点</w:t>
      </w:r>
    </w:p>
    <w:p w14:paraId="2CE38B78">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开标时间及地点详见“投标人须知前附表”</w:t>
      </w:r>
    </w:p>
    <w:p w14:paraId="12222F1D">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24.开标程序</w:t>
      </w:r>
    </w:p>
    <w:p w14:paraId="4CACE11F">
      <w:pPr>
        <w:spacing w:line="360" w:lineRule="auto"/>
        <w:ind w:firstLine="420"/>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24.1</w:t>
      </w:r>
      <w:r>
        <w:rPr>
          <w:rFonts w:hint="eastAsia" w:ascii="Times New Roman" w:hAnsi="Times New Roman" w:eastAsia="宋体" w:cs="Times New Roman"/>
          <w:color w:val="auto"/>
          <w:szCs w:val="20"/>
          <w:highlight w:val="none"/>
        </w:rPr>
        <w:t>提交投标文件截止时间止，投标人不足</w:t>
      </w:r>
      <w:r>
        <w:rPr>
          <w:rFonts w:ascii="Times New Roman" w:hAnsi="Times New Roman" w:eastAsia="宋体" w:cs="Times New Roman"/>
          <w:color w:val="auto"/>
          <w:szCs w:val="20"/>
          <w:highlight w:val="none"/>
        </w:rPr>
        <w:t>3</w:t>
      </w:r>
      <w:r>
        <w:rPr>
          <w:rFonts w:hint="eastAsia" w:ascii="Times New Roman" w:hAnsi="Times New Roman" w:eastAsia="宋体" w:cs="Times New Roman"/>
          <w:color w:val="auto"/>
          <w:szCs w:val="20"/>
          <w:highlight w:val="none"/>
        </w:rPr>
        <w:t>家的，不得开标。</w:t>
      </w:r>
    </w:p>
    <w:p w14:paraId="799C2016">
      <w:pPr>
        <w:spacing w:line="360" w:lineRule="auto"/>
        <w:ind w:firstLine="420"/>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24.2</w:t>
      </w:r>
      <w:r>
        <w:rPr>
          <w:rFonts w:hint="eastAsia" w:ascii="Times New Roman" w:hAnsi="Times New Roman" w:eastAsia="宋体" w:cs="Times New Roman"/>
          <w:color w:val="auto"/>
          <w:szCs w:val="20"/>
          <w:highlight w:val="none"/>
        </w:rPr>
        <w:t>采购代理机构将按照招标文件规定的时间通过广西政府采购云平台组织线上开标活动，所有投标人均应当准时在线参加，投标人因未在线参加开标而导致投标文件无法按时解密等一切后果由投标人自己承担。</w:t>
      </w:r>
    </w:p>
    <w:p w14:paraId="1319069C">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24.3开标程序</w:t>
      </w:r>
    </w:p>
    <w:p w14:paraId="28FEB520">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（1）解密电子投标文件。“广西政府采购云平台</w:t>
      </w:r>
      <w:r>
        <w:rPr>
          <w:rFonts w:hint="default" w:ascii="宋体" w:hAnsi="宋体" w:eastAsia="宋体" w:cs="宋体"/>
          <w:color w:val="auto"/>
          <w:szCs w:val="20"/>
          <w:highlight w:val="none"/>
          <w:lang w:val="en-US" w:eastAsia="zh-CN"/>
        </w:rPr>
        <w:t>”</w:t>
      </w:r>
      <w:r>
        <w:rPr>
          <w:rFonts w:hint="eastAsia" w:ascii="宋体" w:hAnsi="宋体" w:eastAsia="宋体" w:cs="宋体"/>
          <w:color w:val="auto"/>
          <w:szCs w:val="20"/>
          <w:highlight w:val="none"/>
        </w:rPr>
        <w:t>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Cs w:val="21"/>
          <w:highlight w:val="none"/>
        </w:rPr>
        <w:t>“投标人须知前附表”</w:t>
      </w:r>
      <w:r>
        <w:rPr>
          <w:rFonts w:hint="eastAsia" w:ascii="宋体" w:hAnsi="宋体" w:eastAsia="宋体" w:cs="宋体"/>
          <w:color w:val="auto"/>
          <w:szCs w:val="20"/>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szCs w:val="20"/>
          <w:highlight w:val="none"/>
        </w:rPr>
        <w:t>投标人未在规定的时间内解密投标文件或者解密失败的，</w:t>
      </w:r>
      <w:r>
        <w:rPr>
          <w:rFonts w:hint="eastAsia" w:ascii="宋体" w:hAnsi="宋体" w:eastAsia="宋体" w:cs="宋体"/>
          <w:b/>
          <w:color w:val="auto"/>
          <w:szCs w:val="21"/>
          <w:highlight w:val="none"/>
        </w:rPr>
        <w:t>投标人的投标文件作无效处理</w:t>
      </w:r>
      <w:r>
        <w:rPr>
          <w:rFonts w:hint="eastAsia" w:ascii="宋体" w:hAnsi="宋体" w:eastAsia="宋体" w:cs="宋体"/>
          <w:b/>
          <w:color w:val="auto"/>
          <w:szCs w:val="20"/>
          <w:highlight w:val="none"/>
        </w:rPr>
        <w:t>。</w:t>
      </w:r>
    </w:p>
    <w:p w14:paraId="57B92A74">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（2）电子唱标。投标文件解密结束，宣布的内容均在广西政府采购云平台远程开标大厅展示，具体详见</w:t>
      </w:r>
      <w:r>
        <w:rPr>
          <w:rFonts w:hint="eastAsia" w:ascii="宋体" w:hAnsi="宋体" w:eastAsia="宋体" w:cs="宋体"/>
          <w:bCs/>
          <w:color w:val="auto"/>
          <w:szCs w:val="20"/>
          <w:highlight w:val="none"/>
        </w:rPr>
        <w:t>“投标人须知前附表”</w:t>
      </w:r>
      <w:r>
        <w:rPr>
          <w:rFonts w:hint="eastAsia" w:ascii="宋体" w:hAnsi="宋体" w:eastAsia="宋体" w:cs="宋体"/>
          <w:color w:val="auto"/>
          <w:szCs w:val="20"/>
          <w:highlight w:val="none"/>
        </w:rPr>
        <w:t>；</w:t>
      </w:r>
    </w:p>
    <w:p w14:paraId="432BE56A">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5A4601">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B07ACA3">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698914B3">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特别说明：如遇广西政府采购云平台电子化开标或评审程序调整的，按调整后执行。</w:t>
      </w:r>
    </w:p>
    <w:p w14:paraId="445ACC47">
      <w:pPr>
        <w:snapToGrid w:val="0"/>
        <w:spacing w:line="360" w:lineRule="auto"/>
        <w:ind w:left="689" w:leftChars="228" w:hanging="210" w:hangingChars="100"/>
        <w:rPr>
          <w:rFonts w:ascii="宋体" w:hAnsi="宋体" w:eastAsia="宋体" w:cs="Times New Roman"/>
          <w:color w:val="auto"/>
          <w:kern w:val="0"/>
          <w:szCs w:val="21"/>
          <w:highlight w:val="none"/>
        </w:rPr>
      </w:pPr>
    </w:p>
    <w:p w14:paraId="1EB45743">
      <w:pPr>
        <w:spacing w:before="260" w:after="260" w:line="416" w:lineRule="auto"/>
        <w:jc w:val="center"/>
        <w:outlineLvl w:val="2"/>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rPr>
        <w:t>五、资格审查</w:t>
      </w:r>
    </w:p>
    <w:p w14:paraId="69D977E3">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25.资格审查</w:t>
      </w:r>
    </w:p>
    <w:p w14:paraId="03AE4B23">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25.1</w:t>
      </w:r>
      <w:r>
        <w:rPr>
          <w:rFonts w:ascii="宋体" w:hAnsi="宋体" w:eastAsia="宋体" w:cs="Times New Roman"/>
          <w:color w:val="auto"/>
          <w:szCs w:val="21"/>
          <w:highlight w:val="none"/>
        </w:rPr>
        <w:t>开标结束后，</w:t>
      </w:r>
      <w:r>
        <w:rPr>
          <w:rFonts w:hint="eastAsia" w:ascii="宋体" w:hAnsi="宋体" w:eastAsia="宋体" w:cs="Times New Roman"/>
          <w:color w:val="auto"/>
          <w:szCs w:val="21"/>
          <w:highlight w:val="none"/>
        </w:rPr>
        <w:t>采购人或者采购代理机构通过电子开评标系统依据招标文件对电子投标文件进行线上资格审查</w:t>
      </w:r>
      <w:r>
        <w:rPr>
          <w:rFonts w:ascii="宋体" w:hAnsi="宋体" w:eastAsia="宋体" w:cs="Times New Roman"/>
          <w:color w:val="auto"/>
          <w:szCs w:val="21"/>
          <w:highlight w:val="none"/>
        </w:rPr>
        <w:t>。</w:t>
      </w:r>
    </w:p>
    <w:p w14:paraId="4E81093E">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68E54AC">
      <w:pPr>
        <w:spacing w:line="360" w:lineRule="auto"/>
        <w:ind w:firstLine="422" w:firstLineChars="200"/>
        <w:outlineLvl w:val="4"/>
        <w:rPr>
          <w:rFonts w:ascii="宋体" w:hAnsi="宋体" w:eastAsia="宋体" w:cs="Times New Roman"/>
          <w:b/>
          <w:color w:val="auto"/>
          <w:szCs w:val="21"/>
          <w:highlight w:val="none"/>
        </w:rPr>
      </w:pPr>
      <w:bookmarkStart w:id="124" w:name="_25.3_投标人有下列情形之一的，资格审查不通过而导致其投标无效："/>
      <w:bookmarkEnd w:id="124"/>
      <w:r>
        <w:rPr>
          <w:rFonts w:hint="eastAsia" w:ascii="宋体" w:hAnsi="宋体" w:eastAsia="宋体" w:cs="Times New Roman"/>
          <w:b/>
          <w:color w:val="auto"/>
          <w:szCs w:val="21"/>
          <w:highlight w:val="none"/>
        </w:rPr>
        <w:t>25.3 投标人有下列情形之一的，资格审查不通过，作无效投标处理：</w:t>
      </w:r>
    </w:p>
    <w:p w14:paraId="1E07CB62">
      <w:pPr>
        <w:snapToGrid w:val="0"/>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（1）不具备招标文件中规定的资格要求的；</w:t>
      </w:r>
    </w:p>
    <w:p w14:paraId="052769B9">
      <w:pPr>
        <w:snapToGrid w:val="0"/>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11F9A76">
      <w:pPr>
        <w:snapToGrid w:val="0"/>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（3）同一合同项下的不同投标人，单位负责人为同一人或者存在直接控股、管理关系的；为本项目提供过整体设计、规范编制或者项目管理、监理、检测等服务的投标人，再参加该采购项目的其他采购活动的；</w:t>
      </w:r>
    </w:p>
    <w:p w14:paraId="24A0062A">
      <w:pPr>
        <w:snapToGrid w:val="0"/>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（4）投标文件中的资格证明文件缺少任一项“投标人须知前附表”资格证明文件规定“必须提供”的文件资料的；</w:t>
      </w:r>
    </w:p>
    <w:p w14:paraId="1E9550BA">
      <w:pPr>
        <w:snapToGrid w:val="0"/>
        <w:spacing w:line="360" w:lineRule="auto"/>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（5）投标文件中的资格证明文件出现任一项不符合“投标人须知前附表”资格证明文件规定“必须提供”的文件资料要求或者无效的。</w:t>
      </w:r>
    </w:p>
    <w:p w14:paraId="59A96789">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25.4</w:t>
      </w:r>
      <w:r>
        <w:rPr>
          <w:rFonts w:ascii="宋体" w:hAnsi="宋体" w:eastAsia="宋体" w:cs="Times New Roman"/>
          <w:b/>
          <w:color w:val="auto"/>
          <w:szCs w:val="21"/>
          <w:highlight w:val="none"/>
        </w:rPr>
        <w:t>合格投标人不足3家的，不得评标。</w:t>
      </w:r>
    </w:p>
    <w:p w14:paraId="41251C38">
      <w:pPr>
        <w:snapToGrid w:val="0"/>
        <w:spacing w:line="360" w:lineRule="auto"/>
        <w:ind w:left="689" w:leftChars="228" w:hanging="210" w:hangingChars="100"/>
        <w:rPr>
          <w:rFonts w:ascii="宋体" w:hAnsi="宋体" w:eastAsia="宋体" w:cs="Times New Roman"/>
          <w:color w:val="auto"/>
          <w:kern w:val="0"/>
          <w:szCs w:val="21"/>
          <w:highlight w:val="none"/>
        </w:rPr>
      </w:pPr>
    </w:p>
    <w:p w14:paraId="5DD0EC1F">
      <w:pPr>
        <w:spacing w:before="260" w:after="260" w:line="416" w:lineRule="auto"/>
        <w:jc w:val="center"/>
        <w:outlineLvl w:val="2"/>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rPr>
        <w:t>六、评   标</w:t>
      </w:r>
    </w:p>
    <w:p w14:paraId="5E0C1E5D">
      <w:pPr>
        <w:numPr>
          <w:ilvl w:val="4"/>
          <w:numId w:val="2"/>
        </w:numPr>
        <w:spacing w:line="360" w:lineRule="auto"/>
        <w:ind w:left="420" w:leftChars="200"/>
        <w:outlineLvl w:val="4"/>
        <w:rPr>
          <w:rFonts w:ascii="黑体" w:hAnsi="黑体" w:eastAsia="黑体" w:cs="Times New Roman"/>
          <w:b/>
          <w:color w:val="auto"/>
          <w:sz w:val="24"/>
          <w:highlight w:val="none"/>
        </w:rPr>
      </w:pPr>
      <w:bookmarkStart w:id="125" w:name="_26.组建评标委员会"/>
      <w:bookmarkEnd w:id="125"/>
      <w:r>
        <w:rPr>
          <w:rFonts w:hint="eastAsia" w:ascii="黑体" w:hAnsi="黑体" w:eastAsia="黑体" w:cs="Times New Roman"/>
          <w:b/>
          <w:color w:val="auto"/>
          <w:sz w:val="24"/>
          <w:highlight w:val="none"/>
        </w:rPr>
        <w:t>26.组建评标委员会</w:t>
      </w:r>
    </w:p>
    <w:p w14:paraId="003355E7">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26.1评标委员会由采购人代表和评审专家组成，具体人数详见“投标人须知前附表”，其中评审专家不得少于成员总数的三分之二。</w:t>
      </w:r>
    </w:p>
    <w:p w14:paraId="27CB460B">
      <w:pPr>
        <w:snapToGrid w:val="0"/>
        <w:spacing w:line="360" w:lineRule="auto"/>
        <w:ind w:left="2" w:leftChars="1"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26.2参加过采购项目前期咨询论证的专家，不得参加该采购项目的评审活动。</w:t>
      </w:r>
    </w:p>
    <w:p w14:paraId="2DC15A96">
      <w:pPr>
        <w:snapToGrid w:val="0"/>
        <w:spacing w:line="360" w:lineRule="auto"/>
        <w:ind w:left="2" w:leftChars="1"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26.3</w:t>
      </w:r>
      <w:r>
        <w:rPr>
          <w:rFonts w:hint="eastAsia" w:ascii="宋体" w:hAnsi="宋体" w:eastAsia="宋体" w:cs="Times New Roman"/>
          <w:bCs/>
          <w:color w:val="auto"/>
          <w:kern w:val="0"/>
          <w:szCs w:val="21"/>
          <w:highlight w:val="none"/>
        </w:rPr>
        <w:t>采购代理机构应当基于广西政府采购云平台抽（选）取评审专家。</w:t>
      </w:r>
    </w:p>
    <w:p w14:paraId="2EC00338">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27.评标的依据</w:t>
      </w:r>
    </w:p>
    <w:p w14:paraId="4E5AF16D">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评标委员会以</w:t>
      </w:r>
      <w:r>
        <w:rPr>
          <w:rFonts w:hint="eastAsia" w:ascii="宋体" w:hAnsi="宋体" w:eastAsia="宋体" w:cs="宋体"/>
          <w:color w:val="auto"/>
          <w:kern w:val="0"/>
          <w:szCs w:val="21"/>
          <w:highlight w:val="none"/>
        </w:rPr>
        <w:t>“第四章 评标方法和评标标准”</w:t>
      </w:r>
      <w:r>
        <w:rPr>
          <w:rFonts w:hint="eastAsia" w:ascii="宋体" w:hAnsi="宋体" w:eastAsia="宋体" w:cs="Times New Roman"/>
          <w:color w:val="auto"/>
          <w:kern w:val="0"/>
          <w:szCs w:val="21"/>
          <w:highlight w:val="none"/>
        </w:rPr>
        <w:t>为依据对投标文件进行评审，</w:t>
      </w:r>
      <w:r>
        <w:rPr>
          <w:rFonts w:ascii="宋体" w:hAnsi="宋体" w:eastAsia="宋体" w:cs="Times New Roman"/>
          <w:color w:val="auto"/>
          <w:kern w:val="0"/>
          <w:szCs w:val="21"/>
          <w:highlight w:val="none"/>
        </w:rPr>
        <w:t>没有规定的方法、评审因素和标准，不作为评标依据。</w:t>
      </w:r>
    </w:p>
    <w:p w14:paraId="36664847">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28.评标原则</w:t>
      </w:r>
    </w:p>
    <w:p w14:paraId="1319CB87">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AC5924E">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28.2</w:t>
      </w:r>
      <w:bookmarkStart w:id="126" w:name="_28.3评标方法。本项目将按须知前附表规定的评标办法进行评标，具体评标"/>
      <w:bookmarkEnd w:id="126"/>
      <w:r>
        <w:rPr>
          <w:rFonts w:hint="eastAsia" w:ascii="宋体" w:hAnsi="宋体" w:eastAsia="宋体" w:cs="Times New Roman"/>
          <w:color w:val="auto"/>
          <w:kern w:val="0"/>
          <w:szCs w:val="21"/>
          <w:highlight w:val="none"/>
        </w:rPr>
        <w:t>评委表决。评标委员会成员对需要共同认定的事项存在争议的，应当按照少数服从多数的原则作出结论。</w:t>
      </w:r>
    </w:p>
    <w:p w14:paraId="5FC71316">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28.</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F893B1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8.4</w:t>
      </w:r>
      <w:r>
        <w:rPr>
          <w:rFonts w:hint="eastAsia" w:ascii="宋体" w:hAnsi="宋体" w:eastAsia="宋体" w:cs="Times New Roman"/>
          <w:color w:val="auto"/>
          <w:kern w:val="0"/>
          <w:szCs w:val="21"/>
          <w:highlight w:val="none"/>
        </w:rPr>
        <w:t>评标过程的监控。本项目电子评标过程实行网上留痕、全程录音、录像监控，</w:t>
      </w:r>
      <w:r>
        <w:rPr>
          <w:rFonts w:hint="eastAsia" w:ascii="宋体" w:hAnsi="宋体" w:eastAsia="宋体" w:cs="Times New Roman"/>
          <w:b/>
          <w:color w:val="auto"/>
          <w:kern w:val="0"/>
          <w:szCs w:val="21"/>
          <w:highlight w:val="none"/>
        </w:rPr>
        <w:t>投标人在评标过程中所进行的试图影响评标结果的不公正活动，可能导致其投标按无效处理。</w:t>
      </w:r>
    </w:p>
    <w:p w14:paraId="42897DE2">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29.评标方法及中标候选人推荐</w:t>
      </w:r>
    </w:p>
    <w:p w14:paraId="3BA33407">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本项目的评标方法详见“投标人须知前附表”。</w:t>
      </w:r>
    </w:p>
    <w:p w14:paraId="07AED0D9">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9.2</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商务/技术要求</w:t>
      </w:r>
      <w:r>
        <w:rPr>
          <w:rFonts w:hint="eastAsia" w:ascii="宋体" w:hAnsi="宋体" w:eastAsia="宋体" w:cs="Times New Roman"/>
          <w:color w:val="auto"/>
          <w:kern w:val="0"/>
          <w:szCs w:val="21"/>
          <w:highlight w:val="none"/>
        </w:rPr>
        <w:t>允许负偏离的条款数</w:t>
      </w:r>
      <w:r>
        <w:rPr>
          <w:rFonts w:ascii="宋体" w:hAnsi="宋体" w:eastAsia="宋体" w:cs="Times New Roman"/>
          <w:color w:val="auto"/>
          <w:kern w:val="0"/>
          <w:szCs w:val="21"/>
          <w:highlight w:val="none"/>
        </w:rPr>
        <w:t>详见</w:t>
      </w:r>
      <w:r>
        <w:rPr>
          <w:rFonts w:hint="eastAsia" w:ascii="宋体" w:hAnsi="宋体" w:eastAsia="宋体" w:cs="Times New Roman"/>
          <w:color w:val="auto"/>
          <w:kern w:val="0"/>
          <w:szCs w:val="21"/>
          <w:highlight w:val="none"/>
        </w:rPr>
        <w:t>“投标人须知前附表”。</w:t>
      </w:r>
    </w:p>
    <w:p w14:paraId="5DFE3C6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9.3</w:t>
      </w:r>
      <w:r>
        <w:rPr>
          <w:rFonts w:ascii="宋体" w:hAnsi="宋体" w:eastAsia="宋体" w:cs="宋体"/>
          <w:color w:val="auto"/>
          <w:kern w:val="0"/>
          <w:szCs w:val="21"/>
          <w:highlight w:val="none"/>
        </w:rPr>
        <w:t xml:space="preserve"> </w:t>
      </w:r>
      <w:r>
        <w:rPr>
          <w:rFonts w:ascii="宋体" w:hAnsi="宋体" w:eastAsia="宋体" w:cs="Times New Roman"/>
          <w:color w:val="auto"/>
          <w:kern w:val="0"/>
          <w:szCs w:val="21"/>
          <w:highlight w:val="none"/>
        </w:rPr>
        <w:t>中</w:t>
      </w:r>
      <w:r>
        <w:rPr>
          <w:rFonts w:hint="eastAsia" w:ascii="宋体" w:hAnsi="宋体" w:eastAsia="宋体" w:cs="Times New Roman"/>
          <w:color w:val="auto"/>
          <w:kern w:val="0"/>
          <w:szCs w:val="21"/>
          <w:highlight w:val="none"/>
        </w:rPr>
        <w:t>标候选人推荐数量详见“投标人须知前附表”。</w:t>
      </w:r>
    </w:p>
    <w:p w14:paraId="1A41246D">
      <w:pPr>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Times New Roman"/>
          <w:color w:val="auto"/>
          <w:kern w:val="0"/>
          <w:szCs w:val="21"/>
          <w:highlight w:val="none"/>
        </w:rPr>
        <w:t>29.</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 xml:space="preserve"> </w:t>
      </w:r>
      <w:r>
        <w:rPr>
          <w:rFonts w:hint="eastAsia" w:ascii="Times New Roman" w:hAnsi="宋体" w:eastAsia="宋体" w:cs="Times New Roman"/>
          <w:color w:val="auto"/>
          <w:szCs w:val="21"/>
          <w:highlight w:val="none"/>
        </w:rPr>
        <w:t>电子交易活动的中止。采购过程中出现以下情形，导致电子交易平台无法正常运行，或者无法保证电子交易的公平、公正和安全时，采购代理机构可以中止电子交易活动：</w:t>
      </w:r>
    </w:p>
    <w:p w14:paraId="2B3D9A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1595A4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53702A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72D81C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1603F4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049610E3">
      <w:pPr>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5034039">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29.5出现下列情形之一的，应予废标：</w:t>
      </w:r>
    </w:p>
    <w:p w14:paraId="292CDF70">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（1）符合专业条件的投标人或者对招标文件作实质响应的投标人不足三家的；</w:t>
      </w:r>
    </w:p>
    <w:p w14:paraId="38347DBA">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（2）出现影响采购公正的违法、违规行为的；</w:t>
      </w:r>
    </w:p>
    <w:p w14:paraId="4696D326">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（3）投标人的报价均超过了采购预算，采购人不能支付的；</w:t>
      </w:r>
    </w:p>
    <w:p w14:paraId="6EC60C38">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（4）因重大变故，采购任务取消的。</w:t>
      </w:r>
    </w:p>
    <w:p w14:paraId="6F259007">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废标后，采购人应当将废标理由通知所有投标人。</w:t>
      </w:r>
    </w:p>
    <w:p w14:paraId="40B175FD">
      <w:pPr>
        <w:snapToGrid w:val="0"/>
        <w:spacing w:line="360" w:lineRule="auto"/>
        <w:rPr>
          <w:rFonts w:ascii="宋体" w:hAnsi="宋体" w:eastAsia="宋体" w:cs="Times New Roman"/>
          <w:color w:val="auto"/>
          <w:kern w:val="0"/>
          <w:szCs w:val="21"/>
          <w:highlight w:val="none"/>
        </w:rPr>
      </w:pPr>
    </w:p>
    <w:p w14:paraId="7E7D8A66">
      <w:pPr>
        <w:spacing w:before="260" w:after="260" w:line="416" w:lineRule="auto"/>
        <w:jc w:val="center"/>
        <w:outlineLvl w:val="2"/>
        <w:rPr>
          <w:rFonts w:ascii="Times New Roman" w:hAnsi="Times New Roman" w:eastAsia="宋体" w:cs="Times New Roman"/>
          <w:b/>
          <w:bCs/>
          <w:color w:val="auto"/>
          <w:kern w:val="0"/>
          <w:sz w:val="32"/>
          <w:szCs w:val="32"/>
          <w:highlight w:val="none"/>
        </w:rPr>
      </w:pPr>
      <w:bookmarkStart w:id="127" w:name="_Toc254970687"/>
      <w:bookmarkStart w:id="128" w:name="_Toc254970546"/>
      <w:r>
        <w:rPr>
          <w:rFonts w:hint="eastAsia" w:ascii="Times New Roman" w:hAnsi="Times New Roman" w:eastAsia="宋体" w:cs="Times New Roman"/>
          <w:b/>
          <w:bCs/>
          <w:color w:val="auto"/>
          <w:kern w:val="0"/>
          <w:sz w:val="32"/>
          <w:szCs w:val="32"/>
          <w:highlight w:val="none"/>
        </w:rPr>
        <w:t>七、</w:t>
      </w:r>
      <w:bookmarkEnd w:id="127"/>
      <w:bookmarkEnd w:id="128"/>
      <w:r>
        <w:rPr>
          <w:rFonts w:hint="eastAsia" w:ascii="Times New Roman" w:hAnsi="Times New Roman" w:eastAsia="宋体" w:cs="Times New Roman"/>
          <w:b/>
          <w:bCs/>
          <w:color w:val="auto"/>
          <w:kern w:val="0"/>
          <w:sz w:val="32"/>
          <w:szCs w:val="32"/>
          <w:highlight w:val="none"/>
        </w:rPr>
        <w:t>中标和合同</w:t>
      </w:r>
    </w:p>
    <w:p w14:paraId="42170A35">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30.确定中标人</w:t>
      </w:r>
    </w:p>
    <w:p w14:paraId="313A451E">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ascii="宋体" w:hAnsi="宋体" w:eastAsia="宋体" w:cs="Times New Roman"/>
          <w:color w:val="auto"/>
          <w:szCs w:val="21"/>
          <w:highlight w:val="none"/>
        </w:rPr>
        <w:t>30.1</w:t>
      </w:r>
      <w:r>
        <w:rPr>
          <w:rFonts w:hint="eastAsia" w:ascii="宋体" w:hAnsi="宋体" w:eastAsia="宋体" w:cs="Times New Roman"/>
          <w:color w:val="auto"/>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C82CD74">
      <w:pPr>
        <w:snapToGrid w:val="0"/>
        <w:spacing w:line="360" w:lineRule="auto"/>
        <w:ind w:firstLine="420" w:firstLineChars="200"/>
        <w:rPr>
          <w:rFonts w:ascii="宋体" w:hAnsi="宋体" w:eastAsia="宋体" w:cs="Courier New"/>
          <w:color w:val="auto"/>
          <w:szCs w:val="21"/>
          <w:highlight w:val="none"/>
        </w:rPr>
      </w:pPr>
      <w:r>
        <w:rPr>
          <w:rFonts w:ascii="宋体" w:hAnsi="宋体" w:eastAsia="宋体" w:cs="Courier New"/>
          <w:color w:val="auto"/>
          <w:szCs w:val="21"/>
          <w:highlight w:val="none"/>
        </w:rPr>
        <w:t>30.2</w:t>
      </w:r>
      <w:r>
        <w:rPr>
          <w:rFonts w:hint="eastAsia" w:ascii="宋体" w:hAnsi="宋体" w:eastAsia="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05214D0">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31.结果公告</w:t>
      </w:r>
    </w:p>
    <w:p w14:paraId="4CF68620">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1.1</w:t>
      </w:r>
      <w:r>
        <w:rPr>
          <w:rFonts w:hint="eastAsia" w:ascii="宋体" w:hAnsi="宋体" w:eastAsia="宋体" w:cs="Times New Roman"/>
          <w:color w:val="auto"/>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3ADBC86">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以上信息查询记录及相关证据与招标文件一并保存。</w:t>
      </w:r>
    </w:p>
    <w:p w14:paraId="08C767BC">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31.2中标投标人享受《政府采购促进中小企业发展管理办法》（财库〔2020〕46号）规定的中小企业扶持政策的，采购人、采购代理机构应当随中标结果公开中标投标人的《中小企业声明函》。</w:t>
      </w:r>
    </w:p>
    <w:p w14:paraId="0771AD99">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32.发出中标通知书</w:t>
      </w:r>
    </w:p>
    <w:p w14:paraId="38825E20">
      <w:pPr>
        <w:numPr>
          <w:ilvl w:val="4"/>
          <w:numId w:val="2"/>
        </w:numPr>
        <w:spacing w:line="360" w:lineRule="auto"/>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7F1ECB3">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33.无义务解释未中标原因</w:t>
      </w:r>
    </w:p>
    <w:p w14:paraId="61CA593D">
      <w:pPr>
        <w:numPr>
          <w:ilvl w:val="4"/>
          <w:numId w:val="2"/>
        </w:numPr>
        <w:spacing w:line="360" w:lineRule="auto"/>
        <w:ind w:left="420" w:left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采购代理机构无义务向未中标的投标人解释未中标原因。</w:t>
      </w:r>
    </w:p>
    <w:p w14:paraId="7FA62AEA">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34.合同授予标准</w:t>
      </w:r>
    </w:p>
    <w:p w14:paraId="3CA9AE37">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w:t>
      </w:r>
    </w:p>
    <w:p w14:paraId="423D128F">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35.履约保证金</w:t>
      </w:r>
    </w:p>
    <w:p w14:paraId="168EB612">
      <w:pPr>
        <w:numPr>
          <w:ilvl w:val="4"/>
          <w:numId w:val="2"/>
        </w:numPr>
        <w:spacing w:line="360" w:lineRule="auto"/>
        <w:ind w:firstLine="315" w:firstLineChars="150"/>
        <w:outlineLvl w:val="4"/>
        <w:rPr>
          <w:rFonts w:ascii="宋体" w:hAnsi="宋体" w:eastAsia="宋体" w:cs="Times New Roman"/>
          <w:color w:val="auto"/>
          <w:szCs w:val="21"/>
          <w:highlight w:val="none"/>
        </w:rPr>
      </w:pPr>
      <w:bookmarkStart w:id="129" w:name="_39.1中标人须于签订合同前按本须知前附表规定的金额转账或电汇到指定账"/>
      <w:bookmarkEnd w:id="129"/>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 履约保证金的金额、提交方式、缴纳期限、退付的时间和条件详见 “投标人须知前附表”。中标人未按规定提交履约保证金的，视为拒绝与采购人签订合同。</w:t>
      </w:r>
    </w:p>
    <w:p w14:paraId="1BFB58C6">
      <w:pPr>
        <w:numPr>
          <w:ilvl w:val="4"/>
          <w:numId w:val="2"/>
        </w:numPr>
        <w:spacing w:line="360" w:lineRule="auto"/>
        <w:ind w:firstLine="316" w:firstLineChars="150"/>
        <w:outlineLvl w:val="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w:t>
      </w:r>
      <w:r>
        <w:rPr>
          <w:rFonts w:hint="eastAsia" w:ascii="宋体" w:hAnsi="宋体" w:eastAsia="宋体" w:cs="Times New Roman"/>
          <w:bCs/>
          <w:color w:val="auto"/>
          <w:szCs w:val="21"/>
          <w:highlight w:val="none"/>
        </w:rPr>
        <w:t>35.2在履约保证金退还日期前，若中标人的开户名称、开户银行、账号有变动的，请以书面形式通知履约保证金收取单位，否则由此产生的后果由中标人自行承担。</w:t>
      </w:r>
    </w:p>
    <w:p w14:paraId="30812BA3">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36.签订合同</w:t>
      </w:r>
    </w:p>
    <w:p w14:paraId="626C0B80">
      <w:pPr>
        <w:numPr>
          <w:ilvl w:val="4"/>
          <w:numId w:val="2"/>
        </w:numPr>
        <w:spacing w:line="360" w:lineRule="auto"/>
        <w:ind w:firstLine="315" w:firstLineChars="150"/>
        <w:outlineLvl w:val="4"/>
        <w:rPr>
          <w:rFonts w:ascii="宋体" w:hAnsi="宋体" w:eastAsia="宋体" w:cs="Times New Roman"/>
          <w:color w:val="auto"/>
          <w:szCs w:val="21"/>
          <w:highlight w:val="none"/>
        </w:rPr>
      </w:pPr>
      <w:bookmarkStart w:id="130" w:name="_40.1投标人接到中标通知书后，按须知前附表规定向采购人出示相关资格证"/>
      <w:bookmarkEnd w:id="130"/>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36.1签订电子采购合同：中标人领取电子中标通知书后，</w:t>
      </w:r>
      <w:r>
        <w:rPr>
          <w:rFonts w:hint="eastAsia" w:ascii="宋体" w:hAnsi="宋体" w:eastAsia="宋体" w:cs="Times New Roman"/>
          <w:b/>
          <w:color w:val="auto"/>
          <w:kern w:val="0"/>
          <w:szCs w:val="21"/>
          <w:highlight w:val="none"/>
        </w:rPr>
        <w:t>在</w:t>
      </w:r>
      <w:r>
        <w:rPr>
          <w:rFonts w:hint="eastAsia" w:ascii="宋体" w:hAnsi="宋体" w:eastAsia="宋体" w:cs="Times New Roman"/>
          <w:b/>
          <w:color w:val="auto"/>
          <w:kern w:val="0"/>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60C5802E">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线下签订纸质合同：投标人领取中标通知书后，按“投标人须知前附表”规定向采购人出示相关证明材料，经采购人核验合格后方可签订合同。</w:t>
      </w:r>
    </w:p>
    <w:p w14:paraId="470BF9D0">
      <w:p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36.2签订合同时间：按中标通知书规定的时间与采购人签订合同。</w:t>
      </w:r>
    </w:p>
    <w:p w14:paraId="6A29D800">
      <w:pPr>
        <w:numPr>
          <w:ilvl w:val="4"/>
          <w:numId w:val="2"/>
        </w:numPr>
        <w:spacing w:line="360" w:lineRule="auto"/>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36.</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中标人拒绝签订政府采购合同（包括但不限于放弃中标、因不可抗力不能履行合同而放弃签订合同），采购人可以按照评审报告推荐的中标候选人名单排序，确定下一候选人为中标投标人，也可以重新开展政府采购活动。如采购人无正当理由拒签合同的，给中标投标人造成损失的，中标投标人可追究采购人承担相应的法律责任。</w:t>
      </w:r>
    </w:p>
    <w:p w14:paraId="2748423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36.4政府采购合同是政府采购项目验收的依据，中标投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20AD8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36.5采购人或中标投标人不得单方面向合同另一方提出任何招标文件没有约定的条件或不合理的要求，作为签订合同的条件；也不得协商另行订立背离招标文件和合同实质性内容的协议。</w:t>
      </w:r>
    </w:p>
    <w:p w14:paraId="5DBB4F6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36.6</w:t>
      </w:r>
      <w:r>
        <w:rPr>
          <w:rFonts w:hint="eastAsia" w:ascii="宋体" w:hAnsi="宋体" w:eastAsia="宋体" w:cs="仿宋_GB2312"/>
          <w:color w:val="auto"/>
          <w:szCs w:val="21"/>
          <w:highlight w:val="none"/>
        </w:rPr>
        <w:t>如签订合同并生效后，投标人无故拒绝或延期，除按照合同条款处理外，将承担相应的法律责任。</w:t>
      </w:r>
    </w:p>
    <w:p w14:paraId="4AF7E31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宋体"/>
          <w:color w:val="auto"/>
          <w:szCs w:val="21"/>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政府采购合同履行中，采购人需追加与合同标的相同的货物、工程或者服务的，在不改变合同其他条款的前提下，可以与投标人协商签订补充合同，但所有补充合同的采购金额不得超过原合同采购金额的10%。</w:t>
      </w:r>
    </w:p>
    <w:p w14:paraId="43198EBB">
      <w:pPr>
        <w:numPr>
          <w:ilvl w:val="4"/>
          <w:numId w:val="2"/>
        </w:numPr>
        <w:spacing w:line="360" w:lineRule="auto"/>
        <w:ind w:left="420" w:leftChars="200"/>
        <w:outlineLvl w:val="4"/>
        <w:rPr>
          <w:rFonts w:ascii="黑体" w:hAnsi="黑体" w:eastAsia="黑体" w:cs="Times New Roman"/>
          <w:b/>
          <w:color w:val="auto"/>
          <w:sz w:val="24"/>
          <w:highlight w:val="none"/>
        </w:rPr>
      </w:pPr>
      <w:bookmarkStart w:id="131" w:name="_41.政府采购合同公告"/>
      <w:bookmarkEnd w:id="131"/>
      <w:r>
        <w:rPr>
          <w:rFonts w:hint="eastAsia" w:ascii="黑体" w:hAnsi="黑体" w:eastAsia="黑体" w:cs="Times New Roman"/>
          <w:b/>
          <w:color w:val="auto"/>
          <w:sz w:val="24"/>
          <w:highlight w:val="none"/>
        </w:rPr>
        <w:t>37.政府采购合同公告</w:t>
      </w:r>
    </w:p>
    <w:p w14:paraId="769BA6F3">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采购人或者受托采购代理机构应当自政府采购合同签订之日起2个工作日内，将政府采购合同在省级以上人民政府财政部门指定的媒体上公告，</w:t>
      </w:r>
      <w:r>
        <w:rPr>
          <w:rFonts w:ascii="宋体" w:hAnsi="宋体" w:eastAsia="宋体" w:cs="Times New Roman"/>
          <w:color w:val="auto"/>
          <w:kern w:val="0"/>
          <w:szCs w:val="21"/>
          <w:highlight w:val="none"/>
        </w:rPr>
        <w:t>但政府采购合同中涉及国家秘密、商业秘密的内容除外。</w:t>
      </w:r>
    </w:p>
    <w:p w14:paraId="7264C2F9">
      <w:pPr>
        <w:numPr>
          <w:ilvl w:val="4"/>
          <w:numId w:val="2"/>
        </w:numPr>
        <w:spacing w:line="360" w:lineRule="auto"/>
        <w:ind w:left="420" w:leftChars="200"/>
        <w:outlineLvl w:val="4"/>
        <w:rPr>
          <w:rFonts w:ascii="黑体" w:hAnsi="黑体" w:eastAsia="黑体" w:cs="Times New Roman"/>
          <w:b/>
          <w:color w:val="auto"/>
          <w:sz w:val="24"/>
          <w:highlight w:val="none"/>
        </w:rPr>
      </w:pPr>
      <w:r>
        <w:rPr>
          <w:rFonts w:hint="eastAsia" w:ascii="黑体" w:hAnsi="黑体" w:eastAsia="黑体" w:cs="Times New Roman"/>
          <w:b/>
          <w:color w:val="auto"/>
          <w:sz w:val="24"/>
          <w:highlight w:val="none"/>
        </w:rPr>
        <w:t>3</w:t>
      </w:r>
      <w:r>
        <w:rPr>
          <w:rFonts w:ascii="黑体" w:hAnsi="黑体" w:eastAsia="黑体" w:cs="Times New Roman"/>
          <w:b/>
          <w:color w:val="auto"/>
          <w:sz w:val="24"/>
          <w:highlight w:val="none"/>
        </w:rPr>
        <w:t>8.</w:t>
      </w:r>
      <w:r>
        <w:rPr>
          <w:rFonts w:hint="eastAsia" w:ascii="黑体" w:hAnsi="黑体" w:eastAsia="黑体" w:cs="Times New Roman"/>
          <w:b/>
          <w:color w:val="auto"/>
          <w:sz w:val="24"/>
          <w:highlight w:val="none"/>
        </w:rPr>
        <w:t>询问、质疑和投诉</w:t>
      </w:r>
    </w:p>
    <w:p w14:paraId="4B56E4B9">
      <w:pPr>
        <w:spacing w:line="360" w:lineRule="auto"/>
        <w:ind w:firstLine="420"/>
        <w:rPr>
          <w:rFonts w:ascii="宋体" w:hAnsi="宋体" w:eastAsia="宋体" w:cs="Times New Roman"/>
          <w:color w:val="auto"/>
          <w:szCs w:val="21"/>
          <w:highlight w:val="none"/>
        </w:rPr>
      </w:pPr>
      <w:r>
        <w:rPr>
          <w:rFonts w:ascii="宋体" w:hAnsi="宋体" w:eastAsia="宋体" w:cs="Times New Roman"/>
          <w:color w:val="auto"/>
          <w:szCs w:val="21"/>
          <w:highlight w:val="none"/>
        </w:rPr>
        <w:t>38.1</w:t>
      </w:r>
      <w:r>
        <w:rPr>
          <w:rFonts w:hint="eastAsia" w:ascii="宋体" w:hAnsi="宋体" w:eastAsia="宋体" w:cs="Times New Roman"/>
          <w:color w:val="auto"/>
          <w:szCs w:val="21"/>
          <w:highlight w:val="none"/>
        </w:rPr>
        <w:t>投标人对政府采购活动事项有疑问的，可以向采购人提出询问，采购人或者采购代理机构应当在3个工作日内对投标人依法提出的询问作出答复，但答复的内容不得涉及商业秘密。</w:t>
      </w:r>
    </w:p>
    <w:p w14:paraId="18E8267E">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38</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 xml:space="preserve">投标人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55CC098">
      <w:pPr>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）对可以质疑的</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文件提出质疑的，为收到</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文件之日</w:t>
      </w:r>
      <w:r>
        <w:rPr>
          <w:rFonts w:hint="eastAsia" w:ascii="宋体" w:hAnsi="宋体" w:eastAsia="宋体" w:cs="Times New Roman"/>
          <w:color w:val="auto"/>
          <w:kern w:val="0"/>
          <w:szCs w:val="21"/>
          <w:highlight w:val="none"/>
        </w:rPr>
        <w:t>或者招标文件公告期限届满之日</w:t>
      </w:r>
      <w:r>
        <w:rPr>
          <w:rFonts w:ascii="宋体" w:hAnsi="宋体" w:eastAsia="宋体" w:cs="Times New Roman"/>
          <w:color w:val="auto"/>
          <w:kern w:val="0"/>
          <w:szCs w:val="21"/>
          <w:highlight w:val="none"/>
        </w:rPr>
        <w:t>；</w:t>
      </w:r>
    </w:p>
    <w:p w14:paraId="7674207A">
      <w:pPr>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）对</w:t>
      </w:r>
      <w:r>
        <w:rPr>
          <w:rFonts w:hint="eastAsia" w:ascii="宋体" w:hAnsi="宋体" w:eastAsia="宋体" w:cs="Times New Roman"/>
          <w:color w:val="auto"/>
          <w:kern w:val="0"/>
          <w:szCs w:val="21"/>
          <w:highlight w:val="none"/>
        </w:rPr>
        <w:t>采购</w:t>
      </w:r>
      <w:r>
        <w:rPr>
          <w:rFonts w:ascii="宋体" w:hAnsi="宋体" w:eastAsia="宋体" w:cs="Times New Roman"/>
          <w:color w:val="auto"/>
          <w:kern w:val="0"/>
          <w:szCs w:val="21"/>
          <w:highlight w:val="none"/>
        </w:rPr>
        <w:t>过程提出质疑的，为各采购程序环节结束之日；</w:t>
      </w:r>
    </w:p>
    <w:p w14:paraId="1DFB0456">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rPr>
        <w:t>）对中标结果提出质疑的，为中标结果公告期限届满之日。</w:t>
      </w:r>
    </w:p>
    <w:p w14:paraId="798F7F94">
      <w:pPr>
        <w:numPr>
          <w:ilvl w:val="4"/>
          <w:numId w:val="2"/>
        </w:numPr>
        <w:spacing w:line="360" w:lineRule="auto"/>
        <w:ind w:firstLine="315" w:firstLineChars="150"/>
        <w:outlineLvl w:val="4"/>
        <w:rPr>
          <w:rFonts w:ascii="宋体" w:hAnsi="宋体" w:eastAsia="宋体" w:cs="Times New Roman"/>
          <w:color w:val="auto"/>
          <w:szCs w:val="21"/>
          <w:highlight w:val="none"/>
        </w:rPr>
      </w:pPr>
      <w:r>
        <w:rPr>
          <w:rFonts w:ascii="宋体" w:hAnsi="宋体" w:eastAsia="宋体" w:cs="Times New Roman"/>
          <w:color w:val="auto"/>
          <w:szCs w:val="21"/>
          <w:highlight w:val="none"/>
        </w:rPr>
        <w:t>38</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 xml:space="preserve"> </w:t>
      </w:r>
      <w:r>
        <w:rPr>
          <w:rFonts w:hint="eastAsia" w:ascii="Times New Roman" w:hAnsi="宋体" w:eastAsia="宋体" w:cs="Times New Roman"/>
          <w:bCs/>
          <w:color w:val="auto"/>
          <w:highlight w:val="none"/>
        </w:rPr>
        <w:t>投标人</w:t>
      </w:r>
      <w:r>
        <w:rPr>
          <w:rFonts w:ascii="Times New Roman" w:hAnsi="宋体" w:eastAsia="宋体" w:cs="Times New Roman"/>
          <w:bCs/>
          <w:color w:val="auto"/>
          <w:highlight w:val="none"/>
        </w:rPr>
        <w:t>提出质疑应当提交质疑函和必要的证明材料</w:t>
      </w:r>
      <w:r>
        <w:rPr>
          <w:rFonts w:hint="eastAsia" w:ascii="Times New Roman" w:hAnsi="宋体" w:eastAsia="宋体" w:cs="Times New Roman"/>
          <w:bCs/>
          <w:color w:val="auto"/>
          <w:highlight w:val="none"/>
        </w:rPr>
        <w:t>，</w:t>
      </w:r>
      <w:r>
        <w:rPr>
          <w:rFonts w:ascii="Times New Roman" w:hAnsi="宋体" w:eastAsia="宋体" w:cs="Times New Roman"/>
          <w:bCs/>
          <w:color w:val="auto"/>
          <w:highlight w:val="none"/>
        </w:rPr>
        <w:t>针对同一采购程序环节的质疑</w:t>
      </w:r>
      <w:r>
        <w:rPr>
          <w:rFonts w:hint="eastAsia" w:ascii="Times New Roman" w:hAnsi="宋体" w:eastAsia="宋体" w:cs="Times New Roman"/>
          <w:bCs/>
          <w:color w:val="auto"/>
          <w:highlight w:val="none"/>
        </w:rPr>
        <w:t>必须</w:t>
      </w:r>
      <w:r>
        <w:rPr>
          <w:rFonts w:ascii="Times New Roman" w:hAnsi="宋体" w:eastAsia="宋体" w:cs="Times New Roman"/>
          <w:bCs/>
          <w:color w:val="auto"/>
          <w:highlight w:val="none"/>
        </w:rPr>
        <w:t>在法定质疑期内一次性提出。质疑函应当包括下列内容</w:t>
      </w:r>
      <w:r>
        <w:rPr>
          <w:rFonts w:hint="eastAsia" w:ascii="Times New Roman" w:hAnsi="宋体" w:eastAsia="宋体" w:cs="Times New Roman"/>
          <w:bCs/>
          <w:color w:val="auto"/>
          <w:highlight w:val="none"/>
        </w:rPr>
        <w:t>（质疑函格式后附）</w:t>
      </w:r>
      <w:r>
        <w:rPr>
          <w:rFonts w:ascii="Times New Roman" w:hAnsi="宋体" w:eastAsia="宋体" w:cs="Times New Roman"/>
          <w:bCs/>
          <w:color w:val="auto"/>
          <w:highlight w:val="none"/>
        </w:rPr>
        <w:t>：</w:t>
      </w:r>
    </w:p>
    <w:p w14:paraId="061A986B">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1</w:t>
      </w: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投标人</w:t>
      </w:r>
      <w:r>
        <w:rPr>
          <w:rFonts w:ascii="宋体" w:hAnsi="宋体" w:eastAsia="宋体" w:cs="Times New Roman"/>
          <w:bCs/>
          <w:color w:val="auto"/>
          <w:kern w:val="0"/>
          <w:szCs w:val="21"/>
          <w:highlight w:val="none"/>
        </w:rPr>
        <w:t>的姓名或者名称、地址、邮编、联系人及联系电话；</w:t>
      </w:r>
    </w:p>
    <w:p w14:paraId="19192908">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2</w:t>
      </w:r>
      <w:r>
        <w:rPr>
          <w:rFonts w:ascii="宋体" w:hAnsi="宋体" w:eastAsia="宋体" w:cs="Times New Roman"/>
          <w:bCs/>
          <w:color w:val="auto"/>
          <w:kern w:val="0"/>
          <w:szCs w:val="21"/>
          <w:highlight w:val="none"/>
        </w:rPr>
        <w:t>）质疑项目的名称、编号；</w:t>
      </w:r>
    </w:p>
    <w:p w14:paraId="1522B7F2">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3</w:t>
      </w:r>
      <w:r>
        <w:rPr>
          <w:rFonts w:ascii="宋体" w:hAnsi="宋体" w:eastAsia="宋体" w:cs="Times New Roman"/>
          <w:bCs/>
          <w:color w:val="auto"/>
          <w:kern w:val="0"/>
          <w:szCs w:val="21"/>
          <w:highlight w:val="none"/>
        </w:rPr>
        <w:t>）具体、明确的质疑事项和与质疑事项相关的请求；</w:t>
      </w:r>
    </w:p>
    <w:p w14:paraId="25E77AD5">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4</w:t>
      </w:r>
      <w:r>
        <w:rPr>
          <w:rFonts w:ascii="宋体" w:hAnsi="宋体" w:eastAsia="宋体" w:cs="Times New Roman"/>
          <w:bCs/>
          <w:color w:val="auto"/>
          <w:kern w:val="0"/>
          <w:szCs w:val="21"/>
          <w:highlight w:val="none"/>
        </w:rPr>
        <w:t>）事实依据；</w:t>
      </w:r>
    </w:p>
    <w:p w14:paraId="1CB3AE1F">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5</w:t>
      </w:r>
      <w:r>
        <w:rPr>
          <w:rFonts w:ascii="宋体" w:hAnsi="宋体" w:eastAsia="宋体" w:cs="Times New Roman"/>
          <w:bCs/>
          <w:color w:val="auto"/>
          <w:kern w:val="0"/>
          <w:szCs w:val="21"/>
          <w:highlight w:val="none"/>
        </w:rPr>
        <w:t>）必要的法律依据；</w:t>
      </w:r>
    </w:p>
    <w:p w14:paraId="599CE45B">
      <w:pPr>
        <w:snapToGrid w:val="0"/>
        <w:spacing w:line="360" w:lineRule="auto"/>
        <w:ind w:firstLine="420" w:firstLineChars="200"/>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rPr>
        <w:t>6</w:t>
      </w:r>
      <w:r>
        <w:rPr>
          <w:rFonts w:ascii="宋体" w:hAnsi="宋体" w:eastAsia="宋体" w:cs="Times New Roman"/>
          <w:bCs/>
          <w:color w:val="auto"/>
          <w:kern w:val="0"/>
          <w:szCs w:val="21"/>
          <w:highlight w:val="none"/>
        </w:rPr>
        <w:t>）提出质疑的日期。</w:t>
      </w:r>
    </w:p>
    <w:p w14:paraId="126CD8CB">
      <w:pPr>
        <w:snapToGrid w:val="0"/>
        <w:spacing w:line="360" w:lineRule="auto"/>
        <w:ind w:firstLine="420" w:firstLineChars="200"/>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投标人</w:t>
      </w:r>
      <w:r>
        <w:rPr>
          <w:rFonts w:ascii="宋体" w:hAnsi="宋体" w:eastAsia="宋体" w:cs="Times New Roman"/>
          <w:bCs/>
          <w:color w:val="auto"/>
          <w:kern w:val="0"/>
          <w:szCs w:val="21"/>
          <w:highlight w:val="none"/>
        </w:rPr>
        <w:t>为自然人的，应当由本人签字；</w:t>
      </w:r>
      <w:r>
        <w:rPr>
          <w:rFonts w:hint="eastAsia" w:ascii="宋体" w:hAnsi="宋体" w:eastAsia="宋体" w:cs="Times New Roman"/>
          <w:bCs/>
          <w:color w:val="auto"/>
          <w:kern w:val="0"/>
          <w:szCs w:val="21"/>
          <w:highlight w:val="none"/>
        </w:rPr>
        <w:t>投标人</w:t>
      </w:r>
      <w:r>
        <w:rPr>
          <w:rFonts w:ascii="宋体" w:hAnsi="宋体" w:eastAsia="宋体" w:cs="Times New Roman"/>
          <w:bCs/>
          <w:color w:val="auto"/>
          <w:kern w:val="0"/>
          <w:szCs w:val="21"/>
          <w:highlight w:val="none"/>
        </w:rPr>
        <w:t>为法人或者其他组织的，应当由法定代表人、主要负责人，或者其委托代理人签字或者盖章，并加盖公章</w:t>
      </w:r>
      <w:r>
        <w:rPr>
          <w:rFonts w:hint="eastAsia" w:ascii="宋体" w:hAnsi="宋体" w:eastAsia="宋体" w:cs="Times New Roman"/>
          <w:bCs/>
          <w:color w:val="auto"/>
          <w:kern w:val="0"/>
          <w:szCs w:val="21"/>
          <w:highlight w:val="none"/>
        </w:rPr>
        <w:t>。</w:t>
      </w:r>
    </w:p>
    <w:p w14:paraId="778606CC">
      <w:pPr>
        <w:numPr>
          <w:ilvl w:val="4"/>
          <w:numId w:val="2"/>
        </w:numPr>
        <w:snapToGrid w:val="0"/>
        <w:spacing w:line="360" w:lineRule="auto"/>
        <w:ind w:firstLine="420" w:firstLineChars="200"/>
        <w:outlineLvl w:val="4"/>
        <w:rPr>
          <w:rFonts w:ascii="宋体" w:hAnsi="宋体" w:eastAsia="宋体" w:cs="Times New Roman"/>
          <w:bCs/>
          <w:color w:val="auto"/>
          <w:szCs w:val="21"/>
          <w:highlight w:val="none"/>
        </w:rPr>
      </w:pPr>
      <w:r>
        <w:rPr>
          <w:rFonts w:ascii="宋体" w:hAnsi="宋体" w:eastAsia="宋体" w:cs="Times New Roman"/>
          <w:color w:val="auto"/>
          <w:szCs w:val="21"/>
          <w:highlight w:val="none"/>
        </w:rPr>
        <w:t>3</w:t>
      </w:r>
      <w:r>
        <w:rPr>
          <w:rFonts w:ascii="宋体" w:hAnsi="宋体" w:eastAsia="宋体" w:cs="Times New Roman"/>
          <w:bCs/>
          <w:color w:val="auto"/>
          <w:szCs w:val="21"/>
          <w:highlight w:val="none"/>
        </w:rPr>
        <w:t>8.4</w:t>
      </w:r>
      <w:r>
        <w:rPr>
          <w:rFonts w:hint="eastAsia" w:ascii="宋体" w:hAnsi="宋体" w:eastAsia="宋体" w:cs="Times New Roman"/>
          <w:bCs/>
          <w:color w:val="auto"/>
          <w:szCs w:val="21"/>
          <w:highlight w:val="none"/>
        </w:rPr>
        <w:t>采购人、采购代理机构认为投标人质疑不成立，或者成立但未对中标结果构成影响的，继续开展采购活动；认为投标人质疑成立且影响或者可能影响中标结果的，按照下列情况处理：</w:t>
      </w:r>
    </w:p>
    <w:p w14:paraId="2CAEBAF8">
      <w:pPr>
        <w:snapToGrid w:val="0"/>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（一）对招标文件提出的质疑，依法通过澄清或者修改可以继续开展采购活动的，澄清或者修改招标文件后继续开展采购活动；否则应当修改招标文件后重新开展采购活动。</w:t>
      </w:r>
    </w:p>
    <w:p w14:paraId="63187AF7">
      <w:pPr>
        <w:snapToGrid w:val="0"/>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（二）对采购过程、中标结果提出的质疑，合格投标人符合法定数量时，可以从合格的中标候选人中另行确定中标投标人的，应当依法另行确定中标投标人；否则应当重新开展采购活动。</w:t>
      </w:r>
    </w:p>
    <w:p w14:paraId="0F169EBF">
      <w:pPr>
        <w:snapToGrid w:val="0"/>
        <w:spacing w:line="360" w:lineRule="auto"/>
        <w:ind w:firstLine="420"/>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质疑答复导致中标结果改变的，采购人或者采购代理机构应当将有关情况书面报告本级财政部门。</w:t>
      </w:r>
    </w:p>
    <w:p w14:paraId="0779956A">
      <w:pPr>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38</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质疑投标人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4C4BD90">
      <w:pPr>
        <w:spacing w:before="260" w:after="260" w:line="416" w:lineRule="auto"/>
        <w:jc w:val="center"/>
        <w:outlineLvl w:val="2"/>
        <w:rPr>
          <w:rFonts w:ascii="Times New Roman" w:hAnsi="Times New Roman" w:eastAsia="宋体" w:cs="Times New Roman"/>
          <w:b/>
          <w:bCs/>
          <w:color w:val="auto"/>
          <w:kern w:val="0"/>
          <w:sz w:val="32"/>
          <w:szCs w:val="32"/>
          <w:highlight w:val="none"/>
        </w:rPr>
      </w:pPr>
      <w:r>
        <w:rPr>
          <w:rFonts w:hint="eastAsia" w:ascii="Times New Roman" w:hAnsi="Times New Roman" w:eastAsia="宋体" w:cs="Times New Roman"/>
          <w:b/>
          <w:bCs/>
          <w:color w:val="auto"/>
          <w:kern w:val="0"/>
          <w:sz w:val="32"/>
          <w:szCs w:val="32"/>
          <w:highlight w:val="none"/>
        </w:rPr>
        <w:t>八、其他事项</w:t>
      </w:r>
    </w:p>
    <w:p w14:paraId="66C1F2FC">
      <w:pPr>
        <w:numPr>
          <w:ilvl w:val="4"/>
          <w:numId w:val="2"/>
        </w:numPr>
        <w:spacing w:line="360" w:lineRule="auto"/>
        <w:ind w:left="420" w:leftChars="200"/>
        <w:outlineLvl w:val="4"/>
        <w:rPr>
          <w:rFonts w:ascii="黑体" w:hAnsi="黑体" w:eastAsia="黑体" w:cs="Times New Roman"/>
          <w:b/>
          <w:color w:val="auto"/>
          <w:sz w:val="24"/>
          <w:highlight w:val="none"/>
        </w:rPr>
      </w:pPr>
      <w:bookmarkStart w:id="132" w:name="_42.代理服务费"/>
      <w:bookmarkEnd w:id="132"/>
      <w:r>
        <w:rPr>
          <w:rFonts w:hint="eastAsia" w:ascii="黑体" w:hAnsi="黑体" w:eastAsia="黑体" w:cs="Times New Roman"/>
          <w:b/>
          <w:color w:val="auto"/>
          <w:sz w:val="24"/>
          <w:highlight w:val="none"/>
        </w:rPr>
        <w:t>3</w:t>
      </w:r>
      <w:r>
        <w:rPr>
          <w:rFonts w:ascii="黑体" w:hAnsi="黑体" w:eastAsia="黑体" w:cs="Times New Roman"/>
          <w:b/>
          <w:color w:val="auto"/>
          <w:sz w:val="24"/>
          <w:highlight w:val="none"/>
        </w:rPr>
        <w:t>9</w:t>
      </w:r>
      <w:r>
        <w:rPr>
          <w:rFonts w:hint="eastAsia" w:ascii="黑体" w:hAnsi="黑体" w:eastAsia="黑体" w:cs="Times New Roman"/>
          <w:b/>
          <w:color w:val="auto"/>
          <w:sz w:val="24"/>
          <w:highlight w:val="none"/>
        </w:rPr>
        <w:t>.代理服务费</w:t>
      </w:r>
    </w:p>
    <w:p w14:paraId="564BCFCA">
      <w:pPr>
        <w:numPr>
          <w:ilvl w:val="4"/>
          <w:numId w:val="2"/>
        </w:numPr>
        <w:spacing w:line="360" w:lineRule="auto"/>
        <w:ind w:firstLine="420" w:firstLineChars="200"/>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9</w:t>
      </w:r>
      <w:r>
        <w:rPr>
          <w:rFonts w:hint="eastAsia" w:ascii="宋体" w:hAnsi="宋体" w:eastAsia="宋体" w:cs="Times New Roman"/>
          <w:color w:val="auto"/>
          <w:szCs w:val="21"/>
          <w:highlight w:val="none"/>
        </w:rPr>
        <w:t>.1代理服务收取标准及缴费账户详见“投标人须知前附表”，投标人为联合体的，可以由联合体中的一方或者多方共同交纳代理服务费。</w:t>
      </w:r>
    </w:p>
    <w:p w14:paraId="70FDA822">
      <w:pPr>
        <w:numPr>
          <w:ilvl w:val="4"/>
          <w:numId w:val="2"/>
        </w:numPr>
        <w:spacing w:line="360" w:lineRule="auto"/>
        <w:ind w:left="420" w:leftChars="200"/>
        <w:outlineLvl w:val="4"/>
        <w:rPr>
          <w:rFonts w:ascii="宋体" w:hAnsi="宋体" w:eastAsia="宋体" w:cs="Times New Roman"/>
          <w:b/>
          <w:color w:val="auto"/>
          <w:sz w:val="28"/>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9</w:t>
      </w:r>
      <w:r>
        <w:rPr>
          <w:rFonts w:hint="eastAsia" w:ascii="宋体" w:hAnsi="宋体" w:eastAsia="宋体" w:cs="Times New Roman"/>
          <w:color w:val="auto"/>
          <w:szCs w:val="21"/>
          <w:highlight w:val="none"/>
        </w:rPr>
        <w:t>.2代理服务收费标准：</w:t>
      </w:r>
    </w:p>
    <w:tbl>
      <w:tblPr>
        <w:tblStyle w:val="52"/>
        <w:tblW w:w="80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1573"/>
        <w:gridCol w:w="1600"/>
        <w:gridCol w:w="1573"/>
      </w:tblGrid>
      <w:tr w14:paraId="5213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293" w:type="dxa"/>
            <w:tcBorders>
              <w:top w:val="single" w:color="auto" w:sz="4" w:space="0"/>
              <w:left w:val="single" w:color="auto" w:sz="4" w:space="0"/>
              <w:bottom w:val="single" w:color="auto" w:sz="4" w:space="0"/>
              <w:right w:val="single" w:color="auto" w:sz="4" w:space="0"/>
            </w:tcBorders>
          </w:tcPr>
          <w:p w14:paraId="36B98D2B">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费率</w:t>
            </w:r>
          </w:p>
          <w:p w14:paraId="6FF060FF">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中标金额</w:t>
            </w:r>
          </w:p>
        </w:tc>
        <w:tc>
          <w:tcPr>
            <w:tcW w:w="1573" w:type="dxa"/>
            <w:tcBorders>
              <w:top w:val="single" w:color="auto" w:sz="4" w:space="0"/>
              <w:left w:val="single" w:color="auto" w:sz="4" w:space="0"/>
              <w:bottom w:val="single" w:color="auto" w:sz="4" w:space="0"/>
              <w:right w:val="single" w:color="auto" w:sz="4" w:space="0"/>
            </w:tcBorders>
            <w:vAlign w:val="center"/>
          </w:tcPr>
          <w:p w14:paraId="106336D8">
            <w:pPr>
              <w:spacing w:line="360" w:lineRule="auto"/>
              <w:ind w:firstLine="105" w:firstLineChars="5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货物招标</w:t>
            </w:r>
          </w:p>
        </w:tc>
        <w:tc>
          <w:tcPr>
            <w:tcW w:w="1600" w:type="dxa"/>
            <w:tcBorders>
              <w:top w:val="single" w:color="auto" w:sz="4" w:space="0"/>
              <w:left w:val="single" w:color="auto" w:sz="4" w:space="0"/>
              <w:bottom w:val="single" w:color="auto" w:sz="4" w:space="0"/>
              <w:right w:val="single" w:color="auto" w:sz="4" w:space="0"/>
            </w:tcBorders>
            <w:vAlign w:val="center"/>
          </w:tcPr>
          <w:p w14:paraId="42ED219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服务招标</w:t>
            </w:r>
          </w:p>
        </w:tc>
        <w:tc>
          <w:tcPr>
            <w:tcW w:w="1573" w:type="dxa"/>
            <w:tcBorders>
              <w:top w:val="single" w:color="auto" w:sz="4" w:space="0"/>
              <w:left w:val="single" w:color="auto" w:sz="4" w:space="0"/>
              <w:bottom w:val="single" w:color="auto" w:sz="4" w:space="0"/>
              <w:right w:val="single" w:color="auto" w:sz="4" w:space="0"/>
            </w:tcBorders>
            <w:vAlign w:val="center"/>
          </w:tcPr>
          <w:p w14:paraId="3C4C365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工程招标</w:t>
            </w:r>
          </w:p>
        </w:tc>
      </w:tr>
      <w:tr w14:paraId="49C8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04407A5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100万元以下</w:t>
            </w:r>
          </w:p>
        </w:tc>
        <w:tc>
          <w:tcPr>
            <w:tcW w:w="1573" w:type="dxa"/>
            <w:tcBorders>
              <w:top w:val="single" w:color="auto" w:sz="4" w:space="0"/>
              <w:left w:val="single" w:color="auto" w:sz="4" w:space="0"/>
              <w:bottom w:val="single" w:color="auto" w:sz="4" w:space="0"/>
              <w:right w:val="single" w:color="auto" w:sz="4" w:space="0"/>
            </w:tcBorders>
          </w:tcPr>
          <w:p w14:paraId="78280D17">
            <w:pPr>
              <w:spacing w:line="360" w:lineRule="auto"/>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  1.5%                </w:t>
            </w:r>
          </w:p>
        </w:tc>
        <w:tc>
          <w:tcPr>
            <w:tcW w:w="1600" w:type="dxa"/>
            <w:tcBorders>
              <w:top w:val="single" w:color="auto" w:sz="4" w:space="0"/>
              <w:left w:val="single" w:color="auto" w:sz="4" w:space="0"/>
              <w:bottom w:val="single" w:color="auto" w:sz="4" w:space="0"/>
              <w:right w:val="single" w:color="auto" w:sz="4" w:space="0"/>
            </w:tcBorders>
          </w:tcPr>
          <w:p w14:paraId="276B0328">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1.5%</w:t>
            </w:r>
          </w:p>
        </w:tc>
        <w:tc>
          <w:tcPr>
            <w:tcW w:w="1573" w:type="dxa"/>
            <w:tcBorders>
              <w:top w:val="single" w:color="auto" w:sz="4" w:space="0"/>
              <w:left w:val="single" w:color="auto" w:sz="4" w:space="0"/>
              <w:bottom w:val="single" w:color="auto" w:sz="4" w:space="0"/>
              <w:right w:val="single" w:color="auto" w:sz="4" w:space="0"/>
            </w:tcBorders>
          </w:tcPr>
          <w:p w14:paraId="3FACA4BE">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1.0% </w:t>
            </w:r>
          </w:p>
        </w:tc>
      </w:tr>
      <w:tr w14:paraId="485A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0BC97C19">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100万元～500万元</w:t>
            </w:r>
          </w:p>
        </w:tc>
        <w:tc>
          <w:tcPr>
            <w:tcW w:w="1573" w:type="dxa"/>
            <w:tcBorders>
              <w:top w:val="single" w:color="auto" w:sz="4" w:space="0"/>
              <w:left w:val="single" w:color="auto" w:sz="4" w:space="0"/>
              <w:bottom w:val="single" w:color="auto" w:sz="4" w:space="0"/>
              <w:right w:val="single" w:color="auto" w:sz="4" w:space="0"/>
            </w:tcBorders>
          </w:tcPr>
          <w:p w14:paraId="6AEBA21C">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1.1%                 </w:t>
            </w:r>
          </w:p>
        </w:tc>
        <w:tc>
          <w:tcPr>
            <w:tcW w:w="1600" w:type="dxa"/>
            <w:tcBorders>
              <w:top w:val="single" w:color="auto" w:sz="4" w:space="0"/>
              <w:left w:val="single" w:color="auto" w:sz="4" w:space="0"/>
              <w:bottom w:val="single" w:color="auto" w:sz="4" w:space="0"/>
              <w:right w:val="single" w:color="auto" w:sz="4" w:space="0"/>
            </w:tcBorders>
          </w:tcPr>
          <w:p w14:paraId="490EC28E">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0.8%</w:t>
            </w:r>
          </w:p>
        </w:tc>
        <w:tc>
          <w:tcPr>
            <w:tcW w:w="1573" w:type="dxa"/>
            <w:tcBorders>
              <w:top w:val="single" w:color="auto" w:sz="4" w:space="0"/>
              <w:left w:val="single" w:color="auto" w:sz="4" w:space="0"/>
              <w:bottom w:val="single" w:color="auto" w:sz="4" w:space="0"/>
              <w:right w:val="single" w:color="auto" w:sz="4" w:space="0"/>
            </w:tcBorders>
          </w:tcPr>
          <w:p w14:paraId="7D921B94">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0.7% </w:t>
            </w:r>
          </w:p>
        </w:tc>
      </w:tr>
      <w:tr w14:paraId="075E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203FA2E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500万元～1000万元</w:t>
            </w:r>
          </w:p>
        </w:tc>
        <w:tc>
          <w:tcPr>
            <w:tcW w:w="1573" w:type="dxa"/>
            <w:tcBorders>
              <w:top w:val="single" w:color="auto" w:sz="4" w:space="0"/>
              <w:left w:val="single" w:color="auto" w:sz="4" w:space="0"/>
              <w:bottom w:val="single" w:color="auto" w:sz="4" w:space="0"/>
              <w:right w:val="single" w:color="auto" w:sz="4" w:space="0"/>
            </w:tcBorders>
          </w:tcPr>
          <w:p w14:paraId="4BB7FA5D">
            <w:pPr>
              <w:spacing w:line="360" w:lineRule="auto"/>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  0.8%                </w:t>
            </w:r>
          </w:p>
        </w:tc>
        <w:tc>
          <w:tcPr>
            <w:tcW w:w="1600" w:type="dxa"/>
            <w:tcBorders>
              <w:top w:val="single" w:color="auto" w:sz="4" w:space="0"/>
              <w:left w:val="single" w:color="auto" w:sz="4" w:space="0"/>
              <w:bottom w:val="single" w:color="auto" w:sz="4" w:space="0"/>
              <w:right w:val="single" w:color="auto" w:sz="4" w:space="0"/>
            </w:tcBorders>
          </w:tcPr>
          <w:p w14:paraId="2F1F7CD9">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0.45%</w:t>
            </w:r>
          </w:p>
        </w:tc>
        <w:tc>
          <w:tcPr>
            <w:tcW w:w="1573" w:type="dxa"/>
            <w:tcBorders>
              <w:top w:val="single" w:color="auto" w:sz="4" w:space="0"/>
              <w:left w:val="single" w:color="auto" w:sz="4" w:space="0"/>
              <w:bottom w:val="single" w:color="auto" w:sz="4" w:space="0"/>
              <w:right w:val="single" w:color="auto" w:sz="4" w:space="0"/>
            </w:tcBorders>
          </w:tcPr>
          <w:p w14:paraId="2DA1B999">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0.55%</w:t>
            </w:r>
          </w:p>
        </w:tc>
      </w:tr>
      <w:tr w14:paraId="576A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04A1AE86">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1000万元～5000万元</w:t>
            </w:r>
          </w:p>
        </w:tc>
        <w:tc>
          <w:tcPr>
            <w:tcW w:w="1573" w:type="dxa"/>
            <w:tcBorders>
              <w:top w:val="single" w:color="auto" w:sz="4" w:space="0"/>
              <w:left w:val="single" w:color="auto" w:sz="4" w:space="0"/>
              <w:bottom w:val="single" w:color="auto" w:sz="4" w:space="0"/>
              <w:right w:val="single" w:color="auto" w:sz="4" w:space="0"/>
            </w:tcBorders>
          </w:tcPr>
          <w:p w14:paraId="6EB4FE3F">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0.5%                </w:t>
            </w:r>
          </w:p>
        </w:tc>
        <w:tc>
          <w:tcPr>
            <w:tcW w:w="1600" w:type="dxa"/>
            <w:tcBorders>
              <w:top w:val="single" w:color="auto" w:sz="4" w:space="0"/>
              <w:left w:val="single" w:color="auto" w:sz="4" w:space="0"/>
              <w:bottom w:val="single" w:color="auto" w:sz="4" w:space="0"/>
              <w:right w:val="single" w:color="auto" w:sz="4" w:space="0"/>
            </w:tcBorders>
          </w:tcPr>
          <w:p w14:paraId="2F413846">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0.25%</w:t>
            </w:r>
          </w:p>
        </w:tc>
        <w:tc>
          <w:tcPr>
            <w:tcW w:w="1573" w:type="dxa"/>
            <w:tcBorders>
              <w:top w:val="single" w:color="auto" w:sz="4" w:space="0"/>
              <w:left w:val="single" w:color="auto" w:sz="4" w:space="0"/>
              <w:bottom w:val="single" w:color="auto" w:sz="4" w:space="0"/>
              <w:right w:val="single" w:color="auto" w:sz="4" w:space="0"/>
            </w:tcBorders>
          </w:tcPr>
          <w:p w14:paraId="58310B7F">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0.35% </w:t>
            </w:r>
          </w:p>
        </w:tc>
      </w:tr>
      <w:tr w14:paraId="747C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3251C2F5">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5000万元～1亿元</w:t>
            </w:r>
          </w:p>
        </w:tc>
        <w:tc>
          <w:tcPr>
            <w:tcW w:w="1573" w:type="dxa"/>
            <w:tcBorders>
              <w:top w:val="single" w:color="auto" w:sz="4" w:space="0"/>
              <w:left w:val="single" w:color="auto" w:sz="4" w:space="0"/>
              <w:bottom w:val="single" w:color="auto" w:sz="4" w:space="0"/>
              <w:right w:val="single" w:color="auto" w:sz="4" w:space="0"/>
            </w:tcBorders>
          </w:tcPr>
          <w:p w14:paraId="1475C2EB">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0.25%                 </w:t>
            </w:r>
          </w:p>
        </w:tc>
        <w:tc>
          <w:tcPr>
            <w:tcW w:w="1600" w:type="dxa"/>
            <w:tcBorders>
              <w:top w:val="single" w:color="auto" w:sz="4" w:space="0"/>
              <w:left w:val="single" w:color="auto" w:sz="4" w:space="0"/>
              <w:bottom w:val="single" w:color="auto" w:sz="4" w:space="0"/>
              <w:right w:val="single" w:color="auto" w:sz="4" w:space="0"/>
            </w:tcBorders>
          </w:tcPr>
          <w:p w14:paraId="2AE15CC6">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0.1%</w:t>
            </w:r>
          </w:p>
        </w:tc>
        <w:tc>
          <w:tcPr>
            <w:tcW w:w="1573" w:type="dxa"/>
            <w:tcBorders>
              <w:top w:val="single" w:color="auto" w:sz="4" w:space="0"/>
              <w:left w:val="single" w:color="auto" w:sz="4" w:space="0"/>
              <w:bottom w:val="single" w:color="auto" w:sz="4" w:space="0"/>
              <w:right w:val="single" w:color="auto" w:sz="4" w:space="0"/>
            </w:tcBorders>
          </w:tcPr>
          <w:p w14:paraId="0FD8058F">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0.2%</w:t>
            </w:r>
          </w:p>
        </w:tc>
      </w:tr>
      <w:tr w14:paraId="1EA7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18B6F1B6">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1亿元～5亿元</w:t>
            </w:r>
          </w:p>
        </w:tc>
        <w:tc>
          <w:tcPr>
            <w:tcW w:w="1573" w:type="dxa"/>
            <w:tcBorders>
              <w:top w:val="single" w:color="auto" w:sz="4" w:space="0"/>
              <w:left w:val="single" w:color="auto" w:sz="4" w:space="0"/>
              <w:bottom w:val="single" w:color="auto" w:sz="4" w:space="0"/>
              <w:right w:val="single" w:color="auto" w:sz="4" w:space="0"/>
            </w:tcBorders>
          </w:tcPr>
          <w:p w14:paraId="35438963">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0.05%</w:t>
            </w:r>
          </w:p>
        </w:tc>
        <w:tc>
          <w:tcPr>
            <w:tcW w:w="1600" w:type="dxa"/>
            <w:tcBorders>
              <w:top w:val="single" w:color="auto" w:sz="4" w:space="0"/>
              <w:left w:val="single" w:color="auto" w:sz="4" w:space="0"/>
              <w:bottom w:val="single" w:color="auto" w:sz="4" w:space="0"/>
              <w:right w:val="single" w:color="auto" w:sz="4" w:space="0"/>
            </w:tcBorders>
          </w:tcPr>
          <w:p w14:paraId="07172FF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0.05%</w:t>
            </w:r>
          </w:p>
        </w:tc>
        <w:tc>
          <w:tcPr>
            <w:tcW w:w="1573" w:type="dxa"/>
            <w:tcBorders>
              <w:top w:val="single" w:color="auto" w:sz="4" w:space="0"/>
              <w:left w:val="single" w:color="auto" w:sz="4" w:space="0"/>
              <w:bottom w:val="single" w:color="auto" w:sz="4" w:space="0"/>
              <w:right w:val="single" w:color="auto" w:sz="4" w:space="0"/>
            </w:tcBorders>
          </w:tcPr>
          <w:p w14:paraId="27120F0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0.05%</w:t>
            </w:r>
          </w:p>
        </w:tc>
      </w:tr>
      <w:tr w14:paraId="3F93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31A5B6FC">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5亿元～10亿元</w:t>
            </w:r>
          </w:p>
        </w:tc>
        <w:tc>
          <w:tcPr>
            <w:tcW w:w="1573" w:type="dxa"/>
            <w:tcBorders>
              <w:top w:val="single" w:color="auto" w:sz="4" w:space="0"/>
              <w:left w:val="single" w:color="auto" w:sz="4" w:space="0"/>
              <w:bottom w:val="single" w:color="auto" w:sz="4" w:space="0"/>
              <w:right w:val="single" w:color="auto" w:sz="4" w:space="0"/>
            </w:tcBorders>
          </w:tcPr>
          <w:p w14:paraId="61EAE798">
            <w:pPr>
              <w:spacing w:line="360" w:lineRule="auto"/>
              <w:ind w:firstLine="105" w:firstLine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0.035%</w:t>
            </w:r>
          </w:p>
        </w:tc>
        <w:tc>
          <w:tcPr>
            <w:tcW w:w="1600" w:type="dxa"/>
            <w:tcBorders>
              <w:top w:val="single" w:color="auto" w:sz="4" w:space="0"/>
              <w:left w:val="single" w:color="auto" w:sz="4" w:space="0"/>
              <w:bottom w:val="single" w:color="auto" w:sz="4" w:space="0"/>
              <w:right w:val="single" w:color="auto" w:sz="4" w:space="0"/>
            </w:tcBorders>
          </w:tcPr>
          <w:p w14:paraId="3D4E50AE">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0.035%</w:t>
            </w:r>
          </w:p>
        </w:tc>
        <w:tc>
          <w:tcPr>
            <w:tcW w:w="1573" w:type="dxa"/>
            <w:tcBorders>
              <w:top w:val="single" w:color="auto" w:sz="4" w:space="0"/>
              <w:left w:val="single" w:color="auto" w:sz="4" w:space="0"/>
              <w:bottom w:val="single" w:color="auto" w:sz="4" w:space="0"/>
              <w:right w:val="single" w:color="auto" w:sz="4" w:space="0"/>
            </w:tcBorders>
          </w:tcPr>
          <w:p w14:paraId="6410FD85">
            <w:pPr>
              <w:spacing w:line="360" w:lineRule="auto"/>
              <w:ind w:firstLine="105" w:firstLine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0.035%</w:t>
            </w:r>
          </w:p>
        </w:tc>
      </w:tr>
      <w:tr w14:paraId="78BF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0E5BEB6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10亿元～50亿元</w:t>
            </w:r>
          </w:p>
        </w:tc>
        <w:tc>
          <w:tcPr>
            <w:tcW w:w="1573" w:type="dxa"/>
            <w:tcBorders>
              <w:top w:val="single" w:color="auto" w:sz="4" w:space="0"/>
              <w:left w:val="single" w:color="auto" w:sz="4" w:space="0"/>
              <w:bottom w:val="single" w:color="auto" w:sz="4" w:space="0"/>
              <w:right w:val="single" w:color="auto" w:sz="4" w:space="0"/>
            </w:tcBorders>
          </w:tcPr>
          <w:p w14:paraId="05B5E059">
            <w:pPr>
              <w:spacing w:line="360" w:lineRule="auto"/>
              <w:ind w:firstLine="105" w:firstLine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0.008%</w:t>
            </w:r>
          </w:p>
        </w:tc>
        <w:tc>
          <w:tcPr>
            <w:tcW w:w="1600" w:type="dxa"/>
            <w:tcBorders>
              <w:top w:val="single" w:color="auto" w:sz="4" w:space="0"/>
              <w:left w:val="single" w:color="auto" w:sz="4" w:space="0"/>
              <w:bottom w:val="single" w:color="auto" w:sz="4" w:space="0"/>
              <w:right w:val="single" w:color="auto" w:sz="4" w:space="0"/>
            </w:tcBorders>
          </w:tcPr>
          <w:p w14:paraId="20D77AE4">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0.008%</w:t>
            </w:r>
          </w:p>
        </w:tc>
        <w:tc>
          <w:tcPr>
            <w:tcW w:w="1573" w:type="dxa"/>
            <w:tcBorders>
              <w:top w:val="single" w:color="auto" w:sz="4" w:space="0"/>
              <w:left w:val="single" w:color="auto" w:sz="4" w:space="0"/>
              <w:bottom w:val="single" w:color="auto" w:sz="4" w:space="0"/>
              <w:right w:val="single" w:color="auto" w:sz="4" w:space="0"/>
            </w:tcBorders>
          </w:tcPr>
          <w:p w14:paraId="7CC93046">
            <w:pPr>
              <w:spacing w:line="360" w:lineRule="auto"/>
              <w:ind w:firstLine="105" w:firstLine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0.008%</w:t>
            </w:r>
          </w:p>
        </w:tc>
      </w:tr>
      <w:tr w14:paraId="45F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93" w:type="dxa"/>
            <w:tcBorders>
              <w:top w:val="single" w:color="auto" w:sz="4" w:space="0"/>
              <w:left w:val="single" w:color="auto" w:sz="4" w:space="0"/>
              <w:bottom w:val="single" w:color="auto" w:sz="4" w:space="0"/>
              <w:right w:val="single" w:color="auto" w:sz="4" w:space="0"/>
            </w:tcBorders>
          </w:tcPr>
          <w:p w14:paraId="4405EE5E">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50亿元～100亿元</w:t>
            </w:r>
          </w:p>
        </w:tc>
        <w:tc>
          <w:tcPr>
            <w:tcW w:w="1573" w:type="dxa"/>
            <w:tcBorders>
              <w:top w:val="single" w:color="auto" w:sz="4" w:space="0"/>
              <w:left w:val="single" w:color="auto" w:sz="4" w:space="0"/>
              <w:bottom w:val="single" w:color="auto" w:sz="4" w:space="0"/>
              <w:right w:val="single" w:color="auto" w:sz="4" w:space="0"/>
            </w:tcBorders>
          </w:tcPr>
          <w:p w14:paraId="02A76E3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0.006%</w:t>
            </w:r>
          </w:p>
        </w:tc>
        <w:tc>
          <w:tcPr>
            <w:tcW w:w="1600" w:type="dxa"/>
            <w:tcBorders>
              <w:top w:val="single" w:color="auto" w:sz="4" w:space="0"/>
              <w:left w:val="single" w:color="auto" w:sz="4" w:space="0"/>
              <w:bottom w:val="single" w:color="auto" w:sz="4" w:space="0"/>
              <w:right w:val="single" w:color="auto" w:sz="4" w:space="0"/>
            </w:tcBorders>
          </w:tcPr>
          <w:p w14:paraId="5609EE7E">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0.006%</w:t>
            </w:r>
          </w:p>
        </w:tc>
        <w:tc>
          <w:tcPr>
            <w:tcW w:w="1573" w:type="dxa"/>
            <w:tcBorders>
              <w:top w:val="single" w:color="auto" w:sz="4" w:space="0"/>
              <w:left w:val="single" w:color="auto" w:sz="4" w:space="0"/>
              <w:bottom w:val="single" w:color="auto" w:sz="4" w:space="0"/>
              <w:right w:val="single" w:color="auto" w:sz="4" w:space="0"/>
            </w:tcBorders>
          </w:tcPr>
          <w:p w14:paraId="626D930C">
            <w:pPr>
              <w:spacing w:line="360" w:lineRule="auto"/>
              <w:ind w:firstLine="105" w:firstLine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0.006%</w:t>
            </w:r>
          </w:p>
        </w:tc>
      </w:tr>
      <w:tr w14:paraId="2AE3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293" w:type="dxa"/>
            <w:tcBorders>
              <w:top w:val="single" w:color="auto" w:sz="4" w:space="0"/>
              <w:left w:val="single" w:color="auto" w:sz="4" w:space="0"/>
              <w:bottom w:val="single" w:color="auto" w:sz="4" w:space="0"/>
              <w:right w:val="single" w:color="auto" w:sz="4" w:space="0"/>
            </w:tcBorders>
          </w:tcPr>
          <w:p w14:paraId="02BEB51F">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100</w:t>
            </w:r>
            <w:r>
              <w:rPr>
                <w:rFonts w:hint="eastAsia" w:ascii="宋体" w:hAnsi="宋体" w:eastAsia="宋体" w:cs="Times New Roman"/>
                <w:color w:val="auto"/>
                <w:szCs w:val="21"/>
                <w:highlight w:val="none"/>
                <w:lang w:eastAsia="zh-CN"/>
              </w:rPr>
              <w:t>亿元</w:t>
            </w:r>
            <w:r>
              <w:rPr>
                <w:rFonts w:hint="eastAsia" w:ascii="宋体" w:hAnsi="宋体" w:eastAsia="宋体" w:cs="Times New Roman"/>
                <w:color w:val="auto"/>
                <w:szCs w:val="21"/>
                <w:highlight w:val="none"/>
              </w:rPr>
              <w:t>以上</w:t>
            </w:r>
          </w:p>
        </w:tc>
        <w:tc>
          <w:tcPr>
            <w:tcW w:w="1573" w:type="dxa"/>
            <w:tcBorders>
              <w:top w:val="single" w:color="auto" w:sz="4" w:space="0"/>
              <w:left w:val="single" w:color="auto" w:sz="4" w:space="0"/>
              <w:bottom w:val="single" w:color="auto" w:sz="4" w:space="0"/>
              <w:right w:val="single" w:color="auto" w:sz="4" w:space="0"/>
            </w:tcBorders>
          </w:tcPr>
          <w:p w14:paraId="5AC4FB1A">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0.004%</w:t>
            </w:r>
          </w:p>
        </w:tc>
        <w:tc>
          <w:tcPr>
            <w:tcW w:w="1600" w:type="dxa"/>
            <w:tcBorders>
              <w:top w:val="single" w:color="auto" w:sz="4" w:space="0"/>
              <w:left w:val="single" w:color="auto" w:sz="4" w:space="0"/>
              <w:bottom w:val="single" w:color="auto" w:sz="4" w:space="0"/>
              <w:right w:val="single" w:color="auto" w:sz="4" w:space="0"/>
            </w:tcBorders>
          </w:tcPr>
          <w:p w14:paraId="2B3F1E27">
            <w:pPr>
              <w:spacing w:line="360" w:lineRule="auto"/>
              <w:ind w:firstLine="210" w:firstLineChars="1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0.004%</w:t>
            </w:r>
          </w:p>
        </w:tc>
        <w:tc>
          <w:tcPr>
            <w:tcW w:w="1573" w:type="dxa"/>
            <w:tcBorders>
              <w:top w:val="single" w:color="auto" w:sz="4" w:space="0"/>
              <w:left w:val="single" w:color="auto" w:sz="4" w:space="0"/>
              <w:bottom w:val="single" w:color="auto" w:sz="4" w:space="0"/>
              <w:right w:val="single" w:color="auto" w:sz="4" w:space="0"/>
            </w:tcBorders>
          </w:tcPr>
          <w:p w14:paraId="57CC3BFE">
            <w:pPr>
              <w:spacing w:line="360" w:lineRule="auto"/>
              <w:ind w:firstLine="105" w:firstLineChars="5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0.004%</w:t>
            </w:r>
          </w:p>
        </w:tc>
      </w:tr>
    </w:tbl>
    <w:p w14:paraId="12E2C900">
      <w:pP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注：</w:t>
      </w:r>
      <w:r>
        <w:rPr>
          <w:rFonts w:ascii="宋体" w:hAnsi="宋体" w:eastAsia="宋体" w:cs="宋体"/>
          <w:color w:val="auto"/>
          <w:szCs w:val="21"/>
          <w:highlight w:val="none"/>
        </w:rPr>
        <w:t xml:space="preserve"> </w:t>
      </w:r>
    </w:p>
    <w:p w14:paraId="78D7D5D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rPr>
        <w:t>按本表费率计算的收费为采购代理的收费基准价格下浮40%</w:t>
      </w:r>
      <w:r>
        <w:rPr>
          <w:rFonts w:hint="eastAsia" w:ascii="宋体" w:hAnsi="宋体" w:eastAsia="宋体" w:cs="宋体"/>
          <w:color w:val="auto"/>
          <w:szCs w:val="21"/>
          <w:highlight w:val="none"/>
        </w:rPr>
        <w:t>；</w:t>
      </w:r>
    </w:p>
    <w:p w14:paraId="4404FD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64233E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例如：某服务采购代理业务成交金额或者暂定价为150万元，计算采购代理收费额如下：</w:t>
      </w:r>
    </w:p>
    <w:p w14:paraId="3E1E21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100 万元 ×l.5 %＝ 1.5 万元</w:t>
      </w:r>
    </w:p>
    <w:p w14:paraId="394D0A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150 － 100 ）万元 ×0.8%＝ 0.4万元</w:t>
      </w:r>
    </w:p>
    <w:p w14:paraId="39DACE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收费基准价格合计＝ 1.5 ＋ 0.4＝ 1.9 万元 </w:t>
      </w:r>
    </w:p>
    <w:p w14:paraId="3F5B3C8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收费基准价格下浮40%</w:t>
      </w:r>
      <w:r>
        <w:rPr>
          <w:rFonts w:hint="eastAsia" w:ascii="宋体" w:hAnsi="宋体" w:eastAsia="宋体" w:cs="宋体"/>
          <w:color w:val="auto"/>
          <w:szCs w:val="21"/>
          <w:highlight w:val="none"/>
        </w:rPr>
        <w:t>=1.9万元×（1-40%）=1.14万元</w:t>
      </w:r>
    </w:p>
    <w:p w14:paraId="0DEB37C4">
      <w:pPr>
        <w:numPr>
          <w:ilvl w:val="4"/>
          <w:numId w:val="2"/>
        </w:numPr>
        <w:spacing w:line="360" w:lineRule="auto"/>
        <w:outlineLvl w:val="4"/>
        <w:rPr>
          <w:rFonts w:ascii="黑体" w:hAnsi="黑体" w:eastAsia="黑体" w:cs="Times New Roman"/>
          <w:b/>
          <w:color w:val="auto"/>
          <w:sz w:val="24"/>
          <w:highlight w:val="none"/>
        </w:rPr>
      </w:pPr>
      <w:r>
        <w:rPr>
          <w:rFonts w:ascii="黑体" w:hAnsi="黑体" w:eastAsia="黑体" w:cs="Times New Roman"/>
          <w:b/>
          <w:color w:val="auto"/>
          <w:sz w:val="24"/>
          <w:highlight w:val="none"/>
        </w:rPr>
        <w:t>40.需要补充的其他内容</w:t>
      </w:r>
    </w:p>
    <w:p w14:paraId="144268FE">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40.1本招标文件解释规则详见“投标人须知前附表”。</w:t>
      </w:r>
    </w:p>
    <w:p w14:paraId="7575E508">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40.2 其他事项详见“投标人须知前附表”。</w:t>
      </w:r>
    </w:p>
    <w:p w14:paraId="699AD040">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40.3</w:t>
      </w:r>
      <w:bookmarkStart w:id="133" w:name="_Hlk65857140"/>
      <w:r>
        <w:rPr>
          <w:rFonts w:hint="eastAsia" w:ascii="宋体" w:hAnsi="宋体" w:eastAsia="宋体" w:cs="宋体"/>
          <w:color w:val="auto"/>
          <w:kern w:val="0"/>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招标文件规定的中小企业扶持政策：</w:t>
      </w:r>
    </w:p>
    <w:p w14:paraId="57B6D2F0">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27D05644">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（2）在工程采购项目中，工程由中小企业承建，即工程施工单位为中小企业，不对其中涉及的货物的制造商和服务的承接商作出要求；</w:t>
      </w:r>
    </w:p>
    <w:p w14:paraId="762A605C">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77D7409">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货物采购项目中，投标人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BA7474E">
      <w:pPr>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依据本招标文件规定享受扶持政策获得政府采购合同的，小微企业不得将合同分包给大中型企业，中型企业不得将合同分包给大型企业。</w:t>
      </w:r>
      <w:bookmarkEnd w:id="133"/>
    </w:p>
    <w:p w14:paraId="6A266AD0">
      <w:pPr>
        <w:snapToGrid w:val="0"/>
        <w:spacing w:before="120" w:after="120"/>
        <w:rPr>
          <w:rFonts w:ascii="宋体" w:hAnsi="宋体" w:eastAsia="宋体" w:cs="Times New Roman"/>
          <w:color w:val="auto"/>
          <w:kern w:val="0"/>
          <w:sz w:val="20"/>
          <w:szCs w:val="21"/>
          <w:highlight w:val="none"/>
        </w:rPr>
      </w:pPr>
    </w:p>
    <w:p w14:paraId="518FEC70">
      <w:pPr>
        <w:snapToGrid w:val="0"/>
        <w:spacing w:before="120" w:after="120"/>
        <w:rPr>
          <w:rFonts w:ascii="宋体" w:hAnsi="宋体" w:eastAsia="宋体" w:cs="Times New Roman"/>
          <w:color w:val="auto"/>
          <w:kern w:val="0"/>
          <w:sz w:val="20"/>
          <w:szCs w:val="21"/>
          <w:highlight w:val="none"/>
        </w:rPr>
      </w:pPr>
    </w:p>
    <w:p w14:paraId="37BE7A2D">
      <w:pPr>
        <w:snapToGrid w:val="0"/>
        <w:spacing w:before="120" w:after="120"/>
        <w:rPr>
          <w:rFonts w:ascii="宋体" w:hAnsi="宋体" w:eastAsia="宋体" w:cs="Times New Roman"/>
          <w:color w:val="auto"/>
          <w:kern w:val="0"/>
          <w:sz w:val="20"/>
          <w:szCs w:val="21"/>
          <w:highlight w:val="none"/>
        </w:rPr>
      </w:pPr>
    </w:p>
    <w:p w14:paraId="1FE2CCF5">
      <w:pPr>
        <w:snapToGrid w:val="0"/>
        <w:spacing w:before="120" w:after="120"/>
        <w:rPr>
          <w:rFonts w:ascii="宋体" w:hAnsi="宋体" w:eastAsia="宋体" w:cs="Times New Roman"/>
          <w:color w:val="auto"/>
          <w:kern w:val="0"/>
          <w:sz w:val="20"/>
          <w:szCs w:val="21"/>
          <w:highlight w:val="none"/>
        </w:rPr>
      </w:pPr>
    </w:p>
    <w:p w14:paraId="0F54CE23">
      <w:pPr>
        <w:snapToGrid w:val="0"/>
        <w:spacing w:before="120" w:after="120"/>
        <w:rPr>
          <w:rFonts w:ascii="宋体" w:hAnsi="宋体" w:eastAsia="宋体" w:cs="Times New Roman"/>
          <w:color w:val="auto"/>
          <w:kern w:val="0"/>
          <w:sz w:val="20"/>
          <w:szCs w:val="21"/>
          <w:highlight w:val="none"/>
        </w:rPr>
      </w:pPr>
    </w:p>
    <w:p w14:paraId="0DD7A4CD">
      <w:pPr>
        <w:snapToGrid w:val="0"/>
        <w:spacing w:before="120" w:after="120"/>
        <w:rPr>
          <w:rFonts w:ascii="宋体" w:hAnsi="宋体" w:eastAsia="宋体" w:cs="Times New Roman"/>
          <w:color w:val="auto"/>
          <w:kern w:val="0"/>
          <w:sz w:val="20"/>
          <w:szCs w:val="21"/>
          <w:highlight w:val="none"/>
        </w:rPr>
      </w:pPr>
    </w:p>
    <w:p w14:paraId="6EF7E1A8">
      <w:pPr>
        <w:snapToGrid w:val="0"/>
        <w:spacing w:before="120" w:after="120"/>
        <w:rPr>
          <w:rFonts w:ascii="宋体" w:hAnsi="宋体" w:eastAsia="宋体" w:cs="Times New Roman"/>
          <w:color w:val="auto"/>
          <w:kern w:val="0"/>
          <w:sz w:val="20"/>
          <w:szCs w:val="21"/>
          <w:highlight w:val="none"/>
        </w:rPr>
      </w:pPr>
    </w:p>
    <w:p w14:paraId="533C8F83">
      <w:pPr>
        <w:snapToGrid w:val="0"/>
        <w:spacing w:before="120" w:after="120"/>
        <w:rPr>
          <w:rFonts w:ascii="宋体" w:hAnsi="宋体" w:eastAsia="宋体" w:cs="Times New Roman"/>
          <w:color w:val="auto"/>
          <w:kern w:val="0"/>
          <w:sz w:val="20"/>
          <w:szCs w:val="21"/>
          <w:highlight w:val="none"/>
        </w:rPr>
      </w:pPr>
    </w:p>
    <w:p w14:paraId="5616B487">
      <w:pPr>
        <w:snapToGrid w:val="0"/>
        <w:spacing w:before="120" w:after="120"/>
        <w:rPr>
          <w:rFonts w:ascii="宋体" w:hAnsi="宋体" w:eastAsia="宋体" w:cs="Times New Roman"/>
          <w:color w:val="auto"/>
          <w:kern w:val="0"/>
          <w:sz w:val="20"/>
          <w:szCs w:val="21"/>
          <w:highlight w:val="none"/>
        </w:rPr>
      </w:pPr>
    </w:p>
    <w:p w14:paraId="79673C26">
      <w:pPr>
        <w:snapToGrid w:val="0"/>
        <w:spacing w:before="120" w:after="120"/>
        <w:rPr>
          <w:rFonts w:ascii="宋体" w:hAnsi="宋体" w:eastAsia="宋体" w:cs="Times New Roman"/>
          <w:color w:val="auto"/>
          <w:kern w:val="0"/>
          <w:sz w:val="20"/>
          <w:szCs w:val="21"/>
          <w:highlight w:val="none"/>
        </w:rPr>
      </w:pPr>
    </w:p>
    <w:p w14:paraId="39033F6F">
      <w:pPr>
        <w:snapToGrid w:val="0"/>
        <w:spacing w:before="120" w:after="120"/>
        <w:rPr>
          <w:rFonts w:ascii="宋体" w:hAnsi="宋体" w:eastAsia="宋体" w:cs="Times New Roman"/>
          <w:color w:val="auto"/>
          <w:kern w:val="0"/>
          <w:sz w:val="20"/>
          <w:szCs w:val="21"/>
          <w:highlight w:val="none"/>
        </w:rPr>
      </w:pPr>
    </w:p>
    <w:p w14:paraId="63E92DAC">
      <w:pPr>
        <w:snapToGrid w:val="0"/>
        <w:spacing w:before="120" w:after="120"/>
        <w:rPr>
          <w:rFonts w:ascii="宋体" w:hAnsi="宋体" w:eastAsia="宋体" w:cs="Times New Roman"/>
          <w:color w:val="auto"/>
          <w:kern w:val="0"/>
          <w:sz w:val="20"/>
          <w:szCs w:val="21"/>
          <w:highlight w:val="none"/>
        </w:rPr>
      </w:pPr>
    </w:p>
    <w:p w14:paraId="3C19171A">
      <w:pPr>
        <w:rPr>
          <w:rFonts w:ascii="Times New Roman" w:hAnsi="Times New Roman" w:eastAsia="宋体" w:cs="Times New Roman"/>
          <w:b/>
          <w:bCs/>
          <w:color w:val="auto"/>
          <w:kern w:val="44"/>
          <w:sz w:val="44"/>
          <w:szCs w:val="44"/>
          <w:highlight w:val="none"/>
        </w:rPr>
      </w:pPr>
      <w:bookmarkStart w:id="134" w:name="_Toc330456896"/>
      <w:bookmarkStart w:id="135" w:name="_Toc11091"/>
      <w:bookmarkStart w:id="136" w:name="_Toc254970689"/>
      <w:bookmarkStart w:id="137" w:name="_Toc30975"/>
      <w:bookmarkStart w:id="138" w:name="_Toc18201"/>
      <w:bookmarkStart w:id="139" w:name="_Toc254970548"/>
      <w:bookmarkStart w:id="140" w:name="_Toc74320803"/>
      <w:r>
        <w:rPr>
          <w:rFonts w:hint="eastAsia" w:ascii="Times New Roman" w:hAnsi="Times New Roman" w:eastAsia="宋体" w:cs="Times New Roman"/>
          <w:b/>
          <w:bCs/>
          <w:color w:val="auto"/>
          <w:kern w:val="44"/>
          <w:sz w:val="44"/>
          <w:szCs w:val="44"/>
          <w:highlight w:val="none"/>
        </w:rPr>
        <w:br w:type="page"/>
      </w:r>
    </w:p>
    <w:p w14:paraId="08E4D0FA">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rPr>
      </w:pPr>
      <w:bookmarkStart w:id="141" w:name="_Toc3074"/>
      <w:r>
        <w:rPr>
          <w:rFonts w:hint="eastAsia" w:ascii="Times New Roman" w:hAnsi="Times New Roman" w:eastAsia="宋体" w:cs="Times New Roman"/>
          <w:b/>
          <w:bCs/>
          <w:color w:val="auto"/>
          <w:kern w:val="44"/>
          <w:sz w:val="44"/>
          <w:szCs w:val="44"/>
          <w:highlight w:val="none"/>
        </w:rPr>
        <w:t>第四章  评标方法及评标标准</w:t>
      </w:r>
      <w:bookmarkEnd w:id="134"/>
      <w:bookmarkEnd w:id="135"/>
      <w:bookmarkEnd w:id="136"/>
      <w:bookmarkEnd w:id="137"/>
      <w:bookmarkEnd w:id="138"/>
      <w:bookmarkEnd w:id="139"/>
      <w:bookmarkEnd w:id="140"/>
      <w:bookmarkEnd w:id="141"/>
    </w:p>
    <w:p w14:paraId="6018C6D4">
      <w:pPr>
        <w:spacing w:before="260" w:after="260" w:line="416" w:lineRule="auto"/>
        <w:jc w:val="center"/>
        <w:outlineLvl w:val="2"/>
        <w:rPr>
          <w:rFonts w:ascii="Times New Roman" w:hAnsi="Times New Roman" w:eastAsia="宋体" w:cs="Times New Roman"/>
          <w:b/>
          <w:bCs/>
          <w:color w:val="auto"/>
          <w:kern w:val="0"/>
          <w:sz w:val="30"/>
          <w:szCs w:val="30"/>
          <w:highlight w:val="none"/>
        </w:rPr>
      </w:pPr>
      <w:r>
        <w:rPr>
          <w:rFonts w:hint="eastAsia" w:ascii="Times New Roman" w:hAnsi="Times New Roman" w:eastAsia="宋体" w:cs="Times New Roman"/>
          <w:b/>
          <w:bCs/>
          <w:color w:val="auto"/>
          <w:kern w:val="0"/>
          <w:sz w:val="30"/>
          <w:szCs w:val="30"/>
          <w:highlight w:val="none"/>
        </w:rPr>
        <w:t>一、评标方法</w:t>
      </w:r>
    </w:p>
    <w:p w14:paraId="4EA60765">
      <w:pPr>
        <w:spacing w:line="360" w:lineRule="auto"/>
        <w:ind w:firstLine="4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综合评分法，是指投标文件满足招标文件全部实质性要求，且按照评审因素的量化指标评审得分最高的投标人为中标候选人的评标方法。</w:t>
      </w:r>
    </w:p>
    <w:p w14:paraId="5BC8BE41">
      <w:pPr>
        <w:spacing w:line="360" w:lineRule="auto"/>
        <w:ind w:firstLine="42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最低评标价法，是指投标文件满足招标文件全部实质性要求，且投标报价最低的投标人为中标候选人的评标方法。</w:t>
      </w:r>
    </w:p>
    <w:p w14:paraId="3367030D">
      <w:pPr>
        <w:spacing w:before="260" w:after="260" w:line="416" w:lineRule="auto"/>
        <w:jc w:val="center"/>
        <w:outlineLvl w:val="2"/>
        <w:rPr>
          <w:rFonts w:ascii="Times New Roman" w:hAnsi="Times New Roman" w:eastAsia="宋体" w:cs="Times New Roman"/>
          <w:b/>
          <w:bCs/>
          <w:color w:val="auto"/>
          <w:kern w:val="0"/>
          <w:sz w:val="30"/>
          <w:szCs w:val="30"/>
          <w:highlight w:val="none"/>
        </w:rPr>
      </w:pPr>
      <w:r>
        <w:rPr>
          <w:rFonts w:hint="eastAsia" w:ascii="Times New Roman" w:hAnsi="Times New Roman" w:eastAsia="宋体" w:cs="Times New Roman"/>
          <w:b/>
          <w:bCs/>
          <w:color w:val="auto"/>
          <w:kern w:val="0"/>
          <w:sz w:val="30"/>
          <w:szCs w:val="30"/>
          <w:highlight w:val="none"/>
        </w:rPr>
        <w:t>二、评标程序</w:t>
      </w:r>
    </w:p>
    <w:p w14:paraId="327597E9">
      <w:pPr>
        <w:numPr>
          <w:ilvl w:val="4"/>
          <w:numId w:val="2"/>
        </w:numPr>
        <w:spacing w:line="360" w:lineRule="auto"/>
        <w:ind w:left="420" w:leftChars="200"/>
        <w:outlineLvl w:val="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50CBC3B4">
      <w:pPr>
        <w:snapToGrid w:val="0"/>
        <w:spacing w:line="360" w:lineRule="auto"/>
        <w:ind w:left="1" w:firstLine="42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评标委员会应当对符合资格的投标人的投标文件进行投标报价、商务、技术等实质性内容符合性审查，以确定其是否满足招标文件的实质性要求。</w:t>
      </w:r>
    </w:p>
    <w:p w14:paraId="53B3A15E">
      <w:pPr>
        <w:numPr>
          <w:ilvl w:val="4"/>
          <w:numId w:val="2"/>
        </w:numPr>
        <w:spacing w:line="360" w:lineRule="auto"/>
        <w:ind w:left="420" w:leftChars="200"/>
        <w:outlineLvl w:val="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rPr>
        <w:t>符合性审查不通过而导致投标无效的情形</w:t>
      </w:r>
    </w:p>
    <w:p w14:paraId="2AB0034D">
      <w:p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投标人的投标文件中存在对招标文件的任何实质性要求和条件的负偏离，将被视为投标无效。</w:t>
      </w:r>
    </w:p>
    <w:p w14:paraId="53E8E3A9">
      <w:pPr>
        <w:numPr>
          <w:ilvl w:val="4"/>
          <w:numId w:val="2"/>
        </w:numPr>
        <w:spacing w:line="360" w:lineRule="auto"/>
        <w:ind w:left="420" w:leftChars="200"/>
        <w:outlineLvl w:val="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2.1在报价评审时，如发现下列情形之一的，将被视为投标无效：</w:t>
      </w:r>
    </w:p>
    <w:p w14:paraId="5D6B308F">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color w:val="auto"/>
          <w:szCs w:val="21"/>
          <w:highlight w:val="none"/>
        </w:rPr>
        <w:t>未提供“投标人须知前附表”第13条“报价文件”规定中“必须提供”的文件资料的；</w:t>
      </w:r>
    </w:p>
    <w:p w14:paraId="2F23EA5D">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未采用人民币报价或者未按照招标文件标明的币种报价的；</w:t>
      </w:r>
    </w:p>
    <w:p w14:paraId="20FC3738">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各分标报价超出招标文件相应分标规定最高限价，或者超出相应分标采购预算金额的；</w:t>
      </w:r>
    </w:p>
    <w:p w14:paraId="46E0FBA3">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1FB54A5">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修正后的报价，投标人不确认的；</w:t>
      </w:r>
    </w:p>
    <w:p w14:paraId="401A62FA">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投标人属于本章第</w:t>
      </w:r>
      <w:r>
        <w:rPr>
          <w:rFonts w:ascii="宋体" w:hAnsi="宋体" w:eastAsia="宋体" w:cs="Times New Roman"/>
          <w:b/>
          <w:color w:val="auto"/>
          <w:szCs w:val="21"/>
          <w:highlight w:val="none"/>
        </w:rPr>
        <w:t>5.1</w:t>
      </w:r>
      <w:r>
        <w:rPr>
          <w:rFonts w:hint="eastAsia" w:ascii="宋体" w:hAnsi="宋体" w:eastAsia="宋体" w:cs="Times New Roman"/>
          <w:b/>
          <w:color w:val="auto"/>
          <w:szCs w:val="21"/>
          <w:highlight w:val="none"/>
        </w:rPr>
        <w:t>条（2）或者第5</w:t>
      </w:r>
      <w:r>
        <w:rPr>
          <w:rFonts w:ascii="宋体" w:hAnsi="宋体" w:eastAsia="宋体" w:cs="Times New Roman"/>
          <w:b/>
          <w:color w:val="auto"/>
          <w:szCs w:val="21"/>
          <w:highlight w:val="none"/>
        </w:rPr>
        <w:t>.2条</w:t>
      </w:r>
      <w:r>
        <w:rPr>
          <w:rFonts w:hint="eastAsia" w:ascii="宋体" w:hAnsi="宋体" w:eastAsia="宋体" w:cs="Times New Roman"/>
          <w:b/>
          <w:color w:val="auto"/>
          <w:szCs w:val="21"/>
          <w:highlight w:val="none"/>
        </w:rPr>
        <w:t>（2）项情形的；</w:t>
      </w:r>
    </w:p>
    <w:p w14:paraId="66D48BC0">
      <w:pPr>
        <w:numPr>
          <w:ilvl w:val="0"/>
          <w:numId w:val="4"/>
        </w:numPr>
        <w:spacing w:line="360" w:lineRule="auto"/>
        <w:ind w:firstLine="422"/>
        <w:rPr>
          <w:rFonts w:ascii="宋体" w:hAnsi="宋体" w:eastAsia="宋体" w:cs="Times New Roman"/>
          <w:b/>
          <w:color w:val="auto"/>
          <w:szCs w:val="21"/>
          <w:highlight w:val="none"/>
        </w:rPr>
      </w:pP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color w:val="auto"/>
          <w:szCs w:val="21"/>
          <w:highlight w:val="none"/>
        </w:rPr>
        <w:t>响应的标的数量及单位与招标文件要求实质性不一致的。</w:t>
      </w:r>
    </w:p>
    <w:p w14:paraId="28715193">
      <w:pPr>
        <w:numPr>
          <w:ilvl w:val="4"/>
          <w:numId w:val="2"/>
        </w:numPr>
        <w:spacing w:line="360" w:lineRule="auto"/>
        <w:ind w:left="420" w:leftChars="200"/>
        <w:outlineLvl w:val="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2.2在商务及技术评审时，如发现下列情形之一的，将被视为投标无效：</w:t>
      </w:r>
    </w:p>
    <w:p w14:paraId="5A6304FC">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投标文件未按招标文件要求签署、盖章的；</w:t>
      </w:r>
    </w:p>
    <w:p w14:paraId="052241F0">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委托代理人未能出具有效身份证或者出具的身份证与授权委托书中的信息不符的；</w:t>
      </w:r>
    </w:p>
    <w:p w14:paraId="090A9F41">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为无效投标保证金的或者未按照招标文件的规定提交投标保证金的；</w:t>
      </w:r>
    </w:p>
    <w:p w14:paraId="4341D649">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投标文件未提供“投标人须知前附表”第13条“商务及技术文件”规定中“必须提供”或者“委托时必须提供”的文件资料的；</w:t>
      </w:r>
    </w:p>
    <w:p w14:paraId="221F97D0">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允许负偏离的条款数超过“投标人须知前附表”规定项数的；</w:t>
      </w:r>
    </w:p>
    <w:p w14:paraId="1CEE9EEA">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投标文件的实质性内容未使用中文表述、使用计量单位不符合招标文件要求的；</w:t>
      </w:r>
    </w:p>
    <w:p w14:paraId="471E5B4A">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投标文件中的文件资料因填写不齐全或者内容虚假或者出现其他情形而导致被评标委员会认定无效的；</w:t>
      </w:r>
    </w:p>
    <w:p w14:paraId="069132AD">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投标文件含有采购人不能接受的附加条件的；</w:t>
      </w:r>
    </w:p>
    <w:p w14:paraId="6448429A">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属于投标人须知正文第</w:t>
      </w:r>
      <w:r>
        <w:rPr>
          <w:rFonts w:ascii="宋体" w:hAnsi="宋体" w:eastAsia="宋体" w:cs="Times New Roman"/>
          <w:b/>
          <w:color w:val="auto"/>
          <w:szCs w:val="21"/>
          <w:highlight w:val="none"/>
        </w:rPr>
        <w:t>9.2</w:t>
      </w:r>
      <w:r>
        <w:rPr>
          <w:rFonts w:hint="eastAsia" w:ascii="宋体" w:hAnsi="宋体" w:eastAsia="宋体" w:cs="Times New Roman"/>
          <w:b/>
          <w:color w:val="auto"/>
          <w:szCs w:val="21"/>
          <w:highlight w:val="none"/>
        </w:rPr>
        <w:t>条情形的；</w:t>
      </w:r>
    </w:p>
    <w:p w14:paraId="72CC3C2B">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投标文件标注的项目名称或者项目编号与招标文件标注的项目名称或者项目编号不一致的；</w:t>
      </w:r>
    </w:p>
    <w:p w14:paraId="38E26B26">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投标文件中承诺的投标有效期低于招标文件要求的期限的；</w:t>
      </w:r>
    </w:p>
    <w:p w14:paraId="7584CE28">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招标文件明确不允许分包，投标文件拟分包的；</w:t>
      </w:r>
    </w:p>
    <w:p w14:paraId="42FF4F2C">
      <w:pPr>
        <w:numPr>
          <w:ilvl w:val="0"/>
          <w:numId w:val="5"/>
        </w:numPr>
        <w:snapToGrid w:val="0"/>
        <w:spacing w:line="360" w:lineRule="auto"/>
        <w:ind w:firstLine="413"/>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虚假投标，或者出现其他情形而导致被评标委员会认定无效的；</w:t>
      </w:r>
    </w:p>
    <w:p w14:paraId="204EE119">
      <w:pPr>
        <w:numPr>
          <w:ilvl w:val="0"/>
          <w:numId w:val="5"/>
        </w:numPr>
        <w:snapToGrid w:val="0"/>
        <w:spacing w:line="360" w:lineRule="auto"/>
        <w:ind w:firstLine="413"/>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招标文件未载明允许提供备选（替代）投标方案或明确不允许提供备选（替代）投标方案时，投标人提供了备选（替代）投标方案的；</w:t>
      </w:r>
    </w:p>
    <w:p w14:paraId="2E21AC5C">
      <w:pPr>
        <w:numPr>
          <w:ilvl w:val="0"/>
          <w:numId w:val="5"/>
        </w:numPr>
        <w:snapToGrid w:val="0"/>
        <w:spacing w:line="360" w:lineRule="auto"/>
        <w:ind w:firstLine="413"/>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未响应招标文件实质性要求的。</w:t>
      </w:r>
    </w:p>
    <w:p w14:paraId="4DD33D43">
      <w:pPr>
        <w:numPr>
          <w:ilvl w:val="0"/>
          <w:numId w:val="5"/>
        </w:numPr>
        <w:snapToGrid w:val="0"/>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法律、法规和招标文件规定的其他无效情形。</w:t>
      </w:r>
    </w:p>
    <w:p w14:paraId="36A06ECE">
      <w:pPr>
        <w:numPr>
          <w:ilvl w:val="4"/>
          <w:numId w:val="2"/>
        </w:numPr>
        <w:spacing w:line="360" w:lineRule="auto"/>
        <w:ind w:left="420" w:leftChars="200"/>
        <w:outlineLvl w:val="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r>
        <w:rPr>
          <w:rFonts w:ascii="宋体" w:hAnsi="宋体" w:eastAsia="宋体" w:cs="Times New Roman"/>
          <w:b/>
          <w:color w:val="auto"/>
          <w:szCs w:val="21"/>
          <w:highlight w:val="none"/>
        </w:rPr>
        <w:t>.</w:t>
      </w:r>
      <w:r>
        <w:rPr>
          <w:rFonts w:hint="eastAsia" w:ascii="宋体" w:hAnsi="宋体" w:eastAsia="宋体" w:cs="Times New Roman"/>
          <w:b/>
          <w:color w:val="auto"/>
          <w:szCs w:val="21"/>
          <w:highlight w:val="none"/>
        </w:rPr>
        <w:t>澄清补正</w:t>
      </w:r>
    </w:p>
    <w:p w14:paraId="40F7285C">
      <w:pPr>
        <w:spacing w:line="360" w:lineRule="auto"/>
        <w:ind w:firstLine="420" w:firstLineChars="200"/>
        <w:rPr>
          <w:rFonts w:ascii="宋体" w:hAnsi="宋体" w:eastAsia="宋体" w:cs="Courier New"/>
          <w:b/>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B1B6282">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31C3590">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未按评标委员会的要求作出明确澄清、说明或者更正的投标人的投标文件将按照有利于采购人的原则由评标委员会进行判定。</w:t>
      </w:r>
    </w:p>
    <w:p w14:paraId="48DEE56A">
      <w:pPr>
        <w:numPr>
          <w:ilvl w:val="4"/>
          <w:numId w:val="2"/>
        </w:numPr>
        <w:spacing w:line="360" w:lineRule="auto"/>
        <w:ind w:left="420" w:leftChars="200"/>
        <w:outlineLvl w:val="4"/>
        <w:rPr>
          <w:rFonts w:ascii="宋体" w:hAnsi="宋体" w:eastAsia="宋体" w:cs="Times New Roman"/>
          <w:b/>
          <w:color w:val="auto"/>
          <w:szCs w:val="21"/>
          <w:highlight w:val="none"/>
        </w:rPr>
      </w:pPr>
      <w:r>
        <w:rPr>
          <w:rFonts w:ascii="宋体" w:hAnsi="宋体" w:eastAsia="宋体" w:cs="Times New Roman"/>
          <w:b/>
          <w:color w:val="auto"/>
          <w:szCs w:val="21"/>
          <w:highlight w:val="none"/>
        </w:rPr>
        <w:t>4.</w:t>
      </w:r>
      <w:r>
        <w:rPr>
          <w:rFonts w:hint="eastAsia" w:ascii="宋体" w:hAnsi="宋体" w:eastAsia="宋体" w:cs="Times New Roman"/>
          <w:b/>
          <w:color w:val="auto"/>
          <w:szCs w:val="21"/>
          <w:highlight w:val="none"/>
        </w:rPr>
        <w:t>投标文件修正</w:t>
      </w:r>
    </w:p>
    <w:p w14:paraId="3B3B4A64">
      <w:pPr>
        <w:numPr>
          <w:ilvl w:val="4"/>
          <w:numId w:val="2"/>
        </w:numPr>
        <w:spacing w:line="360" w:lineRule="auto"/>
        <w:ind w:left="420" w:leftChars="200"/>
        <w:outlineLvl w:val="4"/>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 xml:space="preserve">.1投标文件报价出现前后不一致的，按照下列规定修正： </w:t>
      </w:r>
    </w:p>
    <w:p w14:paraId="37CCB99E">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（1）投标文件中开标一览表（报价表）内容与投标文件中相应内容不一致的，以开标一览表（报价表）为准；</w:t>
      </w:r>
    </w:p>
    <w:p w14:paraId="09E1166B">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（2）大写金额和小写金额不一致的，以大写金额为准；</w:t>
      </w:r>
    </w:p>
    <w:p w14:paraId="5A43D58E">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（3）单价金额小数点或者百分比有明显错位的，以开标一览表的总价为准，并修改单价；</w:t>
      </w:r>
    </w:p>
    <w:p w14:paraId="7368170B">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（4）总价金额与按单价汇总金额不一致的，以单价金额计算结果为准。</w:t>
      </w:r>
    </w:p>
    <w:p w14:paraId="4C331927">
      <w:pPr>
        <w:snapToGrid w:val="0"/>
        <w:spacing w:line="360" w:lineRule="auto"/>
        <w:ind w:firstLine="420" w:firstLineChars="200"/>
        <w:rPr>
          <w:rFonts w:ascii="宋体" w:hAnsi="Courier New" w:eastAsia="宋体" w:cs="Times New Roman"/>
          <w:color w:val="auto"/>
          <w:kern w:val="0"/>
          <w:sz w:val="20"/>
          <w:szCs w:val="21"/>
          <w:highlight w:val="none"/>
        </w:rPr>
      </w:pPr>
      <w:r>
        <w:rPr>
          <w:rFonts w:hint="eastAsia" w:ascii="宋体" w:hAnsi="宋体" w:eastAsia="宋体" w:cs="Times New Roman"/>
          <w:color w:val="auto"/>
          <w:kern w:val="0"/>
          <w:szCs w:val="21"/>
          <w:highlight w:val="none"/>
        </w:rPr>
        <w:t>同时出现两种以上不一致的，按照以上（1）</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（4）规定的顺序修正。修正后的报价经投标人确认后产生约束力，投标人不确认的，</w:t>
      </w:r>
      <w:r>
        <w:rPr>
          <w:rFonts w:hint="eastAsia" w:ascii="宋体" w:hAnsi="宋体" w:eastAsia="宋体" w:cs="Times New Roman"/>
          <w:b/>
          <w:color w:val="auto"/>
          <w:szCs w:val="21"/>
          <w:highlight w:val="none"/>
        </w:rPr>
        <w:t>其投标无效</w:t>
      </w:r>
      <w:r>
        <w:rPr>
          <w:rFonts w:hint="eastAsia" w:ascii="宋体" w:hAnsi="宋体" w:eastAsia="宋体" w:cs="Times New Roman"/>
          <w:color w:val="auto"/>
          <w:kern w:val="0"/>
          <w:szCs w:val="21"/>
          <w:highlight w:val="none"/>
        </w:rPr>
        <w:t>。</w:t>
      </w:r>
    </w:p>
    <w:p w14:paraId="2A39A95A">
      <w:pPr>
        <w:numPr>
          <w:ilvl w:val="4"/>
          <w:numId w:val="2"/>
        </w:numPr>
        <w:spacing w:line="360" w:lineRule="auto"/>
        <w:outlineLvl w:val="4"/>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.2经投标人确认修正后的报价若超过采购预算金额或者最高限价，</w:t>
      </w:r>
      <w:r>
        <w:rPr>
          <w:rFonts w:hint="eastAsia" w:ascii="宋体" w:hAnsi="宋体" w:eastAsia="宋体" w:cs="Times New Roman"/>
          <w:b/>
          <w:color w:val="auto"/>
          <w:szCs w:val="21"/>
          <w:highlight w:val="none"/>
        </w:rPr>
        <w:t>投标人的投标文件作无效投标处理</w:t>
      </w:r>
      <w:r>
        <w:rPr>
          <w:rFonts w:hint="eastAsia" w:ascii="宋体" w:hAnsi="宋体" w:eastAsia="宋体" w:cs="Times New Roman"/>
          <w:color w:val="auto"/>
          <w:szCs w:val="21"/>
          <w:highlight w:val="none"/>
        </w:rPr>
        <w:t>。</w:t>
      </w:r>
    </w:p>
    <w:p w14:paraId="5C66A5F3">
      <w:pPr>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.3经投标人确认修正后的报价作为签订合同的依据，并以此报价计算价格分。</w:t>
      </w:r>
    </w:p>
    <w:p w14:paraId="40A54CFE">
      <w:pPr>
        <w:numPr>
          <w:ilvl w:val="4"/>
          <w:numId w:val="2"/>
        </w:numPr>
        <w:spacing w:line="360" w:lineRule="auto"/>
        <w:ind w:left="420" w:leftChars="200"/>
        <w:outlineLvl w:val="4"/>
        <w:rPr>
          <w:rFonts w:ascii="宋体" w:hAnsi="宋体" w:eastAsia="宋体" w:cs="Times New Roman"/>
          <w:b/>
          <w:color w:val="auto"/>
          <w:szCs w:val="21"/>
          <w:highlight w:val="none"/>
        </w:rPr>
      </w:pPr>
      <w:r>
        <w:rPr>
          <w:rFonts w:ascii="宋体" w:hAnsi="宋体" w:eastAsia="宋体" w:cs="Times New Roman"/>
          <w:b/>
          <w:color w:val="auto"/>
          <w:szCs w:val="21"/>
          <w:highlight w:val="none"/>
        </w:rPr>
        <w:t>5.</w:t>
      </w:r>
      <w:r>
        <w:rPr>
          <w:rFonts w:hint="eastAsia" w:ascii="宋体" w:hAnsi="宋体" w:eastAsia="宋体" w:cs="Times New Roman"/>
          <w:b/>
          <w:color w:val="auto"/>
          <w:szCs w:val="21"/>
          <w:highlight w:val="none"/>
        </w:rPr>
        <w:t>比较与评价</w:t>
      </w:r>
    </w:p>
    <w:p w14:paraId="75E4BA1F">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5.1采用综合评分法的</w:t>
      </w:r>
    </w:p>
    <w:p w14:paraId="13EC2F43">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（1）评标委员会按照招标文件中规定的评标方法及评标标准，对符合性审查合格的投标文件进行商务和技术评估，综合比较与评价。</w:t>
      </w:r>
    </w:p>
    <w:p w14:paraId="30486D17">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（2）评标委员会独立对每个投标人的投标文件进行评价，并汇总每个投标人的得分。</w:t>
      </w:r>
    </w:p>
    <w:p w14:paraId="66AEE6A1">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Times New Roman"/>
          <w:b/>
          <w:color w:val="auto"/>
          <w:szCs w:val="21"/>
          <w:highlight w:val="none"/>
        </w:rPr>
        <w:t>投标人不能证明其报价合理性的，评标委员会将其作为无效投标处理</w:t>
      </w:r>
      <w:r>
        <w:rPr>
          <w:rFonts w:hint="eastAsia" w:ascii="宋体" w:hAnsi="宋体" w:eastAsia="宋体" w:cs="Times New Roman"/>
          <w:color w:val="auto"/>
          <w:szCs w:val="21"/>
          <w:highlight w:val="none"/>
        </w:rPr>
        <w:t>。</w:t>
      </w:r>
    </w:p>
    <w:p w14:paraId="637EA280">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（3）评标委员会按照招标文件中规定的评标方法和标准计算各投标人的报价得分。在计算过程中，不得去掉最高报价或者最低报价。</w:t>
      </w:r>
    </w:p>
    <w:p w14:paraId="750EB62B">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（4）各投标人的得分为所有评委的有效评分的算术平均数。</w:t>
      </w:r>
    </w:p>
    <w:p w14:paraId="367EAD6F">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（5）评标委员会按照招标文件中的规定推荐中标候选人。</w:t>
      </w:r>
    </w:p>
    <w:p w14:paraId="4031B230">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eastAsia="宋体" w:cs="Times New Roman"/>
          <w:color w:val="auto"/>
          <w:szCs w:val="21"/>
          <w:highlight w:val="none"/>
          <w:lang w:eastAsia="zh-CN"/>
        </w:rPr>
        <w:t>作出</w:t>
      </w:r>
      <w:r>
        <w:rPr>
          <w:rFonts w:hint="eastAsia" w:ascii="宋体" w:hAnsi="宋体" w:eastAsia="宋体" w:cs="Times New Roman"/>
          <w:color w:val="auto"/>
          <w:szCs w:val="21"/>
          <w:highlight w:val="none"/>
        </w:rPr>
        <w:t>结论。持不同意见的评标委员会成员应当在评标报告上签署不同意见及理由，否则视为同意评标报告。</w:t>
      </w:r>
    </w:p>
    <w:p w14:paraId="3B29D8CE">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5.2采用</w:t>
      </w:r>
      <w:r>
        <w:rPr>
          <w:rFonts w:hint="eastAsia" w:ascii="Times New Roman" w:hAnsi="宋体" w:eastAsia="宋体" w:cs="Times New Roman"/>
          <w:color w:val="auto"/>
          <w:highlight w:val="none"/>
        </w:rPr>
        <w:t>最低评标价法</w:t>
      </w:r>
      <w:r>
        <w:rPr>
          <w:rFonts w:hint="eastAsia" w:ascii="宋体" w:hAnsi="宋体" w:eastAsia="宋体" w:cs="Times New Roman"/>
          <w:color w:val="auto"/>
          <w:szCs w:val="21"/>
          <w:highlight w:val="none"/>
        </w:rPr>
        <w:t>的</w:t>
      </w:r>
    </w:p>
    <w:p w14:paraId="3A47AC30">
      <w:pPr>
        <w:snapToGrid w:val="0"/>
        <w:spacing w:line="360" w:lineRule="auto"/>
        <w:ind w:firstLine="424" w:firstLineChars="202"/>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（1）评标委员会按照招标文件中规定的评标方法及评标标准，对符合性审查合格的投标文件报价进行比较。</w:t>
      </w:r>
    </w:p>
    <w:p w14:paraId="5BA12E3A">
      <w:pPr>
        <w:snapToGrid w:val="0"/>
        <w:spacing w:line="360" w:lineRule="auto"/>
        <w:ind w:firstLine="399"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Times New Roman"/>
          <w:b/>
          <w:color w:val="auto"/>
          <w:spacing w:val="-6"/>
          <w:szCs w:val="21"/>
          <w:highlight w:val="none"/>
        </w:rPr>
        <w:t>投标人不能证明其报价合理性的，评标委员会应当将其作为无效投标处理。</w:t>
      </w:r>
    </w:p>
    <w:p w14:paraId="60E98E62">
      <w:pPr>
        <w:snapToGrid w:val="0"/>
        <w:spacing w:line="360" w:lineRule="auto"/>
        <w:ind w:firstLine="424" w:firstLineChars="202"/>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（3）评标委员会按照招标文件中的规定推荐中标候选人。</w:t>
      </w:r>
    </w:p>
    <w:p w14:paraId="3923661A">
      <w:pPr>
        <w:snapToGrid w:val="0"/>
        <w:spacing w:line="360" w:lineRule="auto"/>
        <w:ind w:firstLine="424" w:firstLineChars="202"/>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eastAsia="宋体" w:cs="Times New Roman"/>
          <w:color w:val="auto"/>
          <w:szCs w:val="21"/>
          <w:highlight w:val="none"/>
          <w:lang w:eastAsia="zh-CN"/>
        </w:rPr>
        <w:t>作出</w:t>
      </w:r>
      <w:r>
        <w:rPr>
          <w:rFonts w:hint="eastAsia" w:ascii="宋体" w:hAnsi="宋体" w:eastAsia="宋体" w:cs="Times New Roman"/>
          <w:color w:val="auto"/>
          <w:szCs w:val="21"/>
          <w:highlight w:val="none"/>
        </w:rPr>
        <w:t>结论。持不同意见的评标委员会成员应当在评标报告上签署不同意见及理由，否则视为同意评标报告。</w:t>
      </w:r>
    </w:p>
    <w:p w14:paraId="73957969">
      <w:pPr>
        <w:snapToGrid w:val="0"/>
        <w:spacing w:line="360" w:lineRule="auto"/>
        <w:jc w:val="center"/>
        <w:rPr>
          <w:rFonts w:ascii="Times New Roman" w:hAnsi="Times New Roman" w:eastAsia="宋体" w:cs="Times New Roman"/>
          <w:color w:val="auto"/>
          <w:highlight w:val="none"/>
        </w:rPr>
      </w:pPr>
      <w:r>
        <w:rPr>
          <w:rFonts w:ascii="宋体" w:hAnsi="宋体" w:eastAsia="宋体" w:cs="宋体"/>
          <w:b/>
          <w:bCs/>
          <w:color w:val="auto"/>
          <w:sz w:val="32"/>
          <w:szCs w:val="32"/>
          <w:highlight w:val="none"/>
        </w:rPr>
        <w:br w:type="page"/>
      </w:r>
      <w:bookmarkStart w:id="142" w:name="OLE_LINK134"/>
      <w:r>
        <w:rPr>
          <w:rFonts w:ascii="宋体" w:hAnsi="宋体" w:eastAsia="宋体" w:cs="宋体"/>
          <w:b/>
          <w:bCs/>
          <w:color w:val="auto"/>
          <w:sz w:val="32"/>
          <w:szCs w:val="32"/>
          <w:highlight w:val="none"/>
        </w:rPr>
        <w:t>三</w:t>
      </w:r>
      <w:r>
        <w:rPr>
          <w:rFonts w:hint="eastAsia" w:ascii="宋体" w:hAnsi="宋体" w:eastAsia="宋体" w:cs="宋体"/>
          <w:b/>
          <w:bCs/>
          <w:color w:val="auto"/>
          <w:sz w:val="32"/>
          <w:szCs w:val="32"/>
          <w:highlight w:val="none"/>
        </w:rPr>
        <w:t>、评标标准</w:t>
      </w:r>
    </w:p>
    <w:p w14:paraId="1884A79C">
      <w:pPr>
        <w:widowControl/>
        <w:spacing w:line="440" w:lineRule="exact"/>
        <w:ind w:firstLine="4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（一）评标原则</w:t>
      </w:r>
    </w:p>
    <w:p w14:paraId="00F8B3AD">
      <w:pPr>
        <w:widowControl/>
        <w:spacing w:line="440" w:lineRule="exact"/>
        <w:ind w:firstLine="378" w:firstLineChars="1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1.评委构成：本招标采购项目的评标委员会由采购人代表和有关技术、经济等方面的专家组成，成员人数应当为五人以上单数。其中，技术、经济等方面的专家不得少于成员总数的三分之二。</w:t>
      </w:r>
    </w:p>
    <w:p w14:paraId="78A6E5CD">
      <w:pPr>
        <w:spacing w:line="440" w:lineRule="exact"/>
        <w:ind w:firstLine="420" w:firstLineChars="200"/>
        <w:rPr>
          <w:rFonts w:ascii="宋体" w:hAnsi="宋体" w:eastAsia="宋体" w:cs="Times New Roman"/>
          <w:bCs/>
          <w:color w:val="auto"/>
          <w:highlight w:val="none"/>
        </w:rPr>
      </w:pPr>
      <w:r>
        <w:rPr>
          <w:rFonts w:hint="eastAsia" w:ascii="宋体" w:hAnsi="宋体" w:eastAsia="宋体" w:cs="Times New Roman"/>
          <w:bCs/>
          <w:color w:val="auto"/>
          <w:highlight w:val="none"/>
        </w:rPr>
        <w:t>2.</w:t>
      </w:r>
      <w:r>
        <w:rPr>
          <w:rFonts w:hint="eastAsia" w:ascii="宋体" w:hAnsi="宋体" w:eastAsia="宋体" w:cs="Times New Roman"/>
          <w:color w:val="auto"/>
          <w:highlight w:val="none"/>
        </w:rPr>
        <w:t>评标依据：</w:t>
      </w:r>
      <w:r>
        <w:rPr>
          <w:rFonts w:hint="eastAsia" w:ascii="宋体" w:hAnsi="宋体" w:eastAsia="宋体" w:cs="Times New Roman"/>
          <w:bCs/>
          <w:color w:val="auto"/>
          <w:highlight w:val="none"/>
        </w:rPr>
        <w:t>评委将以招投标文件为评标依据，对投标人的投标报价、技术</w:t>
      </w:r>
      <w:r>
        <w:rPr>
          <w:rFonts w:hint="eastAsia" w:ascii="宋体" w:hAnsi="宋体" w:eastAsia="宋体" w:cs="Times New Roman"/>
          <w:b/>
          <w:color w:val="auto"/>
          <w:highlight w:val="none"/>
        </w:rPr>
        <w:t>、</w:t>
      </w:r>
      <w:r>
        <w:rPr>
          <w:rFonts w:hint="eastAsia" w:ascii="宋体" w:hAnsi="宋体" w:eastAsia="宋体" w:cs="Times New Roman"/>
          <w:bCs/>
          <w:color w:val="auto"/>
          <w:highlight w:val="none"/>
        </w:rPr>
        <w:t>商务等内容按百分制打分。</w:t>
      </w:r>
    </w:p>
    <w:p w14:paraId="656991D1">
      <w:pPr>
        <w:widowControl/>
        <w:spacing w:line="440" w:lineRule="exact"/>
        <w:ind w:firstLine="378" w:firstLineChars="180"/>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 xml:space="preserve"> 3.评标方式：以封闭方式进行。</w:t>
      </w:r>
    </w:p>
    <w:p w14:paraId="6C2583CA">
      <w:pPr>
        <w:widowControl/>
        <w:spacing w:line="440" w:lineRule="exact"/>
        <w:ind w:firstLine="42"/>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（二）评标方法</w:t>
      </w:r>
    </w:p>
    <w:p w14:paraId="478425D7">
      <w:pPr>
        <w:widowControl/>
        <w:spacing w:line="440" w:lineRule="exact"/>
        <w:ind w:firstLine="378" w:firstLineChars="1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1.综合评分法；</w:t>
      </w:r>
    </w:p>
    <w:p w14:paraId="5CB0A0CF">
      <w:pPr>
        <w:widowControl/>
        <w:spacing w:line="440" w:lineRule="exact"/>
        <w:ind w:firstLine="378" w:firstLineChars="1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2.计分办法（按四舍五入取至百分位）。</w:t>
      </w:r>
    </w:p>
    <w:p w14:paraId="5C3C3EB7">
      <w:pPr>
        <w:spacing w:line="360" w:lineRule="auto"/>
        <w:ind w:firstLine="482" w:firstLineChars="200"/>
        <w:outlineLvl w:val="1"/>
        <w:rPr>
          <w:rFonts w:ascii="宋体" w:hAnsi="宋体" w:eastAsia="宋体"/>
          <w:b/>
          <w:color w:val="auto"/>
          <w:sz w:val="24"/>
          <w:highlight w:val="none"/>
        </w:rPr>
      </w:pPr>
      <w:r>
        <w:rPr>
          <w:rFonts w:hint="eastAsia" w:ascii="宋体" w:hAnsi="宋体" w:eastAsia="宋体"/>
          <w:b/>
          <w:color w:val="auto"/>
          <w:sz w:val="24"/>
          <w:highlight w:val="none"/>
        </w:rPr>
        <w:t>（以下评分办法适用标项一）</w:t>
      </w:r>
    </w:p>
    <w:tbl>
      <w:tblPr>
        <w:tblStyle w:val="52"/>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5"/>
        <w:gridCol w:w="1030"/>
        <w:gridCol w:w="1090"/>
        <w:gridCol w:w="5215"/>
        <w:gridCol w:w="1036"/>
      </w:tblGrid>
      <w:tr w14:paraId="2197A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635" w:type="dxa"/>
            <w:gridSpan w:val="2"/>
            <w:tcBorders>
              <w:tl2br w:val="nil"/>
              <w:tr2bl w:val="nil"/>
            </w:tcBorders>
            <w:vAlign w:val="center"/>
          </w:tcPr>
          <w:p w14:paraId="5F414492">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序号</w:t>
            </w:r>
          </w:p>
        </w:tc>
        <w:tc>
          <w:tcPr>
            <w:tcW w:w="1090" w:type="dxa"/>
            <w:tcBorders>
              <w:tl2br w:val="nil"/>
              <w:tr2bl w:val="nil"/>
            </w:tcBorders>
            <w:noWrap/>
            <w:vAlign w:val="center"/>
          </w:tcPr>
          <w:p w14:paraId="2C113B84">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评审因素</w:t>
            </w:r>
          </w:p>
        </w:tc>
        <w:tc>
          <w:tcPr>
            <w:tcW w:w="5215" w:type="dxa"/>
            <w:tcBorders>
              <w:tl2br w:val="nil"/>
              <w:tr2bl w:val="nil"/>
            </w:tcBorders>
            <w:noWrap/>
            <w:vAlign w:val="center"/>
          </w:tcPr>
          <w:p w14:paraId="27A586FB">
            <w:pPr>
              <w:spacing w:line="340" w:lineRule="exact"/>
              <w:ind w:firstLine="482"/>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评审标准</w:t>
            </w:r>
          </w:p>
        </w:tc>
        <w:tc>
          <w:tcPr>
            <w:tcW w:w="1036" w:type="dxa"/>
            <w:tcBorders>
              <w:tl2br w:val="nil"/>
              <w:tr2bl w:val="nil"/>
            </w:tcBorders>
            <w:noWrap/>
            <w:vAlign w:val="center"/>
          </w:tcPr>
          <w:p w14:paraId="6B7E853F">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分值</w:t>
            </w:r>
          </w:p>
        </w:tc>
      </w:tr>
      <w:tr w14:paraId="7039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605" w:type="dxa"/>
            <w:tcBorders>
              <w:tl2br w:val="nil"/>
              <w:tr2bl w:val="nil"/>
            </w:tcBorders>
            <w:vAlign w:val="center"/>
          </w:tcPr>
          <w:p w14:paraId="4B8604D7">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1</w:t>
            </w:r>
          </w:p>
        </w:tc>
        <w:tc>
          <w:tcPr>
            <w:tcW w:w="1030" w:type="dxa"/>
            <w:tcBorders>
              <w:tl2br w:val="nil"/>
              <w:tr2bl w:val="nil"/>
            </w:tcBorders>
            <w:vAlign w:val="center"/>
          </w:tcPr>
          <w:p w14:paraId="493053F9">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价格分</w:t>
            </w:r>
          </w:p>
          <w:p w14:paraId="3397E09E">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（满分</w:t>
            </w:r>
            <w:r>
              <w:rPr>
                <w:rFonts w:hint="eastAsia" w:ascii="宋体" w:hAnsi="宋体" w:eastAsia="宋体" w:cs="宋体"/>
                <w:b/>
                <w:bCs/>
                <w:color w:val="auto"/>
                <w:szCs w:val="21"/>
                <w:highlight w:val="none"/>
                <w:lang w:val="en-US" w:eastAsia="zh-CN" w:bidi="ar"/>
              </w:rPr>
              <w:t>25</w:t>
            </w:r>
            <w:r>
              <w:rPr>
                <w:rFonts w:hint="eastAsia" w:ascii="宋体" w:hAnsi="宋体" w:eastAsia="宋体" w:cs="宋体"/>
                <w:b/>
                <w:bCs/>
                <w:color w:val="auto"/>
                <w:szCs w:val="21"/>
                <w:highlight w:val="none"/>
                <w:lang w:bidi="ar"/>
              </w:rPr>
              <w:t>分）</w:t>
            </w:r>
          </w:p>
        </w:tc>
        <w:tc>
          <w:tcPr>
            <w:tcW w:w="1090" w:type="dxa"/>
            <w:tcBorders>
              <w:tl2br w:val="nil"/>
              <w:tr2bl w:val="nil"/>
            </w:tcBorders>
            <w:noWrap/>
            <w:vAlign w:val="center"/>
          </w:tcPr>
          <w:p w14:paraId="44B61F29">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w:t>
            </w:r>
          </w:p>
          <w:p w14:paraId="070E60D4">
            <w:pPr>
              <w:spacing w:line="340" w:lineRule="exact"/>
              <w:jc w:val="center"/>
              <w:textAlignment w:val="center"/>
              <w:rPr>
                <w:rFonts w:ascii="宋体" w:hAnsi="宋体" w:eastAsia="宋体" w:cs="宋体"/>
                <w:b/>
                <w:bCs/>
                <w:color w:val="auto"/>
                <w:szCs w:val="21"/>
                <w:highlight w:val="none"/>
                <w:lang w:bidi="ar"/>
              </w:rPr>
            </w:pPr>
          </w:p>
        </w:tc>
        <w:tc>
          <w:tcPr>
            <w:tcW w:w="5215" w:type="dxa"/>
            <w:tcBorders>
              <w:tl2br w:val="nil"/>
              <w:tr2bl w:val="nil"/>
            </w:tcBorders>
            <w:noWrap/>
            <w:vAlign w:val="center"/>
          </w:tcPr>
          <w:p w14:paraId="16E90D20">
            <w:pPr>
              <w:spacing w:line="340" w:lineRule="exact"/>
              <w:ind w:firstLine="4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（1）本标项已按规定预留采购预算总额30% 以上份额专门面向小</w:t>
            </w:r>
            <w:r>
              <w:rPr>
                <w:rFonts w:hint="eastAsia" w:ascii="宋体" w:hAnsi="宋体" w:eastAsia="宋体" w:cs="宋体"/>
                <w:color w:val="auto"/>
                <w:szCs w:val="21"/>
                <w:highlight w:val="none"/>
                <w:lang w:eastAsia="zh-CN" w:bidi="ar"/>
              </w:rPr>
              <w:t>微</w:t>
            </w:r>
            <w:r>
              <w:rPr>
                <w:rFonts w:hint="eastAsia" w:ascii="宋体" w:hAnsi="宋体" w:eastAsia="宋体" w:cs="宋体"/>
                <w:color w:val="auto"/>
                <w:szCs w:val="21"/>
                <w:highlight w:val="none"/>
                <w:lang w:bidi="ar"/>
              </w:rPr>
              <w:t>企业采购。根据政府采购促进小</w:t>
            </w:r>
            <w:r>
              <w:rPr>
                <w:rFonts w:hint="eastAsia" w:ascii="宋体" w:hAnsi="宋体" w:eastAsia="宋体" w:cs="宋体"/>
                <w:color w:val="auto"/>
                <w:szCs w:val="21"/>
                <w:highlight w:val="none"/>
                <w:lang w:eastAsia="zh-CN" w:bidi="ar"/>
              </w:rPr>
              <w:t>微</w:t>
            </w:r>
            <w:r>
              <w:rPr>
                <w:rFonts w:hint="eastAsia" w:ascii="宋体" w:hAnsi="宋体" w:eastAsia="宋体" w:cs="宋体"/>
                <w:color w:val="auto"/>
                <w:szCs w:val="21"/>
                <w:highlight w:val="none"/>
                <w:lang w:bidi="ar"/>
              </w:rPr>
              <w:t>企业发展相关政策规定，不再执行小微企业价格扣除政策，评审价=投标报价。</w:t>
            </w:r>
          </w:p>
          <w:p w14:paraId="42757FF9">
            <w:pPr>
              <w:spacing w:line="340" w:lineRule="exact"/>
              <w:ind w:firstLine="4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（2）满足招标文件要求且评标报价最低的评标报价为评标基准价，其价格分为满分。</w:t>
            </w:r>
          </w:p>
          <w:p w14:paraId="181BDAD6">
            <w:pPr>
              <w:spacing w:line="340" w:lineRule="exact"/>
              <w:ind w:firstLine="4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（3）价格分计算公式：</w:t>
            </w:r>
          </w:p>
          <w:p w14:paraId="3F6DF646">
            <w:pPr>
              <w:spacing w:line="340" w:lineRule="exact"/>
              <w:ind w:firstLine="632" w:firstLineChars="300"/>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价格分=</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评标基准价／评标报价</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w:t>
            </w:r>
            <w:r>
              <w:rPr>
                <w:rFonts w:hint="eastAsia" w:ascii="宋体" w:hAnsi="宋体" w:eastAsia="宋体" w:cs="宋体"/>
                <w:b/>
                <w:bCs/>
                <w:color w:val="auto"/>
                <w:szCs w:val="21"/>
                <w:highlight w:val="none"/>
                <w:lang w:val="en-US" w:eastAsia="zh-CN" w:bidi="ar"/>
              </w:rPr>
              <w:t>25</w:t>
            </w:r>
            <w:r>
              <w:rPr>
                <w:rFonts w:hint="eastAsia" w:ascii="宋体" w:hAnsi="宋体" w:eastAsia="宋体" w:cs="宋体"/>
                <w:b/>
                <w:bCs/>
                <w:color w:val="auto"/>
                <w:szCs w:val="21"/>
                <w:highlight w:val="none"/>
                <w:lang w:bidi="ar"/>
              </w:rPr>
              <w:t>分</w:t>
            </w:r>
          </w:p>
        </w:tc>
        <w:tc>
          <w:tcPr>
            <w:tcW w:w="1036" w:type="dxa"/>
            <w:tcBorders>
              <w:tl2br w:val="nil"/>
              <w:tr2bl w:val="nil"/>
            </w:tcBorders>
            <w:noWrap/>
            <w:vAlign w:val="center"/>
          </w:tcPr>
          <w:p w14:paraId="5E5C2E01">
            <w:pPr>
              <w:spacing w:line="340" w:lineRule="exact"/>
              <w:jc w:val="center"/>
              <w:textAlignment w:val="center"/>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25</w:t>
            </w:r>
          </w:p>
        </w:tc>
      </w:tr>
      <w:tr w14:paraId="7199D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05" w:type="dxa"/>
            <w:vMerge w:val="restart"/>
            <w:tcBorders>
              <w:tl2br w:val="nil"/>
              <w:tr2bl w:val="nil"/>
            </w:tcBorders>
            <w:vAlign w:val="center"/>
          </w:tcPr>
          <w:p w14:paraId="42556583">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1030" w:type="dxa"/>
            <w:vMerge w:val="restart"/>
            <w:tcBorders>
              <w:tl2br w:val="nil"/>
              <w:tr2bl w:val="nil"/>
            </w:tcBorders>
            <w:vAlign w:val="center"/>
          </w:tcPr>
          <w:p w14:paraId="2E2CB930">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技术分（满分6</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tc>
        <w:tc>
          <w:tcPr>
            <w:tcW w:w="1090" w:type="dxa"/>
            <w:tcBorders>
              <w:tl2br w:val="nil"/>
              <w:tr2bl w:val="nil"/>
            </w:tcBorders>
            <w:noWrap/>
            <w:vAlign w:val="center"/>
          </w:tcPr>
          <w:p w14:paraId="285ADB33">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项目技术设计方案</w:t>
            </w:r>
          </w:p>
        </w:tc>
        <w:tc>
          <w:tcPr>
            <w:tcW w:w="5215" w:type="dxa"/>
            <w:tcBorders>
              <w:tl2br w:val="nil"/>
              <w:tr2bl w:val="nil"/>
            </w:tcBorders>
            <w:vAlign w:val="center"/>
          </w:tcPr>
          <w:p w14:paraId="5E7A135C">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分）：服务方案中包括服务承诺、现场技术支持、保密措施等内容说明；项目组织机构、人员配置及安排有具体描述；有成果质量控制技术手段和方法的具体说明。</w:t>
            </w:r>
          </w:p>
          <w:p w14:paraId="567969E3">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分）：满足一档基础上，对项目工作目标、工作内容、工作重点理解透彻，技术流程科学合理，组织实施安排妥当，方案具体可行。</w:t>
            </w:r>
          </w:p>
          <w:p w14:paraId="588BFB8A">
            <w:pPr>
              <w:spacing w:line="340" w:lineRule="exact"/>
              <w:ind w:firstLine="420" w:firstLineChars="200"/>
              <w:textAlignment w:val="center"/>
              <w:rPr>
                <w:rFonts w:ascii="宋体" w:hAnsi="宋体" w:eastAsia="宋体" w:cs="宋体"/>
                <w:b/>
                <w:bCs/>
                <w:color w:val="auto"/>
                <w:szCs w:val="21"/>
                <w:highlight w:val="none"/>
                <w:lang w:val="zh-CN" w:bidi="ar"/>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分）：满足二档的基础上，准确把握本项目技术重点、难点，结合项目实际情况，方案可操作性强，能提供应急服务预案及预防措施、处理办法。</w:t>
            </w:r>
          </w:p>
          <w:p w14:paraId="63C421DC">
            <w:pPr>
              <w:spacing w:line="340" w:lineRule="exact"/>
              <w:ind w:firstLine="422" w:firstLineChars="200"/>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lang w:val="zh-CN" w:bidi="ar"/>
              </w:rPr>
              <w:t>注：本项由评委根据</w:t>
            </w:r>
            <w:r>
              <w:rPr>
                <w:rFonts w:hint="eastAsia" w:ascii="宋体" w:hAnsi="宋体" w:eastAsia="宋体" w:cs="宋体"/>
                <w:b/>
                <w:bCs/>
                <w:color w:val="auto"/>
                <w:szCs w:val="21"/>
                <w:highlight w:val="none"/>
                <w:lang w:bidi="ar"/>
              </w:rPr>
              <w:t>投标人</w:t>
            </w:r>
            <w:r>
              <w:rPr>
                <w:rFonts w:hint="eastAsia" w:ascii="宋体" w:hAnsi="宋体" w:eastAsia="宋体" w:cs="宋体"/>
                <w:b/>
                <w:bCs/>
                <w:color w:val="auto"/>
                <w:szCs w:val="21"/>
                <w:highlight w:val="none"/>
                <w:lang w:val="zh-CN" w:bidi="ar"/>
              </w:rPr>
              <w:t>提供的项目技术设计方案独立进行打分，未提供不得分。</w:t>
            </w:r>
          </w:p>
        </w:tc>
        <w:tc>
          <w:tcPr>
            <w:tcW w:w="1036" w:type="dxa"/>
            <w:tcBorders>
              <w:tl2br w:val="nil"/>
              <w:tr2bl w:val="nil"/>
            </w:tcBorders>
            <w:noWrap/>
            <w:vAlign w:val="center"/>
          </w:tcPr>
          <w:p w14:paraId="35463D27">
            <w:pPr>
              <w:spacing w:line="34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15</w:t>
            </w:r>
          </w:p>
        </w:tc>
      </w:tr>
      <w:tr w14:paraId="59E8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7DF48DFF">
            <w:pPr>
              <w:spacing w:line="34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74542611">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2FEA1F8F">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项目质量保证措施</w:t>
            </w:r>
          </w:p>
        </w:tc>
        <w:tc>
          <w:tcPr>
            <w:tcW w:w="5215" w:type="dxa"/>
            <w:tcBorders>
              <w:tl2br w:val="nil"/>
              <w:tr2bl w:val="nil"/>
            </w:tcBorders>
            <w:vAlign w:val="center"/>
          </w:tcPr>
          <w:p w14:paraId="69BA1D79">
            <w:pPr>
              <w:spacing w:line="340" w:lineRule="exact"/>
              <w:ind w:firstLine="417" w:firstLineChars="199"/>
              <w:rPr>
                <w:rFonts w:ascii="宋体" w:hAnsi="宋体" w:eastAsia="宋体" w:cs="宋体"/>
                <w:bCs/>
                <w:color w:val="auto"/>
                <w:szCs w:val="21"/>
                <w:highlight w:val="none"/>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分）：供应商建立有完整的质量管理体系并文件化（质量手册、程序文件、作业指导书、记录表格等），并有明确的质量方针和目标，岗位职责明确，质量保证措施内容具体可行，基本满足服务要求。</w:t>
            </w:r>
          </w:p>
          <w:p w14:paraId="6C64453C">
            <w:pPr>
              <w:spacing w:line="340" w:lineRule="exact"/>
              <w:ind w:firstLine="417" w:firstLineChars="199"/>
              <w:rPr>
                <w:rFonts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16</w:t>
            </w:r>
            <w:r>
              <w:rPr>
                <w:rFonts w:hint="eastAsia" w:ascii="宋体" w:hAnsi="宋体" w:eastAsia="宋体" w:cs="宋体"/>
                <w:bCs/>
                <w:color w:val="auto"/>
                <w:szCs w:val="21"/>
                <w:highlight w:val="none"/>
              </w:rPr>
              <w:t>分）：满足一档基础上，提供具有较为合理、可行，较为满足服务要求的保障措施；具有及时的数据检查、质量控制以及反馈纠错措施；具有安全</w:t>
            </w:r>
            <w:r>
              <w:rPr>
                <w:rFonts w:hint="eastAsia" w:ascii="宋体" w:hAnsi="宋体" w:eastAsia="宋体" w:cs="宋体"/>
                <w:bCs/>
                <w:color w:val="auto"/>
                <w:szCs w:val="21"/>
                <w:highlight w:val="none"/>
                <w:lang w:eastAsia="zh-CN"/>
              </w:rPr>
              <w:t>保障</w:t>
            </w:r>
            <w:r>
              <w:rPr>
                <w:rFonts w:hint="eastAsia" w:ascii="宋体" w:hAnsi="宋体" w:eastAsia="宋体" w:cs="宋体"/>
                <w:bCs/>
                <w:color w:val="auto"/>
                <w:szCs w:val="21"/>
                <w:highlight w:val="none"/>
              </w:rPr>
              <w:t>机制，措施合理。</w:t>
            </w:r>
          </w:p>
          <w:p w14:paraId="33F974B4">
            <w:pPr>
              <w:spacing w:line="340" w:lineRule="exact"/>
              <w:ind w:firstLine="417" w:firstLineChars="199"/>
              <w:rPr>
                <w:rFonts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20</w:t>
            </w:r>
            <w:r>
              <w:rPr>
                <w:rFonts w:hint="eastAsia" w:ascii="宋体" w:hAnsi="宋体" w:eastAsia="宋体" w:cs="宋体"/>
                <w:bCs/>
                <w:color w:val="auto"/>
                <w:szCs w:val="21"/>
                <w:highlight w:val="none"/>
              </w:rPr>
              <w:t>分）：满足二档基础上，提供具有提升服务质量的保障措施；具有及时的数据检查、质量控制以及反馈纠错措施；具有切实有效的安全保障机制，具体可行，完全满足服务要求，措施合理且对项目重点、难点比较有针对性。</w:t>
            </w:r>
          </w:p>
          <w:p w14:paraId="6E525C08">
            <w:pPr>
              <w:adjustRightInd w:val="0"/>
              <w:spacing w:line="340" w:lineRule="exact"/>
              <w:ind w:firstLine="420" w:firstLineChars="199"/>
              <w:rPr>
                <w:rFonts w:ascii="宋体" w:hAnsi="宋体" w:eastAsia="宋体" w:cs="宋体"/>
                <w:color w:val="auto"/>
                <w:szCs w:val="21"/>
                <w:highlight w:val="none"/>
              </w:rPr>
            </w:pPr>
            <w:r>
              <w:rPr>
                <w:rFonts w:hint="eastAsia" w:ascii="宋体" w:hAnsi="宋体" w:eastAsia="宋体" w:cs="宋体"/>
                <w:b/>
                <w:color w:val="auto"/>
                <w:szCs w:val="21"/>
                <w:highlight w:val="none"/>
              </w:rPr>
              <w:t>注：本项由评委根据供应商提供的项目质量保障措施和质量承诺独立进行打分，未提供不得分。</w:t>
            </w:r>
          </w:p>
        </w:tc>
        <w:tc>
          <w:tcPr>
            <w:tcW w:w="1036" w:type="dxa"/>
            <w:tcBorders>
              <w:tl2br w:val="nil"/>
              <w:tr2bl w:val="nil"/>
            </w:tcBorders>
            <w:noWrap/>
            <w:vAlign w:val="center"/>
          </w:tcPr>
          <w:p w14:paraId="7279BA5D">
            <w:pPr>
              <w:spacing w:line="34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w:t>
            </w:r>
          </w:p>
        </w:tc>
      </w:tr>
      <w:tr w14:paraId="0ECC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67BAFEC1">
            <w:pPr>
              <w:spacing w:line="34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5768E9B0">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1FC66E66">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项目进度控制措施</w:t>
            </w:r>
          </w:p>
        </w:tc>
        <w:tc>
          <w:tcPr>
            <w:tcW w:w="5215" w:type="dxa"/>
            <w:tcBorders>
              <w:tl2br w:val="nil"/>
              <w:tr2bl w:val="nil"/>
            </w:tcBorders>
            <w:vAlign w:val="center"/>
          </w:tcPr>
          <w:p w14:paraId="4D654186">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分）：提供简单的工作计划，进度基本符合服务期要求。</w:t>
            </w:r>
          </w:p>
          <w:p w14:paraId="750E0B3C">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分）：提供详细的工作计划，进度基本符合项目需求，并制定有相应控制措施。</w:t>
            </w:r>
          </w:p>
          <w:p w14:paraId="5514D388">
            <w:pPr>
              <w:spacing w:line="340" w:lineRule="exact"/>
              <w:ind w:firstLine="420" w:firstLineChars="200"/>
              <w:rPr>
                <w:color w:val="auto"/>
                <w:highlight w:val="none"/>
              </w:rPr>
            </w:pPr>
            <w:r>
              <w:rPr>
                <w:rFonts w:hint="eastAsia" w:ascii="宋体" w:hAnsi="宋体" w:eastAsia="宋体" w:cs="宋体"/>
                <w:color w:val="auto"/>
                <w:szCs w:val="21"/>
                <w:highlight w:val="none"/>
              </w:rPr>
              <w:t>三档（6分）：提供详细工作计划，进度符合项目需求，并针对项目制定了相应的进度控制措施，进度控制措施完全满足服务要求，且科学合理</w:t>
            </w:r>
            <w:r>
              <w:rPr>
                <w:rFonts w:hint="eastAsia" w:ascii="宋体" w:hAnsi="宋体" w:eastAsia="宋体" w:cs="宋体"/>
                <w:color w:val="auto"/>
                <w:szCs w:val="21"/>
                <w:highlight w:val="none"/>
                <w:lang w:eastAsia="zh-CN"/>
              </w:rPr>
              <w:t>。</w:t>
            </w:r>
          </w:p>
          <w:p w14:paraId="43C4DEF1">
            <w:pPr>
              <w:pStyle w:val="2"/>
              <w:spacing w:line="340" w:lineRule="exact"/>
              <w:ind w:firstLine="422" w:firstLineChars="200"/>
              <w:rPr>
                <w:rFonts w:ascii="宋体" w:hAnsi="宋体" w:cs="宋体"/>
                <w:b/>
                <w:color w:val="auto"/>
                <w:sz w:val="21"/>
                <w:szCs w:val="21"/>
                <w:highlight w:val="none"/>
              </w:rPr>
            </w:pPr>
            <w:r>
              <w:rPr>
                <w:rFonts w:hint="eastAsia" w:ascii="宋体" w:hAnsi="宋体" w:cs="宋体"/>
                <w:b/>
                <w:bCs/>
                <w:color w:val="auto"/>
                <w:kern w:val="2"/>
                <w:sz w:val="21"/>
                <w:szCs w:val="21"/>
                <w:highlight w:val="none"/>
              </w:rPr>
              <w:t>注：未提供针对本项目的方案不得分。</w:t>
            </w:r>
          </w:p>
        </w:tc>
        <w:tc>
          <w:tcPr>
            <w:tcW w:w="1036" w:type="dxa"/>
            <w:tcBorders>
              <w:tl2br w:val="nil"/>
              <w:tr2bl w:val="nil"/>
            </w:tcBorders>
            <w:noWrap/>
            <w:vAlign w:val="center"/>
          </w:tcPr>
          <w:p w14:paraId="1990AE43">
            <w:pPr>
              <w:spacing w:line="340" w:lineRule="exact"/>
              <w:ind w:firstLine="200"/>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w:t>
            </w:r>
          </w:p>
        </w:tc>
      </w:tr>
      <w:tr w14:paraId="73095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05" w:type="dxa"/>
            <w:vMerge w:val="continue"/>
            <w:tcBorders>
              <w:tl2br w:val="nil"/>
              <w:tr2bl w:val="nil"/>
            </w:tcBorders>
            <w:vAlign w:val="center"/>
          </w:tcPr>
          <w:p w14:paraId="0EBA68AA">
            <w:pPr>
              <w:spacing w:line="34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741592D6">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402C21BA">
            <w:pPr>
              <w:spacing w:line="340" w:lineRule="exact"/>
              <w:jc w:val="center"/>
              <w:textAlignment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拟投入本项目人员</w:t>
            </w:r>
          </w:p>
        </w:tc>
        <w:tc>
          <w:tcPr>
            <w:tcW w:w="5215" w:type="dxa"/>
            <w:tcBorders>
              <w:tl2br w:val="nil"/>
              <w:tr2bl w:val="nil"/>
            </w:tcBorders>
            <w:vAlign w:val="center"/>
          </w:tcPr>
          <w:p w14:paraId="5614357F">
            <w:pPr>
              <w:pStyle w:val="31"/>
              <w:spacing w:line="340" w:lineRule="exact"/>
              <w:ind w:firstLine="420" w:firstLineChars="200"/>
              <w:rPr>
                <w:rFonts w:ascii="宋体" w:hAnsi="宋体" w:eastAsia="宋体" w:cs="宋体"/>
                <w:color w:val="auto"/>
                <w:kern w:val="2"/>
                <w:sz w:val="21"/>
                <w:highlight w:val="none"/>
                <w:lang w:val="en-US"/>
              </w:rPr>
            </w:pPr>
            <w:r>
              <w:rPr>
                <w:rFonts w:hint="eastAsia" w:ascii="宋体" w:hAnsi="宋体" w:eastAsia="宋体" w:cs="宋体"/>
                <w:color w:val="auto"/>
                <w:kern w:val="2"/>
                <w:sz w:val="21"/>
                <w:highlight w:val="none"/>
                <w:lang w:val="en-US"/>
              </w:rPr>
              <w:t>1.拟投入的项目负责人，具有 “土地管理”或“测绘与地理信息”相关专业（以职称证上的专业为准）高级（或以上）工程师职称的得</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en-US"/>
              </w:rPr>
              <w:t>分。满分</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en-US"/>
              </w:rPr>
              <w:t>分。</w:t>
            </w:r>
          </w:p>
          <w:p w14:paraId="59CD391D">
            <w:pPr>
              <w:pStyle w:val="31"/>
              <w:spacing w:line="340" w:lineRule="exact"/>
              <w:ind w:firstLine="420" w:firstLineChars="200"/>
              <w:rPr>
                <w:rFonts w:ascii="宋体" w:hAnsi="宋体" w:eastAsia="宋体" w:cs="宋体"/>
                <w:color w:val="auto"/>
                <w:kern w:val="2"/>
                <w:sz w:val="21"/>
                <w:highlight w:val="none"/>
                <w:lang w:val="en-US"/>
              </w:rPr>
            </w:pPr>
            <w:r>
              <w:rPr>
                <w:rFonts w:hint="eastAsia" w:ascii="宋体" w:hAnsi="宋体" w:eastAsia="宋体" w:cs="宋体"/>
                <w:color w:val="auto"/>
                <w:kern w:val="2"/>
                <w:sz w:val="21"/>
                <w:highlight w:val="none"/>
                <w:lang w:val="en-US"/>
              </w:rPr>
              <w:t>2.拟投入的人员（除项目负责人外）具有“土地管理”或“测绘与地理信息”类相关专业（以职称证上的专业为准）职称，具有高级工程师及以上职称的，每1人得1分，满分6分，具有中级工程师及以上职称的，每1人得0.5分，满分5分。本项满分11分。</w:t>
            </w:r>
          </w:p>
          <w:p w14:paraId="6CE85AC2">
            <w:pPr>
              <w:pStyle w:val="31"/>
              <w:spacing w:line="340" w:lineRule="exact"/>
              <w:ind w:firstLine="420" w:firstLineChars="200"/>
              <w:rPr>
                <w:rFonts w:ascii="宋体" w:hAnsi="宋体" w:eastAsia="宋体" w:cs="宋体"/>
                <w:color w:val="auto"/>
                <w:kern w:val="2"/>
                <w:sz w:val="21"/>
                <w:highlight w:val="none"/>
                <w:lang w:val="en-US"/>
              </w:rPr>
            </w:pPr>
            <w:r>
              <w:rPr>
                <w:rFonts w:hint="eastAsia" w:ascii="宋体" w:hAnsi="宋体" w:eastAsia="宋体" w:cs="宋体"/>
                <w:color w:val="auto"/>
                <w:kern w:val="2"/>
                <w:sz w:val="21"/>
                <w:highlight w:val="none"/>
                <w:lang w:val="en-US"/>
              </w:rPr>
              <w:t>3.投入本项目人员具有测绘成果涉密管理人员岗位培训证书的，每1人得 0.5分，满分2分。</w:t>
            </w:r>
          </w:p>
          <w:p w14:paraId="36823B97">
            <w:pPr>
              <w:pStyle w:val="2"/>
              <w:spacing w:line="340" w:lineRule="exact"/>
              <w:ind w:firstLine="420" w:firstLineChars="200"/>
              <w:rPr>
                <w:rFonts w:ascii="宋体" w:hAnsi="宋体" w:cs="宋体"/>
                <w:b/>
                <w:bCs/>
                <w:color w:val="auto"/>
                <w:kern w:val="2"/>
                <w:sz w:val="21"/>
                <w:szCs w:val="21"/>
                <w:highlight w:val="none"/>
              </w:rPr>
            </w:pPr>
            <w:r>
              <w:rPr>
                <w:rFonts w:hint="eastAsia" w:ascii="宋体" w:hAnsi="宋体" w:cs="宋体"/>
                <w:color w:val="auto"/>
                <w:kern w:val="2"/>
                <w:sz w:val="21"/>
                <w:highlight w:val="none"/>
              </w:rPr>
              <w:t>注：投标文件须提供职称证书复印件/电子证件、涉密人员培训证书复印件/电子证件，同一人多个职称按最高职称得分项计分。拟投入人员必须是供应商本单位人员，须提供拟投入人员</w:t>
            </w:r>
            <w:r>
              <w:rPr>
                <w:rFonts w:hint="eastAsia" w:ascii="宋体" w:hAnsi="宋体" w:cs="宋体"/>
                <w:color w:val="auto"/>
                <w:kern w:val="2"/>
                <w:sz w:val="21"/>
                <w:highlight w:val="none"/>
                <w:lang w:eastAsia="zh-CN"/>
              </w:rPr>
              <w:t>的</w:t>
            </w:r>
            <w:r>
              <w:rPr>
                <w:rFonts w:hint="eastAsia" w:ascii="宋体" w:hAnsi="宋体" w:cs="宋体"/>
                <w:color w:val="auto"/>
                <w:kern w:val="2"/>
                <w:sz w:val="21"/>
                <w:highlight w:val="none"/>
              </w:rPr>
              <w:t>劳动合同或其他有效证明材料复印件，不按照上述要求提供资料者，不得分。（以上复印件/电子证件均需加盖供应商公章，否则不予计分）</w:t>
            </w:r>
          </w:p>
        </w:tc>
        <w:tc>
          <w:tcPr>
            <w:tcW w:w="1036" w:type="dxa"/>
            <w:tcBorders>
              <w:tl2br w:val="nil"/>
              <w:tr2bl w:val="nil"/>
            </w:tcBorders>
            <w:noWrap/>
            <w:vAlign w:val="center"/>
          </w:tcPr>
          <w:p w14:paraId="050B3DFB">
            <w:pPr>
              <w:spacing w:line="34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w:t>
            </w:r>
          </w:p>
        </w:tc>
      </w:tr>
      <w:tr w14:paraId="2715D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4" w:hRule="atLeast"/>
          <w:jc w:val="center"/>
        </w:trPr>
        <w:tc>
          <w:tcPr>
            <w:tcW w:w="605" w:type="dxa"/>
            <w:tcBorders>
              <w:tl2br w:val="nil"/>
              <w:tr2bl w:val="nil"/>
            </w:tcBorders>
            <w:vAlign w:val="center"/>
          </w:tcPr>
          <w:p w14:paraId="7A26BB7F">
            <w:pPr>
              <w:spacing w:line="340" w:lineRule="exact"/>
              <w:ind w:firstLine="400"/>
              <w:rPr>
                <w:rFonts w:ascii="宋体" w:hAnsi="宋体" w:eastAsia="宋体" w:cs="宋体"/>
                <w:b/>
                <w:bCs/>
                <w:color w:val="auto"/>
                <w:szCs w:val="21"/>
                <w:highlight w:val="none"/>
              </w:rPr>
            </w:pPr>
          </w:p>
        </w:tc>
        <w:tc>
          <w:tcPr>
            <w:tcW w:w="1030" w:type="dxa"/>
            <w:tcBorders>
              <w:tl2br w:val="nil"/>
              <w:tr2bl w:val="nil"/>
            </w:tcBorders>
            <w:vAlign w:val="center"/>
          </w:tcPr>
          <w:p w14:paraId="7C005A2A">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267024D6">
            <w:pPr>
              <w:spacing w:line="340" w:lineRule="exact"/>
              <w:jc w:val="center"/>
              <w:textAlignment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其他优化措施和后续服务</w:t>
            </w:r>
          </w:p>
        </w:tc>
        <w:tc>
          <w:tcPr>
            <w:tcW w:w="5215" w:type="dxa"/>
            <w:tcBorders>
              <w:tl2br w:val="nil"/>
              <w:tr2bl w:val="nil"/>
            </w:tcBorders>
            <w:vAlign w:val="center"/>
          </w:tcPr>
          <w:p w14:paraId="79A69361">
            <w:pPr>
              <w:pStyle w:val="2"/>
              <w:spacing w:line="3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一档（4分）：有简单优化措施，基本满足项目需求</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 xml:space="preserve"> 并配备后续服务技术人员，承诺免费提供后续服务（含技术培训）半年以上，承诺应采购人需求响应时间在24小时内到达现场。并提供</w:t>
            </w:r>
            <w:r>
              <w:rPr>
                <w:rFonts w:hint="eastAsia" w:ascii="宋体" w:hAnsi="宋体" w:cs="宋体"/>
                <w:color w:val="auto"/>
                <w:kern w:val="2"/>
                <w:sz w:val="21"/>
                <w:szCs w:val="21"/>
                <w:highlight w:val="none"/>
                <w:lang w:eastAsia="zh-CN"/>
              </w:rPr>
              <w:t>后续</w:t>
            </w:r>
            <w:r>
              <w:rPr>
                <w:rFonts w:hint="eastAsia" w:ascii="宋体" w:hAnsi="宋体" w:cs="宋体"/>
                <w:color w:val="auto"/>
                <w:kern w:val="2"/>
                <w:sz w:val="21"/>
                <w:szCs w:val="21"/>
                <w:highlight w:val="none"/>
              </w:rPr>
              <w:t>服务技术主要负责人姓名、电话、详细地址等信息。</w:t>
            </w:r>
          </w:p>
          <w:p w14:paraId="7A236AF9">
            <w:pPr>
              <w:pStyle w:val="2"/>
              <w:spacing w:line="3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二档（6分）：有较好优化措施，提供完整的售后服务方案，并配备后续服务技术人员，承诺免费提供后续服务（含技术培训）1年以上，承诺应采购人需求响应时间在12小时内到达现场。并提供</w:t>
            </w:r>
            <w:r>
              <w:rPr>
                <w:rFonts w:hint="eastAsia" w:ascii="宋体" w:hAnsi="宋体" w:cs="宋体"/>
                <w:color w:val="auto"/>
                <w:kern w:val="2"/>
                <w:sz w:val="21"/>
                <w:szCs w:val="21"/>
                <w:highlight w:val="none"/>
                <w:lang w:eastAsia="zh-CN"/>
              </w:rPr>
              <w:t>后续</w:t>
            </w:r>
            <w:r>
              <w:rPr>
                <w:rFonts w:hint="eastAsia" w:ascii="宋体" w:hAnsi="宋体" w:cs="宋体"/>
                <w:color w:val="auto"/>
                <w:kern w:val="2"/>
                <w:sz w:val="21"/>
                <w:szCs w:val="21"/>
                <w:highlight w:val="none"/>
              </w:rPr>
              <w:t>服务技术主要负责人姓名、电话、详细地址等信息。</w:t>
            </w:r>
          </w:p>
          <w:p w14:paraId="5C4BD355">
            <w:pPr>
              <w:pStyle w:val="2"/>
              <w:spacing w:line="34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三档（8分）：有科学优化措施，提供完整、详细的售后服务方案，并配备后续服务技术人员，承诺免费提供各种与项目成果使用有关的技术培训，承诺免费提供后续服务（含技术培训）2年以上。承诺应采购人需求响应时间在8小时内到达现场。并提供后续服务技术主要负责人姓名、电话、详细地址等信息。</w:t>
            </w:r>
          </w:p>
          <w:p w14:paraId="22A20E00">
            <w:pPr>
              <w:pStyle w:val="2"/>
              <w:spacing w:line="340" w:lineRule="exact"/>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注：供应商提供</w:t>
            </w:r>
            <w:r>
              <w:rPr>
                <w:rFonts w:hint="eastAsia" w:ascii="宋体" w:hAnsi="宋体" w:cs="宋体"/>
                <w:b/>
                <w:bCs/>
                <w:color w:val="auto"/>
                <w:kern w:val="2"/>
                <w:sz w:val="21"/>
                <w:szCs w:val="21"/>
                <w:highlight w:val="none"/>
                <w:lang w:eastAsia="zh-CN"/>
              </w:rPr>
              <w:t>后续服务</w:t>
            </w:r>
            <w:r>
              <w:rPr>
                <w:rFonts w:hint="eastAsia" w:ascii="宋体" w:hAnsi="宋体" w:cs="宋体"/>
                <w:b/>
                <w:bCs/>
                <w:color w:val="auto"/>
                <w:kern w:val="2"/>
                <w:sz w:val="21"/>
                <w:szCs w:val="21"/>
                <w:highlight w:val="none"/>
              </w:rPr>
              <w:t>技术人员</w:t>
            </w:r>
            <w:r>
              <w:rPr>
                <w:rFonts w:hint="eastAsia" w:ascii="宋体" w:hAnsi="宋体" w:cs="宋体"/>
                <w:b/>
                <w:bCs/>
                <w:color w:val="auto"/>
                <w:kern w:val="2"/>
                <w:sz w:val="21"/>
                <w:szCs w:val="21"/>
                <w:highlight w:val="none"/>
                <w:lang w:eastAsia="zh-CN"/>
              </w:rPr>
              <w:t>的</w:t>
            </w:r>
            <w:r>
              <w:rPr>
                <w:rFonts w:hint="eastAsia" w:ascii="宋体" w:hAnsi="宋体" w:cs="宋体"/>
                <w:b/>
                <w:bCs/>
                <w:color w:val="auto"/>
                <w:kern w:val="2"/>
                <w:sz w:val="21"/>
                <w:szCs w:val="21"/>
                <w:highlight w:val="none"/>
              </w:rPr>
              <w:t>劳动合同或其他有效证明材料复印件，不按照上述要求提供资料者，不得分。（以上复印件均需加盖供应商公章，否则不予计分）</w:t>
            </w:r>
          </w:p>
        </w:tc>
        <w:tc>
          <w:tcPr>
            <w:tcW w:w="1036" w:type="dxa"/>
            <w:tcBorders>
              <w:tl2br w:val="nil"/>
              <w:tr2bl w:val="nil"/>
            </w:tcBorders>
            <w:noWrap/>
            <w:vAlign w:val="center"/>
          </w:tcPr>
          <w:p w14:paraId="51483BC8">
            <w:pPr>
              <w:spacing w:line="340" w:lineRule="exact"/>
              <w:ind w:firstLine="200"/>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8</w:t>
            </w:r>
          </w:p>
        </w:tc>
      </w:tr>
      <w:tr w14:paraId="466D5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2" w:hRule="atLeast"/>
          <w:jc w:val="center"/>
        </w:trPr>
        <w:tc>
          <w:tcPr>
            <w:tcW w:w="605" w:type="dxa"/>
            <w:tcBorders>
              <w:tl2br w:val="nil"/>
              <w:tr2bl w:val="nil"/>
            </w:tcBorders>
            <w:vAlign w:val="center"/>
          </w:tcPr>
          <w:p w14:paraId="742447BD">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3</w:t>
            </w:r>
          </w:p>
        </w:tc>
        <w:tc>
          <w:tcPr>
            <w:tcW w:w="1030" w:type="dxa"/>
            <w:tcBorders>
              <w:tl2br w:val="nil"/>
              <w:tr2bl w:val="nil"/>
            </w:tcBorders>
            <w:vAlign w:val="center"/>
          </w:tcPr>
          <w:p w14:paraId="06360F75">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商务分</w:t>
            </w:r>
          </w:p>
          <w:p w14:paraId="3F52F6E0">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（满分1</w:t>
            </w:r>
            <w:r>
              <w:rPr>
                <w:rFonts w:hint="eastAsia" w:ascii="宋体" w:hAnsi="宋体" w:eastAsia="宋体" w:cs="宋体"/>
                <w:b/>
                <w:bCs/>
                <w:color w:val="auto"/>
                <w:szCs w:val="21"/>
                <w:highlight w:val="none"/>
                <w:lang w:val="en-US" w:eastAsia="zh-CN" w:bidi="ar"/>
              </w:rPr>
              <w:t>0</w:t>
            </w:r>
            <w:r>
              <w:rPr>
                <w:rFonts w:hint="eastAsia" w:ascii="宋体" w:hAnsi="宋体" w:eastAsia="宋体" w:cs="宋体"/>
                <w:b/>
                <w:bCs/>
                <w:color w:val="auto"/>
                <w:szCs w:val="21"/>
                <w:highlight w:val="none"/>
                <w:lang w:bidi="ar"/>
              </w:rPr>
              <w:t>分）</w:t>
            </w:r>
          </w:p>
        </w:tc>
        <w:tc>
          <w:tcPr>
            <w:tcW w:w="1090" w:type="dxa"/>
            <w:tcBorders>
              <w:tl2br w:val="nil"/>
              <w:tr2bl w:val="nil"/>
            </w:tcBorders>
            <w:noWrap/>
            <w:vAlign w:val="center"/>
          </w:tcPr>
          <w:p w14:paraId="77B31B40">
            <w:pPr>
              <w:spacing w:line="340" w:lineRule="exact"/>
              <w:jc w:val="center"/>
              <w:textAlignment w:val="center"/>
              <w:rPr>
                <w:rFonts w:hint="eastAsia" w:ascii="宋体" w:hAnsi="宋体" w:eastAsia="宋体" w:cs="宋体"/>
                <w:b/>
                <w:bCs/>
                <w:color w:val="auto"/>
                <w:szCs w:val="21"/>
                <w:highlight w:val="none"/>
                <w:lang w:bidi="ar"/>
              </w:rPr>
            </w:pPr>
          </w:p>
          <w:p w14:paraId="57F3313C">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业绩分</w:t>
            </w:r>
            <w:r>
              <w:rPr>
                <w:rFonts w:hint="eastAsia" w:ascii="宋体" w:hAnsi="宋体" w:eastAsia="宋体" w:cs="宋体"/>
                <w:b/>
                <w:bCs/>
                <w:color w:val="auto"/>
                <w:szCs w:val="21"/>
                <w:highlight w:val="none"/>
                <w:lang w:bidi="ar"/>
              </w:rPr>
              <w:tab/>
            </w:r>
          </w:p>
        </w:tc>
        <w:tc>
          <w:tcPr>
            <w:tcW w:w="5215" w:type="dxa"/>
            <w:tcBorders>
              <w:tl2br w:val="nil"/>
              <w:tr2bl w:val="nil"/>
            </w:tcBorders>
            <w:vAlign w:val="center"/>
          </w:tcPr>
          <w:p w14:paraId="22461894">
            <w:pPr>
              <w:spacing w:line="340" w:lineRule="exact"/>
              <w:ind w:firstLine="422" w:firstLineChars="200"/>
              <w:textAlignment w:val="center"/>
              <w:rPr>
                <w:rFonts w:hint="eastAsia" w:ascii="宋体" w:hAnsi="宋体" w:eastAsia="宋体" w:cs="宋体"/>
                <w:b/>
                <w:bCs/>
                <w:color w:val="auto"/>
                <w:szCs w:val="21"/>
                <w:highlight w:val="none"/>
                <w:lang w:bidi="ar"/>
              </w:rPr>
            </w:pPr>
          </w:p>
          <w:p w14:paraId="73DBD00F">
            <w:pPr>
              <w:spacing w:line="34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投标人2023年以来承担类似调查或测绘相关项目成果检查验收或过程质量控制的，1个得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分。本项满分</w:t>
            </w:r>
            <w:r>
              <w:rPr>
                <w:rFonts w:hint="eastAsia" w:ascii="宋体" w:hAnsi="宋体" w:eastAsia="宋体" w:cs="宋体"/>
                <w:color w:val="auto"/>
                <w:szCs w:val="21"/>
                <w:highlight w:val="none"/>
                <w:lang w:val="en-US" w:eastAsia="zh-CN" w:bidi="ar"/>
              </w:rPr>
              <w:t>10</w:t>
            </w:r>
            <w:r>
              <w:rPr>
                <w:rFonts w:hint="eastAsia" w:ascii="宋体" w:hAnsi="宋体" w:eastAsia="宋体" w:cs="宋体"/>
                <w:color w:val="auto"/>
                <w:szCs w:val="21"/>
                <w:highlight w:val="none"/>
                <w:lang w:bidi="ar"/>
              </w:rPr>
              <w:t>分。（须提供有效的中标（成交）通知书或合同的复印件，并加盖供应商公章，未提供不得分）</w:t>
            </w:r>
            <w:r>
              <w:rPr>
                <w:rFonts w:hint="eastAsia" w:ascii="宋体" w:hAnsi="宋体" w:eastAsia="宋体" w:cs="宋体"/>
                <w:color w:val="auto"/>
                <w:szCs w:val="21"/>
                <w:highlight w:val="none"/>
                <w:lang w:bidi="ar"/>
              </w:rPr>
              <w:tab/>
            </w:r>
          </w:p>
        </w:tc>
        <w:tc>
          <w:tcPr>
            <w:tcW w:w="1036" w:type="dxa"/>
            <w:tcBorders>
              <w:tl2br w:val="nil"/>
              <w:tr2bl w:val="nil"/>
            </w:tcBorders>
            <w:vAlign w:val="center"/>
          </w:tcPr>
          <w:p w14:paraId="67618A4D">
            <w:pPr>
              <w:spacing w:line="340" w:lineRule="exact"/>
              <w:ind w:firstLine="200"/>
              <w:textAlignment w:val="center"/>
              <w:rPr>
                <w:rFonts w:hint="eastAsia" w:ascii="宋体" w:hAnsi="宋体" w:eastAsia="宋体" w:cs="宋体"/>
                <w:b/>
                <w:bCs/>
                <w:color w:val="auto"/>
                <w:szCs w:val="21"/>
                <w:highlight w:val="none"/>
                <w:lang w:val="en-US" w:eastAsia="zh-CN" w:bidi="ar"/>
              </w:rPr>
            </w:pPr>
          </w:p>
          <w:p w14:paraId="1CED6F73">
            <w:pPr>
              <w:spacing w:line="340" w:lineRule="exact"/>
              <w:ind w:firstLine="200"/>
              <w:textAlignment w:val="center"/>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10</w:t>
            </w:r>
          </w:p>
        </w:tc>
      </w:tr>
      <w:tr w14:paraId="624C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76" w:type="dxa"/>
            <w:gridSpan w:val="5"/>
            <w:tcBorders>
              <w:tl2br w:val="nil"/>
              <w:tr2bl w:val="nil"/>
            </w:tcBorders>
            <w:vAlign w:val="center"/>
          </w:tcPr>
          <w:p w14:paraId="02CED1C4">
            <w:pPr>
              <w:spacing w:line="340" w:lineRule="exact"/>
              <w:ind w:firstLine="200"/>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highlight w:val="none"/>
              </w:rPr>
              <w:t>总得分=1+2+3。</w:t>
            </w:r>
          </w:p>
        </w:tc>
      </w:tr>
    </w:tbl>
    <w:p w14:paraId="58CD8B52">
      <w:pPr>
        <w:spacing w:line="340" w:lineRule="exact"/>
        <w:ind w:firstLine="420" w:firstLineChars="200"/>
        <w:rPr>
          <w:rFonts w:ascii="宋体" w:hAnsi="宋体" w:eastAsia="宋体" w:cs="Calibri"/>
          <w:bCs/>
          <w:color w:val="auto"/>
          <w:szCs w:val="21"/>
          <w:highlight w:val="none"/>
        </w:rPr>
      </w:pPr>
    </w:p>
    <w:p w14:paraId="6611CB3D">
      <w:pPr>
        <w:pStyle w:val="5"/>
        <w:keepNext w:val="0"/>
        <w:keepLines w:val="0"/>
        <w:jc w:val="center"/>
        <w:rPr>
          <w:color w:val="auto"/>
          <w:sz w:val="30"/>
          <w:szCs w:val="30"/>
          <w:highlight w:val="none"/>
        </w:rPr>
        <w:sectPr>
          <w:pgSz w:w="11906" w:h="16838"/>
          <w:pgMar w:top="1440" w:right="1800" w:bottom="1440" w:left="1800" w:header="851" w:footer="992" w:gutter="0"/>
          <w:pgNumType w:fmt="decimal"/>
          <w:cols w:space="425" w:num="1"/>
          <w:docGrid w:type="lines" w:linePitch="312" w:charSpace="0"/>
        </w:sectPr>
      </w:pPr>
    </w:p>
    <w:p w14:paraId="0E656934">
      <w:pPr>
        <w:spacing w:line="360" w:lineRule="auto"/>
        <w:ind w:firstLine="482" w:firstLineChars="200"/>
        <w:outlineLvl w:val="1"/>
        <w:rPr>
          <w:rFonts w:ascii="宋体" w:hAnsi="宋体" w:eastAsia="宋体"/>
          <w:b/>
          <w:color w:val="auto"/>
          <w:sz w:val="24"/>
          <w:highlight w:val="none"/>
        </w:rPr>
      </w:pPr>
      <w:r>
        <w:rPr>
          <w:rFonts w:hint="eastAsia" w:ascii="宋体" w:hAnsi="宋体" w:eastAsia="宋体"/>
          <w:b/>
          <w:color w:val="auto"/>
          <w:sz w:val="24"/>
          <w:highlight w:val="none"/>
        </w:rPr>
        <w:t>（以下评分办法适用标项二）</w:t>
      </w:r>
    </w:p>
    <w:tbl>
      <w:tblPr>
        <w:tblStyle w:val="52"/>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5"/>
        <w:gridCol w:w="1030"/>
        <w:gridCol w:w="1090"/>
        <w:gridCol w:w="5215"/>
        <w:gridCol w:w="1036"/>
      </w:tblGrid>
      <w:tr w14:paraId="0ADF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635" w:type="dxa"/>
            <w:gridSpan w:val="2"/>
            <w:tcBorders>
              <w:tl2br w:val="nil"/>
              <w:tr2bl w:val="nil"/>
            </w:tcBorders>
            <w:vAlign w:val="center"/>
          </w:tcPr>
          <w:p w14:paraId="6177F739">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序号</w:t>
            </w:r>
          </w:p>
        </w:tc>
        <w:tc>
          <w:tcPr>
            <w:tcW w:w="1090" w:type="dxa"/>
            <w:tcBorders>
              <w:tl2br w:val="nil"/>
              <w:tr2bl w:val="nil"/>
            </w:tcBorders>
            <w:noWrap/>
            <w:vAlign w:val="center"/>
          </w:tcPr>
          <w:p w14:paraId="0D56A2EA">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评审因素</w:t>
            </w:r>
          </w:p>
        </w:tc>
        <w:tc>
          <w:tcPr>
            <w:tcW w:w="5215" w:type="dxa"/>
            <w:tcBorders>
              <w:tl2br w:val="nil"/>
              <w:tr2bl w:val="nil"/>
            </w:tcBorders>
            <w:noWrap/>
            <w:vAlign w:val="center"/>
          </w:tcPr>
          <w:p w14:paraId="36B74CD6">
            <w:pPr>
              <w:spacing w:line="340" w:lineRule="exact"/>
              <w:ind w:firstLine="482"/>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评审标准</w:t>
            </w:r>
          </w:p>
        </w:tc>
        <w:tc>
          <w:tcPr>
            <w:tcW w:w="1036" w:type="dxa"/>
            <w:tcBorders>
              <w:tl2br w:val="nil"/>
              <w:tr2bl w:val="nil"/>
            </w:tcBorders>
            <w:noWrap/>
            <w:vAlign w:val="center"/>
          </w:tcPr>
          <w:p w14:paraId="333FE4AE">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分值</w:t>
            </w:r>
          </w:p>
        </w:tc>
      </w:tr>
      <w:tr w14:paraId="316BD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605" w:type="dxa"/>
            <w:tcBorders>
              <w:tl2br w:val="nil"/>
              <w:tr2bl w:val="nil"/>
            </w:tcBorders>
            <w:vAlign w:val="center"/>
          </w:tcPr>
          <w:p w14:paraId="638BE1A6">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1</w:t>
            </w:r>
          </w:p>
        </w:tc>
        <w:tc>
          <w:tcPr>
            <w:tcW w:w="1030" w:type="dxa"/>
            <w:tcBorders>
              <w:tl2br w:val="nil"/>
              <w:tr2bl w:val="nil"/>
            </w:tcBorders>
            <w:vAlign w:val="center"/>
          </w:tcPr>
          <w:p w14:paraId="372E8580">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价格分</w:t>
            </w:r>
          </w:p>
          <w:p w14:paraId="64375458">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（满分</w:t>
            </w:r>
            <w:r>
              <w:rPr>
                <w:rFonts w:hint="eastAsia" w:ascii="宋体" w:hAnsi="宋体" w:eastAsia="宋体" w:cs="宋体"/>
                <w:b/>
                <w:bCs/>
                <w:color w:val="auto"/>
                <w:szCs w:val="21"/>
                <w:highlight w:val="none"/>
                <w:lang w:val="en-US" w:eastAsia="zh-CN" w:bidi="ar"/>
              </w:rPr>
              <w:t>25</w:t>
            </w:r>
            <w:r>
              <w:rPr>
                <w:rFonts w:hint="eastAsia" w:ascii="宋体" w:hAnsi="宋体" w:eastAsia="宋体" w:cs="宋体"/>
                <w:b/>
                <w:bCs/>
                <w:color w:val="auto"/>
                <w:szCs w:val="21"/>
                <w:highlight w:val="none"/>
                <w:lang w:bidi="ar"/>
              </w:rPr>
              <w:t>分）</w:t>
            </w:r>
          </w:p>
        </w:tc>
        <w:tc>
          <w:tcPr>
            <w:tcW w:w="1090" w:type="dxa"/>
            <w:tcBorders>
              <w:tl2br w:val="nil"/>
              <w:tr2bl w:val="nil"/>
            </w:tcBorders>
            <w:noWrap/>
            <w:vAlign w:val="center"/>
          </w:tcPr>
          <w:p w14:paraId="2BE0228A">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w:t>
            </w:r>
          </w:p>
          <w:p w14:paraId="3A9567E8">
            <w:pPr>
              <w:spacing w:line="340" w:lineRule="exact"/>
              <w:jc w:val="center"/>
              <w:textAlignment w:val="center"/>
              <w:rPr>
                <w:rFonts w:ascii="宋体" w:hAnsi="宋体" w:eastAsia="宋体" w:cs="宋体"/>
                <w:b/>
                <w:bCs/>
                <w:color w:val="auto"/>
                <w:szCs w:val="21"/>
                <w:highlight w:val="none"/>
                <w:lang w:bidi="ar"/>
              </w:rPr>
            </w:pPr>
          </w:p>
        </w:tc>
        <w:tc>
          <w:tcPr>
            <w:tcW w:w="5215" w:type="dxa"/>
            <w:tcBorders>
              <w:tl2br w:val="nil"/>
              <w:tr2bl w:val="nil"/>
            </w:tcBorders>
            <w:noWrap/>
            <w:vAlign w:val="center"/>
          </w:tcPr>
          <w:p w14:paraId="6813B78E">
            <w:pPr>
              <w:spacing w:line="340" w:lineRule="exact"/>
              <w:ind w:firstLine="4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（1）本标项已按规定预留采购预算总额30% 以上份额专门面向小</w:t>
            </w:r>
            <w:r>
              <w:rPr>
                <w:rFonts w:hint="eastAsia" w:ascii="宋体" w:hAnsi="宋体" w:eastAsia="宋体" w:cs="宋体"/>
                <w:color w:val="auto"/>
                <w:szCs w:val="21"/>
                <w:highlight w:val="none"/>
                <w:lang w:eastAsia="zh-CN" w:bidi="ar"/>
              </w:rPr>
              <w:t>微</w:t>
            </w:r>
            <w:r>
              <w:rPr>
                <w:rFonts w:hint="eastAsia" w:ascii="宋体" w:hAnsi="宋体" w:eastAsia="宋体" w:cs="宋体"/>
                <w:color w:val="auto"/>
                <w:szCs w:val="21"/>
                <w:highlight w:val="none"/>
                <w:lang w:bidi="ar"/>
              </w:rPr>
              <w:t>企业采购。根据政府采购促进小</w:t>
            </w:r>
            <w:r>
              <w:rPr>
                <w:rFonts w:hint="eastAsia" w:ascii="宋体" w:hAnsi="宋体" w:eastAsia="宋体" w:cs="宋体"/>
                <w:color w:val="auto"/>
                <w:szCs w:val="21"/>
                <w:highlight w:val="none"/>
                <w:lang w:eastAsia="zh-CN" w:bidi="ar"/>
              </w:rPr>
              <w:t>微</w:t>
            </w:r>
            <w:r>
              <w:rPr>
                <w:rFonts w:hint="eastAsia" w:ascii="宋体" w:hAnsi="宋体" w:eastAsia="宋体" w:cs="宋体"/>
                <w:color w:val="auto"/>
                <w:szCs w:val="21"/>
                <w:highlight w:val="none"/>
                <w:lang w:bidi="ar"/>
              </w:rPr>
              <w:t>企业发展相关政策规定，不再执行小微企业价格扣除政策，评审价=投标报价。</w:t>
            </w:r>
          </w:p>
          <w:p w14:paraId="6253F02D">
            <w:pPr>
              <w:spacing w:line="3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（2）满足招标文件要求且评标报价最低的评标报价为评标基准价，其价格分为满分。</w:t>
            </w:r>
          </w:p>
          <w:p w14:paraId="3C41FD67">
            <w:pPr>
              <w:spacing w:line="340" w:lineRule="exact"/>
              <w:ind w:firstLine="4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（3）价格分计算公式：</w:t>
            </w:r>
          </w:p>
          <w:p w14:paraId="0C1202BA">
            <w:pPr>
              <w:spacing w:line="340" w:lineRule="exact"/>
              <w:ind w:firstLine="632" w:firstLineChars="300"/>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价格分=</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评标基准价／评标报价</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w:t>
            </w:r>
            <w:r>
              <w:rPr>
                <w:rFonts w:hint="eastAsia" w:ascii="宋体" w:hAnsi="宋体" w:eastAsia="宋体" w:cs="宋体"/>
                <w:b/>
                <w:bCs/>
                <w:color w:val="auto"/>
                <w:szCs w:val="21"/>
                <w:highlight w:val="none"/>
                <w:lang w:val="en-US" w:eastAsia="zh-CN" w:bidi="ar"/>
              </w:rPr>
              <w:t>25</w:t>
            </w:r>
            <w:r>
              <w:rPr>
                <w:rFonts w:hint="eastAsia" w:ascii="宋体" w:hAnsi="宋体" w:eastAsia="宋体" w:cs="宋体"/>
                <w:b/>
                <w:bCs/>
                <w:color w:val="auto"/>
                <w:szCs w:val="21"/>
                <w:highlight w:val="none"/>
                <w:lang w:bidi="ar"/>
              </w:rPr>
              <w:t>分</w:t>
            </w:r>
          </w:p>
        </w:tc>
        <w:tc>
          <w:tcPr>
            <w:tcW w:w="1036" w:type="dxa"/>
            <w:tcBorders>
              <w:tl2br w:val="nil"/>
              <w:tr2bl w:val="nil"/>
            </w:tcBorders>
            <w:noWrap/>
            <w:vAlign w:val="center"/>
          </w:tcPr>
          <w:p w14:paraId="171C69E4">
            <w:pPr>
              <w:spacing w:line="340" w:lineRule="exact"/>
              <w:jc w:val="center"/>
              <w:textAlignment w:val="center"/>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25</w:t>
            </w:r>
          </w:p>
        </w:tc>
      </w:tr>
      <w:tr w14:paraId="2DAA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05" w:type="dxa"/>
            <w:vMerge w:val="restart"/>
            <w:tcBorders>
              <w:tl2br w:val="nil"/>
              <w:tr2bl w:val="nil"/>
            </w:tcBorders>
            <w:vAlign w:val="center"/>
          </w:tcPr>
          <w:p w14:paraId="68539C07">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1030" w:type="dxa"/>
            <w:vMerge w:val="restart"/>
            <w:tcBorders>
              <w:tl2br w:val="nil"/>
              <w:tr2bl w:val="nil"/>
            </w:tcBorders>
            <w:vAlign w:val="center"/>
          </w:tcPr>
          <w:p w14:paraId="0509C02D">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技术分（满分6</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tc>
        <w:tc>
          <w:tcPr>
            <w:tcW w:w="1090" w:type="dxa"/>
            <w:tcBorders>
              <w:tl2br w:val="nil"/>
              <w:tr2bl w:val="nil"/>
            </w:tcBorders>
            <w:noWrap/>
            <w:vAlign w:val="center"/>
          </w:tcPr>
          <w:p w14:paraId="4FA6DA32">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项目技术设计方案</w:t>
            </w:r>
          </w:p>
        </w:tc>
        <w:tc>
          <w:tcPr>
            <w:tcW w:w="5215" w:type="dxa"/>
            <w:tcBorders>
              <w:tl2br w:val="nil"/>
              <w:tr2bl w:val="nil"/>
            </w:tcBorders>
            <w:vAlign w:val="center"/>
          </w:tcPr>
          <w:p w14:paraId="63544DB2">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分）：基本能够理解本项目的建设背景、目标、范围；制定的技术方案基本明确；制定的项目生产管理方案基本合理；基本满足国家规范和采购人要求；方案基本可行。</w:t>
            </w:r>
          </w:p>
          <w:p w14:paraId="5A2817D3">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分）：较准确理解本项目的建设背景、目标、范围；能够把握本项目的技术重点、难点；制定的技术方案符合项目要求、制定的项目生产管理方案比较合理；满足国家规范和采购人要求；方案可行。</w:t>
            </w:r>
          </w:p>
          <w:p w14:paraId="5DA4C1E2">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准确理解本项目的建设背景、目标、范围；能够把握本项目的技术重点、难点；能够深入理解项目要求，制定具体明确技术方案；制定详细作业流程，采用新技术新方法作业；制定的项目生产管理方案非常合理；完全满足国家规范和采购人要求。</w:t>
            </w:r>
          </w:p>
          <w:p w14:paraId="25C90A7C">
            <w:pPr>
              <w:spacing w:line="340" w:lineRule="exact"/>
              <w:ind w:firstLine="422" w:firstLineChars="200"/>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lang w:val="zh-CN" w:bidi="ar"/>
              </w:rPr>
              <w:t>注：本项由评委根据</w:t>
            </w:r>
            <w:r>
              <w:rPr>
                <w:rFonts w:hint="eastAsia" w:ascii="宋体" w:hAnsi="宋体" w:eastAsia="宋体" w:cs="宋体"/>
                <w:b/>
                <w:bCs/>
                <w:color w:val="auto"/>
                <w:szCs w:val="21"/>
                <w:highlight w:val="none"/>
                <w:lang w:bidi="ar"/>
              </w:rPr>
              <w:t>投标人</w:t>
            </w:r>
            <w:r>
              <w:rPr>
                <w:rFonts w:hint="eastAsia" w:ascii="宋体" w:hAnsi="宋体" w:eastAsia="宋体" w:cs="宋体"/>
                <w:b/>
                <w:bCs/>
                <w:color w:val="auto"/>
                <w:szCs w:val="21"/>
                <w:highlight w:val="none"/>
                <w:lang w:val="zh-CN" w:bidi="ar"/>
              </w:rPr>
              <w:t>提供的项目技术设计方案独立进行打分，未提供不得分。</w:t>
            </w:r>
          </w:p>
        </w:tc>
        <w:tc>
          <w:tcPr>
            <w:tcW w:w="1036" w:type="dxa"/>
            <w:tcBorders>
              <w:tl2br w:val="nil"/>
              <w:tr2bl w:val="nil"/>
            </w:tcBorders>
            <w:noWrap/>
            <w:vAlign w:val="center"/>
          </w:tcPr>
          <w:p w14:paraId="0F8CE855">
            <w:pPr>
              <w:spacing w:line="34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15</w:t>
            </w:r>
          </w:p>
        </w:tc>
      </w:tr>
      <w:tr w14:paraId="090C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764182B8">
            <w:pPr>
              <w:spacing w:line="34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53D4CF56">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03FA9803">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项目质量保障措施和质量承诺</w:t>
            </w:r>
          </w:p>
        </w:tc>
        <w:tc>
          <w:tcPr>
            <w:tcW w:w="5215" w:type="dxa"/>
            <w:tcBorders>
              <w:tl2br w:val="nil"/>
              <w:tr2bl w:val="nil"/>
            </w:tcBorders>
            <w:vAlign w:val="center"/>
          </w:tcPr>
          <w:p w14:paraId="030A11B7">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分）：质量保证及质量承诺基本符合项目需求。</w:t>
            </w:r>
          </w:p>
          <w:p w14:paraId="052FE58D">
            <w:pPr>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分）：满足一档基础上，坚持过程检查制度和三级检查制度，承诺项目成果质量为良好；有测绘成果保密管理制度。</w:t>
            </w:r>
          </w:p>
          <w:p w14:paraId="1C6AD194">
            <w:pPr>
              <w:widowControl/>
              <w:spacing w:line="34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分）：满足二档基础上，有明确的质量保证体系和测绘成果保密管理制度，承诺项目成果质量为优秀。对整个项目质量管理有具体的保障制度和措施。   </w:t>
            </w:r>
            <w:r>
              <w:rPr>
                <w:rFonts w:hint="eastAsia" w:ascii="宋体" w:hAnsi="宋体" w:eastAsia="宋体" w:cs="宋体"/>
                <w:b/>
                <w:bCs/>
                <w:color w:val="auto"/>
                <w:szCs w:val="21"/>
                <w:highlight w:val="none"/>
              </w:rPr>
              <w:t>注：本项由评委根据供应商提供的项目质量保障措施和质量承诺独立进行打分，未提供不得分。</w:t>
            </w:r>
          </w:p>
        </w:tc>
        <w:tc>
          <w:tcPr>
            <w:tcW w:w="1036" w:type="dxa"/>
            <w:tcBorders>
              <w:tl2br w:val="nil"/>
              <w:tr2bl w:val="nil"/>
            </w:tcBorders>
            <w:noWrap/>
            <w:vAlign w:val="center"/>
          </w:tcPr>
          <w:p w14:paraId="2996C100">
            <w:pPr>
              <w:spacing w:line="34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18</w:t>
            </w:r>
          </w:p>
        </w:tc>
      </w:tr>
      <w:tr w14:paraId="5BB0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698A6927">
            <w:pPr>
              <w:spacing w:line="34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6643692D">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07C82B29">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拟投入本项目人员</w:t>
            </w:r>
          </w:p>
        </w:tc>
        <w:tc>
          <w:tcPr>
            <w:tcW w:w="5215" w:type="dxa"/>
            <w:tcBorders>
              <w:tl2br w:val="nil"/>
              <w:tr2bl w:val="nil"/>
            </w:tcBorders>
            <w:vAlign w:val="center"/>
          </w:tcPr>
          <w:p w14:paraId="7278F356">
            <w:pPr>
              <w:pStyle w:val="2"/>
              <w:spacing w:line="3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1.拟投入的项目负责人，具有 “土地管理”或“测绘与地理信息”相关专业（以职称证上的专业为准）高级（或以上）工程师职称的得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6E8FCC64">
            <w:pPr>
              <w:pStyle w:val="2"/>
              <w:spacing w:line="3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2.（除项目负责人外）拟投入的人员具有“土地管理”或“测绘与地理信息”类相关专业（以职称证上的专业为准）职称，有高级工程师</w:t>
            </w:r>
            <w:bookmarkStart w:id="143" w:name="OLE_LINK144"/>
            <w:bookmarkStart w:id="144" w:name="OLE_LINK145"/>
            <w:r>
              <w:rPr>
                <w:rFonts w:hint="eastAsia" w:ascii="宋体" w:hAnsi="宋体" w:cs="宋体"/>
                <w:color w:val="auto"/>
                <w:sz w:val="21"/>
                <w:szCs w:val="21"/>
                <w:highlight w:val="none"/>
              </w:rPr>
              <w:t>及以上</w:t>
            </w:r>
            <w:bookmarkEnd w:id="143"/>
            <w:bookmarkEnd w:id="144"/>
            <w:r>
              <w:rPr>
                <w:rFonts w:hint="eastAsia" w:ascii="宋体" w:hAnsi="宋体" w:cs="宋体"/>
                <w:color w:val="auto"/>
                <w:sz w:val="21"/>
                <w:szCs w:val="21"/>
                <w:highlight w:val="none"/>
              </w:rPr>
              <w:t>职称的，每1人得1分，满分</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分；有中级及以上工程师职称的，每1人得0.5分，满分</w:t>
            </w:r>
            <w:r>
              <w:rPr>
                <w:rFonts w:hint="default" w:ascii="宋体" w:hAnsi="宋体" w:cs="宋体"/>
                <w:color w:val="auto"/>
                <w:sz w:val="21"/>
                <w:szCs w:val="21"/>
                <w:highlight w:val="none"/>
                <w:lang w:val="en-US"/>
              </w:rPr>
              <w:t>6</w:t>
            </w:r>
            <w:r>
              <w:rPr>
                <w:rFonts w:hint="eastAsia" w:ascii="宋体" w:hAnsi="宋体" w:cs="宋体"/>
                <w:color w:val="auto"/>
                <w:sz w:val="21"/>
                <w:szCs w:val="21"/>
                <w:highlight w:val="none"/>
              </w:rPr>
              <w:t>分。本项满分</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分。</w:t>
            </w:r>
          </w:p>
          <w:p w14:paraId="4562BC17">
            <w:pPr>
              <w:pStyle w:val="2"/>
              <w:spacing w:line="3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3.投入本项目人员具有测绘成果涉密管理人员岗位培训证书的，每1人得 0.5分，满分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4AF2E784">
            <w:pPr>
              <w:pStyle w:val="2"/>
              <w:spacing w:line="340" w:lineRule="exact"/>
              <w:ind w:firstLine="422" w:firstLineChars="200"/>
              <w:rPr>
                <w:rFonts w:ascii="宋体" w:hAnsi="宋体" w:cs="宋体"/>
                <w:b/>
                <w:color w:val="auto"/>
                <w:sz w:val="21"/>
                <w:szCs w:val="21"/>
                <w:highlight w:val="none"/>
              </w:rPr>
            </w:pPr>
            <w:r>
              <w:rPr>
                <w:rFonts w:hint="eastAsia" w:ascii="宋体" w:hAnsi="宋体" w:cs="宋体"/>
                <w:b/>
                <w:bCs/>
                <w:color w:val="auto"/>
                <w:sz w:val="21"/>
                <w:szCs w:val="21"/>
                <w:highlight w:val="none"/>
              </w:rPr>
              <w:t>注：投标文件须提供职称证书复印件/电子证件、涉密人员培训证书复印件/电子证件，同一人多个职称按最高职称得分项计分。拟投入人员必须是供应商本单位人员，须提供拟投入人员</w:t>
            </w:r>
            <w:r>
              <w:rPr>
                <w:rFonts w:hint="eastAsia" w:ascii="宋体" w:hAnsi="宋体" w:cs="宋体"/>
                <w:b/>
                <w:bCs/>
                <w:color w:val="auto"/>
                <w:sz w:val="21"/>
                <w:szCs w:val="21"/>
                <w:highlight w:val="none"/>
                <w:lang w:eastAsia="zh-CN"/>
              </w:rPr>
              <w:t>的</w:t>
            </w:r>
            <w:r>
              <w:rPr>
                <w:rFonts w:hint="eastAsia" w:ascii="宋体" w:hAnsi="宋体" w:cs="宋体"/>
                <w:b/>
                <w:bCs/>
                <w:color w:val="auto"/>
                <w:sz w:val="21"/>
                <w:szCs w:val="21"/>
                <w:highlight w:val="none"/>
              </w:rPr>
              <w:t>劳动合同或其他有效证明材料复印件，不按照上述要求提供资料者，不得分。（以上复印件/电子证件均需加盖供应商公章，否则不予计分）</w:t>
            </w:r>
          </w:p>
        </w:tc>
        <w:tc>
          <w:tcPr>
            <w:tcW w:w="1036" w:type="dxa"/>
            <w:tcBorders>
              <w:tl2br w:val="nil"/>
              <w:tr2bl w:val="nil"/>
            </w:tcBorders>
            <w:noWrap/>
            <w:vAlign w:val="center"/>
          </w:tcPr>
          <w:p w14:paraId="72BAF0A8">
            <w:pPr>
              <w:spacing w:line="34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17</w:t>
            </w:r>
          </w:p>
        </w:tc>
      </w:tr>
      <w:tr w14:paraId="5B34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1DFA4FBC">
            <w:pPr>
              <w:spacing w:line="34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2E8D99FC">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0966F82F">
            <w:pPr>
              <w:spacing w:line="340" w:lineRule="exact"/>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项目进度控制措施</w:t>
            </w:r>
          </w:p>
        </w:tc>
        <w:tc>
          <w:tcPr>
            <w:tcW w:w="5215" w:type="dxa"/>
            <w:tcBorders>
              <w:tl2br w:val="nil"/>
              <w:tr2bl w:val="nil"/>
            </w:tcBorders>
            <w:vAlign w:val="center"/>
          </w:tcPr>
          <w:p w14:paraId="327238A1">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一档（4分）：提供简单的工作计划，进度基本符合服务期要求。</w:t>
            </w:r>
          </w:p>
          <w:p w14:paraId="38CB0EB9">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二档（5分）：提供详细的工作计划，进度基本符合项目需求，并制定有相应控制措施。</w:t>
            </w:r>
          </w:p>
          <w:p w14:paraId="2BF675AC">
            <w:pPr>
              <w:spacing w:line="340" w:lineRule="exact"/>
              <w:ind w:firstLine="420" w:firstLineChars="200"/>
              <w:rPr>
                <w:color w:val="auto"/>
                <w:highlight w:val="none"/>
              </w:rPr>
            </w:pPr>
            <w:r>
              <w:rPr>
                <w:rFonts w:hint="eastAsia" w:ascii="宋体" w:hAnsi="宋体" w:eastAsia="宋体" w:cs="宋体"/>
                <w:color w:val="auto"/>
                <w:szCs w:val="21"/>
                <w:highlight w:val="none"/>
              </w:rPr>
              <w:t>三档（6分）：提供详细工作计划，进度符合项目需求，并针对项目制定了相应的进度控制措施，进度控制措施完全满足服务要求，且科学合理</w:t>
            </w:r>
            <w:r>
              <w:rPr>
                <w:rFonts w:hint="eastAsia" w:ascii="宋体" w:hAnsi="宋体" w:eastAsia="宋体" w:cs="宋体"/>
                <w:color w:val="auto"/>
                <w:szCs w:val="21"/>
                <w:highlight w:val="none"/>
                <w:lang w:eastAsia="zh-CN"/>
              </w:rPr>
              <w:t>。</w:t>
            </w:r>
          </w:p>
          <w:p w14:paraId="79A9A43F">
            <w:pPr>
              <w:pStyle w:val="2"/>
              <w:spacing w:line="34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kern w:val="2"/>
                <w:sz w:val="21"/>
                <w:szCs w:val="21"/>
                <w:highlight w:val="none"/>
              </w:rPr>
              <w:t>注：未提供针对本项目的方案不得分。</w:t>
            </w:r>
          </w:p>
        </w:tc>
        <w:tc>
          <w:tcPr>
            <w:tcW w:w="1036" w:type="dxa"/>
            <w:tcBorders>
              <w:tl2br w:val="nil"/>
              <w:tr2bl w:val="nil"/>
            </w:tcBorders>
            <w:noWrap/>
            <w:vAlign w:val="center"/>
          </w:tcPr>
          <w:p w14:paraId="4A60A8CB">
            <w:pPr>
              <w:spacing w:line="34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p>
        </w:tc>
      </w:tr>
      <w:tr w14:paraId="031F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605" w:type="dxa"/>
            <w:tcBorders>
              <w:tl2br w:val="nil"/>
              <w:tr2bl w:val="nil"/>
            </w:tcBorders>
            <w:vAlign w:val="center"/>
          </w:tcPr>
          <w:p w14:paraId="3D1B09BB">
            <w:pPr>
              <w:spacing w:line="340" w:lineRule="exact"/>
              <w:ind w:firstLine="400"/>
              <w:rPr>
                <w:rFonts w:ascii="宋体" w:hAnsi="宋体" w:eastAsia="宋体" w:cs="宋体"/>
                <w:b/>
                <w:bCs/>
                <w:color w:val="auto"/>
                <w:szCs w:val="21"/>
                <w:highlight w:val="none"/>
              </w:rPr>
            </w:pPr>
          </w:p>
        </w:tc>
        <w:tc>
          <w:tcPr>
            <w:tcW w:w="1030" w:type="dxa"/>
            <w:tcBorders>
              <w:tl2br w:val="nil"/>
              <w:tr2bl w:val="nil"/>
            </w:tcBorders>
            <w:vAlign w:val="center"/>
          </w:tcPr>
          <w:p w14:paraId="5CDB7D60">
            <w:pPr>
              <w:spacing w:line="34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5E5917C9">
            <w:pPr>
              <w:spacing w:line="340" w:lineRule="exact"/>
              <w:jc w:val="center"/>
              <w:textAlignment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其他优化措施和后续服务</w:t>
            </w:r>
          </w:p>
        </w:tc>
        <w:tc>
          <w:tcPr>
            <w:tcW w:w="5215" w:type="dxa"/>
            <w:tcBorders>
              <w:tl2br w:val="nil"/>
              <w:tr2bl w:val="nil"/>
            </w:tcBorders>
            <w:vAlign w:val="center"/>
          </w:tcPr>
          <w:p w14:paraId="1E5F718D">
            <w:pPr>
              <w:pStyle w:val="2"/>
              <w:spacing w:line="340" w:lineRule="exact"/>
              <w:ind w:firstLine="422" w:firstLineChars="200"/>
              <w:rPr>
                <w:rFonts w:ascii="宋体" w:hAnsi="宋体" w:cs="宋体"/>
                <w:color w:val="auto"/>
                <w:kern w:val="2"/>
                <w:sz w:val="21"/>
                <w:szCs w:val="21"/>
                <w:highlight w:val="none"/>
              </w:rPr>
            </w:pPr>
            <w:r>
              <w:rPr>
                <w:rFonts w:hint="eastAsia" w:ascii="宋体" w:hAnsi="宋体" w:cs="宋体"/>
                <w:b/>
                <w:bCs/>
                <w:color w:val="auto"/>
                <w:kern w:val="2"/>
                <w:sz w:val="21"/>
                <w:szCs w:val="21"/>
                <w:highlight w:val="none"/>
              </w:rPr>
              <w:t>一档（5分）：</w:t>
            </w:r>
            <w:r>
              <w:rPr>
                <w:rFonts w:hint="eastAsia" w:ascii="宋体" w:hAnsi="宋体" w:cs="宋体"/>
                <w:color w:val="auto"/>
                <w:kern w:val="2"/>
                <w:sz w:val="21"/>
                <w:szCs w:val="21"/>
                <w:highlight w:val="none"/>
              </w:rPr>
              <w:t>有简单优化措施，基本满足项目需求</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 xml:space="preserve"> 并配备后续服务技术人员，承诺免费提供后续服务（含技术培训）半年以上，承诺应采购人需求响应时间在24小时内到达现场。并提</w:t>
            </w:r>
            <w:r>
              <w:rPr>
                <w:rFonts w:hint="eastAsia" w:ascii="宋体" w:hAnsi="宋体" w:cs="宋体"/>
                <w:color w:val="auto"/>
                <w:kern w:val="2"/>
                <w:sz w:val="21"/>
                <w:szCs w:val="21"/>
                <w:highlight w:val="none"/>
                <w:lang w:eastAsia="zh-CN"/>
              </w:rPr>
              <w:t>供后续</w:t>
            </w:r>
            <w:r>
              <w:rPr>
                <w:rFonts w:hint="eastAsia" w:ascii="宋体" w:hAnsi="宋体" w:cs="宋体"/>
                <w:color w:val="auto"/>
                <w:kern w:val="2"/>
                <w:sz w:val="21"/>
                <w:szCs w:val="21"/>
                <w:highlight w:val="none"/>
              </w:rPr>
              <w:t>服务技术主要负责人姓名、电话、详细地址等信息。</w:t>
            </w:r>
          </w:p>
          <w:p w14:paraId="7F3DFE34">
            <w:pPr>
              <w:pStyle w:val="2"/>
              <w:spacing w:line="340" w:lineRule="exact"/>
              <w:ind w:firstLine="422" w:firstLineChars="200"/>
              <w:rPr>
                <w:rFonts w:ascii="宋体" w:hAnsi="宋体" w:cs="宋体"/>
                <w:color w:val="auto"/>
                <w:kern w:val="2"/>
                <w:sz w:val="21"/>
                <w:szCs w:val="21"/>
                <w:highlight w:val="none"/>
              </w:rPr>
            </w:pPr>
            <w:r>
              <w:rPr>
                <w:rFonts w:hint="eastAsia" w:ascii="宋体" w:hAnsi="宋体" w:cs="宋体"/>
                <w:b/>
                <w:bCs/>
                <w:color w:val="auto"/>
                <w:kern w:val="2"/>
                <w:sz w:val="21"/>
                <w:szCs w:val="21"/>
                <w:highlight w:val="none"/>
              </w:rPr>
              <w:t>二档（7分）：</w:t>
            </w:r>
            <w:r>
              <w:rPr>
                <w:rFonts w:hint="eastAsia" w:ascii="宋体" w:hAnsi="宋体" w:cs="宋体"/>
                <w:color w:val="auto"/>
                <w:kern w:val="2"/>
                <w:sz w:val="21"/>
                <w:szCs w:val="21"/>
                <w:highlight w:val="none"/>
              </w:rPr>
              <w:t>有较好优化措施，提供完整的售后服务方案，并配备后续服务技术人员，承诺免费提供后续服务（含技术培训）1年以上，承诺应采购人需求响应时间在12小时内到达现场。并提供</w:t>
            </w:r>
            <w:r>
              <w:rPr>
                <w:rFonts w:hint="eastAsia" w:ascii="宋体" w:hAnsi="宋体" w:cs="宋体"/>
                <w:color w:val="auto"/>
                <w:kern w:val="2"/>
                <w:sz w:val="21"/>
                <w:szCs w:val="21"/>
                <w:highlight w:val="none"/>
                <w:lang w:eastAsia="zh-CN"/>
              </w:rPr>
              <w:t>后续</w:t>
            </w:r>
            <w:r>
              <w:rPr>
                <w:rFonts w:hint="eastAsia" w:ascii="宋体" w:hAnsi="宋体" w:cs="宋体"/>
                <w:color w:val="auto"/>
                <w:kern w:val="2"/>
                <w:sz w:val="21"/>
                <w:szCs w:val="21"/>
                <w:highlight w:val="none"/>
              </w:rPr>
              <w:t>服务技术主要负责人姓名、电话、详细地址等信息。</w:t>
            </w:r>
          </w:p>
          <w:p w14:paraId="6D1ADF14">
            <w:pPr>
              <w:pStyle w:val="2"/>
              <w:spacing w:line="340" w:lineRule="exact"/>
              <w:ind w:firstLine="422" w:firstLineChars="200"/>
              <w:rPr>
                <w:rFonts w:ascii="宋体" w:hAnsi="宋体" w:cs="宋体"/>
                <w:color w:val="auto"/>
                <w:kern w:val="2"/>
                <w:sz w:val="21"/>
                <w:szCs w:val="21"/>
                <w:highlight w:val="none"/>
              </w:rPr>
            </w:pPr>
            <w:r>
              <w:rPr>
                <w:rFonts w:hint="eastAsia" w:ascii="宋体" w:hAnsi="宋体" w:cs="宋体"/>
                <w:b/>
                <w:bCs/>
                <w:color w:val="auto"/>
                <w:kern w:val="2"/>
                <w:sz w:val="21"/>
                <w:szCs w:val="21"/>
                <w:highlight w:val="none"/>
              </w:rPr>
              <w:t>三档（9分）：</w:t>
            </w:r>
            <w:r>
              <w:rPr>
                <w:rFonts w:hint="eastAsia" w:ascii="宋体" w:hAnsi="宋体" w:cs="宋体"/>
                <w:color w:val="auto"/>
                <w:kern w:val="2"/>
                <w:sz w:val="21"/>
                <w:szCs w:val="21"/>
                <w:highlight w:val="none"/>
              </w:rPr>
              <w:t>有科学优化措施，提供完整、详细的售后服务方案，并配备后续服务技术人员，承诺免费提供各种与项目成果使用有关的技术培训，承诺免费提供后续服务（含技术培训）2年以上。承诺应采购人需求响应时间在8小时内到达现场。并提供</w:t>
            </w:r>
            <w:r>
              <w:rPr>
                <w:rFonts w:hint="eastAsia" w:ascii="宋体" w:hAnsi="宋体" w:cs="宋体"/>
                <w:color w:val="auto"/>
                <w:kern w:val="2"/>
                <w:sz w:val="21"/>
                <w:szCs w:val="21"/>
                <w:highlight w:val="none"/>
                <w:lang w:eastAsia="zh-CN"/>
              </w:rPr>
              <w:t>后续</w:t>
            </w:r>
            <w:r>
              <w:rPr>
                <w:rFonts w:hint="eastAsia" w:ascii="宋体" w:hAnsi="宋体" w:cs="宋体"/>
                <w:color w:val="auto"/>
                <w:kern w:val="2"/>
                <w:sz w:val="21"/>
                <w:szCs w:val="21"/>
                <w:highlight w:val="none"/>
              </w:rPr>
              <w:t>服务技术主要负责人姓名、电话、详细地址等信息。</w:t>
            </w:r>
          </w:p>
          <w:p w14:paraId="4698310B">
            <w:pPr>
              <w:pStyle w:val="2"/>
              <w:spacing w:line="340" w:lineRule="exact"/>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注：供应商提供</w:t>
            </w:r>
            <w:r>
              <w:rPr>
                <w:rFonts w:hint="eastAsia" w:ascii="宋体" w:hAnsi="宋体" w:cs="宋体"/>
                <w:b/>
                <w:bCs/>
                <w:color w:val="auto"/>
                <w:kern w:val="2"/>
                <w:sz w:val="21"/>
                <w:szCs w:val="21"/>
                <w:highlight w:val="none"/>
                <w:lang w:eastAsia="zh-CN"/>
              </w:rPr>
              <w:t>后续服务</w:t>
            </w:r>
            <w:r>
              <w:rPr>
                <w:rFonts w:hint="eastAsia" w:ascii="宋体" w:hAnsi="宋体" w:cs="宋体"/>
                <w:b/>
                <w:bCs/>
                <w:color w:val="auto"/>
                <w:kern w:val="2"/>
                <w:sz w:val="21"/>
                <w:szCs w:val="21"/>
                <w:highlight w:val="none"/>
              </w:rPr>
              <w:t>技术人员</w:t>
            </w:r>
            <w:r>
              <w:rPr>
                <w:rFonts w:hint="eastAsia" w:ascii="宋体" w:hAnsi="宋体" w:cs="宋体"/>
                <w:b/>
                <w:bCs/>
                <w:color w:val="auto"/>
                <w:kern w:val="2"/>
                <w:sz w:val="21"/>
                <w:szCs w:val="21"/>
                <w:highlight w:val="none"/>
                <w:lang w:eastAsia="zh-CN"/>
              </w:rPr>
              <w:t>的</w:t>
            </w:r>
            <w:r>
              <w:rPr>
                <w:rFonts w:hint="eastAsia" w:ascii="宋体" w:hAnsi="宋体" w:cs="宋体"/>
                <w:b/>
                <w:bCs/>
                <w:color w:val="auto"/>
                <w:kern w:val="2"/>
                <w:sz w:val="21"/>
                <w:szCs w:val="21"/>
                <w:highlight w:val="none"/>
              </w:rPr>
              <w:t>劳动合同或其他有效证明材料复印件，不按照上述要求提供资料者，不得分。（以上复印件均需加盖供应商公章，否则不予计分）</w:t>
            </w:r>
          </w:p>
        </w:tc>
        <w:tc>
          <w:tcPr>
            <w:tcW w:w="1036" w:type="dxa"/>
            <w:tcBorders>
              <w:tl2br w:val="nil"/>
              <w:tr2bl w:val="nil"/>
            </w:tcBorders>
            <w:noWrap/>
            <w:vAlign w:val="center"/>
          </w:tcPr>
          <w:p w14:paraId="670D1F6F">
            <w:pPr>
              <w:spacing w:line="340" w:lineRule="exact"/>
              <w:ind w:firstLine="200"/>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9</w:t>
            </w:r>
          </w:p>
        </w:tc>
      </w:tr>
      <w:tr w14:paraId="457A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605" w:type="dxa"/>
            <w:tcBorders>
              <w:tl2br w:val="nil"/>
              <w:tr2bl w:val="nil"/>
            </w:tcBorders>
            <w:vAlign w:val="center"/>
          </w:tcPr>
          <w:p w14:paraId="16620426">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3</w:t>
            </w:r>
          </w:p>
        </w:tc>
        <w:tc>
          <w:tcPr>
            <w:tcW w:w="1030" w:type="dxa"/>
            <w:tcBorders>
              <w:tl2br w:val="nil"/>
              <w:tr2bl w:val="nil"/>
            </w:tcBorders>
            <w:vAlign w:val="center"/>
          </w:tcPr>
          <w:p w14:paraId="180D25B5">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商务分</w:t>
            </w:r>
          </w:p>
          <w:p w14:paraId="0CB4CE44">
            <w:pPr>
              <w:spacing w:line="34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（满分</w:t>
            </w:r>
            <w:r>
              <w:rPr>
                <w:rFonts w:hint="eastAsia" w:ascii="宋体" w:hAnsi="宋体" w:eastAsia="宋体" w:cs="宋体"/>
                <w:b/>
                <w:bCs/>
                <w:color w:val="auto"/>
                <w:szCs w:val="21"/>
                <w:highlight w:val="none"/>
                <w:lang w:val="en-US" w:eastAsia="zh-CN" w:bidi="ar"/>
              </w:rPr>
              <w:t>10</w:t>
            </w:r>
            <w:r>
              <w:rPr>
                <w:rFonts w:hint="eastAsia" w:ascii="宋体" w:hAnsi="宋体" w:eastAsia="宋体" w:cs="宋体"/>
                <w:b/>
                <w:bCs/>
                <w:color w:val="auto"/>
                <w:szCs w:val="21"/>
                <w:highlight w:val="none"/>
                <w:lang w:bidi="ar"/>
              </w:rPr>
              <w:t>分）</w:t>
            </w:r>
          </w:p>
        </w:tc>
        <w:tc>
          <w:tcPr>
            <w:tcW w:w="1090" w:type="dxa"/>
            <w:tcBorders>
              <w:tl2br w:val="nil"/>
              <w:tr2bl w:val="nil"/>
            </w:tcBorders>
            <w:noWrap/>
            <w:vAlign w:val="center"/>
          </w:tcPr>
          <w:p w14:paraId="57394F2D">
            <w:pPr>
              <w:spacing w:line="340" w:lineRule="exact"/>
              <w:jc w:val="center"/>
              <w:textAlignment w:val="center"/>
              <w:rPr>
                <w:rFonts w:hint="eastAsia" w:ascii="宋体" w:hAnsi="宋体" w:eastAsia="宋体" w:cs="宋体"/>
                <w:b/>
                <w:bCs/>
                <w:color w:val="auto"/>
                <w:szCs w:val="21"/>
                <w:highlight w:val="none"/>
                <w:lang w:bidi="ar"/>
              </w:rPr>
            </w:pPr>
          </w:p>
          <w:p w14:paraId="33622318">
            <w:pPr>
              <w:spacing w:line="34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业绩分</w:t>
            </w:r>
            <w:r>
              <w:rPr>
                <w:rFonts w:hint="eastAsia" w:ascii="宋体" w:hAnsi="宋体" w:eastAsia="宋体" w:cs="宋体"/>
                <w:b/>
                <w:bCs/>
                <w:color w:val="auto"/>
                <w:szCs w:val="21"/>
                <w:highlight w:val="none"/>
                <w:lang w:bidi="ar"/>
              </w:rPr>
              <w:tab/>
            </w:r>
          </w:p>
        </w:tc>
        <w:tc>
          <w:tcPr>
            <w:tcW w:w="5215" w:type="dxa"/>
            <w:tcBorders>
              <w:tl2br w:val="nil"/>
              <w:tr2bl w:val="nil"/>
            </w:tcBorders>
            <w:vAlign w:val="center"/>
          </w:tcPr>
          <w:p w14:paraId="6C4D2925">
            <w:pPr>
              <w:spacing w:line="340" w:lineRule="exact"/>
              <w:ind w:firstLine="210" w:firstLineChars="1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投标人2023年以来承担过</w:t>
            </w:r>
            <w:r>
              <w:rPr>
                <w:rFonts w:hint="eastAsia" w:ascii="宋体" w:hAnsi="宋体" w:eastAsia="宋体" w:cs="宋体"/>
                <w:color w:val="auto"/>
                <w:szCs w:val="21"/>
                <w:highlight w:val="none"/>
                <w:lang w:eastAsia="zh-CN" w:bidi="ar"/>
              </w:rPr>
              <w:t>类似资源</w:t>
            </w:r>
            <w:r>
              <w:rPr>
                <w:rFonts w:hint="eastAsia" w:ascii="宋体" w:hAnsi="宋体" w:eastAsia="宋体" w:cs="宋体"/>
                <w:color w:val="auto"/>
                <w:szCs w:val="21"/>
                <w:highlight w:val="none"/>
                <w:lang w:bidi="ar"/>
              </w:rPr>
              <w:t>调查</w:t>
            </w:r>
            <w:r>
              <w:rPr>
                <w:rFonts w:hint="eastAsia" w:ascii="宋体" w:hAnsi="宋体" w:eastAsia="宋体" w:cs="宋体"/>
                <w:color w:val="auto"/>
                <w:szCs w:val="21"/>
                <w:highlight w:val="none"/>
                <w:lang w:eastAsia="zh-CN" w:bidi="ar"/>
              </w:rPr>
              <w:t>成果</w:t>
            </w:r>
            <w:r>
              <w:rPr>
                <w:rFonts w:hint="eastAsia" w:ascii="宋体" w:hAnsi="宋体" w:eastAsia="宋体" w:cs="宋体"/>
                <w:color w:val="auto"/>
                <w:szCs w:val="21"/>
                <w:highlight w:val="none"/>
                <w:lang w:bidi="ar"/>
              </w:rPr>
              <w:t>核查相关</w:t>
            </w:r>
            <w:r>
              <w:rPr>
                <w:rFonts w:hint="eastAsia" w:ascii="宋体" w:hAnsi="宋体" w:eastAsia="宋体" w:cs="宋体"/>
                <w:color w:val="auto"/>
                <w:szCs w:val="21"/>
                <w:highlight w:val="none"/>
                <w:lang w:eastAsia="zh-CN" w:bidi="ar"/>
              </w:rPr>
              <w:t>项目</w:t>
            </w:r>
            <w:r>
              <w:rPr>
                <w:rFonts w:hint="eastAsia" w:ascii="宋体" w:hAnsi="宋体" w:eastAsia="宋体" w:cs="宋体"/>
                <w:color w:val="auto"/>
                <w:szCs w:val="21"/>
                <w:highlight w:val="none"/>
                <w:lang w:bidi="ar"/>
              </w:rPr>
              <w:t>的，1个得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分。本项满分</w:t>
            </w:r>
            <w:r>
              <w:rPr>
                <w:rFonts w:hint="eastAsia" w:ascii="宋体" w:hAnsi="宋体" w:eastAsia="宋体" w:cs="宋体"/>
                <w:color w:val="auto"/>
                <w:szCs w:val="21"/>
                <w:highlight w:val="none"/>
                <w:lang w:val="en-US" w:eastAsia="zh-CN" w:bidi="ar"/>
              </w:rPr>
              <w:t>10</w:t>
            </w:r>
            <w:r>
              <w:rPr>
                <w:rFonts w:hint="eastAsia" w:ascii="宋体" w:hAnsi="宋体" w:eastAsia="宋体" w:cs="宋体"/>
                <w:color w:val="auto"/>
                <w:szCs w:val="21"/>
                <w:highlight w:val="none"/>
                <w:lang w:bidi="ar"/>
              </w:rPr>
              <w:t>分。（须提供有效的中标（成交）通知书或合同的复印件，并加盖供应商公章，未提供不得分）</w:t>
            </w:r>
          </w:p>
        </w:tc>
        <w:tc>
          <w:tcPr>
            <w:tcW w:w="1036" w:type="dxa"/>
            <w:tcBorders>
              <w:tl2br w:val="nil"/>
              <w:tr2bl w:val="nil"/>
            </w:tcBorders>
            <w:vAlign w:val="center"/>
          </w:tcPr>
          <w:p w14:paraId="66FC4D3B">
            <w:pPr>
              <w:spacing w:line="340" w:lineRule="exact"/>
              <w:ind w:firstLine="200"/>
              <w:textAlignment w:val="center"/>
              <w:rPr>
                <w:rFonts w:hint="eastAsia" w:ascii="宋体" w:hAnsi="宋体" w:eastAsia="宋体" w:cs="宋体"/>
                <w:b/>
                <w:bCs/>
                <w:color w:val="auto"/>
                <w:szCs w:val="21"/>
                <w:highlight w:val="none"/>
                <w:lang w:bidi="ar"/>
              </w:rPr>
            </w:pPr>
          </w:p>
          <w:p w14:paraId="70A21B81">
            <w:pPr>
              <w:spacing w:line="340" w:lineRule="exact"/>
              <w:ind w:firstLine="200"/>
              <w:textAlignment w:val="center"/>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10</w:t>
            </w:r>
          </w:p>
        </w:tc>
      </w:tr>
      <w:tr w14:paraId="7032E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76" w:type="dxa"/>
            <w:gridSpan w:val="5"/>
            <w:tcBorders>
              <w:tl2br w:val="nil"/>
              <w:tr2bl w:val="nil"/>
            </w:tcBorders>
            <w:vAlign w:val="center"/>
          </w:tcPr>
          <w:p w14:paraId="09F89AC5">
            <w:pPr>
              <w:spacing w:line="340" w:lineRule="exact"/>
              <w:ind w:firstLine="200"/>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highlight w:val="none"/>
              </w:rPr>
              <w:t>总得分=1+2+3。</w:t>
            </w:r>
          </w:p>
        </w:tc>
      </w:tr>
    </w:tbl>
    <w:p w14:paraId="4FDBA82A">
      <w:pPr>
        <w:pStyle w:val="5"/>
        <w:keepNext w:val="0"/>
        <w:keepLines w:val="0"/>
        <w:jc w:val="center"/>
        <w:rPr>
          <w:color w:val="auto"/>
          <w:sz w:val="30"/>
          <w:szCs w:val="30"/>
          <w:highlight w:val="none"/>
        </w:rPr>
        <w:sectPr>
          <w:pgSz w:w="11906" w:h="16838"/>
          <w:pgMar w:top="1440" w:right="1800" w:bottom="1440" w:left="1800" w:header="851" w:footer="992" w:gutter="0"/>
          <w:pgNumType w:fmt="decimal"/>
          <w:cols w:space="425" w:num="1"/>
          <w:docGrid w:type="lines" w:linePitch="312" w:charSpace="0"/>
        </w:sectPr>
      </w:pPr>
    </w:p>
    <w:p w14:paraId="12AEF3F3">
      <w:pPr>
        <w:spacing w:line="360" w:lineRule="auto"/>
        <w:ind w:firstLine="482" w:firstLineChars="200"/>
        <w:outlineLvl w:val="1"/>
        <w:rPr>
          <w:rFonts w:ascii="宋体" w:hAnsi="宋体" w:eastAsia="宋体"/>
          <w:b/>
          <w:color w:val="auto"/>
          <w:sz w:val="24"/>
          <w:highlight w:val="none"/>
        </w:rPr>
      </w:pPr>
      <w:r>
        <w:rPr>
          <w:rFonts w:hint="eastAsia" w:ascii="宋体" w:hAnsi="宋体" w:eastAsia="宋体"/>
          <w:b/>
          <w:color w:val="auto"/>
          <w:sz w:val="24"/>
          <w:highlight w:val="none"/>
        </w:rPr>
        <w:t>（以下评分办法适用标项三）</w:t>
      </w:r>
    </w:p>
    <w:tbl>
      <w:tblPr>
        <w:tblStyle w:val="52"/>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5"/>
        <w:gridCol w:w="1030"/>
        <w:gridCol w:w="1090"/>
        <w:gridCol w:w="5215"/>
        <w:gridCol w:w="1036"/>
      </w:tblGrid>
      <w:tr w14:paraId="4BD2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1635" w:type="dxa"/>
            <w:gridSpan w:val="2"/>
            <w:tcBorders>
              <w:tl2br w:val="nil"/>
              <w:tr2bl w:val="nil"/>
            </w:tcBorders>
            <w:vAlign w:val="center"/>
          </w:tcPr>
          <w:p w14:paraId="06837198">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序号</w:t>
            </w:r>
          </w:p>
        </w:tc>
        <w:tc>
          <w:tcPr>
            <w:tcW w:w="1090" w:type="dxa"/>
            <w:tcBorders>
              <w:tl2br w:val="nil"/>
              <w:tr2bl w:val="nil"/>
            </w:tcBorders>
            <w:noWrap/>
            <w:vAlign w:val="center"/>
          </w:tcPr>
          <w:p w14:paraId="230F3314">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评审因素</w:t>
            </w:r>
          </w:p>
        </w:tc>
        <w:tc>
          <w:tcPr>
            <w:tcW w:w="5215" w:type="dxa"/>
            <w:tcBorders>
              <w:tl2br w:val="nil"/>
              <w:tr2bl w:val="nil"/>
            </w:tcBorders>
            <w:noWrap/>
            <w:vAlign w:val="center"/>
          </w:tcPr>
          <w:p w14:paraId="699E0E4A">
            <w:pPr>
              <w:keepNext w:val="0"/>
              <w:keepLines w:val="0"/>
              <w:pageBreakBefore w:val="0"/>
              <w:kinsoku/>
              <w:wordWrap/>
              <w:overflowPunct/>
              <w:topLinePunct w:val="0"/>
              <w:bidi w:val="0"/>
              <w:snapToGrid/>
              <w:spacing w:line="380" w:lineRule="exact"/>
              <w:ind w:firstLine="482"/>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评审标准</w:t>
            </w:r>
          </w:p>
        </w:tc>
        <w:tc>
          <w:tcPr>
            <w:tcW w:w="1036" w:type="dxa"/>
            <w:tcBorders>
              <w:tl2br w:val="nil"/>
              <w:tr2bl w:val="nil"/>
            </w:tcBorders>
            <w:noWrap/>
            <w:vAlign w:val="center"/>
          </w:tcPr>
          <w:p w14:paraId="42BE4222">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分值</w:t>
            </w:r>
          </w:p>
        </w:tc>
      </w:tr>
      <w:tr w14:paraId="1C22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605" w:type="dxa"/>
            <w:tcBorders>
              <w:tl2br w:val="nil"/>
              <w:tr2bl w:val="nil"/>
            </w:tcBorders>
            <w:vAlign w:val="center"/>
          </w:tcPr>
          <w:p w14:paraId="2A000FFB">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1</w:t>
            </w:r>
          </w:p>
        </w:tc>
        <w:tc>
          <w:tcPr>
            <w:tcW w:w="1030" w:type="dxa"/>
            <w:tcBorders>
              <w:tl2br w:val="nil"/>
              <w:tr2bl w:val="nil"/>
            </w:tcBorders>
            <w:vAlign w:val="center"/>
          </w:tcPr>
          <w:p w14:paraId="26B8B872">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价格分</w:t>
            </w:r>
          </w:p>
          <w:p w14:paraId="57F2EFB9">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（满分</w:t>
            </w:r>
            <w:r>
              <w:rPr>
                <w:rFonts w:hint="eastAsia" w:ascii="宋体" w:hAnsi="宋体" w:eastAsia="宋体" w:cs="宋体"/>
                <w:b/>
                <w:bCs/>
                <w:color w:val="auto"/>
                <w:szCs w:val="21"/>
                <w:highlight w:val="none"/>
                <w:lang w:val="en-US" w:eastAsia="zh-CN" w:bidi="ar"/>
              </w:rPr>
              <w:t>25</w:t>
            </w:r>
            <w:r>
              <w:rPr>
                <w:rFonts w:hint="eastAsia" w:ascii="宋体" w:hAnsi="宋体" w:eastAsia="宋体" w:cs="宋体"/>
                <w:b/>
                <w:bCs/>
                <w:color w:val="auto"/>
                <w:szCs w:val="21"/>
                <w:highlight w:val="none"/>
                <w:lang w:bidi="ar"/>
              </w:rPr>
              <w:t>分）</w:t>
            </w:r>
          </w:p>
        </w:tc>
        <w:tc>
          <w:tcPr>
            <w:tcW w:w="1090" w:type="dxa"/>
            <w:tcBorders>
              <w:tl2br w:val="nil"/>
              <w:tr2bl w:val="nil"/>
            </w:tcBorders>
            <w:noWrap/>
            <w:vAlign w:val="center"/>
          </w:tcPr>
          <w:p w14:paraId="776E392C">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价格</w:t>
            </w:r>
          </w:p>
        </w:tc>
        <w:tc>
          <w:tcPr>
            <w:tcW w:w="5215" w:type="dxa"/>
            <w:tcBorders>
              <w:tl2br w:val="nil"/>
              <w:tr2bl w:val="nil"/>
            </w:tcBorders>
            <w:noWrap/>
            <w:vAlign w:val="center"/>
          </w:tcPr>
          <w:p w14:paraId="5DFDA7E3">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（1）评标报价为投标人的投标报价进行政策性扣除后的价格，评标报价只作为评标时使用。最终中标人的中标金额等于投标报价。</w:t>
            </w:r>
          </w:p>
          <w:p w14:paraId="1A9DB554">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（2）政策性扣除计算方法。</w:t>
            </w:r>
          </w:p>
          <w:p w14:paraId="4008723D">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 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3637D060">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CB5B9AA">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8ABA356">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（5）满足招标文件要求且评标报价最低的评标报价为评标基准价，其价格分为满分。</w:t>
            </w:r>
          </w:p>
          <w:p w14:paraId="67232DD1">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b/>
                <w:bCs/>
                <w:color w:val="auto"/>
                <w:szCs w:val="21"/>
                <w:highlight w:val="none"/>
                <w:lang w:bidi="ar"/>
              </w:rPr>
            </w:pPr>
            <w:r>
              <w:rPr>
                <w:rFonts w:hint="eastAsia" w:ascii="宋体" w:hAnsi="宋体" w:eastAsia="宋体" w:cs="宋体"/>
                <w:color w:val="auto"/>
                <w:szCs w:val="21"/>
                <w:highlight w:val="none"/>
                <w:lang w:bidi="ar"/>
              </w:rPr>
              <w:t>（6）</w:t>
            </w:r>
            <w:r>
              <w:rPr>
                <w:rFonts w:hint="eastAsia" w:ascii="宋体" w:hAnsi="宋体" w:eastAsia="宋体" w:cs="宋体"/>
                <w:b/>
                <w:bCs/>
                <w:color w:val="auto"/>
                <w:szCs w:val="21"/>
                <w:highlight w:val="none"/>
                <w:lang w:bidi="ar"/>
              </w:rPr>
              <w:t>价格分=</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评标基准价／评标报价</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w:t>
            </w:r>
            <w:r>
              <w:rPr>
                <w:rFonts w:hint="eastAsia" w:ascii="宋体" w:hAnsi="宋体" w:eastAsia="宋体" w:cs="宋体"/>
                <w:b/>
                <w:bCs/>
                <w:color w:val="auto"/>
                <w:szCs w:val="21"/>
                <w:highlight w:val="none"/>
                <w:lang w:val="en-US" w:eastAsia="zh-CN" w:bidi="ar"/>
              </w:rPr>
              <w:t>25</w:t>
            </w:r>
            <w:r>
              <w:rPr>
                <w:rFonts w:hint="eastAsia" w:ascii="宋体" w:hAnsi="宋体" w:eastAsia="宋体" w:cs="宋体"/>
                <w:b/>
                <w:bCs/>
                <w:color w:val="auto"/>
                <w:szCs w:val="21"/>
                <w:highlight w:val="none"/>
                <w:lang w:bidi="ar"/>
              </w:rPr>
              <w:t>分</w:t>
            </w:r>
          </w:p>
        </w:tc>
        <w:tc>
          <w:tcPr>
            <w:tcW w:w="1036" w:type="dxa"/>
            <w:tcBorders>
              <w:tl2br w:val="nil"/>
              <w:tr2bl w:val="nil"/>
            </w:tcBorders>
            <w:noWrap/>
            <w:vAlign w:val="center"/>
          </w:tcPr>
          <w:p w14:paraId="1B759C99">
            <w:pPr>
              <w:keepNext w:val="0"/>
              <w:keepLines w:val="0"/>
              <w:pageBreakBefore w:val="0"/>
              <w:kinsoku/>
              <w:wordWrap/>
              <w:overflowPunct/>
              <w:topLinePunct w:val="0"/>
              <w:bidi w:val="0"/>
              <w:snapToGrid/>
              <w:spacing w:line="380" w:lineRule="exact"/>
              <w:jc w:val="center"/>
              <w:textAlignment w:val="center"/>
              <w:rPr>
                <w:rFonts w:hint="default"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25</w:t>
            </w:r>
          </w:p>
        </w:tc>
      </w:tr>
      <w:tr w14:paraId="4784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05" w:type="dxa"/>
            <w:vMerge w:val="restart"/>
            <w:tcBorders>
              <w:tl2br w:val="nil"/>
              <w:tr2bl w:val="nil"/>
            </w:tcBorders>
            <w:vAlign w:val="center"/>
          </w:tcPr>
          <w:p w14:paraId="720C25E8">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1030" w:type="dxa"/>
            <w:vMerge w:val="restart"/>
            <w:tcBorders>
              <w:tl2br w:val="nil"/>
              <w:tr2bl w:val="nil"/>
            </w:tcBorders>
            <w:vAlign w:val="center"/>
          </w:tcPr>
          <w:p w14:paraId="0F4DC665">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技术分（满分</w:t>
            </w:r>
            <w:r>
              <w:rPr>
                <w:rFonts w:hint="eastAsia" w:ascii="宋体" w:hAnsi="宋体" w:eastAsia="宋体" w:cs="宋体"/>
                <w:b/>
                <w:bCs/>
                <w:color w:val="auto"/>
                <w:szCs w:val="21"/>
                <w:highlight w:val="none"/>
                <w:lang w:val="en-US" w:eastAsia="zh-CN"/>
              </w:rPr>
              <w:t>63</w:t>
            </w:r>
            <w:r>
              <w:rPr>
                <w:rFonts w:hint="eastAsia" w:ascii="宋体" w:hAnsi="宋体" w:eastAsia="宋体" w:cs="宋体"/>
                <w:b/>
                <w:bCs/>
                <w:color w:val="auto"/>
                <w:szCs w:val="21"/>
                <w:highlight w:val="none"/>
              </w:rPr>
              <w:t>分）</w:t>
            </w:r>
          </w:p>
        </w:tc>
        <w:tc>
          <w:tcPr>
            <w:tcW w:w="1090" w:type="dxa"/>
            <w:tcBorders>
              <w:tl2br w:val="nil"/>
              <w:tr2bl w:val="nil"/>
            </w:tcBorders>
            <w:noWrap/>
            <w:vAlign w:val="center"/>
          </w:tcPr>
          <w:p w14:paraId="3B1E6E3E">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项目技术设计方案</w:t>
            </w:r>
          </w:p>
        </w:tc>
        <w:tc>
          <w:tcPr>
            <w:tcW w:w="5215" w:type="dxa"/>
            <w:tcBorders>
              <w:tl2br w:val="nil"/>
              <w:tr2bl w:val="nil"/>
            </w:tcBorders>
            <w:vAlign w:val="center"/>
          </w:tcPr>
          <w:p w14:paraId="30BAAC7F">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分）：基本能够理解本项目的建设背景、目标、范围；制订的技术方案基本明确、基本满足国家规范和采购人要求；基本可行。</w:t>
            </w:r>
          </w:p>
          <w:p w14:paraId="3CB7611E">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分）：较准确理解本项目的建设背景、目标、范围；能够把握本项目的技术重点、难点；制订的技术方案符合项目要求、满足国家规范和采购人要求；方案可行。</w:t>
            </w:r>
          </w:p>
          <w:p w14:paraId="335B431C">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准确理解本项目的建设背景、目标、范围；能够把握本项目的技术重点、难点；能够深入理解项目要求，制订具体明确技术方案，制定详细作业流程，采用新技术新方法作业，技术方案与需求契合度好，完全满足国家规范和采购人要求。</w:t>
            </w:r>
          </w:p>
          <w:p w14:paraId="5CAD1988">
            <w:pPr>
              <w:keepNext w:val="0"/>
              <w:keepLines w:val="0"/>
              <w:pageBreakBefore w:val="0"/>
              <w:kinsoku/>
              <w:wordWrap/>
              <w:overflowPunct/>
              <w:topLinePunct w:val="0"/>
              <w:bidi w:val="0"/>
              <w:snapToGrid/>
              <w:spacing w:line="380" w:lineRule="exact"/>
              <w:ind w:firstLine="422" w:firstLineChars="200"/>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lang w:val="zh-CN" w:bidi="ar"/>
              </w:rPr>
              <w:t>注：本项由评委根据</w:t>
            </w:r>
            <w:r>
              <w:rPr>
                <w:rFonts w:hint="eastAsia" w:ascii="宋体" w:hAnsi="宋体" w:eastAsia="宋体" w:cs="宋体"/>
                <w:b/>
                <w:bCs/>
                <w:color w:val="auto"/>
                <w:szCs w:val="21"/>
                <w:highlight w:val="none"/>
                <w:lang w:bidi="ar"/>
              </w:rPr>
              <w:t>投标人</w:t>
            </w:r>
            <w:r>
              <w:rPr>
                <w:rFonts w:hint="eastAsia" w:ascii="宋体" w:hAnsi="宋体" w:eastAsia="宋体" w:cs="宋体"/>
                <w:b/>
                <w:bCs/>
                <w:color w:val="auto"/>
                <w:szCs w:val="21"/>
                <w:highlight w:val="none"/>
                <w:lang w:val="zh-CN" w:bidi="ar"/>
              </w:rPr>
              <w:t>提供的项目技术设计方案独立进行打分，未提供不得分。</w:t>
            </w:r>
          </w:p>
        </w:tc>
        <w:tc>
          <w:tcPr>
            <w:tcW w:w="1036" w:type="dxa"/>
            <w:tcBorders>
              <w:tl2br w:val="nil"/>
              <w:tr2bl w:val="nil"/>
            </w:tcBorders>
            <w:noWrap/>
            <w:vAlign w:val="center"/>
          </w:tcPr>
          <w:p w14:paraId="602AE7AD">
            <w:pPr>
              <w:keepNext w:val="0"/>
              <w:keepLines w:val="0"/>
              <w:pageBreakBefore w:val="0"/>
              <w:kinsoku/>
              <w:wordWrap/>
              <w:overflowPunct/>
              <w:topLinePunct w:val="0"/>
              <w:bidi w:val="0"/>
              <w:snapToGrid/>
              <w:spacing w:line="38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15</w:t>
            </w:r>
          </w:p>
        </w:tc>
      </w:tr>
      <w:tr w14:paraId="0A882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605" w:type="dxa"/>
            <w:vMerge w:val="continue"/>
            <w:tcBorders>
              <w:tl2br w:val="nil"/>
              <w:tr2bl w:val="nil"/>
            </w:tcBorders>
            <w:vAlign w:val="center"/>
          </w:tcPr>
          <w:p w14:paraId="5C739D9F">
            <w:pPr>
              <w:keepNext w:val="0"/>
              <w:keepLines w:val="0"/>
              <w:pageBreakBefore w:val="0"/>
              <w:kinsoku/>
              <w:wordWrap/>
              <w:overflowPunct/>
              <w:topLinePunct w:val="0"/>
              <w:bidi w:val="0"/>
              <w:snapToGrid/>
              <w:spacing w:line="380" w:lineRule="exact"/>
              <w:jc w:val="center"/>
              <w:textAlignment w:val="center"/>
              <w:rPr>
                <w:rFonts w:hint="eastAsia" w:ascii="宋体" w:hAnsi="宋体" w:eastAsia="宋体" w:cs="宋体"/>
                <w:b/>
                <w:bCs/>
                <w:color w:val="auto"/>
                <w:szCs w:val="21"/>
                <w:highlight w:val="none"/>
              </w:rPr>
            </w:pPr>
          </w:p>
        </w:tc>
        <w:tc>
          <w:tcPr>
            <w:tcW w:w="1030" w:type="dxa"/>
            <w:vMerge w:val="continue"/>
            <w:tcBorders>
              <w:tl2br w:val="nil"/>
              <w:tr2bl w:val="nil"/>
            </w:tcBorders>
            <w:vAlign w:val="center"/>
          </w:tcPr>
          <w:p w14:paraId="6E7E106E">
            <w:pPr>
              <w:keepNext w:val="0"/>
              <w:keepLines w:val="0"/>
              <w:pageBreakBefore w:val="0"/>
              <w:kinsoku/>
              <w:wordWrap/>
              <w:overflowPunct/>
              <w:topLinePunct w:val="0"/>
              <w:bidi w:val="0"/>
              <w:snapToGrid/>
              <w:spacing w:line="380" w:lineRule="exact"/>
              <w:jc w:val="center"/>
              <w:textAlignment w:val="center"/>
              <w:rPr>
                <w:rFonts w:hint="eastAsia" w:ascii="宋体" w:hAnsi="宋体" w:eastAsia="宋体" w:cs="宋体"/>
                <w:b/>
                <w:bCs/>
                <w:color w:val="auto"/>
                <w:szCs w:val="21"/>
                <w:highlight w:val="none"/>
              </w:rPr>
            </w:pPr>
          </w:p>
        </w:tc>
        <w:tc>
          <w:tcPr>
            <w:tcW w:w="1090" w:type="dxa"/>
            <w:tcBorders>
              <w:tl2br w:val="nil"/>
              <w:tr2bl w:val="nil"/>
            </w:tcBorders>
            <w:noWrap/>
            <w:vAlign w:val="center"/>
          </w:tcPr>
          <w:p w14:paraId="34AB1F10">
            <w:pPr>
              <w:keepNext w:val="0"/>
              <w:keepLines w:val="0"/>
              <w:pageBreakBefore w:val="0"/>
              <w:kinsoku/>
              <w:wordWrap/>
              <w:overflowPunct/>
              <w:topLinePunct w:val="0"/>
              <w:bidi w:val="0"/>
              <w:snapToGrid/>
              <w:spacing w:line="380" w:lineRule="exact"/>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项目质量保障措施和质量承诺</w:t>
            </w:r>
          </w:p>
        </w:tc>
        <w:tc>
          <w:tcPr>
            <w:tcW w:w="5215" w:type="dxa"/>
            <w:tcBorders>
              <w:tl2br w:val="nil"/>
              <w:tr2bl w:val="nil"/>
            </w:tcBorders>
            <w:vAlign w:val="center"/>
          </w:tcPr>
          <w:p w14:paraId="31BDBC26">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分）：质量保证及质量承诺基本符合项目需求。</w:t>
            </w:r>
          </w:p>
          <w:p w14:paraId="7E806E40">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分）：满足一档基础上，坚持过程检查制度和三级检查制度，承诺项目成果质量为良好；有测绘成果保密管理制度。</w:t>
            </w:r>
          </w:p>
          <w:p w14:paraId="5FC2D4C6">
            <w:pPr>
              <w:keepNext w:val="0"/>
              <w:keepLines w:val="0"/>
              <w:pageBreakBefore w:val="0"/>
              <w:widowControl/>
              <w:kinsoku/>
              <w:wordWrap/>
              <w:overflowPunct/>
              <w:topLinePunct w:val="0"/>
              <w:bidi w:val="0"/>
              <w:snapToGrid/>
              <w:spacing w:line="380" w:lineRule="exact"/>
              <w:ind w:firstLine="420" w:firstLineChars="200"/>
              <w:textAlignment w:val="center"/>
              <w:rPr>
                <w:rFonts w:hint="eastAsia" w:ascii="宋体" w:hAnsi="宋体" w:eastAsia="宋体" w:cs="宋体"/>
                <w:b/>
                <w:bCs/>
                <w:color w:val="auto"/>
                <w:szCs w:val="21"/>
                <w:highlight w:val="none"/>
                <w:lang w:val="zh-CN" w:bidi="ar"/>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 xml:space="preserve">分）：满足二档基础上，有明确的质量保证体系和测绘成果保密管理制度，承诺项目成果质量为优秀。对整个项目质量管理有具体的保障制度和措施。   </w:t>
            </w:r>
            <w:r>
              <w:rPr>
                <w:rFonts w:hint="eastAsia" w:ascii="宋体" w:hAnsi="宋体" w:eastAsia="宋体" w:cs="宋体"/>
                <w:b/>
                <w:bCs/>
                <w:color w:val="auto"/>
                <w:szCs w:val="21"/>
                <w:highlight w:val="none"/>
              </w:rPr>
              <w:t>注：本项由评委根据供应商提供的项目质量保障措施和质量承诺独立进行打分，未提供不得分。</w:t>
            </w:r>
          </w:p>
        </w:tc>
        <w:tc>
          <w:tcPr>
            <w:tcW w:w="1036" w:type="dxa"/>
            <w:tcBorders>
              <w:tl2br w:val="nil"/>
              <w:tr2bl w:val="nil"/>
            </w:tcBorders>
            <w:noWrap/>
            <w:vAlign w:val="center"/>
          </w:tcPr>
          <w:p w14:paraId="7A624C94">
            <w:pPr>
              <w:keepNext w:val="0"/>
              <w:keepLines w:val="0"/>
              <w:pageBreakBefore w:val="0"/>
              <w:kinsoku/>
              <w:wordWrap/>
              <w:overflowPunct/>
              <w:topLinePunct w:val="0"/>
              <w:bidi w:val="0"/>
              <w:snapToGrid/>
              <w:spacing w:line="380" w:lineRule="exact"/>
              <w:jc w:val="center"/>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18</w:t>
            </w:r>
          </w:p>
        </w:tc>
      </w:tr>
      <w:tr w14:paraId="62CE4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7F4B3537">
            <w:pPr>
              <w:keepNext w:val="0"/>
              <w:keepLines w:val="0"/>
              <w:pageBreakBefore w:val="0"/>
              <w:kinsoku/>
              <w:wordWrap/>
              <w:overflowPunct/>
              <w:topLinePunct w:val="0"/>
              <w:bidi w:val="0"/>
              <w:snapToGrid/>
              <w:spacing w:line="38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5D4E5B05">
            <w:pPr>
              <w:keepNext w:val="0"/>
              <w:keepLines w:val="0"/>
              <w:pageBreakBefore w:val="0"/>
              <w:kinsoku/>
              <w:wordWrap/>
              <w:overflowPunct/>
              <w:topLinePunct w:val="0"/>
              <w:bidi w:val="0"/>
              <w:snapToGrid/>
              <w:spacing w:line="38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758E7744">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项目进度控制措施</w:t>
            </w:r>
          </w:p>
        </w:tc>
        <w:tc>
          <w:tcPr>
            <w:tcW w:w="5215" w:type="dxa"/>
            <w:tcBorders>
              <w:tl2br w:val="nil"/>
              <w:tr2bl w:val="nil"/>
            </w:tcBorders>
            <w:vAlign w:val="center"/>
          </w:tcPr>
          <w:p w14:paraId="026D4DB8">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分）：项目各主要阶段进度安排基本满足招标文件的要求。</w:t>
            </w:r>
          </w:p>
          <w:p w14:paraId="5C21CF2C">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分）：项目各主要阶段进度安排能满足招标文件的要求，有工期保障措施且满足本项目总体要求。</w:t>
            </w:r>
          </w:p>
          <w:p w14:paraId="6598A7B4">
            <w:pPr>
              <w:keepNext w:val="0"/>
              <w:keepLines w:val="0"/>
              <w:pageBreakBefore w:val="0"/>
              <w:widowControl/>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分）：项目进度安排满足招标文件中工期要求，制定明确的进度计划表，项目进度保障措施合理，科学有效，具有明确的作业快报制度，完全满足本项目总体要求。</w:t>
            </w:r>
          </w:p>
          <w:p w14:paraId="1AA5EF68">
            <w:pPr>
              <w:keepNext w:val="0"/>
              <w:keepLines w:val="0"/>
              <w:pageBreakBefore w:val="0"/>
              <w:widowControl/>
              <w:kinsoku/>
              <w:wordWrap/>
              <w:overflowPunct/>
              <w:topLinePunct w:val="0"/>
              <w:bidi w:val="0"/>
              <w:snapToGrid/>
              <w:spacing w:line="380" w:lineRule="exact"/>
              <w:ind w:firstLine="422" w:firstLineChars="200"/>
              <w:textAlignment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注：本项由评委根据供应商提供各主要阶段进度安排以及保证工期的措施独立进行打分，未提供不得分。</w:t>
            </w:r>
          </w:p>
        </w:tc>
        <w:tc>
          <w:tcPr>
            <w:tcW w:w="1036" w:type="dxa"/>
            <w:tcBorders>
              <w:tl2br w:val="nil"/>
              <w:tr2bl w:val="nil"/>
            </w:tcBorders>
            <w:noWrap/>
            <w:vAlign w:val="center"/>
          </w:tcPr>
          <w:p w14:paraId="4FA4EB24">
            <w:pPr>
              <w:keepNext w:val="0"/>
              <w:keepLines w:val="0"/>
              <w:pageBreakBefore w:val="0"/>
              <w:kinsoku/>
              <w:wordWrap/>
              <w:overflowPunct/>
              <w:topLinePunct w:val="0"/>
              <w:bidi w:val="0"/>
              <w:snapToGrid/>
              <w:spacing w:line="38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w:t>
            </w:r>
          </w:p>
        </w:tc>
      </w:tr>
      <w:tr w14:paraId="76B2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continue"/>
            <w:tcBorders>
              <w:tl2br w:val="nil"/>
              <w:tr2bl w:val="nil"/>
            </w:tcBorders>
            <w:vAlign w:val="center"/>
          </w:tcPr>
          <w:p w14:paraId="545466C5">
            <w:pPr>
              <w:keepNext w:val="0"/>
              <w:keepLines w:val="0"/>
              <w:pageBreakBefore w:val="0"/>
              <w:kinsoku/>
              <w:wordWrap/>
              <w:overflowPunct/>
              <w:topLinePunct w:val="0"/>
              <w:bidi w:val="0"/>
              <w:snapToGrid/>
              <w:spacing w:line="380" w:lineRule="exact"/>
              <w:ind w:firstLine="400"/>
              <w:rPr>
                <w:rFonts w:ascii="宋体" w:hAnsi="宋体" w:eastAsia="宋体" w:cs="宋体"/>
                <w:b/>
                <w:bCs/>
                <w:color w:val="auto"/>
                <w:szCs w:val="21"/>
                <w:highlight w:val="none"/>
              </w:rPr>
            </w:pPr>
          </w:p>
        </w:tc>
        <w:tc>
          <w:tcPr>
            <w:tcW w:w="1030" w:type="dxa"/>
            <w:vMerge w:val="continue"/>
            <w:tcBorders>
              <w:tl2br w:val="nil"/>
              <w:tr2bl w:val="nil"/>
            </w:tcBorders>
            <w:vAlign w:val="center"/>
          </w:tcPr>
          <w:p w14:paraId="564EB97C">
            <w:pPr>
              <w:keepNext w:val="0"/>
              <w:keepLines w:val="0"/>
              <w:pageBreakBefore w:val="0"/>
              <w:kinsoku/>
              <w:wordWrap/>
              <w:overflowPunct/>
              <w:topLinePunct w:val="0"/>
              <w:bidi w:val="0"/>
              <w:snapToGrid/>
              <w:spacing w:line="380" w:lineRule="exact"/>
              <w:ind w:firstLine="400"/>
              <w:rPr>
                <w:rFonts w:ascii="宋体" w:hAnsi="宋体" w:eastAsia="宋体" w:cs="宋体"/>
                <w:b/>
                <w:bCs/>
                <w:color w:val="auto"/>
                <w:szCs w:val="21"/>
                <w:highlight w:val="none"/>
              </w:rPr>
            </w:pPr>
          </w:p>
        </w:tc>
        <w:tc>
          <w:tcPr>
            <w:tcW w:w="1090" w:type="dxa"/>
            <w:tcBorders>
              <w:tl2br w:val="nil"/>
              <w:tr2bl w:val="nil"/>
            </w:tcBorders>
            <w:noWrap/>
            <w:vAlign w:val="center"/>
          </w:tcPr>
          <w:p w14:paraId="3967BC4A">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拟投入本项目人员</w:t>
            </w:r>
          </w:p>
        </w:tc>
        <w:tc>
          <w:tcPr>
            <w:tcW w:w="5215" w:type="dxa"/>
            <w:tcBorders>
              <w:tl2br w:val="nil"/>
              <w:tr2bl w:val="nil"/>
            </w:tcBorders>
            <w:vAlign w:val="center"/>
          </w:tcPr>
          <w:p w14:paraId="0AA93C50">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1.拟投入的项目负责人，具有 “土地管理”或“测绘与地理信息”或“软件工程”相关专业（以职称证上的专业为准）高级（或以上）工程师职称的得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分。本项满分</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14:paraId="6F898311">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拟投入的项目其他技术人员（除项目负责人外），具有“土地管理”或“测绘与地理信息”或“软件工程”相关专业（以职称证上的专业为准）职称，有高级工程师及以上职称的，每1人得1分，满分3分；有中级工程师职称的得0.5分，满分3分。本项满分6分。</w:t>
            </w:r>
          </w:p>
          <w:p w14:paraId="66582AE8">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3.每个高级系统架构设计师得0.5分，每个高级网络规划设计师得0.5分，每个中级软件设计师得0.5分，满分4分。</w:t>
            </w:r>
          </w:p>
          <w:p w14:paraId="0550C901">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4.拟投入的项目人员具有测绘成果涉密管理人员岗位培训证书或其他行政部门组织的保密教育培训证书的，每1人得0.5分，满分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51D05FF6">
            <w:pPr>
              <w:pStyle w:val="2"/>
              <w:keepNext w:val="0"/>
              <w:keepLines w:val="0"/>
              <w:pageBreakBefore w:val="0"/>
              <w:kinsoku/>
              <w:wordWrap/>
              <w:overflowPunct/>
              <w:topLinePunct w:val="0"/>
              <w:bidi w:val="0"/>
              <w:snapToGrid/>
              <w:spacing w:line="380" w:lineRule="exact"/>
              <w:ind w:firstLine="422" w:firstLineChars="200"/>
              <w:rPr>
                <w:rFonts w:ascii="宋体" w:hAnsi="宋体" w:cs="宋体"/>
                <w:b/>
                <w:color w:val="auto"/>
                <w:sz w:val="21"/>
                <w:szCs w:val="21"/>
                <w:highlight w:val="none"/>
              </w:rPr>
            </w:pPr>
            <w:r>
              <w:rPr>
                <w:rFonts w:hint="eastAsia" w:ascii="宋体" w:hAnsi="宋体" w:cs="宋体"/>
                <w:b/>
                <w:bCs/>
                <w:color w:val="auto"/>
                <w:sz w:val="21"/>
                <w:szCs w:val="21"/>
                <w:highlight w:val="none"/>
              </w:rPr>
              <w:t>注：投标文件须提供职称证书复印件/电子证件、涉密人员培训证书复印件/电子证件，同一人多个职称按最高职称得分项计分。拟投入人员必须是供应商本单位人员，须提供拟投入人员</w:t>
            </w:r>
            <w:r>
              <w:rPr>
                <w:rFonts w:hint="eastAsia" w:ascii="宋体" w:hAnsi="宋体" w:cs="宋体"/>
                <w:b/>
                <w:bCs/>
                <w:color w:val="auto"/>
                <w:sz w:val="21"/>
                <w:szCs w:val="21"/>
                <w:highlight w:val="none"/>
                <w:lang w:eastAsia="zh-CN"/>
              </w:rPr>
              <w:t>的</w:t>
            </w:r>
            <w:r>
              <w:rPr>
                <w:rFonts w:hint="eastAsia" w:ascii="宋体" w:hAnsi="宋体" w:cs="宋体"/>
                <w:b/>
                <w:bCs/>
                <w:color w:val="auto"/>
                <w:sz w:val="21"/>
                <w:szCs w:val="21"/>
                <w:highlight w:val="none"/>
              </w:rPr>
              <w:t>劳动合同或其他有效证明材料复印件，不按照上述要求提供资料者，不得分。（以上复印件/电子证件均需加盖供应商公章，否则不予计分）</w:t>
            </w:r>
          </w:p>
        </w:tc>
        <w:tc>
          <w:tcPr>
            <w:tcW w:w="1036" w:type="dxa"/>
            <w:tcBorders>
              <w:tl2br w:val="nil"/>
              <w:tr2bl w:val="nil"/>
            </w:tcBorders>
            <w:noWrap/>
            <w:vAlign w:val="center"/>
          </w:tcPr>
          <w:p w14:paraId="3870A316">
            <w:pPr>
              <w:keepNext w:val="0"/>
              <w:keepLines w:val="0"/>
              <w:pageBreakBefore w:val="0"/>
              <w:kinsoku/>
              <w:wordWrap/>
              <w:overflowPunct/>
              <w:topLinePunct w:val="0"/>
              <w:bidi w:val="0"/>
              <w:snapToGrid/>
              <w:spacing w:line="380" w:lineRule="exact"/>
              <w:ind w:firstLine="200"/>
              <w:textAlignment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5</w:t>
            </w:r>
          </w:p>
        </w:tc>
      </w:tr>
      <w:tr w14:paraId="2933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5" w:type="dxa"/>
            <w:vMerge w:val="restart"/>
            <w:tcBorders>
              <w:tl2br w:val="nil"/>
              <w:tr2bl w:val="nil"/>
            </w:tcBorders>
            <w:vAlign w:val="center"/>
          </w:tcPr>
          <w:p w14:paraId="6C3D4847">
            <w:pPr>
              <w:keepNext w:val="0"/>
              <w:keepLines w:val="0"/>
              <w:pageBreakBefore w:val="0"/>
              <w:kinsoku/>
              <w:wordWrap/>
              <w:overflowPunct/>
              <w:topLinePunct w:val="0"/>
              <w:bidi w:val="0"/>
              <w:snapToGrid/>
              <w:spacing w:line="380" w:lineRule="exact"/>
              <w:ind w:firstLine="400"/>
              <w:rPr>
                <w:rFonts w:ascii="宋体" w:hAnsi="宋体" w:eastAsia="宋体" w:cs="宋体"/>
                <w:b/>
                <w:bCs/>
                <w:color w:val="auto"/>
                <w:szCs w:val="21"/>
                <w:highlight w:val="none"/>
              </w:rPr>
            </w:pPr>
          </w:p>
        </w:tc>
        <w:tc>
          <w:tcPr>
            <w:tcW w:w="1030" w:type="dxa"/>
            <w:vMerge w:val="restart"/>
            <w:tcBorders>
              <w:tl2br w:val="nil"/>
              <w:tr2bl w:val="nil"/>
            </w:tcBorders>
            <w:vAlign w:val="center"/>
          </w:tcPr>
          <w:p w14:paraId="65FEB1D7">
            <w:pPr>
              <w:keepNext w:val="0"/>
              <w:keepLines w:val="0"/>
              <w:pageBreakBefore w:val="0"/>
              <w:kinsoku/>
              <w:wordWrap/>
              <w:overflowPunct/>
              <w:topLinePunct w:val="0"/>
              <w:bidi w:val="0"/>
              <w:snapToGrid/>
              <w:spacing w:line="380" w:lineRule="exact"/>
              <w:ind w:firstLine="400"/>
              <w:rPr>
                <w:rFonts w:ascii="宋体" w:hAnsi="宋体" w:eastAsia="宋体" w:cs="宋体"/>
                <w:b/>
                <w:bCs/>
                <w:color w:val="auto"/>
                <w:szCs w:val="21"/>
                <w:highlight w:val="none"/>
              </w:rPr>
            </w:pPr>
          </w:p>
        </w:tc>
        <w:tc>
          <w:tcPr>
            <w:tcW w:w="1090" w:type="dxa"/>
            <w:vMerge w:val="restart"/>
            <w:tcBorders>
              <w:tl2br w:val="nil"/>
              <w:tr2bl w:val="nil"/>
            </w:tcBorders>
            <w:noWrap/>
            <w:vAlign w:val="center"/>
          </w:tcPr>
          <w:p w14:paraId="72EC9B42">
            <w:pPr>
              <w:keepNext w:val="0"/>
              <w:keepLines w:val="0"/>
              <w:pageBreakBefore w:val="0"/>
              <w:kinsoku/>
              <w:wordWrap/>
              <w:overflowPunct/>
              <w:topLinePunct w:val="0"/>
              <w:bidi w:val="0"/>
              <w:snapToGrid/>
              <w:spacing w:line="380" w:lineRule="exact"/>
              <w:jc w:val="center"/>
              <w:textAlignment w:val="center"/>
              <w:rPr>
                <w:rFonts w:hint="eastAsia" w:ascii="宋体" w:hAnsi="宋体" w:eastAsia="宋体" w:cs="宋体"/>
                <w:b/>
                <w:color w:val="auto"/>
                <w:szCs w:val="21"/>
                <w:highlight w:val="none"/>
              </w:rPr>
            </w:pPr>
          </w:p>
          <w:p w14:paraId="2254A899">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其他优化措施和后续服务</w:t>
            </w:r>
          </w:p>
        </w:tc>
        <w:tc>
          <w:tcPr>
            <w:tcW w:w="5215" w:type="dxa"/>
            <w:vMerge w:val="restart"/>
            <w:tcBorders>
              <w:tl2br w:val="nil"/>
              <w:tr2bl w:val="nil"/>
            </w:tcBorders>
            <w:vAlign w:val="center"/>
          </w:tcPr>
          <w:p w14:paraId="31444867">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一档（</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分）：有简单优化措施，承诺提供后续增值服务（含技术培训）半年以上，基本满足项目需求</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 xml:space="preserve"> 承诺应采购人需求响应时间在24小时内到达现场。</w:t>
            </w:r>
          </w:p>
          <w:p w14:paraId="6F5E5744">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二档（</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rPr>
              <w:t>分）：有较好优化措施，承诺提供后续增值服务（含技术培训）1年以上，提供完整的售后服务方案。承诺应采购人需求响应时间在12小时内到达现场。</w:t>
            </w:r>
          </w:p>
          <w:p w14:paraId="36887076">
            <w:pPr>
              <w:pStyle w:val="2"/>
              <w:keepNext w:val="0"/>
              <w:keepLines w:val="0"/>
              <w:pageBreakBefore w:val="0"/>
              <w:kinsoku/>
              <w:wordWrap/>
              <w:overflowPunct/>
              <w:topLinePunct w:val="0"/>
              <w:bidi w:val="0"/>
              <w:snapToGrid/>
              <w:spacing w:line="38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三档（</w:t>
            </w:r>
            <w:r>
              <w:rPr>
                <w:rFonts w:hint="eastAsia" w:ascii="宋体" w:hAnsi="宋体" w:cs="宋体"/>
                <w:color w:val="auto"/>
                <w:kern w:val="2"/>
                <w:sz w:val="21"/>
                <w:szCs w:val="21"/>
                <w:highlight w:val="none"/>
                <w:lang w:val="en-US" w:eastAsia="zh-CN"/>
              </w:rPr>
              <w:t>9</w:t>
            </w:r>
            <w:r>
              <w:rPr>
                <w:rFonts w:hint="eastAsia" w:ascii="宋体" w:hAnsi="宋体" w:cs="宋体"/>
                <w:color w:val="auto"/>
                <w:kern w:val="2"/>
                <w:sz w:val="21"/>
                <w:szCs w:val="21"/>
                <w:highlight w:val="none"/>
              </w:rPr>
              <w:t>分）：有科学优化措施，承诺提供各种与项目成果使用有关的技术培训。承诺提供后续增值服务（含技术培训）2年以上，承诺应采购人需求响应时间在8小时内到达现场。能提供完整、详细的售后服务方案，项目实施地有能提供后续服务的机构（供应商注册地在项目实施地，或供应商有直属分支机构，或承诺中标后设立售后服务机构或服务点）。</w:t>
            </w:r>
          </w:p>
          <w:p w14:paraId="5C827D30">
            <w:pPr>
              <w:pStyle w:val="2"/>
              <w:keepNext w:val="0"/>
              <w:keepLines w:val="0"/>
              <w:pageBreakBefore w:val="0"/>
              <w:kinsoku/>
              <w:wordWrap/>
              <w:overflowPunct/>
              <w:topLinePunct w:val="0"/>
              <w:bidi w:val="0"/>
              <w:snapToGrid/>
              <w:spacing w:line="380" w:lineRule="exact"/>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注：本项由评委根据供应商提供的其他优化措施和后续服务独立进行打分，未提供不得分。</w:t>
            </w:r>
          </w:p>
        </w:tc>
        <w:tc>
          <w:tcPr>
            <w:tcW w:w="1036" w:type="dxa"/>
            <w:tcBorders>
              <w:tl2br w:val="nil"/>
              <w:tr2bl w:val="nil"/>
            </w:tcBorders>
            <w:noWrap/>
            <w:vAlign w:val="center"/>
          </w:tcPr>
          <w:p w14:paraId="6502EB8C">
            <w:pPr>
              <w:keepNext w:val="0"/>
              <w:keepLines w:val="0"/>
              <w:pageBreakBefore w:val="0"/>
              <w:kinsoku/>
              <w:wordWrap/>
              <w:overflowPunct/>
              <w:topLinePunct w:val="0"/>
              <w:bidi w:val="0"/>
              <w:snapToGrid/>
              <w:spacing w:line="380" w:lineRule="exact"/>
              <w:ind w:firstLine="200"/>
              <w:textAlignment w:val="center"/>
              <w:rPr>
                <w:rFonts w:hint="eastAsia" w:ascii="宋体" w:hAnsi="宋体" w:eastAsia="宋体" w:cs="宋体"/>
                <w:b/>
                <w:bCs/>
                <w:color w:val="auto"/>
                <w:szCs w:val="21"/>
                <w:highlight w:val="none"/>
              </w:rPr>
            </w:pPr>
          </w:p>
          <w:p w14:paraId="02051C67">
            <w:pPr>
              <w:keepNext w:val="0"/>
              <w:keepLines w:val="0"/>
              <w:pageBreakBefore w:val="0"/>
              <w:kinsoku/>
              <w:wordWrap/>
              <w:overflowPunct/>
              <w:topLinePunct w:val="0"/>
              <w:bidi w:val="0"/>
              <w:snapToGrid/>
              <w:spacing w:line="380" w:lineRule="exact"/>
              <w:ind w:firstLine="200"/>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w:t>
            </w:r>
          </w:p>
        </w:tc>
      </w:tr>
      <w:tr w14:paraId="00F72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605" w:type="dxa"/>
            <w:tcBorders>
              <w:tl2br w:val="nil"/>
              <w:tr2bl w:val="nil"/>
            </w:tcBorders>
            <w:vAlign w:val="center"/>
          </w:tcPr>
          <w:p w14:paraId="58C45733">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3</w:t>
            </w:r>
          </w:p>
        </w:tc>
        <w:tc>
          <w:tcPr>
            <w:tcW w:w="1030" w:type="dxa"/>
            <w:tcBorders>
              <w:tl2br w:val="nil"/>
              <w:tr2bl w:val="nil"/>
            </w:tcBorders>
            <w:vAlign w:val="center"/>
          </w:tcPr>
          <w:p w14:paraId="1EE7AA3E">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商务分</w:t>
            </w:r>
          </w:p>
          <w:p w14:paraId="13A42227">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（满分1</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bidi="ar"/>
              </w:rPr>
              <w:t>分）</w:t>
            </w:r>
          </w:p>
        </w:tc>
        <w:tc>
          <w:tcPr>
            <w:tcW w:w="1090" w:type="dxa"/>
            <w:tcBorders>
              <w:tl2br w:val="nil"/>
              <w:tr2bl w:val="nil"/>
            </w:tcBorders>
            <w:noWrap/>
            <w:vAlign w:val="center"/>
          </w:tcPr>
          <w:p w14:paraId="2E433497">
            <w:pPr>
              <w:keepNext w:val="0"/>
              <w:keepLines w:val="0"/>
              <w:pageBreakBefore w:val="0"/>
              <w:kinsoku/>
              <w:wordWrap/>
              <w:overflowPunct/>
              <w:topLinePunct w:val="0"/>
              <w:bidi w:val="0"/>
              <w:snapToGrid/>
              <w:spacing w:line="380" w:lineRule="exact"/>
              <w:jc w:val="center"/>
              <w:textAlignment w:val="center"/>
              <w:rPr>
                <w:rFonts w:hint="eastAsia" w:ascii="宋体" w:hAnsi="宋体" w:eastAsia="宋体" w:cs="宋体"/>
                <w:b/>
                <w:bCs/>
                <w:color w:val="auto"/>
                <w:szCs w:val="21"/>
                <w:highlight w:val="none"/>
                <w:lang w:bidi="ar"/>
              </w:rPr>
            </w:pPr>
          </w:p>
          <w:p w14:paraId="19CA239D">
            <w:pPr>
              <w:keepNext w:val="0"/>
              <w:keepLines w:val="0"/>
              <w:pageBreakBefore w:val="0"/>
              <w:kinsoku/>
              <w:wordWrap/>
              <w:overflowPunct/>
              <w:topLinePunct w:val="0"/>
              <w:bidi w:val="0"/>
              <w:snapToGrid/>
              <w:spacing w:line="380" w:lineRule="exact"/>
              <w:jc w:val="center"/>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业绩分</w:t>
            </w:r>
            <w:r>
              <w:rPr>
                <w:rFonts w:hint="eastAsia" w:ascii="宋体" w:hAnsi="宋体" w:eastAsia="宋体" w:cs="宋体"/>
                <w:b/>
                <w:bCs/>
                <w:color w:val="auto"/>
                <w:szCs w:val="21"/>
                <w:highlight w:val="none"/>
                <w:lang w:bidi="ar"/>
              </w:rPr>
              <w:tab/>
            </w:r>
          </w:p>
        </w:tc>
        <w:tc>
          <w:tcPr>
            <w:tcW w:w="5215" w:type="dxa"/>
            <w:tcBorders>
              <w:tl2br w:val="nil"/>
              <w:tr2bl w:val="nil"/>
            </w:tcBorders>
            <w:vAlign w:val="center"/>
          </w:tcPr>
          <w:p w14:paraId="073963A5">
            <w:pPr>
              <w:keepNext w:val="0"/>
              <w:keepLines w:val="0"/>
              <w:pageBreakBefore w:val="0"/>
              <w:kinsoku/>
              <w:wordWrap/>
              <w:overflowPunct/>
              <w:topLinePunct w:val="0"/>
              <w:bidi w:val="0"/>
              <w:snapToGrid/>
              <w:spacing w:line="380" w:lineRule="exact"/>
              <w:ind w:firstLine="420" w:firstLineChars="200"/>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供应商2023年以来承担类似数据库建设</w:t>
            </w:r>
            <w:r>
              <w:rPr>
                <w:rFonts w:hint="eastAsia" w:ascii="宋体" w:hAnsi="宋体" w:eastAsia="宋体" w:cs="宋体"/>
                <w:color w:val="auto"/>
                <w:szCs w:val="21"/>
                <w:highlight w:val="none"/>
                <w:lang w:eastAsia="zh-CN" w:bidi="ar"/>
              </w:rPr>
              <w:t>或数据处理、统计分析等相关</w:t>
            </w:r>
            <w:r>
              <w:rPr>
                <w:rFonts w:hint="eastAsia" w:ascii="宋体" w:hAnsi="宋体" w:eastAsia="宋体" w:cs="宋体"/>
                <w:color w:val="auto"/>
                <w:szCs w:val="21"/>
                <w:highlight w:val="none"/>
                <w:lang w:bidi="ar"/>
              </w:rPr>
              <w:t>项目，每项得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分，满分</w:t>
            </w:r>
            <w:r>
              <w:rPr>
                <w:rFonts w:hint="default"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分。</w:t>
            </w:r>
          </w:p>
          <w:p w14:paraId="249DCC43">
            <w:pPr>
              <w:keepNext w:val="0"/>
              <w:keepLines w:val="0"/>
              <w:pageBreakBefore w:val="0"/>
              <w:kinsoku/>
              <w:wordWrap/>
              <w:overflowPunct/>
              <w:topLinePunct w:val="0"/>
              <w:bidi w:val="0"/>
              <w:snapToGrid/>
              <w:spacing w:line="380" w:lineRule="exact"/>
              <w:ind w:firstLine="420" w:firstLineChars="200"/>
              <w:textAlignment w:val="center"/>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供应商2023年以来承担类似信息系统建设相关项目，每项2分，满分4分。</w:t>
            </w:r>
          </w:p>
          <w:p w14:paraId="599D898D">
            <w:pPr>
              <w:keepNext w:val="0"/>
              <w:keepLines w:val="0"/>
              <w:pageBreakBefore w:val="0"/>
              <w:kinsoku/>
              <w:wordWrap/>
              <w:overflowPunct/>
              <w:topLinePunct w:val="0"/>
              <w:bidi w:val="0"/>
              <w:snapToGrid/>
              <w:spacing w:line="380" w:lineRule="exact"/>
              <w:ind w:firstLine="420" w:firstLineChars="200"/>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（须提供有效的中标（成交）通知书或合同的复印件，并加盖供应商公章，未提供不得分）</w:t>
            </w:r>
          </w:p>
        </w:tc>
        <w:tc>
          <w:tcPr>
            <w:tcW w:w="1036" w:type="dxa"/>
            <w:tcBorders>
              <w:tl2br w:val="nil"/>
              <w:tr2bl w:val="nil"/>
            </w:tcBorders>
            <w:vAlign w:val="center"/>
          </w:tcPr>
          <w:p w14:paraId="4FEC3FF7">
            <w:pPr>
              <w:keepNext w:val="0"/>
              <w:keepLines w:val="0"/>
              <w:pageBreakBefore w:val="0"/>
              <w:kinsoku/>
              <w:wordWrap/>
              <w:overflowPunct/>
              <w:topLinePunct w:val="0"/>
              <w:bidi w:val="0"/>
              <w:snapToGrid/>
              <w:spacing w:line="380" w:lineRule="exact"/>
              <w:ind w:firstLine="200"/>
              <w:textAlignment w:val="center"/>
              <w:rPr>
                <w:rFonts w:hint="eastAsia" w:ascii="宋体" w:hAnsi="宋体" w:eastAsia="宋体" w:cs="宋体"/>
                <w:b/>
                <w:bCs/>
                <w:color w:val="auto"/>
                <w:szCs w:val="21"/>
                <w:highlight w:val="none"/>
                <w:lang w:bidi="ar"/>
              </w:rPr>
            </w:pPr>
          </w:p>
          <w:p w14:paraId="701BB4BD">
            <w:pPr>
              <w:keepNext w:val="0"/>
              <w:keepLines w:val="0"/>
              <w:pageBreakBefore w:val="0"/>
              <w:kinsoku/>
              <w:wordWrap/>
              <w:overflowPunct/>
              <w:topLinePunct w:val="0"/>
              <w:bidi w:val="0"/>
              <w:snapToGrid/>
              <w:spacing w:line="380" w:lineRule="exact"/>
              <w:ind w:firstLine="200"/>
              <w:textAlignment w:val="center"/>
              <w:rPr>
                <w:rFonts w:hint="eastAsia" w:ascii="宋体" w:hAnsi="宋体" w:eastAsia="宋体" w:cs="宋体"/>
                <w:b/>
                <w:bCs/>
                <w:color w:val="auto"/>
                <w:szCs w:val="21"/>
                <w:highlight w:val="none"/>
                <w:lang w:eastAsia="zh-CN" w:bidi="ar"/>
              </w:rPr>
            </w:pPr>
            <w:r>
              <w:rPr>
                <w:rFonts w:hint="eastAsia" w:ascii="宋体" w:hAnsi="宋体" w:eastAsia="宋体" w:cs="宋体"/>
                <w:b/>
                <w:bCs/>
                <w:color w:val="auto"/>
                <w:szCs w:val="21"/>
                <w:highlight w:val="none"/>
                <w:lang w:bidi="ar"/>
              </w:rPr>
              <w:t>1</w:t>
            </w:r>
            <w:r>
              <w:rPr>
                <w:rFonts w:hint="eastAsia" w:ascii="宋体" w:hAnsi="宋体" w:eastAsia="宋体" w:cs="宋体"/>
                <w:b/>
                <w:bCs/>
                <w:color w:val="auto"/>
                <w:szCs w:val="21"/>
                <w:highlight w:val="none"/>
                <w:lang w:val="en-US" w:eastAsia="zh-CN" w:bidi="ar"/>
              </w:rPr>
              <w:t>2</w:t>
            </w:r>
          </w:p>
        </w:tc>
      </w:tr>
      <w:tr w14:paraId="24E4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76" w:type="dxa"/>
            <w:gridSpan w:val="5"/>
            <w:tcBorders>
              <w:tl2br w:val="nil"/>
              <w:tr2bl w:val="nil"/>
            </w:tcBorders>
            <w:vAlign w:val="center"/>
          </w:tcPr>
          <w:p w14:paraId="431150C2">
            <w:pPr>
              <w:keepNext w:val="0"/>
              <w:keepLines w:val="0"/>
              <w:pageBreakBefore w:val="0"/>
              <w:kinsoku/>
              <w:wordWrap/>
              <w:overflowPunct/>
              <w:topLinePunct w:val="0"/>
              <w:bidi w:val="0"/>
              <w:snapToGrid/>
              <w:spacing w:line="380" w:lineRule="exact"/>
              <w:ind w:firstLine="200"/>
              <w:textAlignment w:val="center"/>
              <w:rPr>
                <w:rFonts w:ascii="宋体" w:hAnsi="宋体" w:eastAsia="宋体" w:cs="宋体"/>
                <w:b/>
                <w:bCs/>
                <w:color w:val="auto"/>
                <w:szCs w:val="21"/>
                <w:highlight w:val="none"/>
                <w:lang w:bidi="ar"/>
              </w:rPr>
            </w:pPr>
            <w:r>
              <w:rPr>
                <w:rFonts w:hint="eastAsia" w:ascii="宋体" w:hAnsi="宋体" w:eastAsia="宋体" w:cs="宋体"/>
                <w:b/>
                <w:bCs/>
                <w:color w:val="auto"/>
                <w:highlight w:val="none"/>
              </w:rPr>
              <w:t>总得分=1+2+3。</w:t>
            </w:r>
          </w:p>
        </w:tc>
      </w:tr>
    </w:tbl>
    <w:p w14:paraId="6B981EAB">
      <w:pPr>
        <w:rPr>
          <w:color w:val="auto"/>
          <w:sz w:val="30"/>
          <w:szCs w:val="30"/>
          <w:highlight w:val="none"/>
        </w:rPr>
      </w:pPr>
      <w:r>
        <w:rPr>
          <w:rFonts w:hint="eastAsia"/>
          <w:color w:val="auto"/>
          <w:sz w:val="30"/>
          <w:szCs w:val="30"/>
          <w:highlight w:val="none"/>
        </w:rPr>
        <w:br w:type="page"/>
      </w:r>
    </w:p>
    <w:bookmarkEnd w:id="142"/>
    <w:p w14:paraId="6A140764">
      <w:pPr>
        <w:pStyle w:val="5"/>
        <w:keepNext w:val="0"/>
        <w:keepLines w:val="0"/>
        <w:jc w:val="center"/>
        <w:rPr>
          <w:color w:val="auto"/>
          <w:sz w:val="30"/>
          <w:szCs w:val="30"/>
          <w:highlight w:val="none"/>
        </w:rPr>
      </w:pPr>
      <w:r>
        <w:rPr>
          <w:rFonts w:hint="eastAsia"/>
          <w:color w:val="auto"/>
          <w:sz w:val="30"/>
          <w:szCs w:val="30"/>
          <w:highlight w:val="none"/>
        </w:rPr>
        <w:t>四、中标候选人推荐原则</w:t>
      </w:r>
    </w:p>
    <w:p w14:paraId="36BEFD86">
      <w:pPr>
        <w:pStyle w:val="31"/>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494F43A7">
      <w:pPr>
        <w:pStyle w:val="31"/>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BF60547">
      <w:pPr>
        <w:pStyle w:val="31"/>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D999437">
      <w:pPr>
        <w:ind w:firstLine="420" w:firstLineChars="200"/>
        <w:rPr>
          <w:rFonts w:hAnsi="等线"/>
          <w:color w:val="auto"/>
          <w:sz w:val="21"/>
          <w:highlight w:val="none"/>
        </w:rPr>
      </w:pPr>
      <w:r>
        <w:rPr>
          <w:rFonts w:hint="eastAsia" w:hAnsi="宋体"/>
          <w:color w:val="auto"/>
          <w:sz w:val="21"/>
          <w:highlight w:val="none"/>
          <w:lang w:val="en-US" w:eastAsia="zh-CN"/>
        </w:rPr>
        <w:t>3.</w:t>
      </w:r>
      <w:r>
        <w:rPr>
          <w:rFonts w:hint="eastAsia" w:ascii="宋体" w:hAnsi="宋体" w:eastAsia="宋体" w:cs="Tahoma"/>
          <w:b/>
          <w:bCs/>
          <w:color w:val="auto"/>
          <w:kern w:val="0"/>
          <w:szCs w:val="21"/>
          <w:highlight w:val="none"/>
          <w:lang w:val="en-US" w:eastAsia="zh-CN"/>
        </w:rPr>
        <w:t>本项目1分标、2分标、3分标为不同阶段实施内容，投标人可以同时投标，但是不能兼中（每个投标人只能中其中一个分标），评标委员会将按分标的顺序依次推荐中标候选人，已推荐为1分标的第一中标候选人的，将不再被推荐为2分标、3分标的中标候选人，以此类推。</w:t>
      </w:r>
    </w:p>
    <w:p w14:paraId="27DB55F5">
      <w:pPr>
        <w:rPr>
          <w:rFonts w:ascii="宋体" w:hAnsi="宋体" w:eastAsia="宋体"/>
          <w:color w:val="auto"/>
          <w:highlight w:val="none"/>
        </w:rPr>
      </w:pPr>
      <w:r>
        <w:rPr>
          <w:rFonts w:ascii="宋体" w:hAnsi="宋体" w:eastAsia="宋体"/>
          <w:color w:val="auto"/>
          <w:highlight w:val="none"/>
        </w:rPr>
        <w:br w:type="page"/>
      </w:r>
    </w:p>
    <w:p w14:paraId="1557211B">
      <w:pPr>
        <w:rPr>
          <w:rFonts w:ascii="宋体" w:hAnsi="宋体" w:eastAsia="宋体"/>
          <w:color w:val="auto"/>
          <w:highlight w:val="none"/>
        </w:rPr>
      </w:pPr>
    </w:p>
    <w:p w14:paraId="4DD61124">
      <w:pPr>
        <w:rPr>
          <w:rFonts w:ascii="宋体" w:hAnsi="宋体" w:eastAsia="宋体"/>
          <w:color w:val="auto"/>
          <w:highlight w:val="none"/>
        </w:rPr>
      </w:pPr>
    </w:p>
    <w:p w14:paraId="15B99341">
      <w:pPr>
        <w:rPr>
          <w:rFonts w:ascii="宋体" w:hAnsi="宋体" w:eastAsia="宋体"/>
          <w:color w:val="auto"/>
          <w:highlight w:val="none"/>
        </w:rPr>
      </w:pPr>
    </w:p>
    <w:p w14:paraId="18642AE8">
      <w:pPr>
        <w:rPr>
          <w:rFonts w:ascii="宋体" w:hAnsi="宋体" w:eastAsia="宋体"/>
          <w:color w:val="auto"/>
          <w:highlight w:val="none"/>
        </w:rPr>
      </w:pPr>
    </w:p>
    <w:p w14:paraId="6C427F4F">
      <w:pPr>
        <w:rPr>
          <w:rFonts w:ascii="宋体" w:hAnsi="宋体" w:eastAsia="宋体"/>
          <w:color w:val="auto"/>
          <w:highlight w:val="none"/>
        </w:rPr>
      </w:pPr>
    </w:p>
    <w:p w14:paraId="1770CCC1">
      <w:pPr>
        <w:rPr>
          <w:rFonts w:ascii="宋体" w:hAnsi="宋体" w:eastAsia="宋体"/>
          <w:color w:val="auto"/>
          <w:highlight w:val="none"/>
        </w:rPr>
      </w:pPr>
    </w:p>
    <w:p w14:paraId="416EAC5C">
      <w:pPr>
        <w:rPr>
          <w:rFonts w:ascii="宋体" w:hAnsi="宋体" w:eastAsia="宋体"/>
          <w:color w:val="auto"/>
          <w:highlight w:val="none"/>
        </w:rPr>
      </w:pPr>
    </w:p>
    <w:p w14:paraId="743C1C84">
      <w:pPr>
        <w:rPr>
          <w:rFonts w:ascii="宋体" w:hAnsi="宋体" w:eastAsia="宋体"/>
          <w:color w:val="auto"/>
          <w:highlight w:val="none"/>
        </w:rPr>
      </w:pPr>
    </w:p>
    <w:p w14:paraId="38AFE04A">
      <w:pPr>
        <w:rPr>
          <w:rFonts w:ascii="宋体" w:hAnsi="宋体" w:eastAsia="宋体"/>
          <w:color w:val="auto"/>
          <w:highlight w:val="none"/>
        </w:rPr>
      </w:pPr>
    </w:p>
    <w:p w14:paraId="25EAB019">
      <w:pPr>
        <w:rPr>
          <w:rFonts w:ascii="宋体" w:hAnsi="宋体" w:eastAsia="宋体"/>
          <w:color w:val="auto"/>
          <w:highlight w:val="none"/>
        </w:rPr>
      </w:pPr>
    </w:p>
    <w:p w14:paraId="3EB2AB6C">
      <w:pPr>
        <w:rPr>
          <w:rFonts w:ascii="宋体" w:hAnsi="宋体" w:eastAsia="宋体"/>
          <w:color w:val="auto"/>
          <w:highlight w:val="none"/>
        </w:rPr>
      </w:pPr>
    </w:p>
    <w:p w14:paraId="149056FE">
      <w:pPr>
        <w:rPr>
          <w:rFonts w:ascii="宋体" w:hAnsi="宋体" w:eastAsia="宋体"/>
          <w:color w:val="auto"/>
          <w:highlight w:val="none"/>
        </w:rPr>
      </w:pPr>
    </w:p>
    <w:p w14:paraId="466903AC">
      <w:pPr>
        <w:rPr>
          <w:rFonts w:ascii="宋体" w:hAnsi="宋体" w:eastAsia="宋体"/>
          <w:color w:val="auto"/>
          <w:highlight w:val="none"/>
        </w:rPr>
      </w:pPr>
    </w:p>
    <w:p w14:paraId="320B7521">
      <w:pPr>
        <w:rPr>
          <w:rFonts w:ascii="宋体" w:hAnsi="宋体" w:eastAsia="宋体"/>
          <w:color w:val="auto"/>
          <w:highlight w:val="none"/>
        </w:rPr>
      </w:pPr>
    </w:p>
    <w:p w14:paraId="4C512F81">
      <w:pPr>
        <w:rPr>
          <w:rFonts w:ascii="宋体" w:hAnsi="宋体" w:eastAsia="宋体"/>
          <w:color w:val="auto"/>
          <w:highlight w:val="none"/>
        </w:rPr>
      </w:pPr>
    </w:p>
    <w:p w14:paraId="2B06E02A">
      <w:pPr>
        <w:pStyle w:val="3"/>
        <w:jc w:val="center"/>
        <w:rPr>
          <w:rFonts w:ascii="宋体" w:hAnsi="宋体" w:eastAsia="宋体"/>
          <w:color w:val="auto"/>
          <w:highlight w:val="none"/>
          <w:lang w:val="en-US"/>
        </w:rPr>
      </w:pPr>
      <w:bookmarkStart w:id="145" w:name="_Toc74323461"/>
      <w:bookmarkStart w:id="146" w:name="_Toc17285"/>
      <w:bookmarkStart w:id="147" w:name="_Toc6290"/>
      <w:bookmarkStart w:id="148" w:name="_Toc22200"/>
      <w:bookmarkStart w:id="149" w:name="_Toc20202"/>
      <w:bookmarkStart w:id="150" w:name="_Toc26094"/>
      <w:bookmarkStart w:id="151" w:name="_Toc6932"/>
      <w:r>
        <w:rPr>
          <w:rFonts w:hint="eastAsia" w:ascii="宋体" w:hAnsi="宋体" w:eastAsia="宋体"/>
          <w:color w:val="auto"/>
          <w:highlight w:val="none"/>
        </w:rPr>
        <w:t>第</w:t>
      </w:r>
      <w:r>
        <w:rPr>
          <w:rFonts w:hint="eastAsia" w:ascii="宋体" w:hAnsi="宋体" w:eastAsia="宋体"/>
          <w:color w:val="auto"/>
          <w:highlight w:val="none"/>
          <w:lang w:val="en-US"/>
        </w:rPr>
        <w:t>五</w:t>
      </w:r>
      <w:r>
        <w:rPr>
          <w:rFonts w:hint="eastAsia" w:ascii="宋体" w:hAnsi="宋体" w:eastAsia="宋体"/>
          <w:color w:val="auto"/>
          <w:highlight w:val="none"/>
        </w:rPr>
        <w:t xml:space="preserve">章 </w:t>
      </w:r>
      <w:bookmarkEnd w:id="145"/>
      <w:r>
        <w:rPr>
          <w:rFonts w:hint="eastAsia" w:ascii="宋体" w:hAnsi="宋体" w:eastAsia="宋体"/>
          <w:color w:val="auto"/>
          <w:highlight w:val="none"/>
          <w:lang w:val="en-US"/>
        </w:rPr>
        <w:t>拟定的合同文本</w:t>
      </w:r>
      <w:bookmarkEnd w:id="146"/>
      <w:bookmarkEnd w:id="147"/>
      <w:bookmarkEnd w:id="148"/>
      <w:bookmarkEnd w:id="149"/>
      <w:bookmarkEnd w:id="150"/>
      <w:bookmarkEnd w:id="151"/>
    </w:p>
    <w:p w14:paraId="5C77F760">
      <w:pPr>
        <w:widowControl/>
        <w:jc w:val="left"/>
        <w:rPr>
          <w:rFonts w:ascii="宋体" w:hAnsi="宋体" w:eastAsia="宋体" w:cs="宋体"/>
          <w:color w:val="auto"/>
          <w:highlight w:val="none"/>
        </w:rPr>
      </w:pPr>
    </w:p>
    <w:p w14:paraId="6F1AE0D1">
      <w:pPr>
        <w:spacing w:line="360" w:lineRule="auto"/>
        <w:ind w:right="800"/>
        <w:rPr>
          <w:rFonts w:ascii="宋体" w:hAnsi="宋体" w:eastAsia="宋体" w:cs="宋体"/>
          <w:color w:val="auto"/>
          <w:szCs w:val="21"/>
          <w:highlight w:val="none"/>
        </w:rPr>
      </w:pPr>
    </w:p>
    <w:p w14:paraId="572503FF">
      <w:pP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br w:type="page"/>
      </w:r>
    </w:p>
    <w:p w14:paraId="1A2FB512">
      <w:pPr>
        <w:spacing w:line="360" w:lineRule="auto"/>
        <w:jc w:val="center"/>
        <w:rPr>
          <w:rFonts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1ADFD147">
      <w:pPr>
        <w:spacing w:line="360" w:lineRule="auto"/>
        <w:jc w:val="center"/>
        <w:rPr>
          <w:rFonts w:ascii="宋体" w:hAnsi="宋体" w:eastAsia="宋体" w:cs="宋体"/>
          <w:b/>
          <w:bCs/>
          <w:color w:val="auto"/>
          <w:sz w:val="44"/>
          <w:highlight w:val="none"/>
        </w:rPr>
      </w:pPr>
      <w:r>
        <w:rPr>
          <w:rFonts w:hint="eastAsia" w:ascii="宋体" w:hAnsi="宋体" w:eastAsia="宋体" w:cs="宋体"/>
          <w:b/>
          <w:bCs/>
          <w:color w:val="auto"/>
          <w:sz w:val="44"/>
          <w:highlight w:val="none"/>
        </w:rPr>
        <w:t>（标项一适用）</w:t>
      </w:r>
    </w:p>
    <w:p w14:paraId="188B8B4D">
      <w:pPr>
        <w:spacing w:line="360" w:lineRule="auto"/>
        <w:ind w:firstLine="3507" w:firstLineChars="794"/>
        <w:rPr>
          <w:rFonts w:ascii="宋体" w:hAnsi="宋体" w:eastAsia="宋体" w:cs="宋体"/>
          <w:b/>
          <w:bCs/>
          <w:color w:val="auto"/>
          <w:sz w:val="44"/>
          <w:highlight w:val="none"/>
        </w:rPr>
      </w:pPr>
    </w:p>
    <w:p w14:paraId="5562E4F0">
      <w:pPr>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项目名称：</w:t>
      </w:r>
      <w:r>
        <w:rPr>
          <w:rFonts w:hint="eastAsia" w:ascii="宋体" w:hAnsi="宋体" w:eastAsia="宋体" w:cs="宋体"/>
          <w:b/>
          <w:color w:val="auto"/>
          <w:sz w:val="36"/>
          <w:szCs w:val="36"/>
          <w:highlight w:val="none"/>
          <w:u w:val="single"/>
        </w:rPr>
        <w:t xml:space="preserve">                     </w:t>
      </w:r>
    </w:p>
    <w:p w14:paraId="5B1985CC">
      <w:pPr>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合同编号：</w:t>
      </w:r>
      <w:r>
        <w:rPr>
          <w:rFonts w:hint="eastAsia" w:ascii="宋体" w:hAnsi="宋体" w:eastAsia="宋体" w:cs="宋体"/>
          <w:b/>
          <w:color w:val="auto"/>
          <w:sz w:val="36"/>
          <w:szCs w:val="36"/>
          <w:highlight w:val="none"/>
          <w:u w:val="single"/>
        </w:rPr>
        <w:t xml:space="preserve">                     </w:t>
      </w:r>
    </w:p>
    <w:p w14:paraId="7123F520">
      <w:pPr>
        <w:widowControl/>
        <w:ind w:firstLine="1995" w:firstLineChars="552"/>
        <w:jc w:val="left"/>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标项号及标项名称：                     </w:t>
      </w:r>
    </w:p>
    <w:p w14:paraId="0EC6B1DA">
      <w:pPr>
        <w:rPr>
          <w:rFonts w:ascii="宋体" w:hAnsi="宋体" w:eastAsia="宋体" w:cs="宋体"/>
          <w:b/>
          <w:color w:val="auto"/>
          <w:sz w:val="36"/>
          <w:szCs w:val="36"/>
          <w:highlight w:val="none"/>
          <w:u w:val="single"/>
        </w:rPr>
      </w:pPr>
    </w:p>
    <w:p w14:paraId="22779E2A">
      <w:pPr>
        <w:ind w:firstLine="1995" w:firstLineChars="552"/>
        <w:rPr>
          <w:rFonts w:ascii="宋体" w:hAnsi="宋体" w:eastAsia="宋体" w:cs="宋体"/>
          <w:b/>
          <w:color w:val="auto"/>
          <w:sz w:val="36"/>
          <w:szCs w:val="36"/>
          <w:highlight w:val="none"/>
          <w:u w:val="single"/>
        </w:rPr>
      </w:pPr>
    </w:p>
    <w:p w14:paraId="1EE78274">
      <w:pPr>
        <w:tabs>
          <w:tab w:val="left" w:pos="7200"/>
        </w:tabs>
        <w:spacing w:line="360" w:lineRule="auto"/>
        <w:ind w:firstLine="1995" w:firstLineChars="552"/>
        <w:rPr>
          <w:rFonts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505B15D7">
      <w:pPr>
        <w:tabs>
          <w:tab w:val="left" w:pos="7380"/>
        </w:tabs>
        <w:spacing w:line="360" w:lineRule="auto"/>
        <w:ind w:firstLine="1995" w:firstLineChars="552"/>
        <w:rPr>
          <w:rFonts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090FC128">
      <w:pPr>
        <w:spacing w:before="120" w:line="360" w:lineRule="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宋体" w:hAnsi="宋体" w:eastAsia="宋体" w:cs="宋体"/>
          <w:b/>
          <w:color w:val="auto"/>
          <w:sz w:val="36"/>
          <w:szCs w:val="36"/>
          <w:highlight w:val="none"/>
        </w:rPr>
        <w:t xml:space="preserve"> </w:t>
      </w:r>
    </w:p>
    <w:p w14:paraId="55D2EF0A">
      <w:pPr>
        <w:spacing w:before="120" w:line="360" w:lineRule="auto"/>
        <w:ind w:firstLine="2280" w:firstLineChars="95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14:paraId="29AF3FFB">
      <w:pPr>
        <w:snapToGrid w:val="0"/>
        <w:jc w:val="center"/>
        <w:rPr>
          <w:rFonts w:ascii="宋体" w:hAnsi="宋体" w:eastAsia="宋体" w:cs="宋体"/>
          <w:bCs/>
          <w:color w:val="auto"/>
          <w:sz w:val="32"/>
          <w:szCs w:val="32"/>
          <w:highlight w:val="none"/>
        </w:rPr>
      </w:pPr>
    </w:p>
    <w:p w14:paraId="20B7346B">
      <w:pPr>
        <w:snapToGrid w:val="0"/>
        <w:spacing w:before="120" w:after="120" w:line="320" w:lineRule="exact"/>
        <w:jc w:val="center"/>
        <w:outlineLvl w:val="0"/>
        <w:rPr>
          <w:rFonts w:ascii="Times New Roman" w:hAnsi="Times New Roman" w:eastAsia="宋体" w:cs="Times New Roman"/>
          <w:color w:val="auto"/>
          <w:kern w:val="0"/>
          <w:sz w:val="32"/>
          <w:szCs w:val="32"/>
          <w:highlight w:val="none"/>
        </w:rPr>
      </w:pPr>
      <w:r>
        <w:rPr>
          <w:rFonts w:hint="eastAsia" w:ascii="宋体" w:hAnsi="宋体" w:eastAsia="宋体" w:cs="宋体"/>
          <w:b/>
          <w:bCs/>
          <w:color w:val="auto"/>
          <w:kern w:val="44"/>
          <w:sz w:val="44"/>
          <w:szCs w:val="44"/>
          <w:highlight w:val="none"/>
        </w:rPr>
        <w:br w:type="page"/>
      </w:r>
    </w:p>
    <w:p w14:paraId="1BB45B04">
      <w:pPr>
        <w:snapToGrid w:val="0"/>
        <w:jc w:val="center"/>
        <w:rPr>
          <w:rFonts w:ascii="Times New Roman" w:hAnsi="Times New Roman" w:eastAsia="宋体" w:cs="Times New Roman"/>
          <w:b/>
          <w:color w:val="auto"/>
          <w:kern w:val="0"/>
          <w:sz w:val="24"/>
          <w:highlight w:val="none"/>
        </w:rPr>
      </w:pPr>
    </w:p>
    <w:p w14:paraId="78D2358A">
      <w:pPr>
        <w:spacing w:line="360" w:lineRule="auto"/>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广西壮族自治区政府采购合同</w:t>
      </w:r>
    </w:p>
    <w:p w14:paraId="0B342CF4">
      <w:pPr>
        <w:widowControl/>
        <w:snapToGrid w:val="0"/>
        <w:spacing w:line="360" w:lineRule="auto"/>
        <w:ind w:right="419"/>
        <w:jc w:val="left"/>
        <w:rPr>
          <w:rFonts w:ascii="宋体" w:hAnsi="宋体" w:eastAsia="宋体" w:cs="宋体"/>
          <w:color w:val="auto"/>
          <w:sz w:val="24"/>
          <w:highlight w:val="none"/>
        </w:rPr>
      </w:pPr>
    </w:p>
    <w:p w14:paraId="1A7FFF51">
      <w:pPr>
        <w:widowControl/>
        <w:snapToGrid w:val="0"/>
        <w:spacing w:line="360" w:lineRule="auto"/>
        <w:ind w:right="419"/>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53B787F3">
      <w:pPr>
        <w:widowControl/>
        <w:snapToGrid w:val="0"/>
        <w:spacing w:line="360" w:lineRule="auto"/>
        <w:ind w:right="419"/>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采购计划号：</w:t>
      </w:r>
    </w:p>
    <w:p w14:paraId="761AE442">
      <w:pPr>
        <w:widowControl/>
        <w:snapToGrid w:val="0"/>
        <w:spacing w:line="360" w:lineRule="auto"/>
        <w:ind w:left="7800" w:hanging="7800" w:hangingChars="3250"/>
        <w:jc w:val="left"/>
        <w:rPr>
          <w:rFonts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广西壮族自治区自然资源厅</w:t>
      </w:r>
    </w:p>
    <w:p w14:paraId="2E100FFC">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供应商（乙方）：</w:t>
      </w:r>
      <w:r>
        <w:rPr>
          <w:rFonts w:hint="eastAsia" w:ascii="宋体" w:hAnsi="宋体" w:eastAsia="宋体" w:cs="宋体"/>
          <w:color w:val="auto"/>
          <w:sz w:val="24"/>
          <w:highlight w:val="none"/>
          <w:u w:val="single"/>
        </w:rPr>
        <w:t xml:space="preserve">                       </w:t>
      </w:r>
    </w:p>
    <w:p w14:paraId="4A3CC1AB">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8FC38C4">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0ADE1654">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标项号</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p>
    <w:p w14:paraId="7A99DE21">
      <w:pPr>
        <w:widowControl/>
        <w:snapToGrid w:val="0"/>
        <w:spacing w:line="360" w:lineRule="auto"/>
        <w:jc w:val="left"/>
        <w:rPr>
          <w:rFonts w:ascii="宋体" w:hAnsi="宋体" w:eastAsia="宋体" w:cs="宋体"/>
          <w:color w:val="auto"/>
          <w:sz w:val="24"/>
          <w:highlight w:val="none"/>
        </w:rPr>
      </w:pPr>
    </w:p>
    <w:p w14:paraId="026BEFAE">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u w:val="single"/>
        </w:rPr>
        <w:t>广西南宁市青秀区中新路2号</w:t>
      </w:r>
      <w:r>
        <w:rPr>
          <w:rFonts w:hint="eastAsia" w:ascii="宋体" w:hAnsi="宋体" w:eastAsia="宋体" w:cs="宋体"/>
          <w:color w:val="auto"/>
          <w:sz w:val="24"/>
          <w:highlight w:val="none"/>
        </w:rPr>
        <w:t xml:space="preserve">         签订时间：</w:t>
      </w:r>
      <w:r>
        <w:rPr>
          <w:rFonts w:hint="eastAsia" w:ascii="宋体" w:hAnsi="宋体" w:eastAsia="宋体" w:cs="宋体"/>
          <w:color w:val="auto"/>
          <w:sz w:val="24"/>
          <w:highlight w:val="none"/>
          <w:u w:val="single"/>
        </w:rPr>
        <w:t xml:space="preserve">     年  月  日 </w:t>
      </w:r>
    </w:p>
    <w:p w14:paraId="27FE30E4">
      <w:pPr>
        <w:widowControl/>
        <w:snapToGrid w:val="0"/>
        <w:spacing w:line="360" w:lineRule="auto"/>
        <w:ind w:firstLine="480" w:firstLineChars="200"/>
        <w:jc w:val="left"/>
        <w:rPr>
          <w:rFonts w:ascii="宋体" w:hAnsi="宋体" w:eastAsia="宋体" w:cs="宋体"/>
          <w:color w:val="auto"/>
          <w:sz w:val="24"/>
          <w:highlight w:val="none"/>
        </w:rPr>
      </w:pPr>
    </w:p>
    <w:p w14:paraId="60D1B1B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根据《中华人民共和国政府采购法》《中华人民共和国民法典》等法律法规规定，按照招、投标文件规定条款和中标人承诺，甲、乙双方签订本合同。</w:t>
      </w:r>
    </w:p>
    <w:p w14:paraId="001E578E">
      <w:pPr>
        <w:snapToGrid w:val="0"/>
        <w:spacing w:line="56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第一条 合同标的</w:t>
      </w:r>
    </w:p>
    <w:p w14:paraId="48EA728A">
      <w:pPr>
        <w:snapToGrid w:val="0"/>
        <w:spacing w:line="560" w:lineRule="exact"/>
        <w:ind w:firstLine="480" w:firstLineChars="200"/>
        <w:jc w:val="center"/>
        <w:rPr>
          <w:rFonts w:ascii="宋体" w:hAnsi="宋体" w:eastAsia="宋体" w:cs="宋体"/>
          <w:color w:val="auto"/>
          <w:sz w:val="24"/>
          <w:highlight w:val="none"/>
        </w:rPr>
      </w:pPr>
      <w:r>
        <w:rPr>
          <w:rFonts w:hint="eastAsia" w:ascii="宋体" w:hAnsi="宋体" w:eastAsia="宋体" w:cs="宋体"/>
          <w:color w:val="auto"/>
          <w:sz w:val="24"/>
          <w:highlight w:val="none"/>
        </w:rPr>
        <w:t>甲方委托乙方提供的技术服务一览表</w:t>
      </w:r>
    </w:p>
    <w:tbl>
      <w:tblPr>
        <w:tblStyle w:val="52"/>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00"/>
        <w:gridCol w:w="4296"/>
        <w:gridCol w:w="456"/>
        <w:gridCol w:w="684"/>
        <w:gridCol w:w="996"/>
        <w:gridCol w:w="876"/>
      </w:tblGrid>
      <w:tr w14:paraId="4597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E5EA7D7">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序序号</w:t>
            </w:r>
          </w:p>
        </w:tc>
        <w:tc>
          <w:tcPr>
            <w:tcW w:w="900" w:type="dxa"/>
            <w:vAlign w:val="center"/>
          </w:tcPr>
          <w:p w14:paraId="490F88ED">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服务名称</w:t>
            </w:r>
          </w:p>
        </w:tc>
        <w:tc>
          <w:tcPr>
            <w:tcW w:w="4296" w:type="dxa"/>
            <w:vAlign w:val="center"/>
          </w:tcPr>
          <w:p w14:paraId="765CB6F4">
            <w:pPr>
              <w:jc w:val="center"/>
              <w:rPr>
                <w:rFonts w:ascii="Times New Roman" w:hAnsi="Times New Roman" w:eastAsia="宋体" w:cs="Times New Roman"/>
                <w:color w:val="auto"/>
                <w:kern w:val="0"/>
                <w:sz w:val="24"/>
                <w:highlight w:val="none"/>
              </w:rPr>
            </w:pPr>
            <w:r>
              <w:rPr>
                <w:rFonts w:hint="eastAsia" w:ascii="宋体" w:hAnsi="宋体" w:eastAsia="宋体" w:cs="宋体"/>
                <w:color w:val="auto"/>
                <w:kern w:val="0"/>
                <w:sz w:val="24"/>
                <w:highlight w:val="none"/>
              </w:rPr>
              <w:t>服务项目要求（或技术参数需求）</w:t>
            </w:r>
          </w:p>
        </w:tc>
        <w:tc>
          <w:tcPr>
            <w:tcW w:w="456" w:type="dxa"/>
            <w:vAlign w:val="center"/>
          </w:tcPr>
          <w:p w14:paraId="595F366A">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数数量</w:t>
            </w:r>
          </w:p>
        </w:tc>
        <w:tc>
          <w:tcPr>
            <w:tcW w:w="684" w:type="dxa"/>
            <w:vAlign w:val="center"/>
          </w:tcPr>
          <w:p w14:paraId="563E2464">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单单位</w:t>
            </w:r>
          </w:p>
        </w:tc>
        <w:tc>
          <w:tcPr>
            <w:tcW w:w="996" w:type="dxa"/>
            <w:vAlign w:val="center"/>
          </w:tcPr>
          <w:p w14:paraId="5DC4C767">
            <w:pPr>
              <w:jc w:val="center"/>
              <w:rPr>
                <w:rFonts w:ascii="Times New Roman" w:hAnsi="Times New Roman" w:eastAsia="宋体" w:cs="Times New Roman"/>
                <w:color w:val="auto"/>
                <w:kern w:val="0"/>
                <w:sz w:val="24"/>
                <w:highlight w:val="none"/>
              </w:rPr>
            </w:pPr>
          </w:p>
          <w:p w14:paraId="64791A94">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单价（元）</w:t>
            </w:r>
          </w:p>
        </w:tc>
        <w:tc>
          <w:tcPr>
            <w:tcW w:w="876" w:type="dxa"/>
            <w:vAlign w:val="center"/>
          </w:tcPr>
          <w:p w14:paraId="0F8F5D6E">
            <w:pPr>
              <w:jc w:val="center"/>
              <w:rPr>
                <w:rFonts w:ascii="Times New Roman" w:hAnsi="Times New Roman" w:eastAsia="宋体" w:cs="Times New Roman"/>
                <w:color w:val="auto"/>
                <w:kern w:val="0"/>
                <w:sz w:val="24"/>
                <w:highlight w:val="none"/>
              </w:rPr>
            </w:pPr>
          </w:p>
          <w:p w14:paraId="70E317AC">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金额（元）</w:t>
            </w:r>
          </w:p>
        </w:tc>
      </w:tr>
      <w:tr w14:paraId="409C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217EF7CA">
            <w:pPr>
              <w:snapToGrid w:val="0"/>
              <w:jc w:val="center"/>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1</w:t>
            </w:r>
          </w:p>
        </w:tc>
        <w:tc>
          <w:tcPr>
            <w:tcW w:w="900" w:type="dxa"/>
            <w:vAlign w:val="center"/>
          </w:tcPr>
          <w:p w14:paraId="7C6A9D1A">
            <w:pPr>
              <w:snapToGrid w:val="0"/>
              <w:rPr>
                <w:rFonts w:ascii="Times New Roman" w:hAnsi="Times New Roman" w:eastAsia="宋体" w:cs="Times New Roman"/>
                <w:color w:val="auto"/>
                <w:sz w:val="24"/>
                <w:highlight w:val="none"/>
              </w:rPr>
            </w:pPr>
            <w:r>
              <w:rPr>
                <w:rFonts w:hint="eastAsia" w:ascii="宋体" w:hAnsi="宋体" w:eastAsia="宋体" w:cs="Times New Roman"/>
                <w:color w:val="auto"/>
                <w:sz w:val="24"/>
                <w:highlight w:val="none"/>
              </w:rPr>
              <w:t>2026年度广西国土变更调查过程质量监理项目</w:t>
            </w:r>
          </w:p>
        </w:tc>
        <w:tc>
          <w:tcPr>
            <w:tcW w:w="4296" w:type="dxa"/>
            <w:vAlign w:val="center"/>
          </w:tcPr>
          <w:p w14:paraId="30AFF050">
            <w:pPr>
              <w:spacing w:line="380" w:lineRule="exac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2026年度广西国土变更调查过程质量监理项目，主要内容如下：</w:t>
            </w:r>
          </w:p>
          <w:p w14:paraId="56D27CD7">
            <w:pPr>
              <w:spacing w:line="380" w:lineRule="exac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1.配合对承担广西县级2026年度国土变更调查的作业单位，开展质量管理情况监理。监理内容包括：人员投入、技术培训、项目计划、项目进度、资料收集分析情况。</w:t>
            </w:r>
          </w:p>
          <w:p w14:paraId="24A9B920">
            <w:pPr>
              <w:spacing w:line="380" w:lineRule="exac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配合承担县级作业队伍开展首件产品质量监理。监理内容包括：通过叠加最新遥感影像、上一年度国土变更调查成果和外业举证照片及其他参考资料，逐图斑检查地类认定、外业举证、属性填写、单独图层，未变更图斑的正确性与合规性。</w:t>
            </w:r>
          </w:p>
          <w:p w14:paraId="50554507">
            <w:pPr>
              <w:spacing w:line="380" w:lineRule="exac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3.项目进度监理。配合开展项目进度监理。监理内容包括：对作业单位生产进度、市级审核进度、自治区级核查进度进行监理。</w:t>
            </w:r>
          </w:p>
          <w:p w14:paraId="2B51134B">
            <w:pPr>
              <w:spacing w:line="380" w:lineRule="exac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项目质量监理。一是对在“国土调查云”平台上县级已完成举证的图斑进行质量监理。监理内容包括：外业举证图斑照片的质量、填报信息正确性等，对质量差的县（市、区）重点检查。二是对承担自治区级核查单位开展质量监理。监理内容包括：核查结果的准确性，核查意见的完整性，核查内容的齐全性。</w:t>
            </w:r>
          </w:p>
          <w:p w14:paraId="14FE110B">
            <w:pPr>
              <w:spacing w:line="380" w:lineRule="exac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 xml:space="preserve">5.配合开展国家级、自治区级核查工作监理。配合开展国家级、自治区级外业核查工作监理。 </w:t>
            </w:r>
          </w:p>
          <w:p w14:paraId="431238E9">
            <w:pPr>
              <w:snapToGrid/>
              <w:spacing w:line="38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 如自然资源部和自治区对2026年度国土变更调查工作有新要求的，以最新要求为准</w:t>
            </w:r>
            <w:r>
              <w:rPr>
                <w:rFonts w:hint="eastAsia" w:ascii="宋体" w:hAnsi="宋体" w:eastAsia="宋体" w:cs="Times New Roman"/>
                <w:color w:val="auto"/>
                <w:kern w:val="0"/>
                <w:sz w:val="24"/>
                <w:highlight w:val="none"/>
                <w:lang w:eastAsia="zh-CN"/>
              </w:rPr>
              <w:t>，</w:t>
            </w:r>
            <w:r>
              <w:rPr>
                <w:rFonts w:hint="eastAsia" w:ascii="宋体" w:hAnsi="宋体" w:eastAsia="宋体" w:cs="Times New Roman"/>
                <w:color w:val="auto"/>
                <w:kern w:val="0"/>
                <w:sz w:val="24"/>
                <w:highlight w:val="none"/>
              </w:rPr>
              <w:t>并根据最新要求完成相等的工作量。</w:t>
            </w:r>
          </w:p>
          <w:p w14:paraId="25C483F8">
            <w:pPr>
              <w:snapToGrid w:val="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7.配合开展项目绩效评价工作。</w:t>
            </w:r>
          </w:p>
        </w:tc>
        <w:tc>
          <w:tcPr>
            <w:tcW w:w="456" w:type="dxa"/>
            <w:vAlign w:val="center"/>
          </w:tcPr>
          <w:p w14:paraId="0AB366EB">
            <w:pPr>
              <w:snapToGrid w:val="0"/>
              <w:jc w:val="center"/>
              <w:rPr>
                <w:rFonts w:ascii="Times New Roman" w:hAnsi="Times New Roman" w:eastAsia="宋体" w:cs="Times New Roman"/>
                <w:color w:val="auto"/>
                <w:sz w:val="24"/>
                <w:highlight w:val="none"/>
              </w:rPr>
            </w:pPr>
          </w:p>
        </w:tc>
        <w:tc>
          <w:tcPr>
            <w:tcW w:w="684" w:type="dxa"/>
            <w:vAlign w:val="center"/>
          </w:tcPr>
          <w:p w14:paraId="765865C6">
            <w:pPr>
              <w:snapToGrid w:val="0"/>
              <w:jc w:val="center"/>
              <w:rPr>
                <w:rFonts w:ascii="Times New Roman" w:hAnsi="Times New Roman" w:eastAsia="宋体" w:cs="Times New Roman"/>
                <w:color w:val="auto"/>
                <w:sz w:val="24"/>
                <w:highlight w:val="none"/>
              </w:rPr>
            </w:pPr>
          </w:p>
        </w:tc>
        <w:tc>
          <w:tcPr>
            <w:tcW w:w="996" w:type="dxa"/>
            <w:vAlign w:val="center"/>
          </w:tcPr>
          <w:p w14:paraId="543E9D86">
            <w:pPr>
              <w:snapToGrid w:val="0"/>
              <w:jc w:val="center"/>
              <w:rPr>
                <w:rFonts w:ascii="Times New Roman" w:hAnsi="Times New Roman" w:eastAsia="宋体" w:cs="Times New Roman"/>
                <w:color w:val="auto"/>
                <w:sz w:val="24"/>
                <w:highlight w:val="none"/>
              </w:rPr>
            </w:pPr>
          </w:p>
        </w:tc>
        <w:tc>
          <w:tcPr>
            <w:tcW w:w="876" w:type="dxa"/>
            <w:vAlign w:val="center"/>
          </w:tcPr>
          <w:p w14:paraId="7D52A622">
            <w:pPr>
              <w:snapToGrid w:val="0"/>
              <w:jc w:val="center"/>
              <w:rPr>
                <w:rFonts w:ascii="Times New Roman" w:hAnsi="Times New Roman" w:eastAsia="宋体" w:cs="Times New Roman"/>
                <w:color w:val="auto"/>
                <w:sz w:val="24"/>
                <w:highlight w:val="none"/>
              </w:rPr>
            </w:pPr>
          </w:p>
        </w:tc>
      </w:tr>
      <w:tr w14:paraId="2D88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7"/>
          </w:tcPr>
          <w:p w14:paraId="64A2F485">
            <w:pPr>
              <w:spacing w:line="4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合同总价（大写）：人民币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万元整（小写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4BD352B">
            <w:pPr>
              <w:spacing w:line="400" w:lineRule="exact"/>
              <w:rPr>
                <w:rFonts w:ascii="Times New Roman" w:hAnsi="Times New Roman" w:eastAsia="宋体" w:cs="Times New Roman"/>
                <w:color w:val="auto"/>
                <w:kern w:val="0"/>
                <w:sz w:val="24"/>
                <w:highlight w:val="none"/>
              </w:rPr>
            </w:pPr>
            <w:r>
              <w:rPr>
                <w:rFonts w:hint="eastAsia" w:ascii="宋体" w:hAnsi="宋体" w:eastAsia="宋体" w:cs="宋体"/>
                <w:color w:val="auto"/>
                <w:kern w:val="0"/>
                <w:sz w:val="24"/>
                <w:highlight w:val="none"/>
              </w:rPr>
              <w:t>其中不含税金额为人民币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），增值税金额为人民币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tc>
      </w:tr>
    </w:tbl>
    <w:p w14:paraId="6CA83533">
      <w:pPr>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本合同价款采用固定总价方式确定。合同总价包括完成本项目采购要求所产生的全部费用及税费，甲方不再另行向乙方支付其他任何费用。</w:t>
      </w:r>
    </w:p>
    <w:p w14:paraId="518E1466">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第二条　质量保证</w:t>
      </w:r>
    </w:p>
    <w:p w14:paraId="00DA1D0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乙方所提供的服务必须与招投标文件和承诺相一致。</w:t>
      </w:r>
    </w:p>
    <w:p w14:paraId="2D30B5A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乙方所提供的服务质量应达到招投标文件要求和承诺的质量要求。</w:t>
      </w:r>
    </w:p>
    <w:p w14:paraId="2E43DEF8">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第三条　乙方责任</w:t>
      </w:r>
    </w:p>
    <w:p w14:paraId="5DEF1D2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乙方应保证所提供的服务不会侵犯任何第三方的专利权、商标权、工业设计权或其他权利。</w:t>
      </w:r>
    </w:p>
    <w:p w14:paraId="4149052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乙方必须按项目绩效目标完成服务事项并配合甲方做好项目绩效考核。</w:t>
      </w:r>
    </w:p>
    <w:p w14:paraId="4CFD011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乙方应按招投标文件规定的时间完成本项目。</w:t>
      </w:r>
    </w:p>
    <w:p w14:paraId="4C5A4DE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没有甲方事先书面同意，乙方不得将由甲方提供的有关合同或任何合同条文、规格、计划或资料提供给与履行本合同无关的任何其他人。即使向履行本合同有关的人员提供，也要严格按照资料的保密等级进行管理使用并限于履行合同的必需范围，如发生泄密事件，将按有关规定追究法律责任。</w:t>
      </w:r>
    </w:p>
    <w:p w14:paraId="28107794">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szCs w:val="24"/>
          <w:highlight w:val="none"/>
        </w:rPr>
        <w:t>服务过程中形成的所有知识产权成果归甲方所有</w:t>
      </w:r>
      <w:r>
        <w:rPr>
          <w:rFonts w:hint="eastAsia" w:ascii="宋体" w:hAnsi="宋体" w:eastAsia="宋体" w:cs="宋体"/>
          <w:color w:val="auto"/>
          <w:sz w:val="24"/>
          <w:highlight w:val="none"/>
        </w:rPr>
        <w:t>。</w:t>
      </w:r>
    </w:p>
    <w:p w14:paraId="71B038AE">
      <w:pPr>
        <w:widowControl/>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6.本项目不允许转包。</w:t>
      </w:r>
    </w:p>
    <w:p w14:paraId="458621D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7.乙方属于</w:t>
      </w:r>
      <w:r>
        <w:rPr>
          <w:rFonts w:hint="eastAsia" w:ascii="宋体" w:hAnsi="宋体" w:eastAsia="宋体" w:cs="宋体"/>
          <w:b/>
          <w:bCs/>
          <w:color w:val="auto"/>
          <w:szCs w:val="21"/>
          <w:highlight w:val="none"/>
        </w:rPr>
        <w:t>小微企业的，必须在获得本标项采购合同后，将预留采购预算总额30%（即18.633万元）</w:t>
      </w:r>
      <w:r>
        <w:rPr>
          <w:rFonts w:hint="eastAsia" w:ascii="宋体" w:hAnsi="宋体" w:eastAsia="宋体" w:cs="宋体"/>
          <w:b/>
          <w:bCs/>
          <w:color w:val="auto"/>
          <w:szCs w:val="21"/>
          <w:highlight w:val="none"/>
          <w:lang w:eastAsia="zh-CN"/>
        </w:rPr>
        <w:t>以上</w:t>
      </w:r>
      <w:r>
        <w:rPr>
          <w:rFonts w:hint="eastAsia" w:ascii="宋体" w:hAnsi="宋体" w:eastAsia="宋体" w:cs="宋体"/>
          <w:b/>
          <w:bCs/>
          <w:color w:val="auto"/>
          <w:szCs w:val="21"/>
          <w:highlight w:val="none"/>
        </w:rPr>
        <w:t>的比例分包给一家小微企业，小微企业则不能分包。</w:t>
      </w:r>
    </w:p>
    <w:p w14:paraId="0A47783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乙方在履行本合同项下义务时，如存在直接独立承担或通过关联企业、合作单位等间接方式承担县级调查任务的，应采取有效措施确保</w:t>
      </w:r>
      <w:r>
        <w:rPr>
          <w:rFonts w:hint="eastAsia" w:ascii="宋体" w:hAnsi="宋体" w:eastAsia="宋体" w:cs="宋体"/>
          <w:color w:val="auto"/>
          <w:sz w:val="24"/>
          <w:highlight w:val="none"/>
          <w:lang w:eastAsia="zh-CN"/>
        </w:rPr>
        <w:t>监理</w:t>
      </w:r>
      <w:r>
        <w:rPr>
          <w:rFonts w:hint="eastAsia" w:ascii="宋体" w:hAnsi="宋体" w:eastAsia="宋体" w:cs="宋体"/>
          <w:color w:val="auto"/>
          <w:sz w:val="24"/>
          <w:highlight w:val="none"/>
        </w:rPr>
        <w:t>结果真实可靠，相关作业人员不得同时承担该县的调查实施主体与</w:t>
      </w:r>
      <w:r>
        <w:rPr>
          <w:rFonts w:hint="eastAsia" w:ascii="宋体" w:hAnsi="宋体" w:eastAsia="宋体" w:cs="宋体"/>
          <w:color w:val="auto"/>
          <w:sz w:val="24"/>
          <w:highlight w:val="none"/>
          <w:lang w:eastAsia="zh-CN"/>
        </w:rPr>
        <w:t>过程</w:t>
      </w:r>
      <w:r>
        <w:rPr>
          <w:rFonts w:hint="eastAsia" w:ascii="宋体" w:hAnsi="宋体" w:eastAsia="宋体" w:cs="宋体"/>
          <w:color w:val="auto"/>
          <w:sz w:val="24"/>
          <w:highlight w:val="none"/>
        </w:rPr>
        <w:t>质量</w:t>
      </w:r>
      <w:r>
        <w:rPr>
          <w:rFonts w:hint="eastAsia" w:ascii="宋体" w:hAnsi="宋体" w:eastAsia="宋体" w:cs="宋体"/>
          <w:color w:val="auto"/>
          <w:sz w:val="24"/>
          <w:highlight w:val="none"/>
          <w:lang w:eastAsia="zh-CN"/>
        </w:rPr>
        <w:t>监理</w:t>
      </w:r>
      <w:r>
        <w:rPr>
          <w:rFonts w:hint="eastAsia" w:ascii="宋体" w:hAnsi="宋体" w:eastAsia="宋体" w:cs="宋体"/>
          <w:color w:val="auto"/>
          <w:sz w:val="24"/>
          <w:highlight w:val="none"/>
        </w:rPr>
        <w:t>双重角色。</w:t>
      </w:r>
    </w:p>
    <w:p w14:paraId="7316560A">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第四条　服务期、交付和验收</w:t>
      </w:r>
    </w:p>
    <w:p w14:paraId="2E07840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服务期限：</w:t>
      </w:r>
      <w:r>
        <w:rPr>
          <w:rFonts w:ascii="宋体" w:hAnsi="宋体" w:eastAsia="宋体" w:cs="宋体"/>
          <w:color w:val="auto"/>
          <w:sz w:val="24"/>
          <w:highlight w:val="none"/>
        </w:rPr>
        <w:t>自合同签</w:t>
      </w:r>
      <w:r>
        <w:rPr>
          <w:rFonts w:hint="eastAsia" w:ascii="宋体" w:hAnsi="宋体" w:eastAsia="宋体" w:cs="宋体"/>
          <w:color w:val="auto"/>
          <w:sz w:val="24"/>
          <w:highlight w:val="none"/>
        </w:rPr>
        <w:t>订</w:t>
      </w:r>
      <w:r>
        <w:rPr>
          <w:rFonts w:ascii="宋体" w:hAnsi="宋体" w:eastAsia="宋体" w:cs="宋体"/>
          <w:color w:val="auto"/>
          <w:sz w:val="24"/>
          <w:highlight w:val="none"/>
        </w:rPr>
        <w:t>之日</w:t>
      </w:r>
      <w:r>
        <w:rPr>
          <w:rFonts w:hint="eastAsia" w:ascii="宋体" w:hAnsi="宋体" w:eastAsia="宋体" w:cs="宋体"/>
          <w:color w:val="auto"/>
          <w:sz w:val="24"/>
          <w:highlight w:val="none"/>
        </w:rPr>
        <w:t>至2027年10月。</w:t>
      </w:r>
    </w:p>
    <w:p w14:paraId="38ED5365">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成果交付地点：广西南宁市青秀区中新路2号 。</w:t>
      </w:r>
    </w:p>
    <w:p w14:paraId="57CF78B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乙方提供不符合招投标文件和本合同规定的服务，甲方有权拒绝接受。</w:t>
      </w:r>
    </w:p>
    <w:p w14:paraId="749DE0B2">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验收：按本分标采购需求执行。</w:t>
      </w:r>
    </w:p>
    <w:p w14:paraId="6B0D424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甲方对验收有异议的，在验收后五个工作日内以书面形式向乙方提出，乙方应自收到甲方书面异议后5日内及时予以解决。</w:t>
      </w:r>
    </w:p>
    <w:p w14:paraId="422105B4">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第五条　付款方式 </w:t>
      </w:r>
    </w:p>
    <w:p w14:paraId="2523DE36">
      <w:pPr>
        <w:widowControl/>
        <w:snapToGrid w:val="0"/>
        <w:spacing w:line="360" w:lineRule="auto"/>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本项目合同总金额：   </w:t>
      </w:r>
      <w:r>
        <w:rPr>
          <w:rFonts w:hint="eastAsia" w:ascii="宋体" w:hAnsi="宋体" w:eastAsia="宋体" w:cs="宋体"/>
          <w:color w:val="auto"/>
          <w:sz w:val="24"/>
          <w:highlight w:val="none"/>
          <w:u w:val="single"/>
        </w:rPr>
        <w:t>（￥   元）。</w:t>
      </w:r>
    </w:p>
    <w:p w14:paraId="3E2BE1D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资金性质；财政性资金。</w:t>
      </w:r>
    </w:p>
    <w:p w14:paraId="2612ABA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付款方式：</w:t>
      </w:r>
    </w:p>
    <w:p w14:paraId="0961507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乙方指定的接收款项的银行账户信息为：</w:t>
      </w:r>
    </w:p>
    <w:p w14:paraId="76C6446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开户行： </w:t>
      </w:r>
    </w:p>
    <w:p w14:paraId="641EB23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开户名： </w:t>
      </w:r>
    </w:p>
    <w:p w14:paraId="601847D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银行账户：</w:t>
      </w:r>
    </w:p>
    <w:p w14:paraId="05F47B56">
      <w:pPr>
        <w:widowControl/>
        <w:numPr>
          <w:ilvl w:val="-1"/>
          <w:numId w:val="0"/>
        </w:num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①同价款采用费用包干合同方式确定。</w:t>
      </w:r>
    </w:p>
    <w:p w14:paraId="48ADC56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②合同签订后10个工作日内，甲方向乙方</w:t>
      </w:r>
      <w:r>
        <w:rPr>
          <w:rFonts w:hint="eastAsia" w:ascii="宋体" w:hAnsi="宋体" w:eastAsia="宋体" w:cs="宋体"/>
          <w:color w:val="auto"/>
          <w:sz w:val="24"/>
          <w:highlight w:val="none"/>
          <w:lang w:eastAsia="zh-CN"/>
        </w:rPr>
        <w:t>预</w:t>
      </w:r>
      <w:r>
        <w:rPr>
          <w:rFonts w:hint="eastAsia" w:ascii="宋体" w:hAnsi="宋体" w:eastAsia="宋体" w:cs="宋体"/>
          <w:color w:val="auto"/>
          <w:sz w:val="24"/>
          <w:highlight w:val="none"/>
        </w:rPr>
        <w:t>支付合同总价30%的工作经费，必须用于本项目支出；完成过程质量检查并提交甲方确认后，甲方向乙方支付合同总价60%的工作经费；项目通过自治区组织验收合格</w:t>
      </w:r>
      <w:r>
        <w:rPr>
          <w:rFonts w:hint="eastAsia" w:ascii="宋体" w:hAnsi="宋体" w:eastAsia="宋体" w:cs="宋体"/>
          <w:color w:val="auto"/>
          <w:szCs w:val="21"/>
          <w:highlight w:val="none"/>
          <w:lang w:eastAsia="zh-CN"/>
        </w:rPr>
        <w:t>并提交成果</w:t>
      </w:r>
      <w:r>
        <w:rPr>
          <w:rFonts w:hint="eastAsia" w:ascii="宋体" w:hAnsi="宋体" w:eastAsia="宋体" w:cs="宋体"/>
          <w:color w:val="auto"/>
          <w:sz w:val="24"/>
          <w:highlight w:val="none"/>
        </w:rPr>
        <w:t>后，甲方在15个工作日内向乙方支付合同总价10%的工作经费。乙方在每次收到合同款项之日起5个工作日内开具全额发票给甲方。</w:t>
      </w:r>
    </w:p>
    <w:p w14:paraId="2BC19F08">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第六条　税费</w:t>
      </w:r>
    </w:p>
    <w:p w14:paraId="38DFACC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本合同执行中相关的一切税费均由乙方承担。</w:t>
      </w:r>
    </w:p>
    <w:p w14:paraId="6FC7C073">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第七条  售后服务</w:t>
      </w:r>
    </w:p>
    <w:p w14:paraId="55B19D2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乙方应按照国家有关法律法规和“三包”规定以及招标文件、投标文件和本合同的所有附件，为甲方提供售后服务。</w:t>
      </w:r>
    </w:p>
    <w:p w14:paraId="666D951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乙方提供的其他具体约定事项。（见合同附件）</w:t>
      </w:r>
    </w:p>
    <w:p w14:paraId="72C2C610">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第八条　违约责任</w:t>
      </w:r>
    </w:p>
    <w:p w14:paraId="6CA9A2C9">
      <w:pPr>
        <w:widowControl/>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乙方所提供的服务质量不合格的，应及时调整，调整不及时的按逾期提交服务成果处罚；因质量问题甲方不同意接收的，乙方应向甲方支付合同总价5%的违约金，并且甲方有权解除合同，乙方应自甲方通知解除合同之日起5日内一次性退还已付款项；因特殊情况甲方同意接收的，乙方应向甲方支付合同总价5%的违约金。  </w:t>
      </w:r>
    </w:p>
    <w:p w14:paraId="7A06A8E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乙方提供的服务如侵犯了第三方合法权益而引发的任何纠纷或诉讼，均由乙方负责交涉并承担全部责任。若因此给甲方造成损失的，乙方应当赔偿甲方的全部经济损失。</w:t>
      </w:r>
    </w:p>
    <w:p w14:paraId="2A0824F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乙方逾期完成的，每天向甲方偿付合同总价3‰的违约金，但违约金累计不得超过合同总价的5% ，超过10天甲方有权解除合同。甲方因此解除合同的，乙方还应当自收到甲方要求合同解除的函之日起5日内退还甲方已经支付的全部款项，赔偿因此给甲方造成的全部经济损失。</w:t>
      </w:r>
    </w:p>
    <w:p w14:paraId="252B347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42A4817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乙方未按本合同和投标文件中承诺的事项提供服务的，乙方应按本合同的合同总价5%向甲方支付违约金。</w:t>
      </w:r>
    </w:p>
    <w:p w14:paraId="517AB93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乙方提供的服务成果在质量保证期内，因乙方和其他质量原因造成的问题</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乙方负责，由乙方按实际情况赔偿甲方损失。</w:t>
      </w:r>
    </w:p>
    <w:p w14:paraId="7940C5A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其他违约行为按合同总价5%收取违约金。</w:t>
      </w:r>
    </w:p>
    <w:p w14:paraId="6D0B2A3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乙方支付的违约金不足以弥补甲方损失的，应承担赔偿责任，甲方有权继续向乙方追偿。</w:t>
      </w:r>
    </w:p>
    <w:p w14:paraId="6CF6CBA5">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本合同所称的甲方经济损失或者甲方损失，包括甲方遭受的全部直接经济损失及为此支出的合理费用（包括但不限于为此支出的调查费、诉讼费、鉴定费、保全费、保全责任保险费、律师费、差旅费等）。乙方应支付给甲方的违约金或赔偿金，甲方有权从任何应支付未支付给乙方的款项中直接抵扣。</w:t>
      </w:r>
    </w:p>
    <w:p w14:paraId="1847F659">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第九条  不可抗力事件处理</w:t>
      </w:r>
    </w:p>
    <w:p w14:paraId="48B1F3D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在合同有效期内，任何一方因不可抗力事件导致不能履行合同，则合同履行期可延长，其延长期与不可抗力影响期相同。</w:t>
      </w:r>
    </w:p>
    <w:p w14:paraId="0978ACD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由于不可抗力事件不能全部或部分履行合同义务时，任一方可中止履行其在本合同项下的义务（在不可抗力事件发生前已发生的应付且未付义务除外）。</w:t>
      </w:r>
    </w:p>
    <w:p w14:paraId="3A830F6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不可抗力事件发生后，应立即通知对方，并寄送有关权威机构出具的证明。声称受到不可抗力的一方应在任何时候采取合理的行动，以避免或尽量减少不可抗力事件的影响。</w:t>
      </w:r>
    </w:p>
    <w:p w14:paraId="0A70324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不可抗力事件延续一百二十天以上，双方应通过友好协商，确定是否继续履行合同。</w:t>
      </w:r>
    </w:p>
    <w:p w14:paraId="713FC358">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第十条  合同争议解决</w:t>
      </w:r>
    </w:p>
    <w:p w14:paraId="3E64EC8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因服务质量问题发生争议的，应邀请国家认可的权威机构进行鉴定，鉴定费由乙方承担。乙方提供服务成果文件的质量保证期按成果文件验收合格之日起计（期限见《招标项目采购需求》中的要求）。在保证期内因服务本身发生问题，乙方应负责免费调整。对达不到技术要求者，根据实际情况，经双方协商，可按以下办法处理：</w:t>
      </w:r>
    </w:p>
    <w:p w14:paraId="2887AD6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（1）退款处理：乙方应退还甲方支付的合同款。</w:t>
      </w:r>
    </w:p>
    <w:p w14:paraId="2A9AD5F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双方在执行合同中所发生的一切争议，应通过协商解决。如协商不能解决，可向甲方所在地有管辖权限的人民法院提起诉讼。诉讼期间，本合同继续履行。</w:t>
      </w:r>
    </w:p>
    <w:p w14:paraId="34F15D83">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第十一条  合同生效及其它</w:t>
      </w:r>
    </w:p>
    <w:p w14:paraId="0AC98F3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合同经双方法定代表人或授权代表签字（或盖章）并加盖单位公章或合同专用章后生效。</w:t>
      </w:r>
    </w:p>
    <w:p w14:paraId="016364B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本合同未尽事宜，遵照《中华人民共和国政府采购法》《中华人民共和国民法典</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有关条文执行。</w:t>
      </w:r>
    </w:p>
    <w:p w14:paraId="11E0046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双方确认，以下为各方真实有效通讯地址：</w:t>
      </w:r>
    </w:p>
    <w:p w14:paraId="48F0F295">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u w:val="single"/>
        </w:rPr>
        <w:t>甲方：广西壮族自治区自然资源厅，地址：南宁市中新路2号，收件人：邹工，联系电话：0771-5388295</w:t>
      </w:r>
      <w:r>
        <w:rPr>
          <w:rFonts w:hint="eastAsia" w:ascii="宋体" w:hAnsi="宋体" w:eastAsia="宋体" w:cs="宋体"/>
          <w:color w:val="auto"/>
          <w:sz w:val="24"/>
          <w:highlight w:val="none"/>
        </w:rPr>
        <w:t>。</w:t>
      </w:r>
    </w:p>
    <w:p w14:paraId="785F098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FC5DAB2">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若未提交的，自对方签收时视为送达对方。</w:t>
      </w:r>
    </w:p>
    <w:p w14:paraId="262DDA66">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第十二条  合同的变更、终止与转让</w:t>
      </w:r>
    </w:p>
    <w:p w14:paraId="4015829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除《中华人民共和国政府采购法》第五十条规定的情形外，本合同一经签订，甲乙双方不得擅自变更、中止或终止。</w:t>
      </w:r>
    </w:p>
    <w:p w14:paraId="0741B51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乙方不得擅自转让其应履行的合同义务。</w:t>
      </w:r>
    </w:p>
    <w:p w14:paraId="47F0239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合同执行中涉及采购资金和采购内容修改或补充的，须经财政部门审批，并签订书面补充协议报财政部门备案，方可作为主合同不可分割的一部分。</w:t>
      </w:r>
    </w:p>
    <w:p w14:paraId="57D56089">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第十三条  签订本合同依据</w:t>
      </w:r>
    </w:p>
    <w:p w14:paraId="402465D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公开招标文件；</w:t>
      </w:r>
    </w:p>
    <w:p w14:paraId="08719B9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乙方提供的投标文件；</w:t>
      </w:r>
    </w:p>
    <w:p w14:paraId="08B041D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中标通知书。</w:t>
      </w:r>
    </w:p>
    <w:p w14:paraId="0CEAC94A">
      <w:pPr>
        <w:widowControl/>
        <w:snapToGrid w:val="0"/>
        <w:spacing w:line="360" w:lineRule="auto"/>
        <w:ind w:firstLine="480" w:firstLineChars="200"/>
        <w:jc w:val="left"/>
        <w:rPr>
          <w:rFonts w:ascii="宋体" w:hAnsi="宋体" w:eastAsia="宋体" w:cs="宋体"/>
          <w:color w:val="auto"/>
          <w:sz w:val="24"/>
          <w:highlight w:val="none"/>
        </w:rPr>
      </w:pPr>
      <w:bookmarkStart w:id="152" w:name="OLE_LINK50"/>
      <w:bookmarkStart w:id="153" w:name="OLE_LINK51"/>
      <w:r>
        <w:rPr>
          <w:rFonts w:hint="eastAsia" w:ascii="宋体" w:hAnsi="宋体" w:eastAsia="宋体" w:cs="宋体"/>
          <w:color w:val="auto"/>
          <w:sz w:val="24"/>
          <w:highlight w:val="none"/>
        </w:rPr>
        <w:t>第十四条  本合同一式</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，具有同等法律效力，甲、乙双方各二份。</w:t>
      </w:r>
    </w:p>
    <w:bookmarkEnd w:id="152"/>
    <w:bookmarkEnd w:id="153"/>
    <w:p w14:paraId="12237BAB">
      <w:pPr>
        <w:spacing w:line="360" w:lineRule="auto"/>
        <w:rPr>
          <w:rFonts w:ascii="宋体" w:hAnsi="宋体" w:eastAsia="宋体" w:cs="宋体"/>
          <w:color w:val="auto"/>
          <w:sz w:val="24"/>
          <w:highlight w:val="none"/>
        </w:rPr>
      </w:pPr>
    </w:p>
    <w:tbl>
      <w:tblPr>
        <w:tblStyle w:val="5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340"/>
      </w:tblGrid>
      <w:tr w14:paraId="6C61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9C0F823">
            <w:pPr>
              <w:widowControl/>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甲方（章）</w:t>
            </w:r>
          </w:p>
          <w:p w14:paraId="051DDE7E">
            <w:pPr>
              <w:widowControl/>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广西壮族自治区自然资源厅</w:t>
            </w:r>
          </w:p>
          <w:p w14:paraId="0CE973EF">
            <w:pPr>
              <w:widowControl/>
              <w:snapToGrid w:val="0"/>
              <w:spacing w:line="360" w:lineRule="auto"/>
              <w:rPr>
                <w:rFonts w:ascii="宋体" w:hAnsi="宋体" w:eastAsia="宋体" w:cs="宋体"/>
                <w:color w:val="auto"/>
                <w:sz w:val="24"/>
                <w:highlight w:val="none"/>
              </w:rPr>
            </w:pPr>
          </w:p>
          <w:p w14:paraId="3DC64A41">
            <w:pPr>
              <w:widowControl/>
              <w:snapToGrid w:val="0"/>
              <w:spacing w:line="360" w:lineRule="auto"/>
              <w:ind w:firstLine="1080" w:firstLineChars="450"/>
              <w:jc w:val="right"/>
              <w:rPr>
                <w:rFonts w:ascii="宋体" w:hAnsi="宋体" w:eastAsia="宋体" w:cs="宋体"/>
                <w:color w:val="auto"/>
                <w:sz w:val="24"/>
                <w:highlight w:val="none"/>
              </w:rPr>
            </w:pPr>
            <w:r>
              <w:rPr>
                <w:rFonts w:hint="eastAsia" w:ascii="宋体" w:hAnsi="宋体" w:eastAsia="宋体" w:cs="宋体"/>
                <w:color w:val="auto"/>
                <w:sz w:val="24"/>
                <w:highlight w:val="none"/>
              </w:rPr>
              <w:t>2026年   月   日</w:t>
            </w:r>
          </w:p>
        </w:tc>
        <w:tc>
          <w:tcPr>
            <w:tcW w:w="4340" w:type="dxa"/>
            <w:tcBorders>
              <w:top w:val="single" w:color="auto" w:sz="4" w:space="0"/>
              <w:left w:val="single" w:color="auto" w:sz="4" w:space="0"/>
              <w:bottom w:val="single" w:color="auto" w:sz="4" w:space="0"/>
              <w:right w:val="single" w:color="auto" w:sz="4" w:space="0"/>
            </w:tcBorders>
            <w:vAlign w:val="center"/>
          </w:tcPr>
          <w:p w14:paraId="37123B63">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乙方（章）</w:t>
            </w:r>
          </w:p>
          <w:p w14:paraId="6ABA8EBF">
            <w:pPr>
              <w:spacing w:line="360" w:lineRule="auto"/>
              <w:rPr>
                <w:rFonts w:ascii="宋体" w:hAnsi="宋体" w:eastAsia="宋体" w:cs="宋体"/>
                <w:color w:val="auto"/>
                <w:sz w:val="24"/>
                <w:highlight w:val="none"/>
              </w:rPr>
            </w:pPr>
          </w:p>
          <w:p w14:paraId="2055082B">
            <w:pPr>
              <w:widowControl/>
              <w:snapToGrid w:val="0"/>
              <w:spacing w:line="360" w:lineRule="auto"/>
              <w:jc w:val="left"/>
              <w:rPr>
                <w:rFonts w:ascii="宋体" w:hAnsi="宋体" w:eastAsia="宋体" w:cs="宋体"/>
                <w:color w:val="auto"/>
                <w:sz w:val="24"/>
                <w:highlight w:val="none"/>
              </w:rPr>
            </w:pPr>
          </w:p>
          <w:p w14:paraId="6BD3EEDC">
            <w:pPr>
              <w:widowControl/>
              <w:snapToGrid w:val="0"/>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2026年   月   日</w:t>
            </w:r>
          </w:p>
        </w:tc>
      </w:tr>
      <w:tr w14:paraId="4ACD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1DAB9F4C">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单位地址： 南宁市中新路2号</w:t>
            </w:r>
          </w:p>
        </w:tc>
        <w:tc>
          <w:tcPr>
            <w:tcW w:w="4340" w:type="dxa"/>
            <w:tcBorders>
              <w:top w:val="single" w:color="auto" w:sz="4" w:space="0"/>
              <w:left w:val="single" w:color="auto" w:sz="4" w:space="0"/>
              <w:bottom w:val="single" w:color="auto" w:sz="4" w:space="0"/>
              <w:right w:val="single" w:color="auto" w:sz="4" w:space="0"/>
            </w:tcBorders>
            <w:vAlign w:val="center"/>
          </w:tcPr>
          <w:p w14:paraId="0BCA2EE1">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7E44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E95B6D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c>
          <w:tcPr>
            <w:tcW w:w="4340" w:type="dxa"/>
            <w:tcBorders>
              <w:top w:val="single" w:color="auto" w:sz="4" w:space="0"/>
              <w:left w:val="single" w:color="auto" w:sz="4" w:space="0"/>
              <w:bottom w:val="single" w:color="auto" w:sz="4" w:space="0"/>
              <w:right w:val="single" w:color="auto" w:sz="4" w:space="0"/>
            </w:tcBorders>
            <w:vAlign w:val="center"/>
          </w:tcPr>
          <w:p w14:paraId="2CC8F01B">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r>
      <w:tr w14:paraId="6024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6A768FF5">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c>
          <w:tcPr>
            <w:tcW w:w="4340" w:type="dxa"/>
            <w:tcBorders>
              <w:top w:val="single" w:color="auto" w:sz="4" w:space="0"/>
              <w:left w:val="single" w:color="auto" w:sz="4" w:space="0"/>
              <w:bottom w:val="single" w:color="auto" w:sz="4" w:space="0"/>
              <w:right w:val="single" w:color="auto" w:sz="4" w:space="0"/>
            </w:tcBorders>
            <w:vAlign w:val="center"/>
          </w:tcPr>
          <w:p w14:paraId="2F60864A">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r>
      <w:tr w14:paraId="0A42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203EEBF">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电话：0771-5388295</w:t>
            </w:r>
          </w:p>
        </w:tc>
        <w:tc>
          <w:tcPr>
            <w:tcW w:w="4340" w:type="dxa"/>
            <w:tcBorders>
              <w:top w:val="single" w:color="auto" w:sz="4" w:space="0"/>
              <w:left w:val="single" w:color="auto" w:sz="4" w:space="0"/>
              <w:bottom w:val="single" w:color="auto" w:sz="4" w:space="0"/>
              <w:right w:val="single" w:color="auto" w:sz="4" w:space="0"/>
            </w:tcBorders>
            <w:vAlign w:val="center"/>
          </w:tcPr>
          <w:p w14:paraId="71E7FE63">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3D1F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8BC8478">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4340" w:type="dxa"/>
            <w:tcBorders>
              <w:top w:val="single" w:color="auto" w:sz="4" w:space="0"/>
              <w:left w:val="single" w:color="auto" w:sz="4" w:space="0"/>
              <w:bottom w:val="single" w:color="auto" w:sz="4" w:space="0"/>
              <w:right w:val="single" w:color="auto" w:sz="4" w:space="0"/>
            </w:tcBorders>
            <w:vAlign w:val="center"/>
          </w:tcPr>
          <w:p w14:paraId="268C8AA2">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14:paraId="4E0D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05F152B7">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tc>
        <w:tc>
          <w:tcPr>
            <w:tcW w:w="4340" w:type="dxa"/>
            <w:tcBorders>
              <w:top w:val="single" w:color="auto" w:sz="4" w:space="0"/>
              <w:left w:val="single" w:color="auto" w:sz="4" w:space="0"/>
              <w:bottom w:val="single" w:color="auto" w:sz="4" w:space="0"/>
              <w:right w:val="single" w:color="auto" w:sz="4" w:space="0"/>
            </w:tcBorders>
            <w:vAlign w:val="center"/>
          </w:tcPr>
          <w:p w14:paraId="311FEE31">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tc>
      </w:tr>
      <w:tr w14:paraId="66E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80BCBA2">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4340" w:type="dxa"/>
            <w:tcBorders>
              <w:top w:val="single" w:color="auto" w:sz="4" w:space="0"/>
              <w:left w:val="single" w:color="auto" w:sz="4" w:space="0"/>
              <w:bottom w:val="single" w:color="auto" w:sz="4" w:space="0"/>
              <w:right w:val="single" w:color="auto" w:sz="4" w:space="0"/>
            </w:tcBorders>
            <w:vAlign w:val="center"/>
          </w:tcPr>
          <w:p w14:paraId="3BA82359">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bl>
    <w:p w14:paraId="333CD0CC">
      <w:pPr>
        <w:spacing w:line="360" w:lineRule="auto"/>
        <w:ind w:firstLine="480" w:firstLineChars="200"/>
        <w:rPr>
          <w:rFonts w:ascii="宋体" w:hAnsi="宋体" w:eastAsia="宋体" w:cs="宋体"/>
          <w:color w:val="auto"/>
          <w:sz w:val="24"/>
          <w:highlight w:val="none"/>
        </w:rPr>
      </w:pPr>
    </w:p>
    <w:p w14:paraId="26D126BB">
      <w:pPr>
        <w:spacing w:line="360" w:lineRule="auto"/>
        <w:rPr>
          <w:rFonts w:ascii="微软雅黑" w:hAnsi="微软雅黑" w:eastAsia="微软雅黑" w:cs="微软雅黑"/>
          <w:color w:val="auto"/>
          <w:sz w:val="24"/>
          <w:highlight w:val="none"/>
          <w:u w:val="single"/>
        </w:rPr>
      </w:pPr>
    </w:p>
    <w:p w14:paraId="675B048C">
      <w:pPr>
        <w:spacing w:line="360" w:lineRule="auto"/>
        <w:rPr>
          <w:rFonts w:ascii="微软雅黑" w:hAnsi="微软雅黑" w:eastAsia="微软雅黑" w:cs="微软雅黑"/>
          <w:color w:val="auto"/>
          <w:sz w:val="24"/>
          <w:highlight w:val="none"/>
          <w:u w:val="single"/>
        </w:rPr>
      </w:pPr>
    </w:p>
    <w:p w14:paraId="78851A99">
      <w:pPr>
        <w:spacing w:line="360" w:lineRule="auto"/>
        <w:rPr>
          <w:rFonts w:ascii="微软雅黑" w:hAnsi="微软雅黑" w:eastAsia="微软雅黑" w:cs="微软雅黑"/>
          <w:color w:val="auto"/>
          <w:sz w:val="24"/>
          <w:highlight w:val="none"/>
          <w:u w:val="single"/>
        </w:rPr>
      </w:pPr>
    </w:p>
    <w:p w14:paraId="4FC48163">
      <w:pPr>
        <w:spacing w:line="360" w:lineRule="auto"/>
        <w:rPr>
          <w:rFonts w:ascii="微软雅黑" w:hAnsi="微软雅黑" w:eastAsia="微软雅黑" w:cs="微软雅黑"/>
          <w:color w:val="auto"/>
          <w:sz w:val="24"/>
          <w:highlight w:val="none"/>
          <w:u w:val="single"/>
        </w:rPr>
      </w:pPr>
    </w:p>
    <w:p w14:paraId="1741E5D1">
      <w:pPr>
        <w:spacing w:line="360" w:lineRule="auto"/>
        <w:jc w:val="center"/>
        <w:rPr>
          <w:rFonts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68ECF3D7">
      <w:pPr>
        <w:spacing w:line="360" w:lineRule="auto"/>
        <w:jc w:val="center"/>
        <w:rPr>
          <w:rFonts w:ascii="宋体" w:hAnsi="宋体" w:eastAsia="宋体" w:cs="宋体"/>
          <w:b/>
          <w:bCs/>
          <w:color w:val="auto"/>
          <w:sz w:val="44"/>
          <w:highlight w:val="none"/>
        </w:rPr>
      </w:pPr>
      <w:r>
        <w:rPr>
          <w:rFonts w:hint="eastAsia" w:ascii="宋体" w:hAnsi="宋体" w:eastAsia="宋体" w:cs="宋体"/>
          <w:b/>
          <w:bCs/>
          <w:color w:val="auto"/>
          <w:sz w:val="44"/>
          <w:highlight w:val="none"/>
        </w:rPr>
        <w:t>（标项二适用）</w:t>
      </w:r>
    </w:p>
    <w:p w14:paraId="0DC0F987">
      <w:pPr>
        <w:spacing w:line="360" w:lineRule="auto"/>
        <w:ind w:firstLine="3507" w:firstLineChars="794"/>
        <w:rPr>
          <w:rFonts w:ascii="宋体" w:hAnsi="宋体" w:eastAsia="宋体" w:cs="宋体"/>
          <w:b/>
          <w:bCs/>
          <w:color w:val="auto"/>
          <w:sz w:val="44"/>
          <w:highlight w:val="none"/>
        </w:rPr>
      </w:pPr>
    </w:p>
    <w:p w14:paraId="0892DCEB">
      <w:pPr>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项目名称：</w:t>
      </w:r>
      <w:r>
        <w:rPr>
          <w:rFonts w:hint="eastAsia" w:ascii="宋体" w:hAnsi="宋体" w:eastAsia="宋体" w:cs="宋体"/>
          <w:b/>
          <w:color w:val="auto"/>
          <w:sz w:val="36"/>
          <w:szCs w:val="36"/>
          <w:highlight w:val="none"/>
          <w:u w:val="single"/>
        </w:rPr>
        <w:t xml:space="preserve">                     </w:t>
      </w:r>
    </w:p>
    <w:p w14:paraId="0932F182">
      <w:pPr>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合同编号：</w:t>
      </w:r>
      <w:r>
        <w:rPr>
          <w:rFonts w:hint="eastAsia" w:ascii="宋体" w:hAnsi="宋体" w:eastAsia="宋体" w:cs="宋体"/>
          <w:b/>
          <w:color w:val="auto"/>
          <w:sz w:val="36"/>
          <w:szCs w:val="36"/>
          <w:highlight w:val="none"/>
          <w:u w:val="single"/>
        </w:rPr>
        <w:t xml:space="preserve">                     </w:t>
      </w:r>
    </w:p>
    <w:p w14:paraId="3E8EFB0F">
      <w:pPr>
        <w:widowControl/>
        <w:ind w:firstLine="1995" w:firstLineChars="552"/>
        <w:jc w:val="left"/>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标项号及标项名称：                     </w:t>
      </w:r>
    </w:p>
    <w:p w14:paraId="642D31A2">
      <w:pPr>
        <w:rPr>
          <w:rFonts w:ascii="宋体" w:hAnsi="宋体" w:eastAsia="宋体" w:cs="宋体"/>
          <w:b/>
          <w:color w:val="auto"/>
          <w:sz w:val="36"/>
          <w:szCs w:val="36"/>
          <w:highlight w:val="none"/>
          <w:u w:val="single"/>
        </w:rPr>
      </w:pPr>
    </w:p>
    <w:p w14:paraId="6B343962">
      <w:pPr>
        <w:ind w:firstLine="1995" w:firstLineChars="552"/>
        <w:rPr>
          <w:rFonts w:ascii="宋体" w:hAnsi="宋体" w:eastAsia="宋体" w:cs="宋体"/>
          <w:b/>
          <w:color w:val="auto"/>
          <w:sz w:val="36"/>
          <w:szCs w:val="36"/>
          <w:highlight w:val="none"/>
          <w:u w:val="single"/>
        </w:rPr>
      </w:pPr>
    </w:p>
    <w:p w14:paraId="186AE5D8">
      <w:pPr>
        <w:tabs>
          <w:tab w:val="left" w:pos="7200"/>
        </w:tabs>
        <w:spacing w:line="360" w:lineRule="auto"/>
        <w:ind w:firstLine="1995" w:firstLineChars="552"/>
        <w:rPr>
          <w:rFonts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49403F01">
      <w:pPr>
        <w:tabs>
          <w:tab w:val="left" w:pos="7380"/>
        </w:tabs>
        <w:spacing w:line="360" w:lineRule="auto"/>
        <w:ind w:firstLine="1995" w:firstLineChars="552"/>
        <w:rPr>
          <w:rFonts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75DD85E9">
      <w:pPr>
        <w:spacing w:before="120" w:line="360" w:lineRule="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宋体" w:hAnsi="宋体" w:eastAsia="宋体" w:cs="宋体"/>
          <w:b/>
          <w:color w:val="auto"/>
          <w:sz w:val="36"/>
          <w:szCs w:val="36"/>
          <w:highlight w:val="none"/>
        </w:rPr>
        <w:t xml:space="preserve"> </w:t>
      </w:r>
    </w:p>
    <w:p w14:paraId="305C2CB7">
      <w:pPr>
        <w:spacing w:before="120" w:line="360" w:lineRule="auto"/>
        <w:ind w:firstLine="2280" w:firstLineChars="95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14:paraId="5505B886">
      <w:pPr>
        <w:snapToGrid w:val="0"/>
        <w:jc w:val="center"/>
        <w:rPr>
          <w:rFonts w:ascii="宋体" w:hAnsi="宋体" w:eastAsia="宋体" w:cs="宋体"/>
          <w:bCs/>
          <w:color w:val="auto"/>
          <w:sz w:val="32"/>
          <w:szCs w:val="32"/>
          <w:highlight w:val="none"/>
        </w:rPr>
      </w:pPr>
    </w:p>
    <w:p w14:paraId="01BEA560">
      <w:pPr>
        <w:snapToGrid w:val="0"/>
        <w:spacing w:before="120" w:after="120" w:line="320" w:lineRule="exact"/>
        <w:jc w:val="center"/>
        <w:outlineLvl w:val="0"/>
        <w:rPr>
          <w:rFonts w:ascii="Times New Roman" w:hAnsi="Times New Roman" w:eastAsia="宋体" w:cs="Times New Roman"/>
          <w:color w:val="auto"/>
          <w:kern w:val="0"/>
          <w:sz w:val="32"/>
          <w:szCs w:val="32"/>
          <w:highlight w:val="none"/>
        </w:rPr>
      </w:pPr>
      <w:r>
        <w:rPr>
          <w:rFonts w:hint="eastAsia" w:ascii="宋体" w:hAnsi="宋体" w:eastAsia="宋体" w:cs="宋体"/>
          <w:b/>
          <w:bCs/>
          <w:color w:val="auto"/>
          <w:kern w:val="44"/>
          <w:sz w:val="44"/>
          <w:szCs w:val="44"/>
          <w:highlight w:val="none"/>
        </w:rPr>
        <w:br w:type="page"/>
      </w:r>
    </w:p>
    <w:p w14:paraId="3D6AF460">
      <w:pPr>
        <w:snapToGrid w:val="0"/>
        <w:jc w:val="center"/>
        <w:rPr>
          <w:rFonts w:ascii="Times New Roman" w:hAnsi="Times New Roman" w:eastAsia="宋体" w:cs="Times New Roman"/>
          <w:b/>
          <w:color w:val="auto"/>
          <w:kern w:val="0"/>
          <w:sz w:val="24"/>
          <w:highlight w:val="none"/>
        </w:rPr>
      </w:pPr>
    </w:p>
    <w:p w14:paraId="461AD389">
      <w:pPr>
        <w:spacing w:line="360" w:lineRule="auto"/>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广西壮族自治区政府采购合同</w:t>
      </w:r>
    </w:p>
    <w:p w14:paraId="538D49B3">
      <w:pPr>
        <w:widowControl/>
        <w:snapToGrid w:val="0"/>
        <w:spacing w:line="360" w:lineRule="auto"/>
        <w:ind w:right="419"/>
        <w:jc w:val="left"/>
        <w:rPr>
          <w:rFonts w:ascii="宋体" w:hAnsi="宋体" w:eastAsia="宋体" w:cs="宋体"/>
          <w:color w:val="auto"/>
          <w:sz w:val="24"/>
          <w:highlight w:val="none"/>
        </w:rPr>
      </w:pPr>
    </w:p>
    <w:p w14:paraId="310AC1BC">
      <w:pPr>
        <w:widowControl/>
        <w:snapToGrid w:val="0"/>
        <w:spacing w:line="360" w:lineRule="auto"/>
        <w:ind w:right="419"/>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31BE8840">
      <w:pPr>
        <w:widowControl/>
        <w:snapToGrid w:val="0"/>
        <w:spacing w:line="360" w:lineRule="auto"/>
        <w:ind w:right="419"/>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采购计划号：</w:t>
      </w:r>
    </w:p>
    <w:p w14:paraId="6CACBBE7">
      <w:pPr>
        <w:widowControl/>
        <w:snapToGrid w:val="0"/>
        <w:spacing w:line="360" w:lineRule="auto"/>
        <w:ind w:left="7800" w:hanging="7800" w:hangingChars="3250"/>
        <w:jc w:val="left"/>
        <w:rPr>
          <w:rFonts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广西壮族自治区自然资源厅</w:t>
      </w:r>
    </w:p>
    <w:p w14:paraId="62D14609">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供应商（乙方）：</w:t>
      </w:r>
      <w:r>
        <w:rPr>
          <w:rFonts w:hint="eastAsia" w:ascii="宋体" w:hAnsi="宋体" w:eastAsia="宋体" w:cs="宋体"/>
          <w:color w:val="auto"/>
          <w:sz w:val="24"/>
          <w:highlight w:val="none"/>
          <w:u w:val="single"/>
        </w:rPr>
        <w:t xml:space="preserve">                       </w:t>
      </w:r>
    </w:p>
    <w:p w14:paraId="19833842">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4B3F98B">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3FD7D579">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标项号</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p>
    <w:p w14:paraId="3C7CA2B6">
      <w:pPr>
        <w:widowControl/>
        <w:snapToGrid w:val="0"/>
        <w:spacing w:line="360" w:lineRule="auto"/>
        <w:jc w:val="left"/>
        <w:rPr>
          <w:rFonts w:ascii="宋体" w:hAnsi="宋体" w:eastAsia="宋体" w:cs="宋体"/>
          <w:color w:val="auto"/>
          <w:sz w:val="24"/>
          <w:highlight w:val="none"/>
        </w:rPr>
      </w:pPr>
    </w:p>
    <w:p w14:paraId="58685747">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u w:val="single"/>
        </w:rPr>
        <w:t>广西南宁市青秀区中新路2号</w:t>
      </w:r>
      <w:r>
        <w:rPr>
          <w:rFonts w:hint="eastAsia" w:ascii="宋体" w:hAnsi="宋体" w:eastAsia="宋体" w:cs="宋体"/>
          <w:color w:val="auto"/>
          <w:sz w:val="24"/>
          <w:highlight w:val="none"/>
        </w:rPr>
        <w:t xml:space="preserve">         签订时间：</w:t>
      </w:r>
      <w:r>
        <w:rPr>
          <w:rFonts w:hint="eastAsia" w:ascii="宋体" w:hAnsi="宋体" w:eastAsia="宋体" w:cs="宋体"/>
          <w:color w:val="auto"/>
          <w:sz w:val="24"/>
          <w:highlight w:val="none"/>
          <w:u w:val="single"/>
        </w:rPr>
        <w:t xml:space="preserve">     年  月  日 </w:t>
      </w:r>
    </w:p>
    <w:p w14:paraId="3CB5C4A6">
      <w:pPr>
        <w:widowControl/>
        <w:snapToGrid w:val="0"/>
        <w:spacing w:line="360" w:lineRule="auto"/>
        <w:ind w:firstLine="480" w:firstLineChars="200"/>
        <w:jc w:val="left"/>
        <w:rPr>
          <w:rFonts w:ascii="宋体" w:hAnsi="宋体" w:eastAsia="宋体" w:cs="宋体"/>
          <w:color w:val="auto"/>
          <w:sz w:val="24"/>
          <w:highlight w:val="none"/>
        </w:rPr>
      </w:pPr>
    </w:p>
    <w:p w14:paraId="62C224D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根据《中华人民共和国政府采购法》《中华人民共和国民法典》等法律法规规定，按照招、投标文件规定条款和中标人承诺，甲、乙双方签订本合同。</w:t>
      </w:r>
    </w:p>
    <w:p w14:paraId="678701CD">
      <w:pPr>
        <w:snapToGrid w:val="0"/>
        <w:spacing w:line="56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第一条 合同标的</w:t>
      </w:r>
    </w:p>
    <w:p w14:paraId="5DD8D4CF">
      <w:pPr>
        <w:snapToGrid w:val="0"/>
        <w:spacing w:line="560" w:lineRule="exact"/>
        <w:ind w:firstLine="480" w:firstLineChars="200"/>
        <w:jc w:val="center"/>
        <w:rPr>
          <w:rFonts w:ascii="宋体" w:hAnsi="宋体" w:eastAsia="宋体" w:cs="宋体"/>
          <w:color w:val="auto"/>
          <w:sz w:val="24"/>
          <w:highlight w:val="none"/>
        </w:rPr>
      </w:pPr>
      <w:r>
        <w:rPr>
          <w:rFonts w:hint="eastAsia" w:ascii="宋体" w:hAnsi="宋体" w:eastAsia="宋体" w:cs="宋体"/>
          <w:color w:val="auto"/>
          <w:sz w:val="24"/>
          <w:highlight w:val="none"/>
        </w:rPr>
        <w:t>甲方委托乙方提供的技术服务一览表</w:t>
      </w:r>
    </w:p>
    <w:tbl>
      <w:tblPr>
        <w:tblStyle w:val="52"/>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00"/>
        <w:gridCol w:w="4296"/>
        <w:gridCol w:w="456"/>
        <w:gridCol w:w="684"/>
        <w:gridCol w:w="996"/>
        <w:gridCol w:w="876"/>
      </w:tblGrid>
      <w:tr w14:paraId="10C3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F76579C">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序序号</w:t>
            </w:r>
          </w:p>
        </w:tc>
        <w:tc>
          <w:tcPr>
            <w:tcW w:w="900" w:type="dxa"/>
            <w:vAlign w:val="center"/>
          </w:tcPr>
          <w:p w14:paraId="52615F4C">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服务名称</w:t>
            </w:r>
          </w:p>
        </w:tc>
        <w:tc>
          <w:tcPr>
            <w:tcW w:w="4296" w:type="dxa"/>
            <w:vAlign w:val="center"/>
          </w:tcPr>
          <w:p w14:paraId="38FEA066">
            <w:pPr>
              <w:jc w:val="center"/>
              <w:rPr>
                <w:rFonts w:ascii="Times New Roman" w:hAnsi="Times New Roman" w:eastAsia="宋体" w:cs="Times New Roman"/>
                <w:color w:val="auto"/>
                <w:kern w:val="0"/>
                <w:sz w:val="24"/>
                <w:highlight w:val="none"/>
              </w:rPr>
            </w:pPr>
            <w:r>
              <w:rPr>
                <w:rFonts w:hint="eastAsia" w:ascii="宋体" w:hAnsi="宋体" w:eastAsia="宋体" w:cs="宋体"/>
                <w:color w:val="auto"/>
                <w:kern w:val="0"/>
                <w:sz w:val="24"/>
                <w:highlight w:val="none"/>
              </w:rPr>
              <w:t>服务项目要求（或技术参数需求）</w:t>
            </w:r>
          </w:p>
        </w:tc>
        <w:tc>
          <w:tcPr>
            <w:tcW w:w="456" w:type="dxa"/>
            <w:vAlign w:val="center"/>
          </w:tcPr>
          <w:p w14:paraId="099A948D">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数数量</w:t>
            </w:r>
          </w:p>
        </w:tc>
        <w:tc>
          <w:tcPr>
            <w:tcW w:w="684" w:type="dxa"/>
            <w:vAlign w:val="center"/>
          </w:tcPr>
          <w:p w14:paraId="53051020">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单单位</w:t>
            </w:r>
          </w:p>
        </w:tc>
        <w:tc>
          <w:tcPr>
            <w:tcW w:w="996" w:type="dxa"/>
            <w:vAlign w:val="center"/>
          </w:tcPr>
          <w:p w14:paraId="4B917AEC">
            <w:pPr>
              <w:jc w:val="center"/>
              <w:rPr>
                <w:rFonts w:ascii="Times New Roman" w:hAnsi="Times New Roman" w:eastAsia="宋体" w:cs="Times New Roman"/>
                <w:color w:val="auto"/>
                <w:kern w:val="0"/>
                <w:sz w:val="24"/>
                <w:highlight w:val="none"/>
              </w:rPr>
            </w:pPr>
          </w:p>
          <w:p w14:paraId="3D97ADB3">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单价（元）</w:t>
            </w:r>
          </w:p>
        </w:tc>
        <w:tc>
          <w:tcPr>
            <w:tcW w:w="876" w:type="dxa"/>
            <w:vAlign w:val="center"/>
          </w:tcPr>
          <w:p w14:paraId="6DBCE8F9">
            <w:pPr>
              <w:jc w:val="center"/>
              <w:rPr>
                <w:rFonts w:ascii="Times New Roman" w:hAnsi="Times New Roman" w:eastAsia="宋体" w:cs="Times New Roman"/>
                <w:color w:val="auto"/>
                <w:kern w:val="0"/>
                <w:sz w:val="24"/>
                <w:highlight w:val="none"/>
              </w:rPr>
            </w:pPr>
          </w:p>
          <w:p w14:paraId="140365F5">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金额（元）</w:t>
            </w:r>
          </w:p>
        </w:tc>
      </w:tr>
      <w:tr w14:paraId="19DF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039256E7">
            <w:pPr>
              <w:snapToGrid w:val="0"/>
              <w:jc w:val="center"/>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1</w:t>
            </w:r>
          </w:p>
        </w:tc>
        <w:tc>
          <w:tcPr>
            <w:tcW w:w="900" w:type="dxa"/>
            <w:vAlign w:val="center"/>
          </w:tcPr>
          <w:p w14:paraId="7209953A">
            <w:pPr>
              <w:snapToGrid w:val="0"/>
              <w:rPr>
                <w:rFonts w:ascii="Times New Roman" w:hAnsi="Times New Roman" w:eastAsia="宋体" w:cs="Times New Roman"/>
                <w:color w:val="auto"/>
                <w:sz w:val="24"/>
                <w:highlight w:val="none"/>
              </w:rPr>
            </w:pPr>
            <w:r>
              <w:rPr>
                <w:rFonts w:hint="eastAsia" w:ascii="宋体" w:hAnsi="宋体" w:eastAsia="宋体" w:cs="Times New Roman"/>
                <w:color w:val="auto"/>
                <w:sz w:val="24"/>
                <w:highlight w:val="none"/>
              </w:rPr>
              <w:t>2026年度</w:t>
            </w:r>
            <w:r>
              <w:rPr>
                <w:rFonts w:hint="eastAsia" w:ascii="Times New Roman" w:hAnsi="Times New Roman" w:eastAsia="宋体" w:cs="Times New Roman"/>
                <w:color w:val="auto"/>
                <w:sz w:val="24"/>
                <w:highlight w:val="none"/>
              </w:rPr>
              <w:t>广西国土变更调查自治区级内外业核查及相关技术服务项目</w:t>
            </w:r>
          </w:p>
        </w:tc>
        <w:tc>
          <w:tcPr>
            <w:tcW w:w="4296" w:type="dxa"/>
            <w:vAlign w:val="center"/>
          </w:tcPr>
          <w:p w14:paraId="467D2161">
            <w:pPr>
              <w:spacing w:line="30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2026年度广西国土变更调查自治区级内外业核查及相关技术服务项目，主要内容如下：</w:t>
            </w:r>
          </w:p>
          <w:p w14:paraId="66921282">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1.配合开展2026年度国土变更调查技术培训和技术指导。</w:t>
            </w:r>
          </w:p>
          <w:p w14:paraId="54707D66">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2.开展国土变更调查界线调整技术性审查工作。根据要求对县级调查单元的调查界线调整资料进行审核，包括沿海零米线、县级行政区域界线调整，审核材料是否符合国家要求。</w:t>
            </w:r>
          </w:p>
          <w:p w14:paraId="595288FF">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3.开展线上逐图斑地类技术性核查。在核查平台上，结合自然资源部下发的遥感影像、实地调查举证成果、用地管理信息等，逐图斑核查地类认定、属性填报等内容的正确性和规范性。</w:t>
            </w:r>
          </w:p>
          <w:p w14:paraId="2F60D5E1">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开展内业技术性核查。根据自然资源部要求，结合地方举证照片、最新遥感影像、管理信息及相关资料，分批分段对广西111个县（市、区）的调查成果进行逐图斑100%核查，检查地类认定、属性标注、单独图层等内容的准确性和真实性。</w:t>
            </w:r>
          </w:p>
          <w:p w14:paraId="121934CC">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开展县级数据库质量技术性检查。利用全国统一的数据库质量检查软件检查全区111个县（市、区）调查增量数据的规范性，检查要素空间信息、图形拓扑关系、属性信息填写、各图层间的空间关系、各类面积汇总表间的逻辑关系等内容是否正确。</w:t>
            </w:r>
          </w:p>
          <w:p w14:paraId="29FB21F2">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6.制作县级更新成果。根据自然资源部要求，整理和生成111个县（市、区）的调查数据库更新成果UPD（省级）。</w:t>
            </w:r>
          </w:p>
          <w:p w14:paraId="1BB9F3F6">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7.配合国家开展我区2026年度国土变更调查外业实地抽查和“互联网+”在线核查工作。</w:t>
            </w:r>
          </w:p>
          <w:p w14:paraId="5155410B">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8.配合编写成果分析报告。根据变更调查成果，分析全区各类土地变化情况及特点。</w:t>
            </w:r>
          </w:p>
          <w:p w14:paraId="7A07E324">
            <w:pPr>
              <w:spacing w:line="3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Times New Roman" w:hAnsi="Times New Roman" w:eastAsia="宋体" w:cs="Times New Roman"/>
                <w:color w:val="auto"/>
                <w:highlight w:val="none"/>
              </w:rPr>
              <w:t xml:space="preserve"> </w:t>
            </w:r>
            <w:r>
              <w:rPr>
                <w:rFonts w:hint="eastAsia" w:ascii="宋体" w:hAnsi="宋体" w:eastAsia="宋体" w:cs="宋体"/>
                <w:color w:val="auto"/>
                <w:sz w:val="24"/>
                <w:highlight w:val="none"/>
              </w:rPr>
              <w:t>如自然资源部和自治区对2026年度国土变更调查工作有新要求的，以最新要求为准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并根据最新要求完成相等的工作量。</w:t>
            </w:r>
          </w:p>
          <w:p w14:paraId="3C282060">
            <w:pPr>
              <w:snapToGrid w:val="0"/>
              <w:spacing w:line="300" w:lineRule="exact"/>
              <w:rPr>
                <w:rFonts w:ascii="Times New Roman" w:hAnsi="Times New Roman" w:eastAsia="宋体" w:cs="Times New Roman"/>
                <w:color w:val="auto"/>
                <w:sz w:val="24"/>
                <w:highlight w:val="none"/>
              </w:rPr>
            </w:pPr>
            <w:r>
              <w:rPr>
                <w:rFonts w:hint="eastAsia" w:ascii="宋体" w:hAnsi="宋体" w:eastAsia="宋体" w:cs="Times New Roman"/>
                <w:color w:val="auto"/>
                <w:sz w:val="24"/>
                <w:highlight w:val="none"/>
              </w:rPr>
              <w:t>10.配合开展项目绩效评价工作。</w:t>
            </w:r>
          </w:p>
        </w:tc>
        <w:tc>
          <w:tcPr>
            <w:tcW w:w="456" w:type="dxa"/>
            <w:vAlign w:val="center"/>
          </w:tcPr>
          <w:p w14:paraId="6158CA8D">
            <w:pPr>
              <w:snapToGrid w:val="0"/>
              <w:jc w:val="center"/>
              <w:rPr>
                <w:rFonts w:ascii="Times New Roman" w:hAnsi="Times New Roman" w:eastAsia="宋体" w:cs="Times New Roman"/>
                <w:color w:val="auto"/>
                <w:sz w:val="24"/>
                <w:highlight w:val="none"/>
              </w:rPr>
            </w:pPr>
          </w:p>
        </w:tc>
        <w:tc>
          <w:tcPr>
            <w:tcW w:w="684" w:type="dxa"/>
            <w:vAlign w:val="center"/>
          </w:tcPr>
          <w:p w14:paraId="3C47AB17">
            <w:pPr>
              <w:snapToGrid w:val="0"/>
              <w:jc w:val="center"/>
              <w:rPr>
                <w:rFonts w:ascii="Times New Roman" w:hAnsi="Times New Roman" w:eastAsia="宋体" w:cs="Times New Roman"/>
                <w:color w:val="auto"/>
                <w:sz w:val="24"/>
                <w:highlight w:val="none"/>
              </w:rPr>
            </w:pPr>
          </w:p>
        </w:tc>
        <w:tc>
          <w:tcPr>
            <w:tcW w:w="996" w:type="dxa"/>
            <w:vAlign w:val="center"/>
          </w:tcPr>
          <w:p w14:paraId="7C220D9A">
            <w:pPr>
              <w:snapToGrid w:val="0"/>
              <w:jc w:val="center"/>
              <w:rPr>
                <w:rFonts w:ascii="Times New Roman" w:hAnsi="Times New Roman" w:eastAsia="宋体" w:cs="Times New Roman"/>
                <w:color w:val="auto"/>
                <w:sz w:val="24"/>
                <w:highlight w:val="none"/>
              </w:rPr>
            </w:pPr>
          </w:p>
        </w:tc>
        <w:tc>
          <w:tcPr>
            <w:tcW w:w="876" w:type="dxa"/>
            <w:vAlign w:val="center"/>
          </w:tcPr>
          <w:p w14:paraId="1FCBE11C">
            <w:pPr>
              <w:snapToGrid w:val="0"/>
              <w:jc w:val="center"/>
              <w:rPr>
                <w:rFonts w:ascii="Times New Roman" w:hAnsi="Times New Roman" w:eastAsia="宋体" w:cs="Times New Roman"/>
                <w:color w:val="auto"/>
                <w:sz w:val="24"/>
                <w:highlight w:val="none"/>
              </w:rPr>
            </w:pPr>
          </w:p>
        </w:tc>
      </w:tr>
      <w:tr w14:paraId="5788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7"/>
          </w:tcPr>
          <w:p w14:paraId="61BDE765">
            <w:pPr>
              <w:spacing w:line="4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合同总价（大写）：人民币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万元整（小写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5DFD2E6D">
            <w:pPr>
              <w:spacing w:line="400" w:lineRule="exact"/>
              <w:rPr>
                <w:rFonts w:ascii="Times New Roman" w:hAnsi="Times New Roman" w:eastAsia="宋体" w:cs="Times New Roman"/>
                <w:color w:val="auto"/>
                <w:kern w:val="0"/>
                <w:sz w:val="24"/>
                <w:highlight w:val="none"/>
              </w:rPr>
            </w:pPr>
            <w:r>
              <w:rPr>
                <w:rFonts w:hint="eastAsia" w:ascii="宋体" w:hAnsi="宋体" w:eastAsia="宋体" w:cs="宋体"/>
                <w:color w:val="auto"/>
                <w:kern w:val="0"/>
                <w:sz w:val="24"/>
                <w:highlight w:val="none"/>
              </w:rPr>
              <w:t>其中不含税金额为人民币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），增值税金额为人民币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tc>
      </w:tr>
    </w:tbl>
    <w:p w14:paraId="6F6E4549">
      <w:pPr>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本合同价款采用固定总价方式确定。合同总价包括完成本项目采购要求所产生的全部费用及税费，甲方不再另行向乙方支付其他任何费用。</w:t>
      </w:r>
    </w:p>
    <w:p w14:paraId="39F24FC6">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第二条　质量保证</w:t>
      </w:r>
    </w:p>
    <w:p w14:paraId="7274697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乙方所提供的服务必须与招投标文件和承诺相一致。</w:t>
      </w:r>
    </w:p>
    <w:p w14:paraId="5A93D73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乙方所提供的服务质量应达到招投标文件要求和承诺的质量要求。</w:t>
      </w:r>
    </w:p>
    <w:p w14:paraId="66F6874B">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第三条　乙方责任</w:t>
      </w:r>
    </w:p>
    <w:p w14:paraId="7A0DF38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乙方应保证所提供的服务不会侵犯任何第三方的专利权、商标权、工业设计权或其他权利。</w:t>
      </w:r>
    </w:p>
    <w:p w14:paraId="07FEF37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乙方必须按项目绩效目标完成服务事项并配合甲方做好项目绩效考核。</w:t>
      </w:r>
    </w:p>
    <w:p w14:paraId="66E3915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乙方应按招投标文件规定的时间完成本项目。</w:t>
      </w:r>
    </w:p>
    <w:p w14:paraId="249B632A">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没有甲方事先书面同意，乙方不得将由甲方提供的有关合同或任何合同条文、规格、计划或资料提供给与履行本合同无关的任何其他人。即使向履行本合同有关的人员提供，也要严格按照资料的保密等级进行管理使用并限于履行合同的必需范围，如发生泄密事件，将按有关规定追究法律责任。</w:t>
      </w:r>
    </w:p>
    <w:p w14:paraId="46511FA1">
      <w:pPr>
        <w:widowControl/>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8"/>
          <w:szCs w:val="28"/>
          <w:highlight w:val="none"/>
        </w:rPr>
        <w:t>服务过程中形成的所有知识产权成果归甲方所有</w:t>
      </w:r>
      <w:r>
        <w:rPr>
          <w:rFonts w:hint="eastAsia" w:ascii="宋体" w:hAnsi="宋体" w:eastAsia="宋体" w:cs="宋体"/>
          <w:color w:val="auto"/>
          <w:sz w:val="24"/>
          <w:highlight w:val="none"/>
        </w:rPr>
        <w:t>。</w:t>
      </w:r>
    </w:p>
    <w:p w14:paraId="6A087F24">
      <w:pPr>
        <w:widowControl/>
        <w:snapToGrid w:val="0"/>
        <w:spacing w:line="360" w:lineRule="auto"/>
        <w:ind w:firstLine="480" w:firstLineChars="200"/>
        <w:jc w:val="left"/>
        <w:rPr>
          <w:rFonts w:hint="eastAsia" w:ascii="宋体" w:hAnsi="宋体" w:eastAsia="宋体" w:cs="宋体"/>
          <w:color w:val="auto"/>
          <w:sz w:val="24"/>
          <w:highlight w:val="none"/>
          <w:lang w:eastAsia="zh-CN"/>
        </w:rPr>
      </w:pPr>
      <w:bookmarkStart w:id="154" w:name="OLE_LINK59"/>
      <w:bookmarkStart w:id="155" w:name="OLE_LINK60"/>
      <w:r>
        <w:rPr>
          <w:rFonts w:hint="eastAsia" w:ascii="宋体" w:hAnsi="宋体" w:eastAsia="宋体" w:cs="宋体"/>
          <w:color w:val="auto"/>
          <w:sz w:val="24"/>
          <w:highlight w:val="none"/>
          <w:lang w:eastAsia="zh-CN"/>
        </w:rPr>
        <w:t>6.本项目不允许转包。</w:t>
      </w:r>
    </w:p>
    <w:p w14:paraId="761C2B44">
      <w:pPr>
        <w:widowControl/>
        <w:snapToGrid/>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b/>
          <w:bCs/>
          <w:color w:val="auto"/>
          <w:szCs w:val="21"/>
          <w:highlight w:val="none"/>
          <w:lang w:eastAsia="zh-CN"/>
        </w:rPr>
        <w:t>乙方</w:t>
      </w:r>
      <w:r>
        <w:rPr>
          <w:rFonts w:hint="eastAsia" w:ascii="宋体" w:hAnsi="宋体" w:eastAsia="宋体" w:cs="宋体"/>
          <w:b/>
          <w:bCs/>
          <w:color w:val="auto"/>
          <w:szCs w:val="21"/>
          <w:highlight w:val="none"/>
        </w:rPr>
        <w:t>不</w:t>
      </w:r>
      <w:r>
        <w:rPr>
          <w:rFonts w:hint="eastAsia" w:ascii="宋体" w:hAnsi="宋体" w:eastAsia="宋体" w:cs="宋体"/>
          <w:b/>
          <w:bCs/>
          <w:color w:val="auto"/>
          <w:szCs w:val="21"/>
          <w:highlight w:val="none"/>
          <w:lang w:eastAsia="zh-CN"/>
        </w:rPr>
        <w:t>属于</w:t>
      </w:r>
      <w:r>
        <w:rPr>
          <w:rFonts w:hint="eastAsia" w:ascii="宋体" w:hAnsi="宋体" w:eastAsia="宋体" w:cs="宋体"/>
          <w:b/>
          <w:bCs/>
          <w:color w:val="auto"/>
          <w:szCs w:val="21"/>
          <w:highlight w:val="none"/>
        </w:rPr>
        <w:t>小微企业的，必须在获得本标项采购合同后，将预留采购预算总额的3</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%（即250.1352万元）以上的比例分包给一家小微企业，小微企业不能分包。</w:t>
      </w:r>
    </w:p>
    <w:bookmarkEnd w:id="154"/>
    <w:bookmarkEnd w:id="155"/>
    <w:p w14:paraId="0BC25F7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乙方在履行本合同义务时，如存在直接独立承担或通过关联企业、合作单位等间接方式承担县级调查任务的，应采取有效措施确保核查结果真实可靠，相关作业人员不得同时承担该县的调查实施主体与质量核查双重角色。</w:t>
      </w:r>
    </w:p>
    <w:p w14:paraId="65DFCB77">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第四条　服务期、交付和验收</w:t>
      </w:r>
    </w:p>
    <w:p w14:paraId="1EB55DF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服务期限：</w:t>
      </w:r>
      <w:r>
        <w:rPr>
          <w:rFonts w:ascii="宋体" w:hAnsi="宋体" w:eastAsia="宋体" w:cs="宋体"/>
          <w:color w:val="auto"/>
          <w:sz w:val="24"/>
          <w:highlight w:val="none"/>
        </w:rPr>
        <w:t>自合同签</w:t>
      </w:r>
      <w:r>
        <w:rPr>
          <w:rFonts w:hint="eastAsia" w:ascii="宋体" w:hAnsi="宋体" w:eastAsia="宋体" w:cs="宋体"/>
          <w:color w:val="auto"/>
          <w:sz w:val="24"/>
          <w:highlight w:val="none"/>
        </w:rPr>
        <w:t>订</w:t>
      </w:r>
      <w:r>
        <w:rPr>
          <w:rFonts w:ascii="宋体" w:hAnsi="宋体" w:eastAsia="宋体" w:cs="宋体"/>
          <w:color w:val="auto"/>
          <w:sz w:val="24"/>
          <w:highlight w:val="none"/>
        </w:rPr>
        <w:t>之日</w:t>
      </w:r>
      <w:r>
        <w:rPr>
          <w:rFonts w:hint="eastAsia" w:ascii="宋体" w:hAnsi="宋体" w:eastAsia="宋体" w:cs="宋体"/>
          <w:color w:val="auto"/>
          <w:sz w:val="24"/>
          <w:highlight w:val="none"/>
        </w:rPr>
        <w:t>至2027年10月。</w:t>
      </w:r>
    </w:p>
    <w:p w14:paraId="6FE9846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成果交付地点：广西南宁市青秀区中新路2号 。</w:t>
      </w:r>
    </w:p>
    <w:p w14:paraId="0F97E5A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乙方提供不符合招投标文件和本合同规定的服务，甲方有权拒绝接受。</w:t>
      </w:r>
    </w:p>
    <w:p w14:paraId="17C699D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验收：按本分标采购需求执行。</w:t>
      </w:r>
    </w:p>
    <w:p w14:paraId="2B9F796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甲方对验收有异议的，在验收后五个工作日内以书面形式向乙方提出，乙方应自收到甲方书面异议后5日内及时予以解决。</w:t>
      </w:r>
    </w:p>
    <w:p w14:paraId="2A19E823">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第五条　付款方式 </w:t>
      </w:r>
    </w:p>
    <w:p w14:paraId="77272962">
      <w:pPr>
        <w:widowControl/>
        <w:snapToGrid w:val="0"/>
        <w:spacing w:line="360" w:lineRule="auto"/>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本项目合同总金额：   </w:t>
      </w:r>
      <w:r>
        <w:rPr>
          <w:rFonts w:hint="eastAsia" w:ascii="宋体" w:hAnsi="宋体" w:eastAsia="宋体" w:cs="宋体"/>
          <w:color w:val="auto"/>
          <w:sz w:val="24"/>
          <w:highlight w:val="none"/>
          <w:u w:val="single"/>
        </w:rPr>
        <w:t>（￥   元）。</w:t>
      </w:r>
    </w:p>
    <w:p w14:paraId="129ECE8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资金性质；财政性资金。</w:t>
      </w:r>
    </w:p>
    <w:p w14:paraId="09423CD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付款方式：</w:t>
      </w:r>
    </w:p>
    <w:p w14:paraId="7EC92A3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乙方指定的接收款项的银行账户信息为：</w:t>
      </w:r>
    </w:p>
    <w:p w14:paraId="33ED9BF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开户行： </w:t>
      </w:r>
    </w:p>
    <w:p w14:paraId="28D2F8D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开户名： </w:t>
      </w:r>
    </w:p>
    <w:p w14:paraId="5EA8D11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银行账户：</w:t>
      </w:r>
    </w:p>
    <w:p w14:paraId="1F3A1762">
      <w:pPr>
        <w:widowControl/>
        <w:numPr>
          <w:ilvl w:val="-1"/>
          <w:numId w:val="0"/>
        </w:num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①同价款采用费用包干合同方式确定。</w:t>
      </w:r>
    </w:p>
    <w:p w14:paraId="0AF90430">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②合同签订后10个工作日内，甲方向乙方</w:t>
      </w:r>
      <w:r>
        <w:rPr>
          <w:rFonts w:hint="eastAsia" w:ascii="宋体" w:hAnsi="宋体" w:eastAsia="宋体" w:cs="宋体"/>
          <w:color w:val="auto"/>
          <w:sz w:val="24"/>
          <w:highlight w:val="none"/>
          <w:lang w:eastAsia="zh-CN"/>
        </w:rPr>
        <w:t>预</w:t>
      </w:r>
      <w:r>
        <w:rPr>
          <w:rFonts w:hint="eastAsia" w:ascii="宋体" w:hAnsi="宋体" w:eastAsia="宋体" w:cs="宋体"/>
          <w:color w:val="auto"/>
          <w:sz w:val="24"/>
          <w:highlight w:val="none"/>
        </w:rPr>
        <w:t>支付合同总金额30%的工作经费，必须用于本项目支出；2026年度县级变更调查成果提交自然资源部后，甲方向乙方支付合同总金额60%的工作经费；项目通过自治区组织验收合格</w:t>
      </w:r>
      <w:r>
        <w:rPr>
          <w:rFonts w:hint="eastAsia" w:ascii="宋体" w:hAnsi="宋体" w:eastAsia="宋体" w:cs="宋体"/>
          <w:color w:val="auto"/>
          <w:sz w:val="24"/>
          <w:szCs w:val="24"/>
          <w:highlight w:val="none"/>
          <w:lang w:eastAsia="zh-CN"/>
        </w:rPr>
        <w:t>并提交成</w:t>
      </w:r>
      <w:r>
        <w:rPr>
          <w:rFonts w:hint="eastAsia" w:ascii="宋体" w:hAnsi="宋体" w:eastAsia="宋体" w:cs="宋体"/>
          <w:color w:val="auto"/>
          <w:szCs w:val="21"/>
          <w:highlight w:val="none"/>
          <w:lang w:eastAsia="zh-CN"/>
        </w:rPr>
        <w:t>果</w:t>
      </w:r>
      <w:r>
        <w:rPr>
          <w:rFonts w:hint="eastAsia" w:ascii="宋体" w:hAnsi="宋体" w:eastAsia="宋体" w:cs="宋体"/>
          <w:color w:val="auto"/>
          <w:sz w:val="24"/>
          <w:highlight w:val="none"/>
        </w:rPr>
        <w:t>后，甲方在十五个工作日内向乙方支付合同总金额10%工作经费。乙方在每次收到合同款项之日起5个工作日内开具全额发票给甲方。</w:t>
      </w:r>
    </w:p>
    <w:p w14:paraId="6D710C33">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第六条　税费</w:t>
      </w:r>
    </w:p>
    <w:p w14:paraId="582EE93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本合同执行中相关的一切税费均由乙方承担。</w:t>
      </w:r>
    </w:p>
    <w:p w14:paraId="007A7972">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第七条  售后服务</w:t>
      </w:r>
    </w:p>
    <w:p w14:paraId="1770535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乙方应按照国家有关法律法规和“三包”规定以及招标文件、投标文件和本合同的所有附件，为甲方提供售后服务。</w:t>
      </w:r>
    </w:p>
    <w:p w14:paraId="55C4DFF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乙方提供的其他具体约定事项。（见合同附件）</w:t>
      </w:r>
    </w:p>
    <w:p w14:paraId="749D39EC">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第八条　违约责任</w:t>
      </w:r>
    </w:p>
    <w:p w14:paraId="58BA64C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乙方所提供的服务质量不合格的，应及时调整，调整不及时的按逾期提交服务成果处罚；因质量问题甲方不同意接收的，乙方应向甲方支付合同总价5%的违约金，并且甲方有权解除合同，乙方应自甲方通知解除合同之日起5日内一次性退还已付款项；因特殊情况甲方同意接收的，乙方应向甲方支付合同总价5%的违约金。                                       </w:t>
      </w:r>
    </w:p>
    <w:p w14:paraId="33BF333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乙方提供的服务如侵犯了第三方合法权益而引发的任何纠纷或诉讼，均由乙方负责交涉并承担全部责任。若因此给甲方造成损失的，乙方应当赔偿甲方的全部经济损失。</w:t>
      </w:r>
    </w:p>
    <w:p w14:paraId="265DE5D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乙方逾期完成的，每天向甲方偿付合同总价3‰的违约金，但违约金累计不得超过合同总价的5% ，超过10天甲方有权解除合同。甲方因此解除合同的，乙方还应当自收到甲方要求合同解除的函之日起5日内退还甲方已经支付的全部款项，赔偿因此给甲方造成的全部经济损失。</w:t>
      </w:r>
    </w:p>
    <w:p w14:paraId="6D51CBC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乙方不得将项目全部或部分进行转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42A2C64A">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乙方未按本合同和投标文件中承诺的事项提供服务的，乙方应按本合同的合同总价5%向甲方支付违约金。</w:t>
      </w:r>
    </w:p>
    <w:p w14:paraId="202D899A">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乙方提供的服务成果在质量保证期内，因乙方和其他质量原因造成的问题</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乙方负责，由乙方按实际情况赔偿甲方损失。</w:t>
      </w:r>
    </w:p>
    <w:p w14:paraId="4B9DD27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其他违约行为按合同总价5%收取违约金。</w:t>
      </w:r>
    </w:p>
    <w:p w14:paraId="3A55934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乙方支付的违约金不足以弥补甲方损失的，应承担赔偿责任，甲方有权继续向乙方追偿。</w:t>
      </w:r>
    </w:p>
    <w:p w14:paraId="01ECA94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本合同所称的甲方经济损失或者甲方损失，包括甲方遭受的全部直接经济损失及为此支出的合理费用（包括但不限于为此支出的调查费、诉讼费、鉴定费、保全费、保全责任保险费、律师费、差旅费等）。乙方应支付给甲方的违约金或赔偿金，甲方有权从任何应支付未支付给乙方的款项中直接抵扣。</w:t>
      </w:r>
    </w:p>
    <w:p w14:paraId="662243B8">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第九条  不可抗力事件处理</w:t>
      </w:r>
    </w:p>
    <w:p w14:paraId="67DE71C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在合同有效期内，任何一方因不可抗力事件导致不能履行合同，则合同履行期可延长，其延长期与不可抗力影响期相同。</w:t>
      </w:r>
    </w:p>
    <w:p w14:paraId="7F89BC3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由于不可抗力事件不能全部或部分履行合同义务时，任一方可中止履行其在本合同项下的义务（在不可抗力事件发生前已发生的应付且未付义务除外）。</w:t>
      </w:r>
    </w:p>
    <w:p w14:paraId="3E66E54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不可抗力事件发生后，应立即通知对方，并寄送有关权威机构出具的证明。声称受到不可抗力的一方应在任何时候采取合理的行动，以避免或尽量减少不可抗力事件的影响。</w:t>
      </w:r>
    </w:p>
    <w:p w14:paraId="5A4DACE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不可抗力事件延续一百二十天以上，双方应通过友好协商，确定是否继续履行合同。</w:t>
      </w:r>
    </w:p>
    <w:p w14:paraId="006B290C">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第十条  合同争议解决</w:t>
      </w:r>
    </w:p>
    <w:p w14:paraId="6E1A841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因服务质量问题发生争议的，应邀请国家认可的权威机构进行鉴定，鉴定费由乙方承担。乙方提供服务成果文件的质量保证期按成果文件验收合格之日起计（期限见《招标项目采购需求》中的要求）。在保证期内因服务本身发生问题，乙方应负责免费调整。对达不到技术要求者，根据实际情况，经双方协商，可按以下办法处理：</w:t>
      </w:r>
    </w:p>
    <w:p w14:paraId="0D95573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（1）退款处理：乙方应退还甲方支付的合同款。</w:t>
      </w:r>
    </w:p>
    <w:p w14:paraId="2309B93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双方在执行合同中所发生的一切争议，应通过协商解决。如协商不能解决，可向甲方所在地有管辖权限的人民法院提起诉讼。诉讼期间，本合同继续履行。</w:t>
      </w:r>
    </w:p>
    <w:p w14:paraId="47FBBEEA">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第十一条  合同生效及其它</w:t>
      </w:r>
    </w:p>
    <w:p w14:paraId="719BCC7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合同经双方法定代表人或授权代表签字（或盖章）并加盖单位公章或合同专用章后生效。</w:t>
      </w:r>
    </w:p>
    <w:p w14:paraId="79AE12D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本合同未尽事宜，遵照《中华人民共和国政府采购法》《中华人民共和国民法典》等有关条文执行。</w:t>
      </w:r>
    </w:p>
    <w:p w14:paraId="04F96935">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双方确认，以下为各方真实有效通讯地址：</w:t>
      </w:r>
    </w:p>
    <w:p w14:paraId="7E590C3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u w:val="single"/>
        </w:rPr>
        <w:t>甲方：广西壮族自治区自然资源厅，地址：南宁市中新路2号，收件人：邹工，联系电话：0771-5388295</w:t>
      </w:r>
      <w:r>
        <w:rPr>
          <w:rFonts w:hint="eastAsia" w:ascii="宋体" w:hAnsi="宋体" w:eastAsia="宋体" w:cs="宋体"/>
          <w:color w:val="auto"/>
          <w:sz w:val="24"/>
          <w:highlight w:val="none"/>
        </w:rPr>
        <w:t>。</w:t>
      </w:r>
    </w:p>
    <w:p w14:paraId="76194A6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B9C252">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若未提交的，自对方签收时视为送达对方。</w:t>
      </w:r>
    </w:p>
    <w:p w14:paraId="63F3E549">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第十二条  合同的变更、终止与转让</w:t>
      </w:r>
    </w:p>
    <w:p w14:paraId="4315A46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除《中华人民共和国政府采购法》第五十条规定的情形外，本合同一经签订，甲乙双方不得擅自变更、中止或终止。</w:t>
      </w:r>
    </w:p>
    <w:p w14:paraId="69B3696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乙方不得擅自转让其应履行的合同义务。</w:t>
      </w:r>
    </w:p>
    <w:p w14:paraId="05EF432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合同执行中涉及采购资金和采购内容修改或补充的，须经财政部门审批，并签订书面补充协议报财政部门备案，方可作为主合同不可分割的一部分。</w:t>
      </w:r>
    </w:p>
    <w:p w14:paraId="5928C10B">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第十三条  签订本合同依据</w:t>
      </w:r>
    </w:p>
    <w:p w14:paraId="22E7723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公开招标文件；</w:t>
      </w:r>
    </w:p>
    <w:p w14:paraId="7AA01A2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乙方提供的投标文件；</w:t>
      </w:r>
    </w:p>
    <w:p w14:paraId="51D1F30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中标通知书。</w:t>
      </w:r>
    </w:p>
    <w:p w14:paraId="39DBF41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第十四条  </w:t>
      </w:r>
      <w:bookmarkStart w:id="156" w:name="OLE_LINK53"/>
      <w:bookmarkStart w:id="157" w:name="OLE_LINK52"/>
      <w:bookmarkStart w:id="158" w:name="OLE_LINK56"/>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，具有同等法律效力，甲、乙双方各二份。</w:t>
      </w:r>
      <w:bookmarkEnd w:id="156"/>
      <w:bookmarkEnd w:id="157"/>
      <w:bookmarkEnd w:id="158"/>
    </w:p>
    <w:p w14:paraId="092AA215">
      <w:pPr>
        <w:spacing w:line="360" w:lineRule="auto"/>
        <w:rPr>
          <w:rFonts w:ascii="宋体" w:hAnsi="宋体" w:eastAsia="宋体" w:cs="宋体"/>
          <w:color w:val="auto"/>
          <w:sz w:val="24"/>
          <w:highlight w:val="none"/>
        </w:rPr>
      </w:pPr>
    </w:p>
    <w:tbl>
      <w:tblPr>
        <w:tblStyle w:val="5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340"/>
      </w:tblGrid>
      <w:tr w14:paraId="6737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E9ADAAA">
            <w:pPr>
              <w:widowControl/>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甲方（章）</w:t>
            </w:r>
          </w:p>
          <w:p w14:paraId="292945C7">
            <w:pPr>
              <w:widowControl/>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广西壮族自治区自然资源厅</w:t>
            </w:r>
          </w:p>
          <w:p w14:paraId="24EF6073">
            <w:pPr>
              <w:widowControl/>
              <w:snapToGrid w:val="0"/>
              <w:spacing w:line="360" w:lineRule="auto"/>
              <w:rPr>
                <w:rFonts w:ascii="宋体" w:hAnsi="宋体" w:eastAsia="宋体" w:cs="宋体"/>
                <w:color w:val="auto"/>
                <w:sz w:val="24"/>
                <w:highlight w:val="none"/>
              </w:rPr>
            </w:pPr>
          </w:p>
          <w:p w14:paraId="50D30A18">
            <w:pPr>
              <w:widowControl/>
              <w:snapToGrid w:val="0"/>
              <w:spacing w:line="360" w:lineRule="auto"/>
              <w:ind w:firstLine="1080" w:firstLineChars="450"/>
              <w:jc w:val="right"/>
              <w:rPr>
                <w:rFonts w:ascii="宋体" w:hAnsi="宋体" w:eastAsia="宋体" w:cs="宋体"/>
                <w:color w:val="auto"/>
                <w:sz w:val="24"/>
                <w:highlight w:val="none"/>
              </w:rPr>
            </w:pPr>
            <w:r>
              <w:rPr>
                <w:rFonts w:hint="eastAsia" w:ascii="宋体" w:hAnsi="宋体" w:eastAsia="宋体" w:cs="宋体"/>
                <w:color w:val="auto"/>
                <w:sz w:val="24"/>
                <w:highlight w:val="none"/>
              </w:rPr>
              <w:t>2026年   月   日</w:t>
            </w:r>
          </w:p>
        </w:tc>
        <w:tc>
          <w:tcPr>
            <w:tcW w:w="4340" w:type="dxa"/>
            <w:tcBorders>
              <w:top w:val="single" w:color="auto" w:sz="4" w:space="0"/>
              <w:left w:val="single" w:color="auto" w:sz="4" w:space="0"/>
              <w:bottom w:val="single" w:color="auto" w:sz="4" w:space="0"/>
              <w:right w:val="single" w:color="auto" w:sz="4" w:space="0"/>
            </w:tcBorders>
            <w:vAlign w:val="center"/>
          </w:tcPr>
          <w:p w14:paraId="423EDDCC">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乙方（章）</w:t>
            </w:r>
          </w:p>
          <w:p w14:paraId="3F886999">
            <w:pPr>
              <w:spacing w:line="360" w:lineRule="auto"/>
              <w:rPr>
                <w:rFonts w:ascii="宋体" w:hAnsi="宋体" w:eastAsia="宋体" w:cs="宋体"/>
                <w:color w:val="auto"/>
                <w:sz w:val="24"/>
                <w:highlight w:val="none"/>
              </w:rPr>
            </w:pPr>
          </w:p>
          <w:p w14:paraId="7CCA814F">
            <w:pPr>
              <w:widowControl/>
              <w:snapToGrid w:val="0"/>
              <w:spacing w:line="360" w:lineRule="auto"/>
              <w:jc w:val="left"/>
              <w:rPr>
                <w:rFonts w:ascii="宋体" w:hAnsi="宋体" w:eastAsia="宋体" w:cs="宋体"/>
                <w:color w:val="auto"/>
                <w:sz w:val="24"/>
                <w:highlight w:val="none"/>
              </w:rPr>
            </w:pPr>
          </w:p>
          <w:p w14:paraId="735587F7">
            <w:pPr>
              <w:widowControl/>
              <w:snapToGrid w:val="0"/>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2026年   月   日</w:t>
            </w:r>
          </w:p>
        </w:tc>
      </w:tr>
      <w:tr w14:paraId="31BB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4CE5C75F">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单位地址： 南宁市中新路2号</w:t>
            </w:r>
          </w:p>
        </w:tc>
        <w:tc>
          <w:tcPr>
            <w:tcW w:w="4340" w:type="dxa"/>
            <w:tcBorders>
              <w:top w:val="single" w:color="auto" w:sz="4" w:space="0"/>
              <w:left w:val="single" w:color="auto" w:sz="4" w:space="0"/>
              <w:bottom w:val="single" w:color="auto" w:sz="4" w:space="0"/>
              <w:right w:val="single" w:color="auto" w:sz="4" w:space="0"/>
            </w:tcBorders>
            <w:vAlign w:val="center"/>
          </w:tcPr>
          <w:p w14:paraId="2A5C82C1">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3F66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3A62C33">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c>
          <w:tcPr>
            <w:tcW w:w="4340" w:type="dxa"/>
            <w:tcBorders>
              <w:top w:val="single" w:color="auto" w:sz="4" w:space="0"/>
              <w:left w:val="single" w:color="auto" w:sz="4" w:space="0"/>
              <w:bottom w:val="single" w:color="auto" w:sz="4" w:space="0"/>
              <w:right w:val="single" w:color="auto" w:sz="4" w:space="0"/>
            </w:tcBorders>
            <w:vAlign w:val="center"/>
          </w:tcPr>
          <w:p w14:paraId="57A12AE9">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r>
      <w:tr w14:paraId="2780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60AFD6F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c>
          <w:tcPr>
            <w:tcW w:w="4340" w:type="dxa"/>
            <w:tcBorders>
              <w:top w:val="single" w:color="auto" w:sz="4" w:space="0"/>
              <w:left w:val="single" w:color="auto" w:sz="4" w:space="0"/>
              <w:bottom w:val="single" w:color="auto" w:sz="4" w:space="0"/>
              <w:right w:val="single" w:color="auto" w:sz="4" w:space="0"/>
            </w:tcBorders>
            <w:vAlign w:val="center"/>
          </w:tcPr>
          <w:p w14:paraId="52029E2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r>
      <w:tr w14:paraId="6018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5B858EF8">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电话：0771-5388295</w:t>
            </w:r>
          </w:p>
        </w:tc>
        <w:tc>
          <w:tcPr>
            <w:tcW w:w="4340" w:type="dxa"/>
            <w:tcBorders>
              <w:top w:val="single" w:color="auto" w:sz="4" w:space="0"/>
              <w:left w:val="single" w:color="auto" w:sz="4" w:space="0"/>
              <w:bottom w:val="single" w:color="auto" w:sz="4" w:space="0"/>
              <w:right w:val="single" w:color="auto" w:sz="4" w:space="0"/>
            </w:tcBorders>
            <w:vAlign w:val="center"/>
          </w:tcPr>
          <w:p w14:paraId="7213FCFA">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1CE8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178B927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4340" w:type="dxa"/>
            <w:tcBorders>
              <w:top w:val="single" w:color="auto" w:sz="4" w:space="0"/>
              <w:left w:val="single" w:color="auto" w:sz="4" w:space="0"/>
              <w:bottom w:val="single" w:color="auto" w:sz="4" w:space="0"/>
              <w:right w:val="single" w:color="auto" w:sz="4" w:space="0"/>
            </w:tcBorders>
            <w:vAlign w:val="center"/>
          </w:tcPr>
          <w:p w14:paraId="63EAA28E">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14:paraId="056F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8D6AF3C">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tc>
        <w:tc>
          <w:tcPr>
            <w:tcW w:w="4340" w:type="dxa"/>
            <w:tcBorders>
              <w:top w:val="single" w:color="auto" w:sz="4" w:space="0"/>
              <w:left w:val="single" w:color="auto" w:sz="4" w:space="0"/>
              <w:bottom w:val="single" w:color="auto" w:sz="4" w:space="0"/>
              <w:right w:val="single" w:color="auto" w:sz="4" w:space="0"/>
            </w:tcBorders>
            <w:vAlign w:val="center"/>
          </w:tcPr>
          <w:p w14:paraId="0184E445">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tc>
      </w:tr>
      <w:tr w14:paraId="580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B29F58F">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4340" w:type="dxa"/>
            <w:tcBorders>
              <w:top w:val="single" w:color="auto" w:sz="4" w:space="0"/>
              <w:left w:val="single" w:color="auto" w:sz="4" w:space="0"/>
              <w:bottom w:val="single" w:color="auto" w:sz="4" w:space="0"/>
              <w:right w:val="single" w:color="auto" w:sz="4" w:space="0"/>
            </w:tcBorders>
            <w:vAlign w:val="center"/>
          </w:tcPr>
          <w:p w14:paraId="76947336">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bl>
    <w:p w14:paraId="6A158633">
      <w:pPr>
        <w:spacing w:line="360" w:lineRule="auto"/>
        <w:ind w:firstLine="480" w:firstLineChars="200"/>
        <w:rPr>
          <w:rFonts w:ascii="宋体" w:hAnsi="宋体" w:eastAsia="宋体" w:cs="宋体"/>
          <w:color w:val="auto"/>
          <w:sz w:val="24"/>
          <w:highlight w:val="none"/>
        </w:rPr>
      </w:pPr>
    </w:p>
    <w:p w14:paraId="6C0E6BB4">
      <w:pPr>
        <w:spacing w:line="360" w:lineRule="auto"/>
        <w:ind w:firstLine="480" w:firstLineChars="200"/>
        <w:rPr>
          <w:rFonts w:ascii="宋体" w:hAnsi="宋体" w:eastAsia="宋体" w:cs="宋体"/>
          <w:color w:val="auto"/>
          <w:sz w:val="24"/>
          <w:highlight w:val="none"/>
        </w:rPr>
      </w:pPr>
    </w:p>
    <w:p w14:paraId="75D18592">
      <w:pPr>
        <w:spacing w:line="360" w:lineRule="auto"/>
        <w:ind w:firstLine="480" w:firstLineChars="200"/>
        <w:rPr>
          <w:rFonts w:ascii="宋体" w:hAnsi="宋体" w:eastAsia="宋体" w:cs="宋体"/>
          <w:color w:val="auto"/>
          <w:sz w:val="24"/>
          <w:highlight w:val="none"/>
        </w:rPr>
      </w:pPr>
    </w:p>
    <w:p w14:paraId="7CEFEC06">
      <w:pPr>
        <w:spacing w:line="360" w:lineRule="auto"/>
        <w:ind w:firstLine="480" w:firstLineChars="200"/>
        <w:rPr>
          <w:rFonts w:ascii="宋体" w:hAnsi="宋体" w:eastAsia="宋体" w:cs="宋体"/>
          <w:color w:val="auto"/>
          <w:sz w:val="24"/>
          <w:highlight w:val="none"/>
        </w:rPr>
      </w:pPr>
    </w:p>
    <w:p w14:paraId="48DD0A34">
      <w:pPr>
        <w:spacing w:line="360" w:lineRule="auto"/>
        <w:ind w:firstLine="480" w:firstLineChars="200"/>
        <w:rPr>
          <w:rFonts w:ascii="宋体" w:hAnsi="宋体" w:eastAsia="宋体" w:cs="宋体"/>
          <w:color w:val="auto"/>
          <w:sz w:val="24"/>
          <w:highlight w:val="none"/>
        </w:rPr>
      </w:pPr>
    </w:p>
    <w:p w14:paraId="11040302">
      <w:pPr>
        <w:spacing w:line="360" w:lineRule="auto"/>
        <w:ind w:firstLine="480" w:firstLineChars="200"/>
        <w:rPr>
          <w:rFonts w:ascii="宋体" w:hAnsi="宋体" w:eastAsia="宋体" w:cs="宋体"/>
          <w:color w:val="auto"/>
          <w:sz w:val="24"/>
          <w:highlight w:val="none"/>
        </w:rPr>
      </w:pPr>
    </w:p>
    <w:p w14:paraId="12720E1C">
      <w:pPr>
        <w:spacing w:line="360" w:lineRule="auto"/>
        <w:ind w:firstLine="480" w:firstLineChars="200"/>
        <w:rPr>
          <w:rFonts w:ascii="宋体" w:hAnsi="宋体" w:eastAsia="宋体" w:cs="宋体"/>
          <w:color w:val="auto"/>
          <w:sz w:val="24"/>
          <w:highlight w:val="none"/>
        </w:rPr>
      </w:pPr>
    </w:p>
    <w:p w14:paraId="7F6E8D61">
      <w:pPr>
        <w:spacing w:line="360" w:lineRule="auto"/>
        <w:ind w:firstLine="480" w:firstLineChars="200"/>
        <w:rPr>
          <w:rFonts w:ascii="宋体" w:hAnsi="宋体" w:eastAsia="宋体" w:cs="宋体"/>
          <w:color w:val="auto"/>
          <w:sz w:val="24"/>
          <w:highlight w:val="none"/>
        </w:rPr>
      </w:pPr>
    </w:p>
    <w:p w14:paraId="4A65334D">
      <w:pPr>
        <w:spacing w:line="360" w:lineRule="auto"/>
        <w:ind w:firstLine="480" w:firstLineChars="200"/>
        <w:rPr>
          <w:rFonts w:ascii="宋体" w:hAnsi="宋体" w:eastAsia="宋体" w:cs="宋体"/>
          <w:color w:val="auto"/>
          <w:sz w:val="24"/>
          <w:highlight w:val="none"/>
        </w:rPr>
      </w:pPr>
    </w:p>
    <w:p w14:paraId="3B896CB9">
      <w:pPr>
        <w:spacing w:line="360" w:lineRule="auto"/>
        <w:ind w:firstLine="480" w:firstLineChars="200"/>
        <w:rPr>
          <w:rFonts w:ascii="宋体" w:hAnsi="宋体" w:eastAsia="宋体" w:cs="宋体"/>
          <w:color w:val="auto"/>
          <w:sz w:val="24"/>
          <w:highlight w:val="none"/>
        </w:rPr>
      </w:pPr>
    </w:p>
    <w:p w14:paraId="6B2BA0AC">
      <w:pPr>
        <w:spacing w:line="360" w:lineRule="auto"/>
        <w:jc w:val="center"/>
        <w:rPr>
          <w:rFonts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3621A179">
      <w:pPr>
        <w:spacing w:line="360" w:lineRule="auto"/>
        <w:jc w:val="center"/>
        <w:rPr>
          <w:rFonts w:ascii="宋体" w:hAnsi="宋体" w:eastAsia="宋体" w:cs="宋体"/>
          <w:b/>
          <w:bCs/>
          <w:color w:val="auto"/>
          <w:sz w:val="44"/>
          <w:highlight w:val="none"/>
        </w:rPr>
      </w:pPr>
      <w:r>
        <w:rPr>
          <w:rFonts w:hint="eastAsia" w:ascii="宋体" w:hAnsi="宋体" w:eastAsia="宋体" w:cs="宋体"/>
          <w:b/>
          <w:bCs/>
          <w:color w:val="auto"/>
          <w:sz w:val="44"/>
          <w:highlight w:val="none"/>
        </w:rPr>
        <w:t>（标项三适用）</w:t>
      </w:r>
    </w:p>
    <w:p w14:paraId="29C9640B">
      <w:pPr>
        <w:spacing w:line="360" w:lineRule="auto"/>
        <w:ind w:firstLine="3507" w:firstLineChars="794"/>
        <w:rPr>
          <w:rFonts w:ascii="宋体" w:hAnsi="宋体" w:eastAsia="宋体" w:cs="宋体"/>
          <w:b/>
          <w:bCs/>
          <w:color w:val="auto"/>
          <w:sz w:val="44"/>
          <w:highlight w:val="none"/>
        </w:rPr>
      </w:pPr>
    </w:p>
    <w:p w14:paraId="79CABE8D">
      <w:pPr>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项目名称：</w:t>
      </w:r>
      <w:r>
        <w:rPr>
          <w:rFonts w:hint="eastAsia" w:ascii="宋体" w:hAnsi="宋体" w:eastAsia="宋体" w:cs="宋体"/>
          <w:b/>
          <w:color w:val="auto"/>
          <w:sz w:val="36"/>
          <w:szCs w:val="36"/>
          <w:highlight w:val="none"/>
          <w:u w:val="single"/>
        </w:rPr>
        <w:t xml:space="preserve">                     </w:t>
      </w:r>
    </w:p>
    <w:p w14:paraId="3FA1AA06">
      <w:pPr>
        <w:ind w:firstLine="1995" w:firstLineChars="552"/>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合同编号：</w:t>
      </w:r>
      <w:r>
        <w:rPr>
          <w:rFonts w:hint="eastAsia" w:ascii="宋体" w:hAnsi="宋体" w:eastAsia="宋体" w:cs="宋体"/>
          <w:b/>
          <w:color w:val="auto"/>
          <w:sz w:val="36"/>
          <w:szCs w:val="36"/>
          <w:highlight w:val="none"/>
          <w:u w:val="single"/>
        </w:rPr>
        <w:t xml:space="preserve">                     </w:t>
      </w:r>
    </w:p>
    <w:p w14:paraId="09AD1A24">
      <w:pPr>
        <w:widowControl/>
        <w:ind w:firstLine="1995" w:firstLineChars="552"/>
        <w:jc w:val="left"/>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标项号及标项名称：                     </w:t>
      </w:r>
    </w:p>
    <w:p w14:paraId="5A7BCE77">
      <w:pPr>
        <w:rPr>
          <w:rFonts w:ascii="宋体" w:hAnsi="宋体" w:eastAsia="宋体" w:cs="宋体"/>
          <w:b/>
          <w:color w:val="auto"/>
          <w:sz w:val="36"/>
          <w:szCs w:val="36"/>
          <w:highlight w:val="none"/>
          <w:u w:val="single"/>
        </w:rPr>
      </w:pPr>
    </w:p>
    <w:p w14:paraId="1FA3D116">
      <w:pPr>
        <w:ind w:firstLine="1995" w:firstLineChars="552"/>
        <w:rPr>
          <w:rFonts w:ascii="宋体" w:hAnsi="宋体" w:eastAsia="宋体" w:cs="宋体"/>
          <w:b/>
          <w:color w:val="auto"/>
          <w:sz w:val="36"/>
          <w:szCs w:val="36"/>
          <w:highlight w:val="none"/>
          <w:u w:val="single"/>
        </w:rPr>
      </w:pPr>
    </w:p>
    <w:p w14:paraId="4B3B9F5B">
      <w:pPr>
        <w:tabs>
          <w:tab w:val="left" w:pos="7200"/>
        </w:tabs>
        <w:spacing w:line="360" w:lineRule="auto"/>
        <w:ind w:firstLine="1995" w:firstLineChars="552"/>
        <w:rPr>
          <w:rFonts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60611D34">
      <w:pPr>
        <w:tabs>
          <w:tab w:val="left" w:pos="7380"/>
        </w:tabs>
        <w:spacing w:line="360" w:lineRule="auto"/>
        <w:ind w:firstLine="1995" w:firstLineChars="552"/>
        <w:rPr>
          <w:rFonts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138AACD5">
      <w:pPr>
        <w:spacing w:before="120" w:line="360" w:lineRule="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宋体" w:hAnsi="宋体" w:eastAsia="宋体" w:cs="宋体"/>
          <w:b/>
          <w:color w:val="auto"/>
          <w:sz w:val="36"/>
          <w:szCs w:val="36"/>
          <w:highlight w:val="none"/>
        </w:rPr>
        <w:t xml:space="preserve"> </w:t>
      </w:r>
    </w:p>
    <w:p w14:paraId="2389E15C">
      <w:pPr>
        <w:spacing w:before="120" w:line="360" w:lineRule="auto"/>
        <w:ind w:firstLine="2280" w:firstLineChars="950"/>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签订日期：</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日</w:t>
      </w:r>
    </w:p>
    <w:p w14:paraId="16D79C07">
      <w:pPr>
        <w:snapToGrid w:val="0"/>
        <w:jc w:val="center"/>
        <w:rPr>
          <w:rFonts w:ascii="宋体" w:hAnsi="宋体" w:eastAsia="宋体" w:cs="宋体"/>
          <w:bCs/>
          <w:color w:val="auto"/>
          <w:sz w:val="32"/>
          <w:szCs w:val="32"/>
          <w:highlight w:val="none"/>
        </w:rPr>
      </w:pPr>
    </w:p>
    <w:p w14:paraId="10D41A8B">
      <w:pPr>
        <w:snapToGrid w:val="0"/>
        <w:spacing w:before="120" w:after="120" w:line="320" w:lineRule="exact"/>
        <w:jc w:val="center"/>
        <w:outlineLvl w:val="0"/>
        <w:rPr>
          <w:rFonts w:ascii="Times New Roman" w:hAnsi="Times New Roman" w:eastAsia="宋体" w:cs="Times New Roman"/>
          <w:color w:val="auto"/>
          <w:kern w:val="0"/>
          <w:sz w:val="32"/>
          <w:szCs w:val="32"/>
          <w:highlight w:val="none"/>
        </w:rPr>
      </w:pPr>
      <w:r>
        <w:rPr>
          <w:rFonts w:hint="eastAsia" w:ascii="宋体" w:hAnsi="宋体" w:eastAsia="宋体" w:cs="宋体"/>
          <w:b/>
          <w:bCs/>
          <w:color w:val="auto"/>
          <w:kern w:val="44"/>
          <w:sz w:val="44"/>
          <w:szCs w:val="44"/>
          <w:highlight w:val="none"/>
        </w:rPr>
        <w:br w:type="page"/>
      </w:r>
    </w:p>
    <w:p w14:paraId="4478DEE3">
      <w:pPr>
        <w:snapToGrid w:val="0"/>
        <w:jc w:val="center"/>
        <w:rPr>
          <w:rFonts w:ascii="Times New Roman" w:hAnsi="Times New Roman" w:eastAsia="宋体" w:cs="Times New Roman"/>
          <w:b/>
          <w:color w:val="auto"/>
          <w:kern w:val="0"/>
          <w:sz w:val="24"/>
          <w:highlight w:val="none"/>
        </w:rPr>
      </w:pPr>
    </w:p>
    <w:p w14:paraId="4A74F7F6">
      <w:pPr>
        <w:spacing w:line="360" w:lineRule="auto"/>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广西壮族自治区政府采购合同</w:t>
      </w:r>
    </w:p>
    <w:p w14:paraId="6B7F097E">
      <w:pPr>
        <w:widowControl/>
        <w:snapToGrid w:val="0"/>
        <w:spacing w:line="360" w:lineRule="auto"/>
        <w:ind w:right="419"/>
        <w:jc w:val="left"/>
        <w:rPr>
          <w:rFonts w:ascii="宋体" w:hAnsi="宋体" w:eastAsia="宋体" w:cs="宋体"/>
          <w:color w:val="auto"/>
          <w:sz w:val="24"/>
          <w:highlight w:val="none"/>
        </w:rPr>
      </w:pPr>
    </w:p>
    <w:p w14:paraId="5A70BCF7">
      <w:pPr>
        <w:widowControl/>
        <w:snapToGrid w:val="0"/>
        <w:spacing w:line="360" w:lineRule="auto"/>
        <w:ind w:right="419"/>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716502A1">
      <w:pPr>
        <w:widowControl/>
        <w:snapToGrid w:val="0"/>
        <w:spacing w:line="360" w:lineRule="auto"/>
        <w:ind w:right="419"/>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采购计划号：</w:t>
      </w:r>
    </w:p>
    <w:p w14:paraId="2CB55C23">
      <w:pPr>
        <w:widowControl/>
        <w:snapToGrid w:val="0"/>
        <w:spacing w:line="360" w:lineRule="auto"/>
        <w:ind w:left="7800" w:hanging="7800" w:hangingChars="3250"/>
        <w:jc w:val="left"/>
        <w:rPr>
          <w:rFonts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广西壮族自治区自然资源厅</w:t>
      </w:r>
    </w:p>
    <w:p w14:paraId="1D2A4BFB">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供应商（乙方）：</w:t>
      </w:r>
      <w:r>
        <w:rPr>
          <w:rFonts w:hint="eastAsia" w:ascii="宋体" w:hAnsi="宋体" w:eastAsia="宋体" w:cs="宋体"/>
          <w:color w:val="auto"/>
          <w:sz w:val="24"/>
          <w:highlight w:val="none"/>
          <w:u w:val="single"/>
        </w:rPr>
        <w:t xml:space="preserve">                       </w:t>
      </w:r>
    </w:p>
    <w:p w14:paraId="0035E609">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760CB470">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2E08B298">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标项号</w:t>
      </w:r>
      <w:r>
        <w:rPr>
          <w:rFonts w:hint="eastAsia" w:ascii="宋体" w:hAnsi="宋体" w:eastAsia="宋体" w:cs="宋体"/>
          <w:color w:val="auto"/>
          <w:sz w:val="24"/>
          <w:highlight w:val="none"/>
          <w:lang w:eastAsia="zh-CN"/>
        </w:rPr>
        <w:t>及</w:t>
      </w:r>
      <w:r>
        <w:rPr>
          <w:rFonts w:hint="eastAsia" w:ascii="宋体" w:hAnsi="宋体" w:eastAsia="宋体" w:cs="宋体"/>
          <w:color w:val="auto"/>
          <w:sz w:val="24"/>
          <w:highlight w:val="none"/>
        </w:rPr>
        <w:t>标项名称：</w:t>
      </w:r>
      <w:r>
        <w:rPr>
          <w:rFonts w:hint="eastAsia" w:ascii="宋体" w:hAnsi="宋体" w:eastAsia="宋体" w:cs="宋体"/>
          <w:color w:val="auto"/>
          <w:sz w:val="24"/>
          <w:highlight w:val="none"/>
          <w:u w:val="single"/>
        </w:rPr>
        <w:t xml:space="preserve">                     </w:t>
      </w:r>
    </w:p>
    <w:p w14:paraId="39BA71CD">
      <w:pPr>
        <w:widowControl/>
        <w:snapToGrid w:val="0"/>
        <w:spacing w:line="360" w:lineRule="auto"/>
        <w:jc w:val="left"/>
        <w:rPr>
          <w:rFonts w:ascii="宋体" w:hAnsi="宋体" w:eastAsia="宋体" w:cs="宋体"/>
          <w:color w:val="auto"/>
          <w:sz w:val="24"/>
          <w:highlight w:val="none"/>
        </w:rPr>
      </w:pPr>
    </w:p>
    <w:p w14:paraId="3741CF43">
      <w:pPr>
        <w:widowControl/>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u w:val="single"/>
        </w:rPr>
        <w:t>广西南宁市青秀区中新路2号</w:t>
      </w:r>
      <w:r>
        <w:rPr>
          <w:rFonts w:hint="eastAsia" w:ascii="宋体" w:hAnsi="宋体" w:eastAsia="宋体" w:cs="宋体"/>
          <w:color w:val="auto"/>
          <w:sz w:val="24"/>
          <w:highlight w:val="none"/>
        </w:rPr>
        <w:t xml:space="preserve">         签订时间：</w:t>
      </w:r>
      <w:r>
        <w:rPr>
          <w:rFonts w:hint="eastAsia" w:ascii="宋体" w:hAnsi="宋体" w:eastAsia="宋体" w:cs="宋体"/>
          <w:color w:val="auto"/>
          <w:sz w:val="24"/>
          <w:highlight w:val="none"/>
          <w:u w:val="single"/>
        </w:rPr>
        <w:t xml:space="preserve">     年  月  日 </w:t>
      </w:r>
    </w:p>
    <w:p w14:paraId="53288A73">
      <w:pPr>
        <w:widowControl/>
        <w:snapToGrid w:val="0"/>
        <w:spacing w:line="360" w:lineRule="auto"/>
        <w:ind w:firstLine="480" w:firstLineChars="200"/>
        <w:jc w:val="left"/>
        <w:rPr>
          <w:rFonts w:ascii="宋体" w:hAnsi="宋体" w:eastAsia="宋体" w:cs="宋体"/>
          <w:color w:val="auto"/>
          <w:sz w:val="24"/>
          <w:highlight w:val="none"/>
        </w:rPr>
      </w:pPr>
    </w:p>
    <w:p w14:paraId="3C9401F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根据《中华人民共和国政府采购法》《中华人民共和国民法典》等法律法规规定，按照招、投标文件规定条款和中标人承诺，甲、乙双方签订本合同。</w:t>
      </w:r>
    </w:p>
    <w:p w14:paraId="1BFA83DC">
      <w:pPr>
        <w:snapToGrid w:val="0"/>
        <w:spacing w:line="56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第一条 合同标的</w:t>
      </w:r>
    </w:p>
    <w:p w14:paraId="3B54E257">
      <w:pPr>
        <w:snapToGrid w:val="0"/>
        <w:spacing w:line="560" w:lineRule="exact"/>
        <w:ind w:firstLine="480" w:firstLineChars="200"/>
        <w:jc w:val="center"/>
        <w:rPr>
          <w:rFonts w:ascii="宋体" w:hAnsi="宋体" w:eastAsia="宋体" w:cs="宋体"/>
          <w:color w:val="auto"/>
          <w:sz w:val="24"/>
          <w:highlight w:val="none"/>
        </w:rPr>
      </w:pPr>
      <w:r>
        <w:rPr>
          <w:rFonts w:hint="eastAsia" w:ascii="宋体" w:hAnsi="宋体" w:eastAsia="宋体" w:cs="宋体"/>
          <w:color w:val="auto"/>
          <w:sz w:val="24"/>
          <w:highlight w:val="none"/>
        </w:rPr>
        <w:t>甲方委托乙方提供的技术服务一览表</w:t>
      </w:r>
    </w:p>
    <w:tbl>
      <w:tblPr>
        <w:tblStyle w:val="52"/>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00"/>
        <w:gridCol w:w="4296"/>
        <w:gridCol w:w="456"/>
        <w:gridCol w:w="684"/>
        <w:gridCol w:w="996"/>
        <w:gridCol w:w="876"/>
      </w:tblGrid>
      <w:tr w14:paraId="2E85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82397D6">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序序号</w:t>
            </w:r>
          </w:p>
        </w:tc>
        <w:tc>
          <w:tcPr>
            <w:tcW w:w="900" w:type="dxa"/>
            <w:vAlign w:val="center"/>
          </w:tcPr>
          <w:p w14:paraId="203B54C0">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服务名称</w:t>
            </w:r>
          </w:p>
        </w:tc>
        <w:tc>
          <w:tcPr>
            <w:tcW w:w="4296" w:type="dxa"/>
            <w:vAlign w:val="center"/>
          </w:tcPr>
          <w:p w14:paraId="00E7B506">
            <w:pPr>
              <w:jc w:val="center"/>
              <w:rPr>
                <w:rFonts w:ascii="Times New Roman" w:hAnsi="Times New Roman" w:eastAsia="宋体" w:cs="Times New Roman"/>
                <w:color w:val="auto"/>
                <w:kern w:val="0"/>
                <w:sz w:val="24"/>
                <w:highlight w:val="none"/>
              </w:rPr>
            </w:pPr>
            <w:r>
              <w:rPr>
                <w:rFonts w:hint="eastAsia" w:ascii="宋体" w:hAnsi="宋体" w:eastAsia="宋体" w:cs="宋体"/>
                <w:color w:val="auto"/>
                <w:kern w:val="0"/>
                <w:sz w:val="24"/>
                <w:highlight w:val="none"/>
              </w:rPr>
              <w:t>服务项目要求（或技术参数需求）</w:t>
            </w:r>
          </w:p>
        </w:tc>
        <w:tc>
          <w:tcPr>
            <w:tcW w:w="456" w:type="dxa"/>
            <w:vAlign w:val="center"/>
          </w:tcPr>
          <w:p w14:paraId="4EF8E1A8">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数数量</w:t>
            </w:r>
          </w:p>
        </w:tc>
        <w:tc>
          <w:tcPr>
            <w:tcW w:w="684" w:type="dxa"/>
            <w:vAlign w:val="center"/>
          </w:tcPr>
          <w:p w14:paraId="2145C7C3">
            <w:pPr>
              <w:ind w:firstLine="630"/>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单单位</w:t>
            </w:r>
          </w:p>
        </w:tc>
        <w:tc>
          <w:tcPr>
            <w:tcW w:w="996" w:type="dxa"/>
            <w:vAlign w:val="center"/>
          </w:tcPr>
          <w:p w14:paraId="67BA5946">
            <w:pPr>
              <w:jc w:val="center"/>
              <w:rPr>
                <w:rFonts w:ascii="Times New Roman" w:hAnsi="Times New Roman" w:eastAsia="宋体" w:cs="Times New Roman"/>
                <w:color w:val="auto"/>
                <w:kern w:val="0"/>
                <w:sz w:val="24"/>
                <w:highlight w:val="none"/>
              </w:rPr>
            </w:pPr>
          </w:p>
          <w:p w14:paraId="17AF4941">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单价（元）</w:t>
            </w:r>
          </w:p>
        </w:tc>
        <w:tc>
          <w:tcPr>
            <w:tcW w:w="876" w:type="dxa"/>
            <w:vAlign w:val="center"/>
          </w:tcPr>
          <w:p w14:paraId="1A611F5F">
            <w:pPr>
              <w:jc w:val="center"/>
              <w:rPr>
                <w:rFonts w:ascii="Times New Roman" w:hAnsi="Times New Roman" w:eastAsia="宋体" w:cs="Times New Roman"/>
                <w:color w:val="auto"/>
                <w:kern w:val="0"/>
                <w:sz w:val="24"/>
                <w:highlight w:val="none"/>
              </w:rPr>
            </w:pPr>
          </w:p>
          <w:p w14:paraId="4106EA9F">
            <w:pPr>
              <w:jc w:val="center"/>
              <w:rPr>
                <w:rFonts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金额（元）</w:t>
            </w:r>
          </w:p>
        </w:tc>
      </w:tr>
      <w:tr w14:paraId="09B3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0866C4BB">
            <w:pPr>
              <w:snapToGrid w:val="0"/>
              <w:jc w:val="center"/>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1</w:t>
            </w:r>
          </w:p>
        </w:tc>
        <w:tc>
          <w:tcPr>
            <w:tcW w:w="900" w:type="dxa"/>
            <w:vAlign w:val="center"/>
          </w:tcPr>
          <w:p w14:paraId="79D2DB23">
            <w:pPr>
              <w:snapToGrid w:val="0"/>
              <w:rPr>
                <w:rFonts w:ascii="Times New Roman" w:hAnsi="Times New Roman" w:eastAsia="宋体" w:cs="Times New Roman"/>
                <w:color w:val="auto"/>
                <w:sz w:val="24"/>
                <w:highlight w:val="none"/>
              </w:rPr>
            </w:pPr>
            <w:r>
              <w:rPr>
                <w:rFonts w:hint="eastAsia" w:ascii="宋体" w:hAnsi="宋体" w:eastAsia="宋体" w:cs="Times New Roman"/>
                <w:color w:val="auto"/>
                <w:sz w:val="24"/>
                <w:highlight w:val="none"/>
              </w:rPr>
              <w:t>2026年度</w:t>
            </w:r>
            <w:r>
              <w:rPr>
                <w:rFonts w:hint="eastAsia" w:ascii="Times New Roman" w:hAnsi="Times New Roman" w:eastAsia="宋体" w:cs="Times New Roman"/>
                <w:color w:val="auto"/>
                <w:sz w:val="24"/>
                <w:highlight w:val="none"/>
              </w:rPr>
              <w:t>广西国土变更调查自治区级数据库更新及成果服务项目</w:t>
            </w:r>
          </w:p>
        </w:tc>
        <w:tc>
          <w:tcPr>
            <w:tcW w:w="4296" w:type="dxa"/>
            <w:vAlign w:val="center"/>
          </w:tcPr>
          <w:p w14:paraId="2F19264C">
            <w:pPr>
              <w:widowControl/>
              <w:spacing w:line="360" w:lineRule="exact"/>
              <w:ind w:firstLine="482" w:firstLineChars="200"/>
              <w:jc w:val="left"/>
              <w:rPr>
                <w:rFonts w:ascii="宋体" w:hAnsi="宋体" w:eastAsia="宋体" w:cs="Times New Roman"/>
                <w:color w:val="auto"/>
                <w:sz w:val="24"/>
                <w:highlight w:val="none"/>
              </w:rPr>
            </w:pPr>
            <w:r>
              <w:rPr>
                <w:rFonts w:hint="eastAsia" w:ascii="宋体" w:hAnsi="宋体" w:eastAsia="宋体" w:cs="Times New Roman"/>
                <w:b/>
                <w:bCs/>
                <w:color w:val="auto"/>
                <w:sz w:val="24"/>
                <w:highlight w:val="none"/>
              </w:rPr>
              <w:t>2026年度广西国土变更调查自治区级数据库更新及成果服务项目</w:t>
            </w:r>
            <w:r>
              <w:rPr>
                <w:rFonts w:hint="eastAsia" w:ascii="宋体" w:hAnsi="宋体" w:eastAsia="宋体" w:cs="Times New Roman"/>
                <w:b/>
                <w:bCs/>
                <w:color w:val="auto"/>
                <w:sz w:val="24"/>
                <w:highlight w:val="none"/>
                <w:lang w:eastAsia="zh-CN"/>
              </w:rPr>
              <w:t>，</w:t>
            </w:r>
            <w:r>
              <w:rPr>
                <w:rFonts w:hint="eastAsia" w:ascii="宋体" w:hAnsi="宋体" w:eastAsia="宋体" w:cs="Times New Roman"/>
                <w:b/>
                <w:bCs/>
                <w:color w:val="auto"/>
                <w:sz w:val="24"/>
                <w:highlight w:val="none"/>
              </w:rPr>
              <w:t>主要内容如下：</w:t>
            </w:r>
          </w:p>
          <w:p w14:paraId="38FE78D3">
            <w:pPr>
              <w:widowControl/>
              <w:spacing w:line="360" w:lineRule="exact"/>
              <w:jc w:val="left"/>
              <w:rPr>
                <w:rFonts w:ascii="宋体" w:hAnsi="宋体" w:eastAsia="宋体" w:cs="Times New Roman"/>
                <w:color w:val="auto"/>
                <w:sz w:val="24"/>
                <w:highlight w:val="none"/>
              </w:rPr>
            </w:pPr>
            <w:r>
              <w:rPr>
                <w:rFonts w:ascii="宋体" w:hAnsi="宋体" w:eastAsia="宋体" w:cs="Times New Roman"/>
                <w:b/>
                <w:bCs/>
                <w:color w:val="auto"/>
                <w:sz w:val="24"/>
                <w:highlight w:val="none"/>
              </w:rPr>
              <w:t>1.</w:t>
            </w:r>
            <w:r>
              <w:rPr>
                <w:rFonts w:hint="eastAsia" w:ascii="宋体" w:hAnsi="宋体" w:eastAsia="宋体" w:cs="Times New Roman"/>
                <w:b/>
                <w:bCs/>
                <w:color w:val="auto"/>
                <w:sz w:val="24"/>
                <w:highlight w:val="none"/>
              </w:rPr>
              <w:t>建设自治区级数据库。</w:t>
            </w:r>
            <w:r>
              <w:rPr>
                <w:rFonts w:hint="eastAsia" w:ascii="宋体" w:hAnsi="宋体" w:eastAsia="宋体" w:cs="Times New Roman"/>
                <w:color w:val="auto"/>
                <w:sz w:val="24"/>
                <w:highlight w:val="none"/>
              </w:rPr>
              <w:t>汇总全区111个县（市、区）2026年国土变更调查成果数据，根据自治区级数据库建设要求，对数据进行拼接处理，建设自治区级国土变更调查数据库，并纳入广西三维立体时空“一张图”管理。</w:t>
            </w:r>
          </w:p>
          <w:p w14:paraId="7A1E0259">
            <w:pPr>
              <w:widowControl/>
              <w:spacing w:line="360" w:lineRule="exact"/>
              <w:jc w:val="left"/>
              <w:rPr>
                <w:rFonts w:ascii="宋体" w:hAnsi="宋体" w:eastAsia="宋体" w:cs="Times New Roman"/>
                <w:color w:val="auto"/>
                <w:sz w:val="24"/>
                <w:highlight w:val="none"/>
              </w:rPr>
            </w:pPr>
            <w:r>
              <w:rPr>
                <w:rFonts w:hint="eastAsia" w:ascii="宋体" w:hAnsi="宋体" w:eastAsia="宋体" w:cs="Times New Roman"/>
                <w:b/>
                <w:bCs/>
                <w:color w:val="auto"/>
                <w:sz w:val="24"/>
                <w:highlight w:val="none"/>
              </w:rPr>
              <w:t>2. 收集数据和分发。</w:t>
            </w:r>
            <w:r>
              <w:rPr>
                <w:rFonts w:hint="eastAsia" w:ascii="宋体" w:hAnsi="宋体" w:eastAsia="宋体" w:cs="Times New Roman"/>
                <w:color w:val="auto"/>
                <w:sz w:val="24"/>
                <w:highlight w:val="none"/>
              </w:rPr>
              <w:t>收集国家有关2026年度广西国土变更调查资料，包括遥感影像、监测图斑、部综合监管平台用地管理信息、变更调查基础数据和自治区有关年度变更调查资料，以县级行政区域为单位切割数据，对资料数据进行格式转换、投影转换等处理工作，打包分发给全区111个县（市、区）。</w:t>
            </w:r>
          </w:p>
          <w:p w14:paraId="4E366390">
            <w:pPr>
              <w:widowControl/>
              <w:spacing w:line="360" w:lineRule="exact"/>
              <w:jc w:val="left"/>
              <w:rPr>
                <w:rFonts w:ascii="宋体" w:hAnsi="宋体" w:eastAsia="宋体" w:cs="Times New Roman"/>
                <w:color w:val="auto"/>
                <w:sz w:val="24"/>
                <w:highlight w:val="none"/>
              </w:rPr>
            </w:pPr>
            <w:r>
              <w:rPr>
                <w:rFonts w:ascii="宋体" w:hAnsi="宋体" w:eastAsia="宋体" w:cs="Times New Roman"/>
                <w:b/>
                <w:bCs/>
                <w:color w:val="auto"/>
                <w:sz w:val="24"/>
                <w:highlight w:val="none"/>
              </w:rPr>
              <w:t>3.</w:t>
            </w:r>
            <w:r>
              <w:rPr>
                <w:rFonts w:hint="eastAsia" w:ascii="宋体" w:hAnsi="宋体" w:eastAsia="宋体" w:cs="Times New Roman"/>
                <w:b/>
                <w:bCs/>
                <w:color w:val="auto"/>
                <w:sz w:val="24"/>
                <w:highlight w:val="none"/>
              </w:rPr>
              <w:t>数据统计分析。</w:t>
            </w:r>
            <w:r>
              <w:rPr>
                <w:rFonts w:hint="eastAsia" w:ascii="宋体" w:hAnsi="宋体" w:eastAsia="宋体" w:cs="Times New Roman"/>
                <w:color w:val="auto"/>
                <w:sz w:val="24"/>
                <w:highlight w:val="none"/>
              </w:rPr>
              <w:t>根据分析工作的需求，通过自治区级国土变更调查数据库叠加建设用地审批、永久基本农田、补充耕地等数据，统计分析各地类变化情况。</w:t>
            </w:r>
          </w:p>
          <w:p w14:paraId="379D6AA0">
            <w:pPr>
              <w:widowControl/>
              <w:spacing w:line="360" w:lineRule="exact"/>
              <w:jc w:val="left"/>
              <w:rPr>
                <w:rFonts w:ascii="宋体" w:hAnsi="宋体" w:eastAsia="宋体" w:cs="Times New Roman"/>
                <w:color w:val="auto"/>
                <w:sz w:val="24"/>
                <w:highlight w:val="none"/>
              </w:rPr>
            </w:pPr>
            <w:r>
              <w:rPr>
                <w:rFonts w:hint="eastAsia" w:ascii="宋体" w:hAnsi="宋体" w:eastAsia="宋体" w:cs="Times New Roman"/>
                <w:b/>
                <w:bCs/>
                <w:color w:val="auto"/>
                <w:sz w:val="24"/>
                <w:highlight w:val="none"/>
              </w:rPr>
              <w:t>4.日常数据共享服务。</w:t>
            </w:r>
            <w:r>
              <w:rPr>
                <w:rFonts w:hint="eastAsia" w:ascii="宋体" w:hAnsi="宋体" w:eastAsia="宋体" w:cs="Times New Roman"/>
                <w:color w:val="auto"/>
                <w:sz w:val="24"/>
                <w:highlight w:val="none"/>
              </w:rPr>
              <w:t>根据自然资源管理工作需要，为建设用地审批、综合监测、耕地保护、执法等自然资源管理工作提供数据共享服务工作。</w:t>
            </w:r>
          </w:p>
          <w:p w14:paraId="2B2AE980">
            <w:pPr>
              <w:spacing w:line="360" w:lineRule="exact"/>
              <w:rPr>
                <w:rFonts w:ascii="宋体" w:hAnsi="宋体" w:eastAsia="宋体" w:cs="Times New Roman"/>
                <w:b/>
                <w:bCs/>
                <w:color w:val="auto"/>
                <w:sz w:val="24"/>
                <w:highlight w:val="none"/>
              </w:rPr>
            </w:pPr>
            <w:r>
              <w:rPr>
                <w:rFonts w:ascii="宋体" w:hAnsi="宋体" w:eastAsia="宋体" w:cs="Times New Roman"/>
                <w:b/>
                <w:bCs/>
                <w:color w:val="auto"/>
                <w:sz w:val="24"/>
                <w:highlight w:val="none"/>
              </w:rPr>
              <w:t>5.</w:t>
            </w:r>
            <w:r>
              <w:rPr>
                <w:rFonts w:hint="eastAsia" w:ascii="宋体" w:hAnsi="宋体" w:eastAsia="宋体" w:cs="Times New Roman"/>
                <w:b/>
                <w:bCs/>
                <w:color w:val="auto"/>
                <w:sz w:val="24"/>
                <w:highlight w:val="none"/>
              </w:rPr>
              <w:t>其他要求。</w:t>
            </w:r>
          </w:p>
          <w:p w14:paraId="0B97AB39">
            <w:pPr>
              <w:spacing w:line="360" w:lineRule="exact"/>
              <w:rPr>
                <w:rFonts w:ascii="宋体" w:hAnsi="宋体" w:eastAsia="宋体" w:cs="Times New Roman"/>
                <w:color w:val="auto"/>
                <w:sz w:val="24"/>
                <w:highlight w:val="none"/>
              </w:rPr>
            </w:pPr>
            <w:r>
              <w:rPr>
                <w:rFonts w:hint="eastAsia" w:ascii="宋体" w:hAnsi="宋体" w:eastAsia="宋体" w:cs="Times New Roman"/>
                <w:color w:val="auto"/>
                <w:sz w:val="24"/>
                <w:highlight w:val="none"/>
              </w:rPr>
              <w:t>（1）如自然资源部和自治区对2026年度国土变更调查工作有新要求的，以最新要求为准</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并根据最新要求完成相等的工作量。</w:t>
            </w:r>
          </w:p>
          <w:p w14:paraId="6C8C9061">
            <w:pPr>
              <w:snapToGrid w:val="0"/>
              <w:spacing w:line="360" w:lineRule="exact"/>
              <w:rPr>
                <w:rFonts w:ascii="Times New Roman" w:hAnsi="Times New Roman" w:eastAsia="宋体" w:cs="Times New Roman"/>
                <w:color w:val="auto"/>
                <w:sz w:val="24"/>
                <w:highlight w:val="none"/>
              </w:rPr>
            </w:pPr>
            <w:r>
              <w:rPr>
                <w:rFonts w:hint="eastAsia" w:ascii="宋体" w:hAnsi="宋体" w:eastAsia="宋体" w:cs="Times New Roman"/>
                <w:color w:val="auto"/>
                <w:sz w:val="24"/>
                <w:highlight w:val="none"/>
              </w:rPr>
              <w:t>（2）配合开展项目绩效评价工作。</w:t>
            </w:r>
          </w:p>
        </w:tc>
        <w:tc>
          <w:tcPr>
            <w:tcW w:w="456" w:type="dxa"/>
            <w:vAlign w:val="center"/>
          </w:tcPr>
          <w:p w14:paraId="4916002E">
            <w:pPr>
              <w:snapToGrid w:val="0"/>
              <w:jc w:val="center"/>
              <w:rPr>
                <w:rFonts w:ascii="Times New Roman" w:hAnsi="Times New Roman" w:eastAsia="宋体" w:cs="Times New Roman"/>
                <w:color w:val="auto"/>
                <w:sz w:val="24"/>
                <w:highlight w:val="none"/>
              </w:rPr>
            </w:pPr>
          </w:p>
        </w:tc>
        <w:tc>
          <w:tcPr>
            <w:tcW w:w="684" w:type="dxa"/>
            <w:vAlign w:val="center"/>
          </w:tcPr>
          <w:p w14:paraId="5A582B1A">
            <w:pPr>
              <w:snapToGrid w:val="0"/>
              <w:jc w:val="center"/>
              <w:rPr>
                <w:rFonts w:ascii="Times New Roman" w:hAnsi="Times New Roman" w:eastAsia="宋体" w:cs="Times New Roman"/>
                <w:color w:val="auto"/>
                <w:sz w:val="24"/>
                <w:highlight w:val="none"/>
              </w:rPr>
            </w:pPr>
          </w:p>
        </w:tc>
        <w:tc>
          <w:tcPr>
            <w:tcW w:w="996" w:type="dxa"/>
            <w:vAlign w:val="center"/>
          </w:tcPr>
          <w:p w14:paraId="11E65647">
            <w:pPr>
              <w:snapToGrid w:val="0"/>
              <w:jc w:val="center"/>
              <w:rPr>
                <w:rFonts w:ascii="Times New Roman" w:hAnsi="Times New Roman" w:eastAsia="宋体" w:cs="Times New Roman"/>
                <w:color w:val="auto"/>
                <w:sz w:val="24"/>
                <w:highlight w:val="none"/>
              </w:rPr>
            </w:pPr>
          </w:p>
        </w:tc>
        <w:tc>
          <w:tcPr>
            <w:tcW w:w="876" w:type="dxa"/>
            <w:vAlign w:val="center"/>
          </w:tcPr>
          <w:p w14:paraId="329F8BA8">
            <w:pPr>
              <w:snapToGrid w:val="0"/>
              <w:jc w:val="center"/>
              <w:rPr>
                <w:rFonts w:ascii="Times New Roman" w:hAnsi="Times New Roman" w:eastAsia="宋体" w:cs="Times New Roman"/>
                <w:color w:val="auto"/>
                <w:sz w:val="24"/>
                <w:highlight w:val="none"/>
              </w:rPr>
            </w:pPr>
          </w:p>
        </w:tc>
      </w:tr>
      <w:tr w14:paraId="58E8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7"/>
          </w:tcPr>
          <w:p w14:paraId="32FEB4D0">
            <w:pPr>
              <w:spacing w:line="40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合同总价（大写）：人民币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万元整（小写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16381F6F">
            <w:pPr>
              <w:spacing w:line="400" w:lineRule="exact"/>
              <w:rPr>
                <w:rFonts w:ascii="Times New Roman" w:hAnsi="Times New Roman" w:eastAsia="宋体" w:cs="Times New Roman"/>
                <w:color w:val="auto"/>
                <w:kern w:val="0"/>
                <w:sz w:val="24"/>
                <w:highlight w:val="none"/>
              </w:rPr>
            </w:pPr>
            <w:r>
              <w:rPr>
                <w:rFonts w:hint="eastAsia" w:ascii="宋体" w:hAnsi="宋体" w:eastAsia="宋体" w:cs="宋体"/>
                <w:color w:val="auto"/>
                <w:kern w:val="0"/>
                <w:sz w:val="24"/>
                <w:highlight w:val="none"/>
              </w:rPr>
              <w:t>其中不含税金额为人民币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），增值税金额为人民币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（小写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tc>
      </w:tr>
    </w:tbl>
    <w:p w14:paraId="73B7C9BC">
      <w:pPr>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本合同价款采用固定总价方式确定。合同总价包括完成本项目采购要求所产生的全部费用及税费，甲方不再另行向乙方支付其他任何费用。</w:t>
      </w:r>
    </w:p>
    <w:p w14:paraId="36AE913C">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第二条　质量保证</w:t>
      </w:r>
    </w:p>
    <w:p w14:paraId="4EBCDEC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乙方所提供的服务必须与招投标文件和承诺相一致。</w:t>
      </w:r>
    </w:p>
    <w:p w14:paraId="3B01A04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乙方所提供的服务质量应达到招投标文件要求和承诺的质量要求。</w:t>
      </w:r>
    </w:p>
    <w:p w14:paraId="3AC8161B">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第三条　乙方责任</w:t>
      </w:r>
    </w:p>
    <w:p w14:paraId="6752031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乙方应保证所提供的服务不会侵犯任何第三方的专利权、商标权、工业设计权或其他权利。</w:t>
      </w:r>
    </w:p>
    <w:p w14:paraId="126F11C2">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乙方必须按项目绩效目标完成服务事项并配合甲方做好项目绩效考核。</w:t>
      </w:r>
    </w:p>
    <w:p w14:paraId="5BB01A2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乙方应按招投标文件规定的时间完成本项目。</w:t>
      </w:r>
    </w:p>
    <w:p w14:paraId="595436F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没有甲方事先书面同意，乙方不得将由甲方提供的有关合同或任何合同条文、规格、计划或资料提供给与履行本合同无关的任何其他人。即使向履行本合同有关的人员提供，也要严格按照资料的保密等级进行管理使用并限于履行合同的必需范围，如发生泄密事件，将按有关规定追究法律责任。</w:t>
      </w:r>
    </w:p>
    <w:p w14:paraId="166B749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szCs w:val="24"/>
          <w:highlight w:val="none"/>
        </w:rPr>
        <w:t>服务过程中形成的所有知识产权成果归甲方所有</w:t>
      </w:r>
      <w:r>
        <w:rPr>
          <w:rFonts w:hint="eastAsia" w:ascii="宋体" w:hAnsi="宋体" w:eastAsia="宋体" w:cs="宋体"/>
          <w:color w:val="auto"/>
          <w:sz w:val="24"/>
          <w:highlight w:val="none"/>
        </w:rPr>
        <w:t>。</w:t>
      </w:r>
    </w:p>
    <w:p w14:paraId="2E00401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本项目不允许转包和分包。</w:t>
      </w:r>
    </w:p>
    <w:p w14:paraId="55815401">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第四条　服务期、交付和验收</w:t>
      </w:r>
    </w:p>
    <w:p w14:paraId="08374F0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服务期限：</w:t>
      </w:r>
      <w:r>
        <w:rPr>
          <w:rFonts w:ascii="宋体" w:hAnsi="宋体" w:eastAsia="宋体" w:cs="宋体"/>
          <w:color w:val="auto"/>
          <w:sz w:val="24"/>
          <w:highlight w:val="none"/>
        </w:rPr>
        <w:t>自合同签</w:t>
      </w:r>
      <w:r>
        <w:rPr>
          <w:rFonts w:hint="eastAsia" w:ascii="宋体" w:hAnsi="宋体" w:eastAsia="宋体" w:cs="宋体"/>
          <w:color w:val="auto"/>
          <w:sz w:val="24"/>
          <w:highlight w:val="none"/>
        </w:rPr>
        <w:t>订</w:t>
      </w:r>
      <w:r>
        <w:rPr>
          <w:rFonts w:ascii="宋体" w:hAnsi="宋体" w:eastAsia="宋体" w:cs="宋体"/>
          <w:color w:val="auto"/>
          <w:sz w:val="24"/>
          <w:highlight w:val="none"/>
        </w:rPr>
        <w:t>之日</w:t>
      </w:r>
      <w:r>
        <w:rPr>
          <w:rFonts w:hint="eastAsia" w:ascii="宋体" w:hAnsi="宋体" w:eastAsia="宋体" w:cs="宋体"/>
          <w:color w:val="auto"/>
          <w:sz w:val="24"/>
          <w:highlight w:val="none"/>
        </w:rPr>
        <w:t>至2027年10月。</w:t>
      </w:r>
    </w:p>
    <w:p w14:paraId="2B24763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成果交付地点：广西南宁市青秀区中新路2号 。</w:t>
      </w:r>
    </w:p>
    <w:p w14:paraId="0980A27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乙方提供不符合招投标文件和本合同规定的服务，甲方有权拒绝接受。</w:t>
      </w:r>
    </w:p>
    <w:p w14:paraId="2C010C18">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验收：按本分标采购需求执行。</w:t>
      </w:r>
    </w:p>
    <w:p w14:paraId="3C2ABCA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甲方对验收有异议的，在验收后五个工作日内以书面形式向乙方提出，乙方应自收到甲方书面异议后5日内及时予以解决。</w:t>
      </w:r>
    </w:p>
    <w:p w14:paraId="058E2713">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第五条　付款方式 </w:t>
      </w:r>
    </w:p>
    <w:p w14:paraId="57988AD1">
      <w:pPr>
        <w:widowControl/>
        <w:snapToGrid w:val="0"/>
        <w:spacing w:line="360" w:lineRule="auto"/>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本项目合同总金额：   </w:t>
      </w:r>
      <w:r>
        <w:rPr>
          <w:rFonts w:hint="eastAsia" w:ascii="宋体" w:hAnsi="宋体" w:eastAsia="宋体" w:cs="宋体"/>
          <w:color w:val="auto"/>
          <w:sz w:val="24"/>
          <w:highlight w:val="none"/>
          <w:u w:val="single"/>
        </w:rPr>
        <w:t>（￥   元）。</w:t>
      </w:r>
    </w:p>
    <w:p w14:paraId="7EAB9EA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资金性质；财政性资金。</w:t>
      </w:r>
    </w:p>
    <w:p w14:paraId="4998753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付款方式：</w:t>
      </w:r>
    </w:p>
    <w:p w14:paraId="2CB3564A">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乙方指定的接收款项的银行账户信息为：</w:t>
      </w:r>
    </w:p>
    <w:p w14:paraId="3DFC976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开户行： </w:t>
      </w:r>
    </w:p>
    <w:p w14:paraId="2B4E41D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开户名： </w:t>
      </w:r>
    </w:p>
    <w:p w14:paraId="353413A0">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银行账户：</w:t>
      </w:r>
    </w:p>
    <w:p w14:paraId="16B414B6">
      <w:pPr>
        <w:widowControl/>
        <w:snapToGrid w:val="0"/>
        <w:spacing w:line="360" w:lineRule="auto"/>
        <w:ind w:left="0"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①合同价款采用费用包干合同方式确定。</w:t>
      </w:r>
    </w:p>
    <w:p w14:paraId="4A31928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②合同签订后10个工作日内，甲方向乙方</w:t>
      </w:r>
      <w:r>
        <w:rPr>
          <w:rFonts w:hint="eastAsia" w:ascii="宋体" w:hAnsi="宋体" w:eastAsia="宋体" w:cs="宋体"/>
          <w:color w:val="auto"/>
          <w:sz w:val="24"/>
          <w:highlight w:val="none"/>
          <w:lang w:eastAsia="zh-CN"/>
        </w:rPr>
        <w:t>预</w:t>
      </w:r>
      <w:r>
        <w:rPr>
          <w:rFonts w:hint="eastAsia" w:ascii="宋体" w:hAnsi="宋体" w:eastAsia="宋体" w:cs="宋体"/>
          <w:color w:val="auto"/>
          <w:sz w:val="24"/>
          <w:highlight w:val="none"/>
        </w:rPr>
        <w:t>支付合同总价30%的工作经费，必须用于本项目支出；完成初步数据建设并提交甲方确认后，甲方向乙方支付合同总价60%的工作经费；项目通过自治区组织验收合格</w:t>
      </w:r>
      <w:r>
        <w:rPr>
          <w:rFonts w:hint="eastAsia" w:ascii="宋体" w:hAnsi="宋体" w:eastAsia="宋体" w:cs="宋体"/>
          <w:color w:val="auto"/>
          <w:sz w:val="24"/>
          <w:szCs w:val="24"/>
          <w:highlight w:val="none"/>
          <w:lang w:eastAsia="zh-CN"/>
        </w:rPr>
        <w:t>并提交成果</w:t>
      </w:r>
      <w:r>
        <w:rPr>
          <w:rFonts w:hint="eastAsia" w:ascii="宋体" w:hAnsi="宋体" w:eastAsia="宋体" w:cs="宋体"/>
          <w:color w:val="auto"/>
          <w:sz w:val="24"/>
          <w:highlight w:val="none"/>
        </w:rPr>
        <w:t>后，甲方在15个工作日内向乙方支付合同总价10%工作经费。乙方在每次收到合同款项之日起5个工作日内开具全额发票给甲方。</w:t>
      </w:r>
    </w:p>
    <w:p w14:paraId="4B05977F">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第六条　税费</w:t>
      </w:r>
    </w:p>
    <w:p w14:paraId="54CD4E1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本合同执行中相关的一切税费均由乙方承担。</w:t>
      </w:r>
    </w:p>
    <w:p w14:paraId="468961BD">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第七条  售后服务</w:t>
      </w:r>
    </w:p>
    <w:p w14:paraId="0582E46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乙方应按照国家有关法律法规和“三包”规定以及招标文件、投标文件和本合同的所有附件，为甲方提供售后服务。</w:t>
      </w:r>
    </w:p>
    <w:p w14:paraId="12D8937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乙方提供的其他具体约定事项。（见合同附件）</w:t>
      </w:r>
    </w:p>
    <w:p w14:paraId="2D3B06BE">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第八条　违约责任</w:t>
      </w:r>
    </w:p>
    <w:p w14:paraId="16B604C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 xml:space="preserve">乙方所提供的服务质量不合格的，应及时调整，调整不及时的按逾期提交服务成果处罚；因质量问题甲方不同意接收的，乙方应向甲方支付合同总价5%的违约金，并且甲方有权解除合同，乙方应自甲方通知解除合同之日起5日内一次性退还已付款项；因特殊情况甲方同意接收的，乙方应向甲方支付合同总价5%的违约金。                                       </w:t>
      </w:r>
    </w:p>
    <w:p w14:paraId="7D131197">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乙方提供的服务如侵犯了第三方合法权益而引发的任何纠纷或诉讼，均由乙方负责交涉并承担全部责任。若因此给甲方造成损失的，乙方应当赔偿甲方的全部经济损失。</w:t>
      </w:r>
    </w:p>
    <w:p w14:paraId="7849F57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乙方逾期完成的，每天向甲方偿付合同总价3‰的违约金，但违约金累计不得超过合同总价的5% ，超过10天甲方有权解除合同。甲方因此解除合同的，乙方还应当自收到甲方要求合同解除的函之日起5日内退还甲方已经支付的全部款项，赔偿因此给甲方造成的全部经济损失。</w:t>
      </w:r>
    </w:p>
    <w:p w14:paraId="406CA2C4">
      <w:pPr>
        <w:widowControl/>
        <w:snapToGrid w:val="0"/>
        <w:spacing w:line="360" w:lineRule="auto"/>
        <w:ind w:firstLine="480" w:firstLineChars="200"/>
        <w:jc w:val="left"/>
        <w:rPr>
          <w:rFonts w:ascii="宋体" w:hAnsi="宋体" w:eastAsia="宋体" w:cs="宋体"/>
          <w:color w:val="auto"/>
          <w:sz w:val="24"/>
          <w:highlight w:val="none"/>
        </w:rPr>
      </w:pPr>
      <w:bookmarkStart w:id="159" w:name="OLE_LINK22"/>
      <w:bookmarkStart w:id="160" w:name="OLE_LINK23"/>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bookmarkEnd w:id="159"/>
    <w:bookmarkEnd w:id="160"/>
    <w:p w14:paraId="2A43788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乙方未按本合同和投标文件中承诺的事项提供服务的，乙方应按本合同的合同总价5%向甲方支付违约金。</w:t>
      </w:r>
    </w:p>
    <w:p w14:paraId="558F2E25">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乙方提供的服务成果在质量保证期内，因乙方和其他质量原因造成的问题</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乙方负责，由乙方按实际情况赔偿甲方损失。</w:t>
      </w:r>
    </w:p>
    <w:p w14:paraId="23759B4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其他违约行为按合同总价5%收取违约金。</w:t>
      </w:r>
    </w:p>
    <w:p w14:paraId="6DD6424B">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rPr>
        <w:t>乙方支付的违约金不足以弥补甲方损失的，应承担赔偿责任，甲方有权继续向乙方追偿。</w:t>
      </w:r>
    </w:p>
    <w:p w14:paraId="3D7C55D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9.</w:t>
      </w:r>
      <w:r>
        <w:rPr>
          <w:rFonts w:hint="eastAsia" w:ascii="宋体" w:hAnsi="宋体" w:eastAsia="宋体" w:cs="宋体"/>
          <w:color w:val="auto"/>
          <w:sz w:val="24"/>
          <w:highlight w:val="none"/>
        </w:rPr>
        <w:t>本合同所称的甲方经济损失或者甲方损失，包括甲方遭受的全部直接经济损失及为此支出的合理费用（包括但不限于为此支出的调查费、诉讼费、鉴定费、保全费、保全责任保险费、律师费、差旅费等）。乙方应支付给甲方的违约金或赔偿金，甲方有权从任何应支付未支付给乙方的款项中直接抵扣。</w:t>
      </w:r>
    </w:p>
    <w:p w14:paraId="285090AD">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第九条  不可抗力事件处理</w:t>
      </w:r>
    </w:p>
    <w:p w14:paraId="4A80502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在合同有效期内，任何一方因不可抗力事件导致不能履行合同，则合同履行期可延长，其延长期与不可抗力影响期相同。</w:t>
      </w:r>
    </w:p>
    <w:p w14:paraId="0679C07E">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由于不可抗力事件不能全部或部分履行合同义务时，任一方可中止履行其在本合同项下的义务（在不可抗力事件发生前已发生的应付且未付义务除外）。</w:t>
      </w:r>
    </w:p>
    <w:p w14:paraId="7C1539AA">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不可抗力事件发生后，应立即通知对方，并寄送有关权威机构出具的证明。声称受到不可抗力的一方应在任何时候采取合理的行动，以避免或尽量减少不可抗力事件的影响。</w:t>
      </w:r>
    </w:p>
    <w:p w14:paraId="18A3F45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不可抗力事件延续一百二十天以上，双方应通过友好协商，确定是否继续履行合同。</w:t>
      </w:r>
    </w:p>
    <w:p w14:paraId="2B76B6C1">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第十条  合同争议解决</w:t>
      </w:r>
    </w:p>
    <w:p w14:paraId="3697FF9D">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因服务质量问题发生争议的，应邀请国家认可的权威机构进行鉴定，鉴定费由乙方承担。乙方提供服务成果文件的质量保证期按成果文件验收合格之日起计（期限见《招标项目采购需求》中的要求）。在保证期内因服务本身发生问题，乙方应负责免费调整。对达不到技术要求者，根据实际情况，经双方协商，可按以下办法处理：</w:t>
      </w:r>
    </w:p>
    <w:p w14:paraId="35636A14">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（1）更换：由乙方承担所发生的全部费用；</w:t>
      </w:r>
    </w:p>
    <w:p w14:paraId="4B4BCC7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（2）贬值处理：由甲乙双方合议定价；</w:t>
      </w:r>
    </w:p>
    <w:p w14:paraId="090C16D0">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（3）退款处理：乙方应退还甲方支付的合同款。</w:t>
      </w:r>
    </w:p>
    <w:p w14:paraId="0A1B7BB5">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双方在执行合同中所发生的一切争议，应通过协商解决。如协商不能解决，可向甲方所在地有管辖权限的人民法院提起诉讼。诉讼期间，本合同继续履行。</w:t>
      </w:r>
    </w:p>
    <w:p w14:paraId="783A240C">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第十一条  合同生效及其它</w:t>
      </w:r>
    </w:p>
    <w:p w14:paraId="78BCD4F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合同经双方法定代表人或授权代表签字（或盖章）并加盖单位公章或合同专用章后生效。</w:t>
      </w:r>
    </w:p>
    <w:p w14:paraId="26D68826">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本合同未尽事宜，遵照《中华人民共和国政府采购法》《中华人民共和国民法典</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有关条文执行。</w:t>
      </w:r>
    </w:p>
    <w:p w14:paraId="139E1F9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双方确认，以下为各方真实有效通讯地址：</w:t>
      </w:r>
    </w:p>
    <w:p w14:paraId="212260E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u w:val="single"/>
        </w:rPr>
        <w:t>甲方：广西壮族自治区自然资源厅，地址：南宁市中新路2号，收件人：邹工，联系电话：0771-5388295</w:t>
      </w:r>
      <w:r>
        <w:rPr>
          <w:rFonts w:hint="eastAsia" w:ascii="宋体" w:hAnsi="宋体" w:eastAsia="宋体" w:cs="宋体"/>
          <w:color w:val="auto"/>
          <w:sz w:val="24"/>
          <w:highlight w:val="none"/>
        </w:rPr>
        <w:t>。</w:t>
      </w:r>
    </w:p>
    <w:p w14:paraId="7FFACCE3">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，收件人：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EABFD00">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若未提交的，自对方签收时视为送达对方。</w:t>
      </w:r>
    </w:p>
    <w:p w14:paraId="543F4272">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第十二条  合同的变更、终止与转让</w:t>
      </w:r>
    </w:p>
    <w:p w14:paraId="17333DA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除《中华人民共和国政府采购法》第五十条规定的情形外，本合同一经签订，甲乙双方不得擅自变更、中止或终止。</w:t>
      </w:r>
    </w:p>
    <w:p w14:paraId="30820AD9">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乙方不得擅自转让其应履行的合同义务。</w:t>
      </w:r>
    </w:p>
    <w:p w14:paraId="2F715C3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合同执行中涉及采购资金和采购内容修改或补充的，须经财政部门审批，并签订书面补充协议报财政部门备案，方可作为主合同不可分割的一部分。</w:t>
      </w:r>
    </w:p>
    <w:p w14:paraId="6BC86DCD">
      <w:pPr>
        <w:widowControl/>
        <w:snapToGri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第十三条  签订本合同依据</w:t>
      </w:r>
    </w:p>
    <w:p w14:paraId="0424B861">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公开招标文件；</w:t>
      </w:r>
    </w:p>
    <w:p w14:paraId="29610F7C">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乙方提供的投标文件；</w:t>
      </w:r>
    </w:p>
    <w:p w14:paraId="2FE73DFF">
      <w:pPr>
        <w:widowControl/>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中标通知书。</w:t>
      </w:r>
    </w:p>
    <w:p w14:paraId="0A9E7D77">
      <w:pPr>
        <w:widowControl/>
        <w:snapToGrid w:val="0"/>
        <w:spacing w:line="360" w:lineRule="auto"/>
        <w:ind w:firstLine="482" w:firstLineChars="200"/>
        <w:jc w:val="left"/>
        <w:rPr>
          <w:rFonts w:ascii="宋体" w:hAnsi="宋体" w:eastAsia="宋体" w:cs="宋体"/>
          <w:color w:val="auto"/>
          <w:sz w:val="24"/>
          <w:highlight w:val="none"/>
        </w:rPr>
      </w:pPr>
      <w:r>
        <w:rPr>
          <w:rFonts w:hint="eastAsia" w:ascii="宋体" w:hAnsi="宋体" w:eastAsia="宋体" w:cs="宋体"/>
          <w:b/>
          <w:color w:val="auto"/>
          <w:sz w:val="24"/>
          <w:highlight w:val="none"/>
        </w:rPr>
        <w:t>第十四条</w:t>
      </w:r>
      <w:r>
        <w:rPr>
          <w:rFonts w:hint="eastAsia" w:ascii="宋体" w:hAnsi="宋体" w:eastAsia="宋体" w:cs="宋体"/>
          <w:color w:val="auto"/>
          <w:sz w:val="24"/>
          <w:highlight w:val="none"/>
        </w:rPr>
        <w:t xml:space="preserve">  本合同一式</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，具有同等法律效力，甲方二份，乙方二份。</w:t>
      </w:r>
    </w:p>
    <w:p w14:paraId="2CA1633E">
      <w:pPr>
        <w:spacing w:line="360" w:lineRule="auto"/>
        <w:rPr>
          <w:rFonts w:ascii="宋体" w:hAnsi="宋体" w:eastAsia="宋体" w:cs="宋体"/>
          <w:color w:val="auto"/>
          <w:sz w:val="24"/>
          <w:highlight w:val="none"/>
        </w:rPr>
      </w:pPr>
    </w:p>
    <w:tbl>
      <w:tblPr>
        <w:tblStyle w:val="5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340"/>
      </w:tblGrid>
      <w:tr w14:paraId="518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64CE9645">
            <w:pPr>
              <w:widowControl/>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甲方（章）</w:t>
            </w:r>
          </w:p>
          <w:p w14:paraId="55E28191">
            <w:pPr>
              <w:widowControl/>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广西壮族自治区自然资源厅</w:t>
            </w:r>
          </w:p>
          <w:p w14:paraId="2EA46BCE">
            <w:pPr>
              <w:widowControl/>
              <w:snapToGrid w:val="0"/>
              <w:spacing w:line="360" w:lineRule="auto"/>
              <w:rPr>
                <w:rFonts w:ascii="宋体" w:hAnsi="宋体" w:eastAsia="宋体" w:cs="宋体"/>
                <w:color w:val="auto"/>
                <w:sz w:val="24"/>
                <w:highlight w:val="none"/>
              </w:rPr>
            </w:pPr>
          </w:p>
          <w:p w14:paraId="67B8FDE2">
            <w:pPr>
              <w:widowControl/>
              <w:snapToGrid w:val="0"/>
              <w:spacing w:line="360" w:lineRule="auto"/>
              <w:ind w:firstLine="1080" w:firstLineChars="450"/>
              <w:jc w:val="right"/>
              <w:rPr>
                <w:rFonts w:ascii="宋体" w:hAnsi="宋体" w:eastAsia="宋体" w:cs="宋体"/>
                <w:color w:val="auto"/>
                <w:sz w:val="24"/>
                <w:highlight w:val="none"/>
              </w:rPr>
            </w:pPr>
            <w:r>
              <w:rPr>
                <w:rFonts w:hint="eastAsia" w:ascii="宋体" w:hAnsi="宋体" w:eastAsia="宋体" w:cs="宋体"/>
                <w:color w:val="auto"/>
                <w:sz w:val="24"/>
                <w:highlight w:val="none"/>
              </w:rPr>
              <w:t>2026年   月   日</w:t>
            </w:r>
          </w:p>
        </w:tc>
        <w:tc>
          <w:tcPr>
            <w:tcW w:w="4340" w:type="dxa"/>
            <w:tcBorders>
              <w:top w:val="single" w:color="auto" w:sz="4" w:space="0"/>
              <w:left w:val="single" w:color="auto" w:sz="4" w:space="0"/>
              <w:bottom w:val="single" w:color="auto" w:sz="4" w:space="0"/>
              <w:right w:val="single" w:color="auto" w:sz="4" w:space="0"/>
            </w:tcBorders>
            <w:vAlign w:val="center"/>
          </w:tcPr>
          <w:p w14:paraId="34FBB0BF">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乙方（章）</w:t>
            </w:r>
          </w:p>
          <w:p w14:paraId="78858A92">
            <w:pPr>
              <w:spacing w:line="360" w:lineRule="auto"/>
              <w:rPr>
                <w:rFonts w:ascii="宋体" w:hAnsi="宋体" w:eastAsia="宋体" w:cs="宋体"/>
                <w:color w:val="auto"/>
                <w:sz w:val="24"/>
                <w:highlight w:val="none"/>
              </w:rPr>
            </w:pPr>
          </w:p>
          <w:p w14:paraId="6D2E1624">
            <w:pPr>
              <w:widowControl/>
              <w:snapToGrid w:val="0"/>
              <w:spacing w:line="360" w:lineRule="auto"/>
              <w:jc w:val="left"/>
              <w:rPr>
                <w:rFonts w:ascii="宋体" w:hAnsi="宋体" w:eastAsia="宋体" w:cs="宋体"/>
                <w:color w:val="auto"/>
                <w:sz w:val="24"/>
                <w:highlight w:val="none"/>
              </w:rPr>
            </w:pPr>
          </w:p>
          <w:p w14:paraId="3FD76AA6">
            <w:pPr>
              <w:widowControl/>
              <w:snapToGrid w:val="0"/>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2026年   月   日</w:t>
            </w:r>
          </w:p>
        </w:tc>
      </w:tr>
      <w:tr w14:paraId="09FE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32A700A4">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单位地址： 南宁市中新路2号</w:t>
            </w:r>
          </w:p>
        </w:tc>
        <w:tc>
          <w:tcPr>
            <w:tcW w:w="4340" w:type="dxa"/>
            <w:tcBorders>
              <w:top w:val="single" w:color="auto" w:sz="4" w:space="0"/>
              <w:left w:val="single" w:color="auto" w:sz="4" w:space="0"/>
              <w:bottom w:val="single" w:color="auto" w:sz="4" w:space="0"/>
              <w:right w:val="single" w:color="auto" w:sz="4" w:space="0"/>
            </w:tcBorders>
            <w:vAlign w:val="center"/>
          </w:tcPr>
          <w:p w14:paraId="4526EF95">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356A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67116678">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c>
          <w:tcPr>
            <w:tcW w:w="4340" w:type="dxa"/>
            <w:tcBorders>
              <w:top w:val="single" w:color="auto" w:sz="4" w:space="0"/>
              <w:left w:val="single" w:color="auto" w:sz="4" w:space="0"/>
              <w:bottom w:val="single" w:color="auto" w:sz="4" w:space="0"/>
              <w:right w:val="single" w:color="auto" w:sz="4" w:space="0"/>
            </w:tcBorders>
            <w:vAlign w:val="center"/>
          </w:tcPr>
          <w:p w14:paraId="59CEA08D">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r>
      <w:tr w14:paraId="4D46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404235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c>
          <w:tcPr>
            <w:tcW w:w="4340" w:type="dxa"/>
            <w:tcBorders>
              <w:top w:val="single" w:color="auto" w:sz="4" w:space="0"/>
              <w:left w:val="single" w:color="auto" w:sz="4" w:space="0"/>
              <w:bottom w:val="single" w:color="auto" w:sz="4" w:space="0"/>
              <w:right w:val="single" w:color="auto" w:sz="4" w:space="0"/>
            </w:tcBorders>
            <w:vAlign w:val="center"/>
          </w:tcPr>
          <w:p w14:paraId="503E1358">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eastAsia="宋体" w:cs="宋体"/>
                <w:color w:val="auto"/>
                <w:kern w:val="0"/>
                <w:sz w:val="24"/>
                <w:highlight w:val="none"/>
              </w:rPr>
              <w:t>或盖章</w:t>
            </w:r>
            <w:r>
              <w:rPr>
                <w:rFonts w:hint="eastAsia" w:ascii="宋体" w:hAnsi="宋体" w:eastAsia="宋体" w:cs="宋体"/>
                <w:color w:val="auto"/>
                <w:sz w:val="24"/>
                <w:highlight w:val="none"/>
              </w:rPr>
              <w:t>：</w:t>
            </w:r>
          </w:p>
        </w:tc>
      </w:tr>
      <w:tr w14:paraId="626A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2215F9B">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电话：0771-5388295</w:t>
            </w:r>
          </w:p>
        </w:tc>
        <w:tc>
          <w:tcPr>
            <w:tcW w:w="4340" w:type="dxa"/>
            <w:tcBorders>
              <w:top w:val="single" w:color="auto" w:sz="4" w:space="0"/>
              <w:left w:val="single" w:color="auto" w:sz="4" w:space="0"/>
              <w:bottom w:val="single" w:color="auto" w:sz="4" w:space="0"/>
              <w:right w:val="single" w:color="auto" w:sz="4" w:space="0"/>
            </w:tcBorders>
            <w:vAlign w:val="center"/>
          </w:tcPr>
          <w:p w14:paraId="35364BFF">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26C5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706DFF4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4340" w:type="dxa"/>
            <w:tcBorders>
              <w:top w:val="single" w:color="auto" w:sz="4" w:space="0"/>
              <w:left w:val="single" w:color="auto" w:sz="4" w:space="0"/>
              <w:bottom w:val="single" w:color="auto" w:sz="4" w:space="0"/>
              <w:right w:val="single" w:color="auto" w:sz="4" w:space="0"/>
            </w:tcBorders>
            <w:vAlign w:val="center"/>
          </w:tcPr>
          <w:p w14:paraId="2E620788">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14:paraId="77A5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1D0BED6D">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tc>
        <w:tc>
          <w:tcPr>
            <w:tcW w:w="4340" w:type="dxa"/>
            <w:tcBorders>
              <w:top w:val="single" w:color="auto" w:sz="4" w:space="0"/>
              <w:left w:val="single" w:color="auto" w:sz="4" w:space="0"/>
              <w:bottom w:val="single" w:color="auto" w:sz="4" w:space="0"/>
              <w:right w:val="single" w:color="auto" w:sz="4" w:space="0"/>
            </w:tcBorders>
            <w:vAlign w:val="center"/>
          </w:tcPr>
          <w:p w14:paraId="1CDEA424">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tc>
      </w:tr>
      <w:tr w14:paraId="258F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819" w:type="dxa"/>
            <w:tcBorders>
              <w:top w:val="single" w:color="auto" w:sz="4" w:space="0"/>
              <w:left w:val="single" w:color="auto" w:sz="4" w:space="0"/>
              <w:bottom w:val="single" w:color="auto" w:sz="4" w:space="0"/>
              <w:right w:val="single" w:color="auto" w:sz="4" w:space="0"/>
            </w:tcBorders>
            <w:vAlign w:val="center"/>
          </w:tcPr>
          <w:p w14:paraId="5A58BC90">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4340" w:type="dxa"/>
            <w:tcBorders>
              <w:top w:val="single" w:color="auto" w:sz="4" w:space="0"/>
              <w:left w:val="single" w:color="auto" w:sz="4" w:space="0"/>
              <w:bottom w:val="single" w:color="auto" w:sz="4" w:space="0"/>
              <w:right w:val="single" w:color="auto" w:sz="4" w:space="0"/>
            </w:tcBorders>
            <w:vAlign w:val="center"/>
          </w:tcPr>
          <w:p w14:paraId="77207487">
            <w:pPr>
              <w:widowControl/>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账号：</w:t>
            </w:r>
          </w:p>
        </w:tc>
      </w:tr>
    </w:tbl>
    <w:p w14:paraId="71B406EF">
      <w:pPr>
        <w:spacing w:line="360" w:lineRule="auto"/>
        <w:ind w:right="800"/>
        <w:rPr>
          <w:rFonts w:ascii="宋体" w:hAnsi="宋体" w:eastAsia="宋体" w:cs="宋体"/>
          <w:color w:val="auto"/>
          <w:szCs w:val="21"/>
          <w:highlight w:val="none"/>
        </w:rPr>
      </w:pPr>
    </w:p>
    <w:p w14:paraId="1EF2A4F9">
      <w:pPr>
        <w:jc w:val="center"/>
        <w:rPr>
          <w:rFonts w:ascii="宋体" w:hAnsi="宋体" w:eastAsia="宋体"/>
          <w:color w:val="auto"/>
          <w:highlight w:val="none"/>
        </w:rPr>
      </w:pPr>
      <w:bookmarkStart w:id="161" w:name="_Toc11149"/>
      <w:bookmarkStart w:id="162" w:name="_Toc14643"/>
      <w:bookmarkStart w:id="163" w:name="_Toc21624"/>
      <w:bookmarkStart w:id="164" w:name="_Toc19233"/>
      <w:bookmarkStart w:id="165" w:name="_Toc74323460"/>
      <w:bookmarkStart w:id="166" w:name="_Toc14796"/>
    </w:p>
    <w:p w14:paraId="39BF11F9">
      <w:pPr>
        <w:rPr>
          <w:color w:val="auto"/>
          <w:highlight w:val="none"/>
        </w:rPr>
      </w:pPr>
    </w:p>
    <w:p w14:paraId="19E0D384">
      <w:pPr>
        <w:pStyle w:val="2"/>
        <w:rPr>
          <w:color w:val="auto"/>
          <w:highlight w:val="none"/>
        </w:rPr>
      </w:pPr>
    </w:p>
    <w:p w14:paraId="2517E9C9">
      <w:pPr>
        <w:pStyle w:val="2"/>
        <w:rPr>
          <w:color w:val="auto"/>
          <w:highlight w:val="none"/>
        </w:rPr>
      </w:pPr>
    </w:p>
    <w:p w14:paraId="57B81877">
      <w:pPr>
        <w:pStyle w:val="2"/>
        <w:rPr>
          <w:color w:val="auto"/>
          <w:highlight w:val="none"/>
        </w:rPr>
      </w:pPr>
    </w:p>
    <w:p w14:paraId="285672B5">
      <w:pPr>
        <w:pStyle w:val="2"/>
        <w:rPr>
          <w:color w:val="auto"/>
          <w:highlight w:val="none"/>
        </w:rPr>
      </w:pPr>
    </w:p>
    <w:p w14:paraId="211874D6">
      <w:pPr>
        <w:pStyle w:val="2"/>
        <w:rPr>
          <w:color w:val="auto"/>
          <w:highlight w:val="none"/>
        </w:rPr>
      </w:pPr>
    </w:p>
    <w:p w14:paraId="6E5CD59B">
      <w:pPr>
        <w:pStyle w:val="2"/>
        <w:rPr>
          <w:color w:val="auto"/>
          <w:highlight w:val="none"/>
        </w:rPr>
      </w:pPr>
    </w:p>
    <w:p w14:paraId="1F537C44">
      <w:pPr>
        <w:pStyle w:val="2"/>
        <w:rPr>
          <w:color w:val="auto"/>
          <w:highlight w:val="none"/>
        </w:rPr>
      </w:pPr>
    </w:p>
    <w:p w14:paraId="15E6782C">
      <w:pPr>
        <w:pStyle w:val="2"/>
        <w:rPr>
          <w:color w:val="auto"/>
          <w:highlight w:val="none"/>
        </w:rPr>
      </w:pPr>
    </w:p>
    <w:p w14:paraId="3777176E">
      <w:pPr>
        <w:pStyle w:val="2"/>
        <w:rPr>
          <w:color w:val="auto"/>
          <w:highlight w:val="none"/>
        </w:rPr>
      </w:pPr>
    </w:p>
    <w:p w14:paraId="5AE5B601">
      <w:pPr>
        <w:pStyle w:val="2"/>
        <w:rPr>
          <w:color w:val="auto"/>
          <w:highlight w:val="none"/>
        </w:rPr>
      </w:pPr>
    </w:p>
    <w:p w14:paraId="5F92A5CB">
      <w:pPr>
        <w:jc w:val="center"/>
        <w:rPr>
          <w:rFonts w:ascii="宋体" w:hAnsi="宋体" w:eastAsia="宋体"/>
          <w:color w:val="auto"/>
          <w:highlight w:val="none"/>
        </w:rPr>
      </w:pPr>
    </w:p>
    <w:p w14:paraId="463C5335">
      <w:pPr>
        <w:jc w:val="center"/>
        <w:rPr>
          <w:rFonts w:ascii="宋体" w:hAnsi="宋体" w:eastAsia="宋体"/>
          <w:color w:val="auto"/>
          <w:highlight w:val="none"/>
        </w:rPr>
      </w:pPr>
    </w:p>
    <w:p w14:paraId="18D7C30C">
      <w:pPr>
        <w:pStyle w:val="3"/>
        <w:jc w:val="center"/>
        <w:rPr>
          <w:rFonts w:ascii="宋体" w:hAnsi="宋体" w:eastAsia="宋体"/>
          <w:color w:val="auto"/>
          <w:highlight w:val="none"/>
        </w:rPr>
        <w:sectPr>
          <w:headerReference r:id="rId11" w:type="default"/>
          <w:footerReference r:id="rId12" w:type="default"/>
          <w:pgSz w:w="11906" w:h="16838"/>
          <w:pgMar w:top="1440" w:right="1080" w:bottom="1440" w:left="1080" w:header="720" w:footer="720" w:gutter="0"/>
          <w:pgNumType w:fmt="decimal"/>
          <w:cols w:space="720" w:num="1"/>
          <w:docGrid w:type="lines" w:linePitch="312" w:charSpace="0"/>
        </w:sectPr>
      </w:pPr>
      <w:bookmarkStart w:id="167" w:name="_Toc5081"/>
      <w:r>
        <w:rPr>
          <w:rFonts w:hint="eastAsia" w:ascii="宋体" w:hAnsi="宋体" w:eastAsia="宋体"/>
          <w:color w:val="auto"/>
          <w:highlight w:val="none"/>
        </w:rPr>
        <w:t>第</w:t>
      </w:r>
      <w:r>
        <w:rPr>
          <w:rFonts w:hint="eastAsia" w:ascii="宋体" w:hAnsi="宋体" w:eastAsia="宋体"/>
          <w:color w:val="auto"/>
          <w:highlight w:val="none"/>
          <w:lang w:val="en-US"/>
        </w:rPr>
        <w:t>六</w:t>
      </w:r>
      <w:r>
        <w:rPr>
          <w:rFonts w:hint="eastAsia" w:ascii="宋体" w:hAnsi="宋体" w:eastAsia="宋体"/>
          <w:color w:val="auto"/>
          <w:highlight w:val="none"/>
        </w:rPr>
        <w:t>章 投标文件格式</w:t>
      </w:r>
      <w:bookmarkEnd w:id="161"/>
      <w:bookmarkEnd w:id="162"/>
      <w:bookmarkEnd w:id="163"/>
      <w:bookmarkEnd w:id="164"/>
      <w:bookmarkEnd w:id="165"/>
      <w:bookmarkEnd w:id="166"/>
      <w:bookmarkEnd w:id="167"/>
    </w:p>
    <w:p w14:paraId="541DE05E">
      <w:pP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一、报价文件格式</w:t>
      </w:r>
    </w:p>
    <w:p w14:paraId="5D3AD25A">
      <w:pPr>
        <w:snapToGrid w:val="0"/>
        <w:spacing w:before="120" w:beforeLines="50" w:after="50" w:line="360" w:lineRule="auto"/>
        <w:ind w:left="142"/>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1. 报价文件封面格式： </w:t>
      </w:r>
    </w:p>
    <w:p w14:paraId="4BDA4558">
      <w:pPr>
        <w:snapToGrid w:val="0"/>
        <w:spacing w:before="120" w:beforeLines="50" w:after="50" w:line="360" w:lineRule="auto"/>
        <w:ind w:left="142"/>
        <w:jc w:val="center"/>
        <w:rPr>
          <w:rFonts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396B70CF">
      <w:pPr>
        <w:snapToGrid w:val="0"/>
        <w:spacing w:before="120" w:beforeLines="50" w:after="50" w:line="400" w:lineRule="exact"/>
        <w:jc w:val="left"/>
        <w:rPr>
          <w:rFonts w:ascii="宋体" w:hAnsi="宋体" w:eastAsia="宋体" w:cs="宋体"/>
          <w:bCs/>
          <w:color w:val="auto"/>
          <w:sz w:val="48"/>
          <w:szCs w:val="48"/>
          <w:highlight w:val="none"/>
        </w:rPr>
      </w:pPr>
    </w:p>
    <w:p w14:paraId="5609D0B0">
      <w:pPr>
        <w:snapToGrid w:val="0"/>
        <w:spacing w:before="120" w:beforeLines="50" w:after="50" w:line="4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报</w:t>
      </w:r>
      <w:r>
        <w:rPr>
          <w:rFonts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rPr>
        <w:t>价</w:t>
      </w:r>
      <w:r>
        <w:rPr>
          <w:rFonts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rPr>
        <w:t>文</w:t>
      </w:r>
      <w:r>
        <w:rPr>
          <w:rFonts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rPr>
        <w:t>件</w:t>
      </w:r>
    </w:p>
    <w:p w14:paraId="3B840A92">
      <w:pPr>
        <w:snapToGrid w:val="0"/>
        <w:spacing w:before="120" w:beforeLines="50" w:after="50" w:line="400" w:lineRule="exact"/>
        <w:rPr>
          <w:rFonts w:ascii="宋体" w:hAnsi="宋体" w:eastAsia="宋体" w:cs="Times New Roman"/>
          <w:bCs/>
          <w:color w:val="auto"/>
          <w:sz w:val="24"/>
          <w:szCs w:val="20"/>
          <w:highlight w:val="none"/>
        </w:rPr>
      </w:pPr>
    </w:p>
    <w:p w14:paraId="4B3E35E6">
      <w:pPr>
        <w:snapToGrid w:val="0"/>
        <w:spacing w:before="120" w:beforeLines="50" w:after="50" w:line="400" w:lineRule="exact"/>
        <w:rPr>
          <w:rFonts w:ascii="宋体" w:hAnsi="宋体" w:eastAsia="宋体" w:cs="Times New Roman"/>
          <w:bCs/>
          <w:color w:val="auto"/>
          <w:sz w:val="24"/>
          <w:szCs w:val="20"/>
          <w:highlight w:val="none"/>
        </w:rPr>
      </w:pPr>
    </w:p>
    <w:p w14:paraId="2FF3A4EB">
      <w:pPr>
        <w:snapToGrid w:val="0"/>
        <w:spacing w:before="120" w:beforeLines="50" w:after="50" w:line="400" w:lineRule="exact"/>
        <w:rPr>
          <w:rFonts w:ascii="宋体" w:hAnsi="宋体" w:eastAsia="宋体" w:cs="Times New Roman"/>
          <w:bCs/>
          <w:color w:val="auto"/>
          <w:sz w:val="24"/>
          <w:szCs w:val="20"/>
          <w:highlight w:val="none"/>
        </w:rPr>
      </w:pPr>
    </w:p>
    <w:p w14:paraId="5C08EEB3">
      <w:pPr>
        <w:snapToGrid w:val="0"/>
        <w:spacing w:before="120" w:beforeLines="50" w:after="50" w:line="400" w:lineRule="exact"/>
        <w:rPr>
          <w:rFonts w:ascii="宋体" w:hAnsi="宋体" w:eastAsia="宋体" w:cs="Times New Roman"/>
          <w:bCs/>
          <w:color w:val="auto"/>
          <w:sz w:val="24"/>
          <w:szCs w:val="20"/>
          <w:highlight w:val="none"/>
        </w:rPr>
      </w:pPr>
    </w:p>
    <w:p w14:paraId="639C5695">
      <w:pPr>
        <w:snapToGrid w:val="0"/>
        <w:spacing w:before="120" w:beforeLines="50" w:after="50" w:line="400" w:lineRule="exact"/>
        <w:ind w:firstLine="360" w:firstLineChars="15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26CF106E">
      <w:pPr>
        <w:snapToGrid w:val="0"/>
        <w:spacing w:before="120" w:beforeLines="50" w:after="50" w:line="400" w:lineRule="exact"/>
        <w:ind w:firstLine="360" w:firstLineChars="150"/>
        <w:rPr>
          <w:rFonts w:ascii="宋体" w:hAnsi="宋体" w:eastAsia="宋体" w:cs="Times New Roman"/>
          <w:bCs/>
          <w:color w:val="auto"/>
          <w:sz w:val="24"/>
          <w:highlight w:val="none"/>
        </w:rPr>
      </w:pPr>
    </w:p>
    <w:p w14:paraId="37490066">
      <w:pPr>
        <w:snapToGrid w:val="0"/>
        <w:spacing w:before="120" w:beforeLines="50" w:after="50" w:line="400" w:lineRule="exact"/>
        <w:ind w:firstLine="360" w:firstLineChars="15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4E9ACD75">
      <w:pPr>
        <w:snapToGrid w:val="0"/>
        <w:spacing w:before="120" w:beforeLines="50" w:after="50" w:line="400" w:lineRule="exact"/>
        <w:ind w:firstLine="360" w:firstLineChars="150"/>
        <w:rPr>
          <w:rFonts w:ascii="宋体" w:hAnsi="宋体" w:eastAsia="宋体" w:cs="Times New Roman"/>
          <w:bCs/>
          <w:color w:val="auto"/>
          <w:sz w:val="24"/>
          <w:highlight w:val="none"/>
        </w:rPr>
      </w:pPr>
    </w:p>
    <w:p w14:paraId="45135CAF">
      <w:pPr>
        <w:snapToGrid w:val="0"/>
        <w:spacing w:before="120" w:beforeLines="50" w:after="50" w:line="400" w:lineRule="exact"/>
        <w:ind w:firstLine="360" w:firstLineChars="15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标项号及标项名称：</w:t>
      </w:r>
    </w:p>
    <w:p w14:paraId="310DD594">
      <w:pPr>
        <w:snapToGrid w:val="0"/>
        <w:spacing w:before="120" w:beforeLines="50" w:after="50" w:line="400" w:lineRule="exact"/>
        <w:ind w:firstLine="360" w:firstLineChars="150"/>
        <w:rPr>
          <w:rFonts w:ascii="宋体" w:hAnsi="宋体" w:eastAsia="宋体" w:cs="Times New Roman"/>
          <w:bCs/>
          <w:color w:val="auto"/>
          <w:sz w:val="24"/>
          <w:highlight w:val="none"/>
        </w:rPr>
      </w:pPr>
    </w:p>
    <w:p w14:paraId="6FFB1DD5">
      <w:pPr>
        <w:snapToGrid w:val="0"/>
        <w:spacing w:before="120" w:beforeLines="50" w:after="50" w:line="400" w:lineRule="exact"/>
        <w:ind w:firstLine="360" w:firstLineChars="15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67FFA468">
      <w:pPr>
        <w:snapToGrid w:val="0"/>
        <w:spacing w:before="120" w:beforeLines="50" w:after="50" w:line="400" w:lineRule="exact"/>
        <w:ind w:firstLine="360" w:firstLineChars="150"/>
        <w:rPr>
          <w:rFonts w:ascii="宋体" w:hAnsi="宋体" w:eastAsia="宋体" w:cs="Times New Roman"/>
          <w:bCs/>
          <w:color w:val="auto"/>
          <w:sz w:val="24"/>
          <w:highlight w:val="none"/>
        </w:rPr>
      </w:pPr>
    </w:p>
    <w:p w14:paraId="5105A31D">
      <w:pPr>
        <w:snapToGrid w:val="0"/>
        <w:spacing w:before="120" w:beforeLines="50" w:after="50" w:line="400" w:lineRule="exact"/>
        <w:ind w:firstLine="360" w:firstLineChars="15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投标人地址：</w:t>
      </w:r>
    </w:p>
    <w:p w14:paraId="0C03C35D">
      <w:pPr>
        <w:snapToGrid w:val="0"/>
        <w:spacing w:before="50" w:after="50" w:line="400" w:lineRule="exact"/>
        <w:ind w:firstLine="960" w:firstLineChars="400"/>
        <w:rPr>
          <w:rFonts w:ascii="宋体" w:hAnsi="宋体" w:eastAsia="宋体" w:cs="Times New Roman"/>
          <w:bCs/>
          <w:color w:val="auto"/>
          <w:sz w:val="24"/>
          <w:highlight w:val="none"/>
        </w:rPr>
      </w:pPr>
    </w:p>
    <w:p w14:paraId="4224E0E6">
      <w:pPr>
        <w:snapToGrid w:val="0"/>
        <w:spacing w:before="120" w:beforeLines="50" w:after="50" w:line="400" w:lineRule="exact"/>
        <w:rPr>
          <w:rFonts w:ascii="宋体" w:hAnsi="宋体" w:eastAsia="宋体" w:cs="Times New Roman"/>
          <w:color w:val="auto"/>
          <w:sz w:val="30"/>
          <w:szCs w:val="20"/>
          <w:highlight w:val="none"/>
        </w:rPr>
      </w:pPr>
      <w:r>
        <w:rPr>
          <w:rFonts w:hint="eastAsia" w:ascii="宋体" w:hAnsi="宋体" w:eastAsia="宋体" w:cs="Times New Roman"/>
          <w:color w:val="auto"/>
          <w:sz w:val="24"/>
          <w:highlight w:val="none"/>
        </w:rPr>
        <w:t xml:space="preserve">                                   年  月  日</w:t>
      </w:r>
    </w:p>
    <w:p w14:paraId="24D39D87">
      <w:pPr>
        <w:snapToGrid w:val="0"/>
        <w:spacing w:before="120" w:beforeLines="50" w:after="50" w:line="360" w:lineRule="auto"/>
        <w:jc w:val="left"/>
        <w:rPr>
          <w:rFonts w:ascii="宋体" w:hAnsi="宋体" w:eastAsia="宋体" w:cs="Times New Roman"/>
          <w:color w:val="auto"/>
          <w:sz w:val="24"/>
          <w:szCs w:val="20"/>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2.</w:t>
      </w:r>
      <w:r>
        <w:rPr>
          <w:rFonts w:hint="eastAsia" w:ascii="宋体" w:hAnsi="宋体" w:eastAsia="宋体" w:cs="Times New Roman"/>
          <w:b/>
          <w:bCs/>
          <w:color w:val="auto"/>
          <w:sz w:val="24"/>
          <w:highlight w:val="none"/>
        </w:rPr>
        <w:t>报价文件目录</w:t>
      </w:r>
    </w:p>
    <w:p w14:paraId="4E43989F">
      <w:pPr>
        <w:snapToGrid w:val="0"/>
        <w:spacing w:before="50" w:after="120" w:afterLines="50" w:line="360" w:lineRule="auto"/>
        <w:jc w:val="left"/>
        <w:rPr>
          <w:rFonts w:ascii="宋体" w:hAnsi="宋体" w:eastAsia="宋体" w:cs="Times New Roman"/>
          <w:b/>
          <w:color w:val="auto"/>
          <w:sz w:val="24"/>
          <w:highlight w:val="none"/>
        </w:rPr>
      </w:pPr>
      <w:r>
        <w:rPr>
          <w:rFonts w:hint="eastAsia" w:ascii="宋体" w:hAnsi="宋体" w:eastAsia="宋体" w:cs="Times New Roman"/>
          <w:color w:val="auto"/>
          <w:szCs w:val="21"/>
          <w:highlight w:val="none"/>
        </w:rPr>
        <w:t>根据招标文件规定及投标人提供的材料自行编写目录。</w:t>
      </w:r>
    </w:p>
    <w:p w14:paraId="1B25FB69">
      <w:pPr>
        <w:snapToGrid w:val="0"/>
        <w:spacing w:before="120" w:beforeLines="50" w:after="50"/>
        <w:rPr>
          <w:rFonts w:ascii="宋体" w:hAnsi="宋体" w:eastAsia="宋体" w:cs="Times New Roman"/>
          <w:b/>
          <w:color w:val="auto"/>
          <w:sz w:val="24"/>
          <w:highlight w:val="none"/>
        </w:rPr>
      </w:pPr>
    </w:p>
    <w:p w14:paraId="4E57F1A9">
      <w:pPr>
        <w:snapToGrid w:val="0"/>
        <w:spacing w:before="120" w:beforeLines="50" w:after="50"/>
        <w:rPr>
          <w:rFonts w:ascii="宋体" w:hAnsi="宋体" w:eastAsia="宋体" w:cs="Times New Roman"/>
          <w:b/>
          <w:color w:val="auto"/>
          <w:sz w:val="24"/>
          <w:highlight w:val="none"/>
        </w:rPr>
      </w:pPr>
    </w:p>
    <w:p w14:paraId="20599C2C">
      <w:pPr>
        <w:snapToGrid w:val="0"/>
        <w:spacing w:before="120" w:beforeLines="50" w:after="50"/>
        <w:rPr>
          <w:rFonts w:ascii="宋体" w:hAnsi="宋体" w:eastAsia="宋体" w:cs="Times New Roman"/>
          <w:b/>
          <w:color w:val="auto"/>
          <w:sz w:val="24"/>
          <w:highlight w:val="none"/>
        </w:rPr>
      </w:pPr>
    </w:p>
    <w:p w14:paraId="38EAC16A">
      <w:pPr>
        <w:snapToGrid w:val="0"/>
        <w:spacing w:before="120" w:beforeLines="50" w:after="50"/>
        <w:ind w:left="142"/>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3. 投标函格式：</w:t>
      </w:r>
    </w:p>
    <w:p w14:paraId="29489D56">
      <w:pPr>
        <w:snapToGrid w:val="0"/>
        <w:spacing w:before="120" w:beforeLines="50" w:after="50" w:line="36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投</w:t>
      </w:r>
      <w:r>
        <w:rPr>
          <w:rFonts w:ascii="宋体" w:hAnsi="宋体" w:eastAsia="宋体" w:cs="宋体"/>
          <w:bCs/>
          <w:color w:val="auto"/>
          <w:sz w:val="44"/>
          <w:szCs w:val="44"/>
          <w:highlight w:val="none"/>
        </w:rPr>
        <w:t xml:space="preserve"> </w:t>
      </w:r>
      <w:r>
        <w:rPr>
          <w:rFonts w:hint="eastAsia" w:ascii="宋体" w:hAnsi="宋体" w:eastAsia="宋体" w:cs="宋体"/>
          <w:bCs/>
          <w:color w:val="auto"/>
          <w:sz w:val="44"/>
          <w:szCs w:val="44"/>
          <w:highlight w:val="none"/>
        </w:rPr>
        <w:t>标</w:t>
      </w:r>
      <w:r>
        <w:rPr>
          <w:rFonts w:ascii="宋体" w:hAnsi="宋体" w:eastAsia="宋体" w:cs="宋体"/>
          <w:bCs/>
          <w:color w:val="auto"/>
          <w:sz w:val="44"/>
          <w:szCs w:val="44"/>
          <w:highlight w:val="none"/>
        </w:rPr>
        <w:t xml:space="preserve"> </w:t>
      </w:r>
      <w:r>
        <w:rPr>
          <w:rFonts w:hint="eastAsia" w:ascii="宋体" w:hAnsi="宋体" w:eastAsia="宋体" w:cs="宋体"/>
          <w:bCs/>
          <w:color w:val="auto"/>
          <w:sz w:val="44"/>
          <w:szCs w:val="44"/>
          <w:highlight w:val="none"/>
        </w:rPr>
        <w:t>函</w:t>
      </w:r>
    </w:p>
    <w:p w14:paraId="4E28D8F4">
      <w:pPr>
        <w:snapToGrid w:val="0"/>
        <w:spacing w:before="120" w:beforeLines="50" w:after="50" w:line="320" w:lineRule="exact"/>
        <w:rPr>
          <w:rFonts w:ascii="宋体" w:hAnsi="宋体" w:eastAsia="宋体" w:cs="Times New Roman"/>
          <w:b/>
          <w:color w:val="auto"/>
          <w:sz w:val="32"/>
          <w:szCs w:val="32"/>
          <w:highlight w:val="none"/>
        </w:rPr>
      </w:pPr>
    </w:p>
    <w:p w14:paraId="70F5E858">
      <w:pPr>
        <w:spacing w:line="360" w:lineRule="auto"/>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致：</w:t>
      </w:r>
      <w:r>
        <w:rPr>
          <w:rFonts w:hint="eastAsia" w:ascii="宋体" w:hAnsi="宋体" w:eastAsia="宋体" w:cs="Times New Roman"/>
          <w:color w:val="auto"/>
          <w:sz w:val="24"/>
          <w:highlight w:val="none"/>
          <w:u w:val="single"/>
        </w:rPr>
        <w:t>采购人名称</w:t>
      </w:r>
      <w:r>
        <w:rPr>
          <w:rFonts w:hint="eastAsia" w:ascii="宋体" w:hAnsi="宋体" w:eastAsia="宋体" w:cs="Times New Roman"/>
          <w:color w:val="auto"/>
          <w:sz w:val="24"/>
          <w:highlight w:val="none"/>
        </w:rPr>
        <w:t>：</w:t>
      </w:r>
    </w:p>
    <w:p w14:paraId="3732E8BC">
      <w:pPr>
        <w:spacing w:line="360" w:lineRule="auto"/>
        <w:ind w:firstLine="48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根据贵方</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项目名称</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（项目编号：</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，标项号及标项名称：</w:t>
      </w:r>
      <w:r>
        <w:rPr>
          <w:rFonts w:hint="eastAsia" w:ascii="宋体" w:hAnsi="宋体" w:eastAsia="宋体" w:cs="Times New Roman"/>
          <w:color w:val="auto"/>
          <w:sz w:val="24"/>
          <w:highlight w:val="none"/>
        </w:rPr>
        <w:t>）的招标文件，签字代表______</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（姓名）经正式授权并代表投标人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（投标人名称）提交投标文件。</w:t>
      </w:r>
    </w:p>
    <w:p w14:paraId="41FD5110">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据此函，我方宣布同意如下：</w:t>
      </w:r>
    </w:p>
    <w:p w14:paraId="5DEAE4E9">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7FCC536">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2.我方在投标之前已经完全理解并接受招标文件的各项规定和要求，对招标文件的合理性、合法性不再有异议。</w:t>
      </w:r>
    </w:p>
    <w:p w14:paraId="1AB1854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3.本投标有效期自投标截止之日起</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个日历日。</w:t>
      </w:r>
    </w:p>
    <w:p w14:paraId="20661B2D">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4.如中标，本投标文件至本项目合同履行完毕止均保持有效，我方将按“招标文件”及政府采购</w:t>
      </w:r>
      <w:r>
        <w:rPr>
          <w:rFonts w:hint="eastAsia" w:ascii="宋体" w:hAnsi="宋体" w:eastAsia="宋体" w:cs="Times New Roman"/>
          <w:color w:val="auto"/>
          <w:sz w:val="24"/>
          <w:highlight w:val="none"/>
          <w:lang w:eastAsia="zh-CN"/>
        </w:rPr>
        <w:t>法律法规</w:t>
      </w:r>
      <w:r>
        <w:rPr>
          <w:rFonts w:hint="eastAsia" w:ascii="宋体" w:hAnsi="宋体" w:eastAsia="宋体" w:cs="Times New Roman"/>
          <w:color w:val="auto"/>
          <w:sz w:val="24"/>
          <w:highlight w:val="none"/>
        </w:rPr>
        <w:t>的规定履行合同责任和义务。</w:t>
      </w:r>
    </w:p>
    <w:p w14:paraId="57CB31A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5.我方同意按照贵方要求提供与投标有关的一切数据或者资料。</w:t>
      </w:r>
    </w:p>
    <w:p w14:paraId="1150AB0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6.我方向贵方提交的所有投标文件、资料都是准确的和真实的。</w:t>
      </w:r>
    </w:p>
    <w:p w14:paraId="6F998CD4">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7.以上事项如有虚假或者隐瞒，我方愿意承担一切后果，并不再寻求任何旨在减轻或者免除法律责任的辩解。</w:t>
      </w:r>
    </w:p>
    <w:p w14:paraId="3CFD8E62">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8.根据</w:t>
      </w:r>
      <w:r>
        <w:rPr>
          <w:rFonts w:ascii="宋体" w:hAnsi="宋体" w:eastAsia="宋体" w:cs="Times New Roman"/>
          <w:color w:val="auto"/>
          <w:sz w:val="24"/>
          <w:highlight w:val="none"/>
        </w:rPr>
        <w:t>《中华人民共和国政府采购法实施条例》第五十条要求对政府采购合同进行公告</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但政府采购合同中涉及国家秘密、商业秘密的内容除外。</w:t>
      </w:r>
      <w:r>
        <w:rPr>
          <w:rFonts w:hint="eastAsia" w:ascii="宋体" w:hAnsi="宋体" w:eastAsia="宋体" w:cs="Times New Roman"/>
          <w:color w:val="auto"/>
          <w:sz w:val="24"/>
          <w:highlight w:val="none"/>
        </w:rPr>
        <w:t>我方就对本次投标文件进行注明如下：（两项内容中必须选择一项）</w:t>
      </w:r>
    </w:p>
    <w:p w14:paraId="3B553553">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□我方本次投标文件</w:t>
      </w:r>
      <w:r>
        <w:rPr>
          <w:rFonts w:ascii="宋体" w:hAnsi="宋体" w:eastAsia="宋体" w:cs="宋体"/>
          <w:color w:val="auto"/>
          <w:kern w:val="0"/>
          <w:sz w:val="24"/>
          <w:highlight w:val="none"/>
        </w:rPr>
        <w:t>内容中</w:t>
      </w:r>
      <w:r>
        <w:rPr>
          <w:rFonts w:hint="eastAsia" w:ascii="宋体" w:hAnsi="宋体" w:eastAsia="宋体" w:cs="Times New Roman"/>
          <w:color w:val="auto"/>
          <w:sz w:val="24"/>
          <w:highlight w:val="none"/>
        </w:rPr>
        <w:t>未</w:t>
      </w:r>
      <w:r>
        <w:rPr>
          <w:rFonts w:ascii="宋体" w:hAnsi="宋体" w:eastAsia="宋体" w:cs="宋体"/>
          <w:color w:val="auto"/>
          <w:kern w:val="0"/>
          <w:sz w:val="24"/>
          <w:highlight w:val="none"/>
        </w:rPr>
        <w:t>涉及商业秘密</w:t>
      </w:r>
      <w:r>
        <w:rPr>
          <w:rFonts w:hint="eastAsia" w:ascii="宋体" w:hAnsi="宋体" w:eastAsia="宋体" w:cs="宋体"/>
          <w:color w:val="auto"/>
          <w:kern w:val="0"/>
          <w:sz w:val="24"/>
          <w:highlight w:val="none"/>
        </w:rPr>
        <w:t>；</w:t>
      </w:r>
    </w:p>
    <w:p w14:paraId="748D1638">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□我方本次投标文件</w:t>
      </w:r>
      <w:r>
        <w:rPr>
          <w:rFonts w:ascii="宋体" w:hAnsi="宋体" w:eastAsia="宋体" w:cs="宋体"/>
          <w:color w:val="auto"/>
          <w:kern w:val="0"/>
          <w:sz w:val="24"/>
          <w:highlight w:val="none"/>
        </w:rPr>
        <w:t>涉及商业秘密</w:t>
      </w:r>
      <w:r>
        <w:rPr>
          <w:rFonts w:hint="eastAsia" w:ascii="宋体" w:hAnsi="宋体" w:eastAsia="宋体" w:cs="宋体"/>
          <w:color w:val="auto"/>
          <w:kern w:val="0"/>
          <w:sz w:val="24"/>
          <w:highlight w:val="none"/>
        </w:rPr>
        <w:t>的</w:t>
      </w:r>
      <w:r>
        <w:rPr>
          <w:rFonts w:ascii="宋体" w:hAnsi="宋体" w:eastAsia="宋体" w:cs="宋体"/>
          <w:color w:val="auto"/>
          <w:kern w:val="0"/>
          <w:sz w:val="24"/>
          <w:highlight w:val="none"/>
        </w:rPr>
        <w:t>内容</w:t>
      </w:r>
      <w:r>
        <w:rPr>
          <w:rFonts w:hint="eastAsia" w:ascii="宋体" w:hAnsi="宋体" w:eastAsia="宋体" w:cs="宋体"/>
          <w:color w:val="auto"/>
          <w:kern w:val="0"/>
          <w:sz w:val="24"/>
          <w:highlight w:val="none"/>
        </w:rPr>
        <w:t>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31E011A">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9.与本项目有关的一切正式往来信函请寄：</w:t>
      </w:r>
    </w:p>
    <w:p w14:paraId="4996E9D5">
      <w:pPr>
        <w:spacing w:line="360" w:lineRule="auto"/>
        <w:ind w:firstLine="480" w:firstLineChars="200"/>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邮编：</w:t>
      </w:r>
      <w:r>
        <w:rPr>
          <w:rFonts w:hint="eastAsia" w:ascii="宋体" w:hAnsi="宋体" w:eastAsia="宋体" w:cs="Times New Roman"/>
          <w:color w:val="auto"/>
          <w:sz w:val="24"/>
          <w:highlight w:val="none"/>
          <w:u w:val="single"/>
        </w:rPr>
        <w:t xml:space="preserve">            </w:t>
      </w:r>
    </w:p>
    <w:p w14:paraId="786D0A65">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电话：</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传真：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电子邮箱：</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p>
    <w:p w14:paraId="782DE33F">
      <w:pPr>
        <w:spacing w:line="360" w:lineRule="auto"/>
        <w:ind w:firstLine="480" w:firstLineChars="20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投标人名称：</w:t>
      </w:r>
      <w:r>
        <w:rPr>
          <w:rFonts w:hint="eastAsia" w:ascii="宋体" w:hAnsi="宋体" w:eastAsia="宋体" w:cs="Times New Roman"/>
          <w:color w:val="auto"/>
          <w:sz w:val="24"/>
          <w:highlight w:val="none"/>
          <w:u w:val="single"/>
        </w:rPr>
        <w:t xml:space="preserve">                </w:t>
      </w:r>
    </w:p>
    <w:p w14:paraId="5E2E0517">
      <w:pPr>
        <w:spacing w:line="360" w:lineRule="auto"/>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开户银行：</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银行账号：</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360A8492">
      <w:pPr>
        <w:spacing w:line="380" w:lineRule="exact"/>
        <w:rPr>
          <w:rFonts w:ascii="Times New Roman" w:hAnsi="Times New Roman" w:eastAsia="宋体" w:cs="Times New Roman"/>
          <w:color w:val="auto"/>
          <w:kern w:val="0"/>
          <w:sz w:val="24"/>
          <w:highlight w:val="none"/>
        </w:rPr>
      </w:pPr>
    </w:p>
    <w:p w14:paraId="4CE537D3">
      <w:pPr>
        <w:spacing w:line="360" w:lineRule="auto"/>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法定代表人或者委托代理人（签字或者电子签名）：_______ </w:t>
      </w:r>
    </w:p>
    <w:p w14:paraId="01F1D236">
      <w:pPr>
        <w:spacing w:line="360" w:lineRule="auto"/>
        <w:contextualSpacing/>
        <w:jc w:val="center"/>
        <w:rPr>
          <w:rFonts w:ascii="宋体" w:hAnsi="宋体" w:eastAsia="宋体" w:cs="Times New Roman"/>
          <w:color w:val="auto"/>
          <w:kern w:val="0"/>
          <w:sz w:val="24"/>
          <w:highlight w:val="none"/>
          <w:u w:val="single"/>
        </w:rPr>
      </w:pPr>
      <w:r>
        <w:rPr>
          <w:rFonts w:hint="eastAsia" w:ascii="宋体" w:hAnsi="宋体" w:eastAsia="宋体" w:cs="Times New Roman"/>
          <w:color w:val="auto"/>
          <w:kern w:val="0"/>
          <w:sz w:val="24"/>
          <w:szCs w:val="21"/>
          <w:highlight w:val="none"/>
        </w:rPr>
        <w:t xml:space="preserve"> </w:t>
      </w:r>
      <w:r>
        <w:rPr>
          <w:rFonts w:ascii="宋体" w:hAnsi="宋体" w:eastAsia="宋体" w:cs="Times New Roman"/>
          <w:color w:val="auto"/>
          <w:kern w:val="0"/>
          <w:sz w:val="24"/>
          <w:szCs w:val="21"/>
          <w:highlight w:val="none"/>
        </w:rPr>
        <w:t xml:space="preserve">                                   </w:t>
      </w:r>
      <w:r>
        <w:rPr>
          <w:rFonts w:hint="eastAsia" w:ascii="宋体" w:hAnsi="宋体" w:eastAsia="宋体" w:cs="Times New Roman"/>
          <w:color w:val="auto"/>
          <w:kern w:val="0"/>
          <w:sz w:val="24"/>
          <w:szCs w:val="21"/>
          <w:highlight w:val="none"/>
        </w:rPr>
        <w:t>投标人名称（电子签章）：</w:t>
      </w:r>
    </w:p>
    <w:p w14:paraId="5A951A4E">
      <w:pPr>
        <w:spacing w:line="360" w:lineRule="auto"/>
        <w:contextualSpacing/>
        <w:rPr>
          <w:rFonts w:ascii="宋体" w:hAnsi="宋体" w:eastAsia="宋体" w:cs="Times New Roman"/>
          <w:color w:val="auto"/>
          <w:kern w:val="0"/>
          <w:sz w:val="24"/>
          <w:szCs w:val="21"/>
          <w:highlight w:val="none"/>
        </w:rPr>
      </w:pPr>
      <w:r>
        <w:rPr>
          <w:rFonts w:hint="eastAsia"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年</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月</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日</w:t>
      </w:r>
    </w:p>
    <w:p w14:paraId="2546754F">
      <w:pPr>
        <w:snapToGrid w:val="0"/>
        <w:spacing w:before="120" w:beforeLines="50" w:after="50"/>
        <w:jc w:val="left"/>
        <w:rPr>
          <w:rFonts w:ascii="宋体" w:hAnsi="宋体" w:eastAsia="宋体" w:cs="Times New Roman"/>
          <w:b/>
          <w:color w:val="auto"/>
          <w:sz w:val="24"/>
          <w:szCs w:val="20"/>
          <w:highlight w:val="none"/>
        </w:rPr>
      </w:pPr>
      <w:r>
        <w:rPr>
          <w:rFonts w:ascii="Times New Roman" w:hAnsi="宋体" w:eastAsia="宋体" w:cs="Times New Roman"/>
          <w:color w:val="auto"/>
          <w:highlight w:val="none"/>
          <w:u w:val="single"/>
        </w:rPr>
        <w:br w:type="page"/>
      </w:r>
      <w:r>
        <w:rPr>
          <w:rFonts w:hint="eastAsia" w:ascii="宋体" w:hAnsi="宋体" w:eastAsia="宋体" w:cs="Times New Roman"/>
          <w:b/>
          <w:color w:val="auto"/>
          <w:sz w:val="24"/>
          <w:highlight w:val="none"/>
        </w:rPr>
        <w:t>4. 开标一览表</w:t>
      </w:r>
    </w:p>
    <w:p w14:paraId="0901B895">
      <w:pPr>
        <w:snapToGrid w:val="0"/>
        <w:spacing w:before="50" w:after="50"/>
        <w:jc w:val="center"/>
        <w:rPr>
          <w:rFonts w:ascii="宋体" w:hAnsi="宋体" w:eastAsia="宋体" w:cs="Times New Roman"/>
          <w:b/>
          <w:color w:val="auto"/>
          <w:sz w:val="30"/>
          <w:highlight w:val="none"/>
        </w:rPr>
      </w:pPr>
      <w:r>
        <w:rPr>
          <w:rFonts w:hint="eastAsia" w:ascii="宋体" w:hAnsi="宋体" w:eastAsia="宋体" w:cs="Times New Roman"/>
          <w:b/>
          <w:color w:val="auto"/>
          <w:sz w:val="30"/>
          <w:highlight w:val="none"/>
        </w:rPr>
        <w:t>开标一览表</w:t>
      </w:r>
    </w:p>
    <w:p w14:paraId="61D62E7C">
      <w:pPr>
        <w:snapToGrid w:val="0"/>
        <w:spacing w:before="50" w:after="50"/>
        <w:jc w:val="center"/>
        <w:rPr>
          <w:rFonts w:ascii="宋体" w:hAnsi="宋体" w:eastAsia="宋体" w:cs="Times New Roman"/>
          <w:b/>
          <w:color w:val="auto"/>
          <w:sz w:val="30"/>
          <w:szCs w:val="20"/>
          <w:highlight w:val="none"/>
        </w:rPr>
      </w:pPr>
    </w:p>
    <w:p w14:paraId="0485D5CB">
      <w:pPr>
        <w:snapToGrid w:val="0"/>
        <w:spacing w:before="50" w:after="50"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项目名称：</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项目编号：</w:t>
      </w:r>
      <w:r>
        <w:rPr>
          <w:rFonts w:hint="eastAsia" w:ascii="宋体" w:hAnsi="宋体" w:eastAsia="宋体" w:cs="Times New Roman"/>
          <w:color w:val="auto"/>
          <w:sz w:val="24"/>
          <w:highlight w:val="none"/>
          <w:u w:val="single"/>
        </w:rPr>
        <w:t xml:space="preserve">  </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2422F787">
      <w:pPr>
        <w:snapToGrid w:val="0"/>
        <w:spacing w:before="50" w:after="50" w:line="360" w:lineRule="auto"/>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标项号及标项名称：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68FF06B5">
      <w:pPr>
        <w:snapToGrid w:val="0"/>
        <w:spacing w:before="50" w:after="50"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单位：元</w:t>
      </w:r>
    </w:p>
    <w:tbl>
      <w:tblPr>
        <w:tblStyle w:val="52"/>
        <w:tblW w:w="890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83"/>
        <w:gridCol w:w="1134"/>
        <w:gridCol w:w="2268"/>
        <w:gridCol w:w="2697"/>
      </w:tblGrid>
      <w:tr w14:paraId="6558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19" w:type="dxa"/>
            <w:tcBorders>
              <w:top w:val="single" w:color="auto" w:sz="4" w:space="0"/>
              <w:left w:val="single" w:color="auto" w:sz="4" w:space="0"/>
              <w:bottom w:val="single" w:color="auto" w:sz="4" w:space="0"/>
              <w:right w:val="single" w:color="auto" w:sz="4" w:space="0"/>
            </w:tcBorders>
            <w:vAlign w:val="center"/>
          </w:tcPr>
          <w:p w14:paraId="117B58E3">
            <w:pPr>
              <w:spacing w:line="440" w:lineRule="exact"/>
              <w:jc w:val="center"/>
              <w:rPr>
                <w:rFonts w:ascii="宋体" w:hAnsi="宋体"/>
                <w:color w:val="auto"/>
                <w:sz w:val="22"/>
                <w:highlight w:val="none"/>
              </w:rPr>
            </w:pPr>
            <w:r>
              <w:rPr>
                <w:rFonts w:hint="eastAsia" w:ascii="宋体" w:hAnsi="宋体"/>
                <w:color w:val="auto"/>
                <w:sz w:val="22"/>
                <w:highlight w:val="none"/>
              </w:rPr>
              <w:t>序号</w:t>
            </w:r>
          </w:p>
        </w:tc>
        <w:tc>
          <w:tcPr>
            <w:tcW w:w="2083" w:type="dxa"/>
            <w:tcBorders>
              <w:top w:val="single" w:color="auto" w:sz="4" w:space="0"/>
              <w:left w:val="single" w:color="auto" w:sz="4" w:space="0"/>
              <w:bottom w:val="single" w:color="auto" w:sz="4" w:space="0"/>
              <w:right w:val="single" w:color="auto" w:sz="4" w:space="0"/>
            </w:tcBorders>
            <w:vAlign w:val="center"/>
          </w:tcPr>
          <w:p w14:paraId="521ABFE7">
            <w:pPr>
              <w:spacing w:line="440" w:lineRule="exact"/>
              <w:jc w:val="center"/>
              <w:rPr>
                <w:rFonts w:ascii="宋体" w:hAnsi="宋体"/>
                <w:color w:val="auto"/>
                <w:sz w:val="22"/>
                <w:highlight w:val="none"/>
              </w:rPr>
            </w:pPr>
            <w:r>
              <w:rPr>
                <w:rFonts w:hint="eastAsia" w:ascii="宋体" w:hAnsi="宋体"/>
                <w:color w:val="auto"/>
                <w:sz w:val="22"/>
                <w:highlight w:val="none"/>
              </w:rPr>
              <w:t>服务名称</w:t>
            </w:r>
          </w:p>
        </w:tc>
        <w:tc>
          <w:tcPr>
            <w:tcW w:w="1134" w:type="dxa"/>
            <w:tcBorders>
              <w:top w:val="single" w:color="auto" w:sz="4" w:space="0"/>
              <w:left w:val="single" w:color="auto" w:sz="4" w:space="0"/>
              <w:bottom w:val="single" w:color="auto" w:sz="4" w:space="0"/>
              <w:right w:val="single" w:color="auto" w:sz="4" w:space="0"/>
            </w:tcBorders>
            <w:vAlign w:val="center"/>
          </w:tcPr>
          <w:p w14:paraId="48D58DB9">
            <w:pPr>
              <w:spacing w:line="440" w:lineRule="exact"/>
              <w:jc w:val="center"/>
              <w:rPr>
                <w:rFonts w:ascii="宋体" w:hAnsi="宋体"/>
                <w:color w:val="auto"/>
                <w:sz w:val="22"/>
                <w:highlight w:val="none"/>
              </w:rPr>
            </w:pPr>
            <w:r>
              <w:rPr>
                <w:rFonts w:hint="eastAsia" w:ascii="宋体" w:hAnsi="宋体"/>
                <w:color w:val="auto"/>
                <w:sz w:val="22"/>
                <w:highlight w:val="none"/>
              </w:rPr>
              <w:t>数量</w:t>
            </w:r>
            <w:r>
              <w:rPr>
                <w:rFonts w:ascii="宋体" w:hAnsi="宋体"/>
                <w:color w:val="auto"/>
                <w:sz w:val="22"/>
                <w:highlight w:val="none"/>
              </w:rPr>
              <w:t>①</w:t>
            </w:r>
          </w:p>
        </w:tc>
        <w:tc>
          <w:tcPr>
            <w:tcW w:w="2268" w:type="dxa"/>
            <w:tcBorders>
              <w:top w:val="single" w:color="auto" w:sz="4" w:space="0"/>
              <w:left w:val="single" w:color="auto" w:sz="4" w:space="0"/>
              <w:bottom w:val="single" w:color="auto" w:sz="4" w:space="0"/>
              <w:right w:val="single" w:color="auto" w:sz="4" w:space="0"/>
            </w:tcBorders>
            <w:vAlign w:val="center"/>
          </w:tcPr>
          <w:p w14:paraId="64D6E2FF">
            <w:pPr>
              <w:spacing w:line="440" w:lineRule="exact"/>
              <w:jc w:val="center"/>
              <w:rPr>
                <w:rFonts w:ascii="宋体" w:hAnsi="宋体"/>
                <w:color w:val="auto"/>
                <w:sz w:val="22"/>
                <w:highlight w:val="none"/>
              </w:rPr>
            </w:pPr>
            <w:r>
              <w:rPr>
                <w:rFonts w:hint="eastAsia" w:ascii="宋体" w:hAnsi="宋体"/>
                <w:color w:val="auto"/>
                <w:sz w:val="22"/>
                <w:highlight w:val="none"/>
              </w:rPr>
              <w:t>投标报价（元）</w:t>
            </w:r>
          </w:p>
        </w:tc>
        <w:tc>
          <w:tcPr>
            <w:tcW w:w="2697" w:type="dxa"/>
            <w:tcBorders>
              <w:top w:val="single" w:color="auto" w:sz="4" w:space="0"/>
              <w:left w:val="single" w:color="auto" w:sz="4" w:space="0"/>
              <w:bottom w:val="single" w:color="auto" w:sz="4" w:space="0"/>
              <w:right w:val="single" w:color="auto" w:sz="4" w:space="0"/>
            </w:tcBorders>
            <w:vAlign w:val="center"/>
          </w:tcPr>
          <w:p w14:paraId="57F9C66C">
            <w:pPr>
              <w:spacing w:line="440" w:lineRule="exact"/>
              <w:jc w:val="center"/>
              <w:rPr>
                <w:rFonts w:ascii="宋体" w:hAnsi="宋体"/>
                <w:color w:val="auto"/>
                <w:sz w:val="22"/>
                <w:highlight w:val="none"/>
              </w:rPr>
            </w:pPr>
            <w:r>
              <w:rPr>
                <w:rFonts w:hint="eastAsia" w:ascii="宋体" w:hAnsi="宋体"/>
                <w:color w:val="auto"/>
                <w:sz w:val="22"/>
                <w:highlight w:val="none"/>
              </w:rPr>
              <w:t>备注</w:t>
            </w:r>
          </w:p>
        </w:tc>
      </w:tr>
      <w:tr w14:paraId="40E2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719" w:type="dxa"/>
            <w:tcBorders>
              <w:top w:val="single" w:color="auto" w:sz="4" w:space="0"/>
              <w:left w:val="single" w:color="auto" w:sz="4" w:space="0"/>
              <w:bottom w:val="single" w:color="auto" w:sz="4" w:space="0"/>
              <w:right w:val="single" w:color="auto" w:sz="4" w:space="0"/>
            </w:tcBorders>
            <w:vAlign w:val="center"/>
          </w:tcPr>
          <w:p w14:paraId="5A62A952">
            <w:pPr>
              <w:spacing w:line="440" w:lineRule="exact"/>
              <w:jc w:val="center"/>
              <w:rPr>
                <w:rFonts w:cs="宋体"/>
                <w:color w:val="auto"/>
                <w:sz w:val="22"/>
                <w:szCs w:val="28"/>
                <w:highlight w:val="none"/>
              </w:rPr>
            </w:pPr>
            <w:r>
              <w:rPr>
                <w:rFonts w:cs="宋体"/>
                <w:color w:val="auto"/>
                <w:sz w:val="22"/>
                <w:szCs w:val="28"/>
                <w:highlight w:val="none"/>
              </w:rPr>
              <w:t>1</w:t>
            </w:r>
          </w:p>
        </w:tc>
        <w:tc>
          <w:tcPr>
            <w:tcW w:w="2083" w:type="dxa"/>
            <w:tcBorders>
              <w:top w:val="single" w:color="auto" w:sz="4" w:space="0"/>
              <w:left w:val="single" w:color="auto" w:sz="4" w:space="0"/>
              <w:bottom w:val="single" w:color="auto" w:sz="4" w:space="0"/>
              <w:right w:val="single" w:color="auto" w:sz="4" w:space="0"/>
            </w:tcBorders>
            <w:vAlign w:val="center"/>
          </w:tcPr>
          <w:p w14:paraId="4E525CCD">
            <w:pPr>
              <w:spacing w:line="440" w:lineRule="exact"/>
              <w:jc w:val="center"/>
              <w:rPr>
                <w:rFonts w:cs="宋体"/>
                <w:color w:val="auto"/>
                <w:sz w:val="22"/>
                <w:szCs w:val="28"/>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E52B17C">
            <w:pPr>
              <w:spacing w:line="440" w:lineRule="exact"/>
              <w:jc w:val="center"/>
              <w:rPr>
                <w:rFonts w:ascii="宋体" w:hAnsi="宋体"/>
                <w:color w:val="auto"/>
                <w:sz w:val="22"/>
                <w:highlight w:val="none"/>
              </w:rPr>
            </w:pPr>
            <w:r>
              <w:rPr>
                <w:rFonts w:cs="宋体"/>
                <w:color w:val="auto"/>
                <w:sz w:val="22"/>
                <w:szCs w:val="28"/>
                <w:highlight w:val="none"/>
              </w:rPr>
              <w:t>1</w:t>
            </w:r>
            <w:r>
              <w:rPr>
                <w:rFonts w:hint="eastAsia" w:hAnsi="宋体" w:cs="宋体"/>
                <w:color w:val="auto"/>
                <w:sz w:val="22"/>
                <w:szCs w:val="28"/>
                <w:highlight w:val="none"/>
              </w:rPr>
              <w:t>项</w:t>
            </w:r>
          </w:p>
        </w:tc>
        <w:tc>
          <w:tcPr>
            <w:tcW w:w="2268" w:type="dxa"/>
            <w:tcBorders>
              <w:top w:val="single" w:color="auto" w:sz="4" w:space="0"/>
              <w:left w:val="single" w:color="auto" w:sz="4" w:space="0"/>
              <w:bottom w:val="single" w:color="auto" w:sz="4" w:space="0"/>
              <w:right w:val="single" w:color="auto" w:sz="4" w:space="0"/>
            </w:tcBorders>
            <w:vAlign w:val="center"/>
          </w:tcPr>
          <w:p w14:paraId="72E30D41">
            <w:pPr>
              <w:spacing w:line="440" w:lineRule="exact"/>
              <w:jc w:val="center"/>
              <w:rPr>
                <w:rFonts w:ascii="宋体" w:hAnsi="宋体"/>
                <w:color w:val="auto"/>
                <w:sz w:val="22"/>
                <w:highlight w:val="none"/>
              </w:rPr>
            </w:pPr>
          </w:p>
        </w:tc>
        <w:tc>
          <w:tcPr>
            <w:tcW w:w="2697" w:type="dxa"/>
            <w:tcBorders>
              <w:top w:val="single" w:color="auto" w:sz="4" w:space="0"/>
              <w:left w:val="single" w:color="auto" w:sz="4" w:space="0"/>
              <w:bottom w:val="single" w:color="auto" w:sz="4" w:space="0"/>
              <w:right w:val="single" w:color="auto" w:sz="4" w:space="0"/>
            </w:tcBorders>
            <w:vAlign w:val="center"/>
          </w:tcPr>
          <w:p w14:paraId="082C4F21">
            <w:pPr>
              <w:spacing w:line="440" w:lineRule="exact"/>
              <w:jc w:val="left"/>
              <w:rPr>
                <w:rFonts w:ascii="宋体" w:hAnsi="宋体"/>
                <w:color w:val="auto"/>
                <w:sz w:val="22"/>
                <w:highlight w:val="none"/>
                <w:u w:val="single"/>
              </w:rPr>
            </w:pPr>
          </w:p>
        </w:tc>
      </w:tr>
      <w:tr w14:paraId="4EE3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01" w:type="dxa"/>
            <w:gridSpan w:val="5"/>
            <w:tcBorders>
              <w:top w:val="single" w:color="auto" w:sz="4" w:space="0"/>
              <w:left w:val="single" w:color="auto" w:sz="4" w:space="0"/>
              <w:bottom w:val="single" w:color="auto" w:sz="4" w:space="0"/>
              <w:right w:val="single" w:color="auto" w:sz="4" w:space="0"/>
            </w:tcBorders>
          </w:tcPr>
          <w:p w14:paraId="0ABFA6B2">
            <w:pPr>
              <w:spacing w:line="440" w:lineRule="exact"/>
              <w:jc w:val="left"/>
              <w:rPr>
                <w:rFonts w:ascii="宋体" w:hAnsi="宋体"/>
                <w:color w:val="auto"/>
                <w:sz w:val="22"/>
                <w:highlight w:val="none"/>
              </w:rPr>
            </w:pPr>
            <w:r>
              <w:rPr>
                <w:rFonts w:hint="eastAsia" w:ascii="宋体" w:hAnsi="宋体"/>
                <w:color w:val="auto"/>
                <w:sz w:val="22"/>
                <w:highlight w:val="none"/>
              </w:rPr>
              <w:t>合计金额大写：人民币</w:t>
            </w:r>
            <w:r>
              <w:rPr>
                <w:rFonts w:ascii="宋体" w:hAnsi="宋体"/>
                <w:color w:val="auto"/>
                <w:sz w:val="22"/>
                <w:highlight w:val="none"/>
              </w:rPr>
              <w:t xml:space="preserve">           </w:t>
            </w:r>
            <w:r>
              <w:rPr>
                <w:rFonts w:hint="eastAsia" w:ascii="宋体" w:hAnsi="宋体"/>
                <w:color w:val="auto"/>
                <w:sz w:val="22"/>
                <w:highlight w:val="none"/>
              </w:rPr>
              <w:t>（¥</w:t>
            </w:r>
            <w:r>
              <w:rPr>
                <w:rFonts w:ascii="宋体" w:hAnsi="宋体"/>
                <w:color w:val="auto"/>
                <w:sz w:val="22"/>
                <w:highlight w:val="none"/>
              </w:rPr>
              <w:t xml:space="preserve">           </w:t>
            </w:r>
            <w:r>
              <w:rPr>
                <w:rFonts w:hint="eastAsia" w:ascii="宋体" w:hAnsi="宋体"/>
                <w:color w:val="auto"/>
                <w:sz w:val="22"/>
                <w:highlight w:val="none"/>
              </w:rPr>
              <w:t>）</w:t>
            </w:r>
          </w:p>
        </w:tc>
      </w:tr>
    </w:tbl>
    <w:p w14:paraId="188F95E5">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注： </w:t>
      </w:r>
    </w:p>
    <w:p w14:paraId="46CD4FA1">
      <w:pPr>
        <w:snapToGrid w:val="0"/>
        <w:spacing w:before="50" w:after="50"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1.投标人的开标一览表必须加盖投标人公章并由</w:t>
      </w:r>
      <w:r>
        <w:rPr>
          <w:rFonts w:ascii="宋体" w:hAnsi="宋体" w:eastAsia="宋体" w:cs="Times New Roman"/>
          <w:color w:val="auto"/>
          <w:sz w:val="24"/>
          <w:highlight w:val="none"/>
        </w:rPr>
        <w:t>法定代表人或者委托代理人</w:t>
      </w:r>
      <w:r>
        <w:rPr>
          <w:rFonts w:hint="eastAsia" w:ascii="宋体" w:hAnsi="宋体" w:eastAsia="宋体" w:cs="Times New Roman"/>
          <w:color w:val="auto"/>
          <w:sz w:val="24"/>
          <w:highlight w:val="none"/>
        </w:rPr>
        <w:t>签字或者电子签名，</w:t>
      </w:r>
      <w:r>
        <w:rPr>
          <w:rFonts w:hint="eastAsia" w:ascii="宋体" w:hAnsi="宋体" w:eastAsia="宋体" w:cs="Times New Roman"/>
          <w:b/>
          <w:color w:val="auto"/>
          <w:sz w:val="24"/>
          <w:highlight w:val="none"/>
        </w:rPr>
        <w:t>否则其投标作无效标处理</w:t>
      </w:r>
      <w:r>
        <w:rPr>
          <w:rFonts w:hint="eastAsia" w:ascii="宋体" w:hAnsi="宋体" w:eastAsia="宋体" w:cs="Times New Roman"/>
          <w:color w:val="auto"/>
          <w:sz w:val="24"/>
          <w:highlight w:val="none"/>
        </w:rPr>
        <w:t>。</w:t>
      </w:r>
    </w:p>
    <w:p w14:paraId="46ECDA9B">
      <w:pPr>
        <w:snapToGrid w:val="0"/>
        <w:spacing w:before="50" w:after="50" w:line="360" w:lineRule="auto"/>
        <w:ind w:firstLine="480" w:firstLineChars="200"/>
        <w:jc w:val="left"/>
        <w:rPr>
          <w:rFonts w:ascii="宋体" w:hAnsi="宋体" w:eastAsia="宋体" w:cs="Times New Roman"/>
          <w:b/>
          <w:color w:val="auto"/>
          <w:sz w:val="24"/>
          <w:highlight w:val="none"/>
        </w:rPr>
      </w:pPr>
      <w:r>
        <w:rPr>
          <w:rFonts w:hint="eastAsia" w:ascii="宋体" w:hAnsi="宋体" w:eastAsia="宋体" w:cs="Times New Roman"/>
          <w:bCs/>
          <w:color w:val="auto"/>
          <w:sz w:val="24"/>
          <w:highlight w:val="none"/>
        </w:rPr>
        <w:t>2.</w:t>
      </w:r>
      <w:r>
        <w:rPr>
          <w:rFonts w:hint="eastAsia" w:ascii="宋体" w:hAnsi="宋体" w:eastAsia="宋体" w:cs="Times New Roman"/>
          <w:color w:val="auto"/>
          <w:sz w:val="24"/>
          <w:highlight w:val="none"/>
        </w:rPr>
        <w:t>报价一经涂改，应在涂改处加盖投标人公章或者由法定代表人或者委托代理人签字或者盖章</w:t>
      </w:r>
      <w:r>
        <w:rPr>
          <w:rFonts w:hint="eastAsia" w:ascii="宋体" w:hAnsi="宋体" w:eastAsia="宋体" w:cs="Times New Roman"/>
          <w:b/>
          <w:color w:val="auto"/>
          <w:sz w:val="24"/>
          <w:highlight w:val="none"/>
        </w:rPr>
        <w:t>，否则其投标作无效标处理。</w:t>
      </w:r>
    </w:p>
    <w:p w14:paraId="361A08D1">
      <w:pPr>
        <w:snapToGrid w:val="0"/>
        <w:spacing w:before="50" w:after="50"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3.招标文件中列明采购专用耗材的，应按招标文件规定的耗材量或者按耗材的常规试用量提供报价。</w:t>
      </w:r>
    </w:p>
    <w:p w14:paraId="42273A2B">
      <w:pPr>
        <w:snapToGrid w:val="0"/>
        <w:spacing w:before="50" w:after="50"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4.如为联合体投标，“投标人名称”处必须列明联合体各方名称，并标注联合体牵头人名称，</w:t>
      </w:r>
      <w:r>
        <w:rPr>
          <w:rFonts w:hint="eastAsia" w:ascii="宋体" w:hAnsi="宋体" w:eastAsia="宋体" w:cs="Times New Roman"/>
          <w:b/>
          <w:color w:val="auto"/>
          <w:sz w:val="24"/>
          <w:highlight w:val="none"/>
        </w:rPr>
        <w:t>否则其投标作无效标处理。</w:t>
      </w:r>
    </w:p>
    <w:p w14:paraId="442BC9AD">
      <w:pPr>
        <w:snapToGrid w:val="0"/>
        <w:spacing w:before="50" w:after="50" w:line="360" w:lineRule="auto"/>
        <w:ind w:firstLine="456" w:firstLineChars="200"/>
        <w:jc w:val="left"/>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5.如为联合体投标，盖章处须加盖联合体各方公章，</w:t>
      </w:r>
      <w:r>
        <w:rPr>
          <w:rFonts w:hint="eastAsia" w:ascii="宋体" w:hAnsi="宋体" w:eastAsia="宋体" w:cs="Times New Roman"/>
          <w:b/>
          <w:color w:val="auto"/>
          <w:spacing w:val="-6"/>
          <w:sz w:val="24"/>
          <w:highlight w:val="none"/>
        </w:rPr>
        <w:t>否则其投标作无效标处理。</w:t>
      </w:r>
    </w:p>
    <w:p w14:paraId="27BFA9F4">
      <w:pPr>
        <w:snapToGrid w:val="0"/>
        <w:spacing w:before="50" w:after="50" w:line="360" w:lineRule="auto"/>
        <w:ind w:firstLine="480" w:firstLineChars="200"/>
        <w:rPr>
          <w:rFonts w:ascii="宋体" w:hAnsi="宋体" w:eastAsia="宋体" w:cs="Times New Roman"/>
          <w:b/>
          <w:color w:val="auto"/>
          <w:sz w:val="24"/>
          <w:highlight w:val="none"/>
        </w:rPr>
      </w:pPr>
      <w:r>
        <w:rPr>
          <w:rFonts w:hint="eastAsia" w:ascii="宋体" w:hAnsi="宋体" w:eastAsia="宋体" w:cs="Times New Roman"/>
          <w:color w:val="auto"/>
          <w:sz w:val="24"/>
          <w:highlight w:val="none"/>
        </w:rPr>
        <w:t>6.如有多分标，按分标分别提供开标一览表，</w:t>
      </w:r>
      <w:r>
        <w:rPr>
          <w:rFonts w:hint="eastAsia" w:ascii="宋体" w:hAnsi="宋体" w:eastAsia="宋体" w:cs="Times New Roman"/>
          <w:b/>
          <w:color w:val="auto"/>
          <w:sz w:val="24"/>
          <w:highlight w:val="none"/>
        </w:rPr>
        <w:t>否则投标无效。</w:t>
      </w:r>
    </w:p>
    <w:p w14:paraId="777CD5B9">
      <w:pPr>
        <w:spacing w:line="380" w:lineRule="exact"/>
        <w:rPr>
          <w:rFonts w:ascii="Times New Roman" w:hAnsi="Times New Roman" w:eastAsia="宋体" w:cs="Times New Roman"/>
          <w:color w:val="auto"/>
          <w:kern w:val="0"/>
          <w:sz w:val="24"/>
          <w:highlight w:val="none"/>
        </w:rPr>
      </w:pPr>
    </w:p>
    <w:p w14:paraId="1221930B">
      <w:pPr>
        <w:snapToGrid w:val="0"/>
        <w:spacing w:line="360" w:lineRule="auto"/>
        <w:ind w:left="-2" w:leftChars="-1" w:right="103" w:rightChars="49"/>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法定代表人或者委托代理人（签字或者电子签名）： </w:t>
      </w:r>
    </w:p>
    <w:p w14:paraId="3ADE91F4">
      <w:pPr>
        <w:snapToGrid w:val="0"/>
        <w:spacing w:line="360" w:lineRule="auto"/>
        <w:ind w:left="-3" w:leftChars="-15" w:right="-115" w:rightChars="-55" w:hanging="28" w:hangingChars="12"/>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投标人名称（电子签章）：</w:t>
      </w:r>
    </w:p>
    <w:p w14:paraId="7E4DA403">
      <w:pPr>
        <w:snapToGrid w:val="0"/>
        <w:spacing w:line="360" w:lineRule="auto"/>
        <w:ind w:left="-3" w:leftChars="-15" w:right="-817" w:rightChars="-389" w:hanging="28" w:hangingChars="12"/>
        <w:rPr>
          <w:rFonts w:ascii="宋体" w:hAnsi="宋体" w:eastAsia="宋体" w:cs="Times New Roman"/>
          <w:color w:val="auto"/>
          <w:szCs w:val="21"/>
          <w:highlight w:val="none"/>
        </w:rPr>
      </w:pPr>
      <w:r>
        <w:rPr>
          <w:rFonts w:hint="eastAsia" w:ascii="宋体" w:hAnsi="宋体" w:eastAsia="宋体" w:cs="Times New Roman"/>
          <w:color w:val="auto"/>
          <w:sz w:val="24"/>
          <w:highlight w:val="none"/>
        </w:rPr>
        <w:t xml:space="preserve">                                  日期：    年   月   日</w:t>
      </w:r>
    </w:p>
    <w:p w14:paraId="0715F2A4">
      <w:pPr>
        <w:rPr>
          <w:rFonts w:ascii="Times New Roman" w:hAnsi="Times New Roman" w:eastAsia="宋体" w:cs="Times New Roman"/>
          <w:b/>
          <w:color w:val="auto"/>
          <w:sz w:val="28"/>
          <w:szCs w:val="28"/>
          <w:highlight w:val="none"/>
        </w:rPr>
      </w:pPr>
      <w:r>
        <w:rPr>
          <w:rFonts w:ascii="宋体" w:hAnsi="宋体" w:eastAsia="宋体" w:cs="Times New Roman"/>
          <w:b/>
          <w:bCs/>
          <w:color w:val="auto"/>
          <w:sz w:val="24"/>
          <w:highlight w:val="none"/>
        </w:rPr>
        <w:br w:type="page"/>
      </w:r>
      <w:bookmarkStart w:id="168" w:name="_Toc19686837"/>
      <w:r>
        <w:rPr>
          <w:rFonts w:hint="eastAsia" w:ascii="Times New Roman" w:hAnsi="Times New Roman" w:eastAsia="宋体" w:cs="Times New Roman"/>
          <w:b/>
          <w:color w:val="auto"/>
          <w:sz w:val="28"/>
          <w:szCs w:val="28"/>
          <w:highlight w:val="none"/>
        </w:rPr>
        <w:t>二、资格证明文件格式</w:t>
      </w:r>
      <w:bookmarkEnd w:id="168"/>
    </w:p>
    <w:p w14:paraId="242A7010">
      <w:pPr>
        <w:snapToGrid w:val="0"/>
        <w:spacing w:before="120" w:beforeLines="50" w:after="50" w:line="360" w:lineRule="auto"/>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1.资格证明文件封面格式： </w:t>
      </w:r>
    </w:p>
    <w:p w14:paraId="501F34BC">
      <w:pPr>
        <w:snapToGrid w:val="0"/>
        <w:spacing w:before="120" w:beforeLines="50" w:after="50"/>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电子投标文件</w:t>
      </w:r>
    </w:p>
    <w:p w14:paraId="3FB03EFD">
      <w:pPr>
        <w:snapToGrid w:val="0"/>
        <w:spacing w:before="120" w:beforeLines="50" w:after="50"/>
        <w:jc w:val="center"/>
        <w:rPr>
          <w:rFonts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788D5820">
      <w:pPr>
        <w:snapToGrid w:val="0"/>
        <w:spacing w:before="120" w:beforeLines="50" w:after="50"/>
        <w:rPr>
          <w:rFonts w:ascii="宋体" w:hAnsi="宋体" w:eastAsia="宋体" w:cs="Times New Roman"/>
          <w:bCs/>
          <w:color w:val="auto"/>
          <w:sz w:val="24"/>
          <w:szCs w:val="20"/>
          <w:highlight w:val="none"/>
        </w:rPr>
      </w:pPr>
    </w:p>
    <w:p w14:paraId="5F34E345">
      <w:pPr>
        <w:snapToGrid w:val="0"/>
        <w:spacing w:before="120" w:beforeLines="50" w:after="50"/>
        <w:rPr>
          <w:rFonts w:ascii="宋体" w:hAnsi="宋体" w:eastAsia="宋体" w:cs="Times New Roman"/>
          <w:bCs/>
          <w:color w:val="auto"/>
          <w:sz w:val="24"/>
          <w:szCs w:val="20"/>
          <w:highlight w:val="none"/>
        </w:rPr>
      </w:pPr>
    </w:p>
    <w:p w14:paraId="29A08078">
      <w:pPr>
        <w:snapToGrid w:val="0"/>
        <w:spacing w:before="120" w:beforeLines="50" w:after="50"/>
        <w:rPr>
          <w:rFonts w:ascii="宋体" w:hAnsi="宋体" w:eastAsia="宋体" w:cs="Times New Roman"/>
          <w:bCs/>
          <w:color w:val="auto"/>
          <w:sz w:val="24"/>
          <w:szCs w:val="20"/>
          <w:highlight w:val="none"/>
        </w:rPr>
      </w:pPr>
    </w:p>
    <w:p w14:paraId="557E584C">
      <w:pPr>
        <w:snapToGrid w:val="0"/>
        <w:spacing w:before="120" w:beforeLines="50" w:after="50"/>
        <w:rPr>
          <w:rFonts w:ascii="宋体" w:hAnsi="宋体" w:eastAsia="宋体" w:cs="Times New Roman"/>
          <w:bCs/>
          <w:color w:val="auto"/>
          <w:sz w:val="24"/>
          <w:szCs w:val="20"/>
          <w:highlight w:val="none"/>
        </w:rPr>
      </w:pPr>
    </w:p>
    <w:p w14:paraId="12FC5590">
      <w:pPr>
        <w:snapToGrid w:val="0"/>
        <w:spacing w:before="120" w:beforeLines="50" w:after="50"/>
        <w:rPr>
          <w:rFonts w:ascii="宋体" w:hAnsi="宋体" w:eastAsia="宋体" w:cs="Times New Roman"/>
          <w:bCs/>
          <w:color w:val="auto"/>
          <w:sz w:val="24"/>
          <w:szCs w:val="20"/>
          <w:highlight w:val="none"/>
        </w:rPr>
      </w:pPr>
    </w:p>
    <w:p w14:paraId="6768A6F3">
      <w:pPr>
        <w:snapToGrid w:val="0"/>
        <w:spacing w:before="120" w:beforeLines="50" w:after="50"/>
        <w:rPr>
          <w:rFonts w:ascii="宋体" w:hAnsi="宋体" w:eastAsia="宋体" w:cs="Times New Roman"/>
          <w:bCs/>
          <w:color w:val="auto"/>
          <w:sz w:val="24"/>
          <w:szCs w:val="20"/>
          <w:highlight w:val="none"/>
        </w:rPr>
      </w:pPr>
    </w:p>
    <w:p w14:paraId="60E81007">
      <w:pPr>
        <w:snapToGrid w:val="0"/>
        <w:spacing w:before="120" w:beforeLines="50" w:after="50"/>
        <w:rPr>
          <w:rFonts w:ascii="宋体" w:hAnsi="宋体" w:eastAsia="宋体" w:cs="Times New Roman"/>
          <w:bCs/>
          <w:color w:val="auto"/>
          <w:sz w:val="24"/>
          <w:szCs w:val="20"/>
          <w:highlight w:val="none"/>
        </w:rPr>
      </w:pPr>
    </w:p>
    <w:p w14:paraId="436A587E">
      <w:pPr>
        <w:snapToGrid w:val="0"/>
        <w:spacing w:before="120" w:beforeLines="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项目名称：</w:t>
      </w:r>
    </w:p>
    <w:p w14:paraId="5ACD76EC">
      <w:pPr>
        <w:snapToGrid w:val="0"/>
        <w:spacing w:before="120" w:beforeLines="50" w:after="50"/>
        <w:ind w:firstLine="540" w:firstLineChars="225"/>
        <w:rPr>
          <w:rFonts w:ascii="宋体" w:hAnsi="宋体" w:eastAsia="宋体" w:cs="Times New Roman"/>
          <w:bCs/>
          <w:color w:val="auto"/>
          <w:sz w:val="24"/>
          <w:szCs w:val="20"/>
          <w:highlight w:val="none"/>
        </w:rPr>
      </w:pPr>
    </w:p>
    <w:p w14:paraId="69C93338">
      <w:pPr>
        <w:snapToGrid w:val="0"/>
        <w:spacing w:before="120" w:beforeLines="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项目编号：</w:t>
      </w:r>
    </w:p>
    <w:p w14:paraId="2191E22A">
      <w:pPr>
        <w:snapToGrid w:val="0"/>
        <w:spacing w:before="120" w:beforeLines="50" w:after="50"/>
        <w:ind w:firstLine="540" w:firstLineChars="225"/>
        <w:rPr>
          <w:rFonts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1328B7B3">
      <w:pPr>
        <w:snapToGrid w:val="0"/>
        <w:spacing w:before="120" w:beforeLines="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标项号及标项名称：</w:t>
      </w:r>
    </w:p>
    <w:p w14:paraId="0F90DB47">
      <w:pPr>
        <w:snapToGrid w:val="0"/>
        <w:spacing w:before="50" w:after="50"/>
        <w:ind w:firstLine="540" w:firstLineChars="225"/>
        <w:rPr>
          <w:rFonts w:ascii="宋体" w:hAnsi="宋体" w:eastAsia="宋体" w:cs="Times New Roman"/>
          <w:bCs/>
          <w:color w:val="auto"/>
          <w:sz w:val="24"/>
          <w:highlight w:val="none"/>
        </w:rPr>
      </w:pPr>
    </w:p>
    <w:p w14:paraId="6A11124A">
      <w:pPr>
        <w:snapToGrid w:val="0"/>
        <w:spacing w:before="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7BFA705">
      <w:pPr>
        <w:snapToGrid w:val="0"/>
        <w:spacing w:before="50" w:after="50"/>
        <w:ind w:firstLine="540" w:firstLineChars="225"/>
        <w:rPr>
          <w:rFonts w:ascii="宋体" w:hAnsi="宋体" w:eastAsia="宋体" w:cs="Times New Roman"/>
          <w:bCs/>
          <w:color w:val="auto"/>
          <w:sz w:val="24"/>
          <w:highlight w:val="none"/>
        </w:rPr>
      </w:pPr>
    </w:p>
    <w:p w14:paraId="0B02DA24">
      <w:pPr>
        <w:snapToGrid w:val="0"/>
        <w:spacing w:before="50" w:after="50"/>
        <w:ind w:firstLine="960" w:firstLineChars="400"/>
        <w:rPr>
          <w:rFonts w:ascii="宋体" w:hAnsi="宋体" w:eastAsia="宋体" w:cs="Times New Roman"/>
          <w:bCs/>
          <w:color w:val="auto"/>
          <w:sz w:val="24"/>
          <w:highlight w:val="none"/>
        </w:rPr>
      </w:pPr>
    </w:p>
    <w:p w14:paraId="5DBB3995">
      <w:pPr>
        <w:snapToGrid w:val="0"/>
        <w:spacing w:before="120" w:beforeLines="50" w:after="50"/>
        <w:ind w:firstLine="645"/>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5319E163">
      <w:pPr>
        <w:snapToGrid w:val="0"/>
        <w:spacing w:before="120" w:beforeLines="50" w:after="50"/>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 </w:t>
      </w:r>
    </w:p>
    <w:p w14:paraId="0B65950F">
      <w:pPr>
        <w:snapToGrid w:val="0"/>
        <w:spacing w:before="120" w:beforeLines="50" w:after="50"/>
        <w:rPr>
          <w:rFonts w:ascii="宋体" w:hAnsi="宋体" w:eastAsia="宋体" w:cs="Times New Roman"/>
          <w:color w:val="auto"/>
          <w:sz w:val="24"/>
          <w:szCs w:val="20"/>
          <w:highlight w:val="none"/>
        </w:rPr>
      </w:pPr>
    </w:p>
    <w:p w14:paraId="3D94F950">
      <w:pPr>
        <w:snapToGrid w:val="0"/>
        <w:spacing w:before="120" w:beforeLines="50" w:after="50" w:line="360" w:lineRule="auto"/>
        <w:jc w:val="left"/>
        <w:rPr>
          <w:rFonts w:ascii="宋体" w:hAnsi="宋体" w:eastAsia="宋体" w:cs="Times New Roman"/>
          <w:color w:val="auto"/>
          <w:sz w:val="24"/>
          <w:szCs w:val="20"/>
          <w:highlight w:val="none"/>
        </w:rPr>
      </w:pPr>
      <w:r>
        <w:rPr>
          <w:rFonts w:ascii="宋体" w:hAnsi="宋体" w:eastAsia="宋体" w:cs="Times New Roman"/>
          <w:b/>
          <w:bCs/>
          <w:color w:val="auto"/>
          <w:sz w:val="24"/>
          <w:highlight w:val="none"/>
        </w:rPr>
        <w:br w:type="page"/>
      </w:r>
      <w:r>
        <w:rPr>
          <w:rFonts w:hint="eastAsia" w:ascii="宋体" w:hAnsi="宋体" w:eastAsia="宋体" w:cs="Times New Roman"/>
          <w:b/>
          <w:bCs/>
          <w:color w:val="auto"/>
          <w:sz w:val="24"/>
          <w:highlight w:val="none"/>
        </w:rPr>
        <w:t>2.资格证明文件目录</w:t>
      </w:r>
    </w:p>
    <w:p w14:paraId="5ABEDDCF">
      <w:pPr>
        <w:snapToGrid w:val="0"/>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根据招标文件规定及投标人提供的材料自行编写目录。</w:t>
      </w:r>
    </w:p>
    <w:p w14:paraId="04D14932">
      <w:pPr>
        <w:snapToGrid w:val="0"/>
        <w:spacing w:before="50" w:after="120" w:afterLines="50"/>
        <w:jc w:val="left"/>
        <w:rPr>
          <w:rFonts w:ascii="宋体" w:hAnsi="宋体" w:eastAsia="宋体" w:cs="Times New Roman"/>
          <w:color w:val="auto"/>
          <w:sz w:val="24"/>
          <w:highlight w:val="none"/>
        </w:rPr>
      </w:pPr>
    </w:p>
    <w:p w14:paraId="4F5E2E11">
      <w:pPr>
        <w:snapToGrid w:val="0"/>
        <w:spacing w:before="50" w:after="120" w:afterLines="50"/>
        <w:jc w:val="left"/>
        <w:rPr>
          <w:rFonts w:ascii="宋体" w:hAnsi="宋体" w:eastAsia="宋体" w:cs="Times New Roman"/>
          <w:color w:val="auto"/>
          <w:sz w:val="24"/>
          <w:highlight w:val="none"/>
        </w:rPr>
      </w:pPr>
    </w:p>
    <w:p w14:paraId="3EB8EF51">
      <w:pPr>
        <w:snapToGrid w:val="0"/>
        <w:spacing w:before="120" w:beforeLines="50" w:after="50"/>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3.</w:t>
      </w:r>
      <w:r>
        <w:rPr>
          <w:rFonts w:hint="eastAsia" w:ascii="宋体" w:hAnsi="宋体" w:eastAsia="宋体" w:cs="Times New Roman"/>
          <w:b/>
          <w:color w:val="auto"/>
          <w:sz w:val="28"/>
          <w:szCs w:val="28"/>
          <w:highlight w:val="none"/>
        </w:rPr>
        <w:t>投标人直接控股股东信息表</w:t>
      </w:r>
    </w:p>
    <w:p w14:paraId="5A2F58B2">
      <w:pPr>
        <w:snapToGrid w:val="0"/>
        <w:spacing w:before="50" w:after="120" w:afterLines="50"/>
        <w:jc w:val="center"/>
        <w:rPr>
          <w:rFonts w:ascii="宋体" w:hAnsi="宋体" w:eastAsia="宋体" w:cs="Times New Roman"/>
          <w:b/>
          <w:color w:val="auto"/>
          <w:sz w:val="28"/>
          <w:szCs w:val="28"/>
          <w:highlight w:val="none"/>
        </w:rPr>
      </w:pPr>
    </w:p>
    <w:p w14:paraId="3C94010A">
      <w:pPr>
        <w:snapToGrid w:val="0"/>
        <w:spacing w:before="50" w:after="120" w:afterLines="50"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投标人直接控股股东信息表</w:t>
      </w:r>
    </w:p>
    <w:tbl>
      <w:tblPr>
        <w:tblStyle w:val="52"/>
        <w:tblW w:w="0" w:type="auto"/>
        <w:jc w:val="right"/>
        <w:shd w:val="clear" w:color="auto" w:fill="FBFBFB"/>
        <w:tblLayout w:type="fixed"/>
        <w:tblCellMar>
          <w:top w:w="0" w:type="dxa"/>
          <w:left w:w="0" w:type="dxa"/>
          <w:bottom w:w="0" w:type="dxa"/>
          <w:right w:w="0" w:type="dxa"/>
        </w:tblCellMar>
      </w:tblPr>
      <w:tblGrid>
        <w:gridCol w:w="828"/>
        <w:gridCol w:w="2269"/>
        <w:gridCol w:w="1573"/>
        <w:gridCol w:w="4055"/>
        <w:gridCol w:w="751"/>
      </w:tblGrid>
      <w:tr w14:paraId="60635EE8">
        <w:tblPrEx>
          <w:shd w:val="clear" w:color="auto" w:fill="FBFBFB"/>
          <w:tblCellMar>
            <w:top w:w="0" w:type="dxa"/>
            <w:left w:w="0" w:type="dxa"/>
            <w:bottom w:w="0" w:type="dxa"/>
            <w:right w:w="0" w:type="dxa"/>
          </w:tblCellMar>
        </w:tblPrEx>
        <w:trPr>
          <w:tblHeader/>
          <w:jc w:val="right"/>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DBC860">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E2EA1E">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57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B8B6C9">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w:t>
            </w:r>
          </w:p>
        </w:tc>
        <w:tc>
          <w:tcPr>
            <w:tcW w:w="40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1BCF81">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75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A24CDC">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017D713">
        <w:tblPrEx>
          <w:tblCellMar>
            <w:top w:w="0" w:type="dxa"/>
            <w:left w:w="0" w:type="dxa"/>
            <w:bottom w:w="0" w:type="dxa"/>
            <w:right w:w="0" w:type="dxa"/>
          </w:tblCellMar>
        </w:tblPrEx>
        <w:trPr>
          <w:jc w:val="righ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6D6D45">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A764F5">
            <w:pPr>
              <w:spacing w:line="360" w:lineRule="auto"/>
              <w:jc w:val="center"/>
              <w:rPr>
                <w:rFonts w:ascii="宋体" w:hAnsi="宋体" w:eastAsia="宋体" w:cs="宋体"/>
                <w:color w:val="auto"/>
                <w:kern w:val="0"/>
                <w:sz w:val="24"/>
                <w:highlight w:val="none"/>
              </w:rPr>
            </w:pPr>
          </w:p>
        </w:tc>
        <w:tc>
          <w:tcPr>
            <w:tcW w:w="157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7FC24E">
            <w:pPr>
              <w:spacing w:line="360" w:lineRule="auto"/>
              <w:jc w:val="center"/>
              <w:rPr>
                <w:rFonts w:ascii="宋体" w:hAnsi="宋体" w:eastAsia="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40493E">
            <w:pPr>
              <w:spacing w:line="360" w:lineRule="auto"/>
              <w:jc w:val="center"/>
              <w:rPr>
                <w:rFonts w:ascii="宋体" w:hAnsi="宋体" w:eastAsia="宋体" w:cs="宋体"/>
                <w:color w:val="auto"/>
                <w:kern w:val="0"/>
                <w:sz w:val="24"/>
                <w:highlight w:val="none"/>
              </w:rPr>
            </w:pPr>
          </w:p>
        </w:tc>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D1CDED">
            <w:pPr>
              <w:spacing w:line="360" w:lineRule="auto"/>
              <w:jc w:val="center"/>
              <w:rPr>
                <w:rFonts w:ascii="宋体" w:hAnsi="宋体" w:eastAsia="宋体" w:cs="宋体"/>
                <w:color w:val="auto"/>
                <w:kern w:val="0"/>
                <w:sz w:val="24"/>
                <w:highlight w:val="none"/>
              </w:rPr>
            </w:pPr>
          </w:p>
        </w:tc>
      </w:tr>
      <w:tr w14:paraId="72F3C95E">
        <w:tblPrEx>
          <w:tblCellMar>
            <w:top w:w="0" w:type="dxa"/>
            <w:left w:w="0" w:type="dxa"/>
            <w:bottom w:w="0" w:type="dxa"/>
            <w:right w:w="0" w:type="dxa"/>
          </w:tblCellMar>
        </w:tblPrEx>
        <w:trPr>
          <w:jc w:val="righ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948EC5">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5DF9F">
            <w:pPr>
              <w:spacing w:line="360" w:lineRule="auto"/>
              <w:jc w:val="center"/>
              <w:rPr>
                <w:rFonts w:ascii="宋体" w:hAnsi="宋体" w:eastAsia="宋体" w:cs="宋体"/>
                <w:color w:val="auto"/>
                <w:kern w:val="0"/>
                <w:sz w:val="24"/>
                <w:highlight w:val="none"/>
              </w:rPr>
            </w:pPr>
          </w:p>
        </w:tc>
        <w:tc>
          <w:tcPr>
            <w:tcW w:w="157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6FACFF">
            <w:pPr>
              <w:spacing w:line="360" w:lineRule="auto"/>
              <w:jc w:val="center"/>
              <w:rPr>
                <w:rFonts w:ascii="宋体" w:hAnsi="宋体" w:eastAsia="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37D749">
            <w:pPr>
              <w:spacing w:line="360" w:lineRule="auto"/>
              <w:jc w:val="center"/>
              <w:rPr>
                <w:rFonts w:ascii="宋体" w:hAnsi="宋体" w:eastAsia="宋体" w:cs="宋体"/>
                <w:color w:val="auto"/>
                <w:kern w:val="0"/>
                <w:sz w:val="24"/>
                <w:highlight w:val="none"/>
              </w:rPr>
            </w:pPr>
          </w:p>
        </w:tc>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48C8C">
            <w:pPr>
              <w:spacing w:line="360" w:lineRule="auto"/>
              <w:jc w:val="center"/>
              <w:rPr>
                <w:rFonts w:ascii="宋体" w:hAnsi="宋体" w:eastAsia="宋体" w:cs="宋体"/>
                <w:color w:val="auto"/>
                <w:kern w:val="0"/>
                <w:sz w:val="24"/>
                <w:highlight w:val="none"/>
              </w:rPr>
            </w:pPr>
          </w:p>
        </w:tc>
      </w:tr>
      <w:tr w14:paraId="59B3B2C5">
        <w:tblPrEx>
          <w:tblCellMar>
            <w:top w:w="0" w:type="dxa"/>
            <w:left w:w="0" w:type="dxa"/>
            <w:bottom w:w="0" w:type="dxa"/>
            <w:right w:w="0" w:type="dxa"/>
          </w:tblCellMar>
        </w:tblPrEx>
        <w:trPr>
          <w:jc w:val="righ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AF8486">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511E86">
            <w:pPr>
              <w:spacing w:line="360" w:lineRule="auto"/>
              <w:jc w:val="center"/>
              <w:rPr>
                <w:rFonts w:ascii="宋体" w:hAnsi="宋体" w:eastAsia="宋体" w:cs="宋体"/>
                <w:color w:val="auto"/>
                <w:kern w:val="0"/>
                <w:sz w:val="24"/>
                <w:highlight w:val="none"/>
              </w:rPr>
            </w:pPr>
          </w:p>
        </w:tc>
        <w:tc>
          <w:tcPr>
            <w:tcW w:w="157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A8B080">
            <w:pPr>
              <w:spacing w:line="360" w:lineRule="auto"/>
              <w:jc w:val="center"/>
              <w:rPr>
                <w:rFonts w:ascii="宋体" w:hAnsi="宋体" w:eastAsia="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296EB">
            <w:pPr>
              <w:spacing w:line="360" w:lineRule="auto"/>
              <w:jc w:val="center"/>
              <w:rPr>
                <w:rFonts w:ascii="宋体" w:hAnsi="宋体" w:eastAsia="宋体" w:cs="宋体"/>
                <w:color w:val="auto"/>
                <w:kern w:val="0"/>
                <w:sz w:val="24"/>
                <w:highlight w:val="none"/>
              </w:rPr>
            </w:pPr>
          </w:p>
        </w:tc>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3E8DCA">
            <w:pPr>
              <w:spacing w:line="360" w:lineRule="auto"/>
              <w:jc w:val="center"/>
              <w:rPr>
                <w:rFonts w:ascii="宋体" w:hAnsi="宋体" w:eastAsia="宋体" w:cs="宋体"/>
                <w:color w:val="auto"/>
                <w:kern w:val="0"/>
                <w:sz w:val="24"/>
                <w:highlight w:val="none"/>
              </w:rPr>
            </w:pPr>
          </w:p>
        </w:tc>
      </w:tr>
      <w:tr w14:paraId="6315DE33">
        <w:tblPrEx>
          <w:tblCellMar>
            <w:top w:w="0" w:type="dxa"/>
            <w:left w:w="0" w:type="dxa"/>
            <w:bottom w:w="0" w:type="dxa"/>
            <w:right w:w="0" w:type="dxa"/>
          </w:tblCellMar>
        </w:tblPrEx>
        <w:trPr>
          <w:jc w:val="righ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0D1509">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61FB1">
            <w:pPr>
              <w:spacing w:line="360" w:lineRule="auto"/>
              <w:jc w:val="center"/>
              <w:rPr>
                <w:rFonts w:ascii="宋体" w:hAnsi="宋体" w:eastAsia="宋体" w:cs="宋体"/>
                <w:color w:val="auto"/>
                <w:kern w:val="0"/>
                <w:sz w:val="24"/>
                <w:highlight w:val="none"/>
              </w:rPr>
            </w:pPr>
          </w:p>
        </w:tc>
        <w:tc>
          <w:tcPr>
            <w:tcW w:w="157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ACC96C">
            <w:pPr>
              <w:spacing w:line="360" w:lineRule="auto"/>
              <w:jc w:val="center"/>
              <w:rPr>
                <w:rFonts w:ascii="宋体" w:hAnsi="宋体" w:eastAsia="宋体" w:cs="宋体"/>
                <w:color w:val="auto"/>
                <w:kern w:val="0"/>
                <w:sz w:val="24"/>
                <w:highlight w:val="none"/>
              </w:rPr>
            </w:pPr>
          </w:p>
        </w:tc>
        <w:tc>
          <w:tcPr>
            <w:tcW w:w="40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79D5AC">
            <w:pPr>
              <w:spacing w:line="360" w:lineRule="auto"/>
              <w:jc w:val="center"/>
              <w:rPr>
                <w:rFonts w:ascii="宋体" w:hAnsi="宋体" w:eastAsia="宋体" w:cs="宋体"/>
                <w:color w:val="auto"/>
                <w:kern w:val="0"/>
                <w:sz w:val="24"/>
                <w:highlight w:val="none"/>
              </w:rPr>
            </w:pPr>
          </w:p>
        </w:tc>
        <w:tc>
          <w:tcPr>
            <w:tcW w:w="75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880F3F">
            <w:pPr>
              <w:spacing w:line="360" w:lineRule="auto"/>
              <w:jc w:val="center"/>
              <w:rPr>
                <w:rFonts w:ascii="宋体" w:hAnsi="宋体" w:eastAsia="宋体" w:cs="宋体"/>
                <w:color w:val="auto"/>
                <w:kern w:val="0"/>
                <w:sz w:val="24"/>
                <w:highlight w:val="none"/>
              </w:rPr>
            </w:pPr>
          </w:p>
        </w:tc>
      </w:tr>
    </w:tbl>
    <w:p w14:paraId="6186A9F3">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14:paraId="754DEE05">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36B130">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2.本表所指的控股关系仅限于直接控股关系，不包括间接的控股关系。公司实际控制人与公司之间的关系不属于本表所指的直接控股关系。</w:t>
      </w:r>
    </w:p>
    <w:p w14:paraId="5B3360E1">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3.供应商不存在直接控股股东的，则在“</w:t>
      </w:r>
      <w:r>
        <w:rPr>
          <w:rFonts w:hint="eastAsia" w:ascii="宋体" w:hAnsi="宋体" w:eastAsia="宋体" w:cs="宋体"/>
          <w:b/>
          <w:bCs/>
          <w:color w:val="auto"/>
          <w:kern w:val="0"/>
          <w:sz w:val="24"/>
          <w:highlight w:val="none"/>
        </w:rPr>
        <w:t>直接控股股东名称</w:t>
      </w:r>
      <w:r>
        <w:rPr>
          <w:rFonts w:hint="eastAsia" w:ascii="宋体" w:hAnsi="宋体" w:eastAsia="宋体" w:cs="Times New Roman"/>
          <w:color w:val="auto"/>
          <w:sz w:val="24"/>
          <w:highlight w:val="none"/>
        </w:rPr>
        <w:t>”中填“无”。</w:t>
      </w:r>
    </w:p>
    <w:p w14:paraId="77BE5507">
      <w:pPr>
        <w:snapToGrid w:val="0"/>
        <w:spacing w:line="360" w:lineRule="auto"/>
        <w:jc w:val="left"/>
        <w:rPr>
          <w:rFonts w:ascii="宋体" w:hAnsi="宋体" w:eastAsia="宋体" w:cs="Times New Roman"/>
          <w:color w:val="auto"/>
          <w:sz w:val="24"/>
          <w:highlight w:val="none"/>
        </w:rPr>
      </w:pPr>
    </w:p>
    <w:p w14:paraId="4B3ADE76">
      <w:pPr>
        <w:snapToGrid w:val="0"/>
        <w:spacing w:line="360" w:lineRule="auto"/>
        <w:jc w:val="left"/>
        <w:rPr>
          <w:rFonts w:ascii="宋体" w:hAnsi="宋体" w:eastAsia="宋体" w:cs="Times New Roman"/>
          <w:color w:val="auto"/>
          <w:sz w:val="24"/>
          <w:highlight w:val="none"/>
        </w:rPr>
      </w:pPr>
    </w:p>
    <w:p w14:paraId="7F434D3D">
      <w:pPr>
        <w:snapToGrid w:val="0"/>
        <w:spacing w:line="360" w:lineRule="auto"/>
        <w:jc w:val="left"/>
        <w:rPr>
          <w:rFonts w:ascii="宋体" w:hAnsi="宋体" w:eastAsia="宋体" w:cs="Times New Roman"/>
          <w:color w:val="auto"/>
          <w:sz w:val="24"/>
          <w:highlight w:val="none"/>
        </w:rPr>
      </w:pPr>
    </w:p>
    <w:p w14:paraId="3172F5B3">
      <w:pPr>
        <w:snapToGrid w:val="0"/>
        <w:spacing w:line="360" w:lineRule="auto"/>
        <w:ind w:left="-2" w:leftChars="-1" w:right="-817" w:rightChars="-389"/>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法定代表人或者委托代理人（签字或者电子签名）：</w:t>
      </w:r>
    </w:p>
    <w:p w14:paraId="1D567A74">
      <w:pPr>
        <w:snapToGrid w:val="0"/>
        <w:spacing w:line="360" w:lineRule="auto"/>
        <w:ind w:left="-3" w:leftChars="-15" w:right="-817" w:rightChars="-389" w:hanging="28" w:hangingChars="12"/>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投标人名称（电子签章）：</w:t>
      </w:r>
    </w:p>
    <w:p w14:paraId="7D441DA1">
      <w:pPr>
        <w:snapToGrid w:val="0"/>
        <w:spacing w:line="360" w:lineRule="auto"/>
        <w:jc w:val="left"/>
        <w:rPr>
          <w:rFonts w:ascii="宋体" w:hAnsi="宋体" w:eastAsia="宋体" w:cs="Times New Roman"/>
          <w:color w:val="auto"/>
          <w:szCs w:val="21"/>
          <w:highlight w:val="none"/>
        </w:rPr>
      </w:pPr>
      <w:r>
        <w:rPr>
          <w:rFonts w:hint="eastAsia" w:ascii="宋体" w:hAnsi="宋体" w:eastAsia="宋体" w:cs="Times New Roman"/>
          <w:color w:val="auto"/>
          <w:sz w:val="24"/>
          <w:highlight w:val="none"/>
        </w:rPr>
        <w:t xml:space="preserve">                                    日期：    年   月   日</w:t>
      </w:r>
    </w:p>
    <w:p w14:paraId="15EC8BCB">
      <w:pPr>
        <w:snapToGrid w:val="0"/>
        <w:jc w:val="center"/>
        <w:rPr>
          <w:rFonts w:ascii="宋体" w:hAnsi="宋体" w:eastAsia="宋体" w:cs="Times New Roman"/>
          <w:b/>
          <w:color w:val="auto"/>
          <w:sz w:val="28"/>
          <w:szCs w:val="28"/>
          <w:highlight w:val="none"/>
        </w:rPr>
      </w:pPr>
    </w:p>
    <w:p w14:paraId="2B1FC0B8">
      <w:pPr>
        <w:snapToGrid w:val="0"/>
        <w:spacing w:line="360" w:lineRule="auto"/>
        <w:jc w:val="left"/>
        <w:rPr>
          <w:rFonts w:ascii="宋体" w:hAnsi="宋体" w:eastAsia="宋体" w:cs="Times New Roman"/>
          <w:b/>
          <w:color w:val="auto"/>
          <w:sz w:val="32"/>
          <w:szCs w:val="32"/>
          <w:highlight w:val="none"/>
        </w:rPr>
      </w:pPr>
      <w:r>
        <w:rPr>
          <w:rFonts w:ascii="宋体" w:hAnsi="宋体" w:eastAsia="宋体" w:cs="Times New Roman"/>
          <w:b/>
          <w:color w:val="auto"/>
          <w:sz w:val="32"/>
          <w:szCs w:val="32"/>
          <w:highlight w:val="none"/>
        </w:rPr>
        <w:br w:type="page"/>
      </w:r>
      <w:r>
        <w:rPr>
          <w:rFonts w:hint="eastAsia" w:ascii="宋体" w:hAnsi="宋体" w:eastAsia="宋体" w:cs="Times New Roman"/>
          <w:b/>
          <w:color w:val="auto"/>
          <w:sz w:val="24"/>
          <w:highlight w:val="none"/>
        </w:rPr>
        <w:t>4.</w:t>
      </w:r>
      <w:r>
        <w:rPr>
          <w:rFonts w:hint="eastAsia" w:ascii="Times New Roman" w:hAnsi="Times New Roman" w:eastAsia="宋体" w:cs="Times New Roman"/>
          <w:color w:val="auto"/>
          <w:highlight w:val="none"/>
        </w:rPr>
        <w:t xml:space="preserve"> </w:t>
      </w:r>
      <w:r>
        <w:rPr>
          <w:rFonts w:hint="eastAsia" w:ascii="宋体" w:hAnsi="宋体" w:eastAsia="宋体" w:cs="Times New Roman"/>
          <w:b/>
          <w:color w:val="auto"/>
          <w:sz w:val="28"/>
          <w:szCs w:val="28"/>
          <w:highlight w:val="none"/>
        </w:rPr>
        <w:t>投标人直接管理关系信息表</w:t>
      </w:r>
    </w:p>
    <w:p w14:paraId="31186A03">
      <w:pPr>
        <w:snapToGrid w:val="0"/>
        <w:spacing w:line="360" w:lineRule="auto"/>
        <w:jc w:val="center"/>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投标人直接管理关系信息表</w:t>
      </w:r>
    </w:p>
    <w:tbl>
      <w:tblPr>
        <w:tblStyle w:val="52"/>
        <w:tblW w:w="0" w:type="auto"/>
        <w:jc w:val="right"/>
        <w:shd w:val="clear" w:color="auto" w:fill="FBFBFB"/>
        <w:tblLayout w:type="fixed"/>
        <w:tblCellMar>
          <w:top w:w="0" w:type="dxa"/>
          <w:left w:w="0" w:type="dxa"/>
          <w:bottom w:w="0" w:type="dxa"/>
          <w:right w:w="0" w:type="dxa"/>
        </w:tblCellMar>
      </w:tblPr>
      <w:tblGrid>
        <w:gridCol w:w="1005"/>
        <w:gridCol w:w="2659"/>
        <w:gridCol w:w="3924"/>
        <w:gridCol w:w="2064"/>
      </w:tblGrid>
      <w:tr w14:paraId="33DCA41F">
        <w:tblPrEx>
          <w:shd w:val="clear" w:color="auto" w:fill="FBFBFB"/>
          <w:tblCellMar>
            <w:top w:w="0" w:type="dxa"/>
            <w:left w:w="0" w:type="dxa"/>
            <w:bottom w:w="0" w:type="dxa"/>
            <w:right w:w="0" w:type="dxa"/>
          </w:tblCellMar>
        </w:tblPrEx>
        <w:trPr>
          <w:tblHeader/>
          <w:jc w:val="right"/>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4B1042">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DF18388">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81F42F">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E8D2A0">
            <w:p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D7B9BCC">
        <w:tblPrEx>
          <w:tblCellMar>
            <w:top w:w="0" w:type="dxa"/>
            <w:left w:w="0" w:type="dxa"/>
            <w:bottom w:w="0" w:type="dxa"/>
            <w:right w:w="0" w:type="dxa"/>
          </w:tblCellMar>
        </w:tblPrEx>
        <w:trPr>
          <w:jc w:val="righ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6555B3">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998438">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AB1BF">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1FC5C">
            <w:pPr>
              <w:spacing w:line="360" w:lineRule="auto"/>
              <w:jc w:val="center"/>
              <w:rPr>
                <w:rFonts w:ascii="宋体" w:hAnsi="宋体" w:eastAsia="宋体" w:cs="宋体"/>
                <w:color w:val="auto"/>
                <w:kern w:val="0"/>
                <w:sz w:val="24"/>
                <w:highlight w:val="none"/>
              </w:rPr>
            </w:pPr>
          </w:p>
        </w:tc>
      </w:tr>
      <w:tr w14:paraId="5854FC92">
        <w:tblPrEx>
          <w:tblCellMar>
            <w:top w:w="0" w:type="dxa"/>
            <w:left w:w="0" w:type="dxa"/>
            <w:bottom w:w="0" w:type="dxa"/>
            <w:right w:w="0" w:type="dxa"/>
          </w:tblCellMar>
        </w:tblPrEx>
        <w:trPr>
          <w:jc w:val="righ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4A897A">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4C1B49">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12539D">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27AF07">
            <w:pPr>
              <w:spacing w:line="360" w:lineRule="auto"/>
              <w:jc w:val="center"/>
              <w:rPr>
                <w:rFonts w:ascii="宋体" w:hAnsi="宋体" w:eastAsia="宋体" w:cs="宋体"/>
                <w:color w:val="auto"/>
                <w:kern w:val="0"/>
                <w:sz w:val="24"/>
                <w:highlight w:val="none"/>
              </w:rPr>
            </w:pPr>
          </w:p>
        </w:tc>
      </w:tr>
      <w:tr w14:paraId="6E5DD470">
        <w:tblPrEx>
          <w:tblCellMar>
            <w:top w:w="0" w:type="dxa"/>
            <w:left w:w="0" w:type="dxa"/>
            <w:bottom w:w="0" w:type="dxa"/>
            <w:right w:w="0" w:type="dxa"/>
          </w:tblCellMar>
        </w:tblPrEx>
        <w:trPr>
          <w:jc w:val="righ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DC6C09">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99EF8A">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C809C">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FB2E6">
            <w:pPr>
              <w:spacing w:line="360" w:lineRule="auto"/>
              <w:jc w:val="center"/>
              <w:rPr>
                <w:rFonts w:ascii="宋体" w:hAnsi="宋体" w:eastAsia="宋体" w:cs="宋体"/>
                <w:color w:val="auto"/>
                <w:kern w:val="0"/>
                <w:sz w:val="24"/>
                <w:highlight w:val="none"/>
              </w:rPr>
            </w:pPr>
          </w:p>
        </w:tc>
      </w:tr>
      <w:tr w14:paraId="1BC8B906">
        <w:tblPrEx>
          <w:tblCellMar>
            <w:top w:w="0" w:type="dxa"/>
            <w:left w:w="0" w:type="dxa"/>
            <w:bottom w:w="0" w:type="dxa"/>
            <w:right w:w="0" w:type="dxa"/>
          </w:tblCellMar>
        </w:tblPrEx>
        <w:trPr>
          <w:jc w:val="righ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0BCCCC">
            <w:pPr>
              <w:spacing w:line="360" w:lineRule="auto"/>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82BA5">
            <w:pPr>
              <w:spacing w:line="360" w:lineRule="auto"/>
              <w:jc w:val="center"/>
              <w:rPr>
                <w:rFonts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60F535">
            <w:pPr>
              <w:spacing w:line="360" w:lineRule="auto"/>
              <w:jc w:val="center"/>
              <w:rPr>
                <w:rFonts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17673">
            <w:pPr>
              <w:spacing w:line="360" w:lineRule="auto"/>
              <w:jc w:val="center"/>
              <w:rPr>
                <w:rFonts w:ascii="宋体" w:hAnsi="宋体" w:eastAsia="宋体" w:cs="宋体"/>
                <w:color w:val="auto"/>
                <w:kern w:val="0"/>
                <w:sz w:val="24"/>
                <w:highlight w:val="none"/>
              </w:rPr>
            </w:pPr>
          </w:p>
        </w:tc>
      </w:tr>
    </w:tbl>
    <w:p w14:paraId="0900EF1B">
      <w:pPr>
        <w:snapToGrid w:val="0"/>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14:paraId="7D4694CB">
      <w:pPr>
        <w:snapToGrid w:val="0"/>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1.管理关系：是指不具有出资持股关系的其他单位之间存在的管理与被管理关系，如一些上下级关系的事业单位和团体组织。</w:t>
      </w:r>
    </w:p>
    <w:p w14:paraId="7041A612">
      <w:pPr>
        <w:snapToGrid w:val="0"/>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pacing w:val="-6"/>
          <w:sz w:val="24"/>
          <w:highlight w:val="none"/>
        </w:rPr>
        <w:t>本表所指的管理关系仅限于直接管理关系，不包括间接的管理关系。</w:t>
      </w:r>
    </w:p>
    <w:p w14:paraId="6E8B5C55">
      <w:pPr>
        <w:snapToGrid w:val="0"/>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3.供应商不存在直接管理关系的，则在“</w:t>
      </w:r>
      <w:r>
        <w:rPr>
          <w:rFonts w:hint="eastAsia" w:ascii="宋体" w:hAnsi="宋体" w:eastAsia="宋体" w:cs="宋体"/>
          <w:b/>
          <w:bCs/>
          <w:color w:val="auto"/>
          <w:kern w:val="0"/>
          <w:sz w:val="24"/>
          <w:highlight w:val="none"/>
        </w:rPr>
        <w:t>直接管理关系单位名称</w:t>
      </w:r>
      <w:r>
        <w:rPr>
          <w:rFonts w:hint="eastAsia" w:ascii="宋体" w:hAnsi="宋体" w:eastAsia="宋体" w:cs="Times New Roman"/>
          <w:color w:val="auto"/>
          <w:sz w:val="24"/>
          <w:highlight w:val="none"/>
        </w:rPr>
        <w:t>”中填“无”。</w:t>
      </w:r>
    </w:p>
    <w:p w14:paraId="422C2F15">
      <w:pPr>
        <w:snapToGrid w:val="0"/>
        <w:spacing w:line="360" w:lineRule="auto"/>
        <w:jc w:val="left"/>
        <w:rPr>
          <w:rFonts w:ascii="宋体" w:hAnsi="宋体" w:eastAsia="宋体" w:cs="Times New Roman"/>
          <w:color w:val="auto"/>
          <w:sz w:val="24"/>
          <w:highlight w:val="none"/>
        </w:rPr>
      </w:pPr>
    </w:p>
    <w:p w14:paraId="0A7E045A">
      <w:pPr>
        <w:snapToGrid w:val="0"/>
        <w:spacing w:line="360" w:lineRule="auto"/>
        <w:jc w:val="left"/>
        <w:rPr>
          <w:rFonts w:ascii="宋体" w:hAnsi="宋体" w:eastAsia="宋体" w:cs="Times New Roman"/>
          <w:color w:val="auto"/>
          <w:sz w:val="24"/>
          <w:highlight w:val="none"/>
        </w:rPr>
      </w:pPr>
    </w:p>
    <w:p w14:paraId="2B7FE409">
      <w:pPr>
        <w:snapToGrid w:val="0"/>
        <w:spacing w:line="360" w:lineRule="auto"/>
        <w:jc w:val="left"/>
        <w:rPr>
          <w:rFonts w:ascii="宋体" w:hAnsi="宋体" w:eastAsia="宋体" w:cs="Times New Roman"/>
          <w:color w:val="auto"/>
          <w:sz w:val="24"/>
          <w:highlight w:val="none"/>
        </w:rPr>
      </w:pPr>
    </w:p>
    <w:p w14:paraId="5B588C9B">
      <w:pPr>
        <w:snapToGrid w:val="0"/>
        <w:spacing w:line="360" w:lineRule="auto"/>
        <w:jc w:val="left"/>
        <w:rPr>
          <w:rFonts w:ascii="Times New Roman" w:hAnsi="Times New Roman" w:eastAsia="宋体" w:cs="Times New Roman"/>
          <w:color w:val="auto"/>
          <w:sz w:val="24"/>
          <w:highlight w:val="none"/>
        </w:rPr>
      </w:pPr>
    </w:p>
    <w:p w14:paraId="346778E2">
      <w:pPr>
        <w:snapToGrid w:val="0"/>
        <w:spacing w:line="360" w:lineRule="auto"/>
        <w:ind w:left="-2" w:leftChars="-1" w:right="-817" w:rightChars="-389"/>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法定代表人或者委托代理人（签字或者电子签名）：</w:t>
      </w:r>
    </w:p>
    <w:p w14:paraId="30E8871E">
      <w:pPr>
        <w:snapToGrid w:val="0"/>
        <w:spacing w:line="360" w:lineRule="auto"/>
        <w:ind w:left="-3" w:leftChars="-15" w:right="-817" w:rightChars="-389" w:hanging="28" w:hangingChars="12"/>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投标人名称（电子签章）：</w:t>
      </w:r>
    </w:p>
    <w:p w14:paraId="22385FDB">
      <w:pPr>
        <w:snapToGrid w:val="0"/>
        <w:spacing w:line="360" w:lineRule="auto"/>
        <w:ind w:right="480" w:firstLine="240" w:firstLineChars="100"/>
        <w:jc w:val="left"/>
        <w:rPr>
          <w:rFonts w:ascii="宋体" w:hAnsi="宋体" w:eastAsia="宋体" w:cs="Times New Roman"/>
          <w:color w:val="auto"/>
          <w:szCs w:val="21"/>
          <w:highlight w:val="none"/>
        </w:rPr>
      </w:pPr>
      <w:r>
        <w:rPr>
          <w:rFonts w:hint="eastAsia" w:ascii="宋体" w:hAnsi="宋体" w:eastAsia="宋体" w:cs="Times New Roman"/>
          <w:color w:val="auto"/>
          <w:sz w:val="24"/>
          <w:highlight w:val="none"/>
        </w:rPr>
        <w:t xml:space="preserve">                                日期：    年   月   日</w:t>
      </w:r>
    </w:p>
    <w:p w14:paraId="799DA0B2">
      <w:pPr>
        <w:snapToGrid w:val="0"/>
        <w:spacing w:before="120" w:beforeLines="50" w:after="50"/>
        <w:jc w:val="left"/>
        <w:rPr>
          <w:rFonts w:ascii="宋体" w:hAnsi="宋体" w:eastAsia="宋体" w:cs="Times New Roman"/>
          <w:b/>
          <w:color w:val="auto"/>
          <w:sz w:val="24"/>
          <w:szCs w:val="20"/>
          <w:highlight w:val="none"/>
        </w:rPr>
      </w:pPr>
    </w:p>
    <w:p w14:paraId="7E024746">
      <w:pPr>
        <w:snapToGrid w:val="0"/>
        <w:spacing w:before="120" w:beforeLines="50" w:after="50"/>
        <w:jc w:val="left"/>
        <w:rPr>
          <w:rFonts w:ascii="宋体" w:hAnsi="宋体" w:eastAsia="宋体" w:cs="Times New Roman"/>
          <w:b/>
          <w:color w:val="auto"/>
          <w:sz w:val="24"/>
          <w:szCs w:val="20"/>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5.投标声明</w:t>
      </w:r>
    </w:p>
    <w:p w14:paraId="0F307FE8">
      <w:pPr>
        <w:snapToGrid w:val="0"/>
        <w:spacing w:before="50" w:after="120" w:afterLines="50"/>
        <w:jc w:val="left"/>
        <w:rPr>
          <w:rFonts w:ascii="宋体" w:hAnsi="宋体" w:eastAsia="宋体" w:cs="Times New Roman"/>
          <w:color w:val="auto"/>
          <w:highlight w:val="none"/>
        </w:rPr>
      </w:pPr>
    </w:p>
    <w:p w14:paraId="7DE715AF">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宋体" w:hAnsi="宋体" w:eastAsia="宋体" w:cs="宋体"/>
          <w:bCs/>
          <w:color w:val="auto"/>
          <w:sz w:val="44"/>
          <w:szCs w:val="44"/>
          <w:highlight w:val="none"/>
        </w:rPr>
        <w:t>投标声明</w:t>
      </w:r>
    </w:p>
    <w:p w14:paraId="271AEF4A">
      <w:pPr>
        <w:spacing w:line="400" w:lineRule="exact"/>
        <w:contextualSpacing/>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（采购人名称）：</w:t>
      </w:r>
    </w:p>
    <w:p w14:paraId="2F553A90">
      <w:pPr>
        <w:spacing w:line="400" w:lineRule="exact"/>
        <w:ind w:firstLine="523" w:firstLineChars="218"/>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我方参加贵单位组织</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项目（项目编号：</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u w:val="single"/>
          <w:lang w:val="en-US" w:eastAsia="zh-CN"/>
        </w:rPr>
        <w:t xml:space="preserve">  标项号及标项名称：  ）</w:t>
      </w:r>
      <w:r>
        <w:rPr>
          <w:rFonts w:hint="eastAsia" w:ascii="宋体" w:hAnsi="宋体" w:eastAsia="宋体" w:cs="Times New Roman"/>
          <w:color w:val="auto"/>
          <w:sz w:val="24"/>
          <w:highlight w:val="none"/>
        </w:rPr>
        <w:t>的政府采购活动。我方在此郑重声明：</w:t>
      </w:r>
    </w:p>
    <w:p w14:paraId="3F28E4A1">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9C97159">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2.我方不是为本次采购项目提供整体设计、规范编制或者项目管理、监理、检测等服务的供应商。</w:t>
      </w:r>
    </w:p>
    <w:p w14:paraId="354910C7">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 我方承诺符合《中华人民共和国政府采购法》第二十二条规定：</w:t>
      </w:r>
    </w:p>
    <w:p w14:paraId="5088AD1E">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（一）具有独立承担民事责任的能力；</w:t>
      </w:r>
    </w:p>
    <w:p w14:paraId="7DA2F36F">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（二）具有良好的商业信誉和健全的财务会计制度；</w:t>
      </w:r>
    </w:p>
    <w:p w14:paraId="752F06D4">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（三）具有履行合同所必需的设备和专业技术能力；</w:t>
      </w:r>
    </w:p>
    <w:p w14:paraId="258097D6">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（四）有依法缴纳税收和社会保障资金的良好记录；</w:t>
      </w:r>
    </w:p>
    <w:p w14:paraId="2F2DA61E">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（五）参加政府采购活动前三年内，在经营活动中没有重大违法记录；</w:t>
      </w:r>
    </w:p>
    <w:p w14:paraId="039FE1DB">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（六）法律、行政法规规定的其他条件。</w:t>
      </w:r>
    </w:p>
    <w:p w14:paraId="748EFE71">
      <w:pPr>
        <w:spacing w:line="40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4.以上事项如有虚假或者隐瞒，我方愿意承担一切后果，并不再寻求任何旨在减轻或者免除法律责任的辩解。</w:t>
      </w:r>
    </w:p>
    <w:p w14:paraId="30AF40C7">
      <w:pPr>
        <w:spacing w:line="400" w:lineRule="exact"/>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特此承诺。</w:t>
      </w:r>
    </w:p>
    <w:p w14:paraId="127C5B1D">
      <w:pPr>
        <w:snapToGrid w:val="0"/>
        <w:spacing w:before="50" w:after="50"/>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 xml:space="preserve">    </w:t>
      </w:r>
      <w:r>
        <w:rPr>
          <w:rFonts w:hint="eastAsia" w:ascii="宋体" w:hAnsi="宋体" w:eastAsia="宋体" w:cs="Times New Roman"/>
          <w:color w:val="auto"/>
          <w:sz w:val="24"/>
          <w:highlight w:val="none"/>
        </w:rPr>
        <w:t xml:space="preserve">            </w:t>
      </w:r>
    </w:p>
    <w:p w14:paraId="6FF63EC8">
      <w:pPr>
        <w:snapToGrid w:val="0"/>
        <w:spacing w:before="50" w:after="50"/>
        <w:ind w:firstLine="840" w:firstLineChars="350"/>
        <w:rPr>
          <w:rFonts w:ascii="宋体" w:hAnsi="宋体" w:eastAsia="宋体" w:cs="Times New Roman"/>
          <w:color w:val="auto"/>
          <w:spacing w:val="20"/>
          <w:sz w:val="24"/>
          <w:highlight w:val="none"/>
          <w:u w:val="single"/>
        </w:rPr>
      </w:pPr>
      <w:r>
        <w:rPr>
          <w:rFonts w:hint="eastAsia" w:ascii="宋体" w:hAnsi="宋体" w:eastAsia="宋体" w:cs="Times New Roman"/>
          <w:color w:val="auto"/>
          <w:sz w:val="24"/>
          <w:highlight w:val="none"/>
        </w:rPr>
        <w:t>法定代表人或者委托代理人</w:t>
      </w:r>
      <w:r>
        <w:rPr>
          <w:rFonts w:hint="eastAsia" w:ascii="宋体" w:hAnsi="宋体" w:eastAsia="宋体" w:cs="Times New Roman"/>
          <w:color w:val="auto"/>
          <w:spacing w:val="20"/>
          <w:sz w:val="24"/>
          <w:highlight w:val="none"/>
        </w:rPr>
        <w:t>（签字或者电子签名）：</w:t>
      </w:r>
      <w:r>
        <w:rPr>
          <w:rFonts w:hint="eastAsia" w:ascii="宋体" w:hAnsi="宋体" w:eastAsia="宋体" w:cs="Times New Roman"/>
          <w:color w:val="auto"/>
          <w:spacing w:val="20"/>
          <w:sz w:val="24"/>
          <w:highlight w:val="none"/>
          <w:u w:val="single"/>
        </w:rPr>
        <w:t xml:space="preserve">        </w:t>
      </w:r>
    </w:p>
    <w:p w14:paraId="6868FC72">
      <w:pPr>
        <w:spacing w:line="400" w:lineRule="exact"/>
        <w:contextualSpacing/>
        <w:jc w:val="left"/>
        <w:rPr>
          <w:rFonts w:ascii="宋体" w:hAnsi="宋体" w:eastAsia="宋体" w:cs="Times New Roman"/>
          <w:color w:val="auto"/>
          <w:sz w:val="24"/>
          <w:highlight w:val="none"/>
        </w:rPr>
      </w:pPr>
    </w:p>
    <w:p w14:paraId="15BB64B2">
      <w:pPr>
        <w:spacing w:line="400" w:lineRule="exact"/>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投标人名称（电子签章）：</w:t>
      </w:r>
      <w:r>
        <w:rPr>
          <w:rFonts w:hint="eastAsia" w:ascii="宋体" w:hAnsi="宋体" w:eastAsia="宋体" w:cs="Times New Roman"/>
          <w:color w:val="auto"/>
          <w:sz w:val="24"/>
          <w:highlight w:val="none"/>
          <w:u w:val="single"/>
        </w:rPr>
        <w:t xml:space="preserve">                 </w:t>
      </w:r>
    </w:p>
    <w:p w14:paraId="2D11293B">
      <w:pPr>
        <w:spacing w:line="400" w:lineRule="exact"/>
        <w:contextualSpacing/>
        <w:jc w:val="left"/>
        <w:rPr>
          <w:rFonts w:ascii="宋体" w:hAnsi="宋体" w:eastAsia="宋体" w:cs="Times New Roman"/>
          <w:color w:val="auto"/>
          <w:highlight w:val="none"/>
        </w:rPr>
      </w:pPr>
      <w:r>
        <w:rPr>
          <w:rFonts w:hint="eastAsia" w:ascii="宋体" w:hAnsi="宋体" w:eastAsia="宋体" w:cs="Times New Roman"/>
          <w:color w:val="auto"/>
          <w:sz w:val="24"/>
          <w:highlight w:val="none"/>
        </w:rPr>
        <w:t xml:space="preserve">                                                  年    月    日</w:t>
      </w:r>
    </w:p>
    <w:p w14:paraId="62E42804">
      <w:pPr>
        <w:spacing w:line="440" w:lineRule="exact"/>
        <w:contextualSpacing/>
        <w:rPr>
          <w:rFonts w:ascii="宋体" w:hAnsi="宋体" w:eastAsia="宋体" w:cs="Times New Roman"/>
          <w:b/>
          <w:color w:val="auto"/>
          <w:sz w:val="24"/>
          <w:highlight w:val="none"/>
        </w:rPr>
      </w:pPr>
      <w:bookmarkStart w:id="169" w:name="_Toc19686838"/>
      <w:r>
        <w:rPr>
          <w:rFonts w:hint="eastAsia" w:ascii="宋体" w:hAnsi="宋体" w:eastAsia="宋体" w:cs="Times New Roman"/>
          <w:b/>
          <w:color w:val="auto"/>
          <w:sz w:val="24"/>
          <w:highlight w:val="none"/>
        </w:rPr>
        <w:t>注：如为联合体投标，盖章处须加盖联合体牵头人电子签章并由联合体牵头人法定代表人签字或者盖章或者电子签名，否则投标无效。</w:t>
      </w:r>
    </w:p>
    <w:p w14:paraId="087CBC1E">
      <w:pP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br w:type="page"/>
      </w:r>
    </w:p>
    <w:p w14:paraId="10D14BBB">
      <w:pPr>
        <w:snapToGrid w:val="0"/>
        <w:spacing w:before="120" w:beforeLines="50" w:after="50"/>
        <w:jc w:val="left"/>
        <w:rPr>
          <w:rFonts w:ascii="Times New Roman" w:hAnsi="Times New Roman" w:eastAsia="宋体" w:cs="Times New Roman"/>
          <w:color w:val="auto"/>
          <w:highlight w:val="none"/>
        </w:rPr>
      </w:pPr>
      <w:r>
        <w:rPr>
          <w:rFonts w:ascii="宋体" w:hAnsi="宋体" w:eastAsia="宋体" w:cs="Times New Roman"/>
          <w:b/>
          <w:color w:val="auto"/>
          <w:sz w:val="24"/>
          <w:highlight w:val="none"/>
        </w:rPr>
        <w:t>6</w:t>
      </w:r>
      <w:r>
        <w:rPr>
          <w:rFonts w:hint="eastAsia" w:ascii="宋体" w:hAnsi="宋体" w:eastAsia="宋体" w:cs="Times New Roman"/>
          <w:b/>
          <w:color w:val="auto"/>
          <w:sz w:val="24"/>
          <w:highlight w:val="none"/>
        </w:rPr>
        <w:t>.中小企业声明函格式</w:t>
      </w:r>
    </w:p>
    <w:p w14:paraId="7B86CBC9">
      <w:pPr>
        <w:rPr>
          <w:rFonts w:ascii="Times New Roman" w:hAnsi="Times New Roman" w:eastAsia="宋体" w:cs="Times New Roman"/>
          <w:color w:val="auto"/>
          <w:highlight w:val="none"/>
        </w:rPr>
      </w:pPr>
    </w:p>
    <w:p w14:paraId="02147A93">
      <w:pPr>
        <w:snapToGrid w:val="0"/>
        <w:spacing w:before="156" w:beforeLines="50" w:after="50"/>
        <w:ind w:left="142"/>
        <w:jc w:val="center"/>
        <w:rPr>
          <w:rFonts w:hint="eastAsia" w:ascii="仿宋_GB2312" w:hAnsi="仿宋_GB2312" w:eastAsia="仿宋_GB2312" w:cs="仿宋_GB2312"/>
          <w:color w:val="auto"/>
          <w:sz w:val="32"/>
          <w:szCs w:val="32"/>
          <w:highlight w:val="none"/>
        </w:rPr>
      </w:pPr>
      <w:r>
        <w:rPr>
          <w:rFonts w:hint="eastAsia" w:ascii="宋体" w:hAnsi="宋体" w:eastAsia="宋体" w:cs="Times New Roman"/>
          <w:b/>
          <w:color w:val="auto"/>
          <w:sz w:val="32"/>
          <w:szCs w:val="32"/>
          <w:highlight w:val="none"/>
        </w:rPr>
        <w:t>中小企业声明函（服务）</w:t>
      </w:r>
    </w:p>
    <w:p w14:paraId="7F5BCD11">
      <w:pPr>
        <w:widowControl w:val="0"/>
        <w:spacing w:after="120" w:line="420" w:lineRule="exact"/>
        <w:ind w:right="142"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auto"/>
          <w:kern w:val="2"/>
          <w:sz w:val="21"/>
          <w:szCs w:val="24"/>
          <w:highlight w:val="none"/>
          <w:u w:val="single"/>
          <w:lang w:val="en-US" w:eastAsia="zh-CN" w:bidi="ar-SA"/>
        </w:rPr>
        <w:t xml:space="preserve">     （采购单位名称）         </w:t>
      </w:r>
      <w:r>
        <w:rPr>
          <w:rFonts w:hint="eastAsia" w:ascii="宋体" w:hAnsi="宋体" w:eastAsia="宋体" w:cs="宋体"/>
          <w:color w:val="auto"/>
          <w:kern w:val="2"/>
          <w:sz w:val="21"/>
          <w:szCs w:val="24"/>
          <w:highlight w:val="none"/>
          <w:lang w:val="en-US" w:eastAsia="zh-CN" w:bidi="ar-SA"/>
        </w:rPr>
        <w:t>的</w:t>
      </w:r>
      <w:r>
        <w:rPr>
          <w:rFonts w:hint="eastAsia" w:ascii="宋体" w:hAnsi="宋体" w:eastAsia="宋体" w:cs="宋体"/>
          <w:color w:val="auto"/>
          <w:kern w:val="2"/>
          <w:sz w:val="21"/>
          <w:szCs w:val="24"/>
          <w:highlight w:val="none"/>
          <w:u w:val="single"/>
          <w:lang w:val="en-US" w:eastAsia="zh-CN" w:bidi="ar-SA"/>
        </w:rPr>
        <w:t xml:space="preserve">      （项目名称）     </w:t>
      </w:r>
      <w:r>
        <w:rPr>
          <w:rFonts w:hint="eastAsia" w:ascii="宋体" w:hAnsi="宋体" w:eastAsia="宋体" w:cs="宋体"/>
          <w:color w:val="auto"/>
          <w:kern w:val="2"/>
          <w:sz w:val="21"/>
          <w:szCs w:val="24"/>
          <w:highlight w:val="none"/>
          <w:lang w:val="en-US" w:eastAsia="zh-CN" w:bidi="ar-SA"/>
        </w:rPr>
        <w:t>采购活动，服务、货物全部由符合政策要求的中小企业承接。相关企业（含联合体中的中小企业、签订分包意向协议的中小企业）的具体情况如下：</w:t>
      </w:r>
    </w:p>
    <w:p w14:paraId="6F72E517">
      <w:pPr>
        <w:tabs>
          <w:tab w:val="left" w:pos="1384"/>
          <w:tab w:val="left" w:pos="4562"/>
          <w:tab w:val="left" w:pos="6803"/>
        </w:tabs>
        <w:spacing w:before="13" w:line="420" w:lineRule="exact"/>
        <w:ind w:right="142" w:firstLine="600" w:firstLineChars="286"/>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（标项号及标项名称）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3D850C4A">
      <w:pPr>
        <w:tabs>
          <w:tab w:val="left" w:pos="1065"/>
          <w:tab w:val="left" w:pos="4262"/>
          <w:tab w:val="left" w:pos="6477"/>
        </w:tabs>
        <w:spacing w:before="20" w:line="420" w:lineRule="exact"/>
        <w:ind w:right="84" w:firstLine="600" w:firstLineChars="28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（标项号及标项名称）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1A00AA36">
      <w:pPr>
        <w:widowControl w:val="0"/>
        <w:spacing w:before="34" w:after="120" w:line="420" w:lineRule="exact"/>
        <w:ind w:left="765" w:right="142" w:hanging="5"/>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w:t>
      </w:r>
    </w:p>
    <w:p w14:paraId="22F5C267">
      <w:pPr>
        <w:widowControl w:val="0"/>
        <w:spacing w:before="34" w:after="120" w:line="420" w:lineRule="exact"/>
        <w:ind w:right="142" w:firstLine="420" w:firstLineChars="20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以上企业，不属于大企业的分支机构，不存在控股股东为大企业的情形，也不存在与大企业的负责人为同一人的情形。</w:t>
      </w:r>
    </w:p>
    <w:p w14:paraId="50142778">
      <w:pPr>
        <w:spacing w:before="34" w:after="120" w:line="420" w:lineRule="exact"/>
        <w:ind w:right="142"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4"/>
          <w:highlight w:val="none"/>
          <w:lang w:val="en-US" w:eastAsia="zh-CN" w:bidi="ar-SA"/>
        </w:rPr>
        <w:t>本企业对上述声明内容的真实性负责。如有虚假，将依法承担相应责任。</w:t>
      </w:r>
    </w:p>
    <w:p w14:paraId="503E3588">
      <w:pPr>
        <w:snapToGrid w:val="0"/>
        <w:spacing w:line="420" w:lineRule="exact"/>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供应商名称（电子签章）：</w:t>
      </w:r>
    </w:p>
    <w:p w14:paraId="5460FADA">
      <w:pPr>
        <w:snapToGrid w:val="0"/>
        <w:spacing w:line="420" w:lineRule="exact"/>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0454ECB">
      <w:pPr>
        <w:spacing w:line="420" w:lineRule="exact"/>
        <w:ind w:firstLine="420" w:firstLineChars="200"/>
        <w:rPr>
          <w:rFonts w:hint="eastAsia" w:ascii="宋体" w:hAnsi="宋体" w:eastAsia="宋体" w:cs="宋体"/>
          <w:color w:val="auto"/>
          <w:szCs w:val="21"/>
          <w:highlight w:val="none"/>
        </w:rPr>
      </w:pPr>
    </w:p>
    <w:p w14:paraId="1E33D339">
      <w:pPr>
        <w:snapToGrid w:val="0"/>
        <w:spacing w:before="50" w:after="156" w:afterLines="50"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CB8339E">
      <w:pPr>
        <w:numPr>
          <w:ilvl w:val="0"/>
          <w:numId w:val="6"/>
        </w:numPr>
        <w:snapToGrid w:val="0"/>
        <w:spacing w:before="50" w:after="156" w:afterLines="50" w:line="420" w:lineRule="exact"/>
        <w:ind w:left="660" w:hanging="36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从业人员、营业收入、资产总额填报上一年度数据，无上一年度数据的新成立企业可不填报。</w:t>
      </w:r>
    </w:p>
    <w:p w14:paraId="05149B6F">
      <w:pPr>
        <w:spacing w:line="420" w:lineRule="exact"/>
        <w:ind w:firstLine="420" w:firstLineChars="200"/>
        <w:rPr>
          <w:rFonts w:hint="eastAsia" w:ascii="Calibri" w:hAnsi="Calibri" w:eastAsia="宋体" w:cs="Times New Roman"/>
          <w:color w:val="auto"/>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r>
        <w:rPr>
          <w:rFonts w:hint="eastAsia" w:ascii="Calibri" w:hAnsi="Calibri" w:eastAsia="宋体" w:cs="Times New Roman"/>
          <w:color w:val="auto"/>
          <w:highlight w:val="none"/>
        </w:rPr>
        <w:t>。</w:t>
      </w:r>
    </w:p>
    <w:p w14:paraId="0EEB7B44">
      <w:pPr>
        <w:snapToGrid w:val="0"/>
        <w:spacing w:before="0" w:beforeLines="0" w:after="0"/>
        <w:ind w:left="0"/>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ascii="宋体" w:hAnsi="宋体" w:eastAsia="宋体" w:cs="Times New Roman"/>
          <w:b/>
          <w:color w:val="auto"/>
          <w:sz w:val="24"/>
          <w:highlight w:val="none"/>
        </w:rPr>
        <w:t>7</w:t>
      </w:r>
      <w:r>
        <w:rPr>
          <w:rFonts w:hint="eastAsia" w:ascii="宋体" w:hAnsi="宋体" w:eastAsia="宋体" w:cs="Times New Roman"/>
          <w:b/>
          <w:color w:val="auto"/>
          <w:sz w:val="24"/>
          <w:highlight w:val="none"/>
        </w:rPr>
        <w:t>.残疾人福利性单位声明函格式</w:t>
      </w:r>
    </w:p>
    <w:p w14:paraId="295E01C7">
      <w:pPr>
        <w:spacing w:line="588" w:lineRule="exact"/>
        <w:jc w:val="center"/>
        <w:rPr>
          <w:rFonts w:ascii="仿宋_GB2312" w:hAnsi="Times New Roman" w:eastAsia="仿宋_GB2312" w:cs="Times New Roman"/>
          <w:b/>
          <w:color w:val="auto"/>
          <w:spacing w:val="6"/>
          <w:sz w:val="32"/>
          <w:szCs w:val="32"/>
          <w:highlight w:val="none"/>
        </w:rPr>
      </w:pPr>
    </w:p>
    <w:p w14:paraId="09200C45">
      <w:pPr>
        <w:spacing w:line="588" w:lineRule="exact"/>
        <w:jc w:val="center"/>
        <w:rPr>
          <w:rFonts w:ascii="宋体" w:hAnsi="宋体" w:eastAsia="宋体" w:cs="宋体"/>
          <w:bCs/>
          <w:color w:val="auto"/>
          <w:spacing w:val="6"/>
          <w:sz w:val="44"/>
          <w:szCs w:val="44"/>
          <w:highlight w:val="none"/>
        </w:rPr>
      </w:pPr>
      <w:r>
        <w:rPr>
          <w:rFonts w:hint="eastAsia" w:ascii="宋体" w:hAnsi="宋体" w:eastAsia="宋体" w:cs="宋体"/>
          <w:bCs/>
          <w:color w:val="auto"/>
          <w:spacing w:val="6"/>
          <w:sz w:val="44"/>
          <w:szCs w:val="44"/>
          <w:highlight w:val="none"/>
        </w:rPr>
        <w:t>残疾人福利性单位声明函</w:t>
      </w:r>
    </w:p>
    <w:p w14:paraId="6AE84B9E">
      <w:pPr>
        <w:spacing w:line="360" w:lineRule="auto"/>
        <w:rPr>
          <w:rFonts w:ascii="仿宋_GB2312" w:hAnsi="Times New Roman" w:eastAsia="仿宋_GB2312" w:cs="Times New Roman"/>
          <w:bCs/>
          <w:color w:val="auto"/>
          <w:spacing w:val="6"/>
          <w:sz w:val="30"/>
          <w:szCs w:val="30"/>
          <w:highlight w:val="none"/>
        </w:rPr>
      </w:pPr>
    </w:p>
    <w:p w14:paraId="69E89680">
      <w:pPr>
        <w:spacing w:line="360" w:lineRule="auto"/>
        <w:ind w:firstLine="504" w:firstLineChars="200"/>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Times New Roman"/>
          <w:color w:val="auto"/>
          <w:spacing w:val="6"/>
          <w:sz w:val="24"/>
          <w:highlight w:val="none"/>
          <w:lang w:eastAsia="zh-CN"/>
        </w:rPr>
        <w:t>〔2017〕141号</w:t>
      </w:r>
      <w:r>
        <w:rPr>
          <w:rFonts w:hint="eastAsia" w:ascii="宋体" w:hAnsi="宋体" w:eastAsia="宋体" w:cs="Times New Roman"/>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Times New Roman"/>
          <w:color w:val="auto"/>
          <w:spacing w:val="-6"/>
          <w:sz w:val="24"/>
          <w:highlight w:val="none"/>
        </w:rPr>
        <w:t>疾人福利性单位制造的货物（不包括使用非残疾人福利性单位注册商标的货物）。</w:t>
      </w:r>
    </w:p>
    <w:p w14:paraId="4ED27ABE">
      <w:pPr>
        <w:spacing w:line="360" w:lineRule="auto"/>
        <w:ind w:firstLine="504" w:firstLineChars="200"/>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本单位对上述声明的真实性负责。如有虚假，将依法承担相应责任。</w:t>
      </w:r>
    </w:p>
    <w:p w14:paraId="62A9464B">
      <w:pPr>
        <w:spacing w:line="360" w:lineRule="auto"/>
        <w:ind w:firstLine="504" w:firstLineChars="200"/>
        <w:rPr>
          <w:rFonts w:ascii="宋体" w:hAnsi="宋体" w:eastAsia="宋体" w:cs="Times New Roman"/>
          <w:color w:val="auto"/>
          <w:spacing w:val="6"/>
          <w:sz w:val="24"/>
          <w:highlight w:val="none"/>
        </w:rPr>
      </w:pPr>
    </w:p>
    <w:p w14:paraId="501E8704">
      <w:pPr>
        <w:spacing w:line="360" w:lineRule="auto"/>
        <w:ind w:firstLine="504" w:firstLineChars="200"/>
        <w:rPr>
          <w:rFonts w:ascii="宋体" w:hAnsi="宋体" w:eastAsia="宋体" w:cs="Times New Roman"/>
          <w:color w:val="auto"/>
          <w:spacing w:val="6"/>
          <w:sz w:val="24"/>
          <w:highlight w:val="none"/>
        </w:rPr>
      </w:pPr>
    </w:p>
    <w:p w14:paraId="0D213C1E">
      <w:pPr>
        <w:tabs>
          <w:tab w:val="left" w:pos="4860"/>
        </w:tabs>
        <w:spacing w:line="360" w:lineRule="auto"/>
        <w:ind w:right="1560" w:firstLine="504" w:firstLineChars="200"/>
        <w:contextualSpacing/>
        <w:jc w:val="center"/>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单位名称（电子签章）：</w:t>
      </w:r>
    </w:p>
    <w:p w14:paraId="7261D324">
      <w:pPr>
        <w:tabs>
          <w:tab w:val="left" w:pos="4860"/>
        </w:tabs>
        <w:spacing w:line="360" w:lineRule="auto"/>
        <w:ind w:right="1560" w:firstLine="504" w:firstLineChars="200"/>
        <w:contextualSpacing/>
        <w:jc w:val="center"/>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日  期：</w:t>
      </w:r>
    </w:p>
    <w:p w14:paraId="1C1897CB">
      <w:pPr>
        <w:spacing w:line="360" w:lineRule="auto"/>
        <w:rPr>
          <w:rFonts w:ascii="宋体" w:hAnsi="宋体" w:eastAsia="宋体" w:cs="Times New Roman"/>
          <w:color w:val="auto"/>
          <w:sz w:val="24"/>
          <w:highlight w:val="none"/>
        </w:rPr>
      </w:pPr>
    </w:p>
    <w:p w14:paraId="486E2841">
      <w:pPr>
        <w:spacing w:line="360" w:lineRule="auto"/>
        <w:rPr>
          <w:rFonts w:ascii="宋体" w:hAnsi="宋体" w:eastAsia="宋体" w:cs="Times New Roman"/>
          <w:color w:val="auto"/>
          <w:sz w:val="24"/>
          <w:highlight w:val="none"/>
        </w:rPr>
      </w:pPr>
    </w:p>
    <w:p w14:paraId="1C1A0D51">
      <w:pPr>
        <w:spacing w:line="360" w:lineRule="auto"/>
        <w:rPr>
          <w:rFonts w:ascii="宋体" w:hAnsi="宋体" w:eastAsia="宋体" w:cs="Times New Roman"/>
          <w:color w:val="auto"/>
          <w:sz w:val="24"/>
          <w:highlight w:val="none"/>
        </w:rPr>
      </w:pPr>
    </w:p>
    <w:p w14:paraId="57FADC2F">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ED1FC53">
      <w:pPr>
        <w:rPr>
          <w:rFonts w:ascii="Times New Roman" w:hAnsi="Times New Roman" w:eastAsia="宋体" w:cs="Times New Roman"/>
          <w:b/>
          <w:color w:val="auto"/>
          <w:sz w:val="28"/>
          <w:szCs w:val="28"/>
          <w:highlight w:val="none"/>
        </w:rPr>
      </w:pPr>
    </w:p>
    <w:p w14:paraId="647C9178">
      <w:pPr>
        <w:rPr>
          <w:rFonts w:ascii="Times New Roman" w:hAnsi="Times New Roman" w:eastAsia="宋体" w:cs="Times New Roman"/>
          <w:b/>
          <w:color w:val="auto"/>
          <w:sz w:val="28"/>
          <w:szCs w:val="28"/>
          <w:highlight w:val="none"/>
        </w:rPr>
      </w:pPr>
    </w:p>
    <w:p w14:paraId="041F3FCF">
      <w:pPr>
        <w:spacing w:line="380" w:lineRule="exact"/>
        <w:rPr>
          <w:rFonts w:ascii="Times New Roman" w:hAnsi="Times New Roman" w:eastAsia="宋体" w:cs="Times New Roman"/>
          <w:color w:val="auto"/>
          <w:kern w:val="0"/>
          <w:sz w:val="24"/>
          <w:highlight w:val="none"/>
        </w:rPr>
      </w:pPr>
    </w:p>
    <w:p w14:paraId="7A91F3D2">
      <w:pPr>
        <w:spacing w:line="380" w:lineRule="exact"/>
        <w:rPr>
          <w:rFonts w:ascii="Times New Roman" w:hAnsi="Times New Roman" w:eastAsia="宋体" w:cs="Times New Roman"/>
          <w:color w:val="auto"/>
          <w:kern w:val="0"/>
          <w:sz w:val="24"/>
          <w:highlight w:val="none"/>
        </w:rPr>
      </w:pPr>
    </w:p>
    <w:p w14:paraId="5F878504">
      <w:pPr>
        <w:spacing w:line="380" w:lineRule="exact"/>
        <w:rPr>
          <w:rFonts w:ascii="Times New Roman" w:hAnsi="Times New Roman" w:eastAsia="宋体" w:cs="Times New Roman"/>
          <w:color w:val="auto"/>
          <w:kern w:val="0"/>
          <w:sz w:val="24"/>
          <w:highlight w:val="none"/>
        </w:rPr>
      </w:pPr>
    </w:p>
    <w:p w14:paraId="502186B7">
      <w:pPr>
        <w:spacing w:line="380" w:lineRule="exact"/>
        <w:rPr>
          <w:rFonts w:ascii="Times New Roman" w:hAnsi="Times New Roman" w:eastAsia="宋体" w:cs="Times New Roman"/>
          <w:color w:val="auto"/>
          <w:kern w:val="0"/>
          <w:sz w:val="24"/>
          <w:highlight w:val="none"/>
        </w:rPr>
      </w:pPr>
    </w:p>
    <w:p w14:paraId="2C7B5423">
      <w:pPr>
        <w:spacing w:line="380" w:lineRule="exact"/>
        <w:rPr>
          <w:rFonts w:ascii="Times New Roman" w:hAnsi="Times New Roman" w:eastAsia="宋体" w:cs="Times New Roman"/>
          <w:color w:val="auto"/>
          <w:kern w:val="0"/>
          <w:sz w:val="24"/>
          <w:highlight w:val="none"/>
        </w:rPr>
      </w:pPr>
    </w:p>
    <w:p w14:paraId="726850C3">
      <w:pPr>
        <w:spacing w:line="380" w:lineRule="exact"/>
        <w:rPr>
          <w:rFonts w:ascii="Times New Roman" w:hAnsi="Times New Roman" w:eastAsia="宋体" w:cs="Times New Roman"/>
          <w:color w:val="auto"/>
          <w:kern w:val="0"/>
          <w:sz w:val="24"/>
          <w:highlight w:val="none"/>
        </w:rPr>
      </w:pPr>
    </w:p>
    <w:p w14:paraId="039DEA66">
      <w:pPr>
        <w:spacing w:line="380" w:lineRule="exact"/>
        <w:rPr>
          <w:rFonts w:ascii="Times New Roman" w:hAnsi="Times New Roman" w:eastAsia="宋体" w:cs="Times New Roman"/>
          <w:color w:val="auto"/>
          <w:kern w:val="0"/>
          <w:sz w:val="24"/>
          <w:highlight w:val="none"/>
        </w:rPr>
      </w:pPr>
    </w:p>
    <w:p w14:paraId="42CD6980">
      <w:pPr>
        <w:spacing w:line="380" w:lineRule="exact"/>
        <w:rPr>
          <w:rFonts w:ascii="Times New Roman" w:hAnsi="Times New Roman" w:eastAsia="宋体" w:cs="Times New Roman"/>
          <w:color w:val="auto"/>
          <w:kern w:val="0"/>
          <w:sz w:val="24"/>
          <w:highlight w:val="none"/>
        </w:rPr>
      </w:pPr>
    </w:p>
    <w:p w14:paraId="057AE174">
      <w:pP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br w:type="page"/>
      </w:r>
    </w:p>
    <w:p w14:paraId="1216D4AD">
      <w:pPr>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三、商务及技术文件格式</w:t>
      </w:r>
      <w:bookmarkEnd w:id="169"/>
    </w:p>
    <w:p w14:paraId="46704BD4">
      <w:pPr>
        <w:snapToGrid w:val="0"/>
        <w:spacing w:before="120" w:beforeLines="50" w:after="50" w:line="360" w:lineRule="auto"/>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1.商务及技术文件封面格式： </w:t>
      </w:r>
    </w:p>
    <w:p w14:paraId="142643EE">
      <w:pPr>
        <w:snapToGrid w:val="0"/>
        <w:spacing w:before="120" w:beforeLines="50" w:after="50"/>
        <w:jc w:val="center"/>
        <w:rPr>
          <w:rFonts w:ascii="宋体" w:hAnsi="宋体" w:eastAsia="方正小标宋简体" w:cs="Times New Roman"/>
          <w:bCs/>
          <w:color w:val="auto"/>
          <w:sz w:val="48"/>
          <w:szCs w:val="48"/>
          <w:highlight w:val="none"/>
        </w:rPr>
      </w:pPr>
    </w:p>
    <w:p w14:paraId="3F558308">
      <w:pPr>
        <w:snapToGrid w:val="0"/>
        <w:spacing w:before="120" w:beforeLines="50" w:after="50"/>
        <w:jc w:val="center"/>
        <w:rPr>
          <w:rFonts w:ascii="宋体" w:hAnsi="宋体" w:eastAsia="方正小标宋简体" w:cs="Times New Roman"/>
          <w:bCs/>
          <w:color w:val="auto"/>
          <w:sz w:val="48"/>
          <w:szCs w:val="48"/>
          <w:highlight w:val="none"/>
        </w:rPr>
      </w:pPr>
    </w:p>
    <w:p w14:paraId="592FD696">
      <w:pPr>
        <w:snapToGrid w:val="0"/>
        <w:spacing w:before="120" w:beforeLines="50" w:after="50"/>
        <w:jc w:val="center"/>
        <w:rPr>
          <w:rFonts w:ascii="宋体" w:hAnsi="宋体" w:eastAsia="宋体" w:cs="宋体"/>
          <w:color w:val="auto"/>
          <w:sz w:val="24"/>
          <w:highlight w:val="none"/>
        </w:rPr>
      </w:pPr>
      <w:r>
        <w:rPr>
          <w:rFonts w:hint="eastAsia" w:ascii="宋体" w:hAnsi="宋体" w:eastAsia="宋体" w:cs="宋体"/>
          <w:bCs/>
          <w:color w:val="auto"/>
          <w:sz w:val="48"/>
          <w:szCs w:val="48"/>
          <w:highlight w:val="none"/>
        </w:rPr>
        <w:t>电子投标文件</w:t>
      </w:r>
    </w:p>
    <w:p w14:paraId="5AB28349">
      <w:pPr>
        <w:snapToGrid w:val="0"/>
        <w:spacing w:before="120" w:beforeLines="50" w:after="50"/>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商务及技术文件</w:t>
      </w:r>
    </w:p>
    <w:p w14:paraId="727AD83B">
      <w:pPr>
        <w:snapToGrid w:val="0"/>
        <w:spacing w:before="120" w:beforeLines="50" w:after="50"/>
        <w:rPr>
          <w:rFonts w:ascii="宋体" w:hAnsi="宋体" w:eastAsia="宋体" w:cs="Times New Roman"/>
          <w:bCs/>
          <w:color w:val="auto"/>
          <w:sz w:val="24"/>
          <w:szCs w:val="20"/>
          <w:highlight w:val="none"/>
        </w:rPr>
      </w:pPr>
    </w:p>
    <w:p w14:paraId="2E1CF2B5">
      <w:pPr>
        <w:snapToGrid w:val="0"/>
        <w:spacing w:before="120" w:beforeLines="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项目名称：</w:t>
      </w:r>
    </w:p>
    <w:p w14:paraId="45B19091">
      <w:pPr>
        <w:snapToGrid w:val="0"/>
        <w:spacing w:before="120" w:beforeLines="50" w:after="50"/>
        <w:ind w:firstLine="540" w:firstLineChars="225"/>
        <w:rPr>
          <w:rFonts w:ascii="宋体" w:hAnsi="宋体" w:eastAsia="宋体" w:cs="Times New Roman"/>
          <w:bCs/>
          <w:color w:val="auto"/>
          <w:sz w:val="24"/>
          <w:szCs w:val="20"/>
          <w:highlight w:val="none"/>
        </w:rPr>
      </w:pPr>
    </w:p>
    <w:p w14:paraId="7E47CFE1">
      <w:pPr>
        <w:snapToGrid w:val="0"/>
        <w:spacing w:before="120" w:beforeLines="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项目编号：</w:t>
      </w:r>
    </w:p>
    <w:p w14:paraId="155E0F1F">
      <w:pPr>
        <w:snapToGrid w:val="0"/>
        <w:spacing w:before="120" w:beforeLines="50" w:after="50"/>
        <w:ind w:firstLine="540" w:firstLineChars="225"/>
        <w:rPr>
          <w:rFonts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3B9E828D">
      <w:pPr>
        <w:snapToGrid w:val="0"/>
        <w:spacing w:before="120" w:beforeLines="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标项号及标项名称：</w:t>
      </w:r>
    </w:p>
    <w:p w14:paraId="22B403B3">
      <w:pPr>
        <w:snapToGrid w:val="0"/>
        <w:spacing w:before="120" w:beforeLines="50" w:after="50"/>
        <w:ind w:firstLine="540" w:firstLineChars="225"/>
        <w:rPr>
          <w:rFonts w:ascii="宋体" w:hAnsi="宋体" w:eastAsia="宋体" w:cs="Times New Roman"/>
          <w:bCs/>
          <w:color w:val="auto"/>
          <w:sz w:val="24"/>
          <w:szCs w:val="20"/>
          <w:highlight w:val="none"/>
        </w:rPr>
      </w:pPr>
    </w:p>
    <w:p w14:paraId="7258E83F">
      <w:pPr>
        <w:snapToGrid w:val="0"/>
        <w:spacing w:before="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6778015F">
      <w:pPr>
        <w:snapToGrid w:val="0"/>
        <w:spacing w:before="50" w:after="50"/>
        <w:ind w:firstLine="540" w:firstLineChars="225"/>
        <w:rPr>
          <w:rFonts w:ascii="宋体" w:hAnsi="宋体" w:eastAsia="宋体" w:cs="Times New Roman"/>
          <w:bCs/>
          <w:color w:val="auto"/>
          <w:sz w:val="24"/>
          <w:highlight w:val="none"/>
        </w:rPr>
      </w:pPr>
    </w:p>
    <w:p w14:paraId="2220C697">
      <w:pPr>
        <w:snapToGrid w:val="0"/>
        <w:spacing w:before="50" w:after="50"/>
        <w:ind w:firstLine="540" w:firstLineChars="225"/>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投标人地址：</w:t>
      </w:r>
    </w:p>
    <w:p w14:paraId="228D448F">
      <w:pPr>
        <w:snapToGrid w:val="0"/>
        <w:spacing w:before="50" w:after="50"/>
        <w:ind w:firstLine="960" w:firstLineChars="400"/>
        <w:rPr>
          <w:rFonts w:ascii="宋体" w:hAnsi="宋体" w:eastAsia="宋体" w:cs="Times New Roman"/>
          <w:bCs/>
          <w:color w:val="auto"/>
          <w:sz w:val="24"/>
          <w:highlight w:val="none"/>
        </w:rPr>
      </w:pPr>
    </w:p>
    <w:p w14:paraId="53EF48C3">
      <w:pPr>
        <w:snapToGrid w:val="0"/>
        <w:spacing w:before="120" w:beforeLines="50" w:after="50"/>
        <w:ind w:firstLine="645"/>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C6931B7">
      <w:pPr>
        <w:snapToGrid w:val="0"/>
        <w:spacing w:before="120" w:beforeLines="50" w:after="50"/>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 </w:t>
      </w:r>
    </w:p>
    <w:p w14:paraId="0FB9A86D">
      <w:pPr>
        <w:snapToGrid w:val="0"/>
        <w:spacing w:line="360" w:lineRule="auto"/>
        <w:jc w:val="left"/>
        <w:rPr>
          <w:rFonts w:ascii="宋体" w:hAnsi="宋体" w:eastAsia="宋体" w:cs="Times New Roman"/>
          <w:b/>
          <w:color w:val="auto"/>
          <w:sz w:val="24"/>
          <w:highlight w:val="none"/>
        </w:rPr>
      </w:pPr>
      <w:r>
        <w:rPr>
          <w:rFonts w:ascii="宋体" w:hAnsi="宋体" w:eastAsia="宋体" w:cs="Times New Roman"/>
          <w:color w:val="auto"/>
          <w:sz w:val="24"/>
          <w:szCs w:val="20"/>
          <w:highlight w:val="none"/>
        </w:rPr>
        <w:br w:type="page"/>
      </w:r>
      <w:r>
        <w:rPr>
          <w:rFonts w:hint="eastAsia" w:ascii="宋体" w:hAnsi="宋体" w:eastAsia="宋体" w:cs="Times New Roman"/>
          <w:b/>
          <w:color w:val="auto"/>
          <w:sz w:val="24"/>
          <w:highlight w:val="none"/>
        </w:rPr>
        <w:t>2.商务及技术文件目录</w:t>
      </w:r>
    </w:p>
    <w:p w14:paraId="315F0C6C">
      <w:pPr>
        <w:snapToGrid w:val="0"/>
        <w:spacing w:before="50" w:after="120" w:afterLines="50" w:line="360" w:lineRule="auto"/>
        <w:ind w:firstLine="560" w:firstLineChars="200"/>
        <w:jc w:val="left"/>
        <w:rPr>
          <w:rFonts w:ascii="微软雅黑" w:hAnsi="微软雅黑" w:eastAsia="微软雅黑" w:cs="Times New Roman"/>
          <w:b/>
          <w:bCs/>
          <w:color w:val="auto"/>
          <w:sz w:val="32"/>
          <w:szCs w:val="32"/>
          <w:highlight w:val="none"/>
        </w:rPr>
      </w:pPr>
      <w:r>
        <w:rPr>
          <w:rFonts w:hint="eastAsia" w:ascii="宋体" w:hAnsi="宋体" w:eastAsia="宋体" w:cs="Times New Roman"/>
          <w:color w:val="auto"/>
          <w:sz w:val="28"/>
          <w:szCs w:val="28"/>
          <w:highlight w:val="none"/>
        </w:rPr>
        <w:t>根据招标文件规定及投标人提供的材料自行编写目录。</w:t>
      </w:r>
    </w:p>
    <w:p w14:paraId="4E3E341C">
      <w:pPr>
        <w:snapToGrid w:val="0"/>
        <w:spacing w:before="50" w:after="120" w:afterLines="50"/>
        <w:jc w:val="left"/>
        <w:rPr>
          <w:rFonts w:ascii="宋体" w:hAnsi="宋体" w:eastAsia="宋体" w:cs="Times New Roman"/>
          <w:color w:val="auto"/>
          <w:highlight w:val="none"/>
        </w:rPr>
      </w:pPr>
    </w:p>
    <w:p w14:paraId="368DCF73">
      <w:pPr>
        <w:snapToGrid w:val="0"/>
        <w:spacing w:before="120" w:beforeLines="50" w:after="50"/>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3.投标人参加本项目无围标串标行为的承诺</w:t>
      </w:r>
    </w:p>
    <w:p w14:paraId="7A073B99">
      <w:pPr>
        <w:snapToGrid w:val="0"/>
        <w:spacing w:before="120" w:beforeLines="50" w:after="50"/>
        <w:jc w:val="left"/>
        <w:rPr>
          <w:rFonts w:ascii="宋体" w:hAnsi="宋体" w:eastAsia="宋体" w:cs="Times New Roman"/>
          <w:b/>
          <w:color w:val="auto"/>
          <w:sz w:val="24"/>
          <w:highlight w:val="none"/>
        </w:rPr>
      </w:pPr>
    </w:p>
    <w:p w14:paraId="4D55AD0C">
      <w:pPr>
        <w:spacing w:line="360" w:lineRule="auto"/>
        <w:ind w:left="420"/>
        <w:contextualSpacing/>
        <w:jc w:val="center"/>
        <w:rPr>
          <w:rFonts w:ascii="宋体" w:hAnsi="宋体" w:eastAsia="宋体" w:cs="Times New Roman"/>
          <w:b/>
          <w:color w:val="auto"/>
          <w:sz w:val="24"/>
          <w:highlight w:val="none"/>
        </w:rPr>
      </w:pPr>
      <w:r>
        <w:rPr>
          <w:rFonts w:hint="eastAsia" w:ascii="宋体" w:hAnsi="宋体" w:eastAsia="宋体" w:cs="宋体"/>
          <w:bCs/>
          <w:color w:val="auto"/>
          <w:spacing w:val="-11"/>
          <w:sz w:val="44"/>
          <w:szCs w:val="44"/>
          <w:highlight w:val="none"/>
        </w:rPr>
        <w:t>投标人参加本项目无围标串标行为的承诺函</w:t>
      </w:r>
    </w:p>
    <w:p w14:paraId="4B083EBC">
      <w:pPr>
        <w:spacing w:line="440" w:lineRule="exact"/>
        <w:contextualSpacing/>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一、我方承诺无下列相互串通投标的情形：</w:t>
      </w:r>
    </w:p>
    <w:p w14:paraId="2615ED43">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1.不同投标人的投标文件由同一单位或者个人编制；</w:t>
      </w:r>
    </w:p>
    <w:p w14:paraId="4EA7ACB7">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2.不同投标人委托同一单位或者个人办理投标事宜；</w:t>
      </w:r>
    </w:p>
    <w:p w14:paraId="6652CE4E">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3.不同的投标人的投标文件载明的项目管理员为同一个人；</w:t>
      </w:r>
    </w:p>
    <w:p w14:paraId="39C2051A">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4.不同投标人的投标文件异常一致或者投标报价呈规律性差异；</w:t>
      </w:r>
    </w:p>
    <w:p w14:paraId="5AC233D4">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5.不同投标人的投标文件相互混装；</w:t>
      </w:r>
    </w:p>
    <w:p w14:paraId="29ACE2EB">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6.不同投标人的投标保证金从同一单位或者个人账户转出。</w:t>
      </w:r>
    </w:p>
    <w:p w14:paraId="08CAF875">
      <w:pPr>
        <w:spacing w:line="440" w:lineRule="exact"/>
        <w:contextualSpacing/>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二、我方承诺无下列恶意串通的情形：</w:t>
      </w:r>
    </w:p>
    <w:p w14:paraId="1536D10C">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1.投标人直接或者间接从采购人或者采购代理机构处获得其他投标人的相关信息并修改其投标文件或者投标文件；</w:t>
      </w:r>
    </w:p>
    <w:p w14:paraId="795734C9">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2.投标人按照采购人或者采购代理机构的授意撤换、修改投标文件或者投标文件；</w:t>
      </w:r>
    </w:p>
    <w:p w14:paraId="3AD93C5C">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3.投标人之间协商报价、技术方案等投标文件或者投标文件的实质性内容；</w:t>
      </w:r>
    </w:p>
    <w:p w14:paraId="7AE25531">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4.属于同一集团、协会、商会等组织成员的投标人按照该组织要求协同参加政府采购活动；</w:t>
      </w:r>
    </w:p>
    <w:p w14:paraId="2E87FB7E">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B6E7CC8">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6.投标人之间商定部分投标人放弃参加政府采购活动或者放弃中标；</w:t>
      </w:r>
    </w:p>
    <w:p w14:paraId="4DDDEE18">
      <w:pPr>
        <w:spacing w:line="440" w:lineRule="exact"/>
        <w:ind w:firstLine="470" w:firstLineChars="196"/>
        <w:contextualSpacing/>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7.投标人与采购人或者采购代理机构之间、投标人相互之间，为谋求特定投标人中标或者排斥其他投标人的其他串通行为。</w:t>
      </w:r>
    </w:p>
    <w:p w14:paraId="21929876">
      <w:pPr>
        <w:spacing w:line="440" w:lineRule="exact"/>
        <w:ind w:firstLine="472" w:firstLineChars="196"/>
        <w:contextualSpacing/>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以上情形一经核查属实，我方愿意承担一切后果，并不再寻求任何旨在减轻或者免除法律责任的辩解。</w:t>
      </w:r>
    </w:p>
    <w:p w14:paraId="08666949">
      <w:pPr>
        <w:spacing w:line="440" w:lineRule="exact"/>
        <w:ind w:firstLine="960" w:firstLineChars="400"/>
        <w:contextualSpacing/>
        <w:rPr>
          <w:rFonts w:ascii="宋体" w:hAnsi="宋体" w:eastAsia="宋体" w:cs="Times New Roman"/>
          <w:color w:val="auto"/>
          <w:kern w:val="0"/>
          <w:sz w:val="24"/>
          <w:highlight w:val="none"/>
        </w:rPr>
      </w:pPr>
      <w:r>
        <w:rPr>
          <w:rFonts w:hint="eastAsia" w:ascii="宋体" w:hAnsi="宋体" w:eastAsia="宋体" w:cs="Times New Roman"/>
          <w:color w:val="auto"/>
          <w:kern w:val="0"/>
          <w:sz w:val="24"/>
          <w:szCs w:val="21"/>
          <w:highlight w:val="none"/>
        </w:rPr>
        <w:t>法定代表人或者委托代理人</w:t>
      </w:r>
      <w:r>
        <w:rPr>
          <w:rFonts w:hint="eastAsia" w:ascii="宋体" w:hAnsi="宋体" w:eastAsia="宋体" w:cs="Times New Roman"/>
          <w:color w:val="auto"/>
          <w:spacing w:val="20"/>
          <w:kern w:val="0"/>
          <w:sz w:val="24"/>
          <w:szCs w:val="21"/>
          <w:highlight w:val="none"/>
        </w:rPr>
        <w:t>（签字或者电子签名）：</w:t>
      </w:r>
      <w:r>
        <w:rPr>
          <w:rFonts w:hint="eastAsia" w:ascii="宋体" w:hAnsi="宋体" w:eastAsia="宋体" w:cs="Times New Roman"/>
          <w:color w:val="auto"/>
          <w:spacing w:val="20"/>
          <w:kern w:val="0"/>
          <w:sz w:val="24"/>
          <w:szCs w:val="21"/>
          <w:highlight w:val="none"/>
          <w:u w:val="single"/>
        </w:rPr>
        <w:t xml:space="preserve">        </w:t>
      </w:r>
    </w:p>
    <w:p w14:paraId="3B7D4FD5">
      <w:pPr>
        <w:spacing w:line="440" w:lineRule="exact"/>
        <w:contextualSpacing/>
        <w:jc w:val="cente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 xml:space="preserve"> </w:t>
      </w:r>
      <w:r>
        <w:rPr>
          <w:rFonts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rPr>
        <w:t>投标人名称（电子签章）</w:t>
      </w:r>
    </w:p>
    <w:p w14:paraId="298EB885">
      <w:pPr>
        <w:spacing w:line="440" w:lineRule="exact"/>
        <w:contextualSpacing/>
        <w:rPr>
          <w:rFonts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 xml:space="preserve">                                                </w:t>
      </w:r>
      <w:r>
        <w:rPr>
          <w:rFonts w:hint="eastAsia" w:ascii="宋体" w:hAnsi="宋体" w:eastAsia="宋体" w:cs="Times New Roman"/>
          <w:color w:val="auto"/>
          <w:kern w:val="0"/>
          <w:sz w:val="24"/>
          <w:szCs w:val="21"/>
          <w:highlight w:val="none"/>
          <w:u w:val="single"/>
        </w:rPr>
        <w:t xml:space="preserve">      </w:t>
      </w:r>
      <w:r>
        <w:rPr>
          <w:rFonts w:hint="eastAsia" w:ascii="宋体" w:hAnsi="宋体" w:eastAsia="宋体" w:cs="Times New Roman"/>
          <w:color w:val="auto"/>
          <w:kern w:val="0"/>
          <w:sz w:val="24"/>
          <w:szCs w:val="21"/>
          <w:highlight w:val="none"/>
        </w:rPr>
        <w:t>年</w:t>
      </w:r>
      <w:r>
        <w:rPr>
          <w:rFonts w:hint="eastAsia" w:ascii="宋体" w:hAnsi="宋体" w:eastAsia="宋体" w:cs="Times New Roman"/>
          <w:color w:val="auto"/>
          <w:kern w:val="0"/>
          <w:sz w:val="24"/>
          <w:szCs w:val="21"/>
          <w:highlight w:val="none"/>
          <w:u w:val="single"/>
        </w:rPr>
        <w:t xml:space="preserve">    </w:t>
      </w:r>
      <w:r>
        <w:rPr>
          <w:rFonts w:hint="eastAsia" w:ascii="宋体" w:hAnsi="宋体" w:eastAsia="宋体" w:cs="Times New Roman"/>
          <w:color w:val="auto"/>
          <w:kern w:val="0"/>
          <w:sz w:val="24"/>
          <w:szCs w:val="21"/>
          <w:highlight w:val="none"/>
        </w:rPr>
        <w:t>月</w:t>
      </w:r>
      <w:r>
        <w:rPr>
          <w:rFonts w:hint="eastAsia" w:ascii="宋体" w:hAnsi="宋体" w:eastAsia="宋体" w:cs="Times New Roman"/>
          <w:color w:val="auto"/>
          <w:kern w:val="0"/>
          <w:sz w:val="24"/>
          <w:szCs w:val="21"/>
          <w:highlight w:val="none"/>
          <w:u w:val="single"/>
        </w:rPr>
        <w:t xml:space="preserve">     </w:t>
      </w:r>
      <w:r>
        <w:rPr>
          <w:rFonts w:hint="eastAsia" w:ascii="宋体" w:hAnsi="宋体" w:eastAsia="宋体" w:cs="Times New Roman"/>
          <w:color w:val="auto"/>
          <w:kern w:val="0"/>
          <w:sz w:val="24"/>
          <w:szCs w:val="21"/>
          <w:highlight w:val="none"/>
        </w:rPr>
        <w:t>日</w:t>
      </w:r>
    </w:p>
    <w:p w14:paraId="1363BFAA">
      <w:pPr>
        <w:snapToGrid/>
        <w:spacing w:before="0" w:beforeLines="-2147483648" w:after="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p>
    <w:p w14:paraId="6E71A173">
      <w:pPr>
        <w:snapToGrid w:val="0"/>
        <w:spacing w:before="120" w:beforeLines="50" w:after="50"/>
        <w:jc w:val="left"/>
        <w:rPr>
          <w:rFonts w:ascii="宋体" w:hAnsi="宋体" w:eastAsia="宋体" w:cs="Times New Roman"/>
          <w:b/>
          <w:color w:val="auto"/>
          <w:sz w:val="24"/>
          <w:szCs w:val="20"/>
          <w:highlight w:val="none"/>
        </w:rPr>
      </w:pPr>
      <w:r>
        <w:rPr>
          <w:rFonts w:hint="eastAsia" w:ascii="宋体" w:hAnsi="宋体" w:eastAsia="宋体" w:cs="Times New Roman"/>
          <w:b/>
          <w:color w:val="auto"/>
          <w:sz w:val="24"/>
          <w:highlight w:val="none"/>
        </w:rPr>
        <w:t>4.法定代表人身份证明</w:t>
      </w:r>
    </w:p>
    <w:p w14:paraId="27340807">
      <w:pPr>
        <w:spacing w:before="240" w:beforeLines="100" w:after="120" w:afterLines="50"/>
        <w:ind w:left="540"/>
        <w:jc w:val="center"/>
        <w:rPr>
          <w:rFonts w:ascii="宋体" w:hAnsi="Courier New" w:eastAsia="宋体" w:cs="Times New Roman"/>
          <w:b/>
          <w:color w:val="auto"/>
          <w:sz w:val="32"/>
          <w:szCs w:val="32"/>
          <w:highlight w:val="none"/>
        </w:rPr>
      </w:pPr>
    </w:p>
    <w:p w14:paraId="0511CCB2">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宋体" w:hAnsi="宋体" w:eastAsia="宋体" w:cs="宋体"/>
          <w:bCs/>
          <w:color w:val="auto"/>
          <w:sz w:val="44"/>
          <w:szCs w:val="44"/>
          <w:highlight w:val="none"/>
        </w:rPr>
        <w:t>法定代表人身份证明</w:t>
      </w:r>
    </w:p>
    <w:p w14:paraId="6E4A6108">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410A7041">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7DB98BC3">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58654EA8">
      <w:pPr>
        <w:spacing w:line="500" w:lineRule="exact"/>
        <w:ind w:left="54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6D2F0C0D">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hint="eastAsia" w:ascii="Times New Roman" w:hAnsi="Times New Roman" w:eastAsia="宋体" w:cs="Times New Roman"/>
          <w:color w:val="auto"/>
          <w:sz w:val="24"/>
          <w:highlight w:val="none"/>
          <w:u w:val="single"/>
        </w:rPr>
        <w:t xml:space="preserve">                                 </w:t>
      </w:r>
    </w:p>
    <w:p w14:paraId="17110231">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（投标人名称）              </w:t>
      </w:r>
      <w:r>
        <w:rPr>
          <w:rFonts w:hint="eastAsia" w:ascii="宋体" w:hAnsi="宋体" w:eastAsia="宋体" w:cs="Times New Roman"/>
          <w:color w:val="auto"/>
          <w:sz w:val="24"/>
          <w:highlight w:val="none"/>
        </w:rPr>
        <w:t>的法定代表人。</w:t>
      </w:r>
    </w:p>
    <w:p w14:paraId="010C1E4A">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779799A2">
      <w:pPr>
        <w:spacing w:line="500" w:lineRule="exact"/>
        <w:ind w:left="540"/>
        <w:rPr>
          <w:rFonts w:ascii="宋体" w:hAnsi="宋体" w:eastAsia="宋体" w:cs="Times New Roman"/>
          <w:color w:val="auto"/>
          <w:sz w:val="24"/>
          <w:highlight w:val="none"/>
        </w:rPr>
      </w:pPr>
    </w:p>
    <w:p w14:paraId="2C46207B">
      <w:pPr>
        <w:spacing w:line="500" w:lineRule="exact"/>
        <w:ind w:left="540"/>
        <w:rPr>
          <w:rFonts w:ascii="宋体" w:hAnsi="宋体" w:eastAsia="宋体" w:cs="Times New Roman"/>
          <w:color w:val="auto"/>
          <w:sz w:val="24"/>
          <w:highlight w:val="none"/>
        </w:rPr>
      </w:pPr>
    </w:p>
    <w:p w14:paraId="2F6B5D26">
      <w:pPr>
        <w:spacing w:line="500" w:lineRule="exact"/>
        <w:ind w:left="540"/>
        <w:rPr>
          <w:rFonts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464FB693">
      <w:pPr>
        <w:spacing w:line="500" w:lineRule="exact"/>
        <w:ind w:left="540"/>
        <w:rPr>
          <w:rFonts w:ascii="宋体" w:hAnsi="宋体" w:eastAsia="宋体" w:cs="Times New Roman"/>
          <w:color w:val="auto"/>
          <w:sz w:val="24"/>
          <w:highlight w:val="none"/>
        </w:rPr>
      </w:pPr>
    </w:p>
    <w:p w14:paraId="669E3FC5">
      <w:pPr>
        <w:spacing w:line="500" w:lineRule="exact"/>
        <w:ind w:left="540"/>
        <w:jc w:val="center"/>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投标人名称（电子签章）：</w:t>
      </w:r>
      <w:r>
        <w:rPr>
          <w:rFonts w:hint="eastAsia" w:ascii="宋体" w:hAnsi="宋体" w:eastAsia="宋体" w:cs="Times New Roman"/>
          <w:color w:val="auto"/>
          <w:sz w:val="24"/>
          <w:highlight w:val="none"/>
          <w:u w:val="single"/>
        </w:rPr>
        <w:t xml:space="preserve">                         </w:t>
      </w:r>
    </w:p>
    <w:p w14:paraId="5CB6C15B">
      <w:pPr>
        <w:spacing w:line="500" w:lineRule="exact"/>
        <w:ind w:left="540"/>
        <w:jc w:val="right"/>
        <w:rPr>
          <w:rFonts w:ascii="宋体" w:hAnsi="宋体" w:eastAsia="宋体" w:cs="Times New Roman"/>
          <w:color w:val="auto"/>
          <w:sz w:val="24"/>
          <w:highlight w:val="none"/>
        </w:rPr>
      </w:pPr>
    </w:p>
    <w:p w14:paraId="005766A2">
      <w:pPr>
        <w:snapToGrid w:val="0"/>
        <w:spacing w:before="120" w:beforeLines="50" w:after="50"/>
        <w:ind w:left="540"/>
        <w:jc w:val="right"/>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62DC3554">
      <w:pPr>
        <w:snapToGrid w:val="0"/>
        <w:spacing w:before="120" w:beforeLines="50" w:after="50"/>
        <w:jc w:val="center"/>
        <w:rPr>
          <w:rFonts w:ascii="宋体" w:hAnsi="宋体" w:eastAsia="宋体" w:cs="Times New Roman"/>
          <w:b/>
          <w:color w:val="auto"/>
          <w:sz w:val="24"/>
          <w:highlight w:val="none"/>
        </w:rPr>
      </w:pPr>
    </w:p>
    <w:p w14:paraId="26DFBAC6">
      <w:pPr>
        <w:snapToGrid w:val="0"/>
        <w:spacing w:before="120" w:beforeLines="50" w:after="50"/>
        <w:jc w:val="left"/>
        <w:rPr>
          <w:rFonts w:ascii="宋体" w:hAnsi="宋体" w:eastAsia="宋体" w:cs="Times New Roman"/>
          <w:b/>
          <w:color w:val="auto"/>
          <w:sz w:val="24"/>
          <w:szCs w:val="20"/>
          <w:highlight w:val="none"/>
        </w:rPr>
      </w:pPr>
      <w:r>
        <w:rPr>
          <w:rFonts w:hint="eastAsia" w:ascii="宋体" w:hAnsi="宋体" w:eastAsia="宋体" w:cs="Times New Roman"/>
          <w:color w:val="auto"/>
          <w:sz w:val="24"/>
          <w:highlight w:val="none"/>
        </w:rPr>
        <w:t>注：自然人投标的无需提供</w:t>
      </w:r>
    </w:p>
    <w:p w14:paraId="78833ECD">
      <w:pPr>
        <w:snapToGrid w:val="0"/>
        <w:spacing w:before="120" w:beforeLines="50" w:after="50"/>
        <w:jc w:val="left"/>
        <w:rPr>
          <w:rFonts w:ascii="宋体" w:hAnsi="宋体" w:eastAsia="宋体" w:cs="Times New Roman"/>
          <w:b/>
          <w:color w:val="auto"/>
          <w:sz w:val="24"/>
          <w:szCs w:val="20"/>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5.授权委托书格式</w:t>
      </w:r>
    </w:p>
    <w:p w14:paraId="0CB95EA2">
      <w:pPr>
        <w:snapToGrid w:val="0"/>
        <w:spacing w:before="120" w:beforeLines="50" w:after="50"/>
        <w:jc w:val="center"/>
        <w:rPr>
          <w:rFonts w:ascii="宋体" w:hAnsi="宋体" w:eastAsia="宋体" w:cs="Times New Roman"/>
          <w:b/>
          <w:color w:val="auto"/>
          <w:sz w:val="44"/>
          <w:szCs w:val="44"/>
          <w:highlight w:val="none"/>
        </w:rPr>
      </w:pPr>
    </w:p>
    <w:p w14:paraId="5C1F6265">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授权委托书</w:t>
      </w:r>
    </w:p>
    <w:p w14:paraId="596E4F72">
      <w:pPr>
        <w:spacing w:line="360" w:lineRule="auto"/>
        <w:contextualSpacing/>
        <w:jc w:val="cente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（非联合体投标格式）</w:t>
      </w:r>
    </w:p>
    <w:p w14:paraId="7D66EB7A">
      <w:pPr>
        <w:spacing w:line="360" w:lineRule="auto"/>
        <w:contextualSpacing/>
        <w:jc w:val="center"/>
        <w:rPr>
          <w:rFonts w:ascii="宋体" w:hAnsi="宋体" w:eastAsia="宋体" w:cs="宋体"/>
          <w:bCs/>
          <w:color w:val="auto"/>
          <w:sz w:val="24"/>
          <w:highlight w:val="none"/>
        </w:rPr>
      </w:pPr>
      <w:r>
        <w:rPr>
          <w:rFonts w:hint="eastAsia" w:ascii="宋体" w:hAnsi="宋体" w:eastAsia="宋体" w:cs="宋体"/>
          <w:bCs/>
          <w:color w:val="auto"/>
          <w:sz w:val="32"/>
          <w:szCs w:val="32"/>
          <w:highlight w:val="none"/>
        </w:rPr>
        <w:t>（如有委托时）</w:t>
      </w:r>
    </w:p>
    <w:p w14:paraId="7CE2901F">
      <w:pPr>
        <w:spacing w:line="440" w:lineRule="exact"/>
        <w:contextualSpacing/>
        <w:jc w:val="center"/>
        <w:rPr>
          <w:rFonts w:ascii="宋体" w:hAnsi="宋体" w:eastAsia="宋体" w:cs="Times New Roman"/>
          <w:b/>
          <w:color w:val="auto"/>
          <w:sz w:val="24"/>
          <w:highlight w:val="none"/>
        </w:rPr>
      </w:pPr>
    </w:p>
    <w:p w14:paraId="1B16D3CE">
      <w:pPr>
        <w:spacing w:line="440" w:lineRule="exact"/>
        <w:contextualSpacing/>
        <w:rPr>
          <w:rFonts w:ascii="宋体" w:hAnsi="宋体" w:eastAsia="宋体" w:cs="Times New Roman"/>
          <w:b/>
          <w:bCs/>
          <w:color w:val="auto"/>
          <w:sz w:val="24"/>
          <w:highlight w:val="none"/>
        </w:rPr>
      </w:pPr>
      <w:r>
        <w:rPr>
          <w:rFonts w:hint="eastAsia" w:ascii="宋体" w:hAnsi="宋体" w:eastAsia="宋体" w:cs="Times New Roman"/>
          <w:bCs/>
          <w:color w:val="auto"/>
          <w:sz w:val="24"/>
          <w:highlight w:val="none"/>
        </w:rPr>
        <w:t>致：</w:t>
      </w:r>
      <w:r>
        <w:rPr>
          <w:rFonts w:hint="eastAsia" w:ascii="宋体" w:hAnsi="宋体" w:eastAsia="宋体" w:cs="Times New Roman"/>
          <w:color w:val="auto"/>
          <w:sz w:val="24"/>
          <w:highlight w:val="none"/>
          <w:u w:val="single"/>
        </w:rPr>
        <w:t>采购人名称</w:t>
      </w:r>
      <w:r>
        <w:rPr>
          <w:rFonts w:hint="eastAsia" w:ascii="宋体" w:hAnsi="宋体" w:eastAsia="宋体" w:cs="Times New Roman"/>
          <w:color w:val="auto"/>
          <w:sz w:val="24"/>
          <w:highlight w:val="none"/>
        </w:rPr>
        <w:t>：</w:t>
      </w:r>
    </w:p>
    <w:p w14:paraId="49A4B8DA">
      <w:pPr>
        <w:snapToGrid w:val="0"/>
        <w:spacing w:before="120" w:beforeLines="50" w:after="50" w:line="240" w:lineRule="auto"/>
        <w:ind w:firstLine="540" w:firstLineChars="225"/>
        <w:contextualSpacing w:val="0"/>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（姓名）系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（投标人名称）的法定代表人，现授权委托</w:t>
      </w:r>
      <w:r>
        <w:rPr>
          <w:rFonts w:hint="eastAsia" w:ascii="宋体" w:hAnsi="宋体" w:eastAsia="宋体" w:cs="Times New Roman"/>
          <w:color w:val="auto"/>
          <w:sz w:val="24"/>
          <w:highlight w:val="none"/>
          <w:u w:val="single"/>
        </w:rPr>
        <w:t xml:space="preserve">              （姓名）</w:t>
      </w:r>
      <w:r>
        <w:rPr>
          <w:rFonts w:hint="eastAsia" w:ascii="宋体" w:hAnsi="宋体" w:eastAsia="宋体" w:cs="Times New Roman"/>
          <w:color w:val="auto"/>
          <w:sz w:val="24"/>
          <w:highlight w:val="none"/>
        </w:rPr>
        <w:t>以我方的名义参加</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项目</w:t>
      </w:r>
      <w:r>
        <w:rPr>
          <w:rFonts w:hint="eastAsia" w:ascii="宋体" w:hAnsi="宋体" w:eastAsia="宋体" w:cs="Times New Roman"/>
          <w:color w:val="auto"/>
          <w:sz w:val="24"/>
          <w:highlight w:val="none"/>
          <w:lang w:eastAsia="zh-CN"/>
        </w:rPr>
        <w:t>（</w:t>
      </w:r>
      <w:r>
        <w:rPr>
          <w:rFonts w:hint="eastAsia" w:ascii="宋体" w:hAnsi="宋体" w:eastAsia="宋体" w:cs="Times New Roman"/>
          <w:bCs/>
          <w:color w:val="auto"/>
          <w:sz w:val="24"/>
          <w:highlight w:val="none"/>
        </w:rPr>
        <w:t>标项号及标项名称：</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的投标活动，并代表我方全权办理针对上述项目的所有采购程序和环节的具体事务和签署相关文件。</w:t>
      </w:r>
    </w:p>
    <w:p w14:paraId="15F79F90">
      <w:pPr>
        <w:spacing w:line="440" w:lineRule="exact"/>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我方对委托代理人的签字或者电子签名事项负全部责任。</w:t>
      </w:r>
    </w:p>
    <w:p w14:paraId="104D69F0">
      <w:pPr>
        <w:spacing w:line="440" w:lineRule="exact"/>
        <w:ind w:firstLine="48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u w:val="single"/>
        </w:rPr>
        <w:t>本授权书自签署之日起生效，在撤销授权的书面通知以前，本授权书一直有效。委托代理人在授权书有效期内签署的所有文件不因授权的撤销而失效。</w:t>
      </w:r>
    </w:p>
    <w:p w14:paraId="573B8067">
      <w:pPr>
        <w:spacing w:line="440" w:lineRule="exact"/>
        <w:ind w:firstLine="48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委托代理人无转委托权，特此委托。</w:t>
      </w:r>
    </w:p>
    <w:p w14:paraId="6B452552">
      <w:pPr>
        <w:spacing w:line="440" w:lineRule="exact"/>
        <w:ind w:firstLine="480"/>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附：法定代表人身份证明及委托代理人有效身份证正反面复印件</w:t>
      </w:r>
    </w:p>
    <w:p w14:paraId="31501EF9">
      <w:pPr>
        <w:spacing w:line="440" w:lineRule="exact"/>
        <w:contextualSpacing/>
        <w:rPr>
          <w:rFonts w:ascii="宋体" w:hAnsi="宋体" w:eastAsia="宋体" w:cs="Times New Roman"/>
          <w:color w:val="auto"/>
          <w:sz w:val="24"/>
          <w:highlight w:val="none"/>
        </w:rPr>
      </w:pPr>
    </w:p>
    <w:p w14:paraId="70EF1A73">
      <w:pPr>
        <w:spacing w:line="440" w:lineRule="exact"/>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委托代理人（签字或者电子签名）：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7692ADC6">
      <w:pPr>
        <w:spacing w:line="440" w:lineRule="exact"/>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委托代理人身份证号码：</w:t>
      </w:r>
      <w:r>
        <w:rPr>
          <w:rFonts w:hint="eastAsia" w:ascii="宋体" w:hAnsi="宋体" w:eastAsia="宋体" w:cs="Times New Roman"/>
          <w:color w:val="auto"/>
          <w:sz w:val="24"/>
          <w:highlight w:val="none"/>
          <w:u w:val="single"/>
        </w:rPr>
        <w:t xml:space="preserve">                             </w:t>
      </w:r>
    </w:p>
    <w:p w14:paraId="7F0C5F38">
      <w:pPr>
        <w:spacing w:line="440" w:lineRule="exact"/>
        <w:contextualSpacing/>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法定代表人（签字或者盖章或者电子签名）：</w:t>
      </w:r>
      <w:r>
        <w:rPr>
          <w:rFonts w:hint="eastAsia" w:ascii="宋体" w:hAnsi="宋体" w:eastAsia="宋体" w:cs="Times New Roman"/>
          <w:color w:val="auto"/>
          <w:sz w:val="24"/>
          <w:highlight w:val="none"/>
          <w:u w:val="single"/>
        </w:rPr>
        <w:t xml:space="preserve">              </w:t>
      </w:r>
    </w:p>
    <w:p w14:paraId="26F7E681">
      <w:pPr>
        <w:spacing w:line="440" w:lineRule="exact"/>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2E10F8C7">
      <w:pPr>
        <w:spacing w:line="440" w:lineRule="exact"/>
        <w:contextualSpacing/>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投标人名称（电子签章）：</w:t>
      </w:r>
    </w:p>
    <w:p w14:paraId="2F864AA3">
      <w:pPr>
        <w:spacing w:line="440" w:lineRule="exact"/>
        <w:contextualSpacing/>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4723ABB2">
      <w:pPr>
        <w:spacing w:line="440" w:lineRule="exact"/>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注：1.</w:t>
      </w:r>
      <w:bookmarkStart w:id="170" w:name="_Hlk65851555"/>
      <w:bookmarkStart w:id="171" w:name="_Hlk65851620"/>
      <w:r>
        <w:rPr>
          <w:rFonts w:hint="eastAsia" w:ascii="宋体" w:hAnsi="宋体" w:eastAsia="宋体" w:cs="仿宋_GB2312"/>
          <w:color w:val="auto"/>
          <w:sz w:val="24"/>
          <w:highlight w:val="none"/>
        </w:rPr>
        <w:t>法定代表人必须在授权委托书上签字或者盖章</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w:t>
      </w:r>
      <w:bookmarkEnd w:id="170"/>
      <w:r>
        <w:rPr>
          <w:rFonts w:hint="eastAsia" w:ascii="宋体" w:hAnsi="宋体" w:eastAsia="宋体" w:cs="仿宋_GB2312"/>
          <w:color w:val="auto"/>
          <w:sz w:val="24"/>
          <w:highlight w:val="none"/>
        </w:rPr>
        <w:t>委托代理人必须在授权委托书上签字</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w:t>
      </w:r>
      <w:r>
        <w:rPr>
          <w:rFonts w:hint="eastAsia" w:ascii="宋体" w:hAnsi="宋体" w:eastAsia="宋体" w:cs="仿宋_GB2312"/>
          <w:b/>
          <w:bCs/>
          <w:color w:val="auto"/>
          <w:sz w:val="24"/>
          <w:highlight w:val="none"/>
        </w:rPr>
        <w:t>否则按无效投标处理</w:t>
      </w:r>
      <w:r>
        <w:rPr>
          <w:rFonts w:hint="eastAsia" w:ascii="宋体" w:hAnsi="宋体" w:eastAsia="宋体" w:cs="仿宋_GB2312"/>
          <w:color w:val="auto"/>
          <w:sz w:val="24"/>
          <w:highlight w:val="none"/>
        </w:rPr>
        <w:t>；</w:t>
      </w:r>
      <w:bookmarkEnd w:id="171"/>
    </w:p>
    <w:p w14:paraId="117F21CC">
      <w:pPr>
        <w:spacing w:line="44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仿宋_GB2312"/>
          <w:color w:val="auto"/>
          <w:sz w:val="24"/>
          <w:highlight w:val="none"/>
        </w:rPr>
        <w:t>2.法人、其他组织投标时“我方”是指“我单位”，自然人投标时“我方”是指“本人”。</w:t>
      </w:r>
    </w:p>
    <w:p w14:paraId="7C545F80">
      <w:pPr>
        <w:snapToGrid w:val="0"/>
        <w:spacing w:before="120" w:beforeLines="50" w:after="50"/>
        <w:ind w:firstLine="566" w:firstLineChars="236"/>
        <w:jc w:val="center"/>
        <w:rPr>
          <w:rFonts w:ascii="宋体" w:hAnsi="宋体" w:eastAsia="宋体" w:cs="宋体"/>
          <w:color w:val="auto"/>
          <w:sz w:val="44"/>
          <w:szCs w:val="44"/>
          <w:highlight w:val="none"/>
        </w:rPr>
      </w:pPr>
      <w:r>
        <w:rPr>
          <w:rFonts w:ascii="宋体" w:hAnsi="宋体" w:eastAsia="宋体" w:cs="Times New Roman"/>
          <w:color w:val="auto"/>
          <w:sz w:val="24"/>
          <w:highlight w:val="none"/>
        </w:rPr>
        <w:br w:type="page"/>
      </w:r>
      <w:r>
        <w:rPr>
          <w:rFonts w:hint="eastAsia" w:ascii="宋体" w:hAnsi="宋体" w:eastAsia="宋体" w:cs="宋体"/>
          <w:color w:val="auto"/>
          <w:sz w:val="44"/>
          <w:szCs w:val="44"/>
          <w:highlight w:val="none"/>
        </w:rPr>
        <w:t>授权委托书</w:t>
      </w:r>
    </w:p>
    <w:p w14:paraId="0C3BF7BE">
      <w:pPr>
        <w:snapToGrid w:val="0"/>
        <w:spacing w:before="120" w:beforeLines="50" w:after="50"/>
        <w:ind w:firstLine="755" w:firstLineChars="236"/>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（联合体投标格式）</w:t>
      </w:r>
    </w:p>
    <w:p w14:paraId="20E5DD5C">
      <w:pPr>
        <w:snapToGrid w:val="0"/>
        <w:spacing w:before="120" w:beforeLines="50" w:after="50"/>
        <w:ind w:firstLine="755" w:firstLineChars="236"/>
        <w:jc w:val="center"/>
        <w:rPr>
          <w:rFonts w:ascii="宋体" w:hAnsi="宋体" w:eastAsia="宋体" w:cs="宋体"/>
          <w:color w:val="auto"/>
          <w:sz w:val="24"/>
          <w:highlight w:val="none"/>
        </w:rPr>
      </w:pPr>
      <w:r>
        <w:rPr>
          <w:rFonts w:hint="eastAsia" w:ascii="宋体" w:hAnsi="宋体" w:eastAsia="宋体" w:cs="宋体"/>
          <w:color w:val="auto"/>
          <w:sz w:val="32"/>
          <w:szCs w:val="32"/>
          <w:highlight w:val="none"/>
        </w:rPr>
        <w:t>（如有委托时）</w:t>
      </w:r>
    </w:p>
    <w:p w14:paraId="0C1C397B">
      <w:pPr>
        <w:spacing w:line="440" w:lineRule="exact"/>
        <w:contextualSpacing/>
        <w:jc w:val="left"/>
        <w:rPr>
          <w:rFonts w:ascii="宋体" w:hAnsi="宋体" w:eastAsia="宋体" w:cs="Times New Roman"/>
          <w:color w:val="auto"/>
          <w:sz w:val="24"/>
          <w:highlight w:val="none"/>
        </w:rPr>
      </w:pPr>
      <w:r>
        <w:rPr>
          <w:rFonts w:hint="eastAsia" w:ascii="宋体" w:hAnsi="宋体" w:eastAsia="宋体" w:cs="Times New Roman"/>
          <w:bCs/>
          <w:color w:val="auto"/>
          <w:sz w:val="24"/>
          <w:highlight w:val="none"/>
        </w:rPr>
        <w:t>致：</w:t>
      </w:r>
      <w:r>
        <w:rPr>
          <w:rFonts w:hint="eastAsia" w:ascii="宋体" w:hAnsi="宋体" w:eastAsia="宋体" w:cs="Times New Roman"/>
          <w:color w:val="auto"/>
          <w:sz w:val="24"/>
          <w:highlight w:val="none"/>
          <w:u w:val="single"/>
        </w:rPr>
        <w:t>采购人名称</w:t>
      </w:r>
      <w:r>
        <w:rPr>
          <w:rFonts w:hint="eastAsia" w:ascii="宋体" w:hAnsi="宋体" w:eastAsia="宋体" w:cs="Times New Roman"/>
          <w:color w:val="auto"/>
          <w:sz w:val="24"/>
          <w:highlight w:val="none"/>
        </w:rPr>
        <w:t>：</w:t>
      </w:r>
    </w:p>
    <w:p w14:paraId="59A40EE9">
      <w:pPr>
        <w:snapToGrid w:val="0"/>
        <w:spacing w:before="120" w:beforeLines="50" w:after="50" w:line="240" w:lineRule="auto"/>
        <w:ind w:firstLine="540" w:firstLineChars="225"/>
        <w:contextualSpacing w:val="0"/>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根据 </w:t>
      </w:r>
      <w:r>
        <w:rPr>
          <w:rFonts w:hint="eastAsia" w:ascii="宋体" w:hAnsi="宋体" w:eastAsia="宋体" w:cs="Times New Roman"/>
          <w:color w:val="auto"/>
          <w:sz w:val="24"/>
          <w:highlight w:val="none"/>
          <w:u w:val="single"/>
        </w:rPr>
        <w:t xml:space="preserve"> （牵头人名称）</w:t>
      </w:r>
      <w:r>
        <w:rPr>
          <w:rFonts w:hint="eastAsia" w:ascii="宋体" w:hAnsi="宋体" w:eastAsia="宋体" w:cs="Times New Roman"/>
          <w:color w:val="auto"/>
          <w:sz w:val="24"/>
          <w:highlight w:val="none"/>
        </w:rPr>
        <w:t>与</w:t>
      </w:r>
      <w:r>
        <w:rPr>
          <w:rFonts w:hint="eastAsia" w:ascii="宋体" w:hAnsi="宋体" w:eastAsia="宋体" w:cs="Times New Roman"/>
          <w:color w:val="auto"/>
          <w:sz w:val="24"/>
          <w:highlight w:val="none"/>
          <w:u w:val="single"/>
        </w:rPr>
        <w:t>（联合体其他成员名称）</w:t>
      </w:r>
      <w:r>
        <w:rPr>
          <w:rFonts w:hint="eastAsia" w:ascii="宋体" w:hAnsi="宋体" w:eastAsia="宋体" w:cs="Times New Roman"/>
          <w:color w:val="auto"/>
          <w:sz w:val="24"/>
          <w:highlight w:val="none"/>
        </w:rPr>
        <w:t>签订的《联合体投标协议书》的内容，</w:t>
      </w:r>
      <w:r>
        <w:rPr>
          <w:rFonts w:hint="eastAsia" w:ascii="宋体" w:hAnsi="宋体" w:eastAsia="宋体" w:cs="Times New Roman"/>
          <w:color w:val="auto"/>
          <w:sz w:val="24"/>
          <w:highlight w:val="none"/>
          <w:u w:val="single"/>
        </w:rPr>
        <w:t>（牵头人名称）</w:t>
      </w:r>
      <w:r>
        <w:rPr>
          <w:rFonts w:hint="eastAsia" w:ascii="宋体" w:hAnsi="宋体" w:eastAsia="宋体" w:cs="Times New Roman"/>
          <w:color w:val="auto"/>
          <w:sz w:val="24"/>
          <w:highlight w:val="none"/>
        </w:rPr>
        <w:t>的法定代表人</w:t>
      </w:r>
      <w:r>
        <w:rPr>
          <w:rFonts w:hint="eastAsia" w:ascii="宋体" w:hAnsi="宋体" w:eastAsia="宋体" w:cs="Times New Roman"/>
          <w:color w:val="auto"/>
          <w:sz w:val="24"/>
          <w:highlight w:val="none"/>
          <w:u w:val="single"/>
        </w:rPr>
        <w:t>（姓名）</w:t>
      </w:r>
      <w:r>
        <w:rPr>
          <w:rFonts w:hint="eastAsia" w:ascii="宋体" w:hAnsi="宋体" w:eastAsia="宋体" w:cs="Times New Roman"/>
          <w:color w:val="auto"/>
          <w:sz w:val="24"/>
          <w:highlight w:val="none"/>
        </w:rPr>
        <w:t>现授权委托</w:t>
      </w:r>
      <w:r>
        <w:rPr>
          <w:rFonts w:hint="eastAsia" w:ascii="宋体" w:hAnsi="宋体" w:eastAsia="宋体" w:cs="Times New Roman"/>
          <w:color w:val="auto"/>
          <w:sz w:val="24"/>
          <w:highlight w:val="none"/>
          <w:u w:val="single"/>
        </w:rPr>
        <w:t xml:space="preserve">              （姓名）</w:t>
      </w:r>
      <w:r>
        <w:rPr>
          <w:rFonts w:hint="eastAsia" w:ascii="宋体" w:hAnsi="宋体" w:eastAsia="宋体" w:cs="Times New Roman"/>
          <w:color w:val="auto"/>
          <w:sz w:val="24"/>
          <w:highlight w:val="none"/>
        </w:rPr>
        <w:t>以我方的名义参加</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项目</w:t>
      </w:r>
      <w:r>
        <w:rPr>
          <w:rFonts w:hint="eastAsia" w:ascii="宋体" w:hAnsi="宋体" w:eastAsia="宋体" w:cs="Times New Roman"/>
          <w:color w:val="auto"/>
          <w:sz w:val="24"/>
          <w:highlight w:val="none"/>
          <w:lang w:eastAsia="zh-CN"/>
        </w:rPr>
        <w:t>（</w:t>
      </w:r>
      <w:r>
        <w:rPr>
          <w:rFonts w:hint="eastAsia" w:ascii="宋体" w:hAnsi="宋体" w:eastAsia="宋体" w:cs="Times New Roman"/>
          <w:bCs/>
          <w:color w:val="auto"/>
          <w:sz w:val="24"/>
          <w:highlight w:val="none"/>
        </w:rPr>
        <w:t>标项号及标项名称：</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color w:val="auto"/>
          <w:sz w:val="24"/>
          <w:highlight w:val="none"/>
        </w:rPr>
        <w:t>的投标活动，并代表我方全权办理针对上述项目的所有采购程序和环节的具体事务和签署相关文件。</w:t>
      </w:r>
    </w:p>
    <w:p w14:paraId="4338177F">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我方对委托代理人的签字或者电子签名事项负全部责任。</w:t>
      </w:r>
    </w:p>
    <w:p w14:paraId="491C8C77">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本授权书自签署之日起生效，在撤销授权的书面通知以前，本授权书一直有效。委托代理人在授权书有效期内签署的所有文件不因授权的撤销而失效。</w:t>
      </w:r>
    </w:p>
    <w:p w14:paraId="3E9A1473">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委托代理人无转委托权，特此委托。</w:t>
      </w:r>
    </w:p>
    <w:p w14:paraId="05EA6FA0">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附：牵头人法定代表人身份证明及委托代理人有效身份证正反面复印件</w:t>
      </w:r>
    </w:p>
    <w:p w14:paraId="5213CF1D">
      <w:pPr>
        <w:spacing w:line="440" w:lineRule="exact"/>
        <w:ind w:firstLine="566" w:firstLineChars="236"/>
        <w:contextualSpacing/>
        <w:rPr>
          <w:rFonts w:ascii="宋体" w:hAnsi="宋体" w:eastAsia="宋体" w:cs="Times New Roman"/>
          <w:color w:val="auto"/>
          <w:sz w:val="24"/>
          <w:highlight w:val="none"/>
        </w:rPr>
      </w:pPr>
    </w:p>
    <w:p w14:paraId="43D23198">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牵头人法定代表人（签字或者盖章或者电子签名）：</w:t>
      </w:r>
    </w:p>
    <w:p w14:paraId="513D21CD">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牵头人（电子签章）：</w:t>
      </w:r>
    </w:p>
    <w:p w14:paraId="18192A8B">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日期：    年   月   日</w:t>
      </w:r>
    </w:p>
    <w:p w14:paraId="055B152B">
      <w:pPr>
        <w:spacing w:line="440" w:lineRule="exact"/>
        <w:ind w:firstLine="566" w:firstLineChars="236"/>
        <w:contextualSpacing/>
        <w:rPr>
          <w:rFonts w:ascii="宋体" w:hAnsi="宋体" w:eastAsia="宋体" w:cs="Times New Roman"/>
          <w:color w:val="auto"/>
          <w:sz w:val="24"/>
          <w:highlight w:val="none"/>
        </w:rPr>
      </w:pPr>
    </w:p>
    <w:p w14:paraId="46FC4E9A">
      <w:pPr>
        <w:spacing w:line="440" w:lineRule="exact"/>
        <w:ind w:firstLine="566" w:firstLineChars="236"/>
        <w:contextualSpacing/>
        <w:rPr>
          <w:rFonts w:ascii="宋体" w:hAnsi="宋体" w:eastAsia="宋体" w:cs="Times New Roman"/>
          <w:color w:val="auto"/>
          <w:sz w:val="24"/>
          <w:highlight w:val="none"/>
        </w:rPr>
      </w:pPr>
      <w:r>
        <w:rPr>
          <w:rFonts w:hint="eastAsia" w:ascii="宋体" w:hAnsi="宋体" w:eastAsia="宋体" w:cs="Times New Roman"/>
          <w:color w:val="auto"/>
          <w:sz w:val="24"/>
          <w:highlight w:val="none"/>
        </w:rPr>
        <w:t>被授权人（签字或者电子签名）：</w:t>
      </w:r>
    </w:p>
    <w:p w14:paraId="2B76AEB8">
      <w:pPr>
        <w:spacing w:line="440" w:lineRule="exact"/>
        <w:ind w:firstLine="566" w:firstLineChars="236"/>
        <w:contextualSpacing/>
        <w:rPr>
          <w:rFonts w:ascii="宋体" w:hAnsi="宋体" w:eastAsia="宋体" w:cs="仿宋_GB2312"/>
          <w:color w:val="auto"/>
          <w:sz w:val="32"/>
          <w:szCs w:val="32"/>
          <w:highlight w:val="none"/>
        </w:rPr>
      </w:pPr>
      <w:r>
        <w:rPr>
          <w:rFonts w:hint="eastAsia" w:ascii="宋体" w:hAnsi="宋体" w:eastAsia="宋体" w:cs="Times New Roman"/>
          <w:color w:val="auto"/>
          <w:sz w:val="24"/>
          <w:highlight w:val="none"/>
        </w:rPr>
        <w:t>日期：    年   月   日</w:t>
      </w:r>
    </w:p>
    <w:p w14:paraId="787B1C28">
      <w:pPr>
        <w:spacing w:line="440" w:lineRule="exact"/>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注：1.法定代表人必须在授权委托书上签字或者盖章</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，委托代理人必须在授权委托书上签字</w:t>
      </w:r>
      <w:r>
        <w:rPr>
          <w:rFonts w:hint="eastAsia" w:ascii="宋体" w:hAnsi="宋体" w:eastAsia="宋体" w:cs="Times New Roman"/>
          <w:color w:val="auto"/>
          <w:sz w:val="24"/>
          <w:highlight w:val="none"/>
        </w:rPr>
        <w:t>或者电子签名</w:t>
      </w:r>
      <w:r>
        <w:rPr>
          <w:rFonts w:hint="eastAsia" w:ascii="宋体" w:hAnsi="宋体" w:eastAsia="宋体" w:cs="仿宋_GB2312"/>
          <w:color w:val="auto"/>
          <w:sz w:val="24"/>
          <w:highlight w:val="none"/>
        </w:rPr>
        <w:t>，</w:t>
      </w:r>
      <w:r>
        <w:rPr>
          <w:rFonts w:hint="eastAsia" w:ascii="宋体" w:hAnsi="宋体" w:eastAsia="宋体" w:cs="仿宋_GB2312"/>
          <w:b/>
          <w:bCs/>
          <w:color w:val="auto"/>
          <w:sz w:val="24"/>
          <w:highlight w:val="none"/>
        </w:rPr>
        <w:t>否则按无效投标处理</w:t>
      </w:r>
      <w:r>
        <w:rPr>
          <w:rFonts w:hint="eastAsia" w:ascii="宋体" w:hAnsi="宋体" w:eastAsia="宋体" w:cs="仿宋_GB2312"/>
          <w:color w:val="auto"/>
          <w:sz w:val="24"/>
          <w:highlight w:val="none"/>
        </w:rPr>
        <w:t>；</w:t>
      </w:r>
    </w:p>
    <w:p w14:paraId="4A95FF1F">
      <w:pPr>
        <w:spacing w:line="440" w:lineRule="exact"/>
        <w:ind w:firstLine="480" w:firstLineChars="200"/>
        <w:contextualSpacing/>
        <w:jc w:val="left"/>
        <w:rPr>
          <w:rFonts w:ascii="宋体" w:hAnsi="宋体" w:eastAsia="宋体" w:cs="Times New Roman"/>
          <w:color w:val="auto"/>
          <w:sz w:val="24"/>
          <w:highlight w:val="none"/>
        </w:rPr>
      </w:pPr>
      <w:r>
        <w:rPr>
          <w:rFonts w:hint="eastAsia" w:ascii="宋体" w:hAnsi="宋体" w:eastAsia="宋体" w:cs="仿宋_GB2312"/>
          <w:color w:val="auto"/>
          <w:sz w:val="24"/>
          <w:highlight w:val="none"/>
        </w:rPr>
        <w:t>2.法人、其他组织投标时“我方”是指“我单位”，自然人投标时“我方”是指“本人”。</w:t>
      </w:r>
    </w:p>
    <w:p w14:paraId="7F2050EC">
      <w:pPr>
        <w:spacing w:line="440" w:lineRule="exact"/>
        <w:contextualSpacing/>
        <w:rPr>
          <w:rFonts w:ascii="宋体" w:hAnsi="宋体" w:eastAsia="宋体" w:cs="Times New Roman"/>
          <w:color w:val="auto"/>
          <w:sz w:val="24"/>
          <w:highlight w:val="none"/>
        </w:rPr>
      </w:pPr>
    </w:p>
    <w:p w14:paraId="3D245B25">
      <w:pPr>
        <w:snapToGrid w:val="0"/>
        <w:spacing w:before="50" w:after="120" w:afterLines="50"/>
        <w:ind w:firstLine="480" w:firstLineChars="200"/>
        <w:jc w:val="left"/>
        <w:rPr>
          <w:rFonts w:ascii="宋体" w:hAnsi="宋体"/>
          <w:color w:val="auto"/>
          <w:sz w:val="24"/>
          <w:highlight w:val="none"/>
        </w:rPr>
        <w:sectPr>
          <w:footerReference r:id="rId16" w:type="first"/>
          <w:headerReference r:id="rId13" w:type="default"/>
          <w:footerReference r:id="rId14" w:type="default"/>
          <w:footerReference r:id="rId15" w:type="even"/>
          <w:pgSz w:w="11906" w:h="16838"/>
          <w:pgMar w:top="1701" w:right="1701" w:bottom="1417" w:left="1701" w:header="851" w:footer="992" w:gutter="0"/>
          <w:pgNumType w:fmt="decimal"/>
          <w:cols w:space="720" w:num="1"/>
          <w:titlePg/>
          <w:docGrid w:linePitch="312" w:charSpace="0"/>
        </w:sectPr>
      </w:pPr>
    </w:p>
    <w:p w14:paraId="60E5ADF3">
      <w:pPr>
        <w:rPr>
          <w:rFonts w:ascii="宋体" w:hAnsi="宋体" w:eastAsia="宋体" w:cs="Times New Roman"/>
          <w:color w:val="auto"/>
          <w:sz w:val="24"/>
          <w:highlight w:val="none"/>
        </w:rPr>
      </w:pPr>
    </w:p>
    <w:p w14:paraId="742D7CE1">
      <w:pPr>
        <w:rPr>
          <w:rFonts w:ascii="宋体" w:hAnsi="宋体" w:eastAsia="宋体" w:cs="Times New Roman"/>
          <w:b/>
          <w:color w:val="auto"/>
          <w:sz w:val="24"/>
          <w:szCs w:val="20"/>
          <w:highlight w:val="none"/>
        </w:rPr>
      </w:pPr>
      <w:r>
        <w:rPr>
          <w:rFonts w:hint="eastAsia" w:ascii="宋体" w:hAnsi="宋体" w:eastAsia="宋体" w:cs="Times New Roman"/>
          <w:b/>
          <w:color w:val="auto"/>
          <w:sz w:val="24"/>
          <w:highlight w:val="none"/>
        </w:rPr>
        <w:t>6.商务要求偏离表格式</w:t>
      </w:r>
    </w:p>
    <w:p w14:paraId="1962BA01">
      <w:pPr>
        <w:snapToGrid w:val="0"/>
        <w:spacing w:before="50"/>
        <w:jc w:val="left"/>
        <w:rPr>
          <w:rFonts w:ascii="宋体" w:hAnsi="宋体" w:eastAsia="宋体" w:cs="Times New Roman"/>
          <w:color w:val="auto"/>
          <w:sz w:val="24"/>
          <w:highlight w:val="none"/>
        </w:rPr>
      </w:pPr>
    </w:p>
    <w:p w14:paraId="418A2BF2">
      <w:pP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 xml:space="preserve">标项号及标项名称：              </w:t>
      </w:r>
    </w:p>
    <w:p w14:paraId="02B918FF">
      <w:pPr>
        <w:snapToGrid w:val="0"/>
        <w:spacing w:before="50"/>
        <w:jc w:val="left"/>
        <w:rPr>
          <w:rFonts w:ascii="宋体" w:hAnsi="宋体" w:eastAsia="宋体" w:cs="Times New Roman"/>
          <w:color w:val="auto"/>
          <w:sz w:val="24"/>
          <w:highlight w:val="none"/>
          <w:u w:val="single"/>
        </w:rPr>
      </w:pPr>
    </w:p>
    <w:tbl>
      <w:tblPr>
        <w:tblStyle w:val="52"/>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4"/>
        <w:gridCol w:w="3132"/>
        <w:gridCol w:w="1760"/>
        <w:gridCol w:w="2035"/>
      </w:tblGrid>
      <w:tr w14:paraId="4C0B8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14" w:type="dxa"/>
            <w:tcBorders>
              <w:top w:val="single" w:color="auto" w:sz="4" w:space="0"/>
              <w:left w:val="single" w:color="auto" w:sz="4" w:space="0"/>
              <w:bottom w:val="single" w:color="auto" w:sz="4" w:space="0"/>
              <w:right w:val="single" w:color="auto" w:sz="4" w:space="0"/>
            </w:tcBorders>
          </w:tcPr>
          <w:p w14:paraId="1DFB43B0">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w:t>
            </w:r>
          </w:p>
        </w:tc>
        <w:tc>
          <w:tcPr>
            <w:tcW w:w="3132" w:type="dxa"/>
            <w:tcBorders>
              <w:top w:val="single" w:color="auto" w:sz="4" w:space="0"/>
              <w:left w:val="single" w:color="auto" w:sz="4" w:space="0"/>
              <w:bottom w:val="single" w:color="auto" w:sz="4" w:space="0"/>
              <w:right w:val="single" w:color="auto" w:sz="4" w:space="0"/>
            </w:tcBorders>
          </w:tcPr>
          <w:p w14:paraId="39CC31F0">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0BF5EEF">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3D5F3CC4">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偏离说明</w:t>
            </w:r>
          </w:p>
        </w:tc>
      </w:tr>
      <w:tr w14:paraId="7728F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714" w:type="dxa"/>
            <w:tcBorders>
              <w:top w:val="single" w:color="auto" w:sz="4" w:space="0"/>
              <w:left w:val="single" w:color="auto" w:sz="4" w:space="0"/>
              <w:bottom w:val="single" w:color="auto" w:sz="4" w:space="0"/>
              <w:right w:val="single" w:color="auto" w:sz="4" w:space="0"/>
            </w:tcBorders>
            <w:vAlign w:val="center"/>
          </w:tcPr>
          <w:p w14:paraId="652D8977">
            <w:pPr>
              <w:jc w:val="center"/>
              <w:rPr>
                <w:rFonts w:ascii="宋体" w:hAnsi="宋体" w:eastAsia="宋体" w:cs="Times New Roman"/>
                <w:i/>
                <w:color w:val="auto"/>
                <w:sz w:val="24"/>
                <w:highlight w:val="none"/>
              </w:rPr>
            </w:pPr>
            <w:r>
              <w:rPr>
                <w:rFonts w:hint="eastAsia" w:ascii="宋体" w:hAnsi="宋体" w:eastAsia="宋体" w:cs="Times New Roman"/>
                <w:i/>
                <w:color w:val="auto"/>
                <w:sz w:val="24"/>
                <w:highlight w:val="none"/>
              </w:rPr>
              <w:t>交付（实施）的时间（期限）和地点（范围）</w:t>
            </w:r>
          </w:p>
        </w:tc>
        <w:tc>
          <w:tcPr>
            <w:tcW w:w="3132" w:type="dxa"/>
            <w:tcBorders>
              <w:top w:val="single" w:color="auto" w:sz="4" w:space="0"/>
              <w:left w:val="single" w:color="auto" w:sz="4" w:space="0"/>
              <w:bottom w:val="single" w:color="auto" w:sz="4" w:space="0"/>
              <w:right w:val="single" w:color="auto" w:sz="4" w:space="0"/>
            </w:tcBorders>
          </w:tcPr>
          <w:p w14:paraId="2823E04B">
            <w:pPr>
              <w:snapToGrid w:val="0"/>
              <w:spacing w:before="120" w:beforeLines="50"/>
              <w:jc w:val="center"/>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522AEA3">
            <w:pPr>
              <w:snapToGrid w:val="0"/>
              <w:spacing w:before="120" w:beforeLines="50"/>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AB00D72">
            <w:pPr>
              <w:snapToGrid w:val="0"/>
              <w:spacing w:before="120" w:beforeLines="50"/>
              <w:jc w:val="center"/>
              <w:rPr>
                <w:rFonts w:ascii="宋体" w:hAnsi="宋体" w:eastAsia="宋体" w:cs="Times New Roman"/>
                <w:color w:val="auto"/>
                <w:sz w:val="24"/>
                <w:highlight w:val="none"/>
              </w:rPr>
            </w:pPr>
          </w:p>
        </w:tc>
      </w:tr>
      <w:tr w14:paraId="38B2A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14" w:type="dxa"/>
            <w:tcBorders>
              <w:top w:val="single" w:color="auto" w:sz="4" w:space="0"/>
              <w:left w:val="single" w:color="auto" w:sz="4" w:space="0"/>
              <w:bottom w:val="single" w:color="auto" w:sz="4" w:space="0"/>
              <w:right w:val="single" w:color="auto" w:sz="4" w:space="0"/>
            </w:tcBorders>
            <w:vAlign w:val="center"/>
          </w:tcPr>
          <w:p w14:paraId="1B41F7D5">
            <w:pPr>
              <w:jc w:val="center"/>
              <w:rPr>
                <w:rFonts w:ascii="宋体" w:hAnsi="宋体" w:eastAsia="宋体" w:cs="Times New Roman"/>
                <w:i/>
                <w:color w:val="auto"/>
                <w:sz w:val="24"/>
                <w:highlight w:val="none"/>
              </w:rPr>
            </w:pPr>
            <w:r>
              <w:rPr>
                <w:rFonts w:hint="eastAsia" w:ascii="宋体" w:hAnsi="宋体" w:eastAsia="宋体" w:cs="Times New Roman"/>
                <w:i/>
                <w:color w:val="auto"/>
                <w:sz w:val="24"/>
                <w:highlight w:val="none"/>
              </w:rPr>
              <w:t>合同签订时间</w:t>
            </w:r>
          </w:p>
        </w:tc>
        <w:tc>
          <w:tcPr>
            <w:tcW w:w="3132" w:type="dxa"/>
            <w:tcBorders>
              <w:top w:val="single" w:color="auto" w:sz="4" w:space="0"/>
              <w:left w:val="single" w:color="auto" w:sz="4" w:space="0"/>
              <w:bottom w:val="single" w:color="auto" w:sz="4" w:space="0"/>
              <w:right w:val="single" w:color="auto" w:sz="4" w:space="0"/>
            </w:tcBorders>
          </w:tcPr>
          <w:p w14:paraId="341C04B5">
            <w:pPr>
              <w:snapToGrid w:val="0"/>
              <w:spacing w:before="120" w:beforeLines="50"/>
              <w:rPr>
                <w:rFonts w:ascii="宋体" w:hAnsi="宋体" w:eastAsia="宋体" w:cs="Times New Roman"/>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56635972">
            <w:pPr>
              <w:snapToGrid w:val="0"/>
              <w:spacing w:before="120" w:beforeLines="50"/>
              <w:ind w:left="43"/>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31DE7F2">
            <w:pPr>
              <w:snapToGrid w:val="0"/>
              <w:spacing w:before="120" w:beforeLines="50"/>
              <w:ind w:left="43"/>
              <w:jc w:val="center"/>
              <w:rPr>
                <w:rFonts w:ascii="宋体" w:hAnsi="宋体" w:eastAsia="宋体" w:cs="Times New Roman"/>
                <w:color w:val="auto"/>
                <w:sz w:val="24"/>
                <w:highlight w:val="none"/>
              </w:rPr>
            </w:pPr>
          </w:p>
        </w:tc>
      </w:tr>
      <w:tr w14:paraId="5B316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tcPr>
          <w:p w14:paraId="773B876D">
            <w:pPr>
              <w:snapToGrid w:val="0"/>
              <w:spacing w:before="120" w:beforeLines="50"/>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w:t>
            </w:r>
          </w:p>
        </w:tc>
        <w:tc>
          <w:tcPr>
            <w:tcW w:w="3132" w:type="dxa"/>
            <w:tcBorders>
              <w:top w:val="single" w:color="auto" w:sz="4" w:space="0"/>
              <w:left w:val="single" w:color="auto" w:sz="4" w:space="0"/>
              <w:bottom w:val="single" w:color="auto" w:sz="4" w:space="0"/>
              <w:right w:val="single" w:color="auto" w:sz="4" w:space="0"/>
            </w:tcBorders>
          </w:tcPr>
          <w:p w14:paraId="150F76B5">
            <w:pPr>
              <w:snapToGrid w:val="0"/>
              <w:spacing w:before="120" w:beforeLines="50"/>
              <w:jc w:val="center"/>
              <w:rPr>
                <w:rFonts w:ascii="宋体" w:hAnsi="宋体" w:eastAsia="宋体" w:cs="Times New Roman"/>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E6300E2">
            <w:pPr>
              <w:snapToGrid w:val="0"/>
              <w:spacing w:before="120" w:beforeLines="50"/>
              <w:jc w:val="center"/>
              <w:rPr>
                <w:rFonts w:ascii="宋体" w:hAnsi="宋体" w:eastAsia="宋体" w:cs="Times New Roman"/>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2D5C677">
            <w:pPr>
              <w:snapToGrid w:val="0"/>
              <w:spacing w:before="120" w:beforeLines="50"/>
              <w:jc w:val="center"/>
              <w:rPr>
                <w:rFonts w:ascii="宋体" w:hAnsi="宋体" w:eastAsia="宋体" w:cs="Times New Roman"/>
                <w:color w:val="auto"/>
                <w:sz w:val="24"/>
                <w:highlight w:val="none"/>
              </w:rPr>
            </w:pPr>
          </w:p>
        </w:tc>
      </w:tr>
    </w:tbl>
    <w:p w14:paraId="798574B1">
      <w:pPr>
        <w:spacing w:line="500" w:lineRule="exact"/>
        <w:rPr>
          <w:rFonts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注：</w:t>
      </w:r>
    </w:p>
    <w:p w14:paraId="54B0E965">
      <w:pPr>
        <w:spacing w:line="520" w:lineRule="exact"/>
        <w:ind w:firstLine="480" w:firstLineChars="200"/>
        <w:rPr>
          <w:rFonts w:ascii="仿宋_GB2312" w:hAnsi="仿宋_GB2312" w:eastAsia="仿宋_GB2312" w:cs="仿宋_GB2312"/>
          <w:color w:val="auto"/>
          <w:kern w:val="0"/>
          <w:sz w:val="32"/>
          <w:szCs w:val="32"/>
          <w:highlight w:val="none"/>
        </w:rPr>
      </w:pPr>
      <w:r>
        <w:rPr>
          <w:rFonts w:hint="eastAsia" w:ascii="宋体" w:hAnsi="宋体" w:eastAsia="宋体" w:cs="Times New Roman"/>
          <w:color w:val="auto"/>
          <w:kern w:val="0"/>
          <w:sz w:val="24"/>
          <w:highlight w:val="none"/>
        </w:rPr>
        <w:t>1.说明：应对照招标文件“第二章 采购需求”中的商务要求逐条作明确的投标响应，并作出偏离说明。</w:t>
      </w:r>
    </w:p>
    <w:p w14:paraId="06A10B3B">
      <w:pPr>
        <w:spacing w:line="500" w:lineRule="exact"/>
        <w:ind w:firstLine="480" w:firstLineChars="200"/>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2.</w:t>
      </w:r>
      <w:r>
        <w:rPr>
          <w:rFonts w:hint="eastAsia" w:ascii="宋体" w:hAnsi="宋体" w:eastAsia="宋体" w:cs="Times New Roman"/>
          <w:color w:val="auto"/>
          <w:kern w:val="0"/>
          <w:sz w:val="24"/>
          <w:highlight w:val="none"/>
        </w:rPr>
        <w:t>投标人应根据自身的承诺，对照招标文件要求在“偏离说明”中注明“</w:t>
      </w:r>
      <w:r>
        <w:rPr>
          <w:rFonts w:hint="eastAsia" w:ascii="宋体" w:hAnsi="宋体" w:eastAsia="宋体" w:cs="Times New Roman"/>
          <w:b/>
          <w:bCs/>
          <w:color w:val="auto"/>
          <w:kern w:val="0"/>
          <w:sz w:val="24"/>
          <w:highlight w:val="none"/>
        </w:rPr>
        <w:t>正偏离</w:t>
      </w:r>
      <w:r>
        <w:rPr>
          <w:rFonts w:hint="eastAsia" w:ascii="宋体" w:hAnsi="宋体" w:eastAsia="宋体" w:cs="Times New Roman"/>
          <w:b/>
          <w:bCs/>
          <w:color w:val="auto"/>
          <w:kern w:val="0"/>
          <w:sz w:val="24"/>
          <w:highlight w:val="none"/>
          <w:lang w:eastAsia="zh-CN"/>
        </w:rPr>
        <w:t>”“</w:t>
      </w:r>
      <w:r>
        <w:rPr>
          <w:rFonts w:hint="eastAsia" w:ascii="宋体" w:hAnsi="宋体" w:eastAsia="宋体" w:cs="Times New Roman"/>
          <w:b/>
          <w:bCs/>
          <w:color w:val="auto"/>
          <w:kern w:val="0"/>
          <w:sz w:val="24"/>
          <w:highlight w:val="none"/>
        </w:rPr>
        <w:t>负偏离</w:t>
      </w:r>
      <w:r>
        <w:rPr>
          <w:rFonts w:hint="eastAsia" w:ascii="宋体" w:hAnsi="宋体" w:eastAsia="宋体" w:cs="Times New Roman"/>
          <w:color w:val="auto"/>
          <w:kern w:val="0"/>
          <w:sz w:val="24"/>
          <w:highlight w:val="none"/>
        </w:rPr>
        <w:t>”或者“</w:t>
      </w:r>
      <w:r>
        <w:rPr>
          <w:rFonts w:hint="eastAsia" w:ascii="宋体" w:hAnsi="宋体" w:eastAsia="宋体" w:cs="Times New Roman"/>
          <w:b/>
          <w:bCs/>
          <w:color w:val="auto"/>
          <w:kern w:val="0"/>
          <w:sz w:val="24"/>
          <w:highlight w:val="none"/>
        </w:rPr>
        <w:t>无偏离</w:t>
      </w:r>
      <w:r>
        <w:rPr>
          <w:rFonts w:hint="eastAsia" w:ascii="宋体" w:hAnsi="宋体" w:eastAsia="宋体" w:cs="Times New Roman"/>
          <w:color w:val="auto"/>
          <w:kern w:val="0"/>
          <w:sz w:val="24"/>
          <w:highlight w:val="none"/>
        </w:rPr>
        <w:t>”。既不属于“</w:t>
      </w:r>
      <w:r>
        <w:rPr>
          <w:rFonts w:hint="eastAsia" w:ascii="宋体" w:hAnsi="宋体" w:eastAsia="宋体" w:cs="Times New Roman"/>
          <w:b/>
          <w:bCs/>
          <w:color w:val="auto"/>
          <w:kern w:val="0"/>
          <w:sz w:val="24"/>
          <w:highlight w:val="none"/>
        </w:rPr>
        <w:t>正偏离</w:t>
      </w:r>
      <w:r>
        <w:rPr>
          <w:rFonts w:hint="eastAsia" w:ascii="宋体" w:hAnsi="宋体" w:eastAsia="宋体" w:cs="Times New Roman"/>
          <w:color w:val="auto"/>
          <w:kern w:val="0"/>
          <w:sz w:val="24"/>
          <w:highlight w:val="none"/>
        </w:rPr>
        <w:t>”也不属于“</w:t>
      </w:r>
      <w:r>
        <w:rPr>
          <w:rFonts w:hint="eastAsia" w:ascii="宋体" w:hAnsi="宋体" w:eastAsia="宋体" w:cs="Times New Roman"/>
          <w:b/>
          <w:bCs/>
          <w:color w:val="auto"/>
          <w:kern w:val="0"/>
          <w:sz w:val="24"/>
          <w:highlight w:val="none"/>
        </w:rPr>
        <w:t>负偏离</w:t>
      </w:r>
      <w:r>
        <w:rPr>
          <w:rFonts w:hint="eastAsia" w:ascii="宋体" w:hAnsi="宋体" w:eastAsia="宋体" w:cs="Times New Roman"/>
          <w:color w:val="auto"/>
          <w:kern w:val="0"/>
          <w:sz w:val="24"/>
          <w:highlight w:val="none"/>
        </w:rPr>
        <w:t>”即为“</w:t>
      </w:r>
      <w:r>
        <w:rPr>
          <w:rFonts w:hint="eastAsia" w:ascii="宋体" w:hAnsi="宋体" w:eastAsia="宋体" w:cs="Times New Roman"/>
          <w:b/>
          <w:bCs/>
          <w:color w:val="auto"/>
          <w:kern w:val="0"/>
          <w:sz w:val="24"/>
          <w:highlight w:val="none"/>
        </w:rPr>
        <w:t>无偏离</w:t>
      </w:r>
      <w:r>
        <w:rPr>
          <w:rFonts w:hint="eastAsia" w:ascii="宋体" w:hAnsi="宋体" w:eastAsia="宋体" w:cs="Times New Roman"/>
          <w:color w:val="auto"/>
          <w:kern w:val="0"/>
          <w:sz w:val="24"/>
          <w:highlight w:val="none"/>
        </w:rPr>
        <w:t>”。</w:t>
      </w:r>
    </w:p>
    <w:p w14:paraId="43B8F25A">
      <w:pPr>
        <w:snapToGrid w:val="0"/>
        <w:spacing w:before="50" w:after="50"/>
        <w:rPr>
          <w:rFonts w:ascii="宋体" w:hAnsi="宋体" w:eastAsia="宋体" w:cs="Times New Roman"/>
          <w:color w:val="auto"/>
          <w:sz w:val="24"/>
          <w:highlight w:val="none"/>
        </w:rPr>
      </w:pPr>
    </w:p>
    <w:p w14:paraId="18A9BFF4">
      <w:pPr>
        <w:snapToGrid w:val="0"/>
        <w:spacing w:before="50" w:after="50"/>
        <w:rPr>
          <w:rFonts w:ascii="宋体" w:hAnsi="宋体" w:eastAsia="宋体" w:cs="Times New Roman"/>
          <w:color w:val="auto"/>
          <w:spacing w:val="20"/>
          <w:sz w:val="24"/>
          <w:highlight w:val="none"/>
          <w:u w:val="single"/>
        </w:rPr>
      </w:pPr>
      <w:r>
        <w:rPr>
          <w:rFonts w:hint="eastAsia" w:ascii="宋体" w:hAnsi="宋体" w:eastAsia="宋体" w:cs="Times New Roman"/>
          <w:color w:val="auto"/>
          <w:sz w:val="24"/>
          <w:highlight w:val="none"/>
        </w:rPr>
        <w:t>法定代表人或者委托代理人</w:t>
      </w:r>
      <w:r>
        <w:rPr>
          <w:rFonts w:hint="eastAsia" w:ascii="宋体" w:hAnsi="宋体" w:eastAsia="宋体" w:cs="Times New Roman"/>
          <w:color w:val="auto"/>
          <w:spacing w:val="20"/>
          <w:sz w:val="24"/>
          <w:highlight w:val="none"/>
        </w:rPr>
        <w:t>（签字或者电子签名）：</w:t>
      </w:r>
      <w:r>
        <w:rPr>
          <w:rFonts w:hint="eastAsia" w:ascii="宋体" w:hAnsi="宋体" w:eastAsia="宋体" w:cs="Times New Roman"/>
          <w:color w:val="auto"/>
          <w:spacing w:val="20"/>
          <w:sz w:val="24"/>
          <w:highlight w:val="none"/>
          <w:u w:val="single"/>
        </w:rPr>
        <w:t xml:space="preserve">        </w:t>
      </w:r>
    </w:p>
    <w:p w14:paraId="02D83190">
      <w:pPr>
        <w:snapToGrid w:val="0"/>
        <w:spacing w:before="120" w:beforeLines="50"/>
        <w:rPr>
          <w:rFonts w:ascii="宋体" w:hAnsi="宋体" w:eastAsia="宋体" w:cs="Times New Roman"/>
          <w:color w:val="auto"/>
          <w:spacing w:val="20"/>
          <w:sz w:val="24"/>
          <w:highlight w:val="none"/>
        </w:rPr>
      </w:pPr>
      <w:r>
        <w:rPr>
          <w:rFonts w:hint="eastAsia" w:ascii="宋体" w:hAnsi="宋体" w:eastAsia="宋体" w:cs="Times New Roman"/>
          <w:color w:val="auto"/>
          <w:spacing w:val="20"/>
          <w:sz w:val="24"/>
          <w:highlight w:val="none"/>
        </w:rPr>
        <w:t>投标人名称（电子签章）：</w:t>
      </w:r>
      <w:r>
        <w:rPr>
          <w:rFonts w:hint="eastAsia" w:ascii="宋体" w:hAnsi="宋体" w:eastAsia="宋体" w:cs="Times New Roman"/>
          <w:color w:val="auto"/>
          <w:spacing w:val="20"/>
          <w:sz w:val="24"/>
          <w:highlight w:val="none"/>
          <w:u w:val="single"/>
        </w:rPr>
        <w:t xml:space="preserve">            </w:t>
      </w:r>
      <w:r>
        <w:rPr>
          <w:rFonts w:hint="eastAsia" w:ascii="宋体" w:hAnsi="宋体" w:eastAsia="宋体" w:cs="Times New Roman"/>
          <w:color w:val="auto"/>
          <w:spacing w:val="20"/>
          <w:sz w:val="24"/>
          <w:highlight w:val="none"/>
        </w:rPr>
        <w:t xml:space="preserve">   </w:t>
      </w:r>
    </w:p>
    <w:p w14:paraId="081EB70F">
      <w:pPr>
        <w:snapToGrid w:val="0"/>
        <w:spacing w:before="120" w:beforeLines="50"/>
        <w:rPr>
          <w:rFonts w:ascii="宋体" w:hAnsi="宋体" w:eastAsia="宋体" w:cs="Times New Roman"/>
          <w:color w:val="auto"/>
          <w:sz w:val="24"/>
          <w:szCs w:val="20"/>
          <w:highlight w:val="none"/>
        </w:rPr>
      </w:pPr>
      <w:r>
        <w:rPr>
          <w:rFonts w:hint="eastAsia" w:ascii="宋体" w:hAnsi="宋体" w:eastAsia="宋体" w:cs="Times New Roman"/>
          <w:color w:val="auto"/>
          <w:spacing w:val="20"/>
          <w:sz w:val="24"/>
          <w:highlight w:val="none"/>
        </w:rPr>
        <w:t>日  期：</w:t>
      </w:r>
      <w:r>
        <w:rPr>
          <w:rFonts w:hint="eastAsia" w:ascii="宋体" w:hAnsi="宋体" w:eastAsia="宋体" w:cs="Times New Roman"/>
          <w:color w:val="auto"/>
          <w:spacing w:val="20"/>
          <w:sz w:val="24"/>
          <w:highlight w:val="none"/>
          <w:u w:val="single"/>
        </w:rPr>
        <w:t xml:space="preserve">         </w:t>
      </w:r>
    </w:p>
    <w:p w14:paraId="0880A176">
      <w:pPr>
        <w:snapToGrid w:val="0"/>
        <w:spacing w:before="120" w:beforeLines="50"/>
        <w:rPr>
          <w:rFonts w:ascii="宋体" w:hAnsi="宋体" w:eastAsia="宋体" w:cs="Times New Roman"/>
          <w:color w:val="auto"/>
          <w:sz w:val="24"/>
          <w:szCs w:val="20"/>
          <w:highlight w:val="none"/>
        </w:rPr>
      </w:pPr>
    </w:p>
    <w:p w14:paraId="0AA3E52A">
      <w:pPr>
        <w:snapToGrid w:val="0"/>
        <w:spacing w:before="120" w:beforeLines="50" w:after="50"/>
        <w:jc w:val="left"/>
        <w:rPr>
          <w:rFonts w:ascii="宋体" w:hAnsi="宋体" w:eastAsia="宋体" w:cs="Times New Roman"/>
          <w:color w:val="auto"/>
          <w:sz w:val="24"/>
          <w:szCs w:val="20"/>
          <w:highlight w:val="none"/>
        </w:rPr>
      </w:pPr>
    </w:p>
    <w:p w14:paraId="06E6D736">
      <w:pPr>
        <w:snapToGrid w:val="0"/>
        <w:spacing w:before="120" w:beforeLines="50" w:after="50"/>
        <w:jc w:val="left"/>
        <w:rPr>
          <w:rFonts w:ascii="宋体" w:hAnsi="宋体" w:eastAsia="宋体" w:cs="Times New Roman"/>
          <w:b/>
          <w:color w:val="auto"/>
          <w:sz w:val="24"/>
          <w:highlight w:val="none"/>
        </w:rPr>
      </w:pPr>
      <w:r>
        <w:rPr>
          <w:rFonts w:ascii="宋体" w:hAnsi="宋体" w:eastAsia="宋体" w:cs="Times New Roman"/>
          <w:color w:val="auto"/>
          <w:sz w:val="24"/>
          <w:szCs w:val="20"/>
          <w:highlight w:val="none"/>
        </w:rPr>
        <w:br w:type="page"/>
      </w:r>
      <w:r>
        <w:rPr>
          <w:rFonts w:hint="eastAsia" w:ascii="宋体" w:hAnsi="宋体" w:eastAsia="宋体" w:cs="Times New Roman"/>
          <w:b/>
          <w:color w:val="auto"/>
          <w:sz w:val="24"/>
          <w:highlight w:val="none"/>
        </w:rPr>
        <w:t>7.投标人业绩证明材料</w:t>
      </w:r>
    </w:p>
    <w:p w14:paraId="3B184931">
      <w:pPr>
        <w:snapToGrid w:val="0"/>
        <w:ind w:left="480" w:hanging="480" w:hangingChars="200"/>
        <w:rPr>
          <w:rFonts w:ascii="宋体" w:hAnsi="宋体" w:eastAsia="宋体" w:cs="Times New Roman"/>
          <w:color w:val="auto"/>
          <w:sz w:val="24"/>
          <w:highlight w:val="none"/>
        </w:rPr>
      </w:pPr>
    </w:p>
    <w:p w14:paraId="39DF86DF">
      <w:pPr>
        <w:snapToGrid w:val="0"/>
        <w:ind w:left="480" w:hanging="480" w:hanging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投标人业绩情况一览表格式： </w:t>
      </w:r>
    </w:p>
    <w:p w14:paraId="25B0E420">
      <w:pPr>
        <w:snapToGrid w:val="0"/>
        <w:ind w:left="480" w:hanging="480" w:hanging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标项号及标项名称：              </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408E7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4A20B823">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5B724F3">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69D84061">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合同金额</w:t>
            </w:r>
          </w:p>
          <w:p w14:paraId="7E654A67">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3B57CB5E">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采购人联系人及</w:t>
            </w:r>
          </w:p>
          <w:p w14:paraId="24585981">
            <w:pPr>
              <w:snapToGrid w:val="0"/>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联系电话</w:t>
            </w:r>
          </w:p>
        </w:tc>
      </w:tr>
      <w:tr w14:paraId="39E43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3AD86C08">
            <w:pPr>
              <w:jc w:val="left"/>
              <w:rPr>
                <w:rFonts w:ascii="宋体" w:hAnsi="宋体" w:eastAsia="宋体" w:cs="Times New Roman"/>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7317DD1">
            <w:pPr>
              <w:jc w:val="left"/>
              <w:rPr>
                <w:rFonts w:ascii="宋体" w:hAnsi="宋体" w:eastAsia="宋体" w:cs="Times New Roman"/>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B35CCA7">
            <w:pPr>
              <w:jc w:val="left"/>
              <w:rPr>
                <w:rFonts w:ascii="宋体" w:hAnsi="宋体" w:eastAsia="宋体" w:cs="Times New Roman"/>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6022F76F">
            <w:pPr>
              <w:jc w:val="left"/>
              <w:rPr>
                <w:rFonts w:ascii="宋体" w:hAnsi="宋体" w:eastAsia="宋体" w:cs="Times New Roman"/>
                <w:color w:val="auto"/>
                <w:sz w:val="24"/>
                <w:highlight w:val="none"/>
              </w:rPr>
            </w:pPr>
          </w:p>
        </w:tc>
      </w:tr>
      <w:tr w14:paraId="4C264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7D1831DD">
            <w:pPr>
              <w:snapToGrid w:val="0"/>
              <w:spacing w:line="24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1A4D59F">
            <w:pPr>
              <w:snapToGrid w:val="0"/>
              <w:spacing w:line="24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C10D7FD">
            <w:pPr>
              <w:snapToGrid w:val="0"/>
              <w:spacing w:line="240" w:lineRule="exact"/>
              <w:jc w:val="left"/>
              <w:rPr>
                <w:rFonts w:ascii="宋体" w:hAnsi="宋体" w:eastAsia="宋体" w:cs="Times New Roman"/>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62CBE12F">
            <w:pPr>
              <w:snapToGrid w:val="0"/>
              <w:spacing w:line="240" w:lineRule="exact"/>
              <w:jc w:val="left"/>
              <w:rPr>
                <w:rFonts w:ascii="宋体" w:hAnsi="宋体" w:eastAsia="宋体" w:cs="Times New Roman"/>
                <w:color w:val="auto"/>
                <w:sz w:val="24"/>
                <w:highlight w:val="none"/>
              </w:rPr>
            </w:pPr>
          </w:p>
        </w:tc>
      </w:tr>
      <w:tr w14:paraId="3C887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626A07CD">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129067D">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47E603E">
            <w:pPr>
              <w:snapToGrid w:val="0"/>
              <w:spacing w:before="50" w:after="120" w:afterLines="50" w:line="400" w:lineRule="exact"/>
              <w:jc w:val="left"/>
              <w:rPr>
                <w:rFonts w:ascii="宋体" w:hAnsi="宋体" w:eastAsia="宋体" w:cs="Times New Roman"/>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84B52A5">
            <w:pPr>
              <w:snapToGrid w:val="0"/>
              <w:spacing w:before="50" w:after="120" w:afterLines="50" w:line="400" w:lineRule="exact"/>
              <w:jc w:val="left"/>
              <w:rPr>
                <w:rFonts w:ascii="宋体" w:hAnsi="宋体" w:eastAsia="宋体" w:cs="Times New Roman"/>
                <w:color w:val="auto"/>
                <w:sz w:val="24"/>
                <w:highlight w:val="none"/>
              </w:rPr>
            </w:pPr>
          </w:p>
        </w:tc>
      </w:tr>
      <w:tr w14:paraId="54D40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4617BB7B">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0979E35">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7BD058E8">
            <w:pPr>
              <w:snapToGrid w:val="0"/>
              <w:spacing w:before="50" w:after="120" w:afterLines="50" w:line="400" w:lineRule="exact"/>
              <w:jc w:val="left"/>
              <w:rPr>
                <w:rFonts w:ascii="宋体" w:hAnsi="宋体" w:eastAsia="宋体" w:cs="Times New Roman"/>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25C2FF0">
            <w:pPr>
              <w:snapToGrid w:val="0"/>
              <w:spacing w:before="50" w:after="120" w:afterLines="50" w:line="400" w:lineRule="exact"/>
              <w:jc w:val="left"/>
              <w:rPr>
                <w:rFonts w:ascii="宋体" w:hAnsi="宋体" w:eastAsia="宋体" w:cs="Times New Roman"/>
                <w:color w:val="auto"/>
                <w:sz w:val="24"/>
                <w:highlight w:val="none"/>
              </w:rPr>
            </w:pPr>
          </w:p>
        </w:tc>
      </w:tr>
      <w:tr w14:paraId="5FD15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06F7924F">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1ADFC40">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2C6048A">
            <w:pPr>
              <w:snapToGrid w:val="0"/>
              <w:spacing w:before="50" w:after="120" w:afterLines="50" w:line="400" w:lineRule="exact"/>
              <w:jc w:val="left"/>
              <w:rPr>
                <w:rFonts w:ascii="宋体" w:hAnsi="宋体" w:eastAsia="宋体" w:cs="Times New Roman"/>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6D8FE8DA">
            <w:pPr>
              <w:snapToGrid w:val="0"/>
              <w:spacing w:before="50" w:after="120" w:afterLines="50" w:line="400" w:lineRule="exact"/>
              <w:jc w:val="left"/>
              <w:rPr>
                <w:rFonts w:ascii="宋体" w:hAnsi="宋体" w:eastAsia="宋体" w:cs="Times New Roman"/>
                <w:color w:val="auto"/>
                <w:sz w:val="24"/>
                <w:highlight w:val="none"/>
              </w:rPr>
            </w:pPr>
          </w:p>
        </w:tc>
      </w:tr>
      <w:tr w14:paraId="1077B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5B84CAEA">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CA4C96E">
            <w:pPr>
              <w:snapToGrid w:val="0"/>
              <w:spacing w:before="50" w:after="120" w:afterLines="50" w:line="400" w:lineRule="exact"/>
              <w:jc w:val="left"/>
              <w:rPr>
                <w:rFonts w:ascii="宋体" w:hAnsi="宋体" w:eastAsia="宋体" w:cs="Times New Roman"/>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4EBF564">
            <w:pPr>
              <w:snapToGrid w:val="0"/>
              <w:spacing w:before="50" w:after="120" w:afterLines="50" w:line="400" w:lineRule="exact"/>
              <w:jc w:val="left"/>
              <w:rPr>
                <w:rFonts w:ascii="宋体" w:hAnsi="宋体" w:eastAsia="宋体" w:cs="Times New Roman"/>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224271D">
            <w:pPr>
              <w:snapToGrid w:val="0"/>
              <w:spacing w:before="50" w:after="120" w:afterLines="50" w:line="400" w:lineRule="exact"/>
              <w:jc w:val="left"/>
              <w:rPr>
                <w:rFonts w:ascii="宋体" w:hAnsi="宋体" w:eastAsia="宋体" w:cs="Times New Roman"/>
                <w:color w:val="auto"/>
                <w:sz w:val="24"/>
                <w:highlight w:val="none"/>
              </w:rPr>
            </w:pPr>
          </w:p>
        </w:tc>
      </w:tr>
    </w:tbl>
    <w:p w14:paraId="5FC16D27">
      <w:pPr>
        <w:pStyle w:val="17"/>
        <w:spacing w:before="0" w:after="0" w:line="360" w:lineRule="auto"/>
        <w:contextualSpacing/>
        <w:rPr>
          <w:rFonts w:ascii="宋体" w:hAnsi="宋体" w:eastAsia="宋体"/>
          <w:color w:val="auto"/>
          <w:sz w:val="24"/>
          <w:szCs w:val="24"/>
          <w:highlight w:val="none"/>
        </w:rPr>
      </w:pPr>
    </w:p>
    <w:p w14:paraId="50979A48">
      <w:pPr>
        <w:pStyle w:val="17"/>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5D2819E7">
      <w:pPr>
        <w:pStyle w:val="17"/>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14CE1CDC">
      <w:pPr>
        <w:spacing w:line="360" w:lineRule="auto"/>
        <w:ind w:right="480"/>
        <w:contextualSpacing/>
        <w:jc w:val="left"/>
        <w:rPr>
          <w:rFonts w:ascii="宋体" w:hAnsi="宋体" w:eastAsia="宋体" w:cs="Times New Roman"/>
          <w:color w:val="auto"/>
          <w:sz w:val="24"/>
          <w:szCs w:val="20"/>
          <w:highlight w:val="none"/>
        </w:rPr>
      </w:pPr>
      <w:r>
        <w:rPr>
          <w:rFonts w:hint="eastAsia" w:ascii="宋体" w:hAnsi="宋体" w:eastAsia="宋体" w:cs="Arial"/>
          <w:color w:val="auto"/>
          <w:sz w:val="24"/>
          <w:highlight w:val="none"/>
        </w:rPr>
        <w:t xml:space="preserve">投标人名称（电子签章）：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年    月    日</w:t>
      </w:r>
    </w:p>
    <w:p w14:paraId="221A1EE5">
      <w:pPr>
        <w:snapToGrid w:val="0"/>
        <w:spacing w:before="50"/>
        <w:ind w:firstLine="480" w:firstLineChars="200"/>
        <w:jc w:val="left"/>
        <w:rPr>
          <w:rFonts w:ascii="宋体" w:hAnsi="宋体" w:eastAsia="宋体" w:cs="Times New Roman"/>
          <w:color w:val="auto"/>
          <w:sz w:val="24"/>
          <w:szCs w:val="20"/>
          <w:highlight w:val="none"/>
        </w:rPr>
      </w:pPr>
    </w:p>
    <w:p w14:paraId="33604C54">
      <w:pPr>
        <w:spacing w:line="360" w:lineRule="auto"/>
        <w:contextualSpacing/>
        <w:rPr>
          <w:rFonts w:ascii="宋体" w:hAnsi="宋体" w:eastAsia="宋体" w:cs="Times New Roman"/>
          <w:color w:val="auto"/>
          <w:sz w:val="24"/>
          <w:szCs w:val="20"/>
          <w:highlight w:val="none"/>
        </w:rPr>
      </w:pPr>
    </w:p>
    <w:p w14:paraId="009219AF">
      <w:pPr>
        <w:snapToGrid w:val="0"/>
        <w:spacing w:before="50" w:after="120" w:afterLines="50"/>
        <w:jc w:val="left"/>
        <w:rPr>
          <w:rFonts w:ascii="宋体" w:hAnsi="宋体" w:eastAsia="宋体" w:cs="Times New Roman"/>
          <w:color w:val="auto"/>
          <w:sz w:val="24"/>
          <w:szCs w:val="20"/>
          <w:highlight w:val="none"/>
        </w:rPr>
      </w:pPr>
    </w:p>
    <w:p w14:paraId="618420EB">
      <w:pPr>
        <w:snapToGrid w:val="0"/>
        <w:spacing w:before="50" w:after="120" w:afterLines="50"/>
        <w:jc w:val="left"/>
        <w:rPr>
          <w:rFonts w:ascii="宋体" w:hAnsi="宋体" w:eastAsia="宋体" w:cs="Times New Roman"/>
          <w:color w:val="auto"/>
          <w:sz w:val="24"/>
          <w:szCs w:val="20"/>
          <w:highlight w:val="none"/>
        </w:rPr>
      </w:pPr>
    </w:p>
    <w:p w14:paraId="08EED470">
      <w:pPr>
        <w:snapToGrid w:val="0"/>
        <w:spacing w:before="120" w:beforeLines="50" w:after="50"/>
        <w:ind w:left="142"/>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9. 技术要求偏离表格式</w:t>
      </w:r>
    </w:p>
    <w:p w14:paraId="703D1805">
      <w:pPr>
        <w:snapToGrid w:val="0"/>
        <w:spacing w:before="120" w:beforeLines="50" w:after="50"/>
        <w:ind w:left="142"/>
        <w:jc w:val="left"/>
        <w:rPr>
          <w:rFonts w:ascii="宋体" w:hAnsi="宋体" w:eastAsia="宋体" w:cs="Times New Roman"/>
          <w:b/>
          <w:color w:val="auto"/>
          <w:sz w:val="24"/>
          <w:highlight w:val="none"/>
        </w:rPr>
      </w:pPr>
    </w:p>
    <w:p w14:paraId="79B7CBB9">
      <w:pPr>
        <w:snapToGrid w:val="0"/>
        <w:spacing w:before="120" w:beforeLines="50" w:after="50"/>
        <w:ind w:left="142"/>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技术要求偏离表</w:t>
      </w:r>
    </w:p>
    <w:p w14:paraId="7ABD5201">
      <w:pPr>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 xml:space="preserve">标项号及标项名称：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019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5BACD3E">
            <w:pPr>
              <w:spacing w:line="400" w:lineRule="exact"/>
              <w:jc w:val="center"/>
              <w:rPr>
                <w:rFonts w:ascii="宋体" w:hAnsi="宋体" w:eastAsia="宋体" w:cs="Courier New"/>
                <w:color w:val="auto"/>
                <w:sz w:val="24"/>
                <w:highlight w:val="none"/>
              </w:rPr>
            </w:pPr>
            <w:r>
              <w:rPr>
                <w:rFonts w:hint="eastAsia" w:ascii="宋体" w:hAnsi="宋体" w:eastAsia="宋体" w:cs="Courier New"/>
                <w:color w:val="auto"/>
                <w:sz w:val="24"/>
                <w:highlight w:val="none"/>
              </w:rPr>
              <w:t>项号</w:t>
            </w:r>
          </w:p>
        </w:tc>
        <w:tc>
          <w:tcPr>
            <w:tcW w:w="2143" w:type="dxa"/>
            <w:vAlign w:val="center"/>
          </w:tcPr>
          <w:p w14:paraId="6D91608C">
            <w:pPr>
              <w:spacing w:line="400" w:lineRule="exact"/>
              <w:jc w:val="center"/>
              <w:rPr>
                <w:rFonts w:ascii="宋体" w:hAnsi="宋体" w:eastAsia="宋体" w:cs="Courier New"/>
                <w:color w:val="auto"/>
                <w:sz w:val="24"/>
                <w:highlight w:val="none"/>
              </w:rPr>
            </w:pPr>
            <w:r>
              <w:rPr>
                <w:rFonts w:hint="eastAsia" w:ascii="宋体" w:hAnsi="宋体" w:eastAsia="宋体" w:cs="Courier New"/>
                <w:color w:val="auto"/>
                <w:sz w:val="24"/>
                <w:highlight w:val="none"/>
              </w:rPr>
              <w:t>标的的名称</w:t>
            </w:r>
          </w:p>
        </w:tc>
        <w:tc>
          <w:tcPr>
            <w:tcW w:w="1834" w:type="dxa"/>
            <w:vAlign w:val="center"/>
          </w:tcPr>
          <w:p w14:paraId="27FE50EE">
            <w:pPr>
              <w:spacing w:line="400" w:lineRule="exact"/>
              <w:jc w:val="center"/>
              <w:rPr>
                <w:rFonts w:ascii="宋体" w:hAnsi="宋体" w:eastAsia="宋体" w:cs="Courier New"/>
                <w:color w:val="auto"/>
                <w:sz w:val="24"/>
                <w:highlight w:val="none"/>
              </w:rPr>
            </w:pPr>
            <w:r>
              <w:rPr>
                <w:rFonts w:hint="eastAsia" w:ascii="宋体" w:hAnsi="宋体" w:eastAsia="宋体" w:cs="Courier New"/>
                <w:color w:val="auto"/>
                <w:sz w:val="24"/>
                <w:highlight w:val="none"/>
              </w:rPr>
              <w:t>技术要求</w:t>
            </w:r>
          </w:p>
        </w:tc>
        <w:tc>
          <w:tcPr>
            <w:tcW w:w="2181" w:type="dxa"/>
            <w:vAlign w:val="center"/>
          </w:tcPr>
          <w:p w14:paraId="4F423249">
            <w:pPr>
              <w:spacing w:line="400" w:lineRule="exact"/>
              <w:jc w:val="center"/>
              <w:rPr>
                <w:rFonts w:ascii="宋体" w:hAnsi="宋体" w:eastAsia="宋体" w:cs="Courier New"/>
                <w:color w:val="auto"/>
                <w:sz w:val="24"/>
                <w:highlight w:val="none"/>
              </w:rPr>
            </w:pPr>
            <w:r>
              <w:rPr>
                <w:rFonts w:hint="eastAsia" w:ascii="宋体" w:hAnsi="宋体" w:eastAsia="宋体" w:cs="Courier New"/>
                <w:color w:val="auto"/>
                <w:sz w:val="24"/>
                <w:highlight w:val="none"/>
              </w:rPr>
              <w:t>投标响应</w:t>
            </w:r>
          </w:p>
        </w:tc>
        <w:tc>
          <w:tcPr>
            <w:tcW w:w="1934" w:type="dxa"/>
            <w:vAlign w:val="center"/>
          </w:tcPr>
          <w:p w14:paraId="1F341C35">
            <w:pPr>
              <w:spacing w:line="400" w:lineRule="exact"/>
              <w:jc w:val="center"/>
              <w:rPr>
                <w:rFonts w:ascii="宋体" w:hAnsi="宋体" w:eastAsia="宋体" w:cs="Courier New"/>
                <w:color w:val="auto"/>
                <w:sz w:val="24"/>
                <w:highlight w:val="none"/>
              </w:rPr>
            </w:pPr>
            <w:r>
              <w:rPr>
                <w:rFonts w:hint="eastAsia" w:ascii="宋体" w:hAnsi="宋体" w:eastAsia="宋体" w:cs="Courier New"/>
                <w:color w:val="auto"/>
                <w:sz w:val="24"/>
                <w:highlight w:val="none"/>
              </w:rPr>
              <w:t>偏离说明</w:t>
            </w:r>
          </w:p>
        </w:tc>
      </w:tr>
      <w:tr w14:paraId="5086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6FD2B69">
            <w:pPr>
              <w:spacing w:line="600" w:lineRule="exact"/>
              <w:jc w:val="center"/>
              <w:rPr>
                <w:rFonts w:ascii="宋体" w:hAnsi="宋体" w:eastAsia="宋体" w:cs="Courier New"/>
                <w:color w:val="auto"/>
                <w:sz w:val="24"/>
                <w:highlight w:val="none"/>
              </w:rPr>
            </w:pPr>
          </w:p>
        </w:tc>
        <w:tc>
          <w:tcPr>
            <w:tcW w:w="2143" w:type="dxa"/>
            <w:vAlign w:val="center"/>
          </w:tcPr>
          <w:p w14:paraId="4CC3EFF3">
            <w:pPr>
              <w:spacing w:line="600" w:lineRule="exact"/>
              <w:jc w:val="center"/>
              <w:rPr>
                <w:rFonts w:ascii="宋体" w:hAnsi="宋体" w:eastAsia="宋体" w:cs="Courier New"/>
                <w:color w:val="auto"/>
                <w:sz w:val="24"/>
                <w:highlight w:val="none"/>
              </w:rPr>
            </w:pPr>
          </w:p>
        </w:tc>
        <w:tc>
          <w:tcPr>
            <w:tcW w:w="1834" w:type="dxa"/>
            <w:vAlign w:val="center"/>
          </w:tcPr>
          <w:p w14:paraId="3A1C882B">
            <w:pPr>
              <w:spacing w:line="600" w:lineRule="exact"/>
              <w:jc w:val="center"/>
              <w:rPr>
                <w:rFonts w:ascii="宋体" w:hAnsi="宋体" w:eastAsia="宋体" w:cs="Courier New"/>
                <w:color w:val="auto"/>
                <w:sz w:val="24"/>
                <w:highlight w:val="none"/>
              </w:rPr>
            </w:pPr>
          </w:p>
        </w:tc>
        <w:tc>
          <w:tcPr>
            <w:tcW w:w="2181" w:type="dxa"/>
            <w:vAlign w:val="center"/>
          </w:tcPr>
          <w:p w14:paraId="60F58310">
            <w:pPr>
              <w:spacing w:line="600" w:lineRule="exact"/>
              <w:jc w:val="center"/>
              <w:rPr>
                <w:rFonts w:ascii="宋体" w:hAnsi="宋体" w:eastAsia="宋体" w:cs="Courier New"/>
                <w:color w:val="auto"/>
                <w:sz w:val="24"/>
                <w:highlight w:val="none"/>
              </w:rPr>
            </w:pPr>
          </w:p>
        </w:tc>
        <w:tc>
          <w:tcPr>
            <w:tcW w:w="1934" w:type="dxa"/>
            <w:vAlign w:val="center"/>
          </w:tcPr>
          <w:p w14:paraId="6F169F9D">
            <w:pPr>
              <w:spacing w:line="600" w:lineRule="exact"/>
              <w:jc w:val="center"/>
              <w:rPr>
                <w:rFonts w:ascii="宋体" w:hAnsi="宋体" w:eastAsia="宋体" w:cs="Courier New"/>
                <w:color w:val="auto"/>
                <w:sz w:val="24"/>
                <w:highlight w:val="none"/>
              </w:rPr>
            </w:pPr>
          </w:p>
        </w:tc>
      </w:tr>
      <w:tr w14:paraId="075F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8192359">
            <w:pPr>
              <w:spacing w:line="600" w:lineRule="exact"/>
              <w:rPr>
                <w:rFonts w:ascii="宋体" w:hAnsi="宋体" w:eastAsia="宋体" w:cs="Courier New"/>
                <w:color w:val="auto"/>
                <w:sz w:val="24"/>
                <w:highlight w:val="none"/>
              </w:rPr>
            </w:pPr>
          </w:p>
        </w:tc>
        <w:tc>
          <w:tcPr>
            <w:tcW w:w="2143" w:type="dxa"/>
          </w:tcPr>
          <w:p w14:paraId="06CDCD63">
            <w:pPr>
              <w:spacing w:line="600" w:lineRule="exact"/>
              <w:rPr>
                <w:rFonts w:ascii="宋体" w:hAnsi="宋体" w:eastAsia="宋体" w:cs="Courier New"/>
                <w:color w:val="auto"/>
                <w:sz w:val="24"/>
                <w:highlight w:val="none"/>
              </w:rPr>
            </w:pPr>
          </w:p>
        </w:tc>
        <w:tc>
          <w:tcPr>
            <w:tcW w:w="1834" w:type="dxa"/>
          </w:tcPr>
          <w:p w14:paraId="3D725D55">
            <w:pPr>
              <w:spacing w:line="600" w:lineRule="exact"/>
              <w:rPr>
                <w:rFonts w:ascii="宋体" w:hAnsi="宋体" w:eastAsia="宋体" w:cs="Courier New"/>
                <w:color w:val="auto"/>
                <w:sz w:val="24"/>
                <w:highlight w:val="none"/>
              </w:rPr>
            </w:pPr>
          </w:p>
        </w:tc>
        <w:tc>
          <w:tcPr>
            <w:tcW w:w="2181" w:type="dxa"/>
          </w:tcPr>
          <w:p w14:paraId="1AD374CA">
            <w:pPr>
              <w:spacing w:line="600" w:lineRule="exact"/>
              <w:rPr>
                <w:rFonts w:ascii="宋体" w:hAnsi="宋体" w:eastAsia="宋体" w:cs="Courier New"/>
                <w:color w:val="auto"/>
                <w:sz w:val="24"/>
                <w:highlight w:val="none"/>
              </w:rPr>
            </w:pPr>
          </w:p>
        </w:tc>
        <w:tc>
          <w:tcPr>
            <w:tcW w:w="1934" w:type="dxa"/>
          </w:tcPr>
          <w:p w14:paraId="3B4B9C3A">
            <w:pPr>
              <w:spacing w:line="600" w:lineRule="exact"/>
              <w:rPr>
                <w:rFonts w:ascii="宋体" w:hAnsi="宋体" w:eastAsia="宋体" w:cs="Courier New"/>
                <w:color w:val="auto"/>
                <w:sz w:val="24"/>
                <w:highlight w:val="none"/>
              </w:rPr>
            </w:pPr>
          </w:p>
        </w:tc>
      </w:tr>
      <w:tr w14:paraId="478C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D503F4C">
            <w:pPr>
              <w:spacing w:line="600" w:lineRule="exact"/>
              <w:rPr>
                <w:rFonts w:ascii="宋体" w:hAnsi="宋体" w:eastAsia="宋体" w:cs="Courier New"/>
                <w:color w:val="auto"/>
                <w:sz w:val="24"/>
                <w:highlight w:val="none"/>
              </w:rPr>
            </w:pPr>
          </w:p>
        </w:tc>
        <w:tc>
          <w:tcPr>
            <w:tcW w:w="2143" w:type="dxa"/>
          </w:tcPr>
          <w:p w14:paraId="20AEDDAE">
            <w:pPr>
              <w:spacing w:line="600" w:lineRule="exact"/>
              <w:rPr>
                <w:rFonts w:ascii="宋体" w:hAnsi="宋体" w:eastAsia="宋体" w:cs="Courier New"/>
                <w:color w:val="auto"/>
                <w:sz w:val="24"/>
                <w:highlight w:val="none"/>
              </w:rPr>
            </w:pPr>
          </w:p>
        </w:tc>
        <w:tc>
          <w:tcPr>
            <w:tcW w:w="1834" w:type="dxa"/>
          </w:tcPr>
          <w:p w14:paraId="5E7D98AB">
            <w:pPr>
              <w:spacing w:line="600" w:lineRule="exact"/>
              <w:rPr>
                <w:rFonts w:ascii="宋体" w:hAnsi="宋体" w:eastAsia="宋体" w:cs="Courier New"/>
                <w:color w:val="auto"/>
                <w:sz w:val="24"/>
                <w:highlight w:val="none"/>
              </w:rPr>
            </w:pPr>
          </w:p>
        </w:tc>
        <w:tc>
          <w:tcPr>
            <w:tcW w:w="2181" w:type="dxa"/>
          </w:tcPr>
          <w:p w14:paraId="3BB6E0BD">
            <w:pPr>
              <w:spacing w:line="600" w:lineRule="exact"/>
              <w:rPr>
                <w:rFonts w:ascii="宋体" w:hAnsi="宋体" w:eastAsia="宋体" w:cs="Courier New"/>
                <w:color w:val="auto"/>
                <w:sz w:val="24"/>
                <w:highlight w:val="none"/>
              </w:rPr>
            </w:pPr>
          </w:p>
        </w:tc>
        <w:tc>
          <w:tcPr>
            <w:tcW w:w="1934" w:type="dxa"/>
          </w:tcPr>
          <w:p w14:paraId="2C55BDB9">
            <w:pPr>
              <w:spacing w:line="600" w:lineRule="exact"/>
              <w:rPr>
                <w:rFonts w:ascii="宋体" w:hAnsi="宋体" w:eastAsia="宋体" w:cs="Courier New"/>
                <w:color w:val="auto"/>
                <w:sz w:val="24"/>
                <w:highlight w:val="none"/>
              </w:rPr>
            </w:pPr>
          </w:p>
        </w:tc>
      </w:tr>
      <w:tr w14:paraId="7409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5216548">
            <w:pPr>
              <w:spacing w:line="600" w:lineRule="exact"/>
              <w:rPr>
                <w:rFonts w:ascii="宋体" w:hAnsi="宋体" w:eastAsia="宋体" w:cs="Courier New"/>
                <w:color w:val="auto"/>
                <w:sz w:val="24"/>
                <w:highlight w:val="none"/>
              </w:rPr>
            </w:pPr>
          </w:p>
        </w:tc>
        <w:tc>
          <w:tcPr>
            <w:tcW w:w="2143" w:type="dxa"/>
          </w:tcPr>
          <w:p w14:paraId="302BADFF">
            <w:pPr>
              <w:spacing w:line="600" w:lineRule="exact"/>
              <w:rPr>
                <w:rFonts w:ascii="宋体" w:hAnsi="宋体" w:eastAsia="宋体" w:cs="Courier New"/>
                <w:color w:val="auto"/>
                <w:sz w:val="24"/>
                <w:highlight w:val="none"/>
              </w:rPr>
            </w:pPr>
          </w:p>
        </w:tc>
        <w:tc>
          <w:tcPr>
            <w:tcW w:w="1834" w:type="dxa"/>
          </w:tcPr>
          <w:p w14:paraId="1B371DB2">
            <w:pPr>
              <w:spacing w:line="600" w:lineRule="exact"/>
              <w:rPr>
                <w:rFonts w:ascii="宋体" w:hAnsi="宋体" w:eastAsia="宋体" w:cs="Courier New"/>
                <w:color w:val="auto"/>
                <w:sz w:val="24"/>
                <w:highlight w:val="none"/>
              </w:rPr>
            </w:pPr>
          </w:p>
        </w:tc>
        <w:tc>
          <w:tcPr>
            <w:tcW w:w="2181" w:type="dxa"/>
          </w:tcPr>
          <w:p w14:paraId="5F2C1767">
            <w:pPr>
              <w:spacing w:line="600" w:lineRule="exact"/>
              <w:rPr>
                <w:rFonts w:ascii="宋体" w:hAnsi="宋体" w:eastAsia="宋体" w:cs="Courier New"/>
                <w:color w:val="auto"/>
                <w:sz w:val="24"/>
                <w:highlight w:val="none"/>
              </w:rPr>
            </w:pPr>
          </w:p>
        </w:tc>
        <w:tc>
          <w:tcPr>
            <w:tcW w:w="1934" w:type="dxa"/>
          </w:tcPr>
          <w:p w14:paraId="6C2697F6">
            <w:pPr>
              <w:spacing w:line="600" w:lineRule="exact"/>
              <w:rPr>
                <w:rFonts w:ascii="宋体" w:hAnsi="宋体" w:eastAsia="宋体" w:cs="Courier New"/>
                <w:color w:val="auto"/>
                <w:sz w:val="24"/>
                <w:highlight w:val="none"/>
              </w:rPr>
            </w:pPr>
          </w:p>
        </w:tc>
      </w:tr>
      <w:tr w14:paraId="2710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CBB2F00">
            <w:pPr>
              <w:spacing w:line="600" w:lineRule="exact"/>
              <w:rPr>
                <w:rFonts w:ascii="宋体" w:hAnsi="宋体" w:eastAsia="宋体" w:cs="Courier New"/>
                <w:color w:val="auto"/>
                <w:sz w:val="24"/>
                <w:highlight w:val="none"/>
              </w:rPr>
            </w:pPr>
          </w:p>
        </w:tc>
        <w:tc>
          <w:tcPr>
            <w:tcW w:w="2143" w:type="dxa"/>
          </w:tcPr>
          <w:p w14:paraId="1A79A0FE">
            <w:pPr>
              <w:spacing w:line="600" w:lineRule="exact"/>
              <w:rPr>
                <w:rFonts w:ascii="宋体" w:hAnsi="宋体" w:eastAsia="宋体" w:cs="Courier New"/>
                <w:color w:val="auto"/>
                <w:sz w:val="24"/>
                <w:highlight w:val="none"/>
              </w:rPr>
            </w:pPr>
          </w:p>
        </w:tc>
        <w:tc>
          <w:tcPr>
            <w:tcW w:w="1834" w:type="dxa"/>
          </w:tcPr>
          <w:p w14:paraId="0E35B2DE">
            <w:pPr>
              <w:spacing w:line="600" w:lineRule="exact"/>
              <w:rPr>
                <w:rFonts w:ascii="宋体" w:hAnsi="宋体" w:eastAsia="宋体" w:cs="Courier New"/>
                <w:color w:val="auto"/>
                <w:sz w:val="24"/>
                <w:highlight w:val="none"/>
              </w:rPr>
            </w:pPr>
          </w:p>
        </w:tc>
        <w:tc>
          <w:tcPr>
            <w:tcW w:w="2181" w:type="dxa"/>
          </w:tcPr>
          <w:p w14:paraId="0A47ACA8">
            <w:pPr>
              <w:spacing w:line="600" w:lineRule="exact"/>
              <w:rPr>
                <w:rFonts w:ascii="宋体" w:hAnsi="宋体" w:eastAsia="宋体" w:cs="Courier New"/>
                <w:color w:val="auto"/>
                <w:sz w:val="24"/>
                <w:highlight w:val="none"/>
              </w:rPr>
            </w:pPr>
          </w:p>
        </w:tc>
        <w:tc>
          <w:tcPr>
            <w:tcW w:w="1934" w:type="dxa"/>
          </w:tcPr>
          <w:p w14:paraId="79A07EF0">
            <w:pPr>
              <w:spacing w:line="600" w:lineRule="exact"/>
              <w:rPr>
                <w:rFonts w:ascii="宋体" w:hAnsi="宋体" w:eastAsia="宋体" w:cs="Courier New"/>
                <w:color w:val="auto"/>
                <w:sz w:val="24"/>
                <w:highlight w:val="none"/>
              </w:rPr>
            </w:pPr>
          </w:p>
        </w:tc>
      </w:tr>
      <w:tr w14:paraId="525D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895C65D">
            <w:pPr>
              <w:spacing w:line="600" w:lineRule="exact"/>
              <w:rPr>
                <w:rFonts w:ascii="宋体" w:hAnsi="宋体" w:eastAsia="宋体" w:cs="Courier New"/>
                <w:color w:val="auto"/>
                <w:sz w:val="24"/>
                <w:highlight w:val="none"/>
              </w:rPr>
            </w:pPr>
          </w:p>
        </w:tc>
        <w:tc>
          <w:tcPr>
            <w:tcW w:w="2143" w:type="dxa"/>
          </w:tcPr>
          <w:p w14:paraId="142E79C0">
            <w:pPr>
              <w:spacing w:line="600" w:lineRule="exact"/>
              <w:rPr>
                <w:rFonts w:ascii="宋体" w:hAnsi="宋体" w:eastAsia="宋体" w:cs="Courier New"/>
                <w:color w:val="auto"/>
                <w:sz w:val="24"/>
                <w:highlight w:val="none"/>
              </w:rPr>
            </w:pPr>
          </w:p>
        </w:tc>
        <w:tc>
          <w:tcPr>
            <w:tcW w:w="1834" w:type="dxa"/>
          </w:tcPr>
          <w:p w14:paraId="3B0EA1EB">
            <w:pPr>
              <w:spacing w:line="600" w:lineRule="exact"/>
              <w:rPr>
                <w:rFonts w:ascii="宋体" w:hAnsi="宋体" w:eastAsia="宋体" w:cs="Courier New"/>
                <w:color w:val="auto"/>
                <w:sz w:val="24"/>
                <w:highlight w:val="none"/>
              </w:rPr>
            </w:pPr>
          </w:p>
        </w:tc>
        <w:tc>
          <w:tcPr>
            <w:tcW w:w="2181" w:type="dxa"/>
          </w:tcPr>
          <w:p w14:paraId="5D480AB9">
            <w:pPr>
              <w:spacing w:line="600" w:lineRule="exact"/>
              <w:rPr>
                <w:rFonts w:ascii="宋体" w:hAnsi="宋体" w:eastAsia="宋体" w:cs="Courier New"/>
                <w:color w:val="auto"/>
                <w:sz w:val="24"/>
                <w:highlight w:val="none"/>
              </w:rPr>
            </w:pPr>
          </w:p>
        </w:tc>
        <w:tc>
          <w:tcPr>
            <w:tcW w:w="1934" w:type="dxa"/>
          </w:tcPr>
          <w:p w14:paraId="07821023">
            <w:pPr>
              <w:spacing w:line="600" w:lineRule="exact"/>
              <w:rPr>
                <w:rFonts w:ascii="宋体" w:hAnsi="宋体" w:eastAsia="宋体" w:cs="Courier New"/>
                <w:color w:val="auto"/>
                <w:sz w:val="24"/>
                <w:highlight w:val="none"/>
              </w:rPr>
            </w:pPr>
          </w:p>
        </w:tc>
      </w:tr>
    </w:tbl>
    <w:p w14:paraId="50FA15A4">
      <w:pPr>
        <w:spacing w:line="500" w:lineRule="exact"/>
        <w:rPr>
          <w:rFonts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注：</w:t>
      </w:r>
    </w:p>
    <w:p w14:paraId="478021C7">
      <w:pPr>
        <w:spacing w:line="360" w:lineRule="auto"/>
        <w:rPr>
          <w:rFonts w:ascii="仿宋_GB2312" w:hAnsi="仿宋_GB2312" w:eastAsia="仿宋_GB2312" w:cs="仿宋_GB2312"/>
          <w:color w:val="auto"/>
          <w:kern w:val="0"/>
          <w:sz w:val="32"/>
          <w:szCs w:val="32"/>
          <w:highlight w:val="none"/>
        </w:rPr>
      </w:pPr>
      <w:r>
        <w:rPr>
          <w:rFonts w:hint="eastAsia" w:ascii="宋体" w:hAnsi="宋体" w:eastAsia="宋体" w:cs="Times New Roman"/>
          <w:color w:val="auto"/>
          <w:kern w:val="0"/>
          <w:sz w:val="24"/>
          <w:highlight w:val="none"/>
        </w:rPr>
        <w:t>1.说明：应对照招标文件“第二章 采购需求”中的“技术要求”逐条作明确的投标响应，并作出偏离说明。</w:t>
      </w:r>
    </w:p>
    <w:p w14:paraId="2798DFEF">
      <w:pPr>
        <w:spacing w:line="360" w:lineRule="auto"/>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2.</w:t>
      </w:r>
      <w:r>
        <w:rPr>
          <w:rFonts w:hint="eastAsia" w:ascii="宋体" w:hAnsi="宋体" w:eastAsia="宋体" w:cs="Times New Roman"/>
          <w:color w:val="auto"/>
          <w:kern w:val="0"/>
          <w:sz w:val="24"/>
          <w:highlight w:val="none"/>
        </w:rPr>
        <w:t>投标人根据投标货物的性能指标，对照招标文件技术要求，在“偏离说明”中注明“</w:t>
      </w:r>
      <w:r>
        <w:rPr>
          <w:rFonts w:hint="eastAsia" w:ascii="宋体" w:hAnsi="宋体" w:eastAsia="宋体" w:cs="Times New Roman"/>
          <w:b/>
          <w:bCs/>
          <w:color w:val="auto"/>
          <w:kern w:val="0"/>
          <w:sz w:val="24"/>
          <w:highlight w:val="none"/>
        </w:rPr>
        <w:t>正偏离</w:t>
      </w:r>
      <w:r>
        <w:rPr>
          <w:rFonts w:hint="eastAsia" w:ascii="宋体" w:hAnsi="宋体" w:eastAsia="宋体" w:cs="Times New Roman"/>
          <w:b/>
          <w:bCs/>
          <w:color w:val="auto"/>
          <w:kern w:val="0"/>
          <w:sz w:val="24"/>
          <w:highlight w:val="none"/>
          <w:lang w:eastAsia="zh-CN"/>
        </w:rPr>
        <w:t>”“</w:t>
      </w:r>
      <w:r>
        <w:rPr>
          <w:rFonts w:hint="eastAsia" w:ascii="宋体" w:hAnsi="宋体" w:eastAsia="宋体" w:cs="Times New Roman"/>
          <w:b/>
          <w:bCs/>
          <w:color w:val="auto"/>
          <w:kern w:val="0"/>
          <w:sz w:val="24"/>
          <w:highlight w:val="none"/>
        </w:rPr>
        <w:t>负偏离</w:t>
      </w:r>
      <w:r>
        <w:rPr>
          <w:rFonts w:hint="eastAsia" w:ascii="宋体" w:hAnsi="宋体" w:eastAsia="宋体" w:cs="Times New Roman"/>
          <w:color w:val="auto"/>
          <w:kern w:val="0"/>
          <w:sz w:val="24"/>
          <w:highlight w:val="none"/>
        </w:rPr>
        <w:t>”或者“</w:t>
      </w:r>
      <w:r>
        <w:rPr>
          <w:rFonts w:hint="eastAsia" w:ascii="宋体" w:hAnsi="宋体" w:eastAsia="宋体" w:cs="Times New Roman"/>
          <w:b/>
          <w:bCs/>
          <w:color w:val="auto"/>
          <w:kern w:val="0"/>
          <w:sz w:val="24"/>
          <w:highlight w:val="none"/>
        </w:rPr>
        <w:t>无偏离</w:t>
      </w:r>
      <w:r>
        <w:rPr>
          <w:rFonts w:hint="eastAsia" w:ascii="宋体" w:hAnsi="宋体" w:eastAsia="宋体" w:cs="Times New Roman"/>
          <w:color w:val="auto"/>
          <w:kern w:val="0"/>
          <w:sz w:val="24"/>
          <w:highlight w:val="none"/>
        </w:rPr>
        <w:t>”。既不属于“</w:t>
      </w:r>
      <w:r>
        <w:rPr>
          <w:rFonts w:hint="eastAsia" w:ascii="宋体" w:hAnsi="宋体" w:eastAsia="宋体" w:cs="Times New Roman"/>
          <w:b/>
          <w:bCs/>
          <w:color w:val="auto"/>
          <w:kern w:val="0"/>
          <w:sz w:val="24"/>
          <w:highlight w:val="none"/>
        </w:rPr>
        <w:t>正偏离</w:t>
      </w:r>
      <w:r>
        <w:rPr>
          <w:rFonts w:hint="eastAsia" w:ascii="宋体" w:hAnsi="宋体" w:eastAsia="宋体" w:cs="Times New Roman"/>
          <w:color w:val="auto"/>
          <w:kern w:val="0"/>
          <w:sz w:val="24"/>
          <w:highlight w:val="none"/>
        </w:rPr>
        <w:t>”也不属于“</w:t>
      </w:r>
      <w:r>
        <w:rPr>
          <w:rFonts w:hint="eastAsia" w:ascii="宋体" w:hAnsi="宋体" w:eastAsia="宋体" w:cs="Times New Roman"/>
          <w:b/>
          <w:bCs/>
          <w:color w:val="auto"/>
          <w:kern w:val="0"/>
          <w:sz w:val="24"/>
          <w:highlight w:val="none"/>
        </w:rPr>
        <w:t>负偏离</w:t>
      </w:r>
      <w:r>
        <w:rPr>
          <w:rFonts w:hint="eastAsia" w:ascii="宋体" w:hAnsi="宋体" w:eastAsia="宋体" w:cs="Times New Roman"/>
          <w:color w:val="auto"/>
          <w:kern w:val="0"/>
          <w:sz w:val="24"/>
          <w:highlight w:val="none"/>
        </w:rPr>
        <w:t>”即为“</w:t>
      </w:r>
      <w:r>
        <w:rPr>
          <w:rFonts w:hint="eastAsia" w:ascii="宋体" w:hAnsi="宋体" w:eastAsia="宋体" w:cs="Times New Roman"/>
          <w:b/>
          <w:bCs/>
          <w:color w:val="auto"/>
          <w:kern w:val="0"/>
          <w:sz w:val="24"/>
          <w:highlight w:val="none"/>
        </w:rPr>
        <w:t>无偏离</w:t>
      </w:r>
      <w:r>
        <w:rPr>
          <w:rFonts w:hint="eastAsia" w:ascii="宋体" w:hAnsi="宋体" w:eastAsia="宋体" w:cs="Times New Roman"/>
          <w:color w:val="auto"/>
          <w:kern w:val="0"/>
          <w:sz w:val="24"/>
          <w:highlight w:val="none"/>
        </w:rPr>
        <w:t>”。</w:t>
      </w:r>
    </w:p>
    <w:p w14:paraId="3DF64C6F">
      <w:pPr>
        <w:spacing w:line="360" w:lineRule="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3.投标人认为其投标响应有正偏离的，请在技术偏离表中列明，且在投标文件中提供投标产品的彩页或</w:t>
      </w:r>
      <w:r>
        <w:rPr>
          <w:rFonts w:hint="eastAsia" w:ascii="宋体" w:hAnsi="宋体" w:eastAsia="宋体" w:cs="Times New Roman"/>
          <w:b/>
          <w:bCs/>
          <w:color w:val="auto"/>
          <w:kern w:val="0"/>
          <w:sz w:val="24"/>
          <w:highlight w:val="none"/>
        </w:rPr>
        <w:t>国家认可的有资质的第三方检测机构出具的检验报告复印件</w:t>
      </w:r>
      <w:r>
        <w:rPr>
          <w:rFonts w:hint="eastAsia" w:ascii="宋体" w:hAnsi="宋体" w:eastAsia="宋体" w:cs="Times New Roman"/>
          <w:color w:val="auto"/>
          <w:kern w:val="0"/>
          <w:sz w:val="24"/>
          <w:highlight w:val="none"/>
        </w:rPr>
        <w:t>或产品生产厂家出具的技术参数说明证明作为佐证，以上佐证材料均需加盖生产厂家或代理商（附生产厂家授权资料）公章。</w:t>
      </w:r>
    </w:p>
    <w:p w14:paraId="6D70F688">
      <w:pPr>
        <w:spacing w:line="360" w:lineRule="auto"/>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4.如技术要求偏离表中的投标响应与佐证材料不一致的，以佐证材料为准。</w:t>
      </w:r>
    </w:p>
    <w:p w14:paraId="38914940">
      <w:pPr>
        <w:snapToGrid w:val="0"/>
        <w:spacing w:before="50" w:after="50" w:line="360" w:lineRule="auto"/>
        <w:rPr>
          <w:rFonts w:ascii="宋体" w:hAnsi="宋体" w:eastAsia="宋体" w:cs="Times New Roman"/>
          <w:color w:val="auto"/>
          <w:sz w:val="24"/>
          <w:highlight w:val="none"/>
        </w:rPr>
      </w:pPr>
    </w:p>
    <w:p w14:paraId="44E77612">
      <w:pPr>
        <w:snapToGrid w:val="0"/>
        <w:spacing w:before="50" w:after="50" w:line="360" w:lineRule="auto"/>
        <w:rPr>
          <w:rFonts w:ascii="宋体" w:hAnsi="宋体" w:eastAsia="宋体" w:cs="Times New Roman"/>
          <w:color w:val="auto"/>
          <w:spacing w:val="20"/>
          <w:sz w:val="24"/>
          <w:highlight w:val="none"/>
          <w:u w:val="single"/>
        </w:rPr>
      </w:pPr>
      <w:r>
        <w:rPr>
          <w:rFonts w:hint="eastAsia" w:ascii="宋体" w:hAnsi="宋体" w:eastAsia="宋体" w:cs="Times New Roman"/>
          <w:color w:val="auto"/>
          <w:sz w:val="24"/>
          <w:highlight w:val="none"/>
        </w:rPr>
        <w:t>法定代表人或者委托代理人</w:t>
      </w:r>
      <w:r>
        <w:rPr>
          <w:rFonts w:hint="eastAsia" w:ascii="宋体" w:hAnsi="宋体" w:eastAsia="宋体" w:cs="Times New Roman"/>
          <w:color w:val="auto"/>
          <w:spacing w:val="20"/>
          <w:sz w:val="24"/>
          <w:highlight w:val="none"/>
        </w:rPr>
        <w:t>（签字或者电子签名）：</w:t>
      </w:r>
      <w:r>
        <w:rPr>
          <w:rFonts w:hint="eastAsia" w:ascii="宋体" w:hAnsi="宋体" w:eastAsia="宋体" w:cs="Times New Roman"/>
          <w:color w:val="auto"/>
          <w:spacing w:val="20"/>
          <w:sz w:val="24"/>
          <w:highlight w:val="none"/>
          <w:u w:val="single"/>
        </w:rPr>
        <w:t xml:space="preserve">        </w:t>
      </w:r>
    </w:p>
    <w:p w14:paraId="5B94DC63">
      <w:pPr>
        <w:snapToGrid w:val="0"/>
        <w:spacing w:before="50" w:after="50" w:line="360" w:lineRule="auto"/>
        <w:rPr>
          <w:rFonts w:ascii="宋体" w:hAnsi="宋体" w:eastAsia="宋体" w:cs="Times New Roman"/>
          <w:color w:val="auto"/>
          <w:spacing w:val="20"/>
          <w:sz w:val="24"/>
          <w:highlight w:val="none"/>
        </w:rPr>
      </w:pPr>
      <w:r>
        <w:rPr>
          <w:rFonts w:hint="eastAsia" w:ascii="宋体" w:hAnsi="宋体" w:eastAsia="宋体" w:cs="Times New Roman"/>
          <w:color w:val="auto"/>
          <w:spacing w:val="20"/>
          <w:sz w:val="24"/>
          <w:highlight w:val="none"/>
        </w:rPr>
        <w:t>投标人名称（电子签章）：</w:t>
      </w:r>
      <w:r>
        <w:rPr>
          <w:rFonts w:hint="eastAsia" w:ascii="宋体" w:hAnsi="宋体" w:eastAsia="宋体" w:cs="Times New Roman"/>
          <w:color w:val="auto"/>
          <w:spacing w:val="20"/>
          <w:sz w:val="24"/>
          <w:highlight w:val="none"/>
          <w:u w:val="single"/>
        </w:rPr>
        <w:t xml:space="preserve">            </w:t>
      </w:r>
      <w:r>
        <w:rPr>
          <w:rFonts w:hint="eastAsia" w:ascii="宋体" w:hAnsi="宋体" w:eastAsia="宋体" w:cs="Times New Roman"/>
          <w:color w:val="auto"/>
          <w:spacing w:val="20"/>
          <w:sz w:val="24"/>
          <w:highlight w:val="none"/>
        </w:rPr>
        <w:t xml:space="preserve">              </w:t>
      </w:r>
    </w:p>
    <w:p w14:paraId="683D29A4">
      <w:pPr>
        <w:snapToGrid w:val="0"/>
        <w:spacing w:before="50" w:after="50" w:line="360" w:lineRule="auto"/>
        <w:rPr>
          <w:rFonts w:ascii="宋体" w:hAnsi="宋体" w:eastAsia="宋体" w:cs="Times New Roman"/>
          <w:color w:val="auto"/>
          <w:spacing w:val="20"/>
          <w:sz w:val="24"/>
          <w:highlight w:val="none"/>
          <w:u w:val="single"/>
        </w:rPr>
      </w:pPr>
      <w:r>
        <w:rPr>
          <w:rFonts w:hint="eastAsia" w:ascii="宋体" w:hAnsi="宋体" w:eastAsia="宋体" w:cs="Times New Roman"/>
          <w:color w:val="auto"/>
          <w:spacing w:val="20"/>
          <w:sz w:val="24"/>
          <w:highlight w:val="none"/>
        </w:rPr>
        <w:t>日 期：</w:t>
      </w:r>
      <w:r>
        <w:rPr>
          <w:rFonts w:hint="eastAsia" w:ascii="宋体" w:hAnsi="宋体" w:eastAsia="宋体" w:cs="Times New Roman"/>
          <w:color w:val="auto"/>
          <w:spacing w:val="20"/>
          <w:sz w:val="24"/>
          <w:highlight w:val="none"/>
          <w:u w:val="single"/>
        </w:rPr>
        <w:t xml:space="preserve">        </w:t>
      </w:r>
    </w:p>
    <w:p w14:paraId="078C32F3">
      <w:pPr>
        <w:snapToGrid w:val="0"/>
        <w:spacing w:before="50" w:after="50" w:line="360" w:lineRule="auto"/>
        <w:rPr>
          <w:rFonts w:ascii="宋体" w:hAnsi="宋体" w:eastAsia="宋体" w:cs="Times New Roman"/>
          <w:color w:val="auto"/>
          <w:sz w:val="24"/>
          <w:szCs w:val="20"/>
          <w:highlight w:val="none"/>
        </w:rPr>
      </w:pPr>
    </w:p>
    <w:p w14:paraId="4D1FEDCC">
      <w:pPr>
        <w:snapToGrid w:val="0"/>
        <w:spacing w:before="120" w:beforeLines="50" w:after="50"/>
        <w:ind w:left="142"/>
        <w:jc w:val="left"/>
        <w:rPr>
          <w:rFonts w:ascii="宋体" w:hAnsi="宋体" w:eastAsia="宋体" w:cs="Times New Roman"/>
          <w:b/>
          <w:color w:val="auto"/>
          <w:sz w:val="24"/>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10. 项目实施人员一览表格式</w:t>
      </w:r>
    </w:p>
    <w:p w14:paraId="465C4339">
      <w:pPr>
        <w:snapToGrid w:val="0"/>
        <w:spacing w:before="120" w:beforeLines="50" w:after="50"/>
        <w:ind w:left="142"/>
        <w:jc w:val="left"/>
        <w:rPr>
          <w:rFonts w:ascii="宋体" w:hAnsi="宋体" w:eastAsia="宋体" w:cs="Times New Roman"/>
          <w:b/>
          <w:color w:val="auto"/>
          <w:sz w:val="24"/>
          <w:highlight w:val="none"/>
        </w:rPr>
      </w:pPr>
    </w:p>
    <w:p w14:paraId="2249DEBB">
      <w:pPr>
        <w:snapToGrid w:val="0"/>
        <w:spacing w:before="120"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p>
    <w:p w14:paraId="76E9DB01">
      <w:pPr>
        <w:snapToGrid w:val="0"/>
        <w:spacing w:before="120" w:beforeLines="50" w:after="50"/>
        <w:ind w:left="142"/>
        <w:jc w:val="lef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标项号及标项名称：</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3C2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68C9BB3A">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姓名</w:t>
            </w:r>
          </w:p>
        </w:tc>
        <w:tc>
          <w:tcPr>
            <w:tcW w:w="709" w:type="dxa"/>
            <w:vAlign w:val="center"/>
          </w:tcPr>
          <w:p w14:paraId="4E8E037B">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职务</w:t>
            </w:r>
          </w:p>
        </w:tc>
        <w:tc>
          <w:tcPr>
            <w:tcW w:w="1701" w:type="dxa"/>
            <w:vAlign w:val="center"/>
          </w:tcPr>
          <w:p w14:paraId="5167E84D">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专业技术资格（职称）或者职业资格或者执业资格证或者其他证书</w:t>
            </w:r>
          </w:p>
        </w:tc>
        <w:tc>
          <w:tcPr>
            <w:tcW w:w="1420" w:type="dxa"/>
            <w:vAlign w:val="center"/>
          </w:tcPr>
          <w:p w14:paraId="05607F7C">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证书编号</w:t>
            </w:r>
          </w:p>
        </w:tc>
        <w:tc>
          <w:tcPr>
            <w:tcW w:w="1698" w:type="dxa"/>
            <w:vAlign w:val="center"/>
          </w:tcPr>
          <w:p w14:paraId="517C0806">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参加本单位</w:t>
            </w:r>
          </w:p>
          <w:p w14:paraId="0A8FF22B">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工作时间</w:t>
            </w:r>
          </w:p>
        </w:tc>
        <w:tc>
          <w:tcPr>
            <w:tcW w:w="1843" w:type="dxa"/>
            <w:vAlign w:val="center"/>
          </w:tcPr>
          <w:p w14:paraId="28B3B863">
            <w:pPr>
              <w:snapToGrid w:val="0"/>
              <w:spacing w:before="50" w:after="120" w:afterLines="50"/>
              <w:jc w:val="center"/>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劳动合同编号</w:t>
            </w:r>
          </w:p>
        </w:tc>
      </w:tr>
      <w:tr w14:paraId="79CE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BE0D40">
            <w:pPr>
              <w:snapToGrid w:val="0"/>
              <w:spacing w:before="50" w:after="120" w:afterLines="50"/>
              <w:jc w:val="center"/>
              <w:rPr>
                <w:rFonts w:ascii="宋体" w:hAnsi="宋体" w:eastAsia="宋体" w:cs="Times New Roman"/>
                <w:color w:val="auto"/>
                <w:sz w:val="24"/>
                <w:szCs w:val="20"/>
                <w:highlight w:val="none"/>
              </w:rPr>
            </w:pPr>
          </w:p>
        </w:tc>
        <w:tc>
          <w:tcPr>
            <w:tcW w:w="709" w:type="dxa"/>
            <w:vAlign w:val="center"/>
          </w:tcPr>
          <w:p w14:paraId="465B2D8B">
            <w:pPr>
              <w:snapToGrid w:val="0"/>
              <w:spacing w:before="50" w:after="120" w:afterLines="50"/>
              <w:jc w:val="center"/>
              <w:rPr>
                <w:rFonts w:ascii="宋体" w:hAnsi="宋体" w:eastAsia="宋体" w:cs="Times New Roman"/>
                <w:color w:val="auto"/>
                <w:sz w:val="24"/>
                <w:szCs w:val="20"/>
                <w:highlight w:val="none"/>
              </w:rPr>
            </w:pPr>
          </w:p>
        </w:tc>
        <w:tc>
          <w:tcPr>
            <w:tcW w:w="1701" w:type="dxa"/>
            <w:vAlign w:val="center"/>
          </w:tcPr>
          <w:p w14:paraId="71445C0B">
            <w:pPr>
              <w:snapToGrid w:val="0"/>
              <w:spacing w:before="50" w:after="120" w:afterLines="50"/>
              <w:jc w:val="center"/>
              <w:rPr>
                <w:rFonts w:ascii="宋体" w:hAnsi="宋体" w:eastAsia="宋体" w:cs="Times New Roman"/>
                <w:color w:val="auto"/>
                <w:sz w:val="24"/>
                <w:szCs w:val="20"/>
                <w:highlight w:val="none"/>
              </w:rPr>
            </w:pPr>
          </w:p>
        </w:tc>
        <w:tc>
          <w:tcPr>
            <w:tcW w:w="1420" w:type="dxa"/>
            <w:vAlign w:val="center"/>
          </w:tcPr>
          <w:p w14:paraId="2191F25B">
            <w:pPr>
              <w:snapToGrid w:val="0"/>
              <w:spacing w:before="50" w:after="120" w:afterLines="50"/>
              <w:jc w:val="center"/>
              <w:rPr>
                <w:rFonts w:ascii="宋体" w:hAnsi="宋体" w:eastAsia="宋体" w:cs="Times New Roman"/>
                <w:color w:val="auto"/>
                <w:sz w:val="24"/>
                <w:szCs w:val="20"/>
                <w:highlight w:val="none"/>
              </w:rPr>
            </w:pPr>
          </w:p>
        </w:tc>
        <w:tc>
          <w:tcPr>
            <w:tcW w:w="1698" w:type="dxa"/>
            <w:vAlign w:val="center"/>
          </w:tcPr>
          <w:p w14:paraId="5AD0BF38">
            <w:pPr>
              <w:snapToGrid w:val="0"/>
              <w:spacing w:before="50" w:after="120" w:afterLines="50"/>
              <w:jc w:val="center"/>
              <w:rPr>
                <w:rFonts w:ascii="宋体" w:hAnsi="宋体" w:eastAsia="宋体" w:cs="Times New Roman"/>
                <w:color w:val="auto"/>
                <w:sz w:val="24"/>
                <w:szCs w:val="20"/>
                <w:highlight w:val="none"/>
              </w:rPr>
            </w:pPr>
          </w:p>
        </w:tc>
        <w:tc>
          <w:tcPr>
            <w:tcW w:w="1843" w:type="dxa"/>
            <w:vAlign w:val="center"/>
          </w:tcPr>
          <w:p w14:paraId="35FA5E78">
            <w:pPr>
              <w:snapToGrid w:val="0"/>
              <w:spacing w:before="50" w:after="120" w:afterLines="50"/>
              <w:jc w:val="center"/>
              <w:rPr>
                <w:rFonts w:ascii="宋体" w:hAnsi="宋体" w:eastAsia="宋体" w:cs="Times New Roman"/>
                <w:color w:val="auto"/>
                <w:sz w:val="24"/>
                <w:szCs w:val="20"/>
                <w:highlight w:val="none"/>
              </w:rPr>
            </w:pPr>
          </w:p>
        </w:tc>
      </w:tr>
      <w:tr w14:paraId="5268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5DC3D3">
            <w:pPr>
              <w:snapToGrid w:val="0"/>
              <w:spacing w:before="50" w:after="120" w:afterLines="50"/>
              <w:jc w:val="center"/>
              <w:rPr>
                <w:rFonts w:ascii="宋体" w:hAnsi="宋体" w:eastAsia="宋体" w:cs="Times New Roman"/>
                <w:color w:val="auto"/>
                <w:sz w:val="24"/>
                <w:szCs w:val="20"/>
                <w:highlight w:val="none"/>
              </w:rPr>
            </w:pPr>
          </w:p>
        </w:tc>
        <w:tc>
          <w:tcPr>
            <w:tcW w:w="709" w:type="dxa"/>
            <w:vAlign w:val="center"/>
          </w:tcPr>
          <w:p w14:paraId="065F0B10">
            <w:pPr>
              <w:snapToGrid w:val="0"/>
              <w:spacing w:before="50" w:after="120" w:afterLines="50"/>
              <w:jc w:val="center"/>
              <w:rPr>
                <w:rFonts w:ascii="宋体" w:hAnsi="宋体" w:eastAsia="宋体" w:cs="Times New Roman"/>
                <w:color w:val="auto"/>
                <w:sz w:val="24"/>
                <w:szCs w:val="20"/>
                <w:highlight w:val="none"/>
              </w:rPr>
            </w:pPr>
          </w:p>
        </w:tc>
        <w:tc>
          <w:tcPr>
            <w:tcW w:w="1701" w:type="dxa"/>
            <w:vAlign w:val="center"/>
          </w:tcPr>
          <w:p w14:paraId="7A78BCE3">
            <w:pPr>
              <w:snapToGrid w:val="0"/>
              <w:spacing w:before="50" w:after="120" w:afterLines="50"/>
              <w:jc w:val="center"/>
              <w:rPr>
                <w:rFonts w:ascii="宋体" w:hAnsi="宋体" w:eastAsia="宋体" w:cs="Times New Roman"/>
                <w:color w:val="auto"/>
                <w:sz w:val="24"/>
                <w:szCs w:val="20"/>
                <w:highlight w:val="none"/>
              </w:rPr>
            </w:pPr>
          </w:p>
        </w:tc>
        <w:tc>
          <w:tcPr>
            <w:tcW w:w="1420" w:type="dxa"/>
            <w:vAlign w:val="center"/>
          </w:tcPr>
          <w:p w14:paraId="62AD9F84">
            <w:pPr>
              <w:snapToGrid w:val="0"/>
              <w:spacing w:before="50" w:after="120" w:afterLines="50"/>
              <w:jc w:val="center"/>
              <w:rPr>
                <w:rFonts w:ascii="宋体" w:hAnsi="宋体" w:eastAsia="宋体" w:cs="Times New Roman"/>
                <w:color w:val="auto"/>
                <w:sz w:val="24"/>
                <w:szCs w:val="20"/>
                <w:highlight w:val="none"/>
              </w:rPr>
            </w:pPr>
          </w:p>
        </w:tc>
        <w:tc>
          <w:tcPr>
            <w:tcW w:w="1698" w:type="dxa"/>
            <w:vAlign w:val="center"/>
          </w:tcPr>
          <w:p w14:paraId="6EE79074">
            <w:pPr>
              <w:snapToGrid w:val="0"/>
              <w:spacing w:before="50" w:after="120" w:afterLines="50"/>
              <w:jc w:val="center"/>
              <w:rPr>
                <w:rFonts w:ascii="宋体" w:hAnsi="宋体" w:eastAsia="宋体" w:cs="Times New Roman"/>
                <w:color w:val="auto"/>
                <w:sz w:val="24"/>
                <w:szCs w:val="20"/>
                <w:highlight w:val="none"/>
              </w:rPr>
            </w:pPr>
          </w:p>
        </w:tc>
        <w:tc>
          <w:tcPr>
            <w:tcW w:w="1843" w:type="dxa"/>
            <w:vAlign w:val="center"/>
          </w:tcPr>
          <w:p w14:paraId="61342E93">
            <w:pPr>
              <w:snapToGrid w:val="0"/>
              <w:spacing w:before="50" w:after="120" w:afterLines="50"/>
              <w:jc w:val="center"/>
              <w:rPr>
                <w:rFonts w:ascii="宋体" w:hAnsi="宋体" w:eastAsia="宋体" w:cs="Times New Roman"/>
                <w:color w:val="auto"/>
                <w:sz w:val="24"/>
                <w:szCs w:val="20"/>
                <w:highlight w:val="none"/>
              </w:rPr>
            </w:pPr>
          </w:p>
        </w:tc>
      </w:tr>
      <w:tr w14:paraId="1029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6BAB1F">
            <w:pPr>
              <w:snapToGrid w:val="0"/>
              <w:spacing w:before="50" w:after="120" w:afterLines="50"/>
              <w:jc w:val="center"/>
              <w:rPr>
                <w:rFonts w:ascii="宋体" w:hAnsi="宋体" w:eastAsia="宋体" w:cs="Times New Roman"/>
                <w:color w:val="auto"/>
                <w:sz w:val="24"/>
                <w:szCs w:val="20"/>
                <w:highlight w:val="none"/>
              </w:rPr>
            </w:pPr>
          </w:p>
        </w:tc>
        <w:tc>
          <w:tcPr>
            <w:tcW w:w="709" w:type="dxa"/>
            <w:vAlign w:val="center"/>
          </w:tcPr>
          <w:p w14:paraId="67D705AC">
            <w:pPr>
              <w:snapToGrid w:val="0"/>
              <w:spacing w:before="50" w:after="120" w:afterLines="50"/>
              <w:jc w:val="center"/>
              <w:rPr>
                <w:rFonts w:ascii="宋体" w:hAnsi="宋体" w:eastAsia="宋体" w:cs="Times New Roman"/>
                <w:color w:val="auto"/>
                <w:sz w:val="24"/>
                <w:szCs w:val="20"/>
                <w:highlight w:val="none"/>
              </w:rPr>
            </w:pPr>
          </w:p>
        </w:tc>
        <w:tc>
          <w:tcPr>
            <w:tcW w:w="1701" w:type="dxa"/>
            <w:vAlign w:val="center"/>
          </w:tcPr>
          <w:p w14:paraId="02F94911">
            <w:pPr>
              <w:snapToGrid w:val="0"/>
              <w:spacing w:before="50" w:after="120" w:afterLines="50"/>
              <w:jc w:val="center"/>
              <w:rPr>
                <w:rFonts w:ascii="宋体" w:hAnsi="宋体" w:eastAsia="宋体" w:cs="Times New Roman"/>
                <w:color w:val="auto"/>
                <w:sz w:val="24"/>
                <w:szCs w:val="20"/>
                <w:highlight w:val="none"/>
              </w:rPr>
            </w:pPr>
          </w:p>
        </w:tc>
        <w:tc>
          <w:tcPr>
            <w:tcW w:w="1420" w:type="dxa"/>
            <w:vAlign w:val="center"/>
          </w:tcPr>
          <w:p w14:paraId="6668660B">
            <w:pPr>
              <w:snapToGrid w:val="0"/>
              <w:spacing w:before="50" w:after="120" w:afterLines="50"/>
              <w:jc w:val="center"/>
              <w:rPr>
                <w:rFonts w:ascii="宋体" w:hAnsi="宋体" w:eastAsia="宋体" w:cs="Times New Roman"/>
                <w:color w:val="auto"/>
                <w:sz w:val="24"/>
                <w:szCs w:val="20"/>
                <w:highlight w:val="none"/>
              </w:rPr>
            </w:pPr>
          </w:p>
        </w:tc>
        <w:tc>
          <w:tcPr>
            <w:tcW w:w="1698" w:type="dxa"/>
            <w:vAlign w:val="center"/>
          </w:tcPr>
          <w:p w14:paraId="2601BA10">
            <w:pPr>
              <w:snapToGrid w:val="0"/>
              <w:spacing w:before="50" w:after="120" w:afterLines="50"/>
              <w:jc w:val="center"/>
              <w:rPr>
                <w:rFonts w:ascii="宋体" w:hAnsi="宋体" w:eastAsia="宋体" w:cs="Times New Roman"/>
                <w:color w:val="auto"/>
                <w:sz w:val="24"/>
                <w:szCs w:val="20"/>
                <w:highlight w:val="none"/>
              </w:rPr>
            </w:pPr>
          </w:p>
        </w:tc>
        <w:tc>
          <w:tcPr>
            <w:tcW w:w="1843" w:type="dxa"/>
            <w:vAlign w:val="center"/>
          </w:tcPr>
          <w:p w14:paraId="08E0603F">
            <w:pPr>
              <w:snapToGrid w:val="0"/>
              <w:spacing w:before="50" w:after="120" w:afterLines="50"/>
              <w:jc w:val="center"/>
              <w:rPr>
                <w:rFonts w:ascii="宋体" w:hAnsi="宋体" w:eastAsia="宋体" w:cs="Times New Roman"/>
                <w:color w:val="auto"/>
                <w:sz w:val="24"/>
                <w:szCs w:val="20"/>
                <w:highlight w:val="none"/>
              </w:rPr>
            </w:pPr>
          </w:p>
        </w:tc>
      </w:tr>
    </w:tbl>
    <w:p w14:paraId="3AFF4AF2">
      <w:pPr>
        <w:snapToGrid w:val="0"/>
        <w:spacing w:before="50" w:after="120" w:afterLines="50"/>
        <w:jc w:val="left"/>
        <w:rPr>
          <w:rFonts w:ascii="宋体" w:hAnsi="宋体" w:eastAsia="宋体" w:cs="Times New Roman"/>
          <w:color w:val="auto"/>
          <w:sz w:val="24"/>
          <w:szCs w:val="20"/>
          <w:highlight w:val="none"/>
        </w:rPr>
      </w:pPr>
    </w:p>
    <w:p w14:paraId="2B067408">
      <w:pPr>
        <w:spacing w:line="360" w:lineRule="auto"/>
        <w:contextualSpacing/>
        <w:jc w:val="left"/>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注：</w:t>
      </w:r>
    </w:p>
    <w:p w14:paraId="78E5F98F">
      <w:pPr>
        <w:spacing w:line="360" w:lineRule="auto"/>
        <w:contextualSpacing/>
        <w:jc w:val="left"/>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1</w:t>
      </w:r>
      <w:r>
        <w:rPr>
          <w:rFonts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rPr>
        <w:t>在填写时，如本表格不适合投标单位的实际情况，可根据本表格式自行制表填写。</w:t>
      </w:r>
    </w:p>
    <w:p w14:paraId="4340AF88">
      <w:pPr>
        <w:spacing w:line="360" w:lineRule="auto"/>
        <w:contextualSpacing/>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投标人应当附本表所列证书的复印件并加盖投标人电子签章。</w:t>
      </w:r>
    </w:p>
    <w:p w14:paraId="65837B4B">
      <w:pPr>
        <w:spacing w:line="360" w:lineRule="auto"/>
        <w:contextualSpacing/>
        <w:jc w:val="left"/>
        <w:rPr>
          <w:rFonts w:ascii="宋体" w:hAnsi="宋体" w:eastAsia="宋体" w:cs="Times New Roman"/>
          <w:color w:val="auto"/>
          <w:sz w:val="24"/>
          <w:szCs w:val="20"/>
          <w:highlight w:val="none"/>
        </w:rPr>
      </w:pPr>
    </w:p>
    <w:p w14:paraId="01D814E8">
      <w:pPr>
        <w:spacing w:line="360" w:lineRule="auto"/>
        <w:contextualSpacing/>
        <w:jc w:val="left"/>
        <w:rPr>
          <w:rFonts w:ascii="宋体" w:hAnsi="宋体" w:eastAsia="宋体" w:cs="Times New Roman"/>
          <w:color w:val="auto"/>
          <w:sz w:val="24"/>
          <w:szCs w:val="20"/>
          <w:highlight w:val="none"/>
        </w:rPr>
      </w:pPr>
    </w:p>
    <w:p w14:paraId="7DFD62AB">
      <w:pPr>
        <w:spacing w:line="360" w:lineRule="auto"/>
        <w:contextualSpacing/>
        <w:rPr>
          <w:rFonts w:ascii="宋体" w:hAnsi="宋体" w:eastAsia="宋体" w:cs="Times New Roman"/>
          <w:color w:val="auto"/>
          <w:spacing w:val="20"/>
          <w:sz w:val="24"/>
          <w:szCs w:val="20"/>
          <w:highlight w:val="none"/>
          <w:u w:val="single"/>
        </w:rPr>
      </w:pPr>
      <w:r>
        <w:rPr>
          <w:rFonts w:hint="eastAsia" w:ascii="宋体" w:hAnsi="宋体" w:eastAsia="宋体" w:cs="Times New Roman"/>
          <w:color w:val="auto"/>
          <w:sz w:val="24"/>
          <w:highlight w:val="none"/>
        </w:rPr>
        <w:t>法定代表人或者委托代理人</w:t>
      </w:r>
      <w:r>
        <w:rPr>
          <w:rFonts w:hint="eastAsia" w:ascii="宋体" w:hAnsi="宋体" w:eastAsia="宋体" w:cs="Times New Roman"/>
          <w:color w:val="auto"/>
          <w:spacing w:val="20"/>
          <w:sz w:val="24"/>
          <w:highlight w:val="none"/>
        </w:rPr>
        <w:t>（签字或者电子签名）：</w:t>
      </w:r>
      <w:r>
        <w:rPr>
          <w:rFonts w:hint="eastAsia" w:ascii="宋体" w:hAnsi="宋体" w:eastAsia="宋体" w:cs="Times New Roman"/>
          <w:color w:val="auto"/>
          <w:spacing w:val="20"/>
          <w:sz w:val="24"/>
          <w:highlight w:val="none"/>
          <w:u w:val="single"/>
        </w:rPr>
        <w:t xml:space="preserve">        </w:t>
      </w:r>
    </w:p>
    <w:p w14:paraId="717649B2">
      <w:pPr>
        <w:spacing w:line="360" w:lineRule="auto"/>
        <w:contextualSpacing/>
        <w:jc w:val="left"/>
        <w:rPr>
          <w:rFonts w:ascii="宋体" w:hAnsi="宋体" w:eastAsia="宋体" w:cs="Times New Roman"/>
          <w:color w:val="auto"/>
          <w:spacing w:val="20"/>
          <w:sz w:val="24"/>
          <w:highlight w:val="none"/>
        </w:rPr>
      </w:pPr>
      <w:r>
        <w:rPr>
          <w:rFonts w:hint="eastAsia" w:ascii="宋体" w:hAnsi="宋体" w:eastAsia="宋体" w:cs="Times New Roman"/>
          <w:color w:val="auto"/>
          <w:spacing w:val="20"/>
          <w:sz w:val="24"/>
          <w:highlight w:val="none"/>
        </w:rPr>
        <w:t>投标人名称（电子签章）：</w:t>
      </w:r>
      <w:r>
        <w:rPr>
          <w:rFonts w:hint="eastAsia" w:ascii="宋体" w:hAnsi="宋体" w:eastAsia="宋体" w:cs="Times New Roman"/>
          <w:color w:val="auto"/>
          <w:spacing w:val="20"/>
          <w:sz w:val="24"/>
          <w:highlight w:val="none"/>
          <w:u w:val="single"/>
        </w:rPr>
        <w:t xml:space="preserve">            </w:t>
      </w:r>
      <w:r>
        <w:rPr>
          <w:rFonts w:hint="eastAsia" w:ascii="宋体" w:hAnsi="宋体" w:eastAsia="宋体" w:cs="Times New Roman"/>
          <w:color w:val="auto"/>
          <w:spacing w:val="20"/>
          <w:sz w:val="24"/>
          <w:highlight w:val="none"/>
        </w:rPr>
        <w:t xml:space="preserve">              </w:t>
      </w:r>
    </w:p>
    <w:p w14:paraId="06A9882C">
      <w:pPr>
        <w:spacing w:line="360" w:lineRule="auto"/>
        <w:contextualSpacing/>
        <w:jc w:val="left"/>
        <w:rPr>
          <w:rFonts w:ascii="宋体" w:hAnsi="宋体" w:eastAsia="宋体" w:cs="Times New Roman"/>
          <w:color w:val="auto"/>
          <w:sz w:val="24"/>
          <w:szCs w:val="20"/>
          <w:highlight w:val="none"/>
        </w:rPr>
      </w:pPr>
      <w:r>
        <w:rPr>
          <w:rFonts w:hint="eastAsia" w:ascii="宋体" w:hAnsi="宋体" w:eastAsia="宋体" w:cs="Times New Roman"/>
          <w:color w:val="auto"/>
          <w:spacing w:val="20"/>
          <w:sz w:val="24"/>
          <w:highlight w:val="none"/>
        </w:rPr>
        <w:t>日 期：</w:t>
      </w:r>
      <w:r>
        <w:rPr>
          <w:rFonts w:hint="eastAsia" w:ascii="宋体" w:hAnsi="宋体" w:eastAsia="宋体" w:cs="Times New Roman"/>
          <w:color w:val="auto"/>
          <w:spacing w:val="20"/>
          <w:sz w:val="24"/>
          <w:highlight w:val="none"/>
          <w:u w:val="single"/>
        </w:rPr>
        <w:t xml:space="preserve">         </w:t>
      </w:r>
    </w:p>
    <w:p w14:paraId="0CAC6833">
      <w:pPr>
        <w:snapToGrid w:val="0"/>
        <w:spacing w:before="50" w:after="120" w:afterLines="50"/>
        <w:jc w:val="left"/>
        <w:rPr>
          <w:rFonts w:ascii="宋体" w:hAnsi="宋体" w:eastAsia="宋体" w:cs="Times New Roman"/>
          <w:color w:val="auto"/>
          <w:sz w:val="24"/>
          <w:szCs w:val="20"/>
          <w:highlight w:val="none"/>
        </w:rPr>
      </w:pPr>
    </w:p>
    <w:p w14:paraId="12B37262">
      <w:pPr>
        <w:rPr>
          <w:rFonts w:ascii="Times New Roman" w:hAnsi="Times New Roman" w:eastAsia="宋体" w:cs="Times New Roman"/>
          <w:b/>
          <w:color w:val="auto"/>
          <w:sz w:val="28"/>
          <w:szCs w:val="28"/>
          <w:highlight w:val="none"/>
        </w:rPr>
      </w:pPr>
      <w:r>
        <w:rPr>
          <w:rFonts w:ascii="宋体" w:hAnsi="宋体" w:eastAsia="宋体" w:cs="Times New Roman"/>
          <w:b/>
          <w:bCs/>
          <w:color w:val="auto"/>
          <w:sz w:val="24"/>
          <w:highlight w:val="none"/>
        </w:rPr>
        <w:br w:type="page"/>
      </w:r>
      <w:r>
        <w:rPr>
          <w:rFonts w:hint="eastAsia" w:ascii="Times New Roman" w:hAnsi="Times New Roman" w:eastAsia="宋体" w:cs="Times New Roman"/>
          <w:b/>
          <w:color w:val="auto"/>
          <w:sz w:val="28"/>
          <w:szCs w:val="28"/>
          <w:highlight w:val="none"/>
        </w:rPr>
        <w:t>四、其他文书、文件格式</w:t>
      </w:r>
    </w:p>
    <w:p w14:paraId="30CF96DE">
      <w:pPr>
        <w:snapToGrid w:val="0"/>
        <w:spacing w:before="120" w:beforeLines="50" w:after="50"/>
        <w:ind w:left="142"/>
        <w:jc w:val="left"/>
        <w:rPr>
          <w:rFonts w:hint="eastAsia" w:ascii="宋体" w:hAnsi="宋体" w:eastAsia="宋体" w:cs="Times New Roman"/>
          <w:b/>
          <w:color w:val="auto"/>
          <w:spacing w:val="20"/>
          <w:sz w:val="24"/>
          <w:highlight w:val="none"/>
          <w:lang w:eastAsia="zh-CN"/>
        </w:rPr>
      </w:pPr>
      <w:r>
        <w:rPr>
          <w:rFonts w:hint="eastAsia" w:ascii="宋体" w:hAnsi="宋体" w:eastAsia="宋体" w:cs="Times New Roman"/>
          <w:b/>
          <w:color w:val="auto"/>
          <w:spacing w:val="20"/>
          <w:sz w:val="24"/>
          <w:highlight w:val="none"/>
        </w:rPr>
        <w:t>1.联合投标协议书格式</w:t>
      </w:r>
    </w:p>
    <w:p w14:paraId="69FF0CF8">
      <w:pPr>
        <w:overflowPunct w:val="0"/>
        <w:ind w:firstLine="420"/>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联合体协议书</w:t>
      </w:r>
    </w:p>
    <w:p w14:paraId="0F61CC51">
      <w:pPr>
        <w:overflowPunct w:val="0"/>
        <w:ind w:firstLine="420"/>
        <w:rPr>
          <w:rFonts w:ascii="宋体" w:hAnsi="宋体" w:eastAsia="宋体" w:cs="Times New Roman"/>
          <w:color w:val="auto"/>
          <w:sz w:val="24"/>
          <w:szCs w:val="20"/>
          <w:highlight w:val="none"/>
        </w:rPr>
      </w:pPr>
    </w:p>
    <w:p w14:paraId="31AF45E6">
      <w:pPr>
        <w:overflowPunct/>
        <w:snapToGrid w:val="0"/>
        <w:spacing w:before="120" w:beforeLines="50" w:after="50" w:line="240" w:lineRule="auto"/>
        <w:ind w:firstLine="540" w:firstLineChars="225"/>
        <w:contextualSpacing w:val="0"/>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rPr>
        <w:t>（所有成员单位名称）自愿组成</w:t>
      </w: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rPr>
        <w:t>（联合体名称）联合体，共同参加</w:t>
      </w: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u w:val="single"/>
        </w:rPr>
        <w:t>（项目名称</w:t>
      </w:r>
      <w:r>
        <w:rPr>
          <w:rFonts w:hint="eastAsia" w:ascii="宋体" w:hAnsi="宋体" w:eastAsia="宋体" w:cs="Times New Roman"/>
          <w:color w:val="auto"/>
          <w:sz w:val="24"/>
          <w:szCs w:val="20"/>
          <w:highlight w:val="none"/>
          <w:u w:val="single"/>
          <w:lang w:eastAsia="zh-CN"/>
        </w:rPr>
        <w:t>，（</w:t>
      </w:r>
      <w:r>
        <w:rPr>
          <w:rFonts w:hint="eastAsia" w:ascii="宋体" w:hAnsi="宋体" w:eastAsia="宋体" w:cs="Times New Roman"/>
          <w:bCs/>
          <w:color w:val="auto"/>
          <w:sz w:val="24"/>
          <w:highlight w:val="none"/>
        </w:rPr>
        <w:t>标项号及标项名称：</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color w:val="auto"/>
          <w:sz w:val="24"/>
          <w:szCs w:val="20"/>
          <w:highlight w:val="none"/>
          <w:u w:val="single"/>
          <w:lang w:eastAsia="zh-CN"/>
        </w:rPr>
        <w:t>）</w:t>
      </w:r>
      <w:r>
        <w:rPr>
          <w:rFonts w:hint="eastAsia" w:ascii="宋体" w:hAnsi="宋体" w:eastAsia="宋体" w:cs="Times New Roman"/>
          <w:color w:val="auto"/>
          <w:sz w:val="24"/>
          <w:szCs w:val="20"/>
          <w:highlight w:val="none"/>
        </w:rPr>
        <w:t>采购招标项目投标。现就联合体投标事宜订立如下协议。</w:t>
      </w:r>
    </w:p>
    <w:p w14:paraId="16161AC8">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rPr>
        <w:t>（某成员单位名称）为</w:t>
      </w: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rPr>
        <w:t>（联合体名称）牵头人。</w:t>
      </w:r>
    </w:p>
    <w:p w14:paraId="069A2614">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4E94E357">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36517D63">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联合体各成员单位内部的职责分工如下：</w:t>
      </w: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rPr>
        <w:t>。</w:t>
      </w:r>
    </w:p>
    <w:p w14:paraId="0AC0F779">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5.</w:t>
      </w:r>
      <w:r>
        <w:rPr>
          <w:rFonts w:hint="eastAsia" w:ascii="宋体" w:hAnsi="宋体" w:eastAsia="宋体" w:cs="Times New Roman"/>
          <w:color w:val="auto"/>
          <w:sz w:val="24"/>
          <w:szCs w:val="20"/>
          <w:highlight w:val="none"/>
        </w:rPr>
        <w:t>本协议书自所有成员单位法定代表人或者其委托代理人签字（或者电子签名）或</w:t>
      </w:r>
      <w:r>
        <w:rPr>
          <w:rFonts w:hint="eastAsia" w:ascii="宋体" w:hAnsi="宋体" w:eastAsia="宋体" w:cs="Times New Roman"/>
          <w:color w:val="auto"/>
          <w:sz w:val="24"/>
          <w:szCs w:val="20"/>
          <w:highlight w:val="none"/>
          <w:lang w:eastAsia="zh-CN"/>
        </w:rPr>
        <w:t>者加</w:t>
      </w:r>
      <w:r>
        <w:rPr>
          <w:rFonts w:hint="eastAsia" w:ascii="宋体" w:hAnsi="宋体" w:eastAsia="宋体" w:cs="Times New Roman"/>
          <w:color w:val="auto"/>
          <w:sz w:val="24"/>
          <w:szCs w:val="20"/>
          <w:highlight w:val="none"/>
        </w:rPr>
        <w:t>盖公章之日起生效，合同履行完毕后自动失效。</w:t>
      </w:r>
    </w:p>
    <w:p w14:paraId="4DFFED61">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6.</w:t>
      </w:r>
      <w:r>
        <w:rPr>
          <w:rFonts w:hint="eastAsia" w:ascii="宋体" w:hAnsi="宋体" w:eastAsia="宋体" w:cs="Times New Roman"/>
          <w:color w:val="auto"/>
          <w:sz w:val="24"/>
          <w:szCs w:val="20"/>
          <w:highlight w:val="none"/>
        </w:rPr>
        <w:t>本协议书一式</w:t>
      </w:r>
      <w:r>
        <w:rPr>
          <w:rFonts w:ascii="宋体" w:hAnsi="宋体" w:eastAsia="宋体" w:cs="Times New Roman"/>
          <w:color w:val="auto"/>
          <w:sz w:val="24"/>
          <w:szCs w:val="20"/>
          <w:highlight w:val="none"/>
          <w:u w:val="single"/>
        </w:rPr>
        <w:t xml:space="preserve"> </w:t>
      </w:r>
      <w:r>
        <w:rPr>
          <w:rFonts w:ascii="宋体" w:hAnsi="宋体" w:eastAsia="宋体" w:cs="Times New Roman"/>
          <w:color w:val="auto"/>
          <w:sz w:val="24"/>
          <w:szCs w:val="20"/>
          <w:highlight w:val="none"/>
          <w:u w:val="single"/>
        </w:rPr>
        <w:tab/>
      </w:r>
      <w:r>
        <w:rPr>
          <w:rFonts w:hint="eastAsia" w:ascii="宋体" w:hAnsi="宋体" w:eastAsia="宋体" w:cs="Times New Roman"/>
          <w:color w:val="auto"/>
          <w:sz w:val="24"/>
          <w:szCs w:val="20"/>
          <w:highlight w:val="none"/>
        </w:rPr>
        <w:t>份，联合体成员和招标人各执一份。</w:t>
      </w:r>
    </w:p>
    <w:p w14:paraId="343AA9B8">
      <w:pPr>
        <w:overflowPunct w:val="0"/>
        <w:spacing w:line="360" w:lineRule="auto"/>
        <w:ind w:firstLine="420" w:firstLineChars="175"/>
        <w:contextualSpacing/>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注：本协议书应附法定代表人身份证明；有委托代理的，应附授权委托书</w:t>
      </w:r>
      <w:r>
        <w:rPr>
          <w:rFonts w:hint="eastAsia" w:ascii="宋体" w:hAnsi="宋体" w:eastAsia="宋体" w:cs="仿宋_GB2312"/>
          <w:color w:val="auto"/>
          <w:sz w:val="24"/>
          <w:szCs w:val="20"/>
          <w:highlight w:val="none"/>
        </w:rPr>
        <w:t>（格式自拟）</w:t>
      </w:r>
      <w:r>
        <w:rPr>
          <w:rFonts w:hint="eastAsia" w:ascii="宋体" w:hAnsi="宋体" w:eastAsia="宋体" w:cs="Times New Roman"/>
          <w:color w:val="auto"/>
          <w:sz w:val="24"/>
          <w:szCs w:val="20"/>
          <w:highlight w:val="none"/>
        </w:rPr>
        <w:t>。</w:t>
      </w:r>
    </w:p>
    <w:p w14:paraId="63E25935">
      <w:pPr>
        <w:overflowPunct w:val="0"/>
        <w:spacing w:line="360" w:lineRule="auto"/>
        <w:ind w:firstLine="420" w:firstLineChars="175"/>
        <w:contextualSpacing/>
        <w:rPr>
          <w:rFonts w:ascii="宋体" w:hAnsi="宋体" w:eastAsia="宋体" w:cs="Times New Roman"/>
          <w:color w:val="auto"/>
          <w:sz w:val="24"/>
          <w:szCs w:val="20"/>
          <w:highlight w:val="none"/>
        </w:rPr>
      </w:pPr>
    </w:p>
    <w:p w14:paraId="5F70C0C8">
      <w:pPr>
        <w:overflowPunct w:val="0"/>
        <w:spacing w:line="360" w:lineRule="auto"/>
        <w:ind w:firstLine="420" w:firstLineChars="175"/>
        <w:contextualSpacing/>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联合体牵头人名称（电子签章）：</w:t>
      </w:r>
    </w:p>
    <w:p w14:paraId="48C80DD2">
      <w:pPr>
        <w:overflowPunct w:val="0"/>
        <w:spacing w:line="360" w:lineRule="auto"/>
        <w:ind w:firstLine="420" w:firstLineChars="175"/>
        <w:contextualSpacing/>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法定代表人或者其委托代理人：</w:t>
      </w:r>
      <w:r>
        <w:rPr>
          <w:rFonts w:ascii="宋体" w:hAnsi="宋体" w:eastAsia="宋体" w:cs="Times New Roman"/>
          <w:color w:val="auto"/>
          <w:sz w:val="24"/>
          <w:szCs w:val="20"/>
          <w:highlight w:val="none"/>
        </w:rPr>
        <w:t xml:space="preserve"> </w:t>
      </w:r>
      <w:r>
        <w:rPr>
          <w:rFonts w:ascii="宋体" w:hAnsi="宋体" w:eastAsia="宋体" w:cs="Times New Roman"/>
          <w:color w:val="auto"/>
          <w:sz w:val="24"/>
          <w:szCs w:val="20"/>
          <w:highlight w:val="none"/>
        </w:rPr>
        <w:tab/>
      </w:r>
      <w:r>
        <w:rPr>
          <w:rFonts w:hint="eastAsia" w:ascii="宋体" w:hAnsi="宋体" w:eastAsia="宋体" w:cs="Times New Roman"/>
          <w:color w:val="auto"/>
          <w:sz w:val="24"/>
          <w:szCs w:val="20"/>
          <w:highlight w:val="none"/>
        </w:rPr>
        <w:t>（签字或者电子签名）</w:t>
      </w:r>
    </w:p>
    <w:p w14:paraId="39A10F7B">
      <w:pPr>
        <w:overflowPunct w:val="0"/>
        <w:spacing w:line="360" w:lineRule="auto"/>
        <w:ind w:firstLine="420" w:firstLineChars="175"/>
        <w:contextualSpacing/>
        <w:rPr>
          <w:rFonts w:ascii="宋体" w:hAnsi="宋体" w:eastAsia="宋体" w:cs="Times New Roman"/>
          <w:color w:val="auto"/>
          <w:sz w:val="24"/>
          <w:szCs w:val="20"/>
          <w:highlight w:val="none"/>
        </w:rPr>
      </w:pPr>
    </w:p>
    <w:p w14:paraId="137498E1">
      <w:pPr>
        <w:overflowPunct w:val="0"/>
        <w:spacing w:line="360" w:lineRule="auto"/>
        <w:ind w:firstLine="420" w:firstLineChars="175"/>
        <w:contextualSpacing/>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联合体成员名称（</w:t>
      </w:r>
      <w:r>
        <w:rPr>
          <w:rFonts w:hint="eastAsia" w:ascii="宋体" w:hAnsi="宋体" w:eastAsia="宋体" w:cs="仿宋_GB2312"/>
          <w:color w:val="auto"/>
          <w:sz w:val="24"/>
          <w:szCs w:val="20"/>
          <w:highlight w:val="none"/>
        </w:rPr>
        <w:t>盖公章或者电子签章</w:t>
      </w:r>
      <w:r>
        <w:rPr>
          <w:rFonts w:hint="eastAsia" w:ascii="宋体" w:hAnsi="宋体" w:eastAsia="宋体" w:cs="Times New Roman"/>
          <w:color w:val="auto"/>
          <w:sz w:val="24"/>
          <w:szCs w:val="20"/>
          <w:highlight w:val="none"/>
        </w:rPr>
        <w:t>）：</w:t>
      </w:r>
    </w:p>
    <w:p w14:paraId="05BC01FC">
      <w:pPr>
        <w:overflowPunct w:val="0"/>
        <w:spacing w:line="360" w:lineRule="auto"/>
        <w:ind w:firstLine="420" w:firstLineChars="175"/>
        <w:contextualSpacing/>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法定代表人或者其委托代理人：</w:t>
      </w:r>
      <w:r>
        <w:rPr>
          <w:rFonts w:ascii="宋体" w:hAnsi="宋体" w:eastAsia="宋体" w:cs="Times New Roman"/>
          <w:color w:val="auto"/>
          <w:sz w:val="24"/>
          <w:szCs w:val="20"/>
          <w:highlight w:val="none"/>
        </w:rPr>
        <w:t xml:space="preserve"> </w:t>
      </w:r>
      <w:r>
        <w:rPr>
          <w:rFonts w:ascii="宋体" w:hAnsi="宋体" w:eastAsia="宋体" w:cs="Times New Roman"/>
          <w:color w:val="auto"/>
          <w:sz w:val="24"/>
          <w:szCs w:val="20"/>
          <w:highlight w:val="none"/>
        </w:rPr>
        <w:tab/>
      </w:r>
      <w:r>
        <w:rPr>
          <w:rFonts w:hint="eastAsia" w:ascii="宋体" w:hAnsi="宋体" w:eastAsia="宋体" w:cs="Times New Roman"/>
          <w:color w:val="auto"/>
          <w:sz w:val="24"/>
          <w:szCs w:val="20"/>
          <w:highlight w:val="none"/>
        </w:rPr>
        <w:t>（签字或者电子签名）</w:t>
      </w:r>
    </w:p>
    <w:p w14:paraId="2F8364EB">
      <w:pPr>
        <w:overflowPunct w:val="0"/>
        <w:spacing w:line="360" w:lineRule="auto"/>
        <w:ind w:firstLine="420" w:firstLineChars="175"/>
        <w:contextualSpacing/>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w:t>
      </w:r>
    </w:p>
    <w:p w14:paraId="422B86F9">
      <w:pPr>
        <w:overflowPunct w:val="0"/>
        <w:spacing w:line="360" w:lineRule="auto"/>
        <w:ind w:firstLine="420" w:firstLineChars="175"/>
        <w:contextualSpacing/>
        <w:rPr>
          <w:rFonts w:ascii="宋体" w:hAnsi="宋体" w:eastAsia="宋体" w:cs="Times New Roman"/>
          <w:color w:val="auto"/>
          <w:sz w:val="24"/>
          <w:szCs w:val="20"/>
          <w:highlight w:val="none"/>
        </w:rPr>
      </w:pPr>
    </w:p>
    <w:p w14:paraId="5BAC0943">
      <w:pPr>
        <w:overflowPunct w:val="0"/>
        <w:spacing w:line="360" w:lineRule="auto"/>
        <w:ind w:firstLine="420" w:firstLineChars="175"/>
        <w:contextualSpacing/>
        <w:jc w:val="right"/>
        <w:rPr>
          <w:rFonts w:hint="eastAsia"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 </w:t>
      </w:r>
      <w:r>
        <w:rPr>
          <w:rFonts w:ascii="宋体" w:hAnsi="宋体" w:eastAsia="宋体" w:cs="Times New Roman"/>
          <w:color w:val="auto"/>
          <w:sz w:val="24"/>
          <w:szCs w:val="20"/>
          <w:highlight w:val="none"/>
        </w:rPr>
        <w:tab/>
      </w:r>
      <w:r>
        <w:rPr>
          <w:rFonts w:hint="eastAsia" w:ascii="宋体" w:hAnsi="宋体" w:eastAsia="宋体" w:cs="Times New Roman"/>
          <w:color w:val="auto"/>
          <w:sz w:val="24"/>
          <w:szCs w:val="20"/>
          <w:highlight w:val="none"/>
        </w:rPr>
        <w:t>年</w:t>
      </w:r>
      <w:r>
        <w:rPr>
          <w:rFonts w:ascii="宋体" w:hAnsi="宋体" w:eastAsia="宋体" w:cs="Times New Roman"/>
          <w:color w:val="auto"/>
          <w:sz w:val="24"/>
          <w:szCs w:val="20"/>
          <w:highlight w:val="none"/>
        </w:rPr>
        <w:t xml:space="preserve"> </w:t>
      </w:r>
      <w:r>
        <w:rPr>
          <w:rFonts w:ascii="宋体" w:hAnsi="宋体" w:eastAsia="宋体" w:cs="Times New Roman"/>
          <w:color w:val="auto"/>
          <w:sz w:val="24"/>
          <w:szCs w:val="20"/>
          <w:highlight w:val="none"/>
        </w:rPr>
        <w:tab/>
      </w:r>
      <w:r>
        <w:rPr>
          <w:rFonts w:hint="eastAsia" w:ascii="宋体" w:hAnsi="宋体" w:eastAsia="宋体" w:cs="Times New Roman"/>
          <w:color w:val="auto"/>
          <w:sz w:val="24"/>
          <w:szCs w:val="20"/>
          <w:highlight w:val="none"/>
        </w:rPr>
        <w:t>月</w:t>
      </w:r>
      <w:r>
        <w:rPr>
          <w:rFonts w:ascii="宋体" w:hAnsi="宋体" w:eastAsia="宋体" w:cs="Times New Roman"/>
          <w:color w:val="auto"/>
          <w:sz w:val="24"/>
          <w:szCs w:val="20"/>
          <w:highlight w:val="none"/>
        </w:rPr>
        <w:t xml:space="preserve"> </w:t>
      </w:r>
      <w:r>
        <w:rPr>
          <w:rFonts w:ascii="宋体" w:hAnsi="宋体" w:eastAsia="宋体" w:cs="Times New Roman"/>
          <w:color w:val="auto"/>
          <w:sz w:val="24"/>
          <w:szCs w:val="20"/>
          <w:highlight w:val="none"/>
        </w:rPr>
        <w:tab/>
      </w:r>
      <w:r>
        <w:rPr>
          <w:rFonts w:hint="eastAsia" w:ascii="宋体" w:hAnsi="宋体" w:eastAsia="宋体" w:cs="Times New Roman"/>
          <w:color w:val="auto"/>
          <w:sz w:val="24"/>
          <w:szCs w:val="20"/>
          <w:highlight w:val="none"/>
        </w:rPr>
        <w:t>日</w:t>
      </w:r>
    </w:p>
    <w:p w14:paraId="564C6EB4">
      <w:pPr>
        <w:pStyle w:val="2"/>
        <w:rPr>
          <w:rFonts w:hint="eastAsia" w:ascii="宋体" w:hAnsi="宋体" w:eastAsia="宋体" w:cs="Times New Roman"/>
          <w:color w:val="auto"/>
          <w:sz w:val="24"/>
          <w:szCs w:val="20"/>
          <w:highlight w:val="none"/>
        </w:rPr>
      </w:pPr>
    </w:p>
    <w:p w14:paraId="77D1B9CE">
      <w:pPr>
        <w:pStyle w:val="2"/>
        <w:rPr>
          <w:rFonts w:hint="eastAsia" w:ascii="宋体" w:hAnsi="宋体" w:eastAsia="宋体" w:cs="Times New Roman"/>
          <w:color w:val="auto"/>
          <w:sz w:val="24"/>
          <w:szCs w:val="20"/>
          <w:highlight w:val="none"/>
        </w:rPr>
      </w:pPr>
    </w:p>
    <w:p w14:paraId="65E62100">
      <w:pPr>
        <w:pStyle w:val="2"/>
        <w:rPr>
          <w:rFonts w:hint="eastAsia" w:ascii="宋体" w:hAnsi="宋体" w:eastAsia="宋体" w:cs="Times New Roman"/>
          <w:color w:val="auto"/>
          <w:sz w:val="24"/>
          <w:szCs w:val="20"/>
          <w:highlight w:val="none"/>
        </w:rPr>
      </w:pPr>
    </w:p>
    <w:p w14:paraId="1DBD4D40">
      <w:pPr>
        <w:pStyle w:val="2"/>
        <w:rPr>
          <w:rFonts w:hint="eastAsia" w:ascii="宋体" w:hAnsi="宋体" w:eastAsia="宋体" w:cs="Times New Roman"/>
          <w:color w:val="auto"/>
          <w:sz w:val="24"/>
          <w:szCs w:val="20"/>
          <w:highlight w:val="none"/>
          <w:lang w:eastAsia="zh-CN"/>
        </w:rPr>
      </w:pPr>
      <w:r>
        <w:rPr>
          <w:rFonts w:hint="eastAsia" w:ascii="宋体" w:hAnsi="宋体" w:cs="Times New Roman"/>
          <w:b/>
          <w:color w:val="auto"/>
          <w:spacing w:val="20"/>
          <w:sz w:val="24"/>
          <w:szCs w:val="24"/>
          <w:highlight w:val="none"/>
          <w:lang w:val="en-US" w:eastAsia="zh-CN"/>
        </w:rPr>
        <w:t>2.分包</w:t>
      </w:r>
      <w:r>
        <w:rPr>
          <w:rFonts w:hint="eastAsia" w:ascii="宋体" w:hAnsi="宋体" w:eastAsia="宋体" w:cs="Times New Roman"/>
          <w:b/>
          <w:color w:val="auto"/>
          <w:spacing w:val="20"/>
          <w:sz w:val="24"/>
          <w:highlight w:val="none"/>
        </w:rPr>
        <w:t>协议书格式</w:t>
      </w:r>
      <w:r>
        <w:rPr>
          <w:rFonts w:hint="eastAsia" w:ascii="宋体" w:hAnsi="宋体" w:eastAsia="宋体" w:cs="Times New Roman"/>
          <w:b/>
          <w:color w:val="auto"/>
          <w:spacing w:val="20"/>
          <w:highlight w:val="none"/>
          <w:lang w:eastAsia="zh-CN"/>
        </w:rPr>
        <w:t>（</w:t>
      </w:r>
      <w:r>
        <w:rPr>
          <w:rFonts w:hint="eastAsia" w:ascii="宋体" w:hAnsi="宋体" w:eastAsia="宋体" w:cs="Times New Roman"/>
          <w:b/>
          <w:color w:val="auto"/>
          <w:spacing w:val="20"/>
          <w:highlight w:val="none"/>
          <w:lang w:val="en-US" w:eastAsia="zh-CN"/>
        </w:rPr>
        <w:t>适用于标项1、标项2</w:t>
      </w:r>
      <w:r>
        <w:rPr>
          <w:rFonts w:hint="eastAsia" w:ascii="宋体" w:hAnsi="宋体" w:eastAsia="宋体" w:cs="Times New Roman"/>
          <w:b/>
          <w:color w:val="auto"/>
          <w:spacing w:val="20"/>
          <w:highlight w:val="none"/>
          <w:lang w:eastAsia="zh-CN"/>
        </w:rPr>
        <w:t>）</w:t>
      </w:r>
    </w:p>
    <w:p w14:paraId="20D6A7C8">
      <w:pPr>
        <w:keepNext w:val="0"/>
        <w:keepLines w:val="0"/>
        <w:widowControl/>
        <w:suppressLineNumbers w:val="0"/>
        <w:jc w:val="center"/>
        <w:rPr>
          <w:rFonts w:hint="eastAsia" w:ascii="宋体" w:hAnsi="宋体" w:eastAsia="宋体" w:cs="宋体"/>
          <w:color w:val="auto"/>
          <w:kern w:val="0"/>
          <w:sz w:val="32"/>
          <w:szCs w:val="32"/>
          <w:highlight w:val="none"/>
          <w:lang w:val="en-US" w:eastAsia="zh-CN" w:bidi="ar"/>
        </w:rPr>
      </w:pPr>
    </w:p>
    <w:p w14:paraId="23282B7E">
      <w:pPr>
        <w:keepNext w:val="0"/>
        <w:keepLines w:val="0"/>
        <w:widowControl/>
        <w:suppressLineNumbers w:val="0"/>
        <w:jc w:val="center"/>
        <w:rPr>
          <w:rFonts w:hint="default" w:ascii="宋体" w:hAnsi="宋体" w:eastAsia="宋体" w:cs="宋体"/>
          <w:b/>
          <w:bCs/>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分包协议书</w:t>
      </w:r>
    </w:p>
    <w:p w14:paraId="19587031">
      <w:pPr>
        <w:keepNext w:val="0"/>
        <w:keepLines w:val="0"/>
        <w:widowControl/>
        <w:suppressLineNumbers w:val="0"/>
        <w:spacing w:line="360" w:lineRule="auto"/>
        <w:ind w:firstLine="480" w:firstLineChars="200"/>
        <w:jc w:val="left"/>
        <w:rPr>
          <w:rFonts w:ascii="宋体" w:hAnsi="宋体" w:eastAsia="宋体" w:cs="宋体"/>
          <w:color w:val="auto"/>
          <w:kern w:val="0"/>
          <w:sz w:val="24"/>
          <w:szCs w:val="24"/>
          <w:highlight w:val="none"/>
          <w:lang w:val="en-US" w:eastAsia="zh-CN" w:bidi="ar"/>
        </w:rPr>
      </w:pPr>
    </w:p>
    <w:p w14:paraId="2D7D9BF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甲方（总承包/中标供应商）：________________________</w:t>
      </w:r>
    </w:p>
    <w:p w14:paraId="2E05D1AE">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统一社会信用代码：________________________</w:t>
      </w:r>
    </w:p>
    <w:p w14:paraId="38D7EBF8">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地址：________________________</w:t>
      </w:r>
    </w:p>
    <w:p w14:paraId="34C6586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联系人及电话：________________________</w:t>
      </w:r>
    </w:p>
    <w:p w14:paraId="63B9BCC5">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乙方（分包供应商）：________________________</w:t>
      </w:r>
    </w:p>
    <w:p w14:paraId="68E5F27E">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统一社会信用代码：________________________</w:t>
      </w:r>
    </w:p>
    <w:p w14:paraId="0BF52FF4">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地址：________________________</w:t>
      </w:r>
    </w:p>
    <w:p w14:paraId="115E8314">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联系人及电话：________________________</w:t>
      </w:r>
    </w:p>
    <w:p w14:paraId="6A9D2F65">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项目名称：________________________</w:t>
      </w:r>
    </w:p>
    <w:p w14:paraId="589333A8">
      <w:pPr>
        <w:keepNext w:val="0"/>
        <w:keepLines w:val="0"/>
        <w:widowControl/>
        <w:suppressLineNumbers w:val="0"/>
        <w:spacing w:line="360" w:lineRule="auto"/>
        <w:ind w:firstLine="480" w:firstLineChars="20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标项号及标项名称：</w:t>
      </w:r>
      <w:r>
        <w:rPr>
          <w:rFonts w:hint="eastAsia" w:ascii="宋体" w:hAnsi="宋体" w:eastAsia="宋体" w:cs="宋体"/>
          <w:color w:val="auto"/>
          <w:kern w:val="0"/>
          <w:sz w:val="24"/>
          <w:szCs w:val="24"/>
          <w:highlight w:val="none"/>
          <w:u w:val="single"/>
          <w:lang w:val="en-US" w:eastAsia="zh-CN" w:bidi="ar"/>
        </w:rPr>
        <w:t xml:space="preserve">                </w:t>
      </w:r>
    </w:p>
    <w:p w14:paraId="175DD9F4">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项目编号：________________________</w:t>
      </w:r>
    </w:p>
    <w:p w14:paraId="561F1C99">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采购人</w:t>
      </w:r>
      <w:r>
        <w:rPr>
          <w:rFonts w:ascii="宋体" w:hAnsi="宋体" w:eastAsia="宋体" w:cs="宋体"/>
          <w:color w:val="auto"/>
          <w:kern w:val="0"/>
          <w:sz w:val="24"/>
          <w:szCs w:val="24"/>
          <w:highlight w:val="none"/>
          <w:lang w:val="en-US" w:eastAsia="zh-CN" w:bidi="ar"/>
        </w:rPr>
        <w:t>：________________________</w:t>
      </w:r>
    </w:p>
    <w:p w14:paraId="685ECF4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依据</w:t>
      </w:r>
      <w:r>
        <w:rPr>
          <w:rFonts w:hint="eastAsia" w:ascii="宋体" w:hAnsi="宋体" w:eastAsia="宋体" w:cs="宋体"/>
          <w:color w:val="auto"/>
          <w:kern w:val="0"/>
          <w:sz w:val="24"/>
          <w:szCs w:val="24"/>
          <w:highlight w:val="none"/>
          <w:lang w:val="en-US" w:eastAsia="zh-CN" w:bidi="ar"/>
        </w:rPr>
        <w:t>《中华人民共和国政府采购法》《中华人民共和国民法典》</w:t>
      </w:r>
      <w:r>
        <w:rPr>
          <w:rFonts w:ascii="宋体" w:hAnsi="宋体" w:eastAsia="宋体" w:cs="宋体"/>
          <w:color w:val="auto"/>
          <w:kern w:val="0"/>
          <w:sz w:val="24"/>
          <w:szCs w:val="24"/>
          <w:highlight w:val="none"/>
          <w:lang w:val="en-US" w:eastAsia="zh-CN" w:bidi="ar"/>
        </w:rPr>
        <w:t>及本项目招标文件、投标文件等相关文件，甲乙双方就本项目分包事宜，经友好协商，达成如下协议，以资共同遵守：</w:t>
      </w:r>
    </w:p>
    <w:p w14:paraId="33FD65BB">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第一条 分包内容与范围</w:t>
      </w:r>
    </w:p>
    <w:p w14:paraId="59E5BF4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1.1 甲方将本项目下述工作内容分包给乙方实施：</w:t>
      </w:r>
    </w:p>
    <w:p w14:paraId="7C7C2C12">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分包工作内容：____________________________________</w:t>
      </w:r>
    </w:p>
    <w:p w14:paraId="4EC11397">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分包范围：______________________________</w:t>
      </w:r>
    </w:p>
    <w:p w14:paraId="098106D7">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分包金额：人民币________元（大写：________________）</w:t>
      </w:r>
    </w:p>
    <w:p w14:paraId="2DD7FDAD">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（4）</w:t>
      </w:r>
      <w:r>
        <w:rPr>
          <w:rFonts w:ascii="宋体" w:hAnsi="宋体" w:eastAsia="宋体" w:cs="宋体"/>
          <w:color w:val="auto"/>
          <w:kern w:val="0"/>
          <w:sz w:val="24"/>
          <w:szCs w:val="24"/>
          <w:highlight w:val="none"/>
          <w:lang w:val="en-US" w:eastAsia="zh-CN" w:bidi="ar"/>
        </w:rPr>
        <w:t>分包金额占本项目合同总价比例：______%</w:t>
      </w:r>
    </w:p>
    <w:p w14:paraId="1883AE62">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1.2 本分包不属于转包，甲方不得将主体、关键性工作分包；乙方不得将分包工作再次转包或擅自分包。</w:t>
      </w:r>
    </w:p>
    <w:p w14:paraId="5D365336">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第二条 双方权利与义务</w:t>
      </w:r>
    </w:p>
    <w:p w14:paraId="5A0566F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2.1 甲方权利义务</w:t>
      </w:r>
    </w:p>
    <w:p w14:paraId="5E5555CE">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（1）负责本项目投标、合同签订、项目总协调、质量进度总体管控；</w:t>
      </w:r>
    </w:p>
    <w:p w14:paraId="4B0CB82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（2）按本协议及主合同约定及时支付分包款项；</w:t>
      </w:r>
    </w:p>
    <w:p w14:paraId="5631DE1A">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（3）对乙方分包工作进行监督、检查、验收，有权要求乙方整改不合格部分；</w:t>
      </w:r>
    </w:p>
    <w:p w14:paraId="63580D98">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（4）就分包工作向招标人承担总责，与乙方承担连带责任。</w:t>
      </w:r>
    </w:p>
    <w:p w14:paraId="6EAEC259">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2.2 乙方权利义务</w:t>
      </w:r>
    </w:p>
    <w:p w14:paraId="2D927CF5">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（1）具备分包工作所需合法资质、资格及履约能力，提供真实有效资质文件并对真实性负责；</w:t>
      </w:r>
    </w:p>
    <w:p w14:paraId="14E48249">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（2）严格按招标文件、主合同、本协议及相关标准规范完成分包工作，确保质量、安全、进度；</w:t>
      </w:r>
    </w:p>
    <w:p w14:paraId="5FAC67AF">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（3）接受甲方、招标人及监管部门的监督检查与验收，配合提供相关资料；</w:t>
      </w:r>
    </w:p>
    <w:p w14:paraId="0E27964F">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（4）未经甲方书面同意，不得将分包工作再次分包；</w:t>
      </w:r>
    </w:p>
    <w:p w14:paraId="0C67990B">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（5）就分包工作与甲方向招标人承担连带责任。</w:t>
      </w:r>
    </w:p>
    <w:p w14:paraId="68598838">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第三条 工期/服务期</w:t>
      </w:r>
    </w:p>
    <w:p w14:paraId="65800B53">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3.1 分包工作工期/服务期：自____年__月__日起至____年__月__日止，与主合同工期保持一致。</w:t>
      </w:r>
    </w:p>
    <w:p w14:paraId="1C2D2715">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3.2 因乙方原因造成工期延误的，由乙方承担违约责任及由此造成的一切损失。</w:t>
      </w:r>
    </w:p>
    <w:p w14:paraId="2F79C165">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第四条 质量标准与验收</w:t>
      </w:r>
    </w:p>
    <w:p w14:paraId="13787EBC">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4.1 乙方分包工作质量须符合国家/行业强制性标准、招标文件、投标文件及主合同约定。</w:t>
      </w:r>
    </w:p>
    <w:p w14:paraId="3292D08B">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4.2 验收由甲方组织，招标人参与，按主合同及本协议约定标准执行；验收不合格的，乙方须限期整改并承担全部费用及损失。</w:t>
      </w:r>
    </w:p>
    <w:p w14:paraId="177E3DF2">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第五条 合同价款与支付</w:t>
      </w:r>
    </w:p>
    <w:p w14:paraId="701245E4">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5.1 分包总价：人民币________元（大写：________________），固定不变。</w:t>
      </w:r>
    </w:p>
    <w:p w14:paraId="7065ADBF">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5.2 支付方式：</w:t>
      </w:r>
    </w:p>
    <w:p w14:paraId="648AD1F3">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（1）甲方收到</w:t>
      </w:r>
      <w:r>
        <w:rPr>
          <w:rFonts w:hint="eastAsia" w:ascii="宋体" w:hAnsi="宋体" w:eastAsia="宋体" w:cs="宋体"/>
          <w:color w:val="auto"/>
          <w:kern w:val="0"/>
          <w:sz w:val="24"/>
          <w:szCs w:val="24"/>
          <w:highlight w:val="none"/>
          <w:lang w:val="en-US" w:eastAsia="zh-CN" w:bidi="ar"/>
        </w:rPr>
        <w:t>采购人</w:t>
      </w:r>
      <w:r>
        <w:rPr>
          <w:rFonts w:ascii="宋体" w:hAnsi="宋体" w:eastAsia="宋体" w:cs="宋体"/>
          <w:color w:val="auto"/>
          <w:kern w:val="0"/>
          <w:sz w:val="24"/>
          <w:szCs w:val="24"/>
          <w:highlight w:val="none"/>
          <w:lang w:val="en-US" w:eastAsia="zh-CN" w:bidi="ar"/>
        </w:rPr>
        <w:t>对应款项后__个工作日内，向乙方支付至分包总价的__%；</w:t>
      </w:r>
    </w:p>
    <w:p w14:paraId="58EB21FF">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（2）分包工作全部完成并验收合格后__个工作日内，支付至分包总价的__%；</w:t>
      </w:r>
    </w:p>
    <w:p w14:paraId="0288ABF3">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（3）剩余__%作为质量保证金，质保期满且无质量问题后__个工作日内无息付清。</w:t>
      </w:r>
    </w:p>
    <w:p w14:paraId="38AE486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5.3 乙方应提供合法有效发票，否则甲方有权顺延付款。</w:t>
      </w:r>
    </w:p>
    <w:p w14:paraId="4A87CCB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第六条 中小企业分包</w:t>
      </w:r>
    </w:p>
    <w:p w14:paraId="519A1640">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6.1 本分包为甲方响应政府采购中小企业预留/分包政策，乙方为（□中型 □小型 □微型）企业。</w:t>
      </w:r>
    </w:p>
    <w:p w14:paraId="67A994C2">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6.2 乙方承诺提供的中小企业声明函真实有效，否则承担相应法律责任。</w:t>
      </w:r>
    </w:p>
    <w:p w14:paraId="0FE6A38A">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第七条 知识产权与保密</w:t>
      </w:r>
    </w:p>
    <w:p w14:paraId="4CAF321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7.1 分包工作成果知识产权归属按主合同约定执行；乙方保证其提供的技术、资料不侵犯第三方知识产权，否则承担全部责任及损失。</w:t>
      </w:r>
    </w:p>
    <w:p w14:paraId="127DDEA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7.2 双方对知悉的对方商业秘密、技术信息及项目资料承担保密义务，保密期限__年。</w:t>
      </w:r>
    </w:p>
    <w:p w14:paraId="23FCB89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w:t>
      </w:r>
      <w:r>
        <w:rPr>
          <w:rFonts w:hint="eastAsia" w:ascii="宋体" w:hAnsi="宋体" w:eastAsia="宋体" w:cs="宋体"/>
          <w:color w:val="auto"/>
          <w:kern w:val="0"/>
          <w:sz w:val="24"/>
          <w:szCs w:val="24"/>
          <w:highlight w:val="none"/>
          <w:lang w:val="en-US" w:eastAsia="zh-CN" w:bidi="ar"/>
        </w:rPr>
        <w:t xml:space="preserve">八 </w:t>
      </w:r>
      <w:r>
        <w:rPr>
          <w:rFonts w:ascii="宋体" w:hAnsi="宋体" w:eastAsia="宋体" w:cs="宋体"/>
          <w:color w:val="auto"/>
          <w:kern w:val="0"/>
          <w:sz w:val="24"/>
          <w:szCs w:val="24"/>
          <w:highlight w:val="none"/>
          <w:lang w:val="en-US" w:eastAsia="zh-CN" w:bidi="ar"/>
        </w:rPr>
        <w:t>条 违约责任</w:t>
      </w:r>
    </w:p>
    <w:p w14:paraId="69755AC6">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xml:space="preserve"> 乙方未按约定质量、工期完成分包工作的，每逾期一日按分包总价的__‰支付违约金；造成甲方损失的，乙方另行赔偿。</w:t>
      </w:r>
    </w:p>
    <w:p w14:paraId="09BCF542">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乙方擅自转包/再分包、资质造假或严重违约的，甲方有权解除本协议，乙方支付分包总价__%的违约金并赔偿损失。</w:t>
      </w:r>
    </w:p>
    <w:p w14:paraId="766B33A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第十条 争议解决</w:t>
      </w:r>
    </w:p>
    <w:p w14:paraId="00E32D84">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因本协议引起的争议，双方友好协商解决；协商不成的，提交甲方所在地人民法院诉讼解决。</w:t>
      </w:r>
    </w:p>
    <w:p w14:paraId="4DE59F2B">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第十一条 其他</w:t>
      </w:r>
    </w:p>
    <w:p w14:paraId="63612553">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11.1 本协议为主合同不可分割的组成部分，与主合同具有同等法律效力。</w:t>
      </w:r>
    </w:p>
    <w:p w14:paraId="6A1DAC35">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11.2 本协议未尽事宜，按招标文件、投标文件及主合同约定执行，或由双方另行签订补充协议。</w:t>
      </w:r>
    </w:p>
    <w:p w14:paraId="5409AB6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11.3 本协议一式</w:t>
      </w:r>
      <w:r>
        <w:rPr>
          <w:rFonts w:hint="eastAsia" w:ascii="宋体" w:hAnsi="宋体" w:eastAsia="宋体" w:cs="宋体"/>
          <w:color w:val="auto"/>
          <w:kern w:val="0"/>
          <w:sz w:val="24"/>
          <w:szCs w:val="24"/>
          <w:highlight w:val="none"/>
          <w:u w:val="single"/>
          <w:lang w:val="en-US" w:eastAsia="zh-CN" w:bidi="ar"/>
        </w:rPr>
        <w:t xml:space="preserve"> 5 </w:t>
      </w:r>
      <w:r>
        <w:rPr>
          <w:rFonts w:ascii="宋体" w:hAnsi="宋体" w:eastAsia="宋体" w:cs="宋体"/>
          <w:color w:val="auto"/>
          <w:kern w:val="0"/>
          <w:sz w:val="24"/>
          <w:szCs w:val="24"/>
          <w:highlight w:val="none"/>
          <w:lang w:val="en-US" w:eastAsia="zh-CN" w:bidi="ar"/>
        </w:rPr>
        <w:t>份，甲方执</w:t>
      </w:r>
      <w:r>
        <w:rPr>
          <w:rFonts w:hint="eastAsia" w:ascii="宋体" w:hAnsi="宋体" w:eastAsia="宋体" w:cs="宋体"/>
          <w:color w:val="auto"/>
          <w:kern w:val="0"/>
          <w:sz w:val="24"/>
          <w:szCs w:val="24"/>
          <w:highlight w:val="none"/>
          <w:u w:val="single"/>
          <w:lang w:val="en-US" w:eastAsia="zh-CN" w:bidi="ar"/>
        </w:rPr>
        <w:t xml:space="preserve"> 2 </w:t>
      </w:r>
      <w:r>
        <w:rPr>
          <w:rFonts w:ascii="宋体" w:hAnsi="宋体" w:eastAsia="宋体" w:cs="宋体"/>
          <w:color w:val="auto"/>
          <w:kern w:val="0"/>
          <w:sz w:val="24"/>
          <w:szCs w:val="24"/>
          <w:highlight w:val="none"/>
          <w:lang w:val="en-US" w:eastAsia="zh-CN" w:bidi="ar"/>
        </w:rPr>
        <w:t>份，乙方执</w:t>
      </w:r>
      <w:r>
        <w:rPr>
          <w:rFonts w:hint="eastAsia" w:ascii="宋体" w:hAnsi="宋体" w:eastAsia="宋体" w:cs="宋体"/>
          <w:color w:val="auto"/>
          <w:kern w:val="0"/>
          <w:sz w:val="24"/>
          <w:szCs w:val="24"/>
          <w:highlight w:val="none"/>
          <w:u w:val="single"/>
          <w:lang w:val="en-US" w:eastAsia="zh-CN" w:bidi="ar"/>
        </w:rPr>
        <w:t xml:space="preserve"> 2 </w:t>
      </w:r>
      <w:r>
        <w:rPr>
          <w:rFonts w:ascii="宋体" w:hAnsi="宋体" w:eastAsia="宋体" w:cs="宋体"/>
          <w:color w:val="auto"/>
          <w:kern w:val="0"/>
          <w:sz w:val="24"/>
          <w:szCs w:val="24"/>
          <w:highlight w:val="none"/>
          <w:lang w:val="en-US" w:eastAsia="zh-CN" w:bidi="ar"/>
        </w:rPr>
        <w:t>份，招标人执</w:t>
      </w:r>
      <w:r>
        <w:rPr>
          <w:rFonts w:hint="eastAsia" w:ascii="宋体" w:hAnsi="宋体" w:eastAsia="宋体" w:cs="宋体"/>
          <w:color w:val="auto"/>
          <w:kern w:val="0"/>
          <w:sz w:val="24"/>
          <w:szCs w:val="24"/>
          <w:highlight w:val="none"/>
          <w:u w:val="single"/>
          <w:lang w:val="en-US" w:eastAsia="zh-CN" w:bidi="ar"/>
        </w:rPr>
        <w:t xml:space="preserve"> 1 </w:t>
      </w:r>
      <w:r>
        <w:rPr>
          <w:rFonts w:ascii="宋体" w:hAnsi="宋体" w:eastAsia="宋体" w:cs="宋体"/>
          <w:color w:val="auto"/>
          <w:kern w:val="0"/>
          <w:sz w:val="24"/>
          <w:szCs w:val="24"/>
          <w:highlight w:val="none"/>
          <w:lang w:val="en-US" w:eastAsia="zh-CN" w:bidi="ar"/>
        </w:rPr>
        <w:t>份，自双方签字盖章之日起生效。</w:t>
      </w:r>
    </w:p>
    <w:p w14:paraId="0612449E">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（以下无正文）</w:t>
      </w:r>
    </w:p>
    <w:p w14:paraId="7EFC263A">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甲方（盖章）：________________________</w:t>
      </w:r>
    </w:p>
    <w:p w14:paraId="730BC8DC">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法定代表人/授权代表（签字）：________________________</w:t>
      </w:r>
    </w:p>
    <w:p w14:paraId="403945C4">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日期：____年__月__日</w:t>
      </w:r>
    </w:p>
    <w:p w14:paraId="4AE2407D">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乙方（盖章）：________________________</w:t>
      </w:r>
    </w:p>
    <w:p w14:paraId="7814F979">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法定代表人/授权代表（签字）：________________________</w:t>
      </w:r>
    </w:p>
    <w:p w14:paraId="1400D2F7">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日期：____年__月__日</w:t>
      </w:r>
    </w:p>
    <w:p w14:paraId="58759DA1">
      <w:pPr>
        <w:keepNext w:val="0"/>
        <w:keepLines w:val="0"/>
        <w:widowControl/>
        <w:suppressLineNumbers w:val="0"/>
        <w:spacing w:line="360" w:lineRule="auto"/>
        <w:ind w:firstLine="480" w:firstLineChars="200"/>
        <w:jc w:val="left"/>
        <w:rPr>
          <w:color w:val="auto"/>
          <w:highlight w:val="none"/>
        </w:rPr>
      </w:pPr>
      <w:r>
        <w:rPr>
          <w:rFonts w:ascii="宋体" w:hAnsi="宋体" w:eastAsia="宋体" w:cs="宋体"/>
          <w:color w:val="auto"/>
          <w:kern w:val="0"/>
          <w:sz w:val="24"/>
          <w:szCs w:val="24"/>
          <w:highlight w:val="none"/>
          <w:lang w:val="en-US" w:eastAsia="zh-CN" w:bidi="ar"/>
        </w:rPr>
        <w:t>附件：</w:t>
      </w:r>
    </w:p>
    <w:p w14:paraId="643CD5FB">
      <w:pPr>
        <w:keepNext w:val="0"/>
        <w:keepLines w:val="0"/>
        <w:widowControl/>
        <w:suppressLineNumbers w:val="0"/>
        <w:spacing w:line="360" w:lineRule="auto"/>
        <w:ind w:firstLine="480" w:firstLineChars="200"/>
        <w:jc w:val="left"/>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 乙方资质证明文件</w:t>
      </w:r>
      <w:r>
        <w:rPr>
          <w:rFonts w:hint="eastAsia" w:ascii="宋体" w:hAnsi="宋体" w:eastAsia="宋体" w:cs="宋体"/>
          <w:color w:val="auto"/>
          <w:kern w:val="0"/>
          <w:sz w:val="24"/>
          <w:szCs w:val="24"/>
          <w:highlight w:val="none"/>
          <w:lang w:val="en-US" w:eastAsia="zh-CN" w:bidi="ar"/>
        </w:rPr>
        <w:t>营业执照等</w:t>
      </w:r>
    </w:p>
    <w:p w14:paraId="24F7E9ED">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2</w:t>
      </w:r>
      <w:r>
        <w:rPr>
          <w:rFonts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分包单位</w:t>
      </w:r>
      <w:r>
        <w:rPr>
          <w:rFonts w:ascii="宋体" w:hAnsi="宋体" w:eastAsia="宋体" w:cs="宋体"/>
          <w:color w:val="auto"/>
          <w:kern w:val="0"/>
          <w:sz w:val="24"/>
          <w:szCs w:val="24"/>
          <w:highlight w:val="none"/>
          <w:lang w:val="en-US" w:eastAsia="zh-CN" w:bidi="ar"/>
        </w:rPr>
        <w:t>中小企业声明函</w:t>
      </w:r>
    </w:p>
    <w:p w14:paraId="2D641350">
      <w:pPr>
        <w:pStyle w:val="2"/>
        <w:rPr>
          <w:rFonts w:hint="eastAsia" w:ascii="宋体" w:hAnsi="宋体" w:eastAsia="宋体" w:cs="Times New Roman"/>
          <w:color w:val="auto"/>
          <w:sz w:val="24"/>
          <w:szCs w:val="20"/>
          <w:highlight w:val="none"/>
        </w:rPr>
      </w:pPr>
    </w:p>
    <w:p w14:paraId="545203B1">
      <w:pPr>
        <w:pStyle w:val="2"/>
        <w:rPr>
          <w:rFonts w:hint="eastAsia" w:ascii="宋体" w:hAnsi="宋体" w:eastAsia="宋体" w:cs="Times New Roman"/>
          <w:color w:val="auto"/>
          <w:sz w:val="24"/>
          <w:szCs w:val="20"/>
          <w:highlight w:val="none"/>
        </w:rPr>
      </w:pPr>
    </w:p>
    <w:p w14:paraId="06BCFD5E">
      <w:pPr>
        <w:snapToGrid w:val="0"/>
        <w:spacing w:before="120" w:beforeLines="50" w:after="50"/>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 </w:t>
      </w:r>
    </w:p>
    <w:p w14:paraId="64347A17">
      <w:pPr>
        <w:snapToGrid w:val="0"/>
        <w:spacing w:before="120" w:beforeLines="50" w:after="50"/>
        <w:jc w:val="left"/>
        <w:rPr>
          <w:rFonts w:ascii="宋体" w:hAnsi="宋体" w:eastAsia="宋体" w:cs="Times New Roman"/>
          <w:color w:val="auto"/>
          <w:sz w:val="24"/>
          <w:highlight w:val="none"/>
        </w:rPr>
      </w:pPr>
      <w:r>
        <w:rPr>
          <w:rFonts w:ascii="宋体" w:hAnsi="宋体" w:eastAsia="宋体" w:cs="Times New Roman"/>
          <w:b/>
          <w:color w:val="auto"/>
          <w:sz w:val="24"/>
          <w:highlight w:val="none"/>
        </w:rPr>
        <w:br w:type="page"/>
      </w:r>
      <w:r>
        <w:rPr>
          <w:rFonts w:hint="eastAsia" w:ascii="宋体" w:hAnsi="宋体" w:eastAsia="宋体" w:cs="Times New Roman"/>
          <w:b/>
          <w:color w:val="auto"/>
          <w:sz w:val="24"/>
          <w:highlight w:val="none"/>
          <w:lang w:val="en-US" w:eastAsia="zh-CN"/>
        </w:rPr>
        <w:t>3</w:t>
      </w:r>
      <w:r>
        <w:rPr>
          <w:rFonts w:hint="eastAsia" w:ascii="宋体" w:hAnsi="宋体" w:eastAsia="宋体" w:cs="Times New Roman"/>
          <w:b/>
          <w:color w:val="auto"/>
          <w:sz w:val="24"/>
          <w:highlight w:val="none"/>
        </w:rPr>
        <w:t>.质疑函（格式）</w:t>
      </w:r>
    </w:p>
    <w:p w14:paraId="0F376F47">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质疑函（格式）</w:t>
      </w:r>
    </w:p>
    <w:p w14:paraId="7D3A258A">
      <w:pPr>
        <w:snapToGrid w:val="0"/>
        <w:spacing w:line="360" w:lineRule="auto"/>
        <w:ind w:firstLine="482" w:firstLineChars="200"/>
        <w:rPr>
          <w:rFonts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一、质疑供应商基本信息：</w:t>
      </w:r>
    </w:p>
    <w:p w14:paraId="1857F327">
      <w:pPr>
        <w:snapToGrid w:val="0"/>
        <w:spacing w:line="360" w:lineRule="auto"/>
        <w:ind w:firstLine="480" w:firstLineChars="200"/>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质疑供应商：</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5D553999">
      <w:pPr>
        <w:snapToGrid w:val="0"/>
        <w:spacing w:line="360" w:lineRule="auto"/>
        <w:ind w:firstLine="480" w:firstLineChars="200"/>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地址</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邮编</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0C6441E2">
      <w:pPr>
        <w:snapToGrid w:val="0"/>
        <w:spacing w:line="360" w:lineRule="auto"/>
        <w:ind w:firstLine="480" w:firstLineChars="200"/>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联系人</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联系电话</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p>
    <w:p w14:paraId="311918FB">
      <w:pPr>
        <w:snapToGrid w:val="0"/>
        <w:spacing w:line="360" w:lineRule="auto"/>
        <w:ind w:firstLine="480" w:firstLineChars="200"/>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授权代表：</w:t>
      </w:r>
      <w:r>
        <w:rPr>
          <w:rFonts w:hint="eastAsia" w:ascii="宋体" w:hAnsi="宋体" w:eastAsia="宋体" w:cs="Times New Roman"/>
          <w:bCs/>
          <w:color w:val="auto"/>
          <w:kern w:val="0"/>
          <w:sz w:val="24"/>
          <w:highlight w:val="none"/>
          <w:u w:val="single"/>
        </w:rPr>
        <w:t xml:space="preserve">                      </w:t>
      </w:r>
    </w:p>
    <w:p w14:paraId="36FA9A77">
      <w:pPr>
        <w:snapToGrid w:val="0"/>
        <w:spacing w:line="360" w:lineRule="auto"/>
        <w:ind w:firstLine="480" w:firstLineChars="200"/>
        <w:rPr>
          <w:rFonts w:ascii="宋体" w:hAnsi="宋体" w:eastAsia="宋体" w:cs="Times New Roman"/>
          <w:bCs/>
          <w:color w:val="auto"/>
          <w:kern w:val="0"/>
          <w:sz w:val="24"/>
          <w:highlight w:val="none"/>
          <w:u w:val="single"/>
        </w:rPr>
      </w:pPr>
      <w:r>
        <w:rPr>
          <w:rFonts w:ascii="宋体" w:hAnsi="宋体" w:eastAsia="宋体" w:cs="Times New Roman"/>
          <w:bCs/>
          <w:color w:val="auto"/>
          <w:kern w:val="0"/>
          <w:sz w:val="24"/>
          <w:highlight w:val="none"/>
        </w:rPr>
        <w:t>联系</w:t>
      </w:r>
      <w:r>
        <w:rPr>
          <w:rFonts w:hint="eastAsia" w:ascii="宋体" w:hAnsi="宋体" w:eastAsia="宋体" w:cs="Times New Roman"/>
          <w:bCs/>
          <w:color w:val="auto"/>
          <w:kern w:val="0"/>
          <w:sz w:val="24"/>
          <w:highlight w:val="none"/>
        </w:rPr>
        <w:t>电话：</w:t>
      </w:r>
      <w:r>
        <w:rPr>
          <w:rFonts w:hint="eastAsia" w:ascii="宋体" w:hAnsi="宋体" w:eastAsia="宋体" w:cs="Times New Roman"/>
          <w:bCs/>
          <w:color w:val="auto"/>
          <w:kern w:val="0"/>
          <w:sz w:val="24"/>
          <w:highlight w:val="none"/>
          <w:u w:val="single"/>
        </w:rPr>
        <w:t xml:space="preserve">                      </w:t>
      </w:r>
    </w:p>
    <w:p w14:paraId="61222655">
      <w:pPr>
        <w:snapToGrid w:val="0"/>
        <w:spacing w:line="360" w:lineRule="auto"/>
        <w:ind w:firstLine="480" w:firstLineChars="200"/>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地址</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邮编</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13120AB1">
      <w:pPr>
        <w:snapToGrid w:val="0"/>
        <w:spacing w:line="360" w:lineRule="auto"/>
        <w:ind w:firstLine="482" w:firstLineChars="200"/>
        <w:rPr>
          <w:rFonts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二、质疑项目基本情况：</w:t>
      </w:r>
    </w:p>
    <w:p w14:paraId="232B63DB">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bCs/>
          <w:color w:val="auto"/>
          <w:kern w:val="0"/>
          <w:sz w:val="24"/>
          <w:highlight w:val="none"/>
        </w:rPr>
        <w:t>质疑</w:t>
      </w:r>
      <w:r>
        <w:rPr>
          <w:rFonts w:hint="eastAsia" w:ascii="宋体" w:hAnsi="宋体" w:eastAsia="宋体" w:cs="Times New Roman"/>
          <w:color w:val="auto"/>
          <w:kern w:val="0"/>
          <w:sz w:val="24"/>
          <w:highlight w:val="none"/>
        </w:rPr>
        <w:t>项目的名称：</w:t>
      </w:r>
      <w:r>
        <w:rPr>
          <w:rFonts w:hint="eastAsia" w:ascii="宋体" w:hAnsi="宋体" w:eastAsia="宋体" w:cs="Times New Roman"/>
          <w:bCs/>
          <w:color w:val="auto"/>
          <w:kern w:val="0"/>
          <w:sz w:val="24"/>
          <w:highlight w:val="none"/>
          <w:u w:val="single"/>
        </w:rPr>
        <w:t xml:space="preserve">                                     </w:t>
      </w:r>
    </w:p>
    <w:p w14:paraId="4783931C">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bCs/>
          <w:color w:val="auto"/>
          <w:kern w:val="0"/>
          <w:sz w:val="24"/>
          <w:highlight w:val="none"/>
        </w:rPr>
        <w:t>质疑</w:t>
      </w:r>
      <w:r>
        <w:rPr>
          <w:rFonts w:hint="eastAsia" w:ascii="宋体" w:hAnsi="宋体" w:eastAsia="宋体" w:cs="Times New Roman"/>
          <w:color w:val="auto"/>
          <w:kern w:val="0"/>
          <w:sz w:val="24"/>
          <w:highlight w:val="none"/>
        </w:rPr>
        <w:t>项目的编号：</w:t>
      </w:r>
      <w:r>
        <w:rPr>
          <w:rFonts w:hint="eastAsia" w:ascii="宋体" w:hAnsi="宋体" w:eastAsia="宋体" w:cs="Times New Roman"/>
          <w:bCs/>
          <w:color w:val="auto"/>
          <w:kern w:val="0"/>
          <w:sz w:val="24"/>
          <w:highlight w:val="none"/>
          <w:u w:val="single"/>
        </w:rPr>
        <w:t xml:space="preserve">                                     </w:t>
      </w:r>
    </w:p>
    <w:p w14:paraId="0ECE5998">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采购人名称：</w:t>
      </w:r>
      <w:r>
        <w:rPr>
          <w:rFonts w:hint="eastAsia" w:ascii="宋体" w:hAnsi="宋体" w:eastAsia="宋体" w:cs="Times New Roman"/>
          <w:bCs/>
          <w:color w:val="auto"/>
          <w:kern w:val="0"/>
          <w:sz w:val="24"/>
          <w:highlight w:val="none"/>
          <w:u w:val="single"/>
        </w:rPr>
        <w:t xml:space="preserve">                                         </w:t>
      </w:r>
    </w:p>
    <w:p w14:paraId="20F2B960">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质疑事项：</w:t>
      </w:r>
    </w:p>
    <w:p w14:paraId="2DCBBE9E">
      <w:pPr>
        <w:spacing w:line="360" w:lineRule="auto"/>
        <w:ind w:left="25" w:leftChars="12" w:firstLine="352" w:firstLineChars="14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□招标文件   招标文件获取日期：</w:t>
      </w:r>
      <w:r>
        <w:rPr>
          <w:rFonts w:hint="eastAsia" w:ascii="宋体" w:hAnsi="宋体" w:eastAsia="宋体" w:cs="Times New Roman"/>
          <w:bCs/>
          <w:color w:val="auto"/>
          <w:kern w:val="0"/>
          <w:sz w:val="24"/>
          <w:highlight w:val="none"/>
          <w:u w:val="single"/>
        </w:rPr>
        <w:t xml:space="preserve">                                   </w:t>
      </w:r>
    </w:p>
    <w:p w14:paraId="5B3B9A8D">
      <w:pPr>
        <w:spacing w:line="360" w:lineRule="auto"/>
        <w:ind w:left="25" w:leftChars="12" w:firstLine="352" w:firstLineChars="14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 xml:space="preserve">□招标过程   </w:t>
      </w:r>
    </w:p>
    <w:p w14:paraId="393EBC66">
      <w:pPr>
        <w:spacing w:line="360" w:lineRule="auto"/>
        <w:ind w:left="25" w:leftChars="12" w:firstLine="352" w:firstLineChars="147"/>
        <w:rPr>
          <w:rFonts w:ascii="宋体" w:hAnsi="宋体" w:eastAsia="宋体" w:cs="Times New Roman"/>
          <w:bCs/>
          <w:color w:val="auto"/>
          <w:kern w:val="0"/>
          <w:sz w:val="24"/>
          <w:highlight w:val="none"/>
          <w:u w:val="single"/>
        </w:rPr>
      </w:pPr>
      <w:r>
        <w:rPr>
          <w:rFonts w:hint="eastAsia" w:ascii="宋体" w:hAnsi="宋体" w:eastAsia="宋体" w:cs="Times New Roman"/>
          <w:color w:val="auto"/>
          <w:kern w:val="0"/>
          <w:sz w:val="24"/>
          <w:highlight w:val="none"/>
        </w:rPr>
        <w:t xml:space="preserve">□招标结果   </w:t>
      </w:r>
    </w:p>
    <w:p w14:paraId="49D3AD22">
      <w:pPr>
        <w:spacing w:line="360" w:lineRule="auto"/>
        <w:ind w:left="25" w:leftChars="12" w:firstLine="472" w:firstLineChars="196"/>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三、质疑事项具体内容</w:t>
      </w:r>
    </w:p>
    <w:p w14:paraId="41D25373">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质疑事项1：</w:t>
      </w:r>
      <w:r>
        <w:rPr>
          <w:rFonts w:hint="eastAsia" w:ascii="宋体" w:hAnsi="宋体" w:eastAsia="宋体" w:cs="Times New Roman"/>
          <w:bCs/>
          <w:color w:val="auto"/>
          <w:kern w:val="0"/>
          <w:sz w:val="24"/>
          <w:highlight w:val="none"/>
          <w:u w:val="single"/>
        </w:rPr>
        <w:t xml:space="preserve">                                                                    </w:t>
      </w:r>
    </w:p>
    <w:p w14:paraId="7090BC29">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事实依据：</w:t>
      </w:r>
      <w:r>
        <w:rPr>
          <w:rFonts w:hint="eastAsia" w:ascii="宋体" w:hAnsi="宋体" w:eastAsia="宋体" w:cs="Times New Roman"/>
          <w:bCs/>
          <w:color w:val="auto"/>
          <w:kern w:val="0"/>
          <w:sz w:val="24"/>
          <w:highlight w:val="none"/>
          <w:u w:val="single"/>
        </w:rPr>
        <w:t xml:space="preserve">                                                                      </w:t>
      </w:r>
    </w:p>
    <w:p w14:paraId="39F23E50">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法律依据：</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bCs/>
          <w:color w:val="auto"/>
          <w:kern w:val="0"/>
          <w:sz w:val="24"/>
          <w:highlight w:val="none"/>
          <w:u w:val="single"/>
        </w:rPr>
        <w:t xml:space="preserve">               </w:t>
      </w:r>
    </w:p>
    <w:p w14:paraId="00541107">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质疑事项2</w:t>
      </w:r>
    </w:p>
    <w:p w14:paraId="7085D1DB">
      <w:pPr>
        <w:spacing w:line="360" w:lineRule="auto"/>
        <w:ind w:left="25" w:leftChars="12" w:firstLine="472" w:firstLineChars="197"/>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w:t>
      </w:r>
    </w:p>
    <w:p w14:paraId="3BBE422E">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四、与质疑事项相关的质疑请求：</w:t>
      </w:r>
    </w:p>
    <w:p w14:paraId="1533077A">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请求：</w:t>
      </w:r>
      <w:r>
        <w:rPr>
          <w:rFonts w:hint="eastAsia" w:ascii="宋体" w:hAnsi="宋体" w:eastAsia="宋体" w:cs="Times New Roman"/>
          <w:bCs/>
          <w:color w:val="auto"/>
          <w:kern w:val="0"/>
          <w:sz w:val="24"/>
          <w:highlight w:val="none"/>
          <w:u w:val="single"/>
        </w:rPr>
        <w:t xml:space="preserve">                                                                </w:t>
      </w:r>
    </w:p>
    <w:p w14:paraId="7CAA49DB">
      <w:pPr>
        <w:spacing w:line="360" w:lineRule="auto"/>
        <w:ind w:left="25" w:leftChars="12" w:firstLine="352" w:firstLineChars="147"/>
        <w:rPr>
          <w:rFonts w:ascii="宋体" w:hAnsi="宋体" w:eastAsia="宋体" w:cs="Times New Roman"/>
          <w:color w:val="auto"/>
          <w:kern w:val="0"/>
          <w:sz w:val="24"/>
          <w:highlight w:val="none"/>
        </w:rPr>
      </w:pPr>
    </w:p>
    <w:p w14:paraId="63ED62A5">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签字（签章）：                                       公章：</w:t>
      </w:r>
    </w:p>
    <w:p w14:paraId="6FA39E50">
      <w:pPr>
        <w:spacing w:line="360" w:lineRule="auto"/>
        <w:ind w:left="25" w:leftChars="12" w:firstLine="352" w:firstLineChars="147"/>
        <w:rPr>
          <w:rFonts w:ascii="宋体" w:hAnsi="宋体" w:eastAsia="宋体" w:cs="Times New Roman"/>
          <w:color w:val="auto"/>
          <w:kern w:val="0"/>
          <w:sz w:val="24"/>
          <w:highlight w:val="none"/>
        </w:rPr>
      </w:pPr>
    </w:p>
    <w:p w14:paraId="36AA9620">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日期：</w:t>
      </w:r>
    </w:p>
    <w:p w14:paraId="61A37597">
      <w:pPr>
        <w:snapToGrid w:val="0"/>
        <w:spacing w:line="360" w:lineRule="auto"/>
        <w:rPr>
          <w:rFonts w:ascii="宋体" w:hAnsi="宋体" w:eastAsia="宋体" w:cs="Times New Roman"/>
          <w:b/>
          <w:color w:val="auto"/>
          <w:kern w:val="0"/>
          <w:sz w:val="24"/>
          <w:highlight w:val="none"/>
        </w:rPr>
      </w:pPr>
    </w:p>
    <w:p w14:paraId="2F14641C">
      <w:pPr>
        <w:snapToGrid w:val="0"/>
        <w:spacing w:line="360" w:lineRule="auto"/>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说明：</w:t>
      </w:r>
    </w:p>
    <w:p w14:paraId="64465C36">
      <w:pPr>
        <w:spacing w:line="360" w:lineRule="auto"/>
        <w:ind w:left="25" w:leftChars="12" w:firstLine="354" w:firstLineChars="147"/>
        <w:rPr>
          <w:rFonts w:ascii="宋体" w:hAnsi="宋体" w:eastAsia="宋体" w:cs="Times New Roman"/>
          <w:b/>
          <w:bCs/>
          <w:color w:val="auto"/>
          <w:kern w:val="0"/>
          <w:sz w:val="24"/>
          <w:highlight w:val="none"/>
        </w:rPr>
      </w:pPr>
      <w:r>
        <w:rPr>
          <w:rFonts w:hint="eastAsia" w:ascii="宋体" w:hAnsi="宋体" w:eastAsia="宋体" w:cs="Times New Roman"/>
          <w:b/>
          <w:color w:val="auto"/>
          <w:kern w:val="0"/>
          <w:sz w:val="24"/>
          <w:highlight w:val="none"/>
        </w:rPr>
        <w:t>1.供应商提出质疑时，应提交质疑函和必要的证明材料</w:t>
      </w:r>
      <w:r>
        <w:rPr>
          <w:rFonts w:hint="eastAsia" w:ascii="宋体" w:hAnsi="宋体" w:eastAsia="宋体" w:cs="Times New Roman"/>
          <w:b/>
          <w:bCs/>
          <w:color w:val="auto"/>
          <w:kern w:val="0"/>
          <w:sz w:val="24"/>
          <w:highlight w:val="none"/>
        </w:rPr>
        <w:t>。</w:t>
      </w:r>
    </w:p>
    <w:p w14:paraId="2B4CA958">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949549">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3.质疑函的质疑事项应具体、明确，并有必要的事实依据和法律依据。</w:t>
      </w:r>
    </w:p>
    <w:p w14:paraId="07883597">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4.质疑函的质疑请求应与质疑事项相关。</w:t>
      </w:r>
    </w:p>
    <w:p w14:paraId="539C2E0B">
      <w:pPr>
        <w:spacing w:line="360" w:lineRule="auto"/>
        <w:ind w:left="25" w:leftChars="12" w:firstLine="354" w:firstLineChars="147"/>
        <w:rPr>
          <w:rFonts w:ascii="宋体" w:hAnsi="宋体" w:eastAsia="宋体" w:cs="Times New Roman"/>
          <w:b/>
          <w:color w:val="auto"/>
          <w:kern w:val="0"/>
          <w:sz w:val="20"/>
          <w:szCs w:val="21"/>
          <w:highlight w:val="none"/>
        </w:rPr>
      </w:pPr>
      <w:r>
        <w:rPr>
          <w:rFonts w:hint="eastAsia" w:ascii="宋体" w:hAnsi="宋体" w:eastAsia="宋体" w:cs="Times New Roman"/>
          <w:b/>
          <w:color w:val="auto"/>
          <w:kern w:val="0"/>
          <w:sz w:val="24"/>
          <w:highlight w:val="none"/>
        </w:rPr>
        <w:t>5.质疑供应商为法人或者其他组织的，质疑函应由法定代表人、主要负责人，或者其授权代表签字或者盖章，并加盖公章。</w:t>
      </w:r>
    </w:p>
    <w:p w14:paraId="4FAD7458">
      <w:pPr>
        <w:snapToGrid w:val="0"/>
        <w:rPr>
          <w:rFonts w:ascii="宋体" w:hAnsi="Courier New" w:eastAsia="宋体" w:cs="Times New Roman"/>
          <w:b/>
          <w:color w:val="auto"/>
          <w:kern w:val="0"/>
          <w:sz w:val="24"/>
          <w:highlight w:val="none"/>
        </w:rPr>
      </w:pPr>
    </w:p>
    <w:p w14:paraId="6F36783E">
      <w:pPr>
        <w:spacing w:line="360" w:lineRule="auto"/>
        <w:jc w:val="left"/>
        <w:rPr>
          <w:rFonts w:ascii="宋体" w:hAnsi="宋体" w:eastAsia="宋体" w:cs="Times New Roman"/>
          <w:b/>
          <w:bCs/>
          <w:color w:val="auto"/>
          <w:sz w:val="32"/>
          <w:szCs w:val="32"/>
          <w:highlight w:val="none"/>
        </w:rPr>
      </w:pPr>
      <w:r>
        <w:rPr>
          <w:rFonts w:ascii="Times New Roman" w:hAnsi="Times New Roman" w:eastAsia="隶书" w:cs="Times New Roman"/>
          <w:color w:val="auto"/>
          <w:sz w:val="44"/>
          <w:highlight w:val="none"/>
        </w:rPr>
        <w:br w:type="page"/>
      </w:r>
      <w:r>
        <w:rPr>
          <w:rFonts w:hint="eastAsia" w:ascii="宋体" w:hAnsi="宋体" w:eastAsia="宋体" w:cs="Times New Roman"/>
          <w:b/>
          <w:color w:val="auto"/>
          <w:sz w:val="24"/>
          <w:highlight w:val="none"/>
          <w:lang w:val="en-US" w:eastAsia="zh-CN"/>
        </w:rPr>
        <w:t>4</w:t>
      </w:r>
      <w:r>
        <w:rPr>
          <w:rFonts w:hint="eastAsia" w:ascii="宋体" w:hAnsi="宋体" w:eastAsia="宋体" w:cs="Times New Roman"/>
          <w:b/>
          <w:color w:val="auto"/>
          <w:sz w:val="24"/>
          <w:highlight w:val="none"/>
        </w:rPr>
        <w:t>.投诉书（格式）</w:t>
      </w:r>
    </w:p>
    <w:p w14:paraId="3AFC4FAB">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投诉书（格式）</w:t>
      </w:r>
    </w:p>
    <w:p w14:paraId="49DD0F63">
      <w:pPr>
        <w:snapToGrid w:val="0"/>
        <w:spacing w:line="360" w:lineRule="auto"/>
        <w:ind w:firstLine="482" w:firstLineChars="200"/>
        <w:rPr>
          <w:rFonts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一、投诉相关主体基本情况：</w:t>
      </w:r>
    </w:p>
    <w:p w14:paraId="24E7B174">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投标人：</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74578ACA">
      <w:pPr>
        <w:snapToGrid w:val="0"/>
        <w:spacing w:line="360" w:lineRule="auto"/>
        <w:ind w:firstLine="480" w:firstLineChars="200"/>
        <w:jc w:val="left"/>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地址</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邮编</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23BE382D">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法定代表人/主要负责人：</w:t>
      </w:r>
      <w:r>
        <w:rPr>
          <w:rFonts w:hint="eastAsia" w:ascii="宋体" w:hAnsi="宋体" w:eastAsia="宋体" w:cs="Times New Roman"/>
          <w:bCs/>
          <w:color w:val="auto"/>
          <w:kern w:val="0"/>
          <w:sz w:val="24"/>
          <w:highlight w:val="none"/>
          <w:u w:val="single"/>
        </w:rPr>
        <w:t xml:space="preserve">                                                         </w:t>
      </w:r>
    </w:p>
    <w:p w14:paraId="3BC2CDA8">
      <w:pPr>
        <w:snapToGrid w:val="0"/>
        <w:spacing w:line="360" w:lineRule="auto"/>
        <w:ind w:firstLine="480" w:firstLineChars="200"/>
        <w:jc w:val="left"/>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联系电话</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p>
    <w:p w14:paraId="62690D4D">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授权代表：</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联系</w:t>
      </w:r>
      <w:r>
        <w:rPr>
          <w:rFonts w:hint="eastAsia" w:ascii="宋体" w:hAnsi="宋体" w:eastAsia="宋体" w:cs="Times New Roman"/>
          <w:bCs/>
          <w:color w:val="auto"/>
          <w:kern w:val="0"/>
          <w:sz w:val="24"/>
          <w:highlight w:val="none"/>
        </w:rPr>
        <w:t>电话：</w:t>
      </w:r>
      <w:r>
        <w:rPr>
          <w:rFonts w:hint="eastAsia" w:ascii="宋体" w:hAnsi="宋体" w:eastAsia="宋体" w:cs="Times New Roman"/>
          <w:bCs/>
          <w:color w:val="auto"/>
          <w:kern w:val="0"/>
          <w:sz w:val="24"/>
          <w:highlight w:val="none"/>
          <w:u w:val="single"/>
        </w:rPr>
        <w:t xml:space="preserve">                   </w:t>
      </w:r>
    </w:p>
    <w:p w14:paraId="3DFE1A13">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ascii="宋体" w:hAnsi="宋体" w:eastAsia="宋体" w:cs="Times New Roman"/>
          <w:bCs/>
          <w:color w:val="auto"/>
          <w:kern w:val="0"/>
          <w:sz w:val="24"/>
          <w:highlight w:val="none"/>
        </w:rPr>
        <w:t>地址</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p>
    <w:p w14:paraId="1A6D48F9">
      <w:pPr>
        <w:snapToGrid w:val="0"/>
        <w:spacing w:line="360" w:lineRule="auto"/>
        <w:ind w:firstLine="480" w:firstLineChars="200"/>
        <w:jc w:val="left"/>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邮编</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5B070139">
      <w:pPr>
        <w:snapToGrid w:val="0"/>
        <w:spacing w:line="360" w:lineRule="auto"/>
        <w:ind w:firstLine="480" w:firstLineChars="200"/>
        <w:jc w:val="left"/>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被投诉人1：</w:t>
      </w:r>
    </w:p>
    <w:p w14:paraId="58E76064">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地址：</w:t>
      </w:r>
      <w:r>
        <w:rPr>
          <w:rFonts w:hint="eastAsia" w:ascii="宋体" w:hAnsi="宋体" w:eastAsia="宋体" w:cs="Times New Roman"/>
          <w:bCs/>
          <w:color w:val="auto"/>
          <w:kern w:val="0"/>
          <w:sz w:val="24"/>
          <w:highlight w:val="none"/>
          <w:u w:val="single"/>
        </w:rPr>
        <w:t xml:space="preserve">                                                            </w:t>
      </w:r>
    </w:p>
    <w:p w14:paraId="6FE9C678">
      <w:pPr>
        <w:snapToGrid w:val="0"/>
        <w:spacing w:line="360" w:lineRule="auto"/>
        <w:ind w:firstLine="480" w:firstLineChars="200"/>
        <w:jc w:val="left"/>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邮编</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6C60615E">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联系人：</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联系</w:t>
      </w:r>
      <w:r>
        <w:rPr>
          <w:rFonts w:hint="eastAsia" w:ascii="宋体" w:hAnsi="宋体" w:eastAsia="宋体" w:cs="Times New Roman"/>
          <w:bCs/>
          <w:color w:val="auto"/>
          <w:kern w:val="0"/>
          <w:sz w:val="24"/>
          <w:highlight w:val="none"/>
        </w:rPr>
        <w:t>电话：</w:t>
      </w:r>
      <w:r>
        <w:rPr>
          <w:rFonts w:hint="eastAsia" w:ascii="宋体" w:hAnsi="宋体" w:eastAsia="宋体" w:cs="Times New Roman"/>
          <w:bCs/>
          <w:color w:val="auto"/>
          <w:kern w:val="0"/>
          <w:sz w:val="24"/>
          <w:highlight w:val="none"/>
          <w:u w:val="single"/>
        </w:rPr>
        <w:t xml:space="preserve">                </w:t>
      </w:r>
    </w:p>
    <w:p w14:paraId="131911CB">
      <w:pPr>
        <w:snapToGrid w:val="0"/>
        <w:spacing w:line="360" w:lineRule="auto"/>
        <w:ind w:firstLine="480" w:firstLineChars="200"/>
        <w:jc w:val="left"/>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被投诉人2：</w:t>
      </w:r>
    </w:p>
    <w:p w14:paraId="121A6396">
      <w:pPr>
        <w:snapToGrid w:val="0"/>
        <w:spacing w:line="360" w:lineRule="auto"/>
        <w:ind w:firstLine="480" w:firstLineChars="200"/>
        <w:jc w:val="left"/>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w:t>
      </w:r>
    </w:p>
    <w:p w14:paraId="4D2317A0">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相关供应商：</w:t>
      </w:r>
      <w:r>
        <w:rPr>
          <w:rFonts w:hint="eastAsia" w:ascii="宋体" w:hAnsi="宋体" w:eastAsia="宋体" w:cs="Times New Roman"/>
          <w:bCs/>
          <w:color w:val="auto"/>
          <w:kern w:val="0"/>
          <w:sz w:val="24"/>
          <w:highlight w:val="none"/>
          <w:u w:val="single"/>
        </w:rPr>
        <w:t xml:space="preserve">                                                                       </w:t>
      </w:r>
    </w:p>
    <w:p w14:paraId="538C238D">
      <w:pPr>
        <w:snapToGrid w:val="0"/>
        <w:spacing w:line="360" w:lineRule="auto"/>
        <w:ind w:firstLine="480" w:firstLineChars="200"/>
        <w:jc w:val="left"/>
        <w:rPr>
          <w:rFonts w:ascii="宋体" w:hAnsi="宋体" w:eastAsia="宋体" w:cs="Times New Roman"/>
          <w:bCs/>
          <w:color w:val="auto"/>
          <w:kern w:val="0"/>
          <w:sz w:val="24"/>
          <w:highlight w:val="none"/>
          <w:u w:val="single"/>
        </w:rPr>
      </w:pPr>
      <w:r>
        <w:rPr>
          <w:rFonts w:ascii="宋体" w:hAnsi="宋体" w:eastAsia="宋体" w:cs="Times New Roman"/>
          <w:bCs/>
          <w:color w:val="auto"/>
          <w:kern w:val="0"/>
          <w:sz w:val="24"/>
          <w:highlight w:val="none"/>
        </w:rPr>
        <w:t>地址</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邮编</w:t>
      </w:r>
      <w:r>
        <w:rPr>
          <w:rFonts w:hint="eastAsia" w:ascii="宋体" w:hAnsi="宋体" w:eastAsia="宋体" w:cs="Times New Roman"/>
          <w:bCs/>
          <w:color w:val="auto"/>
          <w:kern w:val="0"/>
          <w:sz w:val="24"/>
          <w:highlight w:val="none"/>
        </w:rPr>
        <w:t>：</w:t>
      </w:r>
      <w:r>
        <w:rPr>
          <w:rFonts w:hint="eastAsia" w:ascii="宋体" w:hAnsi="宋体" w:eastAsia="宋体" w:cs="Times New Roman"/>
          <w:bCs/>
          <w:color w:val="auto"/>
          <w:kern w:val="0"/>
          <w:sz w:val="24"/>
          <w:highlight w:val="none"/>
          <w:u w:val="single"/>
        </w:rPr>
        <w:t xml:space="preserve">                         </w:t>
      </w:r>
    </w:p>
    <w:p w14:paraId="439F4C1E">
      <w:pPr>
        <w:snapToGrid w:val="0"/>
        <w:spacing w:line="360" w:lineRule="auto"/>
        <w:ind w:firstLine="480" w:firstLineChars="200"/>
        <w:jc w:val="left"/>
        <w:rPr>
          <w:rFonts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联系人：</w:t>
      </w:r>
      <w:r>
        <w:rPr>
          <w:rFonts w:hint="eastAsia" w:ascii="宋体" w:hAnsi="宋体" w:eastAsia="宋体" w:cs="Times New Roman"/>
          <w:bCs/>
          <w:color w:val="auto"/>
          <w:kern w:val="0"/>
          <w:sz w:val="24"/>
          <w:highlight w:val="none"/>
          <w:u w:val="single"/>
        </w:rPr>
        <w:t xml:space="preserve">                                            </w:t>
      </w:r>
      <w:r>
        <w:rPr>
          <w:rFonts w:ascii="宋体" w:hAnsi="宋体" w:eastAsia="宋体" w:cs="Times New Roman"/>
          <w:bCs/>
          <w:color w:val="auto"/>
          <w:kern w:val="0"/>
          <w:sz w:val="24"/>
          <w:highlight w:val="none"/>
        </w:rPr>
        <w:t>联系</w:t>
      </w:r>
      <w:r>
        <w:rPr>
          <w:rFonts w:hint="eastAsia" w:ascii="宋体" w:hAnsi="宋体" w:eastAsia="宋体" w:cs="Times New Roman"/>
          <w:bCs/>
          <w:color w:val="auto"/>
          <w:kern w:val="0"/>
          <w:sz w:val="24"/>
          <w:highlight w:val="none"/>
        </w:rPr>
        <w:t>电话：</w:t>
      </w:r>
      <w:r>
        <w:rPr>
          <w:rFonts w:hint="eastAsia" w:ascii="宋体" w:hAnsi="宋体" w:eastAsia="宋体" w:cs="Times New Roman"/>
          <w:bCs/>
          <w:color w:val="auto"/>
          <w:kern w:val="0"/>
          <w:sz w:val="24"/>
          <w:highlight w:val="none"/>
          <w:u w:val="single"/>
        </w:rPr>
        <w:t xml:space="preserve">                     </w:t>
      </w:r>
      <w:r>
        <w:rPr>
          <w:rFonts w:hint="eastAsia" w:ascii="宋体" w:hAnsi="宋体" w:eastAsia="宋体" w:cs="Times New Roman"/>
          <w:bCs/>
          <w:color w:val="auto"/>
          <w:kern w:val="0"/>
          <w:sz w:val="24"/>
          <w:highlight w:val="none"/>
        </w:rPr>
        <w:t xml:space="preserve">                </w:t>
      </w:r>
    </w:p>
    <w:p w14:paraId="4ED87292">
      <w:pPr>
        <w:snapToGrid w:val="0"/>
        <w:spacing w:line="360" w:lineRule="auto"/>
        <w:ind w:firstLine="482" w:firstLineChars="200"/>
        <w:rPr>
          <w:rFonts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二、投诉项目基本情况：</w:t>
      </w:r>
    </w:p>
    <w:p w14:paraId="5F6CA8E4">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招标项目的名称：</w:t>
      </w:r>
      <w:r>
        <w:rPr>
          <w:rFonts w:hint="eastAsia" w:ascii="宋体" w:hAnsi="宋体" w:eastAsia="宋体" w:cs="Times New Roman"/>
          <w:bCs/>
          <w:color w:val="auto"/>
          <w:kern w:val="0"/>
          <w:sz w:val="24"/>
          <w:highlight w:val="none"/>
          <w:u w:val="single"/>
        </w:rPr>
        <w:t xml:space="preserve">                                                                   </w:t>
      </w:r>
    </w:p>
    <w:p w14:paraId="667F7F1B">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招标项目的编号：</w:t>
      </w:r>
      <w:r>
        <w:rPr>
          <w:rFonts w:hint="eastAsia" w:ascii="宋体" w:hAnsi="宋体" w:eastAsia="宋体" w:cs="Times New Roman"/>
          <w:bCs/>
          <w:color w:val="auto"/>
          <w:kern w:val="0"/>
          <w:sz w:val="24"/>
          <w:highlight w:val="none"/>
          <w:u w:val="single"/>
        </w:rPr>
        <w:t xml:space="preserve">                                          </w:t>
      </w:r>
    </w:p>
    <w:p w14:paraId="2F2BE0C6">
      <w:pPr>
        <w:spacing w:line="360" w:lineRule="auto"/>
        <w:ind w:left="25" w:leftChars="12" w:firstLine="472" w:firstLineChars="197"/>
        <w:rPr>
          <w:rFonts w:ascii="宋体" w:hAnsi="宋体" w:eastAsia="宋体" w:cs="Times New Roman"/>
          <w:bCs/>
          <w:color w:val="auto"/>
          <w:kern w:val="0"/>
          <w:sz w:val="24"/>
          <w:highlight w:val="none"/>
          <w:u w:val="single"/>
        </w:rPr>
      </w:pPr>
      <w:r>
        <w:rPr>
          <w:rFonts w:hint="eastAsia" w:ascii="宋体" w:hAnsi="宋体" w:eastAsia="宋体" w:cs="Times New Roman"/>
          <w:color w:val="auto"/>
          <w:kern w:val="0"/>
          <w:sz w:val="24"/>
          <w:highlight w:val="none"/>
        </w:rPr>
        <w:t>采购人名称：</w:t>
      </w:r>
      <w:r>
        <w:rPr>
          <w:rFonts w:hint="eastAsia" w:ascii="宋体" w:hAnsi="宋体" w:eastAsia="宋体" w:cs="Times New Roman"/>
          <w:bCs/>
          <w:color w:val="auto"/>
          <w:kern w:val="0"/>
          <w:sz w:val="24"/>
          <w:highlight w:val="none"/>
          <w:u w:val="single"/>
        </w:rPr>
        <w:t xml:space="preserve">                                                                        </w:t>
      </w:r>
    </w:p>
    <w:p w14:paraId="50FFA48A">
      <w:pPr>
        <w:spacing w:line="360" w:lineRule="auto"/>
        <w:ind w:left="25" w:leftChars="12" w:firstLine="472" w:firstLineChars="197"/>
        <w:rPr>
          <w:rFonts w:ascii="宋体" w:hAnsi="宋体" w:eastAsia="宋体" w:cs="Times New Roman"/>
          <w:bCs/>
          <w:color w:val="auto"/>
          <w:kern w:val="0"/>
          <w:sz w:val="24"/>
          <w:highlight w:val="none"/>
          <w:u w:val="single"/>
        </w:rPr>
      </w:pPr>
      <w:r>
        <w:rPr>
          <w:rFonts w:hint="eastAsia" w:ascii="宋体" w:hAnsi="宋体" w:eastAsia="宋体" w:cs="Times New Roman"/>
          <w:color w:val="auto"/>
          <w:kern w:val="0"/>
          <w:sz w:val="24"/>
          <w:highlight w:val="none"/>
        </w:rPr>
        <w:t>代理机构名称：</w:t>
      </w:r>
      <w:r>
        <w:rPr>
          <w:rFonts w:hint="eastAsia" w:ascii="宋体" w:hAnsi="宋体" w:eastAsia="宋体" w:cs="Times New Roman"/>
          <w:bCs/>
          <w:color w:val="auto"/>
          <w:kern w:val="0"/>
          <w:sz w:val="24"/>
          <w:highlight w:val="none"/>
          <w:u w:val="single"/>
        </w:rPr>
        <w:t xml:space="preserve">                                                                      </w:t>
      </w:r>
    </w:p>
    <w:p w14:paraId="35F5C873">
      <w:pPr>
        <w:spacing w:line="360" w:lineRule="auto"/>
        <w:ind w:left="25" w:leftChars="12" w:firstLine="472" w:firstLineChars="197"/>
        <w:rPr>
          <w:rFonts w:ascii="宋体" w:hAnsi="宋体" w:eastAsia="宋体" w:cs="Times New Roman"/>
          <w:bCs/>
          <w:color w:val="auto"/>
          <w:kern w:val="0"/>
          <w:sz w:val="24"/>
          <w:highlight w:val="none"/>
          <w:u w:val="single"/>
        </w:rPr>
      </w:pPr>
      <w:r>
        <w:rPr>
          <w:rFonts w:hint="eastAsia" w:ascii="宋体" w:hAnsi="宋体" w:eastAsia="宋体" w:cs="Times New Roman"/>
          <w:color w:val="auto"/>
          <w:kern w:val="0"/>
          <w:sz w:val="24"/>
          <w:highlight w:val="none"/>
        </w:rPr>
        <w:t>招标</w:t>
      </w:r>
      <w:r>
        <w:rPr>
          <w:rFonts w:hint="eastAsia" w:ascii="宋体" w:hAnsi="宋体" w:eastAsia="宋体" w:cs="Times New Roman"/>
          <w:bCs/>
          <w:color w:val="auto"/>
          <w:kern w:val="0"/>
          <w:sz w:val="24"/>
          <w:highlight w:val="none"/>
        </w:rPr>
        <w:t>文件公告：</w:t>
      </w:r>
      <w:r>
        <w:rPr>
          <w:rFonts w:hint="eastAsia" w:ascii="宋体" w:hAnsi="宋体" w:eastAsia="宋体" w:cs="Times New Roman"/>
          <w:bCs/>
          <w:color w:val="auto"/>
          <w:kern w:val="0"/>
          <w:sz w:val="24"/>
          <w:highlight w:val="none"/>
          <w:u w:val="single"/>
        </w:rPr>
        <w:t>是/否</w:t>
      </w:r>
      <w:r>
        <w:rPr>
          <w:rFonts w:hint="eastAsia" w:ascii="宋体" w:hAnsi="宋体" w:eastAsia="宋体" w:cs="Times New Roman"/>
          <w:bCs/>
          <w:color w:val="auto"/>
          <w:kern w:val="0"/>
          <w:sz w:val="24"/>
          <w:highlight w:val="none"/>
        </w:rPr>
        <w:t>公告期限：</w:t>
      </w:r>
      <w:r>
        <w:rPr>
          <w:rFonts w:hint="eastAsia" w:ascii="宋体" w:hAnsi="宋体" w:eastAsia="宋体" w:cs="Times New Roman"/>
          <w:bCs/>
          <w:color w:val="auto"/>
          <w:kern w:val="0"/>
          <w:sz w:val="24"/>
          <w:highlight w:val="none"/>
          <w:u w:val="single"/>
        </w:rPr>
        <w:t xml:space="preserve">                                                       </w:t>
      </w:r>
    </w:p>
    <w:p w14:paraId="6EC5449B">
      <w:pPr>
        <w:spacing w:line="360" w:lineRule="auto"/>
        <w:ind w:left="25" w:leftChars="12" w:firstLine="472" w:firstLineChars="197"/>
        <w:rPr>
          <w:rFonts w:ascii="宋体" w:hAnsi="宋体" w:eastAsia="宋体" w:cs="Times New Roman"/>
          <w:b/>
          <w:color w:val="auto"/>
          <w:kern w:val="0"/>
          <w:sz w:val="24"/>
          <w:highlight w:val="none"/>
        </w:rPr>
      </w:pPr>
      <w:r>
        <w:rPr>
          <w:rFonts w:hint="eastAsia" w:ascii="宋体" w:hAnsi="宋体" w:eastAsia="宋体" w:cs="Times New Roman"/>
          <w:color w:val="auto"/>
          <w:kern w:val="0"/>
          <w:sz w:val="24"/>
          <w:highlight w:val="none"/>
        </w:rPr>
        <w:t>招标</w:t>
      </w:r>
      <w:r>
        <w:rPr>
          <w:rFonts w:hint="eastAsia" w:ascii="宋体" w:hAnsi="宋体" w:eastAsia="宋体" w:cs="Times New Roman"/>
          <w:bCs/>
          <w:color w:val="auto"/>
          <w:kern w:val="0"/>
          <w:sz w:val="24"/>
          <w:highlight w:val="none"/>
        </w:rPr>
        <w:t>结果公告：</w:t>
      </w:r>
      <w:r>
        <w:rPr>
          <w:rFonts w:hint="eastAsia" w:ascii="宋体" w:hAnsi="宋体" w:eastAsia="宋体" w:cs="Times New Roman"/>
          <w:bCs/>
          <w:color w:val="auto"/>
          <w:kern w:val="0"/>
          <w:sz w:val="24"/>
          <w:highlight w:val="none"/>
          <w:u w:val="single"/>
        </w:rPr>
        <w:t>是/否</w:t>
      </w:r>
      <w:r>
        <w:rPr>
          <w:rFonts w:hint="eastAsia" w:ascii="宋体" w:hAnsi="宋体" w:eastAsia="宋体" w:cs="Times New Roman"/>
          <w:bCs/>
          <w:color w:val="auto"/>
          <w:kern w:val="0"/>
          <w:sz w:val="24"/>
          <w:highlight w:val="none"/>
        </w:rPr>
        <w:t>公告期限：</w:t>
      </w:r>
      <w:r>
        <w:rPr>
          <w:rFonts w:hint="eastAsia" w:ascii="宋体" w:hAnsi="宋体" w:eastAsia="宋体" w:cs="Times New Roman"/>
          <w:bCs/>
          <w:color w:val="auto"/>
          <w:kern w:val="0"/>
          <w:sz w:val="24"/>
          <w:highlight w:val="none"/>
          <w:u w:val="single"/>
        </w:rPr>
        <w:t xml:space="preserve">                                                       </w:t>
      </w:r>
    </w:p>
    <w:p w14:paraId="1D45AFE9">
      <w:pPr>
        <w:spacing w:line="360" w:lineRule="auto"/>
        <w:ind w:left="25" w:leftChars="12" w:firstLine="472" w:firstLineChars="196"/>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三、质疑基本情况</w:t>
      </w:r>
    </w:p>
    <w:p w14:paraId="2A2424E4">
      <w:pPr>
        <w:spacing w:line="360" w:lineRule="auto"/>
        <w:ind w:left="25" w:leftChars="12" w:firstLine="480" w:firstLineChars="200"/>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投诉人于</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年</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月</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日，向</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提出质疑，质疑事项为：</w:t>
      </w:r>
    </w:p>
    <w:p w14:paraId="35E2FEB0">
      <w:pPr>
        <w:spacing w:line="360" w:lineRule="auto"/>
        <w:ind w:firstLine="241"/>
        <w:rPr>
          <w:rFonts w:ascii="宋体" w:hAnsi="宋体" w:eastAsia="宋体" w:cs="Times New Roman"/>
          <w:bCs/>
          <w:color w:val="auto"/>
          <w:kern w:val="0"/>
          <w:sz w:val="24"/>
          <w:highlight w:val="none"/>
          <w:u w:val="single"/>
        </w:rPr>
      </w:pPr>
      <w:r>
        <w:rPr>
          <w:rFonts w:hint="eastAsia" w:ascii="宋体" w:hAnsi="宋体" w:eastAsia="宋体" w:cs="Times New Roman"/>
          <w:color w:val="auto"/>
          <w:kern w:val="0"/>
          <w:sz w:val="24"/>
          <w:highlight w:val="none"/>
        </w:rPr>
        <w:t xml:space="preserve">    </w:t>
      </w:r>
      <w:r>
        <w:rPr>
          <w:rFonts w:hint="eastAsia" w:ascii="宋体" w:hAnsi="宋体" w:eastAsia="宋体" w:cs="Times New Roman"/>
          <w:bCs/>
          <w:color w:val="auto"/>
          <w:kern w:val="0"/>
          <w:sz w:val="24"/>
          <w:highlight w:val="none"/>
          <w:u w:val="single"/>
        </w:rPr>
        <w:t xml:space="preserve">                                                                                      </w:t>
      </w:r>
    </w:p>
    <w:p w14:paraId="127E8C6F">
      <w:pPr>
        <w:spacing w:line="360" w:lineRule="auto"/>
        <w:ind w:firstLine="241"/>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 xml:space="preserve">    </w:t>
      </w:r>
      <w:r>
        <w:rPr>
          <w:rFonts w:hint="eastAsia" w:ascii="宋体" w:hAnsi="宋体" w:eastAsia="宋体" w:cs="Times New Roman"/>
          <w:bCs/>
          <w:color w:val="auto"/>
          <w:kern w:val="0"/>
          <w:sz w:val="24"/>
          <w:highlight w:val="none"/>
          <w:u w:val="single"/>
        </w:rPr>
        <w:t xml:space="preserve">                                                                                      </w:t>
      </w:r>
    </w:p>
    <w:p w14:paraId="29804E81">
      <w:pPr>
        <w:spacing w:line="360" w:lineRule="auto"/>
        <w:ind w:firstLine="480" w:firstLineChars="200"/>
        <w:rPr>
          <w:rFonts w:ascii="宋体" w:hAnsi="宋体" w:eastAsia="宋体" w:cs="Times New Roman"/>
          <w:color w:val="auto"/>
          <w:kern w:val="0"/>
          <w:sz w:val="24"/>
          <w:highlight w:val="none"/>
        </w:rPr>
      </w:pPr>
      <w:r>
        <w:rPr>
          <w:rFonts w:hint="eastAsia" w:ascii="宋体" w:hAnsi="宋体" w:eastAsia="宋体" w:cs="Times New Roman"/>
          <w:bCs/>
          <w:color w:val="auto"/>
          <w:kern w:val="0"/>
          <w:sz w:val="24"/>
          <w:highlight w:val="none"/>
          <w:u w:val="single"/>
        </w:rPr>
        <w:t>采购人/代理机构</w:t>
      </w:r>
      <w:r>
        <w:rPr>
          <w:rFonts w:hint="eastAsia" w:ascii="宋体" w:hAnsi="宋体" w:eastAsia="宋体" w:cs="Times New Roman"/>
          <w:bCs/>
          <w:color w:val="auto"/>
          <w:kern w:val="0"/>
          <w:sz w:val="24"/>
          <w:highlight w:val="none"/>
        </w:rPr>
        <w:t>于</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年</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月</w:t>
      </w:r>
      <w:r>
        <w:rPr>
          <w:rFonts w:hint="eastAsia" w:ascii="宋体" w:hAnsi="宋体" w:eastAsia="宋体" w:cs="Times New Roman"/>
          <w:color w:val="auto"/>
          <w:kern w:val="0"/>
          <w:sz w:val="24"/>
          <w:highlight w:val="none"/>
          <w:u w:val="single"/>
        </w:rPr>
        <w:t xml:space="preserve">   </w:t>
      </w:r>
      <w:r>
        <w:rPr>
          <w:rFonts w:hint="eastAsia" w:ascii="宋体" w:hAnsi="宋体" w:eastAsia="宋体" w:cs="Times New Roman"/>
          <w:color w:val="auto"/>
          <w:kern w:val="0"/>
          <w:sz w:val="24"/>
          <w:highlight w:val="none"/>
        </w:rPr>
        <w:t>日，</w:t>
      </w:r>
      <w:r>
        <w:rPr>
          <w:rFonts w:hint="eastAsia" w:ascii="宋体" w:hAnsi="宋体" w:eastAsia="宋体" w:cs="Times New Roman"/>
          <w:bCs/>
          <w:color w:val="auto"/>
          <w:kern w:val="0"/>
          <w:sz w:val="24"/>
          <w:highlight w:val="none"/>
        </w:rPr>
        <w:t xml:space="preserve">就质疑事项作出了答复/没有在法定期限内作出答复。                                                                                             </w:t>
      </w:r>
    </w:p>
    <w:p w14:paraId="4254EAAE">
      <w:pPr>
        <w:spacing w:line="360" w:lineRule="auto"/>
        <w:ind w:left="25" w:leftChars="12" w:firstLine="472" w:firstLineChars="196"/>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四、投诉事项具体内容</w:t>
      </w:r>
    </w:p>
    <w:p w14:paraId="64F4BD47">
      <w:pPr>
        <w:spacing w:line="360" w:lineRule="auto"/>
        <w:ind w:left="25" w:leftChars="12" w:firstLine="472" w:firstLineChars="197"/>
        <w:rPr>
          <w:rFonts w:ascii="宋体" w:hAnsi="宋体" w:eastAsia="宋体" w:cs="Times New Roman"/>
          <w:bCs/>
          <w:color w:val="auto"/>
          <w:kern w:val="0"/>
          <w:sz w:val="24"/>
          <w:highlight w:val="none"/>
          <w:u w:val="single"/>
        </w:rPr>
      </w:pPr>
      <w:r>
        <w:rPr>
          <w:rFonts w:hint="eastAsia" w:ascii="宋体" w:hAnsi="宋体" w:eastAsia="宋体" w:cs="Times New Roman"/>
          <w:color w:val="auto"/>
          <w:kern w:val="0"/>
          <w:sz w:val="24"/>
          <w:highlight w:val="none"/>
        </w:rPr>
        <w:t>投诉事项1：</w:t>
      </w:r>
      <w:r>
        <w:rPr>
          <w:rFonts w:hint="eastAsia" w:ascii="宋体" w:hAnsi="宋体" w:eastAsia="宋体" w:cs="Times New Roman"/>
          <w:bCs/>
          <w:color w:val="auto"/>
          <w:kern w:val="0"/>
          <w:sz w:val="24"/>
          <w:highlight w:val="none"/>
          <w:u w:val="single"/>
        </w:rPr>
        <w:t xml:space="preserve">                                                                           </w:t>
      </w:r>
    </w:p>
    <w:p w14:paraId="3422E177">
      <w:pPr>
        <w:spacing w:line="360" w:lineRule="auto"/>
        <w:ind w:firstLine="480" w:firstLineChars="200"/>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事实依据：</w:t>
      </w:r>
      <w:r>
        <w:rPr>
          <w:rFonts w:hint="eastAsia" w:ascii="宋体" w:hAnsi="宋体" w:eastAsia="宋体" w:cs="Times New Roman"/>
          <w:color w:val="auto"/>
          <w:kern w:val="0"/>
          <w:sz w:val="24"/>
          <w:highlight w:val="none"/>
        </w:rPr>
        <w:t xml:space="preserve"> </w:t>
      </w:r>
      <w:r>
        <w:rPr>
          <w:rFonts w:hint="eastAsia" w:ascii="宋体" w:hAnsi="宋体" w:eastAsia="宋体" w:cs="Times New Roman"/>
          <w:bCs/>
          <w:color w:val="auto"/>
          <w:kern w:val="0"/>
          <w:sz w:val="24"/>
          <w:highlight w:val="none"/>
          <w:u w:val="single"/>
        </w:rPr>
        <w:t xml:space="preserve">                                                                                      </w:t>
      </w:r>
    </w:p>
    <w:p w14:paraId="74552DAB">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bCs/>
          <w:color w:val="auto"/>
          <w:kern w:val="0"/>
          <w:sz w:val="24"/>
          <w:highlight w:val="none"/>
          <w:u w:val="single"/>
        </w:rPr>
        <w:t xml:space="preserve">                                                                                        </w:t>
      </w:r>
    </w:p>
    <w:p w14:paraId="42268D17">
      <w:pPr>
        <w:spacing w:line="360" w:lineRule="auto"/>
        <w:ind w:firstLine="480" w:firstLineChars="200"/>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法律依据：</w:t>
      </w:r>
      <w:r>
        <w:rPr>
          <w:rFonts w:hint="eastAsia" w:ascii="宋体" w:hAnsi="宋体" w:eastAsia="宋体" w:cs="Times New Roman"/>
          <w:color w:val="auto"/>
          <w:kern w:val="0"/>
          <w:sz w:val="24"/>
          <w:highlight w:val="none"/>
        </w:rPr>
        <w:t xml:space="preserve"> </w:t>
      </w:r>
      <w:r>
        <w:rPr>
          <w:rFonts w:hint="eastAsia" w:ascii="宋体" w:hAnsi="宋体" w:eastAsia="宋体" w:cs="Times New Roman"/>
          <w:bCs/>
          <w:color w:val="auto"/>
          <w:kern w:val="0"/>
          <w:sz w:val="24"/>
          <w:highlight w:val="none"/>
          <w:u w:val="single"/>
        </w:rPr>
        <w:t xml:space="preserve">                                                                                      </w:t>
      </w:r>
    </w:p>
    <w:p w14:paraId="656D103A">
      <w:pPr>
        <w:spacing w:line="360" w:lineRule="auto"/>
        <w:ind w:left="25" w:leftChars="12" w:firstLine="352" w:firstLineChars="147"/>
        <w:rPr>
          <w:rFonts w:ascii="宋体" w:hAnsi="宋体" w:eastAsia="宋体" w:cs="Times New Roman"/>
          <w:bCs/>
          <w:color w:val="auto"/>
          <w:kern w:val="0"/>
          <w:sz w:val="24"/>
          <w:highlight w:val="none"/>
          <w:u w:val="single"/>
        </w:rPr>
      </w:pPr>
      <w:r>
        <w:rPr>
          <w:rFonts w:hint="eastAsia" w:ascii="宋体" w:hAnsi="宋体" w:eastAsia="宋体" w:cs="Times New Roman"/>
          <w:bCs/>
          <w:color w:val="auto"/>
          <w:kern w:val="0"/>
          <w:sz w:val="24"/>
          <w:highlight w:val="none"/>
        </w:rPr>
        <w:t xml:space="preserve"> </w:t>
      </w:r>
      <w:r>
        <w:rPr>
          <w:rFonts w:hint="eastAsia" w:ascii="宋体" w:hAnsi="宋体" w:eastAsia="宋体" w:cs="Times New Roman"/>
          <w:bCs/>
          <w:color w:val="auto"/>
          <w:kern w:val="0"/>
          <w:sz w:val="24"/>
          <w:highlight w:val="none"/>
          <w:u w:val="single"/>
        </w:rPr>
        <w:t xml:space="preserve">                                                                                        </w:t>
      </w:r>
    </w:p>
    <w:p w14:paraId="1564B499">
      <w:pPr>
        <w:spacing w:line="360" w:lineRule="auto"/>
        <w:ind w:left="25" w:leftChars="12" w:firstLine="472" w:firstLineChars="197"/>
        <w:rPr>
          <w:rFonts w:ascii="宋体" w:hAnsi="宋体" w:eastAsia="宋体" w:cs="Times New Roman"/>
          <w:bCs/>
          <w:color w:val="auto"/>
          <w:kern w:val="0"/>
          <w:sz w:val="24"/>
          <w:highlight w:val="none"/>
        </w:rPr>
      </w:pPr>
      <w:r>
        <w:rPr>
          <w:rFonts w:hint="eastAsia" w:ascii="宋体" w:hAnsi="宋体" w:eastAsia="宋体" w:cs="Times New Roman"/>
          <w:color w:val="auto"/>
          <w:kern w:val="0"/>
          <w:sz w:val="24"/>
          <w:highlight w:val="none"/>
        </w:rPr>
        <w:t xml:space="preserve">投诉事项2  </w:t>
      </w:r>
      <w:r>
        <w:rPr>
          <w:rFonts w:hint="eastAsia" w:ascii="宋体" w:hAnsi="宋体" w:eastAsia="宋体" w:cs="Times New Roman"/>
          <w:bCs/>
          <w:color w:val="auto"/>
          <w:kern w:val="0"/>
          <w:sz w:val="24"/>
          <w:highlight w:val="none"/>
        </w:rPr>
        <w:t xml:space="preserve">   </w:t>
      </w:r>
    </w:p>
    <w:p w14:paraId="14ED0F2C">
      <w:pPr>
        <w:spacing w:line="360" w:lineRule="auto"/>
        <w:ind w:left="25" w:leftChars="12" w:firstLine="472" w:firstLineChars="197"/>
        <w:rPr>
          <w:rFonts w:ascii="宋体" w:hAnsi="宋体" w:eastAsia="宋体" w:cs="Times New Roman"/>
          <w:bCs/>
          <w:color w:val="auto"/>
          <w:kern w:val="0"/>
          <w:sz w:val="24"/>
          <w:highlight w:val="none"/>
        </w:rPr>
      </w:pPr>
      <w:r>
        <w:rPr>
          <w:rFonts w:ascii="宋体" w:hAnsi="宋体" w:eastAsia="宋体" w:cs="Times New Roman"/>
          <w:bCs/>
          <w:color w:val="auto"/>
          <w:kern w:val="0"/>
          <w:sz w:val="24"/>
          <w:highlight w:val="none"/>
        </w:rPr>
        <w:t>……</w:t>
      </w:r>
    </w:p>
    <w:p w14:paraId="7A71BD82">
      <w:pPr>
        <w:spacing w:line="360" w:lineRule="auto"/>
        <w:ind w:left="25" w:leftChars="12" w:firstLine="472" w:firstLineChars="196"/>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五、与投诉事项相关的投诉请求：</w:t>
      </w:r>
    </w:p>
    <w:p w14:paraId="38AF9F0D">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请求：</w:t>
      </w:r>
      <w:r>
        <w:rPr>
          <w:rFonts w:hint="eastAsia" w:ascii="宋体" w:hAnsi="宋体" w:eastAsia="宋体" w:cs="Times New Roman"/>
          <w:bCs/>
          <w:color w:val="auto"/>
          <w:kern w:val="0"/>
          <w:sz w:val="24"/>
          <w:highlight w:val="none"/>
          <w:u w:val="single"/>
        </w:rPr>
        <w:t xml:space="preserve">                                                                                 </w:t>
      </w:r>
    </w:p>
    <w:p w14:paraId="3BE8EE86">
      <w:pPr>
        <w:spacing w:line="360" w:lineRule="auto"/>
        <w:ind w:left="25" w:leftChars="12" w:firstLine="352" w:firstLineChars="147"/>
        <w:rPr>
          <w:rFonts w:ascii="宋体" w:hAnsi="宋体" w:eastAsia="宋体" w:cs="Times New Roman"/>
          <w:color w:val="auto"/>
          <w:kern w:val="0"/>
          <w:sz w:val="24"/>
          <w:highlight w:val="none"/>
        </w:rPr>
      </w:pPr>
    </w:p>
    <w:p w14:paraId="0B4FDBA9">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签字（签章）：                                       公章：</w:t>
      </w:r>
    </w:p>
    <w:p w14:paraId="56CDE7BD">
      <w:pPr>
        <w:spacing w:line="360" w:lineRule="auto"/>
        <w:ind w:left="25" w:leftChars="12" w:firstLine="352" w:firstLineChars="147"/>
        <w:rPr>
          <w:rFonts w:ascii="宋体" w:hAnsi="宋体" w:eastAsia="宋体" w:cs="Times New Roman"/>
          <w:color w:val="auto"/>
          <w:kern w:val="0"/>
          <w:sz w:val="24"/>
          <w:highlight w:val="none"/>
        </w:rPr>
      </w:pPr>
    </w:p>
    <w:p w14:paraId="17E4CF5B">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日期：</w:t>
      </w:r>
    </w:p>
    <w:p w14:paraId="2249FE78">
      <w:pPr>
        <w:spacing w:line="360" w:lineRule="auto"/>
        <w:ind w:left="25" w:leftChars="12" w:firstLine="472" w:firstLineChars="197"/>
        <w:rPr>
          <w:rFonts w:ascii="宋体" w:hAnsi="宋体" w:eastAsia="宋体" w:cs="Times New Roman"/>
          <w:color w:val="auto"/>
          <w:kern w:val="0"/>
          <w:sz w:val="24"/>
          <w:highlight w:val="none"/>
        </w:rPr>
      </w:pPr>
      <w:r>
        <w:rPr>
          <w:rFonts w:hint="eastAsia" w:ascii="宋体" w:hAnsi="宋体" w:eastAsia="宋体" w:cs="Times New Roman"/>
          <w:bCs/>
          <w:color w:val="auto"/>
          <w:kern w:val="0"/>
          <w:sz w:val="24"/>
          <w:highlight w:val="none"/>
        </w:rPr>
        <w:t xml:space="preserve">                                                                              </w:t>
      </w:r>
    </w:p>
    <w:p w14:paraId="2FCD5F54">
      <w:pPr>
        <w:snapToGrid w:val="0"/>
        <w:spacing w:line="360" w:lineRule="auto"/>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说明：</w:t>
      </w:r>
    </w:p>
    <w:p w14:paraId="6DED8787">
      <w:pPr>
        <w:spacing w:line="360" w:lineRule="auto"/>
        <w:ind w:left="25" w:leftChars="12" w:firstLine="354" w:firstLineChars="147"/>
        <w:rPr>
          <w:rFonts w:ascii="宋体" w:hAnsi="宋体" w:eastAsia="宋体" w:cs="Times New Roman"/>
          <w:b/>
          <w:bCs/>
          <w:color w:val="auto"/>
          <w:kern w:val="0"/>
          <w:sz w:val="24"/>
          <w:highlight w:val="none"/>
        </w:rPr>
      </w:pPr>
      <w:r>
        <w:rPr>
          <w:rFonts w:hint="eastAsia" w:ascii="宋体" w:hAnsi="宋体" w:eastAsia="宋体" w:cs="Times New Roman"/>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highlight w:val="none"/>
        </w:rPr>
        <w:t>。</w:t>
      </w:r>
    </w:p>
    <w:p w14:paraId="61CD96EC">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293FEC1">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3.投诉书应简要列明质疑事项，质疑函、质疑答复等作为附件材料提供。</w:t>
      </w:r>
    </w:p>
    <w:p w14:paraId="2D4F8723">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4.投诉书的投诉事项应具体、明确，并有必要的事实依据和法律依据。</w:t>
      </w:r>
    </w:p>
    <w:p w14:paraId="160CFB45">
      <w:pPr>
        <w:spacing w:line="360" w:lineRule="auto"/>
        <w:ind w:left="25" w:leftChars="12" w:firstLine="354" w:firstLineChars="147"/>
        <w:rPr>
          <w:rFonts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rPr>
        <w:t>5.投诉书的投诉请求应与投诉事项相关。</w:t>
      </w:r>
    </w:p>
    <w:p w14:paraId="2AAB4D26">
      <w:pPr>
        <w:spacing w:line="360" w:lineRule="auto"/>
        <w:ind w:left="25" w:leftChars="12" w:firstLine="354" w:firstLineChars="147"/>
        <w:rPr>
          <w:color w:val="auto"/>
          <w:highlight w:val="none"/>
        </w:rPr>
      </w:pPr>
      <w:r>
        <w:rPr>
          <w:rFonts w:hint="eastAsia" w:ascii="宋体" w:hAnsi="宋体" w:eastAsia="宋体" w:cs="Times New Roman"/>
          <w:b/>
          <w:color w:val="auto"/>
          <w:kern w:val="0"/>
          <w:sz w:val="24"/>
          <w:highlight w:val="none"/>
        </w:rPr>
        <w:t>6.投诉人为法人或者其他组织的，投诉书应由法定代表人、主要负责人，或者其授权代表签字或者盖章，并加盖公章。</w:t>
      </w:r>
    </w:p>
    <w:sectPr>
      <w:footerReference r:id="rId20" w:type="first"/>
      <w:headerReference r:id="rId17" w:type="default"/>
      <w:footerReference r:id="rId18" w:type="default"/>
      <w:footerReference r:id="rId19" w:type="even"/>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
    <w:altName w:val="微软雅黑"/>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0" w:usb1="00000000" w:usb2="00000000" w:usb3="00000000" w:csb0="000001FB" w:csb1="00000000"/>
  </w:font>
  <w:font w:name="新宋体">
    <w:panose1 w:val="02010609030101010101"/>
    <w:charset w:val="86"/>
    <w:family w:val="modern"/>
    <w:pitch w:val="default"/>
    <w:sig w:usb0="00000203" w:usb1="288F0000" w:usb2="0000000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0DC3">
    <w:pPr>
      <w:pStyle w:val="36"/>
      <w:tabs>
        <w:tab w:val="center" w:pos="4439"/>
        <w:tab w:val="clear" w:pos="4153"/>
      </w:tabs>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11AAC">
                          <w:pPr>
                            <w:pStyle w:val="3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511AAC">
                    <w:pPr>
                      <w:pStyle w:val="36"/>
                    </w:pPr>
                    <w:r>
                      <w:fldChar w:fldCharType="begin"/>
                    </w:r>
                    <w:r>
                      <w:instrText xml:space="preserve"> PAGE  \* MERGEFORMAT </w:instrText>
                    </w:r>
                    <w:r>
                      <w:fldChar w:fldCharType="separate"/>
                    </w:r>
                    <w:r>
                      <w:t>0</w:t>
                    </w:r>
                    <w:r>
                      <w:fldChar w:fldCharType="end"/>
                    </w:r>
                  </w:p>
                </w:txbxContent>
              </v:textbox>
            </v:shape>
          </w:pict>
        </mc:Fallback>
      </mc:AlternateContent>
    </w:r>
  </w:p>
  <w:p w14:paraId="3B09A50B">
    <w:pPr>
      <w:pStyle w:val="3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6ECE">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7768CA">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Fonts w:ascii="Times New Roman" w:hAnsi="Times New Roman" w:eastAsia="宋体" w:cs="Times New Roman"/>
                              <w:kern w:val="0"/>
                              <w:sz w:val="18"/>
                              <w:szCs w:val="18"/>
                            </w:rPr>
                            <w:instrText xml:space="preserve"> PAGE   \* MERGEFORMAT </w:instrText>
                          </w:r>
                          <w:r>
                            <w:rPr>
                              <w:rFonts w:ascii="Times New Roman" w:hAnsi="Times New Roman" w:eastAsia="宋体" w:cs="Times New Roman"/>
                              <w:kern w:val="0"/>
                              <w:sz w:val="18"/>
                              <w:szCs w:val="18"/>
                            </w:rPr>
                            <w:fldChar w:fldCharType="separate"/>
                          </w:r>
                          <w:r>
                            <w:rPr>
                              <w:rFonts w:ascii="Times New Roman" w:hAnsi="Times New Roman" w:eastAsia="宋体" w:cs="Times New Roman"/>
                              <w:kern w:val="0"/>
                              <w:sz w:val="18"/>
                              <w:szCs w:val="18"/>
                              <w:lang w:val="zh-CN"/>
                            </w:rPr>
                            <w:t>51</w:t>
                          </w:r>
                          <w:r>
                            <w:rPr>
                              <w:rFonts w:ascii="Times New Roman" w:hAnsi="Times New Roman" w:eastAsia="宋体" w:cs="Times New Roman"/>
                              <w:kern w:val="0"/>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B7768CA">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Fonts w:ascii="Times New Roman" w:hAnsi="Times New Roman" w:eastAsia="宋体" w:cs="Times New Roman"/>
                        <w:kern w:val="0"/>
                        <w:sz w:val="18"/>
                        <w:szCs w:val="18"/>
                      </w:rPr>
                      <w:instrText xml:space="preserve"> PAGE   \* MERGEFORMAT </w:instrText>
                    </w:r>
                    <w:r>
                      <w:rPr>
                        <w:rFonts w:ascii="Times New Roman" w:hAnsi="Times New Roman" w:eastAsia="宋体" w:cs="Times New Roman"/>
                        <w:kern w:val="0"/>
                        <w:sz w:val="18"/>
                        <w:szCs w:val="18"/>
                      </w:rPr>
                      <w:fldChar w:fldCharType="separate"/>
                    </w:r>
                    <w:r>
                      <w:rPr>
                        <w:rFonts w:ascii="Times New Roman" w:hAnsi="Times New Roman" w:eastAsia="宋体" w:cs="Times New Roman"/>
                        <w:kern w:val="0"/>
                        <w:sz w:val="18"/>
                        <w:szCs w:val="18"/>
                        <w:lang w:val="zh-CN"/>
                      </w:rPr>
                      <w:t>51</w:t>
                    </w:r>
                    <w:r>
                      <w:rPr>
                        <w:rFonts w:ascii="Times New Roman" w:hAnsi="Times New Roman" w:eastAsia="宋体" w:cs="Times New Roman"/>
                        <w:kern w:val="0"/>
                        <w:sz w:val="18"/>
                        <w:szCs w:val="18"/>
                      </w:rPr>
                      <w:fldChar w:fldCharType="end"/>
                    </w:r>
                  </w:p>
                </w:txbxContent>
              </v:textbox>
            </v:shape>
          </w:pict>
        </mc:Fallback>
      </mc:AlternateContent>
    </w:r>
  </w:p>
  <w:p w14:paraId="12741F7B">
    <w:pPr>
      <w:snapToGrid w:val="0"/>
      <w:jc w:val="left"/>
      <w:rPr>
        <w:rFonts w:ascii="Times New Roman" w:hAnsi="Times New Roman" w:eastAsia="宋体" w:cs="Times New Roman"/>
        <w:kern w:val="0"/>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93B1">
    <w:pPr>
      <w:framePr w:wrap="around" w:vAnchor="text" w:hAnchor="margin" w:xAlign="center" w:y="1"/>
      <w:snapToGrid w:val="0"/>
      <w:jc w:val="left"/>
      <w:rPr>
        <w:rStyle w:val="57"/>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Style w:val="57"/>
        <w:rFonts w:ascii="Times New Roman" w:hAnsi="Times New Roman" w:eastAsia="宋体" w:cs="Times New Roman"/>
      </w:rPr>
      <w:instrText xml:space="preserve">PAGE  </w:instrText>
    </w:r>
    <w:r>
      <w:rPr>
        <w:rFonts w:ascii="Times New Roman" w:hAnsi="Times New Roman" w:eastAsia="宋体" w:cs="Times New Roman"/>
        <w:kern w:val="0"/>
        <w:sz w:val="18"/>
        <w:szCs w:val="18"/>
      </w:rPr>
      <w:fldChar w:fldCharType="end"/>
    </w:r>
  </w:p>
  <w:p w14:paraId="4B0FDA6B">
    <w:pPr>
      <w:snapToGrid w:val="0"/>
      <w:jc w:val="left"/>
      <w:rPr>
        <w:rFonts w:ascii="Times New Roman" w:hAnsi="Times New Roman" w:eastAsia="宋体" w:cs="Times New Roman"/>
        <w:kern w:val="0"/>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65D6">
    <w:pPr>
      <w:snapToGrid w:val="0"/>
      <w:ind w:right="360"/>
      <w:rPr>
        <w:rFonts w:ascii="Times New Roman" w:hAnsi="Times New Roman" w:eastAsia="宋体" w:cs="Times New Roman"/>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3051">
    <w:pPr>
      <w:pStyle w:val="36"/>
      <w:tabs>
        <w:tab w:val="center" w:pos="4439"/>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96C3">
                          <w:pPr>
                            <w:pStyle w:val="3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F796C3">
                    <w:pPr>
                      <w:pStyle w:val="36"/>
                    </w:pPr>
                    <w:r>
                      <w:fldChar w:fldCharType="begin"/>
                    </w:r>
                    <w:r>
                      <w:instrText xml:space="preserve"> PAGE  \* MERGEFORMAT </w:instrText>
                    </w:r>
                    <w:r>
                      <w:fldChar w:fldCharType="separate"/>
                    </w:r>
                    <w:r>
                      <w:t>0</w:t>
                    </w:r>
                    <w:r>
                      <w:fldChar w:fldCharType="end"/>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80340"/>
              <wp:effectExtent l="0" t="0" r="0" b="635"/>
              <wp:wrapNone/>
              <wp:docPr id="5"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wps:spPr>
                    <wps:txbx>
                      <w:txbxContent>
                        <w:p w14:paraId="359227CC"/>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59264;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183fQAAAAAwEAAA8AAAAAAAAAAQAgAAAAIgAAAGRy&#10;cy9kb3ducmV2LnhtbFBLAQIUABQAAAAIAIdO4kCtPlTuDQIAAAUEAAAOAAAAAAAAAAEAIAAAAB8B&#10;AABkcnMvZTJvRG9jLnhtbFBLBQYAAAAABgAGAFkBAACeBQAAAAA=&#10;">
              <v:fill on="f" focussize="0,0"/>
              <v:stroke on="f"/>
              <v:imagedata o:title=""/>
              <o:lock v:ext="edit" aspectratio="f"/>
              <v:textbox inset="0mm,0mm,0mm,0mm" style="mso-fit-shape-to-text:t;">
                <w:txbxContent>
                  <w:p w14:paraId="359227C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9E9B">
    <w:pPr>
      <w:pStyle w:val="36"/>
      <w:tabs>
        <w:tab w:val="center" w:pos="4439"/>
        <w:tab w:val="clear" w:pos="4153"/>
      </w:tabs>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8DD88">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F8DD88">
                    <w:pPr>
                      <w:pStyle w:val="36"/>
                    </w:pPr>
                    <w:r>
                      <w:fldChar w:fldCharType="begin"/>
                    </w:r>
                    <w:r>
                      <w:instrText xml:space="preserve"> PAGE  \* MERGEFORMAT </w:instrText>
                    </w:r>
                    <w:r>
                      <w:fldChar w:fldCharType="separate"/>
                    </w:r>
                    <w:r>
                      <w:t>1</w:t>
                    </w:r>
                    <w:r>
                      <w:fldChar w:fldCharType="end"/>
                    </w:r>
                  </w:p>
                </w:txbxContent>
              </v:textbox>
            </v:shape>
          </w:pict>
        </mc:Fallback>
      </mc:AlternateContent>
    </w:r>
  </w:p>
  <w:p w14:paraId="4B16E408">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1808">
    <w:pPr>
      <w:pStyle w:val="36"/>
      <w:tabs>
        <w:tab w:val="center" w:pos="4439"/>
        <w:tab w:val="clear" w:pos="4153"/>
      </w:tabs>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1EC51">
                          <w:pPr>
                            <w:pStyle w:val="3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0F1EC51">
                    <w:pPr>
                      <w:pStyle w:val="36"/>
                    </w:pPr>
                    <w:r>
                      <w:fldChar w:fldCharType="begin"/>
                    </w:r>
                    <w:r>
                      <w:instrText xml:space="preserve"> PAGE  \* MERGEFORMAT </w:instrText>
                    </w:r>
                    <w:r>
                      <w:fldChar w:fldCharType="separate"/>
                    </w:r>
                    <w:r>
                      <w:t>0</w:t>
                    </w:r>
                    <w: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80340"/>
              <wp:effectExtent l="0" t="0" r="0" b="0"/>
              <wp:wrapNone/>
              <wp:docPr id="10"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wps:spPr>
                    <wps:txbx>
                      <w:txbxContent>
                        <w:p w14:paraId="1904DDD4"/>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2336;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183fQAAAAAwEAAA8AAAAAAAAAAQAgAAAAIgAAAGRy&#10;cy9kb3ducmV2LnhtbFBLAQIUABQAAAAIAIdO4kCKv3IjDQIAAAYEAAAOAAAAAAAAAAEAIAAAAB8B&#10;AABkcnMvZTJvRG9jLnhtbFBLBQYAAAAABgAGAFkBAACeBQAAAAA=&#10;">
              <v:fill on="f" focussize="0,0"/>
              <v:stroke on="f"/>
              <v:imagedata o:title=""/>
              <o:lock v:ext="edit" aspectratio="f"/>
              <v:textbox inset="0mm,0mm,0mm,0mm" style="mso-fit-shape-to-text:t;">
                <w:txbxContent>
                  <w:p w14:paraId="1904DDD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A321">
    <w:pPr>
      <w:pStyle w:val="36"/>
      <w:jc w:val="cente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B7532">
                          <w:pPr>
                            <w:pStyle w:val="3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54CB7532">
                    <w:pPr>
                      <w:pStyle w:val="36"/>
                    </w:pPr>
                    <w:r>
                      <w:fldChar w:fldCharType="begin"/>
                    </w:r>
                    <w:r>
                      <w:instrText xml:space="preserve"> PAGE  \* MERGEFORMAT </w:instrText>
                    </w:r>
                    <w:r>
                      <w:fldChar w:fldCharType="separate"/>
                    </w:r>
                    <w:r>
                      <w:t>30</w:t>
                    </w:r>
                    <w:r>
                      <w:fldChar w:fldCharType="end"/>
                    </w:r>
                  </w:p>
                </w:txbxContent>
              </v:textbox>
            </v:shape>
          </w:pict>
        </mc:Fallback>
      </mc:AlternateContent>
    </w:r>
  </w:p>
  <w:p w14:paraId="6174CCFD">
    <w:pPr>
      <w:pStyle w:val="3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EC57">
    <w:pPr>
      <w:pStyle w:val="36"/>
      <w:jc w:val="center"/>
    </w:pPr>
    <w:r>
      <w:rPr>
        <w:lang w:val="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581EE">
                          <w:pPr>
                            <w:pStyle w:val="3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4581EE">
                    <w:pPr>
                      <w:pStyle w:val="36"/>
                    </w:pPr>
                    <w:r>
                      <w:fldChar w:fldCharType="begin"/>
                    </w:r>
                    <w:r>
                      <w:instrText xml:space="preserve"> PAGE  \* MERGEFORMAT </w:instrText>
                    </w:r>
                    <w:r>
                      <w:fldChar w:fldCharType="separate"/>
                    </w:r>
                    <w:r>
                      <w:t>32</w:t>
                    </w:r>
                    <w:r>
                      <w:fldChar w:fldCharType="end"/>
                    </w:r>
                  </w:p>
                </w:txbxContent>
              </v:textbox>
            </v:shape>
          </w:pict>
        </mc:Fallback>
      </mc:AlternateContent>
    </w:r>
  </w:p>
  <w:p w14:paraId="10538A37">
    <w:pPr>
      <w:pStyle w:val="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BB33">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F78AE">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Fonts w:ascii="Times New Roman" w:hAnsi="Times New Roman" w:eastAsia="宋体" w:cs="Times New Roman"/>
                              <w:kern w:val="0"/>
                              <w:sz w:val="18"/>
                              <w:szCs w:val="18"/>
                            </w:rPr>
                            <w:instrText xml:space="preserve"> PAGE   \* MERGEFORMAT </w:instrText>
                          </w:r>
                          <w:r>
                            <w:rPr>
                              <w:rFonts w:ascii="Times New Roman" w:hAnsi="Times New Roman" w:eastAsia="宋体" w:cs="Times New Roman"/>
                              <w:kern w:val="0"/>
                              <w:sz w:val="18"/>
                              <w:szCs w:val="18"/>
                            </w:rPr>
                            <w:fldChar w:fldCharType="separate"/>
                          </w:r>
                          <w:r>
                            <w:rPr>
                              <w:rFonts w:ascii="Times New Roman" w:hAnsi="Times New Roman" w:eastAsia="宋体" w:cs="Times New Roman"/>
                              <w:kern w:val="0"/>
                              <w:sz w:val="18"/>
                              <w:szCs w:val="18"/>
                              <w:lang w:val="zh-CN"/>
                            </w:rPr>
                            <w:t>50</w:t>
                          </w:r>
                          <w:r>
                            <w:rPr>
                              <w:rFonts w:ascii="Times New Roman" w:hAnsi="Times New Roman" w:eastAsia="宋体" w:cs="Times New Roman"/>
                              <w:kern w:val="0"/>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32F78AE">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Fonts w:ascii="Times New Roman" w:hAnsi="Times New Roman" w:eastAsia="宋体" w:cs="Times New Roman"/>
                        <w:kern w:val="0"/>
                        <w:sz w:val="18"/>
                        <w:szCs w:val="18"/>
                      </w:rPr>
                      <w:instrText xml:space="preserve"> PAGE   \* MERGEFORMAT </w:instrText>
                    </w:r>
                    <w:r>
                      <w:rPr>
                        <w:rFonts w:ascii="Times New Roman" w:hAnsi="Times New Roman" w:eastAsia="宋体" w:cs="Times New Roman"/>
                        <w:kern w:val="0"/>
                        <w:sz w:val="18"/>
                        <w:szCs w:val="18"/>
                      </w:rPr>
                      <w:fldChar w:fldCharType="separate"/>
                    </w:r>
                    <w:r>
                      <w:rPr>
                        <w:rFonts w:ascii="Times New Roman" w:hAnsi="Times New Roman" w:eastAsia="宋体" w:cs="Times New Roman"/>
                        <w:kern w:val="0"/>
                        <w:sz w:val="18"/>
                        <w:szCs w:val="18"/>
                        <w:lang w:val="zh-CN"/>
                      </w:rPr>
                      <w:t>50</w:t>
                    </w:r>
                    <w:r>
                      <w:rPr>
                        <w:rFonts w:ascii="Times New Roman" w:hAnsi="Times New Roman" w:eastAsia="宋体" w:cs="Times New Roman"/>
                        <w:kern w:val="0"/>
                        <w:sz w:val="18"/>
                        <w:szCs w:val="18"/>
                      </w:rPr>
                      <w:fldChar w:fldCharType="end"/>
                    </w:r>
                  </w:p>
                </w:txbxContent>
              </v:textbox>
            </v:shape>
          </w:pict>
        </mc:Fallback>
      </mc:AlternateContent>
    </w:r>
  </w:p>
  <w:p w14:paraId="653B1AF9">
    <w:pPr>
      <w:snapToGrid w:val="0"/>
      <w:jc w:val="left"/>
      <w:rPr>
        <w:rFonts w:ascii="Times New Roman" w:hAnsi="Times New Roman" w:eastAsia="宋体" w:cs="Times New Roman"/>
        <w:kern w:val="0"/>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DC1F">
    <w:pPr>
      <w:framePr w:wrap="around" w:vAnchor="text" w:hAnchor="margin" w:xAlign="center" w:y="1"/>
      <w:snapToGrid w:val="0"/>
      <w:jc w:val="left"/>
      <w:rPr>
        <w:rStyle w:val="57"/>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Style w:val="57"/>
        <w:rFonts w:ascii="Times New Roman" w:hAnsi="Times New Roman" w:eastAsia="宋体" w:cs="Times New Roman"/>
      </w:rPr>
      <w:instrText xml:space="preserve">PAGE  </w:instrText>
    </w:r>
    <w:r>
      <w:rPr>
        <w:rFonts w:ascii="Times New Roman" w:hAnsi="Times New Roman" w:eastAsia="宋体" w:cs="Times New Roman"/>
        <w:kern w:val="0"/>
        <w:sz w:val="18"/>
        <w:szCs w:val="18"/>
      </w:rPr>
      <w:fldChar w:fldCharType="end"/>
    </w:r>
  </w:p>
  <w:p w14:paraId="4E9F1AC9">
    <w:pPr>
      <w:snapToGrid w:val="0"/>
      <w:jc w:val="left"/>
      <w:rPr>
        <w:rFonts w:ascii="Times New Roman" w:hAnsi="Times New Roman" w:eastAsia="宋体" w:cs="Times New Roman"/>
        <w:kern w:val="0"/>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1249">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C4C7B">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Fonts w:ascii="Times New Roman" w:hAnsi="Times New Roman" w:eastAsia="宋体" w:cs="Times New Roman"/>
                              <w:kern w:val="0"/>
                              <w:sz w:val="18"/>
                              <w:szCs w:val="18"/>
                            </w:rPr>
                            <w:instrText xml:space="preserve">PAGE   \* MERGEFORMAT</w:instrText>
                          </w:r>
                          <w:r>
                            <w:rPr>
                              <w:rFonts w:ascii="Times New Roman" w:hAnsi="Times New Roman" w:eastAsia="宋体" w:cs="Times New Roman"/>
                              <w:kern w:val="0"/>
                              <w:sz w:val="18"/>
                              <w:szCs w:val="18"/>
                            </w:rPr>
                            <w:fldChar w:fldCharType="separate"/>
                          </w:r>
                          <w:r>
                            <w:rPr>
                              <w:rFonts w:ascii="Times New Roman" w:hAnsi="Times New Roman" w:eastAsia="宋体" w:cs="Times New Roman"/>
                              <w:kern w:val="0"/>
                              <w:sz w:val="18"/>
                              <w:szCs w:val="18"/>
                              <w:lang w:val="zh-CN"/>
                            </w:rPr>
                            <w:t>33</w:t>
                          </w:r>
                          <w:r>
                            <w:rPr>
                              <w:rFonts w:ascii="Times New Roman" w:hAnsi="Times New Roman" w:eastAsia="宋体" w:cs="Times New Roman"/>
                              <w:kern w:val="0"/>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68C4C7B">
                    <w:pPr>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fldChar w:fldCharType="begin"/>
                    </w:r>
                    <w:r>
                      <w:rPr>
                        <w:rFonts w:ascii="Times New Roman" w:hAnsi="Times New Roman" w:eastAsia="宋体" w:cs="Times New Roman"/>
                        <w:kern w:val="0"/>
                        <w:sz w:val="18"/>
                        <w:szCs w:val="18"/>
                      </w:rPr>
                      <w:instrText xml:space="preserve">PAGE   \* MERGEFORMAT</w:instrText>
                    </w:r>
                    <w:r>
                      <w:rPr>
                        <w:rFonts w:ascii="Times New Roman" w:hAnsi="Times New Roman" w:eastAsia="宋体" w:cs="Times New Roman"/>
                        <w:kern w:val="0"/>
                        <w:sz w:val="18"/>
                        <w:szCs w:val="18"/>
                      </w:rPr>
                      <w:fldChar w:fldCharType="separate"/>
                    </w:r>
                    <w:r>
                      <w:rPr>
                        <w:rFonts w:ascii="Times New Roman" w:hAnsi="Times New Roman" w:eastAsia="宋体" w:cs="Times New Roman"/>
                        <w:kern w:val="0"/>
                        <w:sz w:val="18"/>
                        <w:szCs w:val="18"/>
                        <w:lang w:val="zh-CN"/>
                      </w:rPr>
                      <w:t>33</w:t>
                    </w:r>
                    <w:r>
                      <w:rPr>
                        <w:rFonts w:ascii="Times New Roman" w:hAnsi="Times New Roman" w:eastAsia="宋体" w:cs="Times New Roman"/>
                        <w:kern w:val="0"/>
                        <w:sz w:val="18"/>
                        <w:szCs w:val="18"/>
                      </w:rPr>
                      <w:fldChar w:fldCharType="end"/>
                    </w:r>
                  </w:p>
                </w:txbxContent>
              </v:textbox>
            </v:shape>
          </w:pict>
        </mc:Fallback>
      </mc:AlternateContent>
    </w:r>
  </w:p>
  <w:p w14:paraId="217B4246">
    <w:pPr>
      <w:snapToGrid w:val="0"/>
      <w:ind w:right="360"/>
      <w:rPr>
        <w:rFonts w:ascii="Times New Roman" w:hAnsi="Times New Roman" w:eastAsia="宋体" w:cs="Times New Roman"/>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ADA31">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905D">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66F2">
    <w:pPr>
      <w:pStyle w:val="37"/>
      <w:pBdr>
        <w:bottom w:val="none" w:color="auto" w:sz="0" w:space="0"/>
      </w:pBdr>
      <w:tabs>
        <w:tab w:val="center" w:pos="0"/>
        <w:tab w:val="left" w:pos="8306"/>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D8E7">
    <w:pPr>
      <w:pStyle w:val="37"/>
      <w:pBdr>
        <w:bottom w:val="none" w:color="auto" w:sz="0" w:space="0"/>
      </w:pBdr>
      <w:tabs>
        <w:tab w:val="center" w:pos="0"/>
        <w:tab w:val="left" w:pos="8306"/>
        <w:tab w:val="clear" w:pos="415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4284">
    <w:pPr>
      <w:snapToGrid w:val="0"/>
      <w:jc w:val="center"/>
      <w:rPr>
        <w:rFonts w:ascii="Times New Roman" w:hAnsi="Times New Roman" w:eastAsia="宋体"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1F7CC">
    <w:pPr>
      <w:snapToGrid w:val="0"/>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373B6"/>
    <w:multiLevelType w:val="multilevel"/>
    <w:tmpl w:val="D64373B6"/>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pStyle w:val="9"/>
      <w:lvlText w:val="%6)"/>
      <w:lvlJc w:val="left"/>
      <w:pPr>
        <w:tabs>
          <w:tab w:val="left" w:pos="2520"/>
        </w:tabs>
        <w:ind w:left="2520" w:hanging="420"/>
      </w:pPr>
      <w:rPr>
        <w:rFonts w:hint="default"/>
      </w:rPr>
    </w:lvl>
    <w:lvl w:ilvl="6" w:tentative="0">
      <w:start w:val="1"/>
      <w:numFmt w:val="lowerRoman"/>
      <w:pStyle w:val="10"/>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pStyle w:val="12"/>
      <w:lvlText w:val="%9."/>
      <w:lvlJc w:val="left"/>
      <w:pPr>
        <w:tabs>
          <w:tab w:val="left" w:pos="3780"/>
        </w:tabs>
        <w:ind w:left="3780" w:hanging="420"/>
      </w:pPr>
      <w:rPr>
        <w:rFonts w:hint="default"/>
      </w:rPr>
    </w:lvl>
  </w:abstractNum>
  <w:abstractNum w:abstractNumId="1">
    <w:nsid w:val="32714F5E"/>
    <w:multiLevelType w:val="multilevel"/>
    <w:tmpl w:val="32714F5E"/>
    <w:lvl w:ilvl="0" w:tentative="0">
      <w:start w:val="1"/>
      <w:numFmt w:val="chineseCountingThousand"/>
      <w:pStyle w:val="27"/>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num w:numId="1">
    <w:abstractNumId w:val="0"/>
    <w:lvlOverride w:ilvl="0">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OWZhYjU4ZDQ1MWUzOTI1NmM1NzM1MzdlM2Y2YjMifQ=="/>
  </w:docVars>
  <w:rsids>
    <w:rsidRoot w:val="00172A27"/>
    <w:rsid w:val="0000020D"/>
    <w:rsid w:val="000002E0"/>
    <w:rsid w:val="0000066D"/>
    <w:rsid w:val="00000672"/>
    <w:rsid w:val="00001013"/>
    <w:rsid w:val="00001799"/>
    <w:rsid w:val="00001AF2"/>
    <w:rsid w:val="00001C5D"/>
    <w:rsid w:val="00001ECA"/>
    <w:rsid w:val="00002D29"/>
    <w:rsid w:val="00003B93"/>
    <w:rsid w:val="00003CE8"/>
    <w:rsid w:val="0000474D"/>
    <w:rsid w:val="0000482A"/>
    <w:rsid w:val="00004D35"/>
    <w:rsid w:val="00005FDF"/>
    <w:rsid w:val="0000644A"/>
    <w:rsid w:val="000064D2"/>
    <w:rsid w:val="00006836"/>
    <w:rsid w:val="000070B3"/>
    <w:rsid w:val="000076B8"/>
    <w:rsid w:val="000109DC"/>
    <w:rsid w:val="00010D39"/>
    <w:rsid w:val="0001172C"/>
    <w:rsid w:val="00011772"/>
    <w:rsid w:val="00011BC9"/>
    <w:rsid w:val="00012854"/>
    <w:rsid w:val="00012C21"/>
    <w:rsid w:val="00012EA6"/>
    <w:rsid w:val="0001324F"/>
    <w:rsid w:val="00013359"/>
    <w:rsid w:val="000137CE"/>
    <w:rsid w:val="000139CF"/>
    <w:rsid w:val="00013AA4"/>
    <w:rsid w:val="00013DFE"/>
    <w:rsid w:val="000141EA"/>
    <w:rsid w:val="00015AD7"/>
    <w:rsid w:val="0001636C"/>
    <w:rsid w:val="00016A5F"/>
    <w:rsid w:val="00016ABC"/>
    <w:rsid w:val="000177DB"/>
    <w:rsid w:val="000179C9"/>
    <w:rsid w:val="00017CCC"/>
    <w:rsid w:val="00020227"/>
    <w:rsid w:val="00020263"/>
    <w:rsid w:val="00020455"/>
    <w:rsid w:val="00020813"/>
    <w:rsid w:val="0002097D"/>
    <w:rsid w:val="00021388"/>
    <w:rsid w:val="000215D0"/>
    <w:rsid w:val="000220B2"/>
    <w:rsid w:val="000224EA"/>
    <w:rsid w:val="000225F0"/>
    <w:rsid w:val="0002264C"/>
    <w:rsid w:val="00022731"/>
    <w:rsid w:val="00022792"/>
    <w:rsid w:val="0002385C"/>
    <w:rsid w:val="0002441E"/>
    <w:rsid w:val="00024463"/>
    <w:rsid w:val="0002448D"/>
    <w:rsid w:val="0002450C"/>
    <w:rsid w:val="00025461"/>
    <w:rsid w:val="00025636"/>
    <w:rsid w:val="00025E36"/>
    <w:rsid w:val="00025EC2"/>
    <w:rsid w:val="000267E8"/>
    <w:rsid w:val="00026855"/>
    <w:rsid w:val="00026886"/>
    <w:rsid w:val="0002785D"/>
    <w:rsid w:val="00027877"/>
    <w:rsid w:val="000307BE"/>
    <w:rsid w:val="000329E0"/>
    <w:rsid w:val="000352E9"/>
    <w:rsid w:val="00035494"/>
    <w:rsid w:val="00035BF1"/>
    <w:rsid w:val="00036125"/>
    <w:rsid w:val="000367B4"/>
    <w:rsid w:val="00036A07"/>
    <w:rsid w:val="00036E38"/>
    <w:rsid w:val="0003780B"/>
    <w:rsid w:val="000378AD"/>
    <w:rsid w:val="00040571"/>
    <w:rsid w:val="00040973"/>
    <w:rsid w:val="00041541"/>
    <w:rsid w:val="0004156E"/>
    <w:rsid w:val="00041713"/>
    <w:rsid w:val="00041ECF"/>
    <w:rsid w:val="00042FE1"/>
    <w:rsid w:val="0004440C"/>
    <w:rsid w:val="00045271"/>
    <w:rsid w:val="00045834"/>
    <w:rsid w:val="00046B5E"/>
    <w:rsid w:val="000470CB"/>
    <w:rsid w:val="000502FB"/>
    <w:rsid w:val="000509D9"/>
    <w:rsid w:val="000512AF"/>
    <w:rsid w:val="00051343"/>
    <w:rsid w:val="00051A90"/>
    <w:rsid w:val="00051ACB"/>
    <w:rsid w:val="00051E6A"/>
    <w:rsid w:val="00052062"/>
    <w:rsid w:val="00052E1B"/>
    <w:rsid w:val="000533E7"/>
    <w:rsid w:val="00054446"/>
    <w:rsid w:val="000547CE"/>
    <w:rsid w:val="00055D41"/>
    <w:rsid w:val="00056889"/>
    <w:rsid w:val="00056EF6"/>
    <w:rsid w:val="000578F7"/>
    <w:rsid w:val="00057CD6"/>
    <w:rsid w:val="00060329"/>
    <w:rsid w:val="00060DCE"/>
    <w:rsid w:val="000610E3"/>
    <w:rsid w:val="000614F3"/>
    <w:rsid w:val="000618AB"/>
    <w:rsid w:val="000623B4"/>
    <w:rsid w:val="00062405"/>
    <w:rsid w:val="00062592"/>
    <w:rsid w:val="000626EC"/>
    <w:rsid w:val="00062AAC"/>
    <w:rsid w:val="000634A7"/>
    <w:rsid w:val="0006366D"/>
    <w:rsid w:val="00063B0B"/>
    <w:rsid w:val="00063F81"/>
    <w:rsid w:val="00064847"/>
    <w:rsid w:val="00065E08"/>
    <w:rsid w:val="000666D5"/>
    <w:rsid w:val="00067242"/>
    <w:rsid w:val="000673E2"/>
    <w:rsid w:val="00067EF1"/>
    <w:rsid w:val="0007063F"/>
    <w:rsid w:val="000707FD"/>
    <w:rsid w:val="00070949"/>
    <w:rsid w:val="000711E4"/>
    <w:rsid w:val="000718CB"/>
    <w:rsid w:val="00071E9B"/>
    <w:rsid w:val="000720A1"/>
    <w:rsid w:val="000724D9"/>
    <w:rsid w:val="00072A24"/>
    <w:rsid w:val="00072AED"/>
    <w:rsid w:val="00073F47"/>
    <w:rsid w:val="00074630"/>
    <w:rsid w:val="0007492F"/>
    <w:rsid w:val="00074E07"/>
    <w:rsid w:val="00074ED8"/>
    <w:rsid w:val="00075B7E"/>
    <w:rsid w:val="00076652"/>
    <w:rsid w:val="00077ACA"/>
    <w:rsid w:val="00077C70"/>
    <w:rsid w:val="00077E91"/>
    <w:rsid w:val="000813B5"/>
    <w:rsid w:val="0008191E"/>
    <w:rsid w:val="00081BA3"/>
    <w:rsid w:val="00081D2E"/>
    <w:rsid w:val="00081F89"/>
    <w:rsid w:val="00082619"/>
    <w:rsid w:val="00082D02"/>
    <w:rsid w:val="00083257"/>
    <w:rsid w:val="0008381A"/>
    <w:rsid w:val="00083871"/>
    <w:rsid w:val="00083B91"/>
    <w:rsid w:val="0008473C"/>
    <w:rsid w:val="0008520B"/>
    <w:rsid w:val="000857DE"/>
    <w:rsid w:val="000860BD"/>
    <w:rsid w:val="0008687D"/>
    <w:rsid w:val="00086BB4"/>
    <w:rsid w:val="000871B8"/>
    <w:rsid w:val="00087B0A"/>
    <w:rsid w:val="00090B93"/>
    <w:rsid w:val="000916DA"/>
    <w:rsid w:val="000916F2"/>
    <w:rsid w:val="000919B5"/>
    <w:rsid w:val="00091AAB"/>
    <w:rsid w:val="00092442"/>
    <w:rsid w:val="000929EF"/>
    <w:rsid w:val="00092C26"/>
    <w:rsid w:val="000933BE"/>
    <w:rsid w:val="00095172"/>
    <w:rsid w:val="0009560F"/>
    <w:rsid w:val="0009588E"/>
    <w:rsid w:val="000959EE"/>
    <w:rsid w:val="00095D44"/>
    <w:rsid w:val="00096DB9"/>
    <w:rsid w:val="00097183"/>
    <w:rsid w:val="000972CB"/>
    <w:rsid w:val="00097608"/>
    <w:rsid w:val="000A09D5"/>
    <w:rsid w:val="000A0F35"/>
    <w:rsid w:val="000A1175"/>
    <w:rsid w:val="000A13F3"/>
    <w:rsid w:val="000A15E3"/>
    <w:rsid w:val="000A1C28"/>
    <w:rsid w:val="000A23B1"/>
    <w:rsid w:val="000A2B0E"/>
    <w:rsid w:val="000A398F"/>
    <w:rsid w:val="000A448C"/>
    <w:rsid w:val="000A45F2"/>
    <w:rsid w:val="000A509C"/>
    <w:rsid w:val="000A54A7"/>
    <w:rsid w:val="000A5A17"/>
    <w:rsid w:val="000A6007"/>
    <w:rsid w:val="000A65A6"/>
    <w:rsid w:val="000A70E3"/>
    <w:rsid w:val="000A7275"/>
    <w:rsid w:val="000A79C3"/>
    <w:rsid w:val="000A7A12"/>
    <w:rsid w:val="000A7A72"/>
    <w:rsid w:val="000B1202"/>
    <w:rsid w:val="000B1801"/>
    <w:rsid w:val="000B1D0C"/>
    <w:rsid w:val="000B2273"/>
    <w:rsid w:val="000B2BC6"/>
    <w:rsid w:val="000B2D03"/>
    <w:rsid w:val="000B37F2"/>
    <w:rsid w:val="000B3815"/>
    <w:rsid w:val="000B3C7B"/>
    <w:rsid w:val="000B3E68"/>
    <w:rsid w:val="000B4321"/>
    <w:rsid w:val="000B5218"/>
    <w:rsid w:val="000B67DD"/>
    <w:rsid w:val="000B6A6B"/>
    <w:rsid w:val="000B6C95"/>
    <w:rsid w:val="000B79FC"/>
    <w:rsid w:val="000C08F2"/>
    <w:rsid w:val="000C1679"/>
    <w:rsid w:val="000C1EE3"/>
    <w:rsid w:val="000C3AE7"/>
    <w:rsid w:val="000C3CC9"/>
    <w:rsid w:val="000C440D"/>
    <w:rsid w:val="000C4898"/>
    <w:rsid w:val="000C56BF"/>
    <w:rsid w:val="000C59C6"/>
    <w:rsid w:val="000C6DE4"/>
    <w:rsid w:val="000C7202"/>
    <w:rsid w:val="000D0A89"/>
    <w:rsid w:val="000D1389"/>
    <w:rsid w:val="000D1798"/>
    <w:rsid w:val="000D2626"/>
    <w:rsid w:val="000D400B"/>
    <w:rsid w:val="000D411D"/>
    <w:rsid w:val="000D4589"/>
    <w:rsid w:val="000D4809"/>
    <w:rsid w:val="000D4C20"/>
    <w:rsid w:val="000D6A7F"/>
    <w:rsid w:val="000D73DD"/>
    <w:rsid w:val="000E1C51"/>
    <w:rsid w:val="000E215A"/>
    <w:rsid w:val="000E28AB"/>
    <w:rsid w:val="000E2E3E"/>
    <w:rsid w:val="000E3583"/>
    <w:rsid w:val="000E3AF0"/>
    <w:rsid w:val="000E482D"/>
    <w:rsid w:val="000E4E04"/>
    <w:rsid w:val="000E56BD"/>
    <w:rsid w:val="000E5BD8"/>
    <w:rsid w:val="000E693B"/>
    <w:rsid w:val="000E6D5C"/>
    <w:rsid w:val="000E6EC9"/>
    <w:rsid w:val="000E70B2"/>
    <w:rsid w:val="000E70B4"/>
    <w:rsid w:val="000E7174"/>
    <w:rsid w:val="000E7B62"/>
    <w:rsid w:val="000F0E1E"/>
    <w:rsid w:val="000F1035"/>
    <w:rsid w:val="000F1A1B"/>
    <w:rsid w:val="000F1B98"/>
    <w:rsid w:val="000F1C92"/>
    <w:rsid w:val="000F217C"/>
    <w:rsid w:val="000F299A"/>
    <w:rsid w:val="000F2A95"/>
    <w:rsid w:val="000F2C6F"/>
    <w:rsid w:val="000F2DB9"/>
    <w:rsid w:val="000F3281"/>
    <w:rsid w:val="000F32FD"/>
    <w:rsid w:val="000F3733"/>
    <w:rsid w:val="000F3DEE"/>
    <w:rsid w:val="000F3E66"/>
    <w:rsid w:val="000F42B4"/>
    <w:rsid w:val="000F47D4"/>
    <w:rsid w:val="000F5107"/>
    <w:rsid w:val="000F5EA6"/>
    <w:rsid w:val="000F5F8B"/>
    <w:rsid w:val="000F6153"/>
    <w:rsid w:val="000F64AA"/>
    <w:rsid w:val="000F7086"/>
    <w:rsid w:val="000F7AF4"/>
    <w:rsid w:val="000F7C33"/>
    <w:rsid w:val="000F7F0C"/>
    <w:rsid w:val="001004D6"/>
    <w:rsid w:val="00101616"/>
    <w:rsid w:val="00101D1B"/>
    <w:rsid w:val="00102676"/>
    <w:rsid w:val="00103646"/>
    <w:rsid w:val="00103918"/>
    <w:rsid w:val="00104897"/>
    <w:rsid w:val="00104EDE"/>
    <w:rsid w:val="00104F54"/>
    <w:rsid w:val="00105CDA"/>
    <w:rsid w:val="00106BEE"/>
    <w:rsid w:val="00106F6D"/>
    <w:rsid w:val="0010711C"/>
    <w:rsid w:val="00107368"/>
    <w:rsid w:val="00107BDF"/>
    <w:rsid w:val="00107C74"/>
    <w:rsid w:val="0011091C"/>
    <w:rsid w:val="00111266"/>
    <w:rsid w:val="001112EB"/>
    <w:rsid w:val="00111713"/>
    <w:rsid w:val="00111AFD"/>
    <w:rsid w:val="00111C6E"/>
    <w:rsid w:val="0011247D"/>
    <w:rsid w:val="00113496"/>
    <w:rsid w:val="00113678"/>
    <w:rsid w:val="00113A7D"/>
    <w:rsid w:val="00113C3E"/>
    <w:rsid w:val="001155B0"/>
    <w:rsid w:val="0011595D"/>
    <w:rsid w:val="00115E11"/>
    <w:rsid w:val="00115EEE"/>
    <w:rsid w:val="00115F56"/>
    <w:rsid w:val="00116CA9"/>
    <w:rsid w:val="00116F38"/>
    <w:rsid w:val="001170A4"/>
    <w:rsid w:val="00117AE7"/>
    <w:rsid w:val="00117B85"/>
    <w:rsid w:val="00117CBD"/>
    <w:rsid w:val="0012006A"/>
    <w:rsid w:val="00120259"/>
    <w:rsid w:val="0012156A"/>
    <w:rsid w:val="00121979"/>
    <w:rsid w:val="00122064"/>
    <w:rsid w:val="001237C9"/>
    <w:rsid w:val="00124341"/>
    <w:rsid w:val="00124492"/>
    <w:rsid w:val="001246AB"/>
    <w:rsid w:val="0012496F"/>
    <w:rsid w:val="00124B12"/>
    <w:rsid w:val="001250A0"/>
    <w:rsid w:val="001263B8"/>
    <w:rsid w:val="00127F06"/>
    <w:rsid w:val="00130217"/>
    <w:rsid w:val="00130783"/>
    <w:rsid w:val="00130A47"/>
    <w:rsid w:val="00130FB0"/>
    <w:rsid w:val="00131DCF"/>
    <w:rsid w:val="00132B47"/>
    <w:rsid w:val="00132F06"/>
    <w:rsid w:val="00133048"/>
    <w:rsid w:val="001337F8"/>
    <w:rsid w:val="00133C9A"/>
    <w:rsid w:val="0013463F"/>
    <w:rsid w:val="001348B4"/>
    <w:rsid w:val="001351CB"/>
    <w:rsid w:val="00135530"/>
    <w:rsid w:val="00135947"/>
    <w:rsid w:val="001359A2"/>
    <w:rsid w:val="00135F92"/>
    <w:rsid w:val="00136020"/>
    <w:rsid w:val="00136445"/>
    <w:rsid w:val="0013661E"/>
    <w:rsid w:val="00136A9C"/>
    <w:rsid w:val="00137389"/>
    <w:rsid w:val="0014004D"/>
    <w:rsid w:val="00140132"/>
    <w:rsid w:val="00141C9C"/>
    <w:rsid w:val="0014277F"/>
    <w:rsid w:val="00142FCD"/>
    <w:rsid w:val="001434BE"/>
    <w:rsid w:val="001438DE"/>
    <w:rsid w:val="00143AAD"/>
    <w:rsid w:val="00143B0B"/>
    <w:rsid w:val="00144050"/>
    <w:rsid w:val="00144369"/>
    <w:rsid w:val="0014479F"/>
    <w:rsid w:val="001452B4"/>
    <w:rsid w:val="00145320"/>
    <w:rsid w:val="0014625B"/>
    <w:rsid w:val="0014635A"/>
    <w:rsid w:val="001466CE"/>
    <w:rsid w:val="001476D3"/>
    <w:rsid w:val="001479FF"/>
    <w:rsid w:val="001504B0"/>
    <w:rsid w:val="001509CF"/>
    <w:rsid w:val="00150D1D"/>
    <w:rsid w:val="001525AA"/>
    <w:rsid w:val="00152A87"/>
    <w:rsid w:val="00152AC1"/>
    <w:rsid w:val="00153B74"/>
    <w:rsid w:val="00153BB5"/>
    <w:rsid w:val="00154132"/>
    <w:rsid w:val="00154396"/>
    <w:rsid w:val="00154518"/>
    <w:rsid w:val="00155CDD"/>
    <w:rsid w:val="00156359"/>
    <w:rsid w:val="00156735"/>
    <w:rsid w:val="001568A3"/>
    <w:rsid w:val="00156DD6"/>
    <w:rsid w:val="0015775E"/>
    <w:rsid w:val="00157875"/>
    <w:rsid w:val="0016086E"/>
    <w:rsid w:val="001609B9"/>
    <w:rsid w:val="00160D0C"/>
    <w:rsid w:val="00160DD1"/>
    <w:rsid w:val="00161172"/>
    <w:rsid w:val="00161998"/>
    <w:rsid w:val="00161E65"/>
    <w:rsid w:val="00162597"/>
    <w:rsid w:val="001629AF"/>
    <w:rsid w:val="001629FD"/>
    <w:rsid w:val="0016327F"/>
    <w:rsid w:val="0016428A"/>
    <w:rsid w:val="001647C9"/>
    <w:rsid w:val="00165627"/>
    <w:rsid w:val="001661A3"/>
    <w:rsid w:val="0016663F"/>
    <w:rsid w:val="001666A6"/>
    <w:rsid w:val="00166F19"/>
    <w:rsid w:val="001671E5"/>
    <w:rsid w:val="00167226"/>
    <w:rsid w:val="0016782B"/>
    <w:rsid w:val="0016784D"/>
    <w:rsid w:val="00167853"/>
    <w:rsid w:val="00167887"/>
    <w:rsid w:val="00167BFB"/>
    <w:rsid w:val="00171F4E"/>
    <w:rsid w:val="00172971"/>
    <w:rsid w:val="00172A27"/>
    <w:rsid w:val="00172CA8"/>
    <w:rsid w:val="00173256"/>
    <w:rsid w:val="00173B0E"/>
    <w:rsid w:val="00173E03"/>
    <w:rsid w:val="0017512C"/>
    <w:rsid w:val="0017547F"/>
    <w:rsid w:val="001756AF"/>
    <w:rsid w:val="0017586A"/>
    <w:rsid w:val="00175BA6"/>
    <w:rsid w:val="00175C67"/>
    <w:rsid w:val="00176CA7"/>
    <w:rsid w:val="00176D0C"/>
    <w:rsid w:val="00176E4F"/>
    <w:rsid w:val="00176F8E"/>
    <w:rsid w:val="001778C5"/>
    <w:rsid w:val="00177E56"/>
    <w:rsid w:val="00177F0A"/>
    <w:rsid w:val="00180DA0"/>
    <w:rsid w:val="00181687"/>
    <w:rsid w:val="00181EAD"/>
    <w:rsid w:val="00182862"/>
    <w:rsid w:val="00184F57"/>
    <w:rsid w:val="00185091"/>
    <w:rsid w:val="00185544"/>
    <w:rsid w:val="00185617"/>
    <w:rsid w:val="00185E23"/>
    <w:rsid w:val="001869F1"/>
    <w:rsid w:val="00186FE1"/>
    <w:rsid w:val="00187A14"/>
    <w:rsid w:val="00187EC5"/>
    <w:rsid w:val="00190C1F"/>
    <w:rsid w:val="0019171E"/>
    <w:rsid w:val="00192368"/>
    <w:rsid w:val="001923A0"/>
    <w:rsid w:val="00192592"/>
    <w:rsid w:val="001928B1"/>
    <w:rsid w:val="00193537"/>
    <w:rsid w:val="00193541"/>
    <w:rsid w:val="001937BA"/>
    <w:rsid w:val="00193846"/>
    <w:rsid w:val="00193F05"/>
    <w:rsid w:val="00193F48"/>
    <w:rsid w:val="00195379"/>
    <w:rsid w:val="00195424"/>
    <w:rsid w:val="001955FF"/>
    <w:rsid w:val="001959C6"/>
    <w:rsid w:val="00197C7C"/>
    <w:rsid w:val="00197EDD"/>
    <w:rsid w:val="001A02B3"/>
    <w:rsid w:val="001A04BB"/>
    <w:rsid w:val="001A08D0"/>
    <w:rsid w:val="001A139F"/>
    <w:rsid w:val="001A1AB3"/>
    <w:rsid w:val="001A1B39"/>
    <w:rsid w:val="001A1D49"/>
    <w:rsid w:val="001A2120"/>
    <w:rsid w:val="001A28C6"/>
    <w:rsid w:val="001A2C74"/>
    <w:rsid w:val="001A2E69"/>
    <w:rsid w:val="001A3C34"/>
    <w:rsid w:val="001A3EDE"/>
    <w:rsid w:val="001A4222"/>
    <w:rsid w:val="001A4780"/>
    <w:rsid w:val="001A50EA"/>
    <w:rsid w:val="001A5E24"/>
    <w:rsid w:val="001A661D"/>
    <w:rsid w:val="001A6795"/>
    <w:rsid w:val="001A6B27"/>
    <w:rsid w:val="001A6D8B"/>
    <w:rsid w:val="001A6DAA"/>
    <w:rsid w:val="001A7717"/>
    <w:rsid w:val="001A793A"/>
    <w:rsid w:val="001A7E30"/>
    <w:rsid w:val="001B0701"/>
    <w:rsid w:val="001B0CCB"/>
    <w:rsid w:val="001B125A"/>
    <w:rsid w:val="001B1EBA"/>
    <w:rsid w:val="001B2142"/>
    <w:rsid w:val="001B21D1"/>
    <w:rsid w:val="001B2626"/>
    <w:rsid w:val="001B2F2B"/>
    <w:rsid w:val="001B327A"/>
    <w:rsid w:val="001B3348"/>
    <w:rsid w:val="001B35DE"/>
    <w:rsid w:val="001B39E1"/>
    <w:rsid w:val="001B3A13"/>
    <w:rsid w:val="001B3F5C"/>
    <w:rsid w:val="001B57C9"/>
    <w:rsid w:val="001B59FF"/>
    <w:rsid w:val="001B6512"/>
    <w:rsid w:val="001B65D7"/>
    <w:rsid w:val="001B6752"/>
    <w:rsid w:val="001B6768"/>
    <w:rsid w:val="001B6F1F"/>
    <w:rsid w:val="001B7ECC"/>
    <w:rsid w:val="001C01E2"/>
    <w:rsid w:val="001C025B"/>
    <w:rsid w:val="001C115F"/>
    <w:rsid w:val="001C1BBA"/>
    <w:rsid w:val="001C1EAB"/>
    <w:rsid w:val="001C25A7"/>
    <w:rsid w:val="001C2775"/>
    <w:rsid w:val="001C318C"/>
    <w:rsid w:val="001C35C4"/>
    <w:rsid w:val="001C3F45"/>
    <w:rsid w:val="001C4287"/>
    <w:rsid w:val="001C4479"/>
    <w:rsid w:val="001C452C"/>
    <w:rsid w:val="001C5190"/>
    <w:rsid w:val="001C5E85"/>
    <w:rsid w:val="001C6081"/>
    <w:rsid w:val="001C6731"/>
    <w:rsid w:val="001C73EB"/>
    <w:rsid w:val="001C7410"/>
    <w:rsid w:val="001C7B48"/>
    <w:rsid w:val="001D015D"/>
    <w:rsid w:val="001D0B50"/>
    <w:rsid w:val="001D0CFB"/>
    <w:rsid w:val="001D1235"/>
    <w:rsid w:val="001D16D9"/>
    <w:rsid w:val="001D17F8"/>
    <w:rsid w:val="001D1A0D"/>
    <w:rsid w:val="001D343C"/>
    <w:rsid w:val="001D4A98"/>
    <w:rsid w:val="001D56E2"/>
    <w:rsid w:val="001D58A1"/>
    <w:rsid w:val="001D58C2"/>
    <w:rsid w:val="001D5A8A"/>
    <w:rsid w:val="001D61CA"/>
    <w:rsid w:val="001D67C4"/>
    <w:rsid w:val="001D6D8D"/>
    <w:rsid w:val="001D6E87"/>
    <w:rsid w:val="001D735E"/>
    <w:rsid w:val="001D73C8"/>
    <w:rsid w:val="001D7BC6"/>
    <w:rsid w:val="001D7EBA"/>
    <w:rsid w:val="001E00A2"/>
    <w:rsid w:val="001E129E"/>
    <w:rsid w:val="001E175C"/>
    <w:rsid w:val="001E1B0E"/>
    <w:rsid w:val="001E268F"/>
    <w:rsid w:val="001E28BE"/>
    <w:rsid w:val="001E2D82"/>
    <w:rsid w:val="001E2FD9"/>
    <w:rsid w:val="001E3286"/>
    <w:rsid w:val="001E3B63"/>
    <w:rsid w:val="001E5937"/>
    <w:rsid w:val="001E5A94"/>
    <w:rsid w:val="001E62A3"/>
    <w:rsid w:val="001E7113"/>
    <w:rsid w:val="001E7D7E"/>
    <w:rsid w:val="001E7DE6"/>
    <w:rsid w:val="001F12B1"/>
    <w:rsid w:val="001F13FD"/>
    <w:rsid w:val="001F2A2E"/>
    <w:rsid w:val="001F3341"/>
    <w:rsid w:val="001F3356"/>
    <w:rsid w:val="001F3C55"/>
    <w:rsid w:val="001F3C63"/>
    <w:rsid w:val="001F4460"/>
    <w:rsid w:val="001F48AE"/>
    <w:rsid w:val="001F622E"/>
    <w:rsid w:val="001F6C96"/>
    <w:rsid w:val="001F711A"/>
    <w:rsid w:val="001F75B0"/>
    <w:rsid w:val="001F79F9"/>
    <w:rsid w:val="00200269"/>
    <w:rsid w:val="0020057C"/>
    <w:rsid w:val="002005D5"/>
    <w:rsid w:val="0020083C"/>
    <w:rsid w:val="00200B2E"/>
    <w:rsid w:val="00200CE5"/>
    <w:rsid w:val="00200F7C"/>
    <w:rsid w:val="002014DB"/>
    <w:rsid w:val="0020150B"/>
    <w:rsid w:val="00201977"/>
    <w:rsid w:val="00201E12"/>
    <w:rsid w:val="00202260"/>
    <w:rsid w:val="00202295"/>
    <w:rsid w:val="002033B5"/>
    <w:rsid w:val="0020382C"/>
    <w:rsid w:val="0020437A"/>
    <w:rsid w:val="0020454C"/>
    <w:rsid w:val="00204740"/>
    <w:rsid w:val="00205129"/>
    <w:rsid w:val="0020521F"/>
    <w:rsid w:val="0020532C"/>
    <w:rsid w:val="002054CF"/>
    <w:rsid w:val="00205FC0"/>
    <w:rsid w:val="0020641D"/>
    <w:rsid w:val="00206696"/>
    <w:rsid w:val="002114C7"/>
    <w:rsid w:val="0021302C"/>
    <w:rsid w:val="002134EA"/>
    <w:rsid w:val="00213B1C"/>
    <w:rsid w:val="00213F1E"/>
    <w:rsid w:val="00214202"/>
    <w:rsid w:val="002148E3"/>
    <w:rsid w:val="0021552D"/>
    <w:rsid w:val="002156AE"/>
    <w:rsid w:val="00215921"/>
    <w:rsid w:val="00215E99"/>
    <w:rsid w:val="00216F27"/>
    <w:rsid w:val="002178AA"/>
    <w:rsid w:val="00217DD7"/>
    <w:rsid w:val="0022054D"/>
    <w:rsid w:val="0022107B"/>
    <w:rsid w:val="0022197A"/>
    <w:rsid w:val="00221D5E"/>
    <w:rsid w:val="00222353"/>
    <w:rsid w:val="00223DDB"/>
    <w:rsid w:val="00223FA4"/>
    <w:rsid w:val="00223FB0"/>
    <w:rsid w:val="0022405A"/>
    <w:rsid w:val="00224067"/>
    <w:rsid w:val="002241C2"/>
    <w:rsid w:val="0022421C"/>
    <w:rsid w:val="002244AC"/>
    <w:rsid w:val="002245FC"/>
    <w:rsid w:val="00224C4A"/>
    <w:rsid w:val="00224E83"/>
    <w:rsid w:val="002252E0"/>
    <w:rsid w:val="002253D9"/>
    <w:rsid w:val="00225664"/>
    <w:rsid w:val="00225E08"/>
    <w:rsid w:val="002261E9"/>
    <w:rsid w:val="0022663D"/>
    <w:rsid w:val="0022788B"/>
    <w:rsid w:val="00227C56"/>
    <w:rsid w:val="00227F2D"/>
    <w:rsid w:val="0023134D"/>
    <w:rsid w:val="00231851"/>
    <w:rsid w:val="002319FB"/>
    <w:rsid w:val="00231B89"/>
    <w:rsid w:val="00231F11"/>
    <w:rsid w:val="00231F5E"/>
    <w:rsid w:val="00232D45"/>
    <w:rsid w:val="00233E46"/>
    <w:rsid w:val="002346B4"/>
    <w:rsid w:val="00234C01"/>
    <w:rsid w:val="00234F6E"/>
    <w:rsid w:val="002355BE"/>
    <w:rsid w:val="002358EA"/>
    <w:rsid w:val="00236578"/>
    <w:rsid w:val="00236DE9"/>
    <w:rsid w:val="00237342"/>
    <w:rsid w:val="00237D5A"/>
    <w:rsid w:val="00240D75"/>
    <w:rsid w:val="002415AE"/>
    <w:rsid w:val="00241D3C"/>
    <w:rsid w:val="00242109"/>
    <w:rsid w:val="0024274F"/>
    <w:rsid w:val="00243189"/>
    <w:rsid w:val="00243916"/>
    <w:rsid w:val="002439AB"/>
    <w:rsid w:val="002439E2"/>
    <w:rsid w:val="00243C19"/>
    <w:rsid w:val="00244AE8"/>
    <w:rsid w:val="00244DC9"/>
    <w:rsid w:val="00245587"/>
    <w:rsid w:val="00245F2B"/>
    <w:rsid w:val="002466CD"/>
    <w:rsid w:val="00247801"/>
    <w:rsid w:val="00247874"/>
    <w:rsid w:val="00247F3A"/>
    <w:rsid w:val="00250087"/>
    <w:rsid w:val="00250122"/>
    <w:rsid w:val="0025024D"/>
    <w:rsid w:val="00250481"/>
    <w:rsid w:val="002504D0"/>
    <w:rsid w:val="00250755"/>
    <w:rsid w:val="00251043"/>
    <w:rsid w:val="00251C4A"/>
    <w:rsid w:val="0025271C"/>
    <w:rsid w:val="0025277A"/>
    <w:rsid w:val="002533CD"/>
    <w:rsid w:val="002535EA"/>
    <w:rsid w:val="00253CC8"/>
    <w:rsid w:val="002543F0"/>
    <w:rsid w:val="002546E9"/>
    <w:rsid w:val="00254EAB"/>
    <w:rsid w:val="002557AF"/>
    <w:rsid w:val="0025589C"/>
    <w:rsid w:val="00255B62"/>
    <w:rsid w:val="00256067"/>
    <w:rsid w:val="002566B1"/>
    <w:rsid w:val="002575E3"/>
    <w:rsid w:val="00257A74"/>
    <w:rsid w:val="00257C5D"/>
    <w:rsid w:val="002603C1"/>
    <w:rsid w:val="002609A1"/>
    <w:rsid w:val="002612B1"/>
    <w:rsid w:val="0026315B"/>
    <w:rsid w:val="0026378A"/>
    <w:rsid w:val="00263D78"/>
    <w:rsid w:val="00265691"/>
    <w:rsid w:val="00265A12"/>
    <w:rsid w:val="00266165"/>
    <w:rsid w:val="00266F2C"/>
    <w:rsid w:val="00267EB0"/>
    <w:rsid w:val="0027125E"/>
    <w:rsid w:val="00271767"/>
    <w:rsid w:val="002718F3"/>
    <w:rsid w:val="002719F1"/>
    <w:rsid w:val="00272293"/>
    <w:rsid w:val="002723C8"/>
    <w:rsid w:val="00273C2A"/>
    <w:rsid w:val="00273CBE"/>
    <w:rsid w:val="00274546"/>
    <w:rsid w:val="002746B1"/>
    <w:rsid w:val="00274BAD"/>
    <w:rsid w:val="00275C5F"/>
    <w:rsid w:val="0027728B"/>
    <w:rsid w:val="00277847"/>
    <w:rsid w:val="002807B0"/>
    <w:rsid w:val="0028282B"/>
    <w:rsid w:val="00282984"/>
    <w:rsid w:val="00282D56"/>
    <w:rsid w:val="002835B0"/>
    <w:rsid w:val="00283C74"/>
    <w:rsid w:val="0028407E"/>
    <w:rsid w:val="0028410F"/>
    <w:rsid w:val="00284572"/>
    <w:rsid w:val="002850AA"/>
    <w:rsid w:val="00285221"/>
    <w:rsid w:val="0028640A"/>
    <w:rsid w:val="00286D1D"/>
    <w:rsid w:val="00286FB5"/>
    <w:rsid w:val="00287763"/>
    <w:rsid w:val="00290606"/>
    <w:rsid w:val="002909B2"/>
    <w:rsid w:val="00291D6D"/>
    <w:rsid w:val="00291FF1"/>
    <w:rsid w:val="00292AA2"/>
    <w:rsid w:val="00293361"/>
    <w:rsid w:val="002942DD"/>
    <w:rsid w:val="00294F10"/>
    <w:rsid w:val="002952B1"/>
    <w:rsid w:val="00295D11"/>
    <w:rsid w:val="00296FB6"/>
    <w:rsid w:val="002978D9"/>
    <w:rsid w:val="002A0001"/>
    <w:rsid w:val="002A0BD9"/>
    <w:rsid w:val="002A0C3A"/>
    <w:rsid w:val="002A0DF8"/>
    <w:rsid w:val="002A0F1C"/>
    <w:rsid w:val="002A1130"/>
    <w:rsid w:val="002A17CD"/>
    <w:rsid w:val="002A1880"/>
    <w:rsid w:val="002A23B7"/>
    <w:rsid w:val="002A2CB3"/>
    <w:rsid w:val="002A33D3"/>
    <w:rsid w:val="002A3A57"/>
    <w:rsid w:val="002A4B4F"/>
    <w:rsid w:val="002A57A8"/>
    <w:rsid w:val="002A6572"/>
    <w:rsid w:val="002A6DEF"/>
    <w:rsid w:val="002A7365"/>
    <w:rsid w:val="002A770B"/>
    <w:rsid w:val="002A7CA8"/>
    <w:rsid w:val="002B013E"/>
    <w:rsid w:val="002B058D"/>
    <w:rsid w:val="002B0C16"/>
    <w:rsid w:val="002B215B"/>
    <w:rsid w:val="002B2456"/>
    <w:rsid w:val="002B2AC5"/>
    <w:rsid w:val="002B3528"/>
    <w:rsid w:val="002B3539"/>
    <w:rsid w:val="002B4395"/>
    <w:rsid w:val="002B4532"/>
    <w:rsid w:val="002B4DD9"/>
    <w:rsid w:val="002B5042"/>
    <w:rsid w:val="002B611B"/>
    <w:rsid w:val="002B69CC"/>
    <w:rsid w:val="002B6D71"/>
    <w:rsid w:val="002C02BA"/>
    <w:rsid w:val="002C03AE"/>
    <w:rsid w:val="002C0C1C"/>
    <w:rsid w:val="002C0F3A"/>
    <w:rsid w:val="002C12FA"/>
    <w:rsid w:val="002C2713"/>
    <w:rsid w:val="002C2B22"/>
    <w:rsid w:val="002C2B77"/>
    <w:rsid w:val="002C3680"/>
    <w:rsid w:val="002C3810"/>
    <w:rsid w:val="002C410E"/>
    <w:rsid w:val="002C41BF"/>
    <w:rsid w:val="002C432A"/>
    <w:rsid w:val="002C4E74"/>
    <w:rsid w:val="002C54C2"/>
    <w:rsid w:val="002C553C"/>
    <w:rsid w:val="002C56B1"/>
    <w:rsid w:val="002C5D34"/>
    <w:rsid w:val="002C60BB"/>
    <w:rsid w:val="002C661A"/>
    <w:rsid w:val="002C66A3"/>
    <w:rsid w:val="002C6AA7"/>
    <w:rsid w:val="002C73F2"/>
    <w:rsid w:val="002C7446"/>
    <w:rsid w:val="002D057C"/>
    <w:rsid w:val="002D0805"/>
    <w:rsid w:val="002D0D6F"/>
    <w:rsid w:val="002D1796"/>
    <w:rsid w:val="002D1864"/>
    <w:rsid w:val="002D23C8"/>
    <w:rsid w:val="002D25FC"/>
    <w:rsid w:val="002D3448"/>
    <w:rsid w:val="002D4AC6"/>
    <w:rsid w:val="002D5914"/>
    <w:rsid w:val="002D59BF"/>
    <w:rsid w:val="002D5BF5"/>
    <w:rsid w:val="002D5EE8"/>
    <w:rsid w:val="002D66CD"/>
    <w:rsid w:val="002D7360"/>
    <w:rsid w:val="002D761D"/>
    <w:rsid w:val="002D7648"/>
    <w:rsid w:val="002D7C80"/>
    <w:rsid w:val="002D7E14"/>
    <w:rsid w:val="002E109C"/>
    <w:rsid w:val="002E193E"/>
    <w:rsid w:val="002E1A94"/>
    <w:rsid w:val="002E1D55"/>
    <w:rsid w:val="002E2015"/>
    <w:rsid w:val="002E26C4"/>
    <w:rsid w:val="002E2734"/>
    <w:rsid w:val="002E2AEA"/>
    <w:rsid w:val="002E30A5"/>
    <w:rsid w:val="002E31DF"/>
    <w:rsid w:val="002E47E4"/>
    <w:rsid w:val="002E48E7"/>
    <w:rsid w:val="002E4BF9"/>
    <w:rsid w:val="002E4D61"/>
    <w:rsid w:val="002E59FC"/>
    <w:rsid w:val="002E5AA6"/>
    <w:rsid w:val="002E68A7"/>
    <w:rsid w:val="002E6B5C"/>
    <w:rsid w:val="002E6E6C"/>
    <w:rsid w:val="002E6E76"/>
    <w:rsid w:val="002F016E"/>
    <w:rsid w:val="002F051C"/>
    <w:rsid w:val="002F0522"/>
    <w:rsid w:val="002F16DD"/>
    <w:rsid w:val="002F18D5"/>
    <w:rsid w:val="002F199D"/>
    <w:rsid w:val="002F213C"/>
    <w:rsid w:val="002F22C7"/>
    <w:rsid w:val="002F2453"/>
    <w:rsid w:val="002F352D"/>
    <w:rsid w:val="002F36E0"/>
    <w:rsid w:val="002F381E"/>
    <w:rsid w:val="002F4084"/>
    <w:rsid w:val="002F4A08"/>
    <w:rsid w:val="002F4ADB"/>
    <w:rsid w:val="002F531E"/>
    <w:rsid w:val="002F548D"/>
    <w:rsid w:val="002F57BC"/>
    <w:rsid w:val="002F5ACC"/>
    <w:rsid w:val="002F5D66"/>
    <w:rsid w:val="002F6AF2"/>
    <w:rsid w:val="002F704B"/>
    <w:rsid w:val="002F72C3"/>
    <w:rsid w:val="002F768C"/>
    <w:rsid w:val="002F7D1E"/>
    <w:rsid w:val="00300201"/>
    <w:rsid w:val="0030025A"/>
    <w:rsid w:val="0030087C"/>
    <w:rsid w:val="00302EFC"/>
    <w:rsid w:val="00303243"/>
    <w:rsid w:val="0030347D"/>
    <w:rsid w:val="0030356C"/>
    <w:rsid w:val="00303BCC"/>
    <w:rsid w:val="00303F2B"/>
    <w:rsid w:val="00303F8D"/>
    <w:rsid w:val="003043D8"/>
    <w:rsid w:val="0030572D"/>
    <w:rsid w:val="0030586A"/>
    <w:rsid w:val="0030622D"/>
    <w:rsid w:val="00306811"/>
    <w:rsid w:val="00306F32"/>
    <w:rsid w:val="003074C5"/>
    <w:rsid w:val="00307A3C"/>
    <w:rsid w:val="00307FA4"/>
    <w:rsid w:val="00310290"/>
    <w:rsid w:val="00310CC1"/>
    <w:rsid w:val="00312504"/>
    <w:rsid w:val="003125C9"/>
    <w:rsid w:val="00312B89"/>
    <w:rsid w:val="00313026"/>
    <w:rsid w:val="003130E3"/>
    <w:rsid w:val="00313389"/>
    <w:rsid w:val="00313913"/>
    <w:rsid w:val="0031421F"/>
    <w:rsid w:val="003142CE"/>
    <w:rsid w:val="00314B31"/>
    <w:rsid w:val="00315A65"/>
    <w:rsid w:val="00315F3F"/>
    <w:rsid w:val="003165D7"/>
    <w:rsid w:val="0031666B"/>
    <w:rsid w:val="00316ABE"/>
    <w:rsid w:val="00317BA7"/>
    <w:rsid w:val="00320BE2"/>
    <w:rsid w:val="00321886"/>
    <w:rsid w:val="00321EDC"/>
    <w:rsid w:val="00322462"/>
    <w:rsid w:val="00323694"/>
    <w:rsid w:val="003238C2"/>
    <w:rsid w:val="00323BE7"/>
    <w:rsid w:val="00324C3A"/>
    <w:rsid w:val="00324D63"/>
    <w:rsid w:val="00324FD5"/>
    <w:rsid w:val="003255AF"/>
    <w:rsid w:val="00325616"/>
    <w:rsid w:val="003256EB"/>
    <w:rsid w:val="003259DB"/>
    <w:rsid w:val="00325C1D"/>
    <w:rsid w:val="00326B33"/>
    <w:rsid w:val="00327744"/>
    <w:rsid w:val="0032795B"/>
    <w:rsid w:val="0033016E"/>
    <w:rsid w:val="003303CD"/>
    <w:rsid w:val="003314D9"/>
    <w:rsid w:val="00331653"/>
    <w:rsid w:val="00331A48"/>
    <w:rsid w:val="00331BCC"/>
    <w:rsid w:val="0033256A"/>
    <w:rsid w:val="003330C9"/>
    <w:rsid w:val="0033364C"/>
    <w:rsid w:val="00334415"/>
    <w:rsid w:val="00335719"/>
    <w:rsid w:val="00335EA1"/>
    <w:rsid w:val="003364C2"/>
    <w:rsid w:val="003367E0"/>
    <w:rsid w:val="0033691E"/>
    <w:rsid w:val="00336A6A"/>
    <w:rsid w:val="00336BD0"/>
    <w:rsid w:val="00336CCB"/>
    <w:rsid w:val="003411D1"/>
    <w:rsid w:val="003412C1"/>
    <w:rsid w:val="0034141C"/>
    <w:rsid w:val="003416BA"/>
    <w:rsid w:val="00342148"/>
    <w:rsid w:val="00342F99"/>
    <w:rsid w:val="0034575A"/>
    <w:rsid w:val="00345F57"/>
    <w:rsid w:val="00346717"/>
    <w:rsid w:val="00346789"/>
    <w:rsid w:val="00346D0F"/>
    <w:rsid w:val="00347AF2"/>
    <w:rsid w:val="00350458"/>
    <w:rsid w:val="00350E6C"/>
    <w:rsid w:val="003518A6"/>
    <w:rsid w:val="00351E7F"/>
    <w:rsid w:val="00352953"/>
    <w:rsid w:val="003534C8"/>
    <w:rsid w:val="00354062"/>
    <w:rsid w:val="0035459E"/>
    <w:rsid w:val="00354AE9"/>
    <w:rsid w:val="00355C0D"/>
    <w:rsid w:val="003566A9"/>
    <w:rsid w:val="00356776"/>
    <w:rsid w:val="00356988"/>
    <w:rsid w:val="003569D3"/>
    <w:rsid w:val="00356CE9"/>
    <w:rsid w:val="003570BB"/>
    <w:rsid w:val="00357128"/>
    <w:rsid w:val="0035755E"/>
    <w:rsid w:val="003577EB"/>
    <w:rsid w:val="003578FD"/>
    <w:rsid w:val="00357A80"/>
    <w:rsid w:val="003609F2"/>
    <w:rsid w:val="00361441"/>
    <w:rsid w:val="00361B8B"/>
    <w:rsid w:val="00362071"/>
    <w:rsid w:val="00362FBD"/>
    <w:rsid w:val="003637BA"/>
    <w:rsid w:val="00363F39"/>
    <w:rsid w:val="003640FC"/>
    <w:rsid w:val="003641BE"/>
    <w:rsid w:val="0036445C"/>
    <w:rsid w:val="00364488"/>
    <w:rsid w:val="00364627"/>
    <w:rsid w:val="00364AB0"/>
    <w:rsid w:val="00364D71"/>
    <w:rsid w:val="00365728"/>
    <w:rsid w:val="00365CF6"/>
    <w:rsid w:val="003667B0"/>
    <w:rsid w:val="003667DD"/>
    <w:rsid w:val="00366B48"/>
    <w:rsid w:val="00367764"/>
    <w:rsid w:val="00370316"/>
    <w:rsid w:val="0037094B"/>
    <w:rsid w:val="00370DC7"/>
    <w:rsid w:val="0037192E"/>
    <w:rsid w:val="00371CBD"/>
    <w:rsid w:val="00371F20"/>
    <w:rsid w:val="003721E3"/>
    <w:rsid w:val="00372B98"/>
    <w:rsid w:val="003737B7"/>
    <w:rsid w:val="00373F45"/>
    <w:rsid w:val="003740CC"/>
    <w:rsid w:val="00374163"/>
    <w:rsid w:val="003745F4"/>
    <w:rsid w:val="0037491A"/>
    <w:rsid w:val="00374E79"/>
    <w:rsid w:val="0037529A"/>
    <w:rsid w:val="00375388"/>
    <w:rsid w:val="00375559"/>
    <w:rsid w:val="00375D9F"/>
    <w:rsid w:val="00375FB9"/>
    <w:rsid w:val="00376048"/>
    <w:rsid w:val="00376170"/>
    <w:rsid w:val="00376851"/>
    <w:rsid w:val="00376FA2"/>
    <w:rsid w:val="00377133"/>
    <w:rsid w:val="00377245"/>
    <w:rsid w:val="003774A6"/>
    <w:rsid w:val="00377538"/>
    <w:rsid w:val="00377A3B"/>
    <w:rsid w:val="00377DBE"/>
    <w:rsid w:val="00377E3C"/>
    <w:rsid w:val="00380874"/>
    <w:rsid w:val="00380BBE"/>
    <w:rsid w:val="00381D70"/>
    <w:rsid w:val="0038235E"/>
    <w:rsid w:val="003828D0"/>
    <w:rsid w:val="003829D0"/>
    <w:rsid w:val="0038326A"/>
    <w:rsid w:val="00383D5E"/>
    <w:rsid w:val="0038444F"/>
    <w:rsid w:val="00385167"/>
    <w:rsid w:val="00385A32"/>
    <w:rsid w:val="00385ECD"/>
    <w:rsid w:val="003861F0"/>
    <w:rsid w:val="003864AC"/>
    <w:rsid w:val="003864DA"/>
    <w:rsid w:val="003868B5"/>
    <w:rsid w:val="00387051"/>
    <w:rsid w:val="00387CC6"/>
    <w:rsid w:val="00387ECF"/>
    <w:rsid w:val="0039021B"/>
    <w:rsid w:val="00390429"/>
    <w:rsid w:val="003906A0"/>
    <w:rsid w:val="003923D5"/>
    <w:rsid w:val="003931AF"/>
    <w:rsid w:val="0039366C"/>
    <w:rsid w:val="00393E02"/>
    <w:rsid w:val="00393EC8"/>
    <w:rsid w:val="003941E6"/>
    <w:rsid w:val="0039520E"/>
    <w:rsid w:val="00395E42"/>
    <w:rsid w:val="00396409"/>
    <w:rsid w:val="0039669B"/>
    <w:rsid w:val="0039690E"/>
    <w:rsid w:val="00396A2D"/>
    <w:rsid w:val="00396FC3"/>
    <w:rsid w:val="003A0B48"/>
    <w:rsid w:val="003A1431"/>
    <w:rsid w:val="003A1A94"/>
    <w:rsid w:val="003A204E"/>
    <w:rsid w:val="003A26BE"/>
    <w:rsid w:val="003A2D25"/>
    <w:rsid w:val="003A5101"/>
    <w:rsid w:val="003A5439"/>
    <w:rsid w:val="003A5728"/>
    <w:rsid w:val="003A60E7"/>
    <w:rsid w:val="003A61FE"/>
    <w:rsid w:val="003A67BF"/>
    <w:rsid w:val="003A7092"/>
    <w:rsid w:val="003A72A1"/>
    <w:rsid w:val="003A7611"/>
    <w:rsid w:val="003A79B6"/>
    <w:rsid w:val="003A7D1F"/>
    <w:rsid w:val="003B0B6A"/>
    <w:rsid w:val="003B22F7"/>
    <w:rsid w:val="003B26FB"/>
    <w:rsid w:val="003B29CF"/>
    <w:rsid w:val="003B2E17"/>
    <w:rsid w:val="003B3A90"/>
    <w:rsid w:val="003B3B01"/>
    <w:rsid w:val="003B3D01"/>
    <w:rsid w:val="003B4266"/>
    <w:rsid w:val="003B534F"/>
    <w:rsid w:val="003B53F8"/>
    <w:rsid w:val="003B7980"/>
    <w:rsid w:val="003B7A79"/>
    <w:rsid w:val="003C0FE1"/>
    <w:rsid w:val="003C151A"/>
    <w:rsid w:val="003C1D30"/>
    <w:rsid w:val="003C2E5E"/>
    <w:rsid w:val="003C350C"/>
    <w:rsid w:val="003C3733"/>
    <w:rsid w:val="003C3903"/>
    <w:rsid w:val="003C3BA0"/>
    <w:rsid w:val="003C42F3"/>
    <w:rsid w:val="003C4426"/>
    <w:rsid w:val="003C4580"/>
    <w:rsid w:val="003C4D2B"/>
    <w:rsid w:val="003C50EC"/>
    <w:rsid w:val="003C573A"/>
    <w:rsid w:val="003C5C5E"/>
    <w:rsid w:val="003C6746"/>
    <w:rsid w:val="003C7555"/>
    <w:rsid w:val="003C7898"/>
    <w:rsid w:val="003D00C8"/>
    <w:rsid w:val="003D0FF5"/>
    <w:rsid w:val="003D11A3"/>
    <w:rsid w:val="003D12A8"/>
    <w:rsid w:val="003D1537"/>
    <w:rsid w:val="003D183C"/>
    <w:rsid w:val="003D2298"/>
    <w:rsid w:val="003D2BCB"/>
    <w:rsid w:val="003D2D1B"/>
    <w:rsid w:val="003D48C7"/>
    <w:rsid w:val="003D4C27"/>
    <w:rsid w:val="003D513F"/>
    <w:rsid w:val="003D7109"/>
    <w:rsid w:val="003D7234"/>
    <w:rsid w:val="003D7CE8"/>
    <w:rsid w:val="003E0419"/>
    <w:rsid w:val="003E0514"/>
    <w:rsid w:val="003E05DA"/>
    <w:rsid w:val="003E0B70"/>
    <w:rsid w:val="003E1032"/>
    <w:rsid w:val="003E1904"/>
    <w:rsid w:val="003E285E"/>
    <w:rsid w:val="003E3110"/>
    <w:rsid w:val="003E3124"/>
    <w:rsid w:val="003E3300"/>
    <w:rsid w:val="003E3C57"/>
    <w:rsid w:val="003E43D3"/>
    <w:rsid w:val="003E48E1"/>
    <w:rsid w:val="003E50F4"/>
    <w:rsid w:val="003E59BB"/>
    <w:rsid w:val="003E6225"/>
    <w:rsid w:val="003E65AC"/>
    <w:rsid w:val="003E66AE"/>
    <w:rsid w:val="003E72B9"/>
    <w:rsid w:val="003E7612"/>
    <w:rsid w:val="003E7DEE"/>
    <w:rsid w:val="003E7ED4"/>
    <w:rsid w:val="003F0241"/>
    <w:rsid w:val="003F0E52"/>
    <w:rsid w:val="003F0F6B"/>
    <w:rsid w:val="003F1FC6"/>
    <w:rsid w:val="003F1FE3"/>
    <w:rsid w:val="003F2359"/>
    <w:rsid w:val="003F3232"/>
    <w:rsid w:val="003F3865"/>
    <w:rsid w:val="003F38AC"/>
    <w:rsid w:val="003F3D55"/>
    <w:rsid w:val="003F3D7A"/>
    <w:rsid w:val="003F4123"/>
    <w:rsid w:val="003F4480"/>
    <w:rsid w:val="003F44E2"/>
    <w:rsid w:val="003F4632"/>
    <w:rsid w:val="003F47BA"/>
    <w:rsid w:val="003F4FE6"/>
    <w:rsid w:val="003F5638"/>
    <w:rsid w:val="003F5EF6"/>
    <w:rsid w:val="003F6617"/>
    <w:rsid w:val="004009A0"/>
    <w:rsid w:val="00402139"/>
    <w:rsid w:val="00402332"/>
    <w:rsid w:val="004025C2"/>
    <w:rsid w:val="00403181"/>
    <w:rsid w:val="00403195"/>
    <w:rsid w:val="004033A9"/>
    <w:rsid w:val="00403E55"/>
    <w:rsid w:val="0040407C"/>
    <w:rsid w:val="0040416C"/>
    <w:rsid w:val="004041CA"/>
    <w:rsid w:val="00404681"/>
    <w:rsid w:val="00405445"/>
    <w:rsid w:val="00405AC1"/>
    <w:rsid w:val="00406923"/>
    <w:rsid w:val="0040763D"/>
    <w:rsid w:val="00407D71"/>
    <w:rsid w:val="00410D17"/>
    <w:rsid w:val="00412614"/>
    <w:rsid w:val="00412AA9"/>
    <w:rsid w:val="00413442"/>
    <w:rsid w:val="00413821"/>
    <w:rsid w:val="00413BA5"/>
    <w:rsid w:val="004141A3"/>
    <w:rsid w:val="00414281"/>
    <w:rsid w:val="00414909"/>
    <w:rsid w:val="00414C75"/>
    <w:rsid w:val="0041582F"/>
    <w:rsid w:val="00416112"/>
    <w:rsid w:val="00416A94"/>
    <w:rsid w:val="00417A18"/>
    <w:rsid w:val="00417AE0"/>
    <w:rsid w:val="00417BAA"/>
    <w:rsid w:val="0042042B"/>
    <w:rsid w:val="004205D8"/>
    <w:rsid w:val="00420725"/>
    <w:rsid w:val="00420B45"/>
    <w:rsid w:val="00420C72"/>
    <w:rsid w:val="00420D7A"/>
    <w:rsid w:val="00421257"/>
    <w:rsid w:val="004217F1"/>
    <w:rsid w:val="00422193"/>
    <w:rsid w:val="004223DE"/>
    <w:rsid w:val="00422A10"/>
    <w:rsid w:val="00423208"/>
    <w:rsid w:val="00423552"/>
    <w:rsid w:val="00423E53"/>
    <w:rsid w:val="00424D17"/>
    <w:rsid w:val="00424D51"/>
    <w:rsid w:val="00425C68"/>
    <w:rsid w:val="00425DFD"/>
    <w:rsid w:val="00425FBE"/>
    <w:rsid w:val="004263A3"/>
    <w:rsid w:val="004271E3"/>
    <w:rsid w:val="00427713"/>
    <w:rsid w:val="00427CCC"/>
    <w:rsid w:val="0043013A"/>
    <w:rsid w:val="00430421"/>
    <w:rsid w:val="00430A36"/>
    <w:rsid w:val="00430B4F"/>
    <w:rsid w:val="00430DCD"/>
    <w:rsid w:val="00431084"/>
    <w:rsid w:val="004310D7"/>
    <w:rsid w:val="004322D6"/>
    <w:rsid w:val="00432589"/>
    <w:rsid w:val="00432A94"/>
    <w:rsid w:val="00432C95"/>
    <w:rsid w:val="00433827"/>
    <w:rsid w:val="00433A40"/>
    <w:rsid w:val="00433B0D"/>
    <w:rsid w:val="00433FF0"/>
    <w:rsid w:val="0043439C"/>
    <w:rsid w:val="00434B70"/>
    <w:rsid w:val="004360C8"/>
    <w:rsid w:val="00436823"/>
    <w:rsid w:val="004371D5"/>
    <w:rsid w:val="00437919"/>
    <w:rsid w:val="0044006B"/>
    <w:rsid w:val="0044033F"/>
    <w:rsid w:val="00440630"/>
    <w:rsid w:val="004414F9"/>
    <w:rsid w:val="00441F0F"/>
    <w:rsid w:val="0044288D"/>
    <w:rsid w:val="00442965"/>
    <w:rsid w:val="004432B6"/>
    <w:rsid w:val="00444157"/>
    <w:rsid w:val="0044417C"/>
    <w:rsid w:val="00444521"/>
    <w:rsid w:val="00444DB3"/>
    <w:rsid w:val="00445617"/>
    <w:rsid w:val="00445A2F"/>
    <w:rsid w:val="0044660D"/>
    <w:rsid w:val="004467B0"/>
    <w:rsid w:val="0044684E"/>
    <w:rsid w:val="00446F22"/>
    <w:rsid w:val="0045019F"/>
    <w:rsid w:val="004503A4"/>
    <w:rsid w:val="00450555"/>
    <w:rsid w:val="004506FA"/>
    <w:rsid w:val="00450DC6"/>
    <w:rsid w:val="00451058"/>
    <w:rsid w:val="004516A5"/>
    <w:rsid w:val="00451E9C"/>
    <w:rsid w:val="0045280F"/>
    <w:rsid w:val="004535AE"/>
    <w:rsid w:val="0045444D"/>
    <w:rsid w:val="0045463A"/>
    <w:rsid w:val="00454AC9"/>
    <w:rsid w:val="00455050"/>
    <w:rsid w:val="00455111"/>
    <w:rsid w:val="00455329"/>
    <w:rsid w:val="004554A3"/>
    <w:rsid w:val="00455A6E"/>
    <w:rsid w:val="00455EAD"/>
    <w:rsid w:val="004576A2"/>
    <w:rsid w:val="004578EB"/>
    <w:rsid w:val="004604D5"/>
    <w:rsid w:val="00460697"/>
    <w:rsid w:val="0046117B"/>
    <w:rsid w:val="004613DB"/>
    <w:rsid w:val="00461FC2"/>
    <w:rsid w:val="0046264F"/>
    <w:rsid w:val="00462E2D"/>
    <w:rsid w:val="00464AB7"/>
    <w:rsid w:val="00465DE5"/>
    <w:rsid w:val="00465F70"/>
    <w:rsid w:val="004662E6"/>
    <w:rsid w:val="00466FB9"/>
    <w:rsid w:val="00467D8F"/>
    <w:rsid w:val="00467EF8"/>
    <w:rsid w:val="00471AC3"/>
    <w:rsid w:val="004722BE"/>
    <w:rsid w:val="00472429"/>
    <w:rsid w:val="004725E5"/>
    <w:rsid w:val="00472751"/>
    <w:rsid w:val="00472E16"/>
    <w:rsid w:val="00473128"/>
    <w:rsid w:val="0047366B"/>
    <w:rsid w:val="0047414C"/>
    <w:rsid w:val="00475078"/>
    <w:rsid w:val="00475767"/>
    <w:rsid w:val="00476A50"/>
    <w:rsid w:val="004779A0"/>
    <w:rsid w:val="00477C52"/>
    <w:rsid w:val="004808E3"/>
    <w:rsid w:val="00481016"/>
    <w:rsid w:val="004815E2"/>
    <w:rsid w:val="0048204C"/>
    <w:rsid w:val="004821BB"/>
    <w:rsid w:val="0048237A"/>
    <w:rsid w:val="004826FE"/>
    <w:rsid w:val="004827D5"/>
    <w:rsid w:val="00482AF2"/>
    <w:rsid w:val="004830C9"/>
    <w:rsid w:val="00483347"/>
    <w:rsid w:val="00483E2E"/>
    <w:rsid w:val="00484B69"/>
    <w:rsid w:val="00484EBA"/>
    <w:rsid w:val="00485406"/>
    <w:rsid w:val="0048590F"/>
    <w:rsid w:val="00485D6D"/>
    <w:rsid w:val="004864A2"/>
    <w:rsid w:val="00486D60"/>
    <w:rsid w:val="004874D5"/>
    <w:rsid w:val="0048760E"/>
    <w:rsid w:val="00487FF1"/>
    <w:rsid w:val="0049078A"/>
    <w:rsid w:val="004917B3"/>
    <w:rsid w:val="00491FA1"/>
    <w:rsid w:val="00492A25"/>
    <w:rsid w:val="004937C7"/>
    <w:rsid w:val="004938A3"/>
    <w:rsid w:val="004940A3"/>
    <w:rsid w:val="0049558B"/>
    <w:rsid w:val="00496350"/>
    <w:rsid w:val="0049797C"/>
    <w:rsid w:val="00497FD4"/>
    <w:rsid w:val="004A0DC3"/>
    <w:rsid w:val="004A1405"/>
    <w:rsid w:val="004A15BD"/>
    <w:rsid w:val="004A1E28"/>
    <w:rsid w:val="004A1FC6"/>
    <w:rsid w:val="004A29C1"/>
    <w:rsid w:val="004A2E5F"/>
    <w:rsid w:val="004A31A5"/>
    <w:rsid w:val="004A38C2"/>
    <w:rsid w:val="004A3C03"/>
    <w:rsid w:val="004A3DB7"/>
    <w:rsid w:val="004A4502"/>
    <w:rsid w:val="004A463B"/>
    <w:rsid w:val="004A5088"/>
    <w:rsid w:val="004A5255"/>
    <w:rsid w:val="004A601B"/>
    <w:rsid w:val="004A6B28"/>
    <w:rsid w:val="004A6CB0"/>
    <w:rsid w:val="004A70FF"/>
    <w:rsid w:val="004A7EDE"/>
    <w:rsid w:val="004B0D93"/>
    <w:rsid w:val="004B134D"/>
    <w:rsid w:val="004B1D59"/>
    <w:rsid w:val="004B1D5D"/>
    <w:rsid w:val="004B1FA4"/>
    <w:rsid w:val="004B292A"/>
    <w:rsid w:val="004B29AC"/>
    <w:rsid w:val="004B32A6"/>
    <w:rsid w:val="004B35DF"/>
    <w:rsid w:val="004B3627"/>
    <w:rsid w:val="004B4922"/>
    <w:rsid w:val="004B4BFE"/>
    <w:rsid w:val="004B4F30"/>
    <w:rsid w:val="004B57DF"/>
    <w:rsid w:val="004B5976"/>
    <w:rsid w:val="004B6555"/>
    <w:rsid w:val="004B722E"/>
    <w:rsid w:val="004B72E8"/>
    <w:rsid w:val="004B7CA2"/>
    <w:rsid w:val="004C01A5"/>
    <w:rsid w:val="004C0412"/>
    <w:rsid w:val="004C04BC"/>
    <w:rsid w:val="004C2138"/>
    <w:rsid w:val="004C21FF"/>
    <w:rsid w:val="004C29B4"/>
    <w:rsid w:val="004C3940"/>
    <w:rsid w:val="004C40ED"/>
    <w:rsid w:val="004C4A92"/>
    <w:rsid w:val="004C51FD"/>
    <w:rsid w:val="004C56C3"/>
    <w:rsid w:val="004C5EDE"/>
    <w:rsid w:val="004C61C3"/>
    <w:rsid w:val="004C65A8"/>
    <w:rsid w:val="004C6689"/>
    <w:rsid w:val="004D0010"/>
    <w:rsid w:val="004D0196"/>
    <w:rsid w:val="004D098B"/>
    <w:rsid w:val="004D139A"/>
    <w:rsid w:val="004D14DC"/>
    <w:rsid w:val="004D16E0"/>
    <w:rsid w:val="004D17C6"/>
    <w:rsid w:val="004D222C"/>
    <w:rsid w:val="004D2858"/>
    <w:rsid w:val="004D2E49"/>
    <w:rsid w:val="004D30C6"/>
    <w:rsid w:val="004D35BA"/>
    <w:rsid w:val="004D38E5"/>
    <w:rsid w:val="004D3C5A"/>
    <w:rsid w:val="004D449A"/>
    <w:rsid w:val="004D4701"/>
    <w:rsid w:val="004D47C7"/>
    <w:rsid w:val="004D4B2B"/>
    <w:rsid w:val="004D4F35"/>
    <w:rsid w:val="004D51EE"/>
    <w:rsid w:val="004D5602"/>
    <w:rsid w:val="004D588F"/>
    <w:rsid w:val="004D5D45"/>
    <w:rsid w:val="004D618D"/>
    <w:rsid w:val="004D62A9"/>
    <w:rsid w:val="004D69E6"/>
    <w:rsid w:val="004D6FC3"/>
    <w:rsid w:val="004D7476"/>
    <w:rsid w:val="004D7716"/>
    <w:rsid w:val="004E0306"/>
    <w:rsid w:val="004E0572"/>
    <w:rsid w:val="004E1580"/>
    <w:rsid w:val="004E1641"/>
    <w:rsid w:val="004E1818"/>
    <w:rsid w:val="004E1990"/>
    <w:rsid w:val="004E1E10"/>
    <w:rsid w:val="004E25A8"/>
    <w:rsid w:val="004E2EBF"/>
    <w:rsid w:val="004E3930"/>
    <w:rsid w:val="004E3D78"/>
    <w:rsid w:val="004E3ED9"/>
    <w:rsid w:val="004E578C"/>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5E7A"/>
    <w:rsid w:val="004F6695"/>
    <w:rsid w:val="004F70CC"/>
    <w:rsid w:val="004F7160"/>
    <w:rsid w:val="00500258"/>
    <w:rsid w:val="005006C4"/>
    <w:rsid w:val="00500B2D"/>
    <w:rsid w:val="00501A99"/>
    <w:rsid w:val="00501D9A"/>
    <w:rsid w:val="0050311D"/>
    <w:rsid w:val="00503180"/>
    <w:rsid w:val="005038A4"/>
    <w:rsid w:val="00504CD4"/>
    <w:rsid w:val="00505026"/>
    <w:rsid w:val="0050524B"/>
    <w:rsid w:val="00505450"/>
    <w:rsid w:val="00505FC6"/>
    <w:rsid w:val="00506180"/>
    <w:rsid w:val="00507C7B"/>
    <w:rsid w:val="005100B7"/>
    <w:rsid w:val="005105DE"/>
    <w:rsid w:val="005113C9"/>
    <w:rsid w:val="00511CC2"/>
    <w:rsid w:val="00511D0F"/>
    <w:rsid w:val="00512050"/>
    <w:rsid w:val="00512055"/>
    <w:rsid w:val="0051280C"/>
    <w:rsid w:val="00512842"/>
    <w:rsid w:val="005128BE"/>
    <w:rsid w:val="00513229"/>
    <w:rsid w:val="0051356F"/>
    <w:rsid w:val="0051370D"/>
    <w:rsid w:val="00513E7C"/>
    <w:rsid w:val="005140BB"/>
    <w:rsid w:val="00514FBE"/>
    <w:rsid w:val="00514FD9"/>
    <w:rsid w:val="0051550A"/>
    <w:rsid w:val="00515EA4"/>
    <w:rsid w:val="0051608F"/>
    <w:rsid w:val="005160B9"/>
    <w:rsid w:val="0051613C"/>
    <w:rsid w:val="00516480"/>
    <w:rsid w:val="00516CA2"/>
    <w:rsid w:val="00516D0A"/>
    <w:rsid w:val="00517A1E"/>
    <w:rsid w:val="0052066C"/>
    <w:rsid w:val="00520EF8"/>
    <w:rsid w:val="005210F7"/>
    <w:rsid w:val="005216D2"/>
    <w:rsid w:val="00521753"/>
    <w:rsid w:val="0052239D"/>
    <w:rsid w:val="005224EE"/>
    <w:rsid w:val="00522879"/>
    <w:rsid w:val="0052330D"/>
    <w:rsid w:val="00523BB1"/>
    <w:rsid w:val="00523C49"/>
    <w:rsid w:val="00523CD2"/>
    <w:rsid w:val="00524B23"/>
    <w:rsid w:val="0052570E"/>
    <w:rsid w:val="005260B2"/>
    <w:rsid w:val="005260CD"/>
    <w:rsid w:val="00526265"/>
    <w:rsid w:val="0052655D"/>
    <w:rsid w:val="005265E0"/>
    <w:rsid w:val="00526BC3"/>
    <w:rsid w:val="00526FA3"/>
    <w:rsid w:val="00530064"/>
    <w:rsid w:val="00531761"/>
    <w:rsid w:val="0053248F"/>
    <w:rsid w:val="005327AB"/>
    <w:rsid w:val="00532BED"/>
    <w:rsid w:val="0053318D"/>
    <w:rsid w:val="0053332A"/>
    <w:rsid w:val="0053358A"/>
    <w:rsid w:val="00534030"/>
    <w:rsid w:val="00534668"/>
    <w:rsid w:val="00534853"/>
    <w:rsid w:val="00534DDD"/>
    <w:rsid w:val="00535291"/>
    <w:rsid w:val="005358F4"/>
    <w:rsid w:val="00535A94"/>
    <w:rsid w:val="00536064"/>
    <w:rsid w:val="00537874"/>
    <w:rsid w:val="0053795F"/>
    <w:rsid w:val="00537D3D"/>
    <w:rsid w:val="00540511"/>
    <w:rsid w:val="00540578"/>
    <w:rsid w:val="00540808"/>
    <w:rsid w:val="0054080E"/>
    <w:rsid w:val="00540D1A"/>
    <w:rsid w:val="00540DE5"/>
    <w:rsid w:val="00540EA1"/>
    <w:rsid w:val="00541E5A"/>
    <w:rsid w:val="00542053"/>
    <w:rsid w:val="00542B94"/>
    <w:rsid w:val="0054358E"/>
    <w:rsid w:val="005436CC"/>
    <w:rsid w:val="005438F8"/>
    <w:rsid w:val="00543AF4"/>
    <w:rsid w:val="00543F53"/>
    <w:rsid w:val="00544191"/>
    <w:rsid w:val="0054440C"/>
    <w:rsid w:val="005448AD"/>
    <w:rsid w:val="005448EC"/>
    <w:rsid w:val="00544BE2"/>
    <w:rsid w:val="00544C0A"/>
    <w:rsid w:val="00544F39"/>
    <w:rsid w:val="00544F6F"/>
    <w:rsid w:val="005455BC"/>
    <w:rsid w:val="00545720"/>
    <w:rsid w:val="005457FB"/>
    <w:rsid w:val="00546B96"/>
    <w:rsid w:val="00546F90"/>
    <w:rsid w:val="00547EFB"/>
    <w:rsid w:val="00550192"/>
    <w:rsid w:val="00551A08"/>
    <w:rsid w:val="005522F2"/>
    <w:rsid w:val="0055298C"/>
    <w:rsid w:val="005531DF"/>
    <w:rsid w:val="005535C0"/>
    <w:rsid w:val="00553647"/>
    <w:rsid w:val="00553874"/>
    <w:rsid w:val="00553DCE"/>
    <w:rsid w:val="00554577"/>
    <w:rsid w:val="00554AD8"/>
    <w:rsid w:val="00554F78"/>
    <w:rsid w:val="00555DA1"/>
    <w:rsid w:val="00556434"/>
    <w:rsid w:val="0055658A"/>
    <w:rsid w:val="00556BF7"/>
    <w:rsid w:val="00556E53"/>
    <w:rsid w:val="00557E41"/>
    <w:rsid w:val="00557F60"/>
    <w:rsid w:val="00561730"/>
    <w:rsid w:val="00561B97"/>
    <w:rsid w:val="00562149"/>
    <w:rsid w:val="00563FF0"/>
    <w:rsid w:val="005640EB"/>
    <w:rsid w:val="00565080"/>
    <w:rsid w:val="005666A4"/>
    <w:rsid w:val="00566A47"/>
    <w:rsid w:val="00567B5D"/>
    <w:rsid w:val="005705FA"/>
    <w:rsid w:val="00570757"/>
    <w:rsid w:val="00573733"/>
    <w:rsid w:val="00573764"/>
    <w:rsid w:val="00573EFB"/>
    <w:rsid w:val="00573F8B"/>
    <w:rsid w:val="00574554"/>
    <w:rsid w:val="00574AC4"/>
    <w:rsid w:val="00574E06"/>
    <w:rsid w:val="00574E72"/>
    <w:rsid w:val="005751BB"/>
    <w:rsid w:val="00575ACC"/>
    <w:rsid w:val="00576089"/>
    <w:rsid w:val="005764B1"/>
    <w:rsid w:val="00576852"/>
    <w:rsid w:val="00576B24"/>
    <w:rsid w:val="00576D06"/>
    <w:rsid w:val="005779E4"/>
    <w:rsid w:val="00577EB2"/>
    <w:rsid w:val="00580CE6"/>
    <w:rsid w:val="00580EC7"/>
    <w:rsid w:val="0058289C"/>
    <w:rsid w:val="005836C7"/>
    <w:rsid w:val="0058408E"/>
    <w:rsid w:val="005844C3"/>
    <w:rsid w:val="00584E5D"/>
    <w:rsid w:val="00585374"/>
    <w:rsid w:val="005854CA"/>
    <w:rsid w:val="00585FAB"/>
    <w:rsid w:val="00587143"/>
    <w:rsid w:val="00587237"/>
    <w:rsid w:val="0058726A"/>
    <w:rsid w:val="00590444"/>
    <w:rsid w:val="00590B77"/>
    <w:rsid w:val="00590D9A"/>
    <w:rsid w:val="005913A3"/>
    <w:rsid w:val="00591548"/>
    <w:rsid w:val="00591A5A"/>
    <w:rsid w:val="00591B0D"/>
    <w:rsid w:val="005923A0"/>
    <w:rsid w:val="00592B49"/>
    <w:rsid w:val="005940D4"/>
    <w:rsid w:val="00594454"/>
    <w:rsid w:val="00594A7B"/>
    <w:rsid w:val="00594AD4"/>
    <w:rsid w:val="00594B3A"/>
    <w:rsid w:val="00594D71"/>
    <w:rsid w:val="0059580E"/>
    <w:rsid w:val="00595D90"/>
    <w:rsid w:val="00596A6F"/>
    <w:rsid w:val="00596FCE"/>
    <w:rsid w:val="005A038D"/>
    <w:rsid w:val="005A11BC"/>
    <w:rsid w:val="005A1525"/>
    <w:rsid w:val="005A1E17"/>
    <w:rsid w:val="005A252B"/>
    <w:rsid w:val="005A29B9"/>
    <w:rsid w:val="005A2A8F"/>
    <w:rsid w:val="005A3008"/>
    <w:rsid w:val="005A3204"/>
    <w:rsid w:val="005A3341"/>
    <w:rsid w:val="005A33CC"/>
    <w:rsid w:val="005A3554"/>
    <w:rsid w:val="005A3C3D"/>
    <w:rsid w:val="005A46EC"/>
    <w:rsid w:val="005A5B24"/>
    <w:rsid w:val="005A5EAE"/>
    <w:rsid w:val="005A6407"/>
    <w:rsid w:val="005A726C"/>
    <w:rsid w:val="005B0577"/>
    <w:rsid w:val="005B0613"/>
    <w:rsid w:val="005B07EC"/>
    <w:rsid w:val="005B182E"/>
    <w:rsid w:val="005B26D0"/>
    <w:rsid w:val="005B2B11"/>
    <w:rsid w:val="005B32A4"/>
    <w:rsid w:val="005B3371"/>
    <w:rsid w:val="005B338D"/>
    <w:rsid w:val="005B33A1"/>
    <w:rsid w:val="005B3852"/>
    <w:rsid w:val="005B3BAF"/>
    <w:rsid w:val="005B4DA3"/>
    <w:rsid w:val="005B5BEE"/>
    <w:rsid w:val="005B71CA"/>
    <w:rsid w:val="005B77D2"/>
    <w:rsid w:val="005C0195"/>
    <w:rsid w:val="005C019B"/>
    <w:rsid w:val="005C08D0"/>
    <w:rsid w:val="005C1AED"/>
    <w:rsid w:val="005C2136"/>
    <w:rsid w:val="005C22EE"/>
    <w:rsid w:val="005C30F5"/>
    <w:rsid w:val="005C329A"/>
    <w:rsid w:val="005C3840"/>
    <w:rsid w:val="005C3E48"/>
    <w:rsid w:val="005C51A5"/>
    <w:rsid w:val="005C557A"/>
    <w:rsid w:val="005C566F"/>
    <w:rsid w:val="005C5882"/>
    <w:rsid w:val="005C5C47"/>
    <w:rsid w:val="005C5E31"/>
    <w:rsid w:val="005C5E80"/>
    <w:rsid w:val="005C61DD"/>
    <w:rsid w:val="005C6438"/>
    <w:rsid w:val="005C6900"/>
    <w:rsid w:val="005C6B8B"/>
    <w:rsid w:val="005C727F"/>
    <w:rsid w:val="005D0209"/>
    <w:rsid w:val="005D02E3"/>
    <w:rsid w:val="005D0709"/>
    <w:rsid w:val="005D1F34"/>
    <w:rsid w:val="005D24B5"/>
    <w:rsid w:val="005D2C1F"/>
    <w:rsid w:val="005D34B2"/>
    <w:rsid w:val="005D3B54"/>
    <w:rsid w:val="005D40CD"/>
    <w:rsid w:val="005D594F"/>
    <w:rsid w:val="005D6B59"/>
    <w:rsid w:val="005D71C7"/>
    <w:rsid w:val="005D784B"/>
    <w:rsid w:val="005E03E4"/>
    <w:rsid w:val="005E0454"/>
    <w:rsid w:val="005E05F6"/>
    <w:rsid w:val="005E0E73"/>
    <w:rsid w:val="005E1B9D"/>
    <w:rsid w:val="005E1BDA"/>
    <w:rsid w:val="005E2442"/>
    <w:rsid w:val="005E3111"/>
    <w:rsid w:val="005E3CA0"/>
    <w:rsid w:val="005E3F85"/>
    <w:rsid w:val="005E4266"/>
    <w:rsid w:val="005E4A5F"/>
    <w:rsid w:val="005E516A"/>
    <w:rsid w:val="005E57B0"/>
    <w:rsid w:val="005E5ABD"/>
    <w:rsid w:val="005E5B01"/>
    <w:rsid w:val="005E6D3B"/>
    <w:rsid w:val="005E77AE"/>
    <w:rsid w:val="005E7CFD"/>
    <w:rsid w:val="005F009E"/>
    <w:rsid w:val="005F0DF1"/>
    <w:rsid w:val="005F1516"/>
    <w:rsid w:val="005F1A6F"/>
    <w:rsid w:val="005F229E"/>
    <w:rsid w:val="005F2564"/>
    <w:rsid w:val="005F2C32"/>
    <w:rsid w:val="005F2F5D"/>
    <w:rsid w:val="005F2F90"/>
    <w:rsid w:val="005F34FB"/>
    <w:rsid w:val="005F3822"/>
    <w:rsid w:val="005F4635"/>
    <w:rsid w:val="005F4900"/>
    <w:rsid w:val="005F4B48"/>
    <w:rsid w:val="005F4E52"/>
    <w:rsid w:val="005F6D58"/>
    <w:rsid w:val="005F7383"/>
    <w:rsid w:val="0060058E"/>
    <w:rsid w:val="00601325"/>
    <w:rsid w:val="0060212A"/>
    <w:rsid w:val="00602A3C"/>
    <w:rsid w:val="00603EFD"/>
    <w:rsid w:val="0060475B"/>
    <w:rsid w:val="00604BED"/>
    <w:rsid w:val="00604FB6"/>
    <w:rsid w:val="00605387"/>
    <w:rsid w:val="00605714"/>
    <w:rsid w:val="0060621D"/>
    <w:rsid w:val="00606302"/>
    <w:rsid w:val="00606397"/>
    <w:rsid w:val="00606948"/>
    <w:rsid w:val="0060709D"/>
    <w:rsid w:val="006075EF"/>
    <w:rsid w:val="006076FD"/>
    <w:rsid w:val="00607B94"/>
    <w:rsid w:val="00610811"/>
    <w:rsid w:val="0061143F"/>
    <w:rsid w:val="006114D8"/>
    <w:rsid w:val="0061249C"/>
    <w:rsid w:val="00613553"/>
    <w:rsid w:val="00613601"/>
    <w:rsid w:val="00613791"/>
    <w:rsid w:val="00613DE2"/>
    <w:rsid w:val="006140CE"/>
    <w:rsid w:val="006143DD"/>
    <w:rsid w:val="006150D6"/>
    <w:rsid w:val="00615245"/>
    <w:rsid w:val="0061590D"/>
    <w:rsid w:val="00615AAB"/>
    <w:rsid w:val="00615F4F"/>
    <w:rsid w:val="00617031"/>
    <w:rsid w:val="00617EEE"/>
    <w:rsid w:val="00620A1F"/>
    <w:rsid w:val="00620ABB"/>
    <w:rsid w:val="0062111D"/>
    <w:rsid w:val="0062169D"/>
    <w:rsid w:val="0062181E"/>
    <w:rsid w:val="0062211B"/>
    <w:rsid w:val="006223A0"/>
    <w:rsid w:val="00622BB7"/>
    <w:rsid w:val="00622C1E"/>
    <w:rsid w:val="00623389"/>
    <w:rsid w:val="006235EA"/>
    <w:rsid w:val="00623DAA"/>
    <w:rsid w:val="00623FAF"/>
    <w:rsid w:val="00624903"/>
    <w:rsid w:val="006265C4"/>
    <w:rsid w:val="0062678A"/>
    <w:rsid w:val="006270AF"/>
    <w:rsid w:val="00627540"/>
    <w:rsid w:val="00630863"/>
    <w:rsid w:val="00631968"/>
    <w:rsid w:val="00631DE6"/>
    <w:rsid w:val="0063265E"/>
    <w:rsid w:val="00632950"/>
    <w:rsid w:val="00634367"/>
    <w:rsid w:val="00634D89"/>
    <w:rsid w:val="0063542B"/>
    <w:rsid w:val="00636B40"/>
    <w:rsid w:val="00636CE3"/>
    <w:rsid w:val="00636ECC"/>
    <w:rsid w:val="00640082"/>
    <w:rsid w:val="00640291"/>
    <w:rsid w:val="00640EFE"/>
    <w:rsid w:val="00641D6D"/>
    <w:rsid w:val="00641FAC"/>
    <w:rsid w:val="00642B2C"/>
    <w:rsid w:val="00642F02"/>
    <w:rsid w:val="00643664"/>
    <w:rsid w:val="00643B2B"/>
    <w:rsid w:val="00643CAA"/>
    <w:rsid w:val="006448EA"/>
    <w:rsid w:val="00644B50"/>
    <w:rsid w:val="00644B7F"/>
    <w:rsid w:val="00644F16"/>
    <w:rsid w:val="006454B4"/>
    <w:rsid w:val="006455EB"/>
    <w:rsid w:val="006456C2"/>
    <w:rsid w:val="00645A65"/>
    <w:rsid w:val="00646959"/>
    <w:rsid w:val="006477F0"/>
    <w:rsid w:val="006478E4"/>
    <w:rsid w:val="00647CAD"/>
    <w:rsid w:val="00650475"/>
    <w:rsid w:val="00650764"/>
    <w:rsid w:val="0065171A"/>
    <w:rsid w:val="00652680"/>
    <w:rsid w:val="006534B9"/>
    <w:rsid w:val="006535E9"/>
    <w:rsid w:val="00653B8E"/>
    <w:rsid w:val="00653CDE"/>
    <w:rsid w:val="00653EFC"/>
    <w:rsid w:val="00654585"/>
    <w:rsid w:val="0065566E"/>
    <w:rsid w:val="00655AB6"/>
    <w:rsid w:val="00655D31"/>
    <w:rsid w:val="00655EFA"/>
    <w:rsid w:val="00656061"/>
    <w:rsid w:val="00656281"/>
    <w:rsid w:val="0065636A"/>
    <w:rsid w:val="00656457"/>
    <w:rsid w:val="0065690F"/>
    <w:rsid w:val="00656A9A"/>
    <w:rsid w:val="00657003"/>
    <w:rsid w:val="006571BD"/>
    <w:rsid w:val="006579B1"/>
    <w:rsid w:val="00660238"/>
    <w:rsid w:val="006602EF"/>
    <w:rsid w:val="00660B0C"/>
    <w:rsid w:val="00661277"/>
    <w:rsid w:val="006619E0"/>
    <w:rsid w:val="00663FEA"/>
    <w:rsid w:val="006644EA"/>
    <w:rsid w:val="00664803"/>
    <w:rsid w:val="00664DA2"/>
    <w:rsid w:val="0066514A"/>
    <w:rsid w:val="006657C5"/>
    <w:rsid w:val="006661A4"/>
    <w:rsid w:val="00666AC0"/>
    <w:rsid w:val="006670E0"/>
    <w:rsid w:val="006671B8"/>
    <w:rsid w:val="00667275"/>
    <w:rsid w:val="00667532"/>
    <w:rsid w:val="0066783E"/>
    <w:rsid w:val="00667E53"/>
    <w:rsid w:val="006711C4"/>
    <w:rsid w:val="006713AB"/>
    <w:rsid w:val="00672989"/>
    <w:rsid w:val="00672CA5"/>
    <w:rsid w:val="00673711"/>
    <w:rsid w:val="00673F82"/>
    <w:rsid w:val="00674081"/>
    <w:rsid w:val="00674929"/>
    <w:rsid w:val="00674F74"/>
    <w:rsid w:val="0067508F"/>
    <w:rsid w:val="00676C4F"/>
    <w:rsid w:val="00677576"/>
    <w:rsid w:val="00677EC0"/>
    <w:rsid w:val="00677FD7"/>
    <w:rsid w:val="00680389"/>
    <w:rsid w:val="0068051E"/>
    <w:rsid w:val="00680B9D"/>
    <w:rsid w:val="006810FF"/>
    <w:rsid w:val="00681F13"/>
    <w:rsid w:val="0068231C"/>
    <w:rsid w:val="00682332"/>
    <w:rsid w:val="00682344"/>
    <w:rsid w:val="00682F28"/>
    <w:rsid w:val="00683515"/>
    <w:rsid w:val="00684002"/>
    <w:rsid w:val="00684842"/>
    <w:rsid w:val="00685181"/>
    <w:rsid w:val="006859AA"/>
    <w:rsid w:val="00685BD6"/>
    <w:rsid w:val="006866BD"/>
    <w:rsid w:val="00686EAF"/>
    <w:rsid w:val="00687116"/>
    <w:rsid w:val="006878A6"/>
    <w:rsid w:val="00687D5F"/>
    <w:rsid w:val="00690437"/>
    <w:rsid w:val="00690DC3"/>
    <w:rsid w:val="00690DD5"/>
    <w:rsid w:val="00690E65"/>
    <w:rsid w:val="006911B7"/>
    <w:rsid w:val="00691387"/>
    <w:rsid w:val="0069188E"/>
    <w:rsid w:val="00691974"/>
    <w:rsid w:val="00691A23"/>
    <w:rsid w:val="00692BF6"/>
    <w:rsid w:val="00692C5B"/>
    <w:rsid w:val="00692CE6"/>
    <w:rsid w:val="00693186"/>
    <w:rsid w:val="00693381"/>
    <w:rsid w:val="00693B6C"/>
    <w:rsid w:val="00693C8D"/>
    <w:rsid w:val="006942AE"/>
    <w:rsid w:val="0069471C"/>
    <w:rsid w:val="00695421"/>
    <w:rsid w:val="00695E8C"/>
    <w:rsid w:val="006968DC"/>
    <w:rsid w:val="00697341"/>
    <w:rsid w:val="00697626"/>
    <w:rsid w:val="00697BD3"/>
    <w:rsid w:val="00697DFA"/>
    <w:rsid w:val="006A01C5"/>
    <w:rsid w:val="006A1532"/>
    <w:rsid w:val="006A16D5"/>
    <w:rsid w:val="006A1772"/>
    <w:rsid w:val="006A1780"/>
    <w:rsid w:val="006A21DD"/>
    <w:rsid w:val="006A23DC"/>
    <w:rsid w:val="006A26C6"/>
    <w:rsid w:val="006A29E9"/>
    <w:rsid w:val="006A2A7D"/>
    <w:rsid w:val="006A2AA7"/>
    <w:rsid w:val="006A3302"/>
    <w:rsid w:val="006A3491"/>
    <w:rsid w:val="006A3AA3"/>
    <w:rsid w:val="006A3B28"/>
    <w:rsid w:val="006A4FEE"/>
    <w:rsid w:val="006A5549"/>
    <w:rsid w:val="006A703E"/>
    <w:rsid w:val="006A7721"/>
    <w:rsid w:val="006A7BE3"/>
    <w:rsid w:val="006A7D32"/>
    <w:rsid w:val="006A7D81"/>
    <w:rsid w:val="006B01D1"/>
    <w:rsid w:val="006B0DF4"/>
    <w:rsid w:val="006B16EA"/>
    <w:rsid w:val="006B1780"/>
    <w:rsid w:val="006B21DC"/>
    <w:rsid w:val="006B224E"/>
    <w:rsid w:val="006B376E"/>
    <w:rsid w:val="006B3854"/>
    <w:rsid w:val="006B3F4A"/>
    <w:rsid w:val="006B4589"/>
    <w:rsid w:val="006B4992"/>
    <w:rsid w:val="006B5157"/>
    <w:rsid w:val="006B57D2"/>
    <w:rsid w:val="006B610E"/>
    <w:rsid w:val="006B6568"/>
    <w:rsid w:val="006B6805"/>
    <w:rsid w:val="006B6C07"/>
    <w:rsid w:val="006B6DE0"/>
    <w:rsid w:val="006C04C4"/>
    <w:rsid w:val="006C0C58"/>
    <w:rsid w:val="006C16C3"/>
    <w:rsid w:val="006C1844"/>
    <w:rsid w:val="006C1935"/>
    <w:rsid w:val="006C1D16"/>
    <w:rsid w:val="006C2187"/>
    <w:rsid w:val="006C252C"/>
    <w:rsid w:val="006C27D9"/>
    <w:rsid w:val="006C2D04"/>
    <w:rsid w:val="006C32F4"/>
    <w:rsid w:val="006C3C50"/>
    <w:rsid w:val="006C3C54"/>
    <w:rsid w:val="006C4B6B"/>
    <w:rsid w:val="006C4CE1"/>
    <w:rsid w:val="006C4F9F"/>
    <w:rsid w:val="006C68F4"/>
    <w:rsid w:val="006C71A2"/>
    <w:rsid w:val="006C73EC"/>
    <w:rsid w:val="006C7707"/>
    <w:rsid w:val="006D0502"/>
    <w:rsid w:val="006D06F2"/>
    <w:rsid w:val="006D0C1D"/>
    <w:rsid w:val="006D101C"/>
    <w:rsid w:val="006D1999"/>
    <w:rsid w:val="006D28F3"/>
    <w:rsid w:val="006D2E9D"/>
    <w:rsid w:val="006D4A28"/>
    <w:rsid w:val="006D4A4E"/>
    <w:rsid w:val="006D4C42"/>
    <w:rsid w:val="006D5389"/>
    <w:rsid w:val="006D53A2"/>
    <w:rsid w:val="006D5809"/>
    <w:rsid w:val="006D5DEB"/>
    <w:rsid w:val="006D607E"/>
    <w:rsid w:val="006D6E12"/>
    <w:rsid w:val="006D70CB"/>
    <w:rsid w:val="006D715C"/>
    <w:rsid w:val="006D7363"/>
    <w:rsid w:val="006D774E"/>
    <w:rsid w:val="006D7E87"/>
    <w:rsid w:val="006E0754"/>
    <w:rsid w:val="006E091E"/>
    <w:rsid w:val="006E198F"/>
    <w:rsid w:val="006E2668"/>
    <w:rsid w:val="006E26B4"/>
    <w:rsid w:val="006E2D39"/>
    <w:rsid w:val="006E2FE9"/>
    <w:rsid w:val="006E32B0"/>
    <w:rsid w:val="006E348E"/>
    <w:rsid w:val="006E3527"/>
    <w:rsid w:val="006E396A"/>
    <w:rsid w:val="006E3D63"/>
    <w:rsid w:val="006E47AE"/>
    <w:rsid w:val="006E4888"/>
    <w:rsid w:val="006E4FCF"/>
    <w:rsid w:val="006E58BF"/>
    <w:rsid w:val="006E5A32"/>
    <w:rsid w:val="006E5DD8"/>
    <w:rsid w:val="006E5EA1"/>
    <w:rsid w:val="006E6DEE"/>
    <w:rsid w:val="006E7B9E"/>
    <w:rsid w:val="006E7D4B"/>
    <w:rsid w:val="006F018A"/>
    <w:rsid w:val="006F0760"/>
    <w:rsid w:val="006F11E2"/>
    <w:rsid w:val="006F222C"/>
    <w:rsid w:val="006F2574"/>
    <w:rsid w:val="006F3231"/>
    <w:rsid w:val="006F3DE3"/>
    <w:rsid w:val="006F4787"/>
    <w:rsid w:val="006F563B"/>
    <w:rsid w:val="006F61D8"/>
    <w:rsid w:val="006F62B7"/>
    <w:rsid w:val="006F70BC"/>
    <w:rsid w:val="006F726C"/>
    <w:rsid w:val="006F7E7C"/>
    <w:rsid w:val="00701208"/>
    <w:rsid w:val="0070174E"/>
    <w:rsid w:val="007018DB"/>
    <w:rsid w:val="00701DE6"/>
    <w:rsid w:val="00702740"/>
    <w:rsid w:val="00702C6B"/>
    <w:rsid w:val="00703794"/>
    <w:rsid w:val="0070381B"/>
    <w:rsid w:val="00703EB7"/>
    <w:rsid w:val="007045AB"/>
    <w:rsid w:val="0070491E"/>
    <w:rsid w:val="00706981"/>
    <w:rsid w:val="00706DA9"/>
    <w:rsid w:val="0070796C"/>
    <w:rsid w:val="007109BB"/>
    <w:rsid w:val="00710EBF"/>
    <w:rsid w:val="007110B8"/>
    <w:rsid w:val="007117D0"/>
    <w:rsid w:val="00711818"/>
    <w:rsid w:val="0071209F"/>
    <w:rsid w:val="007125A2"/>
    <w:rsid w:val="007132DD"/>
    <w:rsid w:val="00713DD9"/>
    <w:rsid w:val="00713EC6"/>
    <w:rsid w:val="00713F79"/>
    <w:rsid w:val="007148A8"/>
    <w:rsid w:val="00716045"/>
    <w:rsid w:val="007160A6"/>
    <w:rsid w:val="007163F8"/>
    <w:rsid w:val="00716AC8"/>
    <w:rsid w:val="00716D99"/>
    <w:rsid w:val="00716E54"/>
    <w:rsid w:val="00716FCB"/>
    <w:rsid w:val="0072033C"/>
    <w:rsid w:val="007204EA"/>
    <w:rsid w:val="00720B1B"/>
    <w:rsid w:val="00721062"/>
    <w:rsid w:val="00721E5D"/>
    <w:rsid w:val="0072203B"/>
    <w:rsid w:val="007229D4"/>
    <w:rsid w:val="007230F8"/>
    <w:rsid w:val="0072323B"/>
    <w:rsid w:val="007233F4"/>
    <w:rsid w:val="00724044"/>
    <w:rsid w:val="00724608"/>
    <w:rsid w:val="007248D3"/>
    <w:rsid w:val="00724DF8"/>
    <w:rsid w:val="007250D2"/>
    <w:rsid w:val="00725137"/>
    <w:rsid w:val="007252DA"/>
    <w:rsid w:val="00725378"/>
    <w:rsid w:val="00725CE3"/>
    <w:rsid w:val="00727596"/>
    <w:rsid w:val="00727A43"/>
    <w:rsid w:val="00727D43"/>
    <w:rsid w:val="00727FF2"/>
    <w:rsid w:val="00730550"/>
    <w:rsid w:val="00730C2A"/>
    <w:rsid w:val="00731434"/>
    <w:rsid w:val="00731E59"/>
    <w:rsid w:val="007323E0"/>
    <w:rsid w:val="00732911"/>
    <w:rsid w:val="00732FEB"/>
    <w:rsid w:val="00733721"/>
    <w:rsid w:val="00733DE2"/>
    <w:rsid w:val="00734142"/>
    <w:rsid w:val="00735025"/>
    <w:rsid w:val="007352EA"/>
    <w:rsid w:val="00735BF6"/>
    <w:rsid w:val="007366B7"/>
    <w:rsid w:val="0073792F"/>
    <w:rsid w:val="00737D34"/>
    <w:rsid w:val="00740C81"/>
    <w:rsid w:val="00740DA6"/>
    <w:rsid w:val="00740E3B"/>
    <w:rsid w:val="00741B4B"/>
    <w:rsid w:val="00741D1E"/>
    <w:rsid w:val="00741DD6"/>
    <w:rsid w:val="00741EE2"/>
    <w:rsid w:val="0074207F"/>
    <w:rsid w:val="00742367"/>
    <w:rsid w:val="00742EAA"/>
    <w:rsid w:val="00743313"/>
    <w:rsid w:val="00743360"/>
    <w:rsid w:val="00743818"/>
    <w:rsid w:val="00743857"/>
    <w:rsid w:val="007441FB"/>
    <w:rsid w:val="00744517"/>
    <w:rsid w:val="00744B8D"/>
    <w:rsid w:val="0074522A"/>
    <w:rsid w:val="0074558A"/>
    <w:rsid w:val="00745D4B"/>
    <w:rsid w:val="00746298"/>
    <w:rsid w:val="0074670D"/>
    <w:rsid w:val="00747295"/>
    <w:rsid w:val="0074757F"/>
    <w:rsid w:val="00747829"/>
    <w:rsid w:val="0074789C"/>
    <w:rsid w:val="00747DE2"/>
    <w:rsid w:val="007502D0"/>
    <w:rsid w:val="007504BF"/>
    <w:rsid w:val="007506CD"/>
    <w:rsid w:val="00750E60"/>
    <w:rsid w:val="0075267F"/>
    <w:rsid w:val="007526EC"/>
    <w:rsid w:val="00753644"/>
    <w:rsid w:val="00753C48"/>
    <w:rsid w:val="00753F78"/>
    <w:rsid w:val="00754250"/>
    <w:rsid w:val="0075468E"/>
    <w:rsid w:val="00754FE4"/>
    <w:rsid w:val="00755216"/>
    <w:rsid w:val="007557B1"/>
    <w:rsid w:val="007558B5"/>
    <w:rsid w:val="00756236"/>
    <w:rsid w:val="00756271"/>
    <w:rsid w:val="00756348"/>
    <w:rsid w:val="00756521"/>
    <w:rsid w:val="00756AB7"/>
    <w:rsid w:val="00756C1E"/>
    <w:rsid w:val="0076106D"/>
    <w:rsid w:val="007623FB"/>
    <w:rsid w:val="00762517"/>
    <w:rsid w:val="00762C18"/>
    <w:rsid w:val="00763240"/>
    <w:rsid w:val="007634B0"/>
    <w:rsid w:val="0076361D"/>
    <w:rsid w:val="0076376A"/>
    <w:rsid w:val="007640C3"/>
    <w:rsid w:val="007648AD"/>
    <w:rsid w:val="0076504E"/>
    <w:rsid w:val="00767BFD"/>
    <w:rsid w:val="00767E09"/>
    <w:rsid w:val="00767EA0"/>
    <w:rsid w:val="0077068F"/>
    <w:rsid w:val="007708A1"/>
    <w:rsid w:val="00771EDF"/>
    <w:rsid w:val="00772A90"/>
    <w:rsid w:val="00772F8D"/>
    <w:rsid w:val="0077408D"/>
    <w:rsid w:val="00774270"/>
    <w:rsid w:val="007743F6"/>
    <w:rsid w:val="007744ED"/>
    <w:rsid w:val="00775679"/>
    <w:rsid w:val="0077574F"/>
    <w:rsid w:val="00775823"/>
    <w:rsid w:val="00777153"/>
    <w:rsid w:val="007777CC"/>
    <w:rsid w:val="00777B32"/>
    <w:rsid w:val="0078051E"/>
    <w:rsid w:val="00780F90"/>
    <w:rsid w:val="00781089"/>
    <w:rsid w:val="00782869"/>
    <w:rsid w:val="007838F3"/>
    <w:rsid w:val="00783DA6"/>
    <w:rsid w:val="007845F3"/>
    <w:rsid w:val="00784F02"/>
    <w:rsid w:val="007856FE"/>
    <w:rsid w:val="00785985"/>
    <w:rsid w:val="00785F46"/>
    <w:rsid w:val="00786457"/>
    <w:rsid w:val="007865F4"/>
    <w:rsid w:val="00786886"/>
    <w:rsid w:val="007868D9"/>
    <w:rsid w:val="00786D5C"/>
    <w:rsid w:val="00786E96"/>
    <w:rsid w:val="007871B0"/>
    <w:rsid w:val="00787BB6"/>
    <w:rsid w:val="00787DFF"/>
    <w:rsid w:val="00787F93"/>
    <w:rsid w:val="0079056F"/>
    <w:rsid w:val="00790BF8"/>
    <w:rsid w:val="0079176A"/>
    <w:rsid w:val="00791E6D"/>
    <w:rsid w:val="00791EB5"/>
    <w:rsid w:val="00792926"/>
    <w:rsid w:val="0079343F"/>
    <w:rsid w:val="00793696"/>
    <w:rsid w:val="007948C2"/>
    <w:rsid w:val="007955DA"/>
    <w:rsid w:val="0079583B"/>
    <w:rsid w:val="00795D43"/>
    <w:rsid w:val="0079667B"/>
    <w:rsid w:val="00796A44"/>
    <w:rsid w:val="00796CDD"/>
    <w:rsid w:val="00796F65"/>
    <w:rsid w:val="007972BF"/>
    <w:rsid w:val="007A079C"/>
    <w:rsid w:val="007A11C2"/>
    <w:rsid w:val="007A15EB"/>
    <w:rsid w:val="007A18BB"/>
    <w:rsid w:val="007A2714"/>
    <w:rsid w:val="007A27DD"/>
    <w:rsid w:val="007A338C"/>
    <w:rsid w:val="007A3CB7"/>
    <w:rsid w:val="007A4161"/>
    <w:rsid w:val="007A41BF"/>
    <w:rsid w:val="007A490A"/>
    <w:rsid w:val="007A5AC3"/>
    <w:rsid w:val="007A7B95"/>
    <w:rsid w:val="007B0297"/>
    <w:rsid w:val="007B02FA"/>
    <w:rsid w:val="007B0F53"/>
    <w:rsid w:val="007B1F05"/>
    <w:rsid w:val="007B213D"/>
    <w:rsid w:val="007B21AE"/>
    <w:rsid w:val="007B2570"/>
    <w:rsid w:val="007B3113"/>
    <w:rsid w:val="007B3304"/>
    <w:rsid w:val="007B3BF0"/>
    <w:rsid w:val="007B4052"/>
    <w:rsid w:val="007B44F3"/>
    <w:rsid w:val="007B452D"/>
    <w:rsid w:val="007B659E"/>
    <w:rsid w:val="007B7490"/>
    <w:rsid w:val="007C0525"/>
    <w:rsid w:val="007C13F7"/>
    <w:rsid w:val="007C1D77"/>
    <w:rsid w:val="007C218D"/>
    <w:rsid w:val="007C2758"/>
    <w:rsid w:val="007C2D28"/>
    <w:rsid w:val="007C3647"/>
    <w:rsid w:val="007C38B5"/>
    <w:rsid w:val="007C3E22"/>
    <w:rsid w:val="007C509E"/>
    <w:rsid w:val="007C554F"/>
    <w:rsid w:val="007C58C1"/>
    <w:rsid w:val="007C6218"/>
    <w:rsid w:val="007C621B"/>
    <w:rsid w:val="007C6484"/>
    <w:rsid w:val="007C67C6"/>
    <w:rsid w:val="007C76F4"/>
    <w:rsid w:val="007C78BE"/>
    <w:rsid w:val="007C7A5D"/>
    <w:rsid w:val="007C7E59"/>
    <w:rsid w:val="007D044C"/>
    <w:rsid w:val="007D0476"/>
    <w:rsid w:val="007D0B91"/>
    <w:rsid w:val="007D0FE7"/>
    <w:rsid w:val="007D1452"/>
    <w:rsid w:val="007D1563"/>
    <w:rsid w:val="007D3DCB"/>
    <w:rsid w:val="007D460C"/>
    <w:rsid w:val="007D4996"/>
    <w:rsid w:val="007D4AD3"/>
    <w:rsid w:val="007D59DA"/>
    <w:rsid w:val="007D5D19"/>
    <w:rsid w:val="007D5FDC"/>
    <w:rsid w:val="007D6176"/>
    <w:rsid w:val="007D69CD"/>
    <w:rsid w:val="007D6D68"/>
    <w:rsid w:val="007E0349"/>
    <w:rsid w:val="007E0B9D"/>
    <w:rsid w:val="007E194F"/>
    <w:rsid w:val="007E2BF0"/>
    <w:rsid w:val="007E32DA"/>
    <w:rsid w:val="007E4998"/>
    <w:rsid w:val="007E4A9C"/>
    <w:rsid w:val="007E66F3"/>
    <w:rsid w:val="007E6914"/>
    <w:rsid w:val="007E6CBA"/>
    <w:rsid w:val="007E7983"/>
    <w:rsid w:val="007E7CDD"/>
    <w:rsid w:val="007E7F78"/>
    <w:rsid w:val="007F0179"/>
    <w:rsid w:val="007F01BC"/>
    <w:rsid w:val="007F0719"/>
    <w:rsid w:val="007F2C13"/>
    <w:rsid w:val="007F2CEC"/>
    <w:rsid w:val="007F2ED1"/>
    <w:rsid w:val="007F3165"/>
    <w:rsid w:val="007F3376"/>
    <w:rsid w:val="007F3435"/>
    <w:rsid w:val="007F4290"/>
    <w:rsid w:val="007F505D"/>
    <w:rsid w:val="007F531B"/>
    <w:rsid w:val="007F55DE"/>
    <w:rsid w:val="007F762D"/>
    <w:rsid w:val="007F78F0"/>
    <w:rsid w:val="007F78FF"/>
    <w:rsid w:val="008001C5"/>
    <w:rsid w:val="00800F6C"/>
    <w:rsid w:val="00801065"/>
    <w:rsid w:val="00801A8F"/>
    <w:rsid w:val="00801B16"/>
    <w:rsid w:val="008024B2"/>
    <w:rsid w:val="00802C0B"/>
    <w:rsid w:val="00805040"/>
    <w:rsid w:val="008051FC"/>
    <w:rsid w:val="008055A9"/>
    <w:rsid w:val="008056C4"/>
    <w:rsid w:val="008057FD"/>
    <w:rsid w:val="00805D8B"/>
    <w:rsid w:val="00806F86"/>
    <w:rsid w:val="00807D59"/>
    <w:rsid w:val="0081010F"/>
    <w:rsid w:val="00810472"/>
    <w:rsid w:val="00810BB6"/>
    <w:rsid w:val="00810E8E"/>
    <w:rsid w:val="00812337"/>
    <w:rsid w:val="00812C44"/>
    <w:rsid w:val="00812F3D"/>
    <w:rsid w:val="00813471"/>
    <w:rsid w:val="008135E1"/>
    <w:rsid w:val="00813779"/>
    <w:rsid w:val="00813E26"/>
    <w:rsid w:val="00813FD0"/>
    <w:rsid w:val="008145BC"/>
    <w:rsid w:val="0081481D"/>
    <w:rsid w:val="00814A7F"/>
    <w:rsid w:val="00814BE8"/>
    <w:rsid w:val="00814F6E"/>
    <w:rsid w:val="00815B84"/>
    <w:rsid w:val="00816342"/>
    <w:rsid w:val="008166F6"/>
    <w:rsid w:val="00816BE9"/>
    <w:rsid w:val="00816C72"/>
    <w:rsid w:val="00817D10"/>
    <w:rsid w:val="00817D32"/>
    <w:rsid w:val="00822518"/>
    <w:rsid w:val="008226F5"/>
    <w:rsid w:val="00823FC6"/>
    <w:rsid w:val="00824306"/>
    <w:rsid w:val="0082513D"/>
    <w:rsid w:val="0082569E"/>
    <w:rsid w:val="00825C74"/>
    <w:rsid w:val="00825CFA"/>
    <w:rsid w:val="00826AB9"/>
    <w:rsid w:val="00826E0E"/>
    <w:rsid w:val="008275C2"/>
    <w:rsid w:val="00827D11"/>
    <w:rsid w:val="00827E0F"/>
    <w:rsid w:val="00827F6E"/>
    <w:rsid w:val="008301E3"/>
    <w:rsid w:val="00831758"/>
    <w:rsid w:val="008317D9"/>
    <w:rsid w:val="00831AEC"/>
    <w:rsid w:val="00831FA4"/>
    <w:rsid w:val="0083279F"/>
    <w:rsid w:val="00832CE9"/>
    <w:rsid w:val="008334DB"/>
    <w:rsid w:val="00833529"/>
    <w:rsid w:val="00833B7F"/>
    <w:rsid w:val="00833CDC"/>
    <w:rsid w:val="00833E8E"/>
    <w:rsid w:val="00834906"/>
    <w:rsid w:val="00835831"/>
    <w:rsid w:val="00836075"/>
    <w:rsid w:val="00836417"/>
    <w:rsid w:val="008370C2"/>
    <w:rsid w:val="00837443"/>
    <w:rsid w:val="00837526"/>
    <w:rsid w:val="00837BED"/>
    <w:rsid w:val="00840549"/>
    <w:rsid w:val="008407A7"/>
    <w:rsid w:val="00840854"/>
    <w:rsid w:val="00841783"/>
    <w:rsid w:val="00842C81"/>
    <w:rsid w:val="00842E56"/>
    <w:rsid w:val="0084322B"/>
    <w:rsid w:val="00843F81"/>
    <w:rsid w:val="00844087"/>
    <w:rsid w:val="008448F1"/>
    <w:rsid w:val="00844E15"/>
    <w:rsid w:val="0084519E"/>
    <w:rsid w:val="00845CAE"/>
    <w:rsid w:val="008462C5"/>
    <w:rsid w:val="008462FA"/>
    <w:rsid w:val="00846370"/>
    <w:rsid w:val="0084644C"/>
    <w:rsid w:val="00846873"/>
    <w:rsid w:val="00846F4F"/>
    <w:rsid w:val="008477E7"/>
    <w:rsid w:val="00847B2C"/>
    <w:rsid w:val="00847C2B"/>
    <w:rsid w:val="00850272"/>
    <w:rsid w:val="008506B9"/>
    <w:rsid w:val="0085086F"/>
    <w:rsid w:val="00850F29"/>
    <w:rsid w:val="00851541"/>
    <w:rsid w:val="00851822"/>
    <w:rsid w:val="00851C16"/>
    <w:rsid w:val="008532BF"/>
    <w:rsid w:val="0085362B"/>
    <w:rsid w:val="00853651"/>
    <w:rsid w:val="008539B2"/>
    <w:rsid w:val="00853BF4"/>
    <w:rsid w:val="00853E5D"/>
    <w:rsid w:val="00853F56"/>
    <w:rsid w:val="00854294"/>
    <w:rsid w:val="00854295"/>
    <w:rsid w:val="0085572E"/>
    <w:rsid w:val="008558E3"/>
    <w:rsid w:val="008574F4"/>
    <w:rsid w:val="0085788B"/>
    <w:rsid w:val="00857A9E"/>
    <w:rsid w:val="00857DE2"/>
    <w:rsid w:val="00860027"/>
    <w:rsid w:val="0086003D"/>
    <w:rsid w:val="00861DF3"/>
    <w:rsid w:val="00863A8E"/>
    <w:rsid w:val="0086407F"/>
    <w:rsid w:val="0086414C"/>
    <w:rsid w:val="008645E3"/>
    <w:rsid w:val="00864E79"/>
    <w:rsid w:val="0086572B"/>
    <w:rsid w:val="00866615"/>
    <w:rsid w:val="0086661F"/>
    <w:rsid w:val="00866647"/>
    <w:rsid w:val="00866A0D"/>
    <w:rsid w:val="00866DB5"/>
    <w:rsid w:val="0086701D"/>
    <w:rsid w:val="0086702B"/>
    <w:rsid w:val="008672E2"/>
    <w:rsid w:val="0086754A"/>
    <w:rsid w:val="0086784E"/>
    <w:rsid w:val="008703B7"/>
    <w:rsid w:val="0087121C"/>
    <w:rsid w:val="00871FD2"/>
    <w:rsid w:val="00872084"/>
    <w:rsid w:val="00872827"/>
    <w:rsid w:val="00872A32"/>
    <w:rsid w:val="00873FCB"/>
    <w:rsid w:val="00874911"/>
    <w:rsid w:val="008754E4"/>
    <w:rsid w:val="00875749"/>
    <w:rsid w:val="00876EAE"/>
    <w:rsid w:val="00880106"/>
    <w:rsid w:val="00880F95"/>
    <w:rsid w:val="0088100A"/>
    <w:rsid w:val="00881EAD"/>
    <w:rsid w:val="00882981"/>
    <w:rsid w:val="00882B44"/>
    <w:rsid w:val="00883690"/>
    <w:rsid w:val="008838AD"/>
    <w:rsid w:val="00883FC2"/>
    <w:rsid w:val="00884DBF"/>
    <w:rsid w:val="00884DC8"/>
    <w:rsid w:val="008851AC"/>
    <w:rsid w:val="008851E5"/>
    <w:rsid w:val="00885BC9"/>
    <w:rsid w:val="00885F83"/>
    <w:rsid w:val="008864B3"/>
    <w:rsid w:val="008865E5"/>
    <w:rsid w:val="008867D3"/>
    <w:rsid w:val="008871B0"/>
    <w:rsid w:val="0088746A"/>
    <w:rsid w:val="008876A9"/>
    <w:rsid w:val="008904F8"/>
    <w:rsid w:val="00890B57"/>
    <w:rsid w:val="00890CCC"/>
    <w:rsid w:val="008916BA"/>
    <w:rsid w:val="0089217C"/>
    <w:rsid w:val="00892790"/>
    <w:rsid w:val="00892990"/>
    <w:rsid w:val="00892D9E"/>
    <w:rsid w:val="00893033"/>
    <w:rsid w:val="00893671"/>
    <w:rsid w:val="00894410"/>
    <w:rsid w:val="00894A5E"/>
    <w:rsid w:val="00895099"/>
    <w:rsid w:val="008950BF"/>
    <w:rsid w:val="00895838"/>
    <w:rsid w:val="00895A1E"/>
    <w:rsid w:val="00895A72"/>
    <w:rsid w:val="00895CDF"/>
    <w:rsid w:val="008963A8"/>
    <w:rsid w:val="00896679"/>
    <w:rsid w:val="00896D8C"/>
    <w:rsid w:val="008979F6"/>
    <w:rsid w:val="008A02B7"/>
    <w:rsid w:val="008A0760"/>
    <w:rsid w:val="008A0C2B"/>
    <w:rsid w:val="008A0DA4"/>
    <w:rsid w:val="008A0FC9"/>
    <w:rsid w:val="008A1956"/>
    <w:rsid w:val="008A1A7C"/>
    <w:rsid w:val="008A1C77"/>
    <w:rsid w:val="008A2CE2"/>
    <w:rsid w:val="008A3ECF"/>
    <w:rsid w:val="008A4095"/>
    <w:rsid w:val="008A40D3"/>
    <w:rsid w:val="008A469C"/>
    <w:rsid w:val="008A50FB"/>
    <w:rsid w:val="008A51D1"/>
    <w:rsid w:val="008A54F2"/>
    <w:rsid w:val="008A5A2F"/>
    <w:rsid w:val="008A5DCE"/>
    <w:rsid w:val="008A5DDD"/>
    <w:rsid w:val="008A68B3"/>
    <w:rsid w:val="008A75D3"/>
    <w:rsid w:val="008B04FA"/>
    <w:rsid w:val="008B05DD"/>
    <w:rsid w:val="008B07B8"/>
    <w:rsid w:val="008B0E4F"/>
    <w:rsid w:val="008B0F3A"/>
    <w:rsid w:val="008B10F4"/>
    <w:rsid w:val="008B17E8"/>
    <w:rsid w:val="008B2C45"/>
    <w:rsid w:val="008B2E7C"/>
    <w:rsid w:val="008B399A"/>
    <w:rsid w:val="008B45F0"/>
    <w:rsid w:val="008B4742"/>
    <w:rsid w:val="008B4A70"/>
    <w:rsid w:val="008B4F7B"/>
    <w:rsid w:val="008B502F"/>
    <w:rsid w:val="008B6AB4"/>
    <w:rsid w:val="008B6DFC"/>
    <w:rsid w:val="008B7227"/>
    <w:rsid w:val="008B7EDA"/>
    <w:rsid w:val="008C02FB"/>
    <w:rsid w:val="008C04E0"/>
    <w:rsid w:val="008C191C"/>
    <w:rsid w:val="008C1DA4"/>
    <w:rsid w:val="008C2138"/>
    <w:rsid w:val="008C29B0"/>
    <w:rsid w:val="008C2CD5"/>
    <w:rsid w:val="008C3618"/>
    <w:rsid w:val="008C39E7"/>
    <w:rsid w:val="008C42C0"/>
    <w:rsid w:val="008C43AD"/>
    <w:rsid w:val="008C47F5"/>
    <w:rsid w:val="008C4EC2"/>
    <w:rsid w:val="008C6118"/>
    <w:rsid w:val="008C6341"/>
    <w:rsid w:val="008C653D"/>
    <w:rsid w:val="008C65A8"/>
    <w:rsid w:val="008C731F"/>
    <w:rsid w:val="008C74D9"/>
    <w:rsid w:val="008D0D42"/>
    <w:rsid w:val="008D0F42"/>
    <w:rsid w:val="008D2050"/>
    <w:rsid w:val="008D208E"/>
    <w:rsid w:val="008D3B1A"/>
    <w:rsid w:val="008D3B2D"/>
    <w:rsid w:val="008D5168"/>
    <w:rsid w:val="008D565D"/>
    <w:rsid w:val="008D58D9"/>
    <w:rsid w:val="008D5AD4"/>
    <w:rsid w:val="008D5CF2"/>
    <w:rsid w:val="008D5E24"/>
    <w:rsid w:val="008D5EA6"/>
    <w:rsid w:val="008D695E"/>
    <w:rsid w:val="008D6DD5"/>
    <w:rsid w:val="008D6E59"/>
    <w:rsid w:val="008D7155"/>
    <w:rsid w:val="008D76E0"/>
    <w:rsid w:val="008E0B29"/>
    <w:rsid w:val="008E0F9D"/>
    <w:rsid w:val="008E129F"/>
    <w:rsid w:val="008E13E4"/>
    <w:rsid w:val="008E141A"/>
    <w:rsid w:val="008E1A44"/>
    <w:rsid w:val="008E1F49"/>
    <w:rsid w:val="008E2761"/>
    <w:rsid w:val="008E28E6"/>
    <w:rsid w:val="008E3232"/>
    <w:rsid w:val="008E3674"/>
    <w:rsid w:val="008E3B6C"/>
    <w:rsid w:val="008E3DE7"/>
    <w:rsid w:val="008E4215"/>
    <w:rsid w:val="008E51B7"/>
    <w:rsid w:val="008E5227"/>
    <w:rsid w:val="008E562C"/>
    <w:rsid w:val="008E6540"/>
    <w:rsid w:val="008E77D4"/>
    <w:rsid w:val="008E7ADD"/>
    <w:rsid w:val="008F091F"/>
    <w:rsid w:val="008F12C9"/>
    <w:rsid w:val="008F17B2"/>
    <w:rsid w:val="008F22B3"/>
    <w:rsid w:val="008F2700"/>
    <w:rsid w:val="008F357B"/>
    <w:rsid w:val="008F44CA"/>
    <w:rsid w:val="008F49D3"/>
    <w:rsid w:val="008F6519"/>
    <w:rsid w:val="008F7012"/>
    <w:rsid w:val="008F7ADA"/>
    <w:rsid w:val="008F7B17"/>
    <w:rsid w:val="00900042"/>
    <w:rsid w:val="0090034B"/>
    <w:rsid w:val="0090064B"/>
    <w:rsid w:val="009006BD"/>
    <w:rsid w:val="0090087C"/>
    <w:rsid w:val="00901121"/>
    <w:rsid w:val="009018FF"/>
    <w:rsid w:val="00901A67"/>
    <w:rsid w:val="00901B8B"/>
    <w:rsid w:val="00902121"/>
    <w:rsid w:val="00902623"/>
    <w:rsid w:val="009028BE"/>
    <w:rsid w:val="00902A67"/>
    <w:rsid w:val="00902C5E"/>
    <w:rsid w:val="0090362A"/>
    <w:rsid w:val="00903E9F"/>
    <w:rsid w:val="00904BE4"/>
    <w:rsid w:val="0090504A"/>
    <w:rsid w:val="009051F5"/>
    <w:rsid w:val="00905221"/>
    <w:rsid w:val="00905664"/>
    <w:rsid w:val="00905A7C"/>
    <w:rsid w:val="00905D7E"/>
    <w:rsid w:val="00906DB8"/>
    <w:rsid w:val="00907037"/>
    <w:rsid w:val="00907259"/>
    <w:rsid w:val="0090729E"/>
    <w:rsid w:val="00907C3E"/>
    <w:rsid w:val="00907F14"/>
    <w:rsid w:val="00910BA1"/>
    <w:rsid w:val="00910C5D"/>
    <w:rsid w:val="0091112C"/>
    <w:rsid w:val="0091160A"/>
    <w:rsid w:val="0091171F"/>
    <w:rsid w:val="00911FA4"/>
    <w:rsid w:val="009126E2"/>
    <w:rsid w:val="00912E04"/>
    <w:rsid w:val="00913258"/>
    <w:rsid w:val="009133AD"/>
    <w:rsid w:val="00913851"/>
    <w:rsid w:val="00913BB0"/>
    <w:rsid w:val="0091456C"/>
    <w:rsid w:val="00914C58"/>
    <w:rsid w:val="00914D78"/>
    <w:rsid w:val="00915062"/>
    <w:rsid w:val="0091564D"/>
    <w:rsid w:val="009156DA"/>
    <w:rsid w:val="00915774"/>
    <w:rsid w:val="0091589D"/>
    <w:rsid w:val="00915CA1"/>
    <w:rsid w:val="00916BC5"/>
    <w:rsid w:val="0091726A"/>
    <w:rsid w:val="00917C01"/>
    <w:rsid w:val="00920184"/>
    <w:rsid w:val="009204D5"/>
    <w:rsid w:val="00920538"/>
    <w:rsid w:val="00920EA4"/>
    <w:rsid w:val="00921214"/>
    <w:rsid w:val="00921792"/>
    <w:rsid w:val="00921BEA"/>
    <w:rsid w:val="0092215B"/>
    <w:rsid w:val="009227BE"/>
    <w:rsid w:val="00923158"/>
    <w:rsid w:val="009236F5"/>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4FCE"/>
    <w:rsid w:val="009351C7"/>
    <w:rsid w:val="00935B49"/>
    <w:rsid w:val="00935CB2"/>
    <w:rsid w:val="00936757"/>
    <w:rsid w:val="0093683E"/>
    <w:rsid w:val="009369A9"/>
    <w:rsid w:val="00936CF7"/>
    <w:rsid w:val="00937783"/>
    <w:rsid w:val="00937EAD"/>
    <w:rsid w:val="00937F28"/>
    <w:rsid w:val="00940FE1"/>
    <w:rsid w:val="00941474"/>
    <w:rsid w:val="00942306"/>
    <w:rsid w:val="009424B8"/>
    <w:rsid w:val="009429D4"/>
    <w:rsid w:val="009430DE"/>
    <w:rsid w:val="009432E2"/>
    <w:rsid w:val="00943DDC"/>
    <w:rsid w:val="00944668"/>
    <w:rsid w:val="00944DC6"/>
    <w:rsid w:val="009458B0"/>
    <w:rsid w:val="00945B52"/>
    <w:rsid w:val="00945B7A"/>
    <w:rsid w:val="00945F05"/>
    <w:rsid w:val="00946348"/>
    <w:rsid w:val="00946692"/>
    <w:rsid w:val="009471BE"/>
    <w:rsid w:val="00947224"/>
    <w:rsid w:val="00947797"/>
    <w:rsid w:val="009478A2"/>
    <w:rsid w:val="00947CFE"/>
    <w:rsid w:val="009505C0"/>
    <w:rsid w:val="00950EE3"/>
    <w:rsid w:val="009533BD"/>
    <w:rsid w:val="009536FB"/>
    <w:rsid w:val="00953808"/>
    <w:rsid w:val="009539A6"/>
    <w:rsid w:val="00954032"/>
    <w:rsid w:val="00954537"/>
    <w:rsid w:val="0095472D"/>
    <w:rsid w:val="00955342"/>
    <w:rsid w:val="00955DF9"/>
    <w:rsid w:val="00955FBB"/>
    <w:rsid w:val="0095694B"/>
    <w:rsid w:val="00956BD5"/>
    <w:rsid w:val="00956D84"/>
    <w:rsid w:val="0095723F"/>
    <w:rsid w:val="009577B5"/>
    <w:rsid w:val="009608E6"/>
    <w:rsid w:val="00960A47"/>
    <w:rsid w:val="00960F57"/>
    <w:rsid w:val="00961154"/>
    <w:rsid w:val="0096175A"/>
    <w:rsid w:val="00961C90"/>
    <w:rsid w:val="009627AC"/>
    <w:rsid w:val="00962A70"/>
    <w:rsid w:val="00965443"/>
    <w:rsid w:val="0096578D"/>
    <w:rsid w:val="00965954"/>
    <w:rsid w:val="00965A21"/>
    <w:rsid w:val="00965E55"/>
    <w:rsid w:val="0096608E"/>
    <w:rsid w:val="00966522"/>
    <w:rsid w:val="00966C33"/>
    <w:rsid w:val="00967020"/>
    <w:rsid w:val="00967218"/>
    <w:rsid w:val="00970F18"/>
    <w:rsid w:val="00971194"/>
    <w:rsid w:val="00971CF1"/>
    <w:rsid w:val="00971F5D"/>
    <w:rsid w:val="0097206B"/>
    <w:rsid w:val="009721E9"/>
    <w:rsid w:val="00972A9E"/>
    <w:rsid w:val="00973772"/>
    <w:rsid w:val="00973ED2"/>
    <w:rsid w:val="00974A11"/>
    <w:rsid w:val="0097560A"/>
    <w:rsid w:val="00975E1E"/>
    <w:rsid w:val="00975E70"/>
    <w:rsid w:val="00976029"/>
    <w:rsid w:val="009761DE"/>
    <w:rsid w:val="009765B7"/>
    <w:rsid w:val="009766FA"/>
    <w:rsid w:val="00976F96"/>
    <w:rsid w:val="00977CD6"/>
    <w:rsid w:val="0098048B"/>
    <w:rsid w:val="00980908"/>
    <w:rsid w:val="00980A50"/>
    <w:rsid w:val="00980DF9"/>
    <w:rsid w:val="00981CD8"/>
    <w:rsid w:val="0098243D"/>
    <w:rsid w:val="00982D01"/>
    <w:rsid w:val="00982D26"/>
    <w:rsid w:val="00983B6E"/>
    <w:rsid w:val="00983FE5"/>
    <w:rsid w:val="009846F3"/>
    <w:rsid w:val="009849E9"/>
    <w:rsid w:val="00984AFF"/>
    <w:rsid w:val="00984CE4"/>
    <w:rsid w:val="00984DFD"/>
    <w:rsid w:val="00984FBD"/>
    <w:rsid w:val="009859E4"/>
    <w:rsid w:val="00985D7F"/>
    <w:rsid w:val="0098755F"/>
    <w:rsid w:val="00987812"/>
    <w:rsid w:val="00990225"/>
    <w:rsid w:val="00991307"/>
    <w:rsid w:val="00991FAA"/>
    <w:rsid w:val="00992A13"/>
    <w:rsid w:val="00992B11"/>
    <w:rsid w:val="00994AAD"/>
    <w:rsid w:val="00994B0A"/>
    <w:rsid w:val="00995150"/>
    <w:rsid w:val="00995A35"/>
    <w:rsid w:val="00995D67"/>
    <w:rsid w:val="00997613"/>
    <w:rsid w:val="009A00CE"/>
    <w:rsid w:val="009A013B"/>
    <w:rsid w:val="009A02F4"/>
    <w:rsid w:val="009A06BF"/>
    <w:rsid w:val="009A0D17"/>
    <w:rsid w:val="009A12DB"/>
    <w:rsid w:val="009A2494"/>
    <w:rsid w:val="009A32B1"/>
    <w:rsid w:val="009A33A3"/>
    <w:rsid w:val="009A36F2"/>
    <w:rsid w:val="009A40C3"/>
    <w:rsid w:val="009A40D5"/>
    <w:rsid w:val="009A50D4"/>
    <w:rsid w:val="009A5268"/>
    <w:rsid w:val="009A56B1"/>
    <w:rsid w:val="009A57D0"/>
    <w:rsid w:val="009A617A"/>
    <w:rsid w:val="009A64D5"/>
    <w:rsid w:val="009A6559"/>
    <w:rsid w:val="009A68FC"/>
    <w:rsid w:val="009A69B7"/>
    <w:rsid w:val="009A6CE4"/>
    <w:rsid w:val="009A72D9"/>
    <w:rsid w:val="009A7514"/>
    <w:rsid w:val="009A7699"/>
    <w:rsid w:val="009A7E7A"/>
    <w:rsid w:val="009B0925"/>
    <w:rsid w:val="009B0EBC"/>
    <w:rsid w:val="009B1053"/>
    <w:rsid w:val="009B1584"/>
    <w:rsid w:val="009B18F0"/>
    <w:rsid w:val="009B1F4C"/>
    <w:rsid w:val="009B2067"/>
    <w:rsid w:val="009B2471"/>
    <w:rsid w:val="009B2491"/>
    <w:rsid w:val="009B252E"/>
    <w:rsid w:val="009B314F"/>
    <w:rsid w:val="009B32F3"/>
    <w:rsid w:val="009B3AF7"/>
    <w:rsid w:val="009B439C"/>
    <w:rsid w:val="009B49A1"/>
    <w:rsid w:val="009B4A6C"/>
    <w:rsid w:val="009B4DA8"/>
    <w:rsid w:val="009B519A"/>
    <w:rsid w:val="009B56D7"/>
    <w:rsid w:val="009B620C"/>
    <w:rsid w:val="009B6753"/>
    <w:rsid w:val="009B676C"/>
    <w:rsid w:val="009B6A26"/>
    <w:rsid w:val="009C079D"/>
    <w:rsid w:val="009C0D70"/>
    <w:rsid w:val="009C13D1"/>
    <w:rsid w:val="009C19C1"/>
    <w:rsid w:val="009C2913"/>
    <w:rsid w:val="009C2BD4"/>
    <w:rsid w:val="009C5157"/>
    <w:rsid w:val="009C54CB"/>
    <w:rsid w:val="009C5AFE"/>
    <w:rsid w:val="009C5C7A"/>
    <w:rsid w:val="009C6606"/>
    <w:rsid w:val="009C6CE5"/>
    <w:rsid w:val="009C6D50"/>
    <w:rsid w:val="009C7251"/>
    <w:rsid w:val="009C7547"/>
    <w:rsid w:val="009C7876"/>
    <w:rsid w:val="009D00CA"/>
    <w:rsid w:val="009D05EC"/>
    <w:rsid w:val="009D18D4"/>
    <w:rsid w:val="009D1FCF"/>
    <w:rsid w:val="009D2F60"/>
    <w:rsid w:val="009D3485"/>
    <w:rsid w:val="009D3871"/>
    <w:rsid w:val="009D3A2E"/>
    <w:rsid w:val="009D3A5F"/>
    <w:rsid w:val="009D4ECB"/>
    <w:rsid w:val="009D5ADE"/>
    <w:rsid w:val="009D5BAC"/>
    <w:rsid w:val="009D5C56"/>
    <w:rsid w:val="009D6265"/>
    <w:rsid w:val="009D64BD"/>
    <w:rsid w:val="009D6CB1"/>
    <w:rsid w:val="009E0286"/>
    <w:rsid w:val="009E153F"/>
    <w:rsid w:val="009E1768"/>
    <w:rsid w:val="009E18C5"/>
    <w:rsid w:val="009E322A"/>
    <w:rsid w:val="009E393E"/>
    <w:rsid w:val="009E444E"/>
    <w:rsid w:val="009E4968"/>
    <w:rsid w:val="009E4D05"/>
    <w:rsid w:val="009E4F19"/>
    <w:rsid w:val="009E5B72"/>
    <w:rsid w:val="009E663C"/>
    <w:rsid w:val="009E6849"/>
    <w:rsid w:val="009E684A"/>
    <w:rsid w:val="009E69C6"/>
    <w:rsid w:val="009E6BB1"/>
    <w:rsid w:val="009E6E14"/>
    <w:rsid w:val="009E741E"/>
    <w:rsid w:val="009E794A"/>
    <w:rsid w:val="009E7C14"/>
    <w:rsid w:val="009F0494"/>
    <w:rsid w:val="009F078B"/>
    <w:rsid w:val="009F0CD9"/>
    <w:rsid w:val="009F1A79"/>
    <w:rsid w:val="009F1F57"/>
    <w:rsid w:val="009F20CF"/>
    <w:rsid w:val="009F2AEC"/>
    <w:rsid w:val="009F2DDD"/>
    <w:rsid w:val="009F3447"/>
    <w:rsid w:val="009F352D"/>
    <w:rsid w:val="009F65F4"/>
    <w:rsid w:val="009F676B"/>
    <w:rsid w:val="009F682B"/>
    <w:rsid w:val="009F6D2D"/>
    <w:rsid w:val="009F6D54"/>
    <w:rsid w:val="00A004DF"/>
    <w:rsid w:val="00A00FD5"/>
    <w:rsid w:val="00A012C0"/>
    <w:rsid w:val="00A01776"/>
    <w:rsid w:val="00A019A8"/>
    <w:rsid w:val="00A01B03"/>
    <w:rsid w:val="00A01B89"/>
    <w:rsid w:val="00A02749"/>
    <w:rsid w:val="00A02C66"/>
    <w:rsid w:val="00A02C84"/>
    <w:rsid w:val="00A038C7"/>
    <w:rsid w:val="00A0455B"/>
    <w:rsid w:val="00A0464C"/>
    <w:rsid w:val="00A050BB"/>
    <w:rsid w:val="00A0521B"/>
    <w:rsid w:val="00A054E0"/>
    <w:rsid w:val="00A05A9E"/>
    <w:rsid w:val="00A05D91"/>
    <w:rsid w:val="00A0615B"/>
    <w:rsid w:val="00A0740B"/>
    <w:rsid w:val="00A07ED3"/>
    <w:rsid w:val="00A1070B"/>
    <w:rsid w:val="00A107BE"/>
    <w:rsid w:val="00A10CA8"/>
    <w:rsid w:val="00A11042"/>
    <w:rsid w:val="00A12579"/>
    <w:rsid w:val="00A12CDC"/>
    <w:rsid w:val="00A133D8"/>
    <w:rsid w:val="00A15655"/>
    <w:rsid w:val="00A157D6"/>
    <w:rsid w:val="00A160B0"/>
    <w:rsid w:val="00A17394"/>
    <w:rsid w:val="00A1740C"/>
    <w:rsid w:val="00A1764A"/>
    <w:rsid w:val="00A17904"/>
    <w:rsid w:val="00A1798D"/>
    <w:rsid w:val="00A17AC1"/>
    <w:rsid w:val="00A20069"/>
    <w:rsid w:val="00A20248"/>
    <w:rsid w:val="00A20436"/>
    <w:rsid w:val="00A20C3A"/>
    <w:rsid w:val="00A21853"/>
    <w:rsid w:val="00A22153"/>
    <w:rsid w:val="00A2244D"/>
    <w:rsid w:val="00A2253D"/>
    <w:rsid w:val="00A2267F"/>
    <w:rsid w:val="00A22CDB"/>
    <w:rsid w:val="00A23744"/>
    <w:rsid w:val="00A23D0F"/>
    <w:rsid w:val="00A23ED4"/>
    <w:rsid w:val="00A247B8"/>
    <w:rsid w:val="00A2495A"/>
    <w:rsid w:val="00A24BA9"/>
    <w:rsid w:val="00A24C7A"/>
    <w:rsid w:val="00A24D8F"/>
    <w:rsid w:val="00A251D0"/>
    <w:rsid w:val="00A25B8B"/>
    <w:rsid w:val="00A2689F"/>
    <w:rsid w:val="00A26ECA"/>
    <w:rsid w:val="00A27461"/>
    <w:rsid w:val="00A27D67"/>
    <w:rsid w:val="00A302B2"/>
    <w:rsid w:val="00A3062B"/>
    <w:rsid w:val="00A30ABC"/>
    <w:rsid w:val="00A30D9E"/>
    <w:rsid w:val="00A317E8"/>
    <w:rsid w:val="00A33115"/>
    <w:rsid w:val="00A33B74"/>
    <w:rsid w:val="00A34482"/>
    <w:rsid w:val="00A3467F"/>
    <w:rsid w:val="00A34B4C"/>
    <w:rsid w:val="00A35030"/>
    <w:rsid w:val="00A3551A"/>
    <w:rsid w:val="00A357D0"/>
    <w:rsid w:val="00A35B45"/>
    <w:rsid w:val="00A366A0"/>
    <w:rsid w:val="00A37209"/>
    <w:rsid w:val="00A37584"/>
    <w:rsid w:val="00A376E8"/>
    <w:rsid w:val="00A37F8E"/>
    <w:rsid w:val="00A41537"/>
    <w:rsid w:val="00A41737"/>
    <w:rsid w:val="00A42B8F"/>
    <w:rsid w:val="00A42D8E"/>
    <w:rsid w:val="00A43254"/>
    <w:rsid w:val="00A435EA"/>
    <w:rsid w:val="00A43896"/>
    <w:rsid w:val="00A43951"/>
    <w:rsid w:val="00A43A26"/>
    <w:rsid w:val="00A447A0"/>
    <w:rsid w:val="00A44B99"/>
    <w:rsid w:val="00A45188"/>
    <w:rsid w:val="00A459F5"/>
    <w:rsid w:val="00A45FC0"/>
    <w:rsid w:val="00A462F4"/>
    <w:rsid w:val="00A46992"/>
    <w:rsid w:val="00A46B74"/>
    <w:rsid w:val="00A47BF7"/>
    <w:rsid w:val="00A47ECC"/>
    <w:rsid w:val="00A50171"/>
    <w:rsid w:val="00A504FA"/>
    <w:rsid w:val="00A5102E"/>
    <w:rsid w:val="00A5132E"/>
    <w:rsid w:val="00A51375"/>
    <w:rsid w:val="00A51533"/>
    <w:rsid w:val="00A5177D"/>
    <w:rsid w:val="00A52D3B"/>
    <w:rsid w:val="00A531D4"/>
    <w:rsid w:val="00A536C3"/>
    <w:rsid w:val="00A54572"/>
    <w:rsid w:val="00A54847"/>
    <w:rsid w:val="00A558AC"/>
    <w:rsid w:val="00A575B8"/>
    <w:rsid w:val="00A60DAE"/>
    <w:rsid w:val="00A619BB"/>
    <w:rsid w:val="00A61C60"/>
    <w:rsid w:val="00A61ECB"/>
    <w:rsid w:val="00A62CE7"/>
    <w:rsid w:val="00A6410C"/>
    <w:rsid w:val="00A647B1"/>
    <w:rsid w:val="00A64820"/>
    <w:rsid w:val="00A64DEF"/>
    <w:rsid w:val="00A654D2"/>
    <w:rsid w:val="00A665DF"/>
    <w:rsid w:val="00A67FCC"/>
    <w:rsid w:val="00A7084F"/>
    <w:rsid w:val="00A70AA5"/>
    <w:rsid w:val="00A70C03"/>
    <w:rsid w:val="00A71256"/>
    <w:rsid w:val="00A719E8"/>
    <w:rsid w:val="00A7217B"/>
    <w:rsid w:val="00A722D7"/>
    <w:rsid w:val="00A723A3"/>
    <w:rsid w:val="00A72590"/>
    <w:rsid w:val="00A725A9"/>
    <w:rsid w:val="00A73861"/>
    <w:rsid w:val="00A739A6"/>
    <w:rsid w:val="00A73C95"/>
    <w:rsid w:val="00A740ED"/>
    <w:rsid w:val="00A74C29"/>
    <w:rsid w:val="00A74C62"/>
    <w:rsid w:val="00A75105"/>
    <w:rsid w:val="00A75EF9"/>
    <w:rsid w:val="00A75FB9"/>
    <w:rsid w:val="00A76171"/>
    <w:rsid w:val="00A7657C"/>
    <w:rsid w:val="00A77702"/>
    <w:rsid w:val="00A77920"/>
    <w:rsid w:val="00A80061"/>
    <w:rsid w:val="00A80DEC"/>
    <w:rsid w:val="00A81D9B"/>
    <w:rsid w:val="00A8311C"/>
    <w:rsid w:val="00A835D0"/>
    <w:rsid w:val="00A83B72"/>
    <w:rsid w:val="00A84C5F"/>
    <w:rsid w:val="00A85930"/>
    <w:rsid w:val="00A863F7"/>
    <w:rsid w:val="00A86604"/>
    <w:rsid w:val="00A86B16"/>
    <w:rsid w:val="00A87519"/>
    <w:rsid w:val="00A9180F"/>
    <w:rsid w:val="00A92040"/>
    <w:rsid w:val="00A9235B"/>
    <w:rsid w:val="00A9246D"/>
    <w:rsid w:val="00A92CCA"/>
    <w:rsid w:val="00A93BD0"/>
    <w:rsid w:val="00A93CC2"/>
    <w:rsid w:val="00A948CA"/>
    <w:rsid w:val="00A94D4B"/>
    <w:rsid w:val="00A974CC"/>
    <w:rsid w:val="00AA1B35"/>
    <w:rsid w:val="00AA2001"/>
    <w:rsid w:val="00AA2A7A"/>
    <w:rsid w:val="00AA2B5C"/>
    <w:rsid w:val="00AA32D2"/>
    <w:rsid w:val="00AA3B8B"/>
    <w:rsid w:val="00AA4016"/>
    <w:rsid w:val="00AA4C1F"/>
    <w:rsid w:val="00AA5328"/>
    <w:rsid w:val="00AA5393"/>
    <w:rsid w:val="00AA55F4"/>
    <w:rsid w:val="00AA5CBA"/>
    <w:rsid w:val="00AA63A2"/>
    <w:rsid w:val="00AA63D4"/>
    <w:rsid w:val="00AA6DC6"/>
    <w:rsid w:val="00AB03FD"/>
    <w:rsid w:val="00AB0566"/>
    <w:rsid w:val="00AB087F"/>
    <w:rsid w:val="00AB1156"/>
    <w:rsid w:val="00AB2000"/>
    <w:rsid w:val="00AB217D"/>
    <w:rsid w:val="00AB2730"/>
    <w:rsid w:val="00AB2C11"/>
    <w:rsid w:val="00AB38CB"/>
    <w:rsid w:val="00AB3BEC"/>
    <w:rsid w:val="00AB44E4"/>
    <w:rsid w:val="00AB4AEB"/>
    <w:rsid w:val="00AB4E5F"/>
    <w:rsid w:val="00AB5352"/>
    <w:rsid w:val="00AB56AE"/>
    <w:rsid w:val="00AB62D5"/>
    <w:rsid w:val="00AB65B5"/>
    <w:rsid w:val="00AB6D3A"/>
    <w:rsid w:val="00AB6DCD"/>
    <w:rsid w:val="00AB6EE0"/>
    <w:rsid w:val="00AC1041"/>
    <w:rsid w:val="00AC17A2"/>
    <w:rsid w:val="00AC181B"/>
    <w:rsid w:val="00AC272D"/>
    <w:rsid w:val="00AC3B1A"/>
    <w:rsid w:val="00AC40B7"/>
    <w:rsid w:val="00AC5218"/>
    <w:rsid w:val="00AC531F"/>
    <w:rsid w:val="00AC5B36"/>
    <w:rsid w:val="00AC6377"/>
    <w:rsid w:val="00AC66A4"/>
    <w:rsid w:val="00AC6941"/>
    <w:rsid w:val="00AC6CB1"/>
    <w:rsid w:val="00AC75E9"/>
    <w:rsid w:val="00AC787C"/>
    <w:rsid w:val="00AC7D6D"/>
    <w:rsid w:val="00AD0091"/>
    <w:rsid w:val="00AD0D4A"/>
    <w:rsid w:val="00AD153C"/>
    <w:rsid w:val="00AD1E21"/>
    <w:rsid w:val="00AD21AD"/>
    <w:rsid w:val="00AD23EF"/>
    <w:rsid w:val="00AD2662"/>
    <w:rsid w:val="00AD307B"/>
    <w:rsid w:val="00AD351C"/>
    <w:rsid w:val="00AD375A"/>
    <w:rsid w:val="00AD4014"/>
    <w:rsid w:val="00AD41B3"/>
    <w:rsid w:val="00AD5721"/>
    <w:rsid w:val="00AD69F0"/>
    <w:rsid w:val="00AD6C3F"/>
    <w:rsid w:val="00AD7064"/>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542"/>
    <w:rsid w:val="00AE75AB"/>
    <w:rsid w:val="00AF01FA"/>
    <w:rsid w:val="00AF033A"/>
    <w:rsid w:val="00AF10D5"/>
    <w:rsid w:val="00AF13DA"/>
    <w:rsid w:val="00AF1658"/>
    <w:rsid w:val="00AF1699"/>
    <w:rsid w:val="00AF18B8"/>
    <w:rsid w:val="00AF1FD3"/>
    <w:rsid w:val="00AF2910"/>
    <w:rsid w:val="00AF2F4E"/>
    <w:rsid w:val="00AF306E"/>
    <w:rsid w:val="00AF34B8"/>
    <w:rsid w:val="00AF3896"/>
    <w:rsid w:val="00AF39C9"/>
    <w:rsid w:val="00AF3B54"/>
    <w:rsid w:val="00AF3FC2"/>
    <w:rsid w:val="00AF464A"/>
    <w:rsid w:val="00AF4CF2"/>
    <w:rsid w:val="00AF4DB9"/>
    <w:rsid w:val="00AF4DEC"/>
    <w:rsid w:val="00AF4DF3"/>
    <w:rsid w:val="00B003FF"/>
    <w:rsid w:val="00B008A9"/>
    <w:rsid w:val="00B0098A"/>
    <w:rsid w:val="00B00A5F"/>
    <w:rsid w:val="00B0139D"/>
    <w:rsid w:val="00B01B71"/>
    <w:rsid w:val="00B01FBE"/>
    <w:rsid w:val="00B025F8"/>
    <w:rsid w:val="00B027F4"/>
    <w:rsid w:val="00B029B8"/>
    <w:rsid w:val="00B02F60"/>
    <w:rsid w:val="00B02F94"/>
    <w:rsid w:val="00B032B8"/>
    <w:rsid w:val="00B04676"/>
    <w:rsid w:val="00B04721"/>
    <w:rsid w:val="00B04935"/>
    <w:rsid w:val="00B04B15"/>
    <w:rsid w:val="00B04B46"/>
    <w:rsid w:val="00B0534D"/>
    <w:rsid w:val="00B05685"/>
    <w:rsid w:val="00B05874"/>
    <w:rsid w:val="00B05F9F"/>
    <w:rsid w:val="00B06368"/>
    <w:rsid w:val="00B068DA"/>
    <w:rsid w:val="00B06A00"/>
    <w:rsid w:val="00B06FC6"/>
    <w:rsid w:val="00B074C9"/>
    <w:rsid w:val="00B07D9D"/>
    <w:rsid w:val="00B11413"/>
    <w:rsid w:val="00B11839"/>
    <w:rsid w:val="00B11AE5"/>
    <w:rsid w:val="00B12FE6"/>
    <w:rsid w:val="00B1303F"/>
    <w:rsid w:val="00B1364A"/>
    <w:rsid w:val="00B13859"/>
    <w:rsid w:val="00B13EC9"/>
    <w:rsid w:val="00B14319"/>
    <w:rsid w:val="00B144E7"/>
    <w:rsid w:val="00B14A06"/>
    <w:rsid w:val="00B14B0C"/>
    <w:rsid w:val="00B14F7B"/>
    <w:rsid w:val="00B15191"/>
    <w:rsid w:val="00B158E1"/>
    <w:rsid w:val="00B16265"/>
    <w:rsid w:val="00B16715"/>
    <w:rsid w:val="00B171DA"/>
    <w:rsid w:val="00B1768E"/>
    <w:rsid w:val="00B17910"/>
    <w:rsid w:val="00B17F12"/>
    <w:rsid w:val="00B20F18"/>
    <w:rsid w:val="00B2106F"/>
    <w:rsid w:val="00B211C8"/>
    <w:rsid w:val="00B21516"/>
    <w:rsid w:val="00B21A37"/>
    <w:rsid w:val="00B21B80"/>
    <w:rsid w:val="00B21D23"/>
    <w:rsid w:val="00B21F62"/>
    <w:rsid w:val="00B22BA0"/>
    <w:rsid w:val="00B22CE0"/>
    <w:rsid w:val="00B23738"/>
    <w:rsid w:val="00B23BEF"/>
    <w:rsid w:val="00B23E0C"/>
    <w:rsid w:val="00B247BB"/>
    <w:rsid w:val="00B2504A"/>
    <w:rsid w:val="00B25EE6"/>
    <w:rsid w:val="00B2618D"/>
    <w:rsid w:val="00B30465"/>
    <w:rsid w:val="00B3115A"/>
    <w:rsid w:val="00B311F9"/>
    <w:rsid w:val="00B3178B"/>
    <w:rsid w:val="00B31825"/>
    <w:rsid w:val="00B31A5C"/>
    <w:rsid w:val="00B32265"/>
    <w:rsid w:val="00B3276D"/>
    <w:rsid w:val="00B334FE"/>
    <w:rsid w:val="00B335B2"/>
    <w:rsid w:val="00B337E2"/>
    <w:rsid w:val="00B33B06"/>
    <w:rsid w:val="00B33C19"/>
    <w:rsid w:val="00B3407E"/>
    <w:rsid w:val="00B34608"/>
    <w:rsid w:val="00B3528C"/>
    <w:rsid w:val="00B35A15"/>
    <w:rsid w:val="00B35B45"/>
    <w:rsid w:val="00B36165"/>
    <w:rsid w:val="00B36A99"/>
    <w:rsid w:val="00B36E37"/>
    <w:rsid w:val="00B372F1"/>
    <w:rsid w:val="00B37F30"/>
    <w:rsid w:val="00B40F11"/>
    <w:rsid w:val="00B42264"/>
    <w:rsid w:val="00B42480"/>
    <w:rsid w:val="00B42681"/>
    <w:rsid w:val="00B42D34"/>
    <w:rsid w:val="00B434B2"/>
    <w:rsid w:val="00B43D45"/>
    <w:rsid w:val="00B44947"/>
    <w:rsid w:val="00B44AEE"/>
    <w:rsid w:val="00B459AF"/>
    <w:rsid w:val="00B4652A"/>
    <w:rsid w:val="00B468F2"/>
    <w:rsid w:val="00B469DE"/>
    <w:rsid w:val="00B47286"/>
    <w:rsid w:val="00B47EB4"/>
    <w:rsid w:val="00B50143"/>
    <w:rsid w:val="00B50234"/>
    <w:rsid w:val="00B51BF4"/>
    <w:rsid w:val="00B52C68"/>
    <w:rsid w:val="00B52CD3"/>
    <w:rsid w:val="00B5372B"/>
    <w:rsid w:val="00B542FE"/>
    <w:rsid w:val="00B55A1B"/>
    <w:rsid w:val="00B561DB"/>
    <w:rsid w:val="00B56DF9"/>
    <w:rsid w:val="00B56E80"/>
    <w:rsid w:val="00B571F1"/>
    <w:rsid w:val="00B600BD"/>
    <w:rsid w:val="00B60564"/>
    <w:rsid w:val="00B60E4E"/>
    <w:rsid w:val="00B61274"/>
    <w:rsid w:val="00B61900"/>
    <w:rsid w:val="00B61DCE"/>
    <w:rsid w:val="00B62188"/>
    <w:rsid w:val="00B62F79"/>
    <w:rsid w:val="00B62F82"/>
    <w:rsid w:val="00B6306A"/>
    <w:rsid w:val="00B635E3"/>
    <w:rsid w:val="00B63898"/>
    <w:rsid w:val="00B63FDA"/>
    <w:rsid w:val="00B662FF"/>
    <w:rsid w:val="00B66546"/>
    <w:rsid w:val="00B66679"/>
    <w:rsid w:val="00B6789F"/>
    <w:rsid w:val="00B70145"/>
    <w:rsid w:val="00B7117B"/>
    <w:rsid w:val="00B71853"/>
    <w:rsid w:val="00B71A92"/>
    <w:rsid w:val="00B71CC4"/>
    <w:rsid w:val="00B721D8"/>
    <w:rsid w:val="00B72631"/>
    <w:rsid w:val="00B730CA"/>
    <w:rsid w:val="00B732EA"/>
    <w:rsid w:val="00B734E1"/>
    <w:rsid w:val="00B73747"/>
    <w:rsid w:val="00B747C5"/>
    <w:rsid w:val="00B74F2F"/>
    <w:rsid w:val="00B752FD"/>
    <w:rsid w:val="00B753ED"/>
    <w:rsid w:val="00B758E7"/>
    <w:rsid w:val="00B7665F"/>
    <w:rsid w:val="00B769BC"/>
    <w:rsid w:val="00B770F7"/>
    <w:rsid w:val="00B77349"/>
    <w:rsid w:val="00B7761E"/>
    <w:rsid w:val="00B80A3D"/>
    <w:rsid w:val="00B80B04"/>
    <w:rsid w:val="00B821E4"/>
    <w:rsid w:val="00B823E0"/>
    <w:rsid w:val="00B8260D"/>
    <w:rsid w:val="00B82B78"/>
    <w:rsid w:val="00B845B4"/>
    <w:rsid w:val="00B84662"/>
    <w:rsid w:val="00B84AA4"/>
    <w:rsid w:val="00B84C74"/>
    <w:rsid w:val="00B84CE9"/>
    <w:rsid w:val="00B85191"/>
    <w:rsid w:val="00B858A1"/>
    <w:rsid w:val="00B85FEC"/>
    <w:rsid w:val="00B864A3"/>
    <w:rsid w:val="00B86C2A"/>
    <w:rsid w:val="00B902A5"/>
    <w:rsid w:val="00B90420"/>
    <w:rsid w:val="00B9069D"/>
    <w:rsid w:val="00B90848"/>
    <w:rsid w:val="00B91146"/>
    <w:rsid w:val="00B913E4"/>
    <w:rsid w:val="00B91BCE"/>
    <w:rsid w:val="00B91DB9"/>
    <w:rsid w:val="00B91FF3"/>
    <w:rsid w:val="00B925F8"/>
    <w:rsid w:val="00B93EFE"/>
    <w:rsid w:val="00B9437B"/>
    <w:rsid w:val="00B944B9"/>
    <w:rsid w:val="00B945C3"/>
    <w:rsid w:val="00B94956"/>
    <w:rsid w:val="00B94C7F"/>
    <w:rsid w:val="00B94E93"/>
    <w:rsid w:val="00B956B5"/>
    <w:rsid w:val="00B95956"/>
    <w:rsid w:val="00B95B89"/>
    <w:rsid w:val="00B96DF2"/>
    <w:rsid w:val="00B96E18"/>
    <w:rsid w:val="00B96F5A"/>
    <w:rsid w:val="00BA0B39"/>
    <w:rsid w:val="00BA0C20"/>
    <w:rsid w:val="00BA0CB2"/>
    <w:rsid w:val="00BA0E26"/>
    <w:rsid w:val="00BA0E6E"/>
    <w:rsid w:val="00BA138B"/>
    <w:rsid w:val="00BA1B0E"/>
    <w:rsid w:val="00BA305B"/>
    <w:rsid w:val="00BA31BF"/>
    <w:rsid w:val="00BA38AA"/>
    <w:rsid w:val="00BA3C0F"/>
    <w:rsid w:val="00BA3FC7"/>
    <w:rsid w:val="00BA478B"/>
    <w:rsid w:val="00BA5224"/>
    <w:rsid w:val="00BA575E"/>
    <w:rsid w:val="00BA76B7"/>
    <w:rsid w:val="00BA7987"/>
    <w:rsid w:val="00BA7E3B"/>
    <w:rsid w:val="00BB078D"/>
    <w:rsid w:val="00BB079C"/>
    <w:rsid w:val="00BB0D7A"/>
    <w:rsid w:val="00BB10E1"/>
    <w:rsid w:val="00BB2471"/>
    <w:rsid w:val="00BB3035"/>
    <w:rsid w:val="00BB366E"/>
    <w:rsid w:val="00BB39C1"/>
    <w:rsid w:val="00BB3B00"/>
    <w:rsid w:val="00BB3DF5"/>
    <w:rsid w:val="00BB3EA7"/>
    <w:rsid w:val="00BB3FE0"/>
    <w:rsid w:val="00BB4BD6"/>
    <w:rsid w:val="00BB5507"/>
    <w:rsid w:val="00BB5D16"/>
    <w:rsid w:val="00BB6180"/>
    <w:rsid w:val="00BB6418"/>
    <w:rsid w:val="00BB69E6"/>
    <w:rsid w:val="00BB6F88"/>
    <w:rsid w:val="00BB7323"/>
    <w:rsid w:val="00BB7BE5"/>
    <w:rsid w:val="00BB7DFB"/>
    <w:rsid w:val="00BC075E"/>
    <w:rsid w:val="00BC08BD"/>
    <w:rsid w:val="00BC11E8"/>
    <w:rsid w:val="00BC1442"/>
    <w:rsid w:val="00BC1B7A"/>
    <w:rsid w:val="00BC2AA0"/>
    <w:rsid w:val="00BC2C17"/>
    <w:rsid w:val="00BC3800"/>
    <w:rsid w:val="00BC3ACD"/>
    <w:rsid w:val="00BC3B20"/>
    <w:rsid w:val="00BC3EE4"/>
    <w:rsid w:val="00BC4C71"/>
    <w:rsid w:val="00BC57CC"/>
    <w:rsid w:val="00BC588C"/>
    <w:rsid w:val="00BC5D18"/>
    <w:rsid w:val="00BC6E73"/>
    <w:rsid w:val="00BC74D3"/>
    <w:rsid w:val="00BD0014"/>
    <w:rsid w:val="00BD01D8"/>
    <w:rsid w:val="00BD1171"/>
    <w:rsid w:val="00BD255F"/>
    <w:rsid w:val="00BD2895"/>
    <w:rsid w:val="00BD4236"/>
    <w:rsid w:val="00BD483B"/>
    <w:rsid w:val="00BD51F9"/>
    <w:rsid w:val="00BD5CD4"/>
    <w:rsid w:val="00BD6032"/>
    <w:rsid w:val="00BD60E6"/>
    <w:rsid w:val="00BD65D9"/>
    <w:rsid w:val="00BD6DF3"/>
    <w:rsid w:val="00BD6E09"/>
    <w:rsid w:val="00BD6EF9"/>
    <w:rsid w:val="00BE0ACB"/>
    <w:rsid w:val="00BE1C07"/>
    <w:rsid w:val="00BE2260"/>
    <w:rsid w:val="00BE2DF5"/>
    <w:rsid w:val="00BE3917"/>
    <w:rsid w:val="00BE50FD"/>
    <w:rsid w:val="00BE51CA"/>
    <w:rsid w:val="00BE537F"/>
    <w:rsid w:val="00BE5D77"/>
    <w:rsid w:val="00BE6D47"/>
    <w:rsid w:val="00BE7032"/>
    <w:rsid w:val="00BE7330"/>
    <w:rsid w:val="00BF01C5"/>
    <w:rsid w:val="00BF061A"/>
    <w:rsid w:val="00BF066A"/>
    <w:rsid w:val="00BF14CC"/>
    <w:rsid w:val="00BF1821"/>
    <w:rsid w:val="00BF1850"/>
    <w:rsid w:val="00BF22E9"/>
    <w:rsid w:val="00BF4342"/>
    <w:rsid w:val="00BF4704"/>
    <w:rsid w:val="00BF4FFC"/>
    <w:rsid w:val="00BF5050"/>
    <w:rsid w:val="00BF50D1"/>
    <w:rsid w:val="00BF5422"/>
    <w:rsid w:val="00BF59B1"/>
    <w:rsid w:val="00BF606A"/>
    <w:rsid w:val="00BF6297"/>
    <w:rsid w:val="00BF6538"/>
    <w:rsid w:val="00BF6625"/>
    <w:rsid w:val="00BF6A78"/>
    <w:rsid w:val="00BF7695"/>
    <w:rsid w:val="00BF79B4"/>
    <w:rsid w:val="00BF7C61"/>
    <w:rsid w:val="00C0125C"/>
    <w:rsid w:val="00C01427"/>
    <w:rsid w:val="00C014C7"/>
    <w:rsid w:val="00C031CF"/>
    <w:rsid w:val="00C04729"/>
    <w:rsid w:val="00C047AB"/>
    <w:rsid w:val="00C058AF"/>
    <w:rsid w:val="00C05EDD"/>
    <w:rsid w:val="00C061A2"/>
    <w:rsid w:val="00C072A4"/>
    <w:rsid w:val="00C075B6"/>
    <w:rsid w:val="00C11681"/>
    <w:rsid w:val="00C124C1"/>
    <w:rsid w:val="00C12798"/>
    <w:rsid w:val="00C128AE"/>
    <w:rsid w:val="00C12BA8"/>
    <w:rsid w:val="00C13094"/>
    <w:rsid w:val="00C136D6"/>
    <w:rsid w:val="00C13D5B"/>
    <w:rsid w:val="00C1410F"/>
    <w:rsid w:val="00C141D7"/>
    <w:rsid w:val="00C146C9"/>
    <w:rsid w:val="00C166B3"/>
    <w:rsid w:val="00C1711B"/>
    <w:rsid w:val="00C17AE2"/>
    <w:rsid w:val="00C20140"/>
    <w:rsid w:val="00C20495"/>
    <w:rsid w:val="00C20F27"/>
    <w:rsid w:val="00C215CF"/>
    <w:rsid w:val="00C2205F"/>
    <w:rsid w:val="00C2244B"/>
    <w:rsid w:val="00C22711"/>
    <w:rsid w:val="00C2280A"/>
    <w:rsid w:val="00C22B0D"/>
    <w:rsid w:val="00C22BFF"/>
    <w:rsid w:val="00C23522"/>
    <w:rsid w:val="00C240C1"/>
    <w:rsid w:val="00C244A1"/>
    <w:rsid w:val="00C2457E"/>
    <w:rsid w:val="00C24ACE"/>
    <w:rsid w:val="00C24AED"/>
    <w:rsid w:val="00C250D0"/>
    <w:rsid w:val="00C2524B"/>
    <w:rsid w:val="00C252AC"/>
    <w:rsid w:val="00C25C0F"/>
    <w:rsid w:val="00C25EC1"/>
    <w:rsid w:val="00C26567"/>
    <w:rsid w:val="00C26923"/>
    <w:rsid w:val="00C27214"/>
    <w:rsid w:val="00C27597"/>
    <w:rsid w:val="00C27E5E"/>
    <w:rsid w:val="00C30382"/>
    <w:rsid w:val="00C305CC"/>
    <w:rsid w:val="00C30772"/>
    <w:rsid w:val="00C30D6F"/>
    <w:rsid w:val="00C31063"/>
    <w:rsid w:val="00C31B7E"/>
    <w:rsid w:val="00C32024"/>
    <w:rsid w:val="00C322D1"/>
    <w:rsid w:val="00C3242A"/>
    <w:rsid w:val="00C33201"/>
    <w:rsid w:val="00C33317"/>
    <w:rsid w:val="00C337E7"/>
    <w:rsid w:val="00C33A39"/>
    <w:rsid w:val="00C34619"/>
    <w:rsid w:val="00C348D9"/>
    <w:rsid w:val="00C35D01"/>
    <w:rsid w:val="00C360B3"/>
    <w:rsid w:val="00C361F0"/>
    <w:rsid w:val="00C36BF0"/>
    <w:rsid w:val="00C37027"/>
    <w:rsid w:val="00C373BF"/>
    <w:rsid w:val="00C37B19"/>
    <w:rsid w:val="00C41349"/>
    <w:rsid w:val="00C413CB"/>
    <w:rsid w:val="00C4262C"/>
    <w:rsid w:val="00C42752"/>
    <w:rsid w:val="00C42973"/>
    <w:rsid w:val="00C44E59"/>
    <w:rsid w:val="00C45AC5"/>
    <w:rsid w:val="00C45B91"/>
    <w:rsid w:val="00C46B95"/>
    <w:rsid w:val="00C4712A"/>
    <w:rsid w:val="00C5034F"/>
    <w:rsid w:val="00C50830"/>
    <w:rsid w:val="00C52479"/>
    <w:rsid w:val="00C5266E"/>
    <w:rsid w:val="00C52C59"/>
    <w:rsid w:val="00C531C0"/>
    <w:rsid w:val="00C5349E"/>
    <w:rsid w:val="00C538E7"/>
    <w:rsid w:val="00C539FF"/>
    <w:rsid w:val="00C544BD"/>
    <w:rsid w:val="00C54D3D"/>
    <w:rsid w:val="00C54F3C"/>
    <w:rsid w:val="00C55A30"/>
    <w:rsid w:val="00C56384"/>
    <w:rsid w:val="00C57961"/>
    <w:rsid w:val="00C601A5"/>
    <w:rsid w:val="00C60F8C"/>
    <w:rsid w:val="00C611A8"/>
    <w:rsid w:val="00C61424"/>
    <w:rsid w:val="00C61794"/>
    <w:rsid w:val="00C624AA"/>
    <w:rsid w:val="00C62A48"/>
    <w:rsid w:val="00C62AC4"/>
    <w:rsid w:val="00C62B59"/>
    <w:rsid w:val="00C62F96"/>
    <w:rsid w:val="00C631E1"/>
    <w:rsid w:val="00C638D8"/>
    <w:rsid w:val="00C63A43"/>
    <w:rsid w:val="00C63AE7"/>
    <w:rsid w:val="00C63D26"/>
    <w:rsid w:val="00C64ABB"/>
    <w:rsid w:val="00C6540A"/>
    <w:rsid w:val="00C6688D"/>
    <w:rsid w:val="00C668A1"/>
    <w:rsid w:val="00C67223"/>
    <w:rsid w:val="00C70697"/>
    <w:rsid w:val="00C707B8"/>
    <w:rsid w:val="00C712AC"/>
    <w:rsid w:val="00C71C15"/>
    <w:rsid w:val="00C71F3D"/>
    <w:rsid w:val="00C72C9F"/>
    <w:rsid w:val="00C72F53"/>
    <w:rsid w:val="00C738F5"/>
    <w:rsid w:val="00C74035"/>
    <w:rsid w:val="00C745BA"/>
    <w:rsid w:val="00C748DA"/>
    <w:rsid w:val="00C748EA"/>
    <w:rsid w:val="00C760AD"/>
    <w:rsid w:val="00C77818"/>
    <w:rsid w:val="00C8063F"/>
    <w:rsid w:val="00C807F9"/>
    <w:rsid w:val="00C8125B"/>
    <w:rsid w:val="00C81282"/>
    <w:rsid w:val="00C827B4"/>
    <w:rsid w:val="00C83075"/>
    <w:rsid w:val="00C83214"/>
    <w:rsid w:val="00C8329F"/>
    <w:rsid w:val="00C84F8A"/>
    <w:rsid w:val="00C8549F"/>
    <w:rsid w:val="00C85BA4"/>
    <w:rsid w:val="00C8618F"/>
    <w:rsid w:val="00C8625D"/>
    <w:rsid w:val="00C867EC"/>
    <w:rsid w:val="00C90372"/>
    <w:rsid w:val="00C9041F"/>
    <w:rsid w:val="00C90EE3"/>
    <w:rsid w:val="00C9166B"/>
    <w:rsid w:val="00C91945"/>
    <w:rsid w:val="00C91A45"/>
    <w:rsid w:val="00C91C98"/>
    <w:rsid w:val="00C91FB4"/>
    <w:rsid w:val="00C92150"/>
    <w:rsid w:val="00C92328"/>
    <w:rsid w:val="00C92490"/>
    <w:rsid w:val="00C92A4C"/>
    <w:rsid w:val="00C92D42"/>
    <w:rsid w:val="00C93014"/>
    <w:rsid w:val="00C938C2"/>
    <w:rsid w:val="00C93F8A"/>
    <w:rsid w:val="00C94C28"/>
    <w:rsid w:val="00C94EA1"/>
    <w:rsid w:val="00C9548C"/>
    <w:rsid w:val="00C95745"/>
    <w:rsid w:val="00C95902"/>
    <w:rsid w:val="00C962E3"/>
    <w:rsid w:val="00C978E2"/>
    <w:rsid w:val="00C97997"/>
    <w:rsid w:val="00CA10A2"/>
    <w:rsid w:val="00CA1267"/>
    <w:rsid w:val="00CA1D83"/>
    <w:rsid w:val="00CA2431"/>
    <w:rsid w:val="00CA25C0"/>
    <w:rsid w:val="00CA2ECE"/>
    <w:rsid w:val="00CA325E"/>
    <w:rsid w:val="00CA3451"/>
    <w:rsid w:val="00CA35C6"/>
    <w:rsid w:val="00CA4948"/>
    <w:rsid w:val="00CA52F9"/>
    <w:rsid w:val="00CA5368"/>
    <w:rsid w:val="00CA568B"/>
    <w:rsid w:val="00CA573A"/>
    <w:rsid w:val="00CA5C58"/>
    <w:rsid w:val="00CA5C90"/>
    <w:rsid w:val="00CA60D2"/>
    <w:rsid w:val="00CA646B"/>
    <w:rsid w:val="00CA794F"/>
    <w:rsid w:val="00CB0D38"/>
    <w:rsid w:val="00CB19D7"/>
    <w:rsid w:val="00CB19FE"/>
    <w:rsid w:val="00CB1C3F"/>
    <w:rsid w:val="00CB2364"/>
    <w:rsid w:val="00CB2BEE"/>
    <w:rsid w:val="00CB2E9C"/>
    <w:rsid w:val="00CB2ED8"/>
    <w:rsid w:val="00CB304C"/>
    <w:rsid w:val="00CB3933"/>
    <w:rsid w:val="00CB44B2"/>
    <w:rsid w:val="00CB5010"/>
    <w:rsid w:val="00CB53E8"/>
    <w:rsid w:val="00CB58DD"/>
    <w:rsid w:val="00CB594A"/>
    <w:rsid w:val="00CB5CB2"/>
    <w:rsid w:val="00CB61F7"/>
    <w:rsid w:val="00CB6924"/>
    <w:rsid w:val="00CB6979"/>
    <w:rsid w:val="00CB69A5"/>
    <w:rsid w:val="00CB7B58"/>
    <w:rsid w:val="00CB7DDE"/>
    <w:rsid w:val="00CC0A3D"/>
    <w:rsid w:val="00CC148C"/>
    <w:rsid w:val="00CC1904"/>
    <w:rsid w:val="00CC2FF0"/>
    <w:rsid w:val="00CC3C53"/>
    <w:rsid w:val="00CC3D24"/>
    <w:rsid w:val="00CC3F91"/>
    <w:rsid w:val="00CC4716"/>
    <w:rsid w:val="00CC47EE"/>
    <w:rsid w:val="00CC4ACD"/>
    <w:rsid w:val="00CC4B0A"/>
    <w:rsid w:val="00CC544A"/>
    <w:rsid w:val="00CC57EA"/>
    <w:rsid w:val="00CC5954"/>
    <w:rsid w:val="00CC629B"/>
    <w:rsid w:val="00CC66A3"/>
    <w:rsid w:val="00CC6C4E"/>
    <w:rsid w:val="00CC72A4"/>
    <w:rsid w:val="00CD009D"/>
    <w:rsid w:val="00CD05A2"/>
    <w:rsid w:val="00CD0670"/>
    <w:rsid w:val="00CD2383"/>
    <w:rsid w:val="00CD29D4"/>
    <w:rsid w:val="00CD2B5C"/>
    <w:rsid w:val="00CD2B74"/>
    <w:rsid w:val="00CD2F8D"/>
    <w:rsid w:val="00CD2FF3"/>
    <w:rsid w:val="00CD3323"/>
    <w:rsid w:val="00CD3850"/>
    <w:rsid w:val="00CD38F5"/>
    <w:rsid w:val="00CD3BF2"/>
    <w:rsid w:val="00CD437E"/>
    <w:rsid w:val="00CD4A82"/>
    <w:rsid w:val="00CD568E"/>
    <w:rsid w:val="00CD5DAD"/>
    <w:rsid w:val="00CD5E58"/>
    <w:rsid w:val="00CD72C5"/>
    <w:rsid w:val="00CD79A7"/>
    <w:rsid w:val="00CD7DC1"/>
    <w:rsid w:val="00CD7FAD"/>
    <w:rsid w:val="00CE0789"/>
    <w:rsid w:val="00CE0DA5"/>
    <w:rsid w:val="00CE0E8D"/>
    <w:rsid w:val="00CE1A03"/>
    <w:rsid w:val="00CE2346"/>
    <w:rsid w:val="00CE25B2"/>
    <w:rsid w:val="00CE2A22"/>
    <w:rsid w:val="00CE3276"/>
    <w:rsid w:val="00CE3529"/>
    <w:rsid w:val="00CE35C8"/>
    <w:rsid w:val="00CE3962"/>
    <w:rsid w:val="00CE3C3D"/>
    <w:rsid w:val="00CE4D0A"/>
    <w:rsid w:val="00CE4D1A"/>
    <w:rsid w:val="00CE4E8A"/>
    <w:rsid w:val="00CE5105"/>
    <w:rsid w:val="00CE56BD"/>
    <w:rsid w:val="00CE5EC0"/>
    <w:rsid w:val="00CE5F5B"/>
    <w:rsid w:val="00CE68AD"/>
    <w:rsid w:val="00CE6ADC"/>
    <w:rsid w:val="00CE6F9F"/>
    <w:rsid w:val="00CE781A"/>
    <w:rsid w:val="00CE7B08"/>
    <w:rsid w:val="00CE7D52"/>
    <w:rsid w:val="00CF052C"/>
    <w:rsid w:val="00CF05B6"/>
    <w:rsid w:val="00CF0AB7"/>
    <w:rsid w:val="00CF1D74"/>
    <w:rsid w:val="00CF2BE2"/>
    <w:rsid w:val="00CF3616"/>
    <w:rsid w:val="00CF3DEB"/>
    <w:rsid w:val="00CF40EC"/>
    <w:rsid w:val="00CF55F9"/>
    <w:rsid w:val="00CF7074"/>
    <w:rsid w:val="00CF7495"/>
    <w:rsid w:val="00D0187F"/>
    <w:rsid w:val="00D01CF9"/>
    <w:rsid w:val="00D0334D"/>
    <w:rsid w:val="00D0374D"/>
    <w:rsid w:val="00D04967"/>
    <w:rsid w:val="00D06D7B"/>
    <w:rsid w:val="00D06DA5"/>
    <w:rsid w:val="00D07191"/>
    <w:rsid w:val="00D07F1D"/>
    <w:rsid w:val="00D10558"/>
    <w:rsid w:val="00D10A85"/>
    <w:rsid w:val="00D11D4D"/>
    <w:rsid w:val="00D11DB1"/>
    <w:rsid w:val="00D120F9"/>
    <w:rsid w:val="00D12141"/>
    <w:rsid w:val="00D126DC"/>
    <w:rsid w:val="00D12AAC"/>
    <w:rsid w:val="00D12B03"/>
    <w:rsid w:val="00D13E70"/>
    <w:rsid w:val="00D13EE7"/>
    <w:rsid w:val="00D15FCD"/>
    <w:rsid w:val="00D16C58"/>
    <w:rsid w:val="00D17019"/>
    <w:rsid w:val="00D1743B"/>
    <w:rsid w:val="00D17FC8"/>
    <w:rsid w:val="00D2015B"/>
    <w:rsid w:val="00D20B44"/>
    <w:rsid w:val="00D21168"/>
    <w:rsid w:val="00D21B1F"/>
    <w:rsid w:val="00D2220A"/>
    <w:rsid w:val="00D2294A"/>
    <w:rsid w:val="00D22963"/>
    <w:rsid w:val="00D23A4B"/>
    <w:rsid w:val="00D2438C"/>
    <w:rsid w:val="00D2585A"/>
    <w:rsid w:val="00D259B0"/>
    <w:rsid w:val="00D259C2"/>
    <w:rsid w:val="00D260F5"/>
    <w:rsid w:val="00D26C3F"/>
    <w:rsid w:val="00D26E11"/>
    <w:rsid w:val="00D27185"/>
    <w:rsid w:val="00D27B5D"/>
    <w:rsid w:val="00D27F7E"/>
    <w:rsid w:val="00D3028A"/>
    <w:rsid w:val="00D30CB1"/>
    <w:rsid w:val="00D3120D"/>
    <w:rsid w:val="00D31618"/>
    <w:rsid w:val="00D318EB"/>
    <w:rsid w:val="00D319B1"/>
    <w:rsid w:val="00D33488"/>
    <w:rsid w:val="00D33AB3"/>
    <w:rsid w:val="00D33F24"/>
    <w:rsid w:val="00D34160"/>
    <w:rsid w:val="00D346B8"/>
    <w:rsid w:val="00D347E0"/>
    <w:rsid w:val="00D34CD5"/>
    <w:rsid w:val="00D34DCA"/>
    <w:rsid w:val="00D34E64"/>
    <w:rsid w:val="00D35AC8"/>
    <w:rsid w:val="00D35E5A"/>
    <w:rsid w:val="00D35E80"/>
    <w:rsid w:val="00D366AF"/>
    <w:rsid w:val="00D36F87"/>
    <w:rsid w:val="00D37E4E"/>
    <w:rsid w:val="00D400FA"/>
    <w:rsid w:val="00D413E8"/>
    <w:rsid w:val="00D417D8"/>
    <w:rsid w:val="00D41F78"/>
    <w:rsid w:val="00D425B9"/>
    <w:rsid w:val="00D426C3"/>
    <w:rsid w:val="00D42E6C"/>
    <w:rsid w:val="00D43474"/>
    <w:rsid w:val="00D434B3"/>
    <w:rsid w:val="00D4351C"/>
    <w:rsid w:val="00D43B80"/>
    <w:rsid w:val="00D4483A"/>
    <w:rsid w:val="00D44988"/>
    <w:rsid w:val="00D45B4C"/>
    <w:rsid w:val="00D45BA4"/>
    <w:rsid w:val="00D45D8F"/>
    <w:rsid w:val="00D471AF"/>
    <w:rsid w:val="00D471E2"/>
    <w:rsid w:val="00D4724F"/>
    <w:rsid w:val="00D47965"/>
    <w:rsid w:val="00D50519"/>
    <w:rsid w:val="00D50779"/>
    <w:rsid w:val="00D510B9"/>
    <w:rsid w:val="00D51601"/>
    <w:rsid w:val="00D51ECB"/>
    <w:rsid w:val="00D5264C"/>
    <w:rsid w:val="00D52780"/>
    <w:rsid w:val="00D52BBC"/>
    <w:rsid w:val="00D530EE"/>
    <w:rsid w:val="00D537FE"/>
    <w:rsid w:val="00D53C76"/>
    <w:rsid w:val="00D53CC9"/>
    <w:rsid w:val="00D53FA4"/>
    <w:rsid w:val="00D5472D"/>
    <w:rsid w:val="00D54A6A"/>
    <w:rsid w:val="00D54B8F"/>
    <w:rsid w:val="00D55848"/>
    <w:rsid w:val="00D5588A"/>
    <w:rsid w:val="00D55951"/>
    <w:rsid w:val="00D559F0"/>
    <w:rsid w:val="00D55E0C"/>
    <w:rsid w:val="00D5650F"/>
    <w:rsid w:val="00D56D22"/>
    <w:rsid w:val="00D57370"/>
    <w:rsid w:val="00D57EB6"/>
    <w:rsid w:val="00D60636"/>
    <w:rsid w:val="00D608C0"/>
    <w:rsid w:val="00D60A6F"/>
    <w:rsid w:val="00D60D6D"/>
    <w:rsid w:val="00D6128C"/>
    <w:rsid w:val="00D63507"/>
    <w:rsid w:val="00D63B22"/>
    <w:rsid w:val="00D63EA5"/>
    <w:rsid w:val="00D647B0"/>
    <w:rsid w:val="00D66D8B"/>
    <w:rsid w:val="00D700AC"/>
    <w:rsid w:val="00D70849"/>
    <w:rsid w:val="00D709D1"/>
    <w:rsid w:val="00D71803"/>
    <w:rsid w:val="00D71A6E"/>
    <w:rsid w:val="00D71B55"/>
    <w:rsid w:val="00D72297"/>
    <w:rsid w:val="00D728BF"/>
    <w:rsid w:val="00D72A1C"/>
    <w:rsid w:val="00D7308F"/>
    <w:rsid w:val="00D7313E"/>
    <w:rsid w:val="00D73580"/>
    <w:rsid w:val="00D73802"/>
    <w:rsid w:val="00D73C2C"/>
    <w:rsid w:val="00D73D52"/>
    <w:rsid w:val="00D745E7"/>
    <w:rsid w:val="00D746AE"/>
    <w:rsid w:val="00D75FDA"/>
    <w:rsid w:val="00D774ED"/>
    <w:rsid w:val="00D777C3"/>
    <w:rsid w:val="00D7797C"/>
    <w:rsid w:val="00D77C44"/>
    <w:rsid w:val="00D77F88"/>
    <w:rsid w:val="00D80EA7"/>
    <w:rsid w:val="00D81AFA"/>
    <w:rsid w:val="00D81EAA"/>
    <w:rsid w:val="00D81FE2"/>
    <w:rsid w:val="00D82438"/>
    <w:rsid w:val="00D8259F"/>
    <w:rsid w:val="00D825F2"/>
    <w:rsid w:val="00D825FF"/>
    <w:rsid w:val="00D8285C"/>
    <w:rsid w:val="00D828B1"/>
    <w:rsid w:val="00D82A55"/>
    <w:rsid w:val="00D82E76"/>
    <w:rsid w:val="00D830F8"/>
    <w:rsid w:val="00D83D49"/>
    <w:rsid w:val="00D83E2C"/>
    <w:rsid w:val="00D84181"/>
    <w:rsid w:val="00D846AD"/>
    <w:rsid w:val="00D84754"/>
    <w:rsid w:val="00D84F27"/>
    <w:rsid w:val="00D85096"/>
    <w:rsid w:val="00D853F0"/>
    <w:rsid w:val="00D85862"/>
    <w:rsid w:val="00D86D47"/>
    <w:rsid w:val="00D8710C"/>
    <w:rsid w:val="00D873C6"/>
    <w:rsid w:val="00D9074A"/>
    <w:rsid w:val="00D9099E"/>
    <w:rsid w:val="00D90D28"/>
    <w:rsid w:val="00D9193A"/>
    <w:rsid w:val="00D923B2"/>
    <w:rsid w:val="00D92463"/>
    <w:rsid w:val="00D9336B"/>
    <w:rsid w:val="00D93E64"/>
    <w:rsid w:val="00D93F64"/>
    <w:rsid w:val="00D940D8"/>
    <w:rsid w:val="00D94CA4"/>
    <w:rsid w:val="00D95E99"/>
    <w:rsid w:val="00D965D5"/>
    <w:rsid w:val="00D9681B"/>
    <w:rsid w:val="00D97106"/>
    <w:rsid w:val="00D97DA2"/>
    <w:rsid w:val="00DA0156"/>
    <w:rsid w:val="00DA0485"/>
    <w:rsid w:val="00DA086D"/>
    <w:rsid w:val="00DA1A3A"/>
    <w:rsid w:val="00DA2351"/>
    <w:rsid w:val="00DA249E"/>
    <w:rsid w:val="00DA2D3D"/>
    <w:rsid w:val="00DA3855"/>
    <w:rsid w:val="00DA39BA"/>
    <w:rsid w:val="00DA4C30"/>
    <w:rsid w:val="00DA6197"/>
    <w:rsid w:val="00DA641B"/>
    <w:rsid w:val="00DA6A44"/>
    <w:rsid w:val="00DA6F41"/>
    <w:rsid w:val="00DA75D0"/>
    <w:rsid w:val="00DA7A3C"/>
    <w:rsid w:val="00DB0BD7"/>
    <w:rsid w:val="00DB145E"/>
    <w:rsid w:val="00DB1713"/>
    <w:rsid w:val="00DB1A94"/>
    <w:rsid w:val="00DB1D52"/>
    <w:rsid w:val="00DB1E2B"/>
    <w:rsid w:val="00DB1F62"/>
    <w:rsid w:val="00DB21E7"/>
    <w:rsid w:val="00DB265D"/>
    <w:rsid w:val="00DB2865"/>
    <w:rsid w:val="00DB2E03"/>
    <w:rsid w:val="00DB34C2"/>
    <w:rsid w:val="00DB34E5"/>
    <w:rsid w:val="00DB3742"/>
    <w:rsid w:val="00DB3B76"/>
    <w:rsid w:val="00DB3E2E"/>
    <w:rsid w:val="00DB3E9B"/>
    <w:rsid w:val="00DB3F4B"/>
    <w:rsid w:val="00DB5375"/>
    <w:rsid w:val="00DB560E"/>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19A"/>
    <w:rsid w:val="00DC4782"/>
    <w:rsid w:val="00DC514A"/>
    <w:rsid w:val="00DC565B"/>
    <w:rsid w:val="00DC58A8"/>
    <w:rsid w:val="00DC6386"/>
    <w:rsid w:val="00DC67B1"/>
    <w:rsid w:val="00DC7FBC"/>
    <w:rsid w:val="00DD0019"/>
    <w:rsid w:val="00DD0219"/>
    <w:rsid w:val="00DD132B"/>
    <w:rsid w:val="00DD1725"/>
    <w:rsid w:val="00DD2159"/>
    <w:rsid w:val="00DD218B"/>
    <w:rsid w:val="00DD2A18"/>
    <w:rsid w:val="00DD3044"/>
    <w:rsid w:val="00DD3985"/>
    <w:rsid w:val="00DD3AA6"/>
    <w:rsid w:val="00DD5992"/>
    <w:rsid w:val="00DD5AA4"/>
    <w:rsid w:val="00DD61E8"/>
    <w:rsid w:val="00DD62C0"/>
    <w:rsid w:val="00DD64DE"/>
    <w:rsid w:val="00DD66DE"/>
    <w:rsid w:val="00DD7254"/>
    <w:rsid w:val="00DD7859"/>
    <w:rsid w:val="00DD7B41"/>
    <w:rsid w:val="00DE0178"/>
    <w:rsid w:val="00DE0784"/>
    <w:rsid w:val="00DE0A1D"/>
    <w:rsid w:val="00DE129A"/>
    <w:rsid w:val="00DE15B2"/>
    <w:rsid w:val="00DE1A9A"/>
    <w:rsid w:val="00DE285C"/>
    <w:rsid w:val="00DE3D2C"/>
    <w:rsid w:val="00DE422A"/>
    <w:rsid w:val="00DE4E28"/>
    <w:rsid w:val="00DE599B"/>
    <w:rsid w:val="00DE5E15"/>
    <w:rsid w:val="00DE5E82"/>
    <w:rsid w:val="00DE5FA6"/>
    <w:rsid w:val="00DE6516"/>
    <w:rsid w:val="00DE669F"/>
    <w:rsid w:val="00DE6792"/>
    <w:rsid w:val="00DE6AA1"/>
    <w:rsid w:val="00DE797D"/>
    <w:rsid w:val="00DE7EF7"/>
    <w:rsid w:val="00DF015B"/>
    <w:rsid w:val="00DF01AB"/>
    <w:rsid w:val="00DF02EC"/>
    <w:rsid w:val="00DF0F66"/>
    <w:rsid w:val="00DF10FC"/>
    <w:rsid w:val="00DF1185"/>
    <w:rsid w:val="00DF1263"/>
    <w:rsid w:val="00DF1299"/>
    <w:rsid w:val="00DF1A70"/>
    <w:rsid w:val="00DF1E5F"/>
    <w:rsid w:val="00DF23A8"/>
    <w:rsid w:val="00DF2514"/>
    <w:rsid w:val="00DF2B0B"/>
    <w:rsid w:val="00DF2F27"/>
    <w:rsid w:val="00DF3473"/>
    <w:rsid w:val="00DF36B6"/>
    <w:rsid w:val="00DF4296"/>
    <w:rsid w:val="00DF5267"/>
    <w:rsid w:val="00DF53F0"/>
    <w:rsid w:val="00DF5B5D"/>
    <w:rsid w:val="00DF5F38"/>
    <w:rsid w:val="00DF6608"/>
    <w:rsid w:val="00DF6CCC"/>
    <w:rsid w:val="00DF6D0C"/>
    <w:rsid w:val="00DF6F64"/>
    <w:rsid w:val="00DF721E"/>
    <w:rsid w:val="00DF735C"/>
    <w:rsid w:val="00DF7549"/>
    <w:rsid w:val="00DF7562"/>
    <w:rsid w:val="00DF7B8A"/>
    <w:rsid w:val="00DF7C87"/>
    <w:rsid w:val="00E005B9"/>
    <w:rsid w:val="00E009B0"/>
    <w:rsid w:val="00E00A12"/>
    <w:rsid w:val="00E00B39"/>
    <w:rsid w:val="00E00C49"/>
    <w:rsid w:val="00E00F51"/>
    <w:rsid w:val="00E01C9C"/>
    <w:rsid w:val="00E01D5F"/>
    <w:rsid w:val="00E0219D"/>
    <w:rsid w:val="00E02946"/>
    <w:rsid w:val="00E037B6"/>
    <w:rsid w:val="00E04C0F"/>
    <w:rsid w:val="00E04E6E"/>
    <w:rsid w:val="00E050AC"/>
    <w:rsid w:val="00E0570B"/>
    <w:rsid w:val="00E06462"/>
    <w:rsid w:val="00E069C5"/>
    <w:rsid w:val="00E1090B"/>
    <w:rsid w:val="00E10913"/>
    <w:rsid w:val="00E10B87"/>
    <w:rsid w:val="00E11111"/>
    <w:rsid w:val="00E112CA"/>
    <w:rsid w:val="00E121CE"/>
    <w:rsid w:val="00E12209"/>
    <w:rsid w:val="00E1264F"/>
    <w:rsid w:val="00E1303E"/>
    <w:rsid w:val="00E139EF"/>
    <w:rsid w:val="00E1478B"/>
    <w:rsid w:val="00E14FAC"/>
    <w:rsid w:val="00E15007"/>
    <w:rsid w:val="00E155A7"/>
    <w:rsid w:val="00E15649"/>
    <w:rsid w:val="00E15762"/>
    <w:rsid w:val="00E159B3"/>
    <w:rsid w:val="00E15A62"/>
    <w:rsid w:val="00E16277"/>
    <w:rsid w:val="00E16EC7"/>
    <w:rsid w:val="00E1795E"/>
    <w:rsid w:val="00E17DCC"/>
    <w:rsid w:val="00E17F45"/>
    <w:rsid w:val="00E2136E"/>
    <w:rsid w:val="00E219CE"/>
    <w:rsid w:val="00E21D93"/>
    <w:rsid w:val="00E22D2A"/>
    <w:rsid w:val="00E24071"/>
    <w:rsid w:val="00E24DCA"/>
    <w:rsid w:val="00E24EBC"/>
    <w:rsid w:val="00E2522C"/>
    <w:rsid w:val="00E2552F"/>
    <w:rsid w:val="00E2599B"/>
    <w:rsid w:val="00E2710C"/>
    <w:rsid w:val="00E272BD"/>
    <w:rsid w:val="00E27428"/>
    <w:rsid w:val="00E27E26"/>
    <w:rsid w:val="00E305B4"/>
    <w:rsid w:val="00E31170"/>
    <w:rsid w:val="00E31AFA"/>
    <w:rsid w:val="00E31CB7"/>
    <w:rsid w:val="00E324EE"/>
    <w:rsid w:val="00E32BCB"/>
    <w:rsid w:val="00E34D0D"/>
    <w:rsid w:val="00E34DB1"/>
    <w:rsid w:val="00E35931"/>
    <w:rsid w:val="00E359FF"/>
    <w:rsid w:val="00E35D0D"/>
    <w:rsid w:val="00E36634"/>
    <w:rsid w:val="00E3699A"/>
    <w:rsid w:val="00E3758C"/>
    <w:rsid w:val="00E402C5"/>
    <w:rsid w:val="00E402F4"/>
    <w:rsid w:val="00E405F1"/>
    <w:rsid w:val="00E417DB"/>
    <w:rsid w:val="00E43054"/>
    <w:rsid w:val="00E43479"/>
    <w:rsid w:val="00E43655"/>
    <w:rsid w:val="00E436B2"/>
    <w:rsid w:val="00E44440"/>
    <w:rsid w:val="00E44A6D"/>
    <w:rsid w:val="00E44ECB"/>
    <w:rsid w:val="00E46013"/>
    <w:rsid w:val="00E4688E"/>
    <w:rsid w:val="00E46C19"/>
    <w:rsid w:val="00E47099"/>
    <w:rsid w:val="00E47284"/>
    <w:rsid w:val="00E477C3"/>
    <w:rsid w:val="00E50AB1"/>
    <w:rsid w:val="00E50E0F"/>
    <w:rsid w:val="00E51E16"/>
    <w:rsid w:val="00E52DED"/>
    <w:rsid w:val="00E53730"/>
    <w:rsid w:val="00E542FA"/>
    <w:rsid w:val="00E5438D"/>
    <w:rsid w:val="00E54511"/>
    <w:rsid w:val="00E5475B"/>
    <w:rsid w:val="00E54E50"/>
    <w:rsid w:val="00E55288"/>
    <w:rsid w:val="00E562DE"/>
    <w:rsid w:val="00E56423"/>
    <w:rsid w:val="00E57577"/>
    <w:rsid w:val="00E60B55"/>
    <w:rsid w:val="00E6101D"/>
    <w:rsid w:val="00E62043"/>
    <w:rsid w:val="00E626B9"/>
    <w:rsid w:val="00E627C9"/>
    <w:rsid w:val="00E630F3"/>
    <w:rsid w:val="00E6332F"/>
    <w:rsid w:val="00E637C9"/>
    <w:rsid w:val="00E637FF"/>
    <w:rsid w:val="00E6402D"/>
    <w:rsid w:val="00E642A3"/>
    <w:rsid w:val="00E64BF0"/>
    <w:rsid w:val="00E65FE2"/>
    <w:rsid w:val="00E6656F"/>
    <w:rsid w:val="00E6680A"/>
    <w:rsid w:val="00E66825"/>
    <w:rsid w:val="00E66F0D"/>
    <w:rsid w:val="00E7028E"/>
    <w:rsid w:val="00E70615"/>
    <w:rsid w:val="00E70DE7"/>
    <w:rsid w:val="00E7161E"/>
    <w:rsid w:val="00E71654"/>
    <w:rsid w:val="00E717C3"/>
    <w:rsid w:val="00E71E71"/>
    <w:rsid w:val="00E7207B"/>
    <w:rsid w:val="00E7347A"/>
    <w:rsid w:val="00E75A47"/>
    <w:rsid w:val="00E75B99"/>
    <w:rsid w:val="00E75BB6"/>
    <w:rsid w:val="00E75D8C"/>
    <w:rsid w:val="00E75EF0"/>
    <w:rsid w:val="00E777F2"/>
    <w:rsid w:val="00E802C9"/>
    <w:rsid w:val="00E80BFB"/>
    <w:rsid w:val="00E80EC2"/>
    <w:rsid w:val="00E80F0A"/>
    <w:rsid w:val="00E815D4"/>
    <w:rsid w:val="00E8291B"/>
    <w:rsid w:val="00E82E70"/>
    <w:rsid w:val="00E82F92"/>
    <w:rsid w:val="00E830C6"/>
    <w:rsid w:val="00E83459"/>
    <w:rsid w:val="00E8395F"/>
    <w:rsid w:val="00E8410F"/>
    <w:rsid w:val="00E849D7"/>
    <w:rsid w:val="00E85E41"/>
    <w:rsid w:val="00E85E70"/>
    <w:rsid w:val="00E85E95"/>
    <w:rsid w:val="00E85EA1"/>
    <w:rsid w:val="00E85ED0"/>
    <w:rsid w:val="00E86316"/>
    <w:rsid w:val="00E86703"/>
    <w:rsid w:val="00E87BA0"/>
    <w:rsid w:val="00E900DA"/>
    <w:rsid w:val="00E91044"/>
    <w:rsid w:val="00E910D3"/>
    <w:rsid w:val="00E91E5B"/>
    <w:rsid w:val="00E92049"/>
    <w:rsid w:val="00E92097"/>
    <w:rsid w:val="00E92154"/>
    <w:rsid w:val="00E923CF"/>
    <w:rsid w:val="00E9273B"/>
    <w:rsid w:val="00E92E9B"/>
    <w:rsid w:val="00E93685"/>
    <w:rsid w:val="00E93B65"/>
    <w:rsid w:val="00E93C8C"/>
    <w:rsid w:val="00E94540"/>
    <w:rsid w:val="00E948D5"/>
    <w:rsid w:val="00E95111"/>
    <w:rsid w:val="00E95D08"/>
    <w:rsid w:val="00E95FDF"/>
    <w:rsid w:val="00E97232"/>
    <w:rsid w:val="00E97D44"/>
    <w:rsid w:val="00EA14C8"/>
    <w:rsid w:val="00EA18C5"/>
    <w:rsid w:val="00EA1BBD"/>
    <w:rsid w:val="00EA2110"/>
    <w:rsid w:val="00EA283A"/>
    <w:rsid w:val="00EA2C90"/>
    <w:rsid w:val="00EA2E07"/>
    <w:rsid w:val="00EA2E45"/>
    <w:rsid w:val="00EA2FF3"/>
    <w:rsid w:val="00EA383B"/>
    <w:rsid w:val="00EA48F3"/>
    <w:rsid w:val="00EA559B"/>
    <w:rsid w:val="00EA5B48"/>
    <w:rsid w:val="00EA5C82"/>
    <w:rsid w:val="00EA60BF"/>
    <w:rsid w:val="00EA66A3"/>
    <w:rsid w:val="00EA6CC9"/>
    <w:rsid w:val="00EA7365"/>
    <w:rsid w:val="00EA74C5"/>
    <w:rsid w:val="00EA763F"/>
    <w:rsid w:val="00EA77E9"/>
    <w:rsid w:val="00EA7A93"/>
    <w:rsid w:val="00EB0105"/>
    <w:rsid w:val="00EB0202"/>
    <w:rsid w:val="00EB05D0"/>
    <w:rsid w:val="00EB1151"/>
    <w:rsid w:val="00EB1CF8"/>
    <w:rsid w:val="00EB1D49"/>
    <w:rsid w:val="00EB23D9"/>
    <w:rsid w:val="00EB39A0"/>
    <w:rsid w:val="00EB430A"/>
    <w:rsid w:val="00EB5447"/>
    <w:rsid w:val="00EB559F"/>
    <w:rsid w:val="00EB566C"/>
    <w:rsid w:val="00EB5806"/>
    <w:rsid w:val="00EB5A18"/>
    <w:rsid w:val="00EB5DDB"/>
    <w:rsid w:val="00EB5F3D"/>
    <w:rsid w:val="00EB670A"/>
    <w:rsid w:val="00EB6BB0"/>
    <w:rsid w:val="00EB6C97"/>
    <w:rsid w:val="00EC05B2"/>
    <w:rsid w:val="00EC090B"/>
    <w:rsid w:val="00EC0D3E"/>
    <w:rsid w:val="00EC1412"/>
    <w:rsid w:val="00EC1CEB"/>
    <w:rsid w:val="00EC1DC0"/>
    <w:rsid w:val="00EC1DC2"/>
    <w:rsid w:val="00EC1E09"/>
    <w:rsid w:val="00EC210E"/>
    <w:rsid w:val="00EC21EC"/>
    <w:rsid w:val="00EC24B8"/>
    <w:rsid w:val="00EC268C"/>
    <w:rsid w:val="00EC33EC"/>
    <w:rsid w:val="00EC3753"/>
    <w:rsid w:val="00EC3DDB"/>
    <w:rsid w:val="00EC4E48"/>
    <w:rsid w:val="00EC4E71"/>
    <w:rsid w:val="00EC5658"/>
    <w:rsid w:val="00EC5F1C"/>
    <w:rsid w:val="00EC5F81"/>
    <w:rsid w:val="00EC6D2D"/>
    <w:rsid w:val="00EC6E2B"/>
    <w:rsid w:val="00EC740C"/>
    <w:rsid w:val="00EC7840"/>
    <w:rsid w:val="00ED0365"/>
    <w:rsid w:val="00ED0865"/>
    <w:rsid w:val="00ED0C1C"/>
    <w:rsid w:val="00ED0CAC"/>
    <w:rsid w:val="00ED1237"/>
    <w:rsid w:val="00ED14BC"/>
    <w:rsid w:val="00ED1C60"/>
    <w:rsid w:val="00ED2EB9"/>
    <w:rsid w:val="00ED30D8"/>
    <w:rsid w:val="00ED3722"/>
    <w:rsid w:val="00ED3A31"/>
    <w:rsid w:val="00ED3DF1"/>
    <w:rsid w:val="00ED3FCD"/>
    <w:rsid w:val="00ED4469"/>
    <w:rsid w:val="00ED4708"/>
    <w:rsid w:val="00ED5424"/>
    <w:rsid w:val="00ED5F23"/>
    <w:rsid w:val="00ED6DC0"/>
    <w:rsid w:val="00ED736E"/>
    <w:rsid w:val="00ED73B2"/>
    <w:rsid w:val="00ED7A7A"/>
    <w:rsid w:val="00EE0327"/>
    <w:rsid w:val="00EE038C"/>
    <w:rsid w:val="00EE10A9"/>
    <w:rsid w:val="00EE1E32"/>
    <w:rsid w:val="00EE28C5"/>
    <w:rsid w:val="00EE2F09"/>
    <w:rsid w:val="00EE3097"/>
    <w:rsid w:val="00EE3A06"/>
    <w:rsid w:val="00EE47C5"/>
    <w:rsid w:val="00EE490C"/>
    <w:rsid w:val="00EE4B4E"/>
    <w:rsid w:val="00EE4E57"/>
    <w:rsid w:val="00EE5738"/>
    <w:rsid w:val="00EE58BD"/>
    <w:rsid w:val="00EE5E59"/>
    <w:rsid w:val="00EE73D0"/>
    <w:rsid w:val="00EE7CB0"/>
    <w:rsid w:val="00EF08A8"/>
    <w:rsid w:val="00EF13A1"/>
    <w:rsid w:val="00EF167B"/>
    <w:rsid w:val="00EF21B1"/>
    <w:rsid w:val="00EF2445"/>
    <w:rsid w:val="00EF2496"/>
    <w:rsid w:val="00EF297E"/>
    <w:rsid w:val="00EF2B28"/>
    <w:rsid w:val="00EF2E52"/>
    <w:rsid w:val="00EF41A8"/>
    <w:rsid w:val="00EF44FB"/>
    <w:rsid w:val="00EF4ED4"/>
    <w:rsid w:val="00EF5122"/>
    <w:rsid w:val="00EF5554"/>
    <w:rsid w:val="00EF5AD8"/>
    <w:rsid w:val="00EF613D"/>
    <w:rsid w:val="00EF6215"/>
    <w:rsid w:val="00EF62D4"/>
    <w:rsid w:val="00EF63B9"/>
    <w:rsid w:val="00EF6B90"/>
    <w:rsid w:val="00EF745D"/>
    <w:rsid w:val="00EF7807"/>
    <w:rsid w:val="00EF79F7"/>
    <w:rsid w:val="00F006C0"/>
    <w:rsid w:val="00F00FE9"/>
    <w:rsid w:val="00F0125F"/>
    <w:rsid w:val="00F012D2"/>
    <w:rsid w:val="00F019AA"/>
    <w:rsid w:val="00F0267E"/>
    <w:rsid w:val="00F02686"/>
    <w:rsid w:val="00F030C0"/>
    <w:rsid w:val="00F03192"/>
    <w:rsid w:val="00F03291"/>
    <w:rsid w:val="00F03A85"/>
    <w:rsid w:val="00F0459B"/>
    <w:rsid w:val="00F04E15"/>
    <w:rsid w:val="00F05C88"/>
    <w:rsid w:val="00F05DF3"/>
    <w:rsid w:val="00F06370"/>
    <w:rsid w:val="00F06829"/>
    <w:rsid w:val="00F069EA"/>
    <w:rsid w:val="00F070E5"/>
    <w:rsid w:val="00F075DC"/>
    <w:rsid w:val="00F07DDE"/>
    <w:rsid w:val="00F1087E"/>
    <w:rsid w:val="00F11675"/>
    <w:rsid w:val="00F11DC7"/>
    <w:rsid w:val="00F123DA"/>
    <w:rsid w:val="00F12557"/>
    <w:rsid w:val="00F12841"/>
    <w:rsid w:val="00F13599"/>
    <w:rsid w:val="00F13A77"/>
    <w:rsid w:val="00F13B28"/>
    <w:rsid w:val="00F13BC0"/>
    <w:rsid w:val="00F1409F"/>
    <w:rsid w:val="00F14489"/>
    <w:rsid w:val="00F15207"/>
    <w:rsid w:val="00F156A0"/>
    <w:rsid w:val="00F15730"/>
    <w:rsid w:val="00F15FF4"/>
    <w:rsid w:val="00F1635E"/>
    <w:rsid w:val="00F176A6"/>
    <w:rsid w:val="00F176BE"/>
    <w:rsid w:val="00F17792"/>
    <w:rsid w:val="00F202C2"/>
    <w:rsid w:val="00F206D6"/>
    <w:rsid w:val="00F212F6"/>
    <w:rsid w:val="00F21E8F"/>
    <w:rsid w:val="00F22756"/>
    <w:rsid w:val="00F23248"/>
    <w:rsid w:val="00F23742"/>
    <w:rsid w:val="00F23890"/>
    <w:rsid w:val="00F2504D"/>
    <w:rsid w:val="00F25977"/>
    <w:rsid w:val="00F2637F"/>
    <w:rsid w:val="00F268F7"/>
    <w:rsid w:val="00F26B81"/>
    <w:rsid w:val="00F27F62"/>
    <w:rsid w:val="00F308B7"/>
    <w:rsid w:val="00F30B83"/>
    <w:rsid w:val="00F30BDB"/>
    <w:rsid w:val="00F30CF8"/>
    <w:rsid w:val="00F31EDF"/>
    <w:rsid w:val="00F32CDE"/>
    <w:rsid w:val="00F32D4C"/>
    <w:rsid w:val="00F3327E"/>
    <w:rsid w:val="00F335E7"/>
    <w:rsid w:val="00F338C3"/>
    <w:rsid w:val="00F34B14"/>
    <w:rsid w:val="00F34F58"/>
    <w:rsid w:val="00F352C1"/>
    <w:rsid w:val="00F35DA7"/>
    <w:rsid w:val="00F36A6A"/>
    <w:rsid w:val="00F40101"/>
    <w:rsid w:val="00F404F7"/>
    <w:rsid w:val="00F40CCA"/>
    <w:rsid w:val="00F40FD3"/>
    <w:rsid w:val="00F41A3C"/>
    <w:rsid w:val="00F423BC"/>
    <w:rsid w:val="00F42D97"/>
    <w:rsid w:val="00F42FCF"/>
    <w:rsid w:val="00F43145"/>
    <w:rsid w:val="00F436B2"/>
    <w:rsid w:val="00F43813"/>
    <w:rsid w:val="00F438AF"/>
    <w:rsid w:val="00F43FEE"/>
    <w:rsid w:val="00F4492F"/>
    <w:rsid w:val="00F44DFD"/>
    <w:rsid w:val="00F45A72"/>
    <w:rsid w:val="00F45BDB"/>
    <w:rsid w:val="00F46723"/>
    <w:rsid w:val="00F4706D"/>
    <w:rsid w:val="00F476E1"/>
    <w:rsid w:val="00F47D1D"/>
    <w:rsid w:val="00F47F29"/>
    <w:rsid w:val="00F50016"/>
    <w:rsid w:val="00F50736"/>
    <w:rsid w:val="00F50A5A"/>
    <w:rsid w:val="00F5118A"/>
    <w:rsid w:val="00F51A21"/>
    <w:rsid w:val="00F52614"/>
    <w:rsid w:val="00F5276E"/>
    <w:rsid w:val="00F52E9F"/>
    <w:rsid w:val="00F53304"/>
    <w:rsid w:val="00F53B81"/>
    <w:rsid w:val="00F53C1F"/>
    <w:rsid w:val="00F53E77"/>
    <w:rsid w:val="00F540FE"/>
    <w:rsid w:val="00F5459A"/>
    <w:rsid w:val="00F554F4"/>
    <w:rsid w:val="00F556FF"/>
    <w:rsid w:val="00F55D12"/>
    <w:rsid w:val="00F5687F"/>
    <w:rsid w:val="00F56D3F"/>
    <w:rsid w:val="00F56DF8"/>
    <w:rsid w:val="00F57301"/>
    <w:rsid w:val="00F575C7"/>
    <w:rsid w:val="00F57FD0"/>
    <w:rsid w:val="00F60305"/>
    <w:rsid w:val="00F60F2F"/>
    <w:rsid w:val="00F6141A"/>
    <w:rsid w:val="00F61B12"/>
    <w:rsid w:val="00F61C70"/>
    <w:rsid w:val="00F63264"/>
    <w:rsid w:val="00F634E4"/>
    <w:rsid w:val="00F63688"/>
    <w:rsid w:val="00F6379E"/>
    <w:rsid w:val="00F64047"/>
    <w:rsid w:val="00F65171"/>
    <w:rsid w:val="00F6560D"/>
    <w:rsid w:val="00F657ED"/>
    <w:rsid w:val="00F66558"/>
    <w:rsid w:val="00F6770C"/>
    <w:rsid w:val="00F67844"/>
    <w:rsid w:val="00F7034F"/>
    <w:rsid w:val="00F70480"/>
    <w:rsid w:val="00F70799"/>
    <w:rsid w:val="00F70A8B"/>
    <w:rsid w:val="00F70B8D"/>
    <w:rsid w:val="00F70C48"/>
    <w:rsid w:val="00F71439"/>
    <w:rsid w:val="00F71936"/>
    <w:rsid w:val="00F71C31"/>
    <w:rsid w:val="00F724FB"/>
    <w:rsid w:val="00F726B8"/>
    <w:rsid w:val="00F7278A"/>
    <w:rsid w:val="00F72A26"/>
    <w:rsid w:val="00F733C3"/>
    <w:rsid w:val="00F733E6"/>
    <w:rsid w:val="00F733FB"/>
    <w:rsid w:val="00F73854"/>
    <w:rsid w:val="00F73E4F"/>
    <w:rsid w:val="00F746A1"/>
    <w:rsid w:val="00F74820"/>
    <w:rsid w:val="00F74F66"/>
    <w:rsid w:val="00F756DD"/>
    <w:rsid w:val="00F7669E"/>
    <w:rsid w:val="00F76C68"/>
    <w:rsid w:val="00F7710B"/>
    <w:rsid w:val="00F77AB0"/>
    <w:rsid w:val="00F77F4E"/>
    <w:rsid w:val="00F80047"/>
    <w:rsid w:val="00F800C7"/>
    <w:rsid w:val="00F8104D"/>
    <w:rsid w:val="00F8153F"/>
    <w:rsid w:val="00F81587"/>
    <w:rsid w:val="00F8288F"/>
    <w:rsid w:val="00F82892"/>
    <w:rsid w:val="00F8376E"/>
    <w:rsid w:val="00F83B3E"/>
    <w:rsid w:val="00F83C52"/>
    <w:rsid w:val="00F84802"/>
    <w:rsid w:val="00F84BE0"/>
    <w:rsid w:val="00F853C6"/>
    <w:rsid w:val="00F8573B"/>
    <w:rsid w:val="00F85B72"/>
    <w:rsid w:val="00F86540"/>
    <w:rsid w:val="00F865CE"/>
    <w:rsid w:val="00F87177"/>
    <w:rsid w:val="00F8766F"/>
    <w:rsid w:val="00F90282"/>
    <w:rsid w:val="00F91082"/>
    <w:rsid w:val="00F9116D"/>
    <w:rsid w:val="00F91342"/>
    <w:rsid w:val="00F917CF"/>
    <w:rsid w:val="00F91A9A"/>
    <w:rsid w:val="00F92634"/>
    <w:rsid w:val="00F933F3"/>
    <w:rsid w:val="00F93ABB"/>
    <w:rsid w:val="00F93E74"/>
    <w:rsid w:val="00F94D79"/>
    <w:rsid w:val="00F95097"/>
    <w:rsid w:val="00F951C8"/>
    <w:rsid w:val="00F96381"/>
    <w:rsid w:val="00F9658C"/>
    <w:rsid w:val="00F96B0D"/>
    <w:rsid w:val="00F96EEB"/>
    <w:rsid w:val="00F97A05"/>
    <w:rsid w:val="00F97A7F"/>
    <w:rsid w:val="00F97B1B"/>
    <w:rsid w:val="00F97CD0"/>
    <w:rsid w:val="00FA0889"/>
    <w:rsid w:val="00FA0F85"/>
    <w:rsid w:val="00FA16E7"/>
    <w:rsid w:val="00FA2FF6"/>
    <w:rsid w:val="00FA31C7"/>
    <w:rsid w:val="00FA472D"/>
    <w:rsid w:val="00FA681F"/>
    <w:rsid w:val="00FA72B4"/>
    <w:rsid w:val="00FB0CBF"/>
    <w:rsid w:val="00FB179D"/>
    <w:rsid w:val="00FB18F6"/>
    <w:rsid w:val="00FB21EA"/>
    <w:rsid w:val="00FB2A52"/>
    <w:rsid w:val="00FB3F92"/>
    <w:rsid w:val="00FB52C7"/>
    <w:rsid w:val="00FB559E"/>
    <w:rsid w:val="00FB57DC"/>
    <w:rsid w:val="00FB5D47"/>
    <w:rsid w:val="00FB603B"/>
    <w:rsid w:val="00FB6651"/>
    <w:rsid w:val="00FB69AC"/>
    <w:rsid w:val="00FB6C39"/>
    <w:rsid w:val="00FB6E19"/>
    <w:rsid w:val="00FB71F6"/>
    <w:rsid w:val="00FC04AB"/>
    <w:rsid w:val="00FC07AF"/>
    <w:rsid w:val="00FC0AF8"/>
    <w:rsid w:val="00FC0B69"/>
    <w:rsid w:val="00FC0D23"/>
    <w:rsid w:val="00FC1483"/>
    <w:rsid w:val="00FC1B24"/>
    <w:rsid w:val="00FC1C47"/>
    <w:rsid w:val="00FC3102"/>
    <w:rsid w:val="00FC39ED"/>
    <w:rsid w:val="00FC4419"/>
    <w:rsid w:val="00FC4490"/>
    <w:rsid w:val="00FC47E2"/>
    <w:rsid w:val="00FC4AA5"/>
    <w:rsid w:val="00FC4B88"/>
    <w:rsid w:val="00FC4BB8"/>
    <w:rsid w:val="00FC4D64"/>
    <w:rsid w:val="00FC5148"/>
    <w:rsid w:val="00FC5574"/>
    <w:rsid w:val="00FC6524"/>
    <w:rsid w:val="00FC6B58"/>
    <w:rsid w:val="00FC75AC"/>
    <w:rsid w:val="00FC7984"/>
    <w:rsid w:val="00FD01BF"/>
    <w:rsid w:val="00FD038C"/>
    <w:rsid w:val="00FD0525"/>
    <w:rsid w:val="00FD0AB7"/>
    <w:rsid w:val="00FD1E5E"/>
    <w:rsid w:val="00FD297D"/>
    <w:rsid w:val="00FD2D13"/>
    <w:rsid w:val="00FD374D"/>
    <w:rsid w:val="00FD38E3"/>
    <w:rsid w:val="00FD5F99"/>
    <w:rsid w:val="00FD6071"/>
    <w:rsid w:val="00FD633B"/>
    <w:rsid w:val="00FD7F4D"/>
    <w:rsid w:val="00FE0794"/>
    <w:rsid w:val="00FE1041"/>
    <w:rsid w:val="00FE18B8"/>
    <w:rsid w:val="00FE1EC3"/>
    <w:rsid w:val="00FE24CB"/>
    <w:rsid w:val="00FE2C4E"/>
    <w:rsid w:val="00FE323F"/>
    <w:rsid w:val="00FE3473"/>
    <w:rsid w:val="00FE4049"/>
    <w:rsid w:val="00FE417A"/>
    <w:rsid w:val="00FE43C5"/>
    <w:rsid w:val="00FE4794"/>
    <w:rsid w:val="00FE480F"/>
    <w:rsid w:val="00FE4998"/>
    <w:rsid w:val="00FE57DE"/>
    <w:rsid w:val="00FE6693"/>
    <w:rsid w:val="00FE7A68"/>
    <w:rsid w:val="00FE7D57"/>
    <w:rsid w:val="00FF0231"/>
    <w:rsid w:val="00FF1C9B"/>
    <w:rsid w:val="00FF1D49"/>
    <w:rsid w:val="00FF1EC9"/>
    <w:rsid w:val="00FF1FC6"/>
    <w:rsid w:val="00FF203B"/>
    <w:rsid w:val="00FF2334"/>
    <w:rsid w:val="00FF2562"/>
    <w:rsid w:val="00FF3913"/>
    <w:rsid w:val="00FF3A41"/>
    <w:rsid w:val="00FF3E5B"/>
    <w:rsid w:val="00FF4743"/>
    <w:rsid w:val="00FF50C2"/>
    <w:rsid w:val="00FF57E4"/>
    <w:rsid w:val="00FF598F"/>
    <w:rsid w:val="00FF6868"/>
    <w:rsid w:val="00FF6A8F"/>
    <w:rsid w:val="00FF78E5"/>
    <w:rsid w:val="011A0527"/>
    <w:rsid w:val="012C5FAF"/>
    <w:rsid w:val="01317245"/>
    <w:rsid w:val="0183453D"/>
    <w:rsid w:val="01AF3D99"/>
    <w:rsid w:val="01E965FE"/>
    <w:rsid w:val="01FA65AD"/>
    <w:rsid w:val="01FD42EF"/>
    <w:rsid w:val="02121FAF"/>
    <w:rsid w:val="02187227"/>
    <w:rsid w:val="02194667"/>
    <w:rsid w:val="023006C8"/>
    <w:rsid w:val="024952F5"/>
    <w:rsid w:val="02511F9D"/>
    <w:rsid w:val="0262069D"/>
    <w:rsid w:val="027F2F56"/>
    <w:rsid w:val="0288005D"/>
    <w:rsid w:val="02DF0FD5"/>
    <w:rsid w:val="02F2136E"/>
    <w:rsid w:val="030E0FA0"/>
    <w:rsid w:val="03280EF8"/>
    <w:rsid w:val="033B71FB"/>
    <w:rsid w:val="03747064"/>
    <w:rsid w:val="039508CF"/>
    <w:rsid w:val="039F6D17"/>
    <w:rsid w:val="03A314B8"/>
    <w:rsid w:val="03D82B98"/>
    <w:rsid w:val="03DD6186"/>
    <w:rsid w:val="03DE5A5A"/>
    <w:rsid w:val="03E017D2"/>
    <w:rsid w:val="03F83E8B"/>
    <w:rsid w:val="04583D48"/>
    <w:rsid w:val="0467151D"/>
    <w:rsid w:val="046B474E"/>
    <w:rsid w:val="046E2761"/>
    <w:rsid w:val="048520E7"/>
    <w:rsid w:val="04852E0F"/>
    <w:rsid w:val="04B7715C"/>
    <w:rsid w:val="04C11604"/>
    <w:rsid w:val="04D8694E"/>
    <w:rsid w:val="04E452F2"/>
    <w:rsid w:val="04EF0912"/>
    <w:rsid w:val="050560D7"/>
    <w:rsid w:val="050B7F06"/>
    <w:rsid w:val="052A1BD0"/>
    <w:rsid w:val="05355B4E"/>
    <w:rsid w:val="053D07A7"/>
    <w:rsid w:val="05445D91"/>
    <w:rsid w:val="058E055E"/>
    <w:rsid w:val="059A76B0"/>
    <w:rsid w:val="05A14F91"/>
    <w:rsid w:val="05C56868"/>
    <w:rsid w:val="05D95ED3"/>
    <w:rsid w:val="05F00122"/>
    <w:rsid w:val="06071298"/>
    <w:rsid w:val="063C5F1C"/>
    <w:rsid w:val="0644429B"/>
    <w:rsid w:val="06585F98"/>
    <w:rsid w:val="066F6E3E"/>
    <w:rsid w:val="068943A3"/>
    <w:rsid w:val="06C21663"/>
    <w:rsid w:val="06E00316"/>
    <w:rsid w:val="070270E7"/>
    <w:rsid w:val="070E48A8"/>
    <w:rsid w:val="071F0864"/>
    <w:rsid w:val="0721282E"/>
    <w:rsid w:val="072C60EE"/>
    <w:rsid w:val="076B5857"/>
    <w:rsid w:val="077E37DC"/>
    <w:rsid w:val="07A539BD"/>
    <w:rsid w:val="07AE093B"/>
    <w:rsid w:val="07B72767"/>
    <w:rsid w:val="07DC0503"/>
    <w:rsid w:val="07E05575"/>
    <w:rsid w:val="07ED44BE"/>
    <w:rsid w:val="08077E72"/>
    <w:rsid w:val="081E6D6D"/>
    <w:rsid w:val="083103E0"/>
    <w:rsid w:val="08493DEA"/>
    <w:rsid w:val="08510EF1"/>
    <w:rsid w:val="08591B53"/>
    <w:rsid w:val="0880615A"/>
    <w:rsid w:val="08882DD0"/>
    <w:rsid w:val="08A35C3C"/>
    <w:rsid w:val="08AC07D5"/>
    <w:rsid w:val="08B52A4B"/>
    <w:rsid w:val="08D641C8"/>
    <w:rsid w:val="08F301FA"/>
    <w:rsid w:val="08FC2C3A"/>
    <w:rsid w:val="09023F99"/>
    <w:rsid w:val="090A18A5"/>
    <w:rsid w:val="09110F69"/>
    <w:rsid w:val="0926237D"/>
    <w:rsid w:val="09297778"/>
    <w:rsid w:val="09492076"/>
    <w:rsid w:val="095300CB"/>
    <w:rsid w:val="0966277A"/>
    <w:rsid w:val="096864F2"/>
    <w:rsid w:val="09722ECD"/>
    <w:rsid w:val="0973279B"/>
    <w:rsid w:val="09734E97"/>
    <w:rsid w:val="09A65937"/>
    <w:rsid w:val="09CC2AAC"/>
    <w:rsid w:val="09E35B78"/>
    <w:rsid w:val="0A1729B9"/>
    <w:rsid w:val="0A382368"/>
    <w:rsid w:val="0A401FA8"/>
    <w:rsid w:val="0A4D56E8"/>
    <w:rsid w:val="0A560A40"/>
    <w:rsid w:val="0A5C7560"/>
    <w:rsid w:val="0A652D3E"/>
    <w:rsid w:val="0A6C3DC0"/>
    <w:rsid w:val="0A6F565E"/>
    <w:rsid w:val="0A9074D7"/>
    <w:rsid w:val="0A91178F"/>
    <w:rsid w:val="0ACB409F"/>
    <w:rsid w:val="0AE474BE"/>
    <w:rsid w:val="0AF049F1"/>
    <w:rsid w:val="0B0C10FF"/>
    <w:rsid w:val="0B246449"/>
    <w:rsid w:val="0B2B5A29"/>
    <w:rsid w:val="0B3011FA"/>
    <w:rsid w:val="0B326F2A"/>
    <w:rsid w:val="0B882E7B"/>
    <w:rsid w:val="0B951C0D"/>
    <w:rsid w:val="0BC55E7E"/>
    <w:rsid w:val="0BE502CE"/>
    <w:rsid w:val="0C0D3A64"/>
    <w:rsid w:val="0C1741FF"/>
    <w:rsid w:val="0C1E10EA"/>
    <w:rsid w:val="0C1E2888"/>
    <w:rsid w:val="0C4072B2"/>
    <w:rsid w:val="0C601702"/>
    <w:rsid w:val="0C6A692B"/>
    <w:rsid w:val="0C854310"/>
    <w:rsid w:val="0C92213C"/>
    <w:rsid w:val="0CC2027E"/>
    <w:rsid w:val="0CE57E5A"/>
    <w:rsid w:val="0CE628C0"/>
    <w:rsid w:val="0CFA1B57"/>
    <w:rsid w:val="0D031BDE"/>
    <w:rsid w:val="0D1C49AB"/>
    <w:rsid w:val="0D2D3784"/>
    <w:rsid w:val="0D417786"/>
    <w:rsid w:val="0D4508F8"/>
    <w:rsid w:val="0D7503E6"/>
    <w:rsid w:val="0D780CCE"/>
    <w:rsid w:val="0D84032B"/>
    <w:rsid w:val="0D8609C6"/>
    <w:rsid w:val="0DDA7292"/>
    <w:rsid w:val="0DFC466A"/>
    <w:rsid w:val="0E137FA7"/>
    <w:rsid w:val="0E6A2D0C"/>
    <w:rsid w:val="0E7E7158"/>
    <w:rsid w:val="0E8C2CD2"/>
    <w:rsid w:val="0EBC1EF3"/>
    <w:rsid w:val="0ED62B47"/>
    <w:rsid w:val="0EFF1623"/>
    <w:rsid w:val="0F0767AD"/>
    <w:rsid w:val="0F1A3F13"/>
    <w:rsid w:val="0F242EBB"/>
    <w:rsid w:val="0F2A74C4"/>
    <w:rsid w:val="0F3A26DF"/>
    <w:rsid w:val="0F5F0397"/>
    <w:rsid w:val="0F7551BA"/>
    <w:rsid w:val="0F7E0542"/>
    <w:rsid w:val="0F8910CA"/>
    <w:rsid w:val="0FEE0099"/>
    <w:rsid w:val="1017657C"/>
    <w:rsid w:val="10223D28"/>
    <w:rsid w:val="102610D7"/>
    <w:rsid w:val="10463305"/>
    <w:rsid w:val="10594F96"/>
    <w:rsid w:val="10671EE9"/>
    <w:rsid w:val="10861954"/>
    <w:rsid w:val="10881228"/>
    <w:rsid w:val="10956C11"/>
    <w:rsid w:val="109776BD"/>
    <w:rsid w:val="10A27F31"/>
    <w:rsid w:val="10C67DE9"/>
    <w:rsid w:val="11034CC7"/>
    <w:rsid w:val="11160F29"/>
    <w:rsid w:val="11232207"/>
    <w:rsid w:val="113071B6"/>
    <w:rsid w:val="116E6670"/>
    <w:rsid w:val="11927058"/>
    <w:rsid w:val="119C3D56"/>
    <w:rsid w:val="11C10E95"/>
    <w:rsid w:val="11C40985"/>
    <w:rsid w:val="11D34725"/>
    <w:rsid w:val="11DA3D05"/>
    <w:rsid w:val="11DC67DA"/>
    <w:rsid w:val="11F8418B"/>
    <w:rsid w:val="11FB708E"/>
    <w:rsid w:val="120E171E"/>
    <w:rsid w:val="121630E9"/>
    <w:rsid w:val="121842FE"/>
    <w:rsid w:val="121D1E44"/>
    <w:rsid w:val="125B1E03"/>
    <w:rsid w:val="125E6D9C"/>
    <w:rsid w:val="12661A3D"/>
    <w:rsid w:val="12686DF7"/>
    <w:rsid w:val="12746961"/>
    <w:rsid w:val="127C4DBC"/>
    <w:rsid w:val="128D23A0"/>
    <w:rsid w:val="12AA36D7"/>
    <w:rsid w:val="12C30C3D"/>
    <w:rsid w:val="12C82EA9"/>
    <w:rsid w:val="12CA5B28"/>
    <w:rsid w:val="12D67F9A"/>
    <w:rsid w:val="12F06FDB"/>
    <w:rsid w:val="13015D8E"/>
    <w:rsid w:val="13196AAF"/>
    <w:rsid w:val="133065FD"/>
    <w:rsid w:val="133E6515"/>
    <w:rsid w:val="13525B1D"/>
    <w:rsid w:val="13573133"/>
    <w:rsid w:val="13626247"/>
    <w:rsid w:val="137B5103"/>
    <w:rsid w:val="1386625C"/>
    <w:rsid w:val="138E09D4"/>
    <w:rsid w:val="13AF4F03"/>
    <w:rsid w:val="13C94031"/>
    <w:rsid w:val="13E56991"/>
    <w:rsid w:val="141259D8"/>
    <w:rsid w:val="14227D18"/>
    <w:rsid w:val="14287D7B"/>
    <w:rsid w:val="144C3CFA"/>
    <w:rsid w:val="14736E66"/>
    <w:rsid w:val="147F458F"/>
    <w:rsid w:val="1494463F"/>
    <w:rsid w:val="14CD147A"/>
    <w:rsid w:val="14F86B7F"/>
    <w:rsid w:val="1527743C"/>
    <w:rsid w:val="15332048"/>
    <w:rsid w:val="1534169A"/>
    <w:rsid w:val="15417984"/>
    <w:rsid w:val="15543DCE"/>
    <w:rsid w:val="15581635"/>
    <w:rsid w:val="157E709D"/>
    <w:rsid w:val="158A5A42"/>
    <w:rsid w:val="158A77F0"/>
    <w:rsid w:val="15907735"/>
    <w:rsid w:val="159266A5"/>
    <w:rsid w:val="15932B49"/>
    <w:rsid w:val="15B70482"/>
    <w:rsid w:val="15C03E03"/>
    <w:rsid w:val="15F34B7A"/>
    <w:rsid w:val="15F42218"/>
    <w:rsid w:val="162A25EB"/>
    <w:rsid w:val="163919E0"/>
    <w:rsid w:val="164C4BBB"/>
    <w:rsid w:val="16730ACF"/>
    <w:rsid w:val="16735895"/>
    <w:rsid w:val="16816E45"/>
    <w:rsid w:val="16924BAE"/>
    <w:rsid w:val="16962E9F"/>
    <w:rsid w:val="16FD2A55"/>
    <w:rsid w:val="16FD422E"/>
    <w:rsid w:val="1701105B"/>
    <w:rsid w:val="17067C1A"/>
    <w:rsid w:val="1735339F"/>
    <w:rsid w:val="17366761"/>
    <w:rsid w:val="17377504"/>
    <w:rsid w:val="174F383B"/>
    <w:rsid w:val="177C01F0"/>
    <w:rsid w:val="179E3EFA"/>
    <w:rsid w:val="17A032FB"/>
    <w:rsid w:val="17CE6630"/>
    <w:rsid w:val="17DC4231"/>
    <w:rsid w:val="17DD3E5A"/>
    <w:rsid w:val="17FFE7F0"/>
    <w:rsid w:val="18295846"/>
    <w:rsid w:val="186277D0"/>
    <w:rsid w:val="18A706B9"/>
    <w:rsid w:val="18A847D0"/>
    <w:rsid w:val="18CB5B40"/>
    <w:rsid w:val="18F13482"/>
    <w:rsid w:val="19012FD8"/>
    <w:rsid w:val="196F11D7"/>
    <w:rsid w:val="197762DD"/>
    <w:rsid w:val="19832DCF"/>
    <w:rsid w:val="19A74E14"/>
    <w:rsid w:val="19DE010A"/>
    <w:rsid w:val="19FB0CBC"/>
    <w:rsid w:val="1A0A7151"/>
    <w:rsid w:val="1A550D12"/>
    <w:rsid w:val="1A5938A2"/>
    <w:rsid w:val="1A5D334F"/>
    <w:rsid w:val="1A63401F"/>
    <w:rsid w:val="1A89276C"/>
    <w:rsid w:val="1A98475D"/>
    <w:rsid w:val="1ADA4D76"/>
    <w:rsid w:val="1AE23C2A"/>
    <w:rsid w:val="1AE3295B"/>
    <w:rsid w:val="1AF731C9"/>
    <w:rsid w:val="1AFF0AFE"/>
    <w:rsid w:val="1B1406B6"/>
    <w:rsid w:val="1B1D4C62"/>
    <w:rsid w:val="1B373F76"/>
    <w:rsid w:val="1B440452"/>
    <w:rsid w:val="1B4F19F8"/>
    <w:rsid w:val="1B810BCF"/>
    <w:rsid w:val="1B8770C0"/>
    <w:rsid w:val="1B93E545"/>
    <w:rsid w:val="1B9B4505"/>
    <w:rsid w:val="1BAA3DD9"/>
    <w:rsid w:val="1BF80F81"/>
    <w:rsid w:val="1BFD51C0"/>
    <w:rsid w:val="1C006A5E"/>
    <w:rsid w:val="1C112A1C"/>
    <w:rsid w:val="1C924E2A"/>
    <w:rsid w:val="1CD504D8"/>
    <w:rsid w:val="1CF85987"/>
    <w:rsid w:val="1D063C00"/>
    <w:rsid w:val="1D0B504C"/>
    <w:rsid w:val="1D16278E"/>
    <w:rsid w:val="1D214F58"/>
    <w:rsid w:val="1D2B59C2"/>
    <w:rsid w:val="1D87709D"/>
    <w:rsid w:val="1D8F0099"/>
    <w:rsid w:val="1DB55626"/>
    <w:rsid w:val="1DBC0A59"/>
    <w:rsid w:val="1DCB19EE"/>
    <w:rsid w:val="1DCD7FDB"/>
    <w:rsid w:val="1DD91315"/>
    <w:rsid w:val="1DDF2502"/>
    <w:rsid w:val="1E197963"/>
    <w:rsid w:val="1E1B0B02"/>
    <w:rsid w:val="1E1B7404"/>
    <w:rsid w:val="1E1E4F79"/>
    <w:rsid w:val="1E352952"/>
    <w:rsid w:val="1E3649B9"/>
    <w:rsid w:val="1E366767"/>
    <w:rsid w:val="1E3D5D47"/>
    <w:rsid w:val="1E656676"/>
    <w:rsid w:val="1E824EBB"/>
    <w:rsid w:val="1E9C2365"/>
    <w:rsid w:val="1EBA2EF4"/>
    <w:rsid w:val="1ECC44FA"/>
    <w:rsid w:val="1EEA12FF"/>
    <w:rsid w:val="1EF42CDA"/>
    <w:rsid w:val="1EFF2FFD"/>
    <w:rsid w:val="1F02489B"/>
    <w:rsid w:val="1F063325"/>
    <w:rsid w:val="1F073C5F"/>
    <w:rsid w:val="1F130981"/>
    <w:rsid w:val="1F42113B"/>
    <w:rsid w:val="1F4C547B"/>
    <w:rsid w:val="1F5F3A9B"/>
    <w:rsid w:val="1F6317DE"/>
    <w:rsid w:val="1F6B0692"/>
    <w:rsid w:val="1F725226"/>
    <w:rsid w:val="1FBC5DF5"/>
    <w:rsid w:val="1FDF7539"/>
    <w:rsid w:val="1FE3647B"/>
    <w:rsid w:val="1FE50445"/>
    <w:rsid w:val="1FF90588"/>
    <w:rsid w:val="20014B53"/>
    <w:rsid w:val="201F73DF"/>
    <w:rsid w:val="2021186C"/>
    <w:rsid w:val="203256C1"/>
    <w:rsid w:val="205630F0"/>
    <w:rsid w:val="20741396"/>
    <w:rsid w:val="20B16579"/>
    <w:rsid w:val="20C3623F"/>
    <w:rsid w:val="21243EB1"/>
    <w:rsid w:val="213845A4"/>
    <w:rsid w:val="213F43D0"/>
    <w:rsid w:val="21432DAB"/>
    <w:rsid w:val="21624D20"/>
    <w:rsid w:val="21781212"/>
    <w:rsid w:val="219F5FBC"/>
    <w:rsid w:val="21AE2AB8"/>
    <w:rsid w:val="21B83F86"/>
    <w:rsid w:val="21D63E62"/>
    <w:rsid w:val="21EB1616"/>
    <w:rsid w:val="220005ED"/>
    <w:rsid w:val="220B3ED2"/>
    <w:rsid w:val="221178A8"/>
    <w:rsid w:val="221213CF"/>
    <w:rsid w:val="221723CD"/>
    <w:rsid w:val="22193154"/>
    <w:rsid w:val="222A07C5"/>
    <w:rsid w:val="22327A92"/>
    <w:rsid w:val="223E0BCE"/>
    <w:rsid w:val="227B5090"/>
    <w:rsid w:val="22840F98"/>
    <w:rsid w:val="2285141E"/>
    <w:rsid w:val="229677D4"/>
    <w:rsid w:val="229E2B2D"/>
    <w:rsid w:val="22F87C05"/>
    <w:rsid w:val="22FB3ADB"/>
    <w:rsid w:val="23016275"/>
    <w:rsid w:val="23082E64"/>
    <w:rsid w:val="231D53A2"/>
    <w:rsid w:val="232474D6"/>
    <w:rsid w:val="23505E63"/>
    <w:rsid w:val="236D5383"/>
    <w:rsid w:val="23851EA9"/>
    <w:rsid w:val="239B0E1A"/>
    <w:rsid w:val="23B7504C"/>
    <w:rsid w:val="23BD5235"/>
    <w:rsid w:val="23C6233B"/>
    <w:rsid w:val="23D700A4"/>
    <w:rsid w:val="23DD6E9E"/>
    <w:rsid w:val="24057312"/>
    <w:rsid w:val="243E45C7"/>
    <w:rsid w:val="24571307"/>
    <w:rsid w:val="24704055"/>
    <w:rsid w:val="2473205C"/>
    <w:rsid w:val="248E6E08"/>
    <w:rsid w:val="24C34ACD"/>
    <w:rsid w:val="24CE126E"/>
    <w:rsid w:val="24D27F22"/>
    <w:rsid w:val="24DF48A8"/>
    <w:rsid w:val="24FF3D57"/>
    <w:rsid w:val="25003BE7"/>
    <w:rsid w:val="25027ACB"/>
    <w:rsid w:val="250300FB"/>
    <w:rsid w:val="25110A2A"/>
    <w:rsid w:val="2547125A"/>
    <w:rsid w:val="25585A8F"/>
    <w:rsid w:val="256C0944"/>
    <w:rsid w:val="25975FC6"/>
    <w:rsid w:val="25C92033"/>
    <w:rsid w:val="25D7522B"/>
    <w:rsid w:val="25F63DD5"/>
    <w:rsid w:val="26446DE3"/>
    <w:rsid w:val="26467763"/>
    <w:rsid w:val="265B5141"/>
    <w:rsid w:val="267267AA"/>
    <w:rsid w:val="26747807"/>
    <w:rsid w:val="26877DFE"/>
    <w:rsid w:val="268D7862"/>
    <w:rsid w:val="26955FF5"/>
    <w:rsid w:val="269669E7"/>
    <w:rsid w:val="26A270C1"/>
    <w:rsid w:val="26C54B2C"/>
    <w:rsid w:val="26D7699F"/>
    <w:rsid w:val="26F23447"/>
    <w:rsid w:val="26F93367"/>
    <w:rsid w:val="27247AA4"/>
    <w:rsid w:val="273852FE"/>
    <w:rsid w:val="27401FD8"/>
    <w:rsid w:val="274A6DDF"/>
    <w:rsid w:val="2760294C"/>
    <w:rsid w:val="277B5418"/>
    <w:rsid w:val="27822A1D"/>
    <w:rsid w:val="279BD1DB"/>
    <w:rsid w:val="27A04C51"/>
    <w:rsid w:val="27C13545"/>
    <w:rsid w:val="27C52337"/>
    <w:rsid w:val="27DE10D9"/>
    <w:rsid w:val="27EB4EC1"/>
    <w:rsid w:val="27EF6884"/>
    <w:rsid w:val="27FC632B"/>
    <w:rsid w:val="28862099"/>
    <w:rsid w:val="28C10586"/>
    <w:rsid w:val="28C57065"/>
    <w:rsid w:val="28E25ECD"/>
    <w:rsid w:val="29053906"/>
    <w:rsid w:val="29120F71"/>
    <w:rsid w:val="292D0766"/>
    <w:rsid w:val="29361D11"/>
    <w:rsid w:val="296C74E1"/>
    <w:rsid w:val="297D16EE"/>
    <w:rsid w:val="29A44ECD"/>
    <w:rsid w:val="29D75F7F"/>
    <w:rsid w:val="29E25395"/>
    <w:rsid w:val="29E50ADA"/>
    <w:rsid w:val="29F179E6"/>
    <w:rsid w:val="2A0605FD"/>
    <w:rsid w:val="2A2E4796"/>
    <w:rsid w:val="2A4B1650"/>
    <w:rsid w:val="2A691522"/>
    <w:rsid w:val="2A7A79DB"/>
    <w:rsid w:val="2ABC1DA2"/>
    <w:rsid w:val="2AFA0B1C"/>
    <w:rsid w:val="2B0C39C8"/>
    <w:rsid w:val="2B367051"/>
    <w:rsid w:val="2B402114"/>
    <w:rsid w:val="2B54647E"/>
    <w:rsid w:val="2B5B15BB"/>
    <w:rsid w:val="2B774624"/>
    <w:rsid w:val="2B8F1669"/>
    <w:rsid w:val="2B924720"/>
    <w:rsid w:val="2B931D73"/>
    <w:rsid w:val="2B9845BD"/>
    <w:rsid w:val="2BAE44EE"/>
    <w:rsid w:val="2BBB465D"/>
    <w:rsid w:val="2BC73D54"/>
    <w:rsid w:val="2BCB4AB4"/>
    <w:rsid w:val="2BDF043E"/>
    <w:rsid w:val="2BFE6ECC"/>
    <w:rsid w:val="2C002FAF"/>
    <w:rsid w:val="2C041C52"/>
    <w:rsid w:val="2C071743"/>
    <w:rsid w:val="2C1B0D4A"/>
    <w:rsid w:val="2C231EDC"/>
    <w:rsid w:val="2C271DE5"/>
    <w:rsid w:val="2C796D04"/>
    <w:rsid w:val="2C7A72BE"/>
    <w:rsid w:val="2C9A2C02"/>
    <w:rsid w:val="2C9A7D75"/>
    <w:rsid w:val="2CC17412"/>
    <w:rsid w:val="2CC86A72"/>
    <w:rsid w:val="2CDE6947"/>
    <w:rsid w:val="2CE20CB0"/>
    <w:rsid w:val="2CED6335"/>
    <w:rsid w:val="2CFC73E7"/>
    <w:rsid w:val="2D0619FA"/>
    <w:rsid w:val="2D0D0FDB"/>
    <w:rsid w:val="2D347FE3"/>
    <w:rsid w:val="2D3746AF"/>
    <w:rsid w:val="2D403BC9"/>
    <w:rsid w:val="2D5A24A9"/>
    <w:rsid w:val="2D5F038A"/>
    <w:rsid w:val="2D7B43EE"/>
    <w:rsid w:val="2D7C1E99"/>
    <w:rsid w:val="2D88240F"/>
    <w:rsid w:val="2DA52D8D"/>
    <w:rsid w:val="2DB75403"/>
    <w:rsid w:val="2DCC2C44"/>
    <w:rsid w:val="2DD85145"/>
    <w:rsid w:val="2DF634C6"/>
    <w:rsid w:val="2E0979F4"/>
    <w:rsid w:val="2E0E0B66"/>
    <w:rsid w:val="2E0F34FF"/>
    <w:rsid w:val="2E3D144C"/>
    <w:rsid w:val="2E422F06"/>
    <w:rsid w:val="2E48605F"/>
    <w:rsid w:val="2E756E38"/>
    <w:rsid w:val="2E8B21B7"/>
    <w:rsid w:val="2E9976CE"/>
    <w:rsid w:val="2EAD65D1"/>
    <w:rsid w:val="2EC4290F"/>
    <w:rsid w:val="2EC5117B"/>
    <w:rsid w:val="2ECE2034"/>
    <w:rsid w:val="2EF01DEE"/>
    <w:rsid w:val="2EF98D30"/>
    <w:rsid w:val="2F05640D"/>
    <w:rsid w:val="2F0C0579"/>
    <w:rsid w:val="2F154177"/>
    <w:rsid w:val="2F401D3C"/>
    <w:rsid w:val="2F4310D4"/>
    <w:rsid w:val="2F5B24E1"/>
    <w:rsid w:val="2F805A94"/>
    <w:rsid w:val="2F9E23BE"/>
    <w:rsid w:val="2FA95C88"/>
    <w:rsid w:val="2FC42F0F"/>
    <w:rsid w:val="2FD423DF"/>
    <w:rsid w:val="2FF26D18"/>
    <w:rsid w:val="300E4509"/>
    <w:rsid w:val="302A1EA4"/>
    <w:rsid w:val="30401A4F"/>
    <w:rsid w:val="3041370F"/>
    <w:rsid w:val="30737AF8"/>
    <w:rsid w:val="30766E97"/>
    <w:rsid w:val="3078676B"/>
    <w:rsid w:val="30850E88"/>
    <w:rsid w:val="309C4B4F"/>
    <w:rsid w:val="30AC28B9"/>
    <w:rsid w:val="30B87FED"/>
    <w:rsid w:val="30BA44F8"/>
    <w:rsid w:val="30F15235"/>
    <w:rsid w:val="30FA1876"/>
    <w:rsid w:val="31232B7B"/>
    <w:rsid w:val="312B50A3"/>
    <w:rsid w:val="313E7C71"/>
    <w:rsid w:val="315471D8"/>
    <w:rsid w:val="316D2048"/>
    <w:rsid w:val="317B4E8F"/>
    <w:rsid w:val="31894FD2"/>
    <w:rsid w:val="318D26EA"/>
    <w:rsid w:val="31A16195"/>
    <w:rsid w:val="31AE07EC"/>
    <w:rsid w:val="31AF4094"/>
    <w:rsid w:val="31B639EF"/>
    <w:rsid w:val="31BE0AF5"/>
    <w:rsid w:val="31D95FED"/>
    <w:rsid w:val="31E75CF0"/>
    <w:rsid w:val="324066F5"/>
    <w:rsid w:val="32453A27"/>
    <w:rsid w:val="3263064A"/>
    <w:rsid w:val="327609FA"/>
    <w:rsid w:val="328E671A"/>
    <w:rsid w:val="32A43132"/>
    <w:rsid w:val="32AC0C06"/>
    <w:rsid w:val="32C0019B"/>
    <w:rsid w:val="330469DC"/>
    <w:rsid w:val="33182028"/>
    <w:rsid w:val="331B49AB"/>
    <w:rsid w:val="33332E1D"/>
    <w:rsid w:val="33344EF5"/>
    <w:rsid w:val="3348237A"/>
    <w:rsid w:val="336E20A7"/>
    <w:rsid w:val="33712901"/>
    <w:rsid w:val="3393772B"/>
    <w:rsid w:val="339D48C8"/>
    <w:rsid w:val="33A15FD9"/>
    <w:rsid w:val="33BC6AB9"/>
    <w:rsid w:val="33D26ADA"/>
    <w:rsid w:val="33DE0FDB"/>
    <w:rsid w:val="33FFD9A9"/>
    <w:rsid w:val="34034EE6"/>
    <w:rsid w:val="340A6274"/>
    <w:rsid w:val="34141F7E"/>
    <w:rsid w:val="3417273F"/>
    <w:rsid w:val="34333FBD"/>
    <w:rsid w:val="34346E4D"/>
    <w:rsid w:val="343E1A7A"/>
    <w:rsid w:val="344A25EB"/>
    <w:rsid w:val="348D0665"/>
    <w:rsid w:val="34995C60"/>
    <w:rsid w:val="34BD3547"/>
    <w:rsid w:val="34C43C9E"/>
    <w:rsid w:val="34CA77B1"/>
    <w:rsid w:val="34DF325D"/>
    <w:rsid w:val="34E46AC5"/>
    <w:rsid w:val="351A4295"/>
    <w:rsid w:val="351E5599"/>
    <w:rsid w:val="35243365"/>
    <w:rsid w:val="35250261"/>
    <w:rsid w:val="3537750C"/>
    <w:rsid w:val="3537798C"/>
    <w:rsid w:val="355D4EDD"/>
    <w:rsid w:val="35A75E37"/>
    <w:rsid w:val="35B30245"/>
    <w:rsid w:val="35C13FC9"/>
    <w:rsid w:val="35E34AF3"/>
    <w:rsid w:val="35F51E17"/>
    <w:rsid w:val="35F76384"/>
    <w:rsid w:val="35F81EB2"/>
    <w:rsid w:val="361E7DB5"/>
    <w:rsid w:val="36211653"/>
    <w:rsid w:val="36372B05"/>
    <w:rsid w:val="364257B6"/>
    <w:rsid w:val="3672302B"/>
    <w:rsid w:val="36E56B24"/>
    <w:rsid w:val="3733320C"/>
    <w:rsid w:val="374D6BA3"/>
    <w:rsid w:val="375A6BCB"/>
    <w:rsid w:val="378277C1"/>
    <w:rsid w:val="378B76CC"/>
    <w:rsid w:val="37B81B43"/>
    <w:rsid w:val="37BC5B1C"/>
    <w:rsid w:val="37CA01F4"/>
    <w:rsid w:val="37D56B99"/>
    <w:rsid w:val="37EA5922"/>
    <w:rsid w:val="37FE39FA"/>
    <w:rsid w:val="38027011"/>
    <w:rsid w:val="3809239F"/>
    <w:rsid w:val="381476C1"/>
    <w:rsid w:val="3824485D"/>
    <w:rsid w:val="38276B93"/>
    <w:rsid w:val="382E58B8"/>
    <w:rsid w:val="38610900"/>
    <w:rsid w:val="387D5266"/>
    <w:rsid w:val="389178DD"/>
    <w:rsid w:val="38A83300"/>
    <w:rsid w:val="38AC3431"/>
    <w:rsid w:val="38BC37E1"/>
    <w:rsid w:val="390B0AC4"/>
    <w:rsid w:val="392F2E16"/>
    <w:rsid w:val="393D67A4"/>
    <w:rsid w:val="394418E0"/>
    <w:rsid w:val="39663F4D"/>
    <w:rsid w:val="39833969"/>
    <w:rsid w:val="39882115"/>
    <w:rsid w:val="399565E0"/>
    <w:rsid w:val="39D634D5"/>
    <w:rsid w:val="39E00529"/>
    <w:rsid w:val="39F56B01"/>
    <w:rsid w:val="39FA28E7"/>
    <w:rsid w:val="3A0B64A7"/>
    <w:rsid w:val="3A574DDA"/>
    <w:rsid w:val="3A606BEE"/>
    <w:rsid w:val="3AAB50AC"/>
    <w:rsid w:val="3ACF2ECE"/>
    <w:rsid w:val="3AD3075A"/>
    <w:rsid w:val="3AEF3ACE"/>
    <w:rsid w:val="3AF410E4"/>
    <w:rsid w:val="3AF74C02"/>
    <w:rsid w:val="3AF96DDE"/>
    <w:rsid w:val="3B1262C8"/>
    <w:rsid w:val="3B443E1A"/>
    <w:rsid w:val="3BF14F87"/>
    <w:rsid w:val="3C0059A5"/>
    <w:rsid w:val="3C064147"/>
    <w:rsid w:val="3C0A125B"/>
    <w:rsid w:val="3C134E78"/>
    <w:rsid w:val="3C205E41"/>
    <w:rsid w:val="3C334F54"/>
    <w:rsid w:val="3C3C71E7"/>
    <w:rsid w:val="3C681116"/>
    <w:rsid w:val="3CAD1E92"/>
    <w:rsid w:val="3CE84C78"/>
    <w:rsid w:val="3CE85E76"/>
    <w:rsid w:val="3CF96EA3"/>
    <w:rsid w:val="3D0A1093"/>
    <w:rsid w:val="3D2D54CE"/>
    <w:rsid w:val="3D3452D3"/>
    <w:rsid w:val="3D42082D"/>
    <w:rsid w:val="3D957C91"/>
    <w:rsid w:val="3DA43295"/>
    <w:rsid w:val="3DC41242"/>
    <w:rsid w:val="3DEB0EC4"/>
    <w:rsid w:val="3DF00289"/>
    <w:rsid w:val="3DF6345D"/>
    <w:rsid w:val="3DF8713D"/>
    <w:rsid w:val="3E0E529A"/>
    <w:rsid w:val="3E2B5515"/>
    <w:rsid w:val="3E4D4F28"/>
    <w:rsid w:val="3E4D7489"/>
    <w:rsid w:val="3E630A5B"/>
    <w:rsid w:val="3E637E26"/>
    <w:rsid w:val="3E76A77C"/>
    <w:rsid w:val="3EB75626"/>
    <w:rsid w:val="3ED72865"/>
    <w:rsid w:val="3ED92EC4"/>
    <w:rsid w:val="3EE13701"/>
    <w:rsid w:val="3EEA4CD8"/>
    <w:rsid w:val="3EEF0540"/>
    <w:rsid w:val="3EEF1928"/>
    <w:rsid w:val="3F055FB6"/>
    <w:rsid w:val="3F1A4BB3"/>
    <w:rsid w:val="3F1B7587"/>
    <w:rsid w:val="3F2034A8"/>
    <w:rsid w:val="3F284F53"/>
    <w:rsid w:val="3F2B709E"/>
    <w:rsid w:val="3F38309B"/>
    <w:rsid w:val="3F724CCD"/>
    <w:rsid w:val="3F7D22BA"/>
    <w:rsid w:val="3F9B06C8"/>
    <w:rsid w:val="3FA5A4C8"/>
    <w:rsid w:val="3FB47094"/>
    <w:rsid w:val="3FCD2C2F"/>
    <w:rsid w:val="3FD140EA"/>
    <w:rsid w:val="3FD42F7B"/>
    <w:rsid w:val="3FD76CD2"/>
    <w:rsid w:val="3FDE7ED0"/>
    <w:rsid w:val="3FE79B0E"/>
    <w:rsid w:val="3FF17476"/>
    <w:rsid w:val="3FFD3B52"/>
    <w:rsid w:val="40086045"/>
    <w:rsid w:val="40192BA6"/>
    <w:rsid w:val="403F6480"/>
    <w:rsid w:val="40984D18"/>
    <w:rsid w:val="40994C08"/>
    <w:rsid w:val="40A1586A"/>
    <w:rsid w:val="40A767B9"/>
    <w:rsid w:val="40AB66E9"/>
    <w:rsid w:val="40E13EB9"/>
    <w:rsid w:val="40EC7163"/>
    <w:rsid w:val="40F46F7D"/>
    <w:rsid w:val="40F7192E"/>
    <w:rsid w:val="410858E9"/>
    <w:rsid w:val="412F731A"/>
    <w:rsid w:val="41630D72"/>
    <w:rsid w:val="41766EA9"/>
    <w:rsid w:val="417D0085"/>
    <w:rsid w:val="41994793"/>
    <w:rsid w:val="41AA69A0"/>
    <w:rsid w:val="41B617E9"/>
    <w:rsid w:val="41B936B2"/>
    <w:rsid w:val="41BD4926"/>
    <w:rsid w:val="41C007E7"/>
    <w:rsid w:val="41E67A4D"/>
    <w:rsid w:val="41EB0ABC"/>
    <w:rsid w:val="41F50FB1"/>
    <w:rsid w:val="420F4F1D"/>
    <w:rsid w:val="422229DB"/>
    <w:rsid w:val="422620B6"/>
    <w:rsid w:val="423A5F76"/>
    <w:rsid w:val="423F17DF"/>
    <w:rsid w:val="42446DF5"/>
    <w:rsid w:val="42550A18"/>
    <w:rsid w:val="42611561"/>
    <w:rsid w:val="426B7618"/>
    <w:rsid w:val="42993F16"/>
    <w:rsid w:val="429D496A"/>
    <w:rsid w:val="42A40946"/>
    <w:rsid w:val="42E17B48"/>
    <w:rsid w:val="42E87780"/>
    <w:rsid w:val="42F473A1"/>
    <w:rsid w:val="4300446B"/>
    <w:rsid w:val="430420E0"/>
    <w:rsid w:val="430B346F"/>
    <w:rsid w:val="431200B1"/>
    <w:rsid w:val="432509D4"/>
    <w:rsid w:val="43330869"/>
    <w:rsid w:val="43413334"/>
    <w:rsid w:val="435B2648"/>
    <w:rsid w:val="437217EA"/>
    <w:rsid w:val="43AB7156"/>
    <w:rsid w:val="43D91144"/>
    <w:rsid w:val="43E94AF8"/>
    <w:rsid w:val="440525B4"/>
    <w:rsid w:val="441E62C0"/>
    <w:rsid w:val="44241598"/>
    <w:rsid w:val="444A01A2"/>
    <w:rsid w:val="444B446B"/>
    <w:rsid w:val="447A08AC"/>
    <w:rsid w:val="44937BC0"/>
    <w:rsid w:val="44A0507F"/>
    <w:rsid w:val="44A50E00"/>
    <w:rsid w:val="44E4666D"/>
    <w:rsid w:val="44FA7C3F"/>
    <w:rsid w:val="44FE16D9"/>
    <w:rsid w:val="45325D14"/>
    <w:rsid w:val="455E2A6E"/>
    <w:rsid w:val="45703A5D"/>
    <w:rsid w:val="45811C7C"/>
    <w:rsid w:val="45906116"/>
    <w:rsid w:val="45931B8C"/>
    <w:rsid w:val="459E6EE0"/>
    <w:rsid w:val="45A71B75"/>
    <w:rsid w:val="45C94918"/>
    <w:rsid w:val="45EF2552"/>
    <w:rsid w:val="460D25BE"/>
    <w:rsid w:val="461E3AA0"/>
    <w:rsid w:val="461F353F"/>
    <w:rsid w:val="4622744D"/>
    <w:rsid w:val="462F08A3"/>
    <w:rsid w:val="464F15FC"/>
    <w:rsid w:val="46565349"/>
    <w:rsid w:val="46603AD2"/>
    <w:rsid w:val="4670640B"/>
    <w:rsid w:val="468400B6"/>
    <w:rsid w:val="468B3EFB"/>
    <w:rsid w:val="46F50B99"/>
    <w:rsid w:val="470A6193"/>
    <w:rsid w:val="471B5146"/>
    <w:rsid w:val="47315FDF"/>
    <w:rsid w:val="47385210"/>
    <w:rsid w:val="474F2633"/>
    <w:rsid w:val="474F32E7"/>
    <w:rsid w:val="475510F8"/>
    <w:rsid w:val="47562BEC"/>
    <w:rsid w:val="475950F1"/>
    <w:rsid w:val="476345F2"/>
    <w:rsid w:val="476B4E24"/>
    <w:rsid w:val="476D7C3C"/>
    <w:rsid w:val="47737835"/>
    <w:rsid w:val="477FB848"/>
    <w:rsid w:val="47BE6D02"/>
    <w:rsid w:val="47DC4F5C"/>
    <w:rsid w:val="47F16DAB"/>
    <w:rsid w:val="47F47CB7"/>
    <w:rsid w:val="47FE2669"/>
    <w:rsid w:val="48205C0E"/>
    <w:rsid w:val="48276F9D"/>
    <w:rsid w:val="484A4A39"/>
    <w:rsid w:val="48A27173"/>
    <w:rsid w:val="48B40671"/>
    <w:rsid w:val="48C93A18"/>
    <w:rsid w:val="48E457EE"/>
    <w:rsid w:val="48E7672C"/>
    <w:rsid w:val="48E96000"/>
    <w:rsid w:val="49511FD8"/>
    <w:rsid w:val="499A72FA"/>
    <w:rsid w:val="499B5738"/>
    <w:rsid w:val="499F244D"/>
    <w:rsid w:val="49B900C8"/>
    <w:rsid w:val="49C34AA3"/>
    <w:rsid w:val="49C36FDD"/>
    <w:rsid w:val="49D24CE6"/>
    <w:rsid w:val="49F92273"/>
    <w:rsid w:val="4A007AA5"/>
    <w:rsid w:val="4A0B01F8"/>
    <w:rsid w:val="4A4200BE"/>
    <w:rsid w:val="4A565917"/>
    <w:rsid w:val="4A6242BC"/>
    <w:rsid w:val="4A7B3F8B"/>
    <w:rsid w:val="4A973F3F"/>
    <w:rsid w:val="4AB03C09"/>
    <w:rsid w:val="4AB368C6"/>
    <w:rsid w:val="4ABC1230"/>
    <w:rsid w:val="4ACB00B3"/>
    <w:rsid w:val="4ADC37F0"/>
    <w:rsid w:val="4AF3760A"/>
    <w:rsid w:val="4AF96BC7"/>
    <w:rsid w:val="4AFA070E"/>
    <w:rsid w:val="4B4600D2"/>
    <w:rsid w:val="4B465D0E"/>
    <w:rsid w:val="4B726781"/>
    <w:rsid w:val="4B743026"/>
    <w:rsid w:val="4B862A85"/>
    <w:rsid w:val="4BB52B12"/>
    <w:rsid w:val="4BC32B39"/>
    <w:rsid w:val="4BDF36EB"/>
    <w:rsid w:val="4BE41274"/>
    <w:rsid w:val="4C0D61CE"/>
    <w:rsid w:val="4C3E2B07"/>
    <w:rsid w:val="4C6267F5"/>
    <w:rsid w:val="4C700C74"/>
    <w:rsid w:val="4C714C8A"/>
    <w:rsid w:val="4CB132D9"/>
    <w:rsid w:val="4CC426F9"/>
    <w:rsid w:val="4CDA047F"/>
    <w:rsid w:val="4CEF36E2"/>
    <w:rsid w:val="4CEF4DC5"/>
    <w:rsid w:val="4D267823"/>
    <w:rsid w:val="4D6C0FAE"/>
    <w:rsid w:val="4D9549A9"/>
    <w:rsid w:val="4DBC0187"/>
    <w:rsid w:val="4DBF6D1A"/>
    <w:rsid w:val="4DD059E1"/>
    <w:rsid w:val="4DD51249"/>
    <w:rsid w:val="4DD52FF7"/>
    <w:rsid w:val="4DEE745E"/>
    <w:rsid w:val="4E04568A"/>
    <w:rsid w:val="4E257655"/>
    <w:rsid w:val="4E2E44B5"/>
    <w:rsid w:val="4E781049"/>
    <w:rsid w:val="4E955926"/>
    <w:rsid w:val="4EDA21A8"/>
    <w:rsid w:val="4F0A4130"/>
    <w:rsid w:val="4F1115DE"/>
    <w:rsid w:val="4F132029"/>
    <w:rsid w:val="4F372380"/>
    <w:rsid w:val="4F372FFB"/>
    <w:rsid w:val="4F3D3F64"/>
    <w:rsid w:val="4F5A57B5"/>
    <w:rsid w:val="4F6B2E95"/>
    <w:rsid w:val="4FA40ED3"/>
    <w:rsid w:val="4FD457DB"/>
    <w:rsid w:val="4FFE4F48"/>
    <w:rsid w:val="5025116D"/>
    <w:rsid w:val="50267B3A"/>
    <w:rsid w:val="504F52E3"/>
    <w:rsid w:val="50724B2D"/>
    <w:rsid w:val="50AA4398"/>
    <w:rsid w:val="50AD025B"/>
    <w:rsid w:val="510576FA"/>
    <w:rsid w:val="514A7858"/>
    <w:rsid w:val="5167040A"/>
    <w:rsid w:val="51862E3D"/>
    <w:rsid w:val="51B50430"/>
    <w:rsid w:val="51D830B6"/>
    <w:rsid w:val="51D84E64"/>
    <w:rsid w:val="51E952C3"/>
    <w:rsid w:val="52195BA8"/>
    <w:rsid w:val="521F6F37"/>
    <w:rsid w:val="52395ECD"/>
    <w:rsid w:val="525766D1"/>
    <w:rsid w:val="52A30145"/>
    <w:rsid w:val="52B94DF7"/>
    <w:rsid w:val="52C10D75"/>
    <w:rsid w:val="52C61160"/>
    <w:rsid w:val="52D12EEC"/>
    <w:rsid w:val="52D932F5"/>
    <w:rsid w:val="53486019"/>
    <w:rsid w:val="536D782E"/>
    <w:rsid w:val="53A15444"/>
    <w:rsid w:val="53C27FF8"/>
    <w:rsid w:val="53CB2ED2"/>
    <w:rsid w:val="53CF08F5"/>
    <w:rsid w:val="53D61877"/>
    <w:rsid w:val="54041F40"/>
    <w:rsid w:val="540C5299"/>
    <w:rsid w:val="5415239F"/>
    <w:rsid w:val="543640C4"/>
    <w:rsid w:val="543F741C"/>
    <w:rsid w:val="54520EFE"/>
    <w:rsid w:val="54696247"/>
    <w:rsid w:val="54806794"/>
    <w:rsid w:val="54890CAF"/>
    <w:rsid w:val="54977258"/>
    <w:rsid w:val="549E1A80"/>
    <w:rsid w:val="54AB6860"/>
    <w:rsid w:val="54C658F4"/>
    <w:rsid w:val="54E104D3"/>
    <w:rsid w:val="54F75F49"/>
    <w:rsid w:val="550C4BD7"/>
    <w:rsid w:val="55303B3B"/>
    <w:rsid w:val="554C1D56"/>
    <w:rsid w:val="55572986"/>
    <w:rsid w:val="55792400"/>
    <w:rsid w:val="55893F36"/>
    <w:rsid w:val="559E467A"/>
    <w:rsid w:val="55BB7F97"/>
    <w:rsid w:val="55C05FE5"/>
    <w:rsid w:val="55EF09CE"/>
    <w:rsid w:val="56262642"/>
    <w:rsid w:val="563E1AC9"/>
    <w:rsid w:val="563F54B2"/>
    <w:rsid w:val="565340FA"/>
    <w:rsid w:val="565A678F"/>
    <w:rsid w:val="56AB2B47"/>
    <w:rsid w:val="56AD5F59"/>
    <w:rsid w:val="56BC6F16"/>
    <w:rsid w:val="56C60774"/>
    <w:rsid w:val="56DC0F52"/>
    <w:rsid w:val="570606C5"/>
    <w:rsid w:val="570E7CC8"/>
    <w:rsid w:val="571444FF"/>
    <w:rsid w:val="572D0F3A"/>
    <w:rsid w:val="574A2360"/>
    <w:rsid w:val="576F05C4"/>
    <w:rsid w:val="57700A4C"/>
    <w:rsid w:val="577C0C0D"/>
    <w:rsid w:val="57A53A3A"/>
    <w:rsid w:val="57A6405E"/>
    <w:rsid w:val="57A777B2"/>
    <w:rsid w:val="57B12A52"/>
    <w:rsid w:val="57B67DAB"/>
    <w:rsid w:val="57BC3766"/>
    <w:rsid w:val="57BF0617"/>
    <w:rsid w:val="57E83927"/>
    <w:rsid w:val="57EF3C6D"/>
    <w:rsid w:val="58095D77"/>
    <w:rsid w:val="581035A9"/>
    <w:rsid w:val="58164938"/>
    <w:rsid w:val="583B7EFB"/>
    <w:rsid w:val="58421A06"/>
    <w:rsid w:val="584277D8"/>
    <w:rsid w:val="58453DC4"/>
    <w:rsid w:val="58F85DEC"/>
    <w:rsid w:val="59106230"/>
    <w:rsid w:val="59164DDE"/>
    <w:rsid w:val="592941F7"/>
    <w:rsid w:val="596A0A97"/>
    <w:rsid w:val="599124C8"/>
    <w:rsid w:val="599D69DD"/>
    <w:rsid w:val="59C02B36"/>
    <w:rsid w:val="59C3464B"/>
    <w:rsid w:val="59C6636E"/>
    <w:rsid w:val="59C718CC"/>
    <w:rsid w:val="59DB7BE7"/>
    <w:rsid w:val="59DC6EBF"/>
    <w:rsid w:val="59EE16C8"/>
    <w:rsid w:val="5A202777"/>
    <w:rsid w:val="5A2E5F69"/>
    <w:rsid w:val="5A2F2CC8"/>
    <w:rsid w:val="5ACD39D4"/>
    <w:rsid w:val="5AE21D34"/>
    <w:rsid w:val="5AE8436A"/>
    <w:rsid w:val="5AF745AD"/>
    <w:rsid w:val="5B024F63"/>
    <w:rsid w:val="5B2300FB"/>
    <w:rsid w:val="5B694BE3"/>
    <w:rsid w:val="5B7B3430"/>
    <w:rsid w:val="5B7E1896"/>
    <w:rsid w:val="5B8D3163"/>
    <w:rsid w:val="5B991B08"/>
    <w:rsid w:val="5B9B762E"/>
    <w:rsid w:val="5BF72F5B"/>
    <w:rsid w:val="5C0C4088"/>
    <w:rsid w:val="5C10702D"/>
    <w:rsid w:val="5C152601"/>
    <w:rsid w:val="5C4C26D6"/>
    <w:rsid w:val="5C54167E"/>
    <w:rsid w:val="5C591F03"/>
    <w:rsid w:val="5C653D22"/>
    <w:rsid w:val="5C6E6A0D"/>
    <w:rsid w:val="5C8A1B2F"/>
    <w:rsid w:val="5C961BA3"/>
    <w:rsid w:val="5C9D4B55"/>
    <w:rsid w:val="5CE768A3"/>
    <w:rsid w:val="5CF477E4"/>
    <w:rsid w:val="5CFFE34E"/>
    <w:rsid w:val="5D07132D"/>
    <w:rsid w:val="5D35760E"/>
    <w:rsid w:val="5D695824"/>
    <w:rsid w:val="5D6D6DA8"/>
    <w:rsid w:val="5D8F1B6B"/>
    <w:rsid w:val="5D964551"/>
    <w:rsid w:val="5D97590D"/>
    <w:rsid w:val="5D99089C"/>
    <w:rsid w:val="5D9C8DF8"/>
    <w:rsid w:val="5D9F554C"/>
    <w:rsid w:val="5DA64068"/>
    <w:rsid w:val="5DA87DE0"/>
    <w:rsid w:val="5DC15346"/>
    <w:rsid w:val="5DF7A6AD"/>
    <w:rsid w:val="5E1864AE"/>
    <w:rsid w:val="5E1B6804"/>
    <w:rsid w:val="5E257372"/>
    <w:rsid w:val="5E380AA5"/>
    <w:rsid w:val="5E473A9D"/>
    <w:rsid w:val="5E6B1C53"/>
    <w:rsid w:val="5E6E018F"/>
    <w:rsid w:val="5E7F3237"/>
    <w:rsid w:val="5EAB161A"/>
    <w:rsid w:val="5EBE5C19"/>
    <w:rsid w:val="5ECC7AFE"/>
    <w:rsid w:val="5EDA2E3C"/>
    <w:rsid w:val="5EFD23AE"/>
    <w:rsid w:val="5F1B2917"/>
    <w:rsid w:val="5F3A33E2"/>
    <w:rsid w:val="5F455C41"/>
    <w:rsid w:val="5F4579B7"/>
    <w:rsid w:val="5F561B72"/>
    <w:rsid w:val="5F6610EB"/>
    <w:rsid w:val="5F661D01"/>
    <w:rsid w:val="5F7A1C50"/>
    <w:rsid w:val="5F8D54E0"/>
    <w:rsid w:val="5F97037C"/>
    <w:rsid w:val="5FFB68ED"/>
    <w:rsid w:val="5FFC2A6F"/>
    <w:rsid w:val="5FFF7875"/>
    <w:rsid w:val="600532C8"/>
    <w:rsid w:val="60244033"/>
    <w:rsid w:val="6028345A"/>
    <w:rsid w:val="60340051"/>
    <w:rsid w:val="606007BB"/>
    <w:rsid w:val="60716BAF"/>
    <w:rsid w:val="60771CEC"/>
    <w:rsid w:val="60AC7F66"/>
    <w:rsid w:val="60B3541A"/>
    <w:rsid w:val="60E070AA"/>
    <w:rsid w:val="60E642FC"/>
    <w:rsid w:val="60EA6BBD"/>
    <w:rsid w:val="60FB0B6F"/>
    <w:rsid w:val="611B4D6D"/>
    <w:rsid w:val="612B2790"/>
    <w:rsid w:val="613858D8"/>
    <w:rsid w:val="61446072"/>
    <w:rsid w:val="61B07526"/>
    <w:rsid w:val="61B76C71"/>
    <w:rsid w:val="61BF10D9"/>
    <w:rsid w:val="61D27B22"/>
    <w:rsid w:val="61DC62AA"/>
    <w:rsid w:val="62066521"/>
    <w:rsid w:val="620A72BB"/>
    <w:rsid w:val="621C6FEF"/>
    <w:rsid w:val="62731E41"/>
    <w:rsid w:val="62876C88"/>
    <w:rsid w:val="62943029"/>
    <w:rsid w:val="62A96AD4"/>
    <w:rsid w:val="62AC22DC"/>
    <w:rsid w:val="62CA6624"/>
    <w:rsid w:val="62CA6A4B"/>
    <w:rsid w:val="62D53D7C"/>
    <w:rsid w:val="62E21FE6"/>
    <w:rsid w:val="62EC076F"/>
    <w:rsid w:val="62F15D85"/>
    <w:rsid w:val="63267838"/>
    <w:rsid w:val="635051A2"/>
    <w:rsid w:val="63756338"/>
    <w:rsid w:val="638E7A78"/>
    <w:rsid w:val="639257BA"/>
    <w:rsid w:val="63A22BFD"/>
    <w:rsid w:val="63BF5E84"/>
    <w:rsid w:val="63CC4816"/>
    <w:rsid w:val="63DD630A"/>
    <w:rsid w:val="63E22465"/>
    <w:rsid w:val="63FC2C34"/>
    <w:rsid w:val="641E51A2"/>
    <w:rsid w:val="641E56F6"/>
    <w:rsid w:val="642E6B65"/>
    <w:rsid w:val="644E2555"/>
    <w:rsid w:val="647458B5"/>
    <w:rsid w:val="64814073"/>
    <w:rsid w:val="64C85DB7"/>
    <w:rsid w:val="64CF303C"/>
    <w:rsid w:val="64D55CC9"/>
    <w:rsid w:val="64E45EF7"/>
    <w:rsid w:val="64EE2140"/>
    <w:rsid w:val="650A55D9"/>
    <w:rsid w:val="650D2E83"/>
    <w:rsid w:val="651D6563"/>
    <w:rsid w:val="656C697E"/>
    <w:rsid w:val="65B8702E"/>
    <w:rsid w:val="65C854C3"/>
    <w:rsid w:val="65D53BCD"/>
    <w:rsid w:val="65E41428"/>
    <w:rsid w:val="65F362B8"/>
    <w:rsid w:val="66012783"/>
    <w:rsid w:val="660B715E"/>
    <w:rsid w:val="661C7228"/>
    <w:rsid w:val="661E5048"/>
    <w:rsid w:val="66216982"/>
    <w:rsid w:val="664E2938"/>
    <w:rsid w:val="666367F9"/>
    <w:rsid w:val="6681348F"/>
    <w:rsid w:val="668263FE"/>
    <w:rsid w:val="6691014E"/>
    <w:rsid w:val="66C87CCE"/>
    <w:rsid w:val="66F83B86"/>
    <w:rsid w:val="67000C8D"/>
    <w:rsid w:val="672B3A26"/>
    <w:rsid w:val="674F272E"/>
    <w:rsid w:val="67542D87"/>
    <w:rsid w:val="677435B2"/>
    <w:rsid w:val="67834217"/>
    <w:rsid w:val="679413D5"/>
    <w:rsid w:val="67A81366"/>
    <w:rsid w:val="67B83316"/>
    <w:rsid w:val="67D363A2"/>
    <w:rsid w:val="67EF75F1"/>
    <w:rsid w:val="683E1A6D"/>
    <w:rsid w:val="684F4F11"/>
    <w:rsid w:val="685FA1B0"/>
    <w:rsid w:val="687234C5"/>
    <w:rsid w:val="68817BAC"/>
    <w:rsid w:val="68EC43AE"/>
    <w:rsid w:val="690D4166"/>
    <w:rsid w:val="69124F16"/>
    <w:rsid w:val="69152C9E"/>
    <w:rsid w:val="69172997"/>
    <w:rsid w:val="691C3EBF"/>
    <w:rsid w:val="69360996"/>
    <w:rsid w:val="69513A22"/>
    <w:rsid w:val="69953E66"/>
    <w:rsid w:val="69C241C6"/>
    <w:rsid w:val="69CD5C14"/>
    <w:rsid w:val="69CF0D33"/>
    <w:rsid w:val="6A035491"/>
    <w:rsid w:val="6A116D0D"/>
    <w:rsid w:val="6A3C6480"/>
    <w:rsid w:val="6A5C61DA"/>
    <w:rsid w:val="6AB9362D"/>
    <w:rsid w:val="6AC66CE1"/>
    <w:rsid w:val="6AD32D05"/>
    <w:rsid w:val="6B160A7F"/>
    <w:rsid w:val="6B1747F7"/>
    <w:rsid w:val="6B272C8C"/>
    <w:rsid w:val="6B3233DF"/>
    <w:rsid w:val="6B552E38"/>
    <w:rsid w:val="6B6006D4"/>
    <w:rsid w:val="6B9946B3"/>
    <w:rsid w:val="6BA14249"/>
    <w:rsid w:val="6BAC4F3F"/>
    <w:rsid w:val="6BC54253"/>
    <w:rsid w:val="6BE518DA"/>
    <w:rsid w:val="6BF62FE7"/>
    <w:rsid w:val="6C276F3A"/>
    <w:rsid w:val="6C364A41"/>
    <w:rsid w:val="6C3C1055"/>
    <w:rsid w:val="6C47162C"/>
    <w:rsid w:val="6C5D3982"/>
    <w:rsid w:val="6C7007C7"/>
    <w:rsid w:val="6C7D608C"/>
    <w:rsid w:val="6C896FE9"/>
    <w:rsid w:val="6C8D7A1E"/>
    <w:rsid w:val="6C8F0A44"/>
    <w:rsid w:val="6CA362CC"/>
    <w:rsid w:val="6CC70D4C"/>
    <w:rsid w:val="6CDFFF17"/>
    <w:rsid w:val="6D020EB3"/>
    <w:rsid w:val="6D041CCA"/>
    <w:rsid w:val="6D071AA8"/>
    <w:rsid w:val="6D091577"/>
    <w:rsid w:val="6D4EE6C9"/>
    <w:rsid w:val="6D6C78BA"/>
    <w:rsid w:val="6D852934"/>
    <w:rsid w:val="6D9130D4"/>
    <w:rsid w:val="6DAD5E5D"/>
    <w:rsid w:val="6DC42A14"/>
    <w:rsid w:val="6DDFB29D"/>
    <w:rsid w:val="6DE76850"/>
    <w:rsid w:val="6DFA7781"/>
    <w:rsid w:val="6DFFA83A"/>
    <w:rsid w:val="6E05302D"/>
    <w:rsid w:val="6E090112"/>
    <w:rsid w:val="6E26242E"/>
    <w:rsid w:val="6E4E22DE"/>
    <w:rsid w:val="6E55366C"/>
    <w:rsid w:val="6E777A87"/>
    <w:rsid w:val="6E8410D2"/>
    <w:rsid w:val="6E9C7F79"/>
    <w:rsid w:val="6EAD0AD3"/>
    <w:rsid w:val="6ECB392F"/>
    <w:rsid w:val="6EDD18B4"/>
    <w:rsid w:val="6EE32661"/>
    <w:rsid w:val="6EE74036"/>
    <w:rsid w:val="6EF7AF74"/>
    <w:rsid w:val="6F0928B8"/>
    <w:rsid w:val="6F3068F4"/>
    <w:rsid w:val="6F5F42E5"/>
    <w:rsid w:val="6F720773"/>
    <w:rsid w:val="6F811A59"/>
    <w:rsid w:val="6F8E2F5C"/>
    <w:rsid w:val="6F9AE3C3"/>
    <w:rsid w:val="6FA26D85"/>
    <w:rsid w:val="6FB20BD4"/>
    <w:rsid w:val="6FBA59BE"/>
    <w:rsid w:val="6FCF56A0"/>
    <w:rsid w:val="6FD64C81"/>
    <w:rsid w:val="6FD9651F"/>
    <w:rsid w:val="6FF80845"/>
    <w:rsid w:val="6FFB46E7"/>
    <w:rsid w:val="6FFE3111"/>
    <w:rsid w:val="70193226"/>
    <w:rsid w:val="70296B3E"/>
    <w:rsid w:val="702F2441"/>
    <w:rsid w:val="7041372B"/>
    <w:rsid w:val="70460BD8"/>
    <w:rsid w:val="70572C17"/>
    <w:rsid w:val="70611204"/>
    <w:rsid w:val="70801FF4"/>
    <w:rsid w:val="70AB1C6A"/>
    <w:rsid w:val="70BF4CD5"/>
    <w:rsid w:val="70F575C7"/>
    <w:rsid w:val="711E4668"/>
    <w:rsid w:val="712E4649"/>
    <w:rsid w:val="71400858"/>
    <w:rsid w:val="71494839"/>
    <w:rsid w:val="7165620F"/>
    <w:rsid w:val="717039F8"/>
    <w:rsid w:val="717374F6"/>
    <w:rsid w:val="718447FB"/>
    <w:rsid w:val="718751FB"/>
    <w:rsid w:val="718A31DF"/>
    <w:rsid w:val="71C70D25"/>
    <w:rsid w:val="71CA2612"/>
    <w:rsid w:val="71E22731"/>
    <w:rsid w:val="71EC42E8"/>
    <w:rsid w:val="721E123F"/>
    <w:rsid w:val="72253C9E"/>
    <w:rsid w:val="7244764E"/>
    <w:rsid w:val="72556200"/>
    <w:rsid w:val="72AC7F1B"/>
    <w:rsid w:val="72ED3278"/>
    <w:rsid w:val="73044FF4"/>
    <w:rsid w:val="731C0BFD"/>
    <w:rsid w:val="73214465"/>
    <w:rsid w:val="73263829"/>
    <w:rsid w:val="734819F2"/>
    <w:rsid w:val="73770F87"/>
    <w:rsid w:val="738259F2"/>
    <w:rsid w:val="73860B8A"/>
    <w:rsid w:val="738E18F5"/>
    <w:rsid w:val="739447D9"/>
    <w:rsid w:val="73C54F0E"/>
    <w:rsid w:val="73C92D23"/>
    <w:rsid w:val="73EA2F98"/>
    <w:rsid w:val="74162372"/>
    <w:rsid w:val="74186A82"/>
    <w:rsid w:val="74335A87"/>
    <w:rsid w:val="74380C95"/>
    <w:rsid w:val="746356BD"/>
    <w:rsid w:val="74711D36"/>
    <w:rsid w:val="74B05BE5"/>
    <w:rsid w:val="74B44E65"/>
    <w:rsid w:val="74C052F8"/>
    <w:rsid w:val="74D13AD5"/>
    <w:rsid w:val="74EC0AA3"/>
    <w:rsid w:val="74FA2C30"/>
    <w:rsid w:val="751002ED"/>
    <w:rsid w:val="75134281"/>
    <w:rsid w:val="753F72DB"/>
    <w:rsid w:val="754D5C4B"/>
    <w:rsid w:val="756A66F5"/>
    <w:rsid w:val="75737FAA"/>
    <w:rsid w:val="7580680A"/>
    <w:rsid w:val="75826D11"/>
    <w:rsid w:val="759530EB"/>
    <w:rsid w:val="75BA862D"/>
    <w:rsid w:val="75DB63BB"/>
    <w:rsid w:val="75EC30C0"/>
    <w:rsid w:val="75F23E97"/>
    <w:rsid w:val="75FEA138"/>
    <w:rsid w:val="76024EB7"/>
    <w:rsid w:val="760A7432"/>
    <w:rsid w:val="76593F16"/>
    <w:rsid w:val="766E7A3D"/>
    <w:rsid w:val="76747E7D"/>
    <w:rsid w:val="76765214"/>
    <w:rsid w:val="7682521B"/>
    <w:rsid w:val="76875FA1"/>
    <w:rsid w:val="768F5B89"/>
    <w:rsid w:val="76A505DE"/>
    <w:rsid w:val="76C04CC9"/>
    <w:rsid w:val="76C240A7"/>
    <w:rsid w:val="76C34494"/>
    <w:rsid w:val="76DA416A"/>
    <w:rsid w:val="77091498"/>
    <w:rsid w:val="770C71DA"/>
    <w:rsid w:val="773F4E98"/>
    <w:rsid w:val="775246B7"/>
    <w:rsid w:val="778FD048"/>
    <w:rsid w:val="779F3BAA"/>
    <w:rsid w:val="77B306E9"/>
    <w:rsid w:val="77F9565C"/>
    <w:rsid w:val="78054355"/>
    <w:rsid w:val="78160310"/>
    <w:rsid w:val="78187719"/>
    <w:rsid w:val="781E69D1"/>
    <w:rsid w:val="781E71C5"/>
    <w:rsid w:val="78257034"/>
    <w:rsid w:val="78414C61"/>
    <w:rsid w:val="78575A59"/>
    <w:rsid w:val="78646412"/>
    <w:rsid w:val="78762B5D"/>
    <w:rsid w:val="78A37C02"/>
    <w:rsid w:val="78AA0A59"/>
    <w:rsid w:val="78F24B4D"/>
    <w:rsid w:val="78FB12B4"/>
    <w:rsid w:val="7901747F"/>
    <w:rsid w:val="790E0FE8"/>
    <w:rsid w:val="7918425F"/>
    <w:rsid w:val="791E5DAA"/>
    <w:rsid w:val="791F1FA9"/>
    <w:rsid w:val="79284F23"/>
    <w:rsid w:val="798F6101"/>
    <w:rsid w:val="79931391"/>
    <w:rsid w:val="79C50ED1"/>
    <w:rsid w:val="79E11C7D"/>
    <w:rsid w:val="7A263B6B"/>
    <w:rsid w:val="7A3A6609"/>
    <w:rsid w:val="7A9B68AB"/>
    <w:rsid w:val="7AA33747"/>
    <w:rsid w:val="7AA463F6"/>
    <w:rsid w:val="7AA53BCD"/>
    <w:rsid w:val="7AAB2866"/>
    <w:rsid w:val="7AB45BBF"/>
    <w:rsid w:val="7AC34054"/>
    <w:rsid w:val="7ACC70B1"/>
    <w:rsid w:val="7AD65B35"/>
    <w:rsid w:val="7AD87AFF"/>
    <w:rsid w:val="7AF46346"/>
    <w:rsid w:val="7AF68248"/>
    <w:rsid w:val="7AF71948"/>
    <w:rsid w:val="7B0C59FB"/>
    <w:rsid w:val="7B0F5EBF"/>
    <w:rsid w:val="7B130FB9"/>
    <w:rsid w:val="7B153836"/>
    <w:rsid w:val="7B705A56"/>
    <w:rsid w:val="7BA71DC9"/>
    <w:rsid w:val="7BA77504"/>
    <w:rsid w:val="7BD71E38"/>
    <w:rsid w:val="7BEC3136"/>
    <w:rsid w:val="7BF64EDE"/>
    <w:rsid w:val="7C2428D0"/>
    <w:rsid w:val="7C351EC1"/>
    <w:rsid w:val="7C400C1E"/>
    <w:rsid w:val="7C5702DC"/>
    <w:rsid w:val="7C72188D"/>
    <w:rsid w:val="7C9F3A0A"/>
    <w:rsid w:val="7CB43C54"/>
    <w:rsid w:val="7CB5573B"/>
    <w:rsid w:val="7CB73744"/>
    <w:rsid w:val="7CFA128E"/>
    <w:rsid w:val="7D0210DE"/>
    <w:rsid w:val="7D402748"/>
    <w:rsid w:val="7D537911"/>
    <w:rsid w:val="7D5EA32A"/>
    <w:rsid w:val="7D733F6C"/>
    <w:rsid w:val="7D7D04EA"/>
    <w:rsid w:val="7D980DA2"/>
    <w:rsid w:val="7DBB371A"/>
    <w:rsid w:val="7DBE59D7"/>
    <w:rsid w:val="7DD11708"/>
    <w:rsid w:val="7DEE4A4F"/>
    <w:rsid w:val="7DFF8E8A"/>
    <w:rsid w:val="7E215319"/>
    <w:rsid w:val="7E553215"/>
    <w:rsid w:val="7E61605D"/>
    <w:rsid w:val="7E6437D7"/>
    <w:rsid w:val="7EAE6230"/>
    <w:rsid w:val="7EB20667"/>
    <w:rsid w:val="7EBD579E"/>
    <w:rsid w:val="7EBFF66F"/>
    <w:rsid w:val="7EC167BD"/>
    <w:rsid w:val="7EC36535"/>
    <w:rsid w:val="7EDB05DB"/>
    <w:rsid w:val="7EF35613"/>
    <w:rsid w:val="7EF94419"/>
    <w:rsid w:val="7F271055"/>
    <w:rsid w:val="7F272D9E"/>
    <w:rsid w:val="7F3177DE"/>
    <w:rsid w:val="7F4853E1"/>
    <w:rsid w:val="7F5D7C80"/>
    <w:rsid w:val="7F623E3B"/>
    <w:rsid w:val="7F7BF6E8"/>
    <w:rsid w:val="7F7E49ED"/>
    <w:rsid w:val="7F887970"/>
    <w:rsid w:val="7FB4F82C"/>
    <w:rsid w:val="7FB83A5B"/>
    <w:rsid w:val="7FBAA970"/>
    <w:rsid w:val="7FCF3E35"/>
    <w:rsid w:val="7FD282F2"/>
    <w:rsid w:val="7FD9801E"/>
    <w:rsid w:val="7FDB2F7D"/>
    <w:rsid w:val="7FEB2083"/>
    <w:rsid w:val="7FF10EA8"/>
    <w:rsid w:val="7FF33A8E"/>
    <w:rsid w:val="7FF6A5DC"/>
    <w:rsid w:val="7FF74A1F"/>
    <w:rsid w:val="7FF870A3"/>
    <w:rsid w:val="7FFD9596"/>
    <w:rsid w:val="7FFF2C25"/>
    <w:rsid w:val="7FFF9CE5"/>
    <w:rsid w:val="8FBFFB60"/>
    <w:rsid w:val="8FDE892F"/>
    <w:rsid w:val="8FFDE6F7"/>
    <w:rsid w:val="9FF91CB7"/>
    <w:rsid w:val="A4B17BF0"/>
    <w:rsid w:val="AEFDD041"/>
    <w:rsid w:val="B31C6040"/>
    <w:rsid w:val="B36F192A"/>
    <w:rsid w:val="B77D0F2A"/>
    <w:rsid w:val="B7D72CBA"/>
    <w:rsid w:val="B7FB8F19"/>
    <w:rsid w:val="BBCF2872"/>
    <w:rsid w:val="BDFAA9D0"/>
    <w:rsid w:val="BE972E5E"/>
    <w:rsid w:val="BF6FB722"/>
    <w:rsid w:val="C4FF5F50"/>
    <w:rsid w:val="C7D31645"/>
    <w:rsid w:val="C7F56239"/>
    <w:rsid w:val="CAE28CB8"/>
    <w:rsid w:val="CF775880"/>
    <w:rsid w:val="CF7AC40F"/>
    <w:rsid w:val="CFFE21E4"/>
    <w:rsid w:val="CFFF2298"/>
    <w:rsid w:val="D2FB31E2"/>
    <w:rsid w:val="D98C5242"/>
    <w:rsid w:val="D9F78752"/>
    <w:rsid w:val="DBEB843F"/>
    <w:rsid w:val="DDF452AD"/>
    <w:rsid w:val="DEEBEC32"/>
    <w:rsid w:val="DF9A28E6"/>
    <w:rsid w:val="DFFFC530"/>
    <w:rsid w:val="E73F5DB5"/>
    <w:rsid w:val="EABAC036"/>
    <w:rsid w:val="EDFDA4D0"/>
    <w:rsid w:val="EEFA8C30"/>
    <w:rsid w:val="EF774E36"/>
    <w:rsid w:val="EFFBB36E"/>
    <w:rsid w:val="EFFFCBC6"/>
    <w:rsid w:val="F3AD4960"/>
    <w:rsid w:val="F3F76EBE"/>
    <w:rsid w:val="F47E24E3"/>
    <w:rsid w:val="F57EA888"/>
    <w:rsid w:val="F7DED37D"/>
    <w:rsid w:val="F7F9DD08"/>
    <w:rsid w:val="F7FF313E"/>
    <w:rsid w:val="F87B9DEF"/>
    <w:rsid w:val="FA7F7450"/>
    <w:rsid w:val="FB17F40D"/>
    <w:rsid w:val="FB9E557C"/>
    <w:rsid w:val="FBB7A754"/>
    <w:rsid w:val="FBE0C1D9"/>
    <w:rsid w:val="FBFE0224"/>
    <w:rsid w:val="FBFF2A74"/>
    <w:rsid w:val="FCFF31BA"/>
    <w:rsid w:val="FD67FAB8"/>
    <w:rsid w:val="FDED207B"/>
    <w:rsid w:val="FDF6692F"/>
    <w:rsid w:val="FDF7D7FE"/>
    <w:rsid w:val="FDF909D1"/>
    <w:rsid w:val="FDFF272F"/>
    <w:rsid w:val="FEDE9FFD"/>
    <w:rsid w:val="FEDF5C04"/>
    <w:rsid w:val="FEFE96FE"/>
    <w:rsid w:val="FF7BCBFE"/>
    <w:rsid w:val="FF93294D"/>
    <w:rsid w:val="FF977F2C"/>
    <w:rsid w:val="FFB1976F"/>
    <w:rsid w:val="FFBD16D6"/>
    <w:rsid w:val="FFD5994F"/>
    <w:rsid w:val="FFDEC734"/>
    <w:rsid w:val="FFF71900"/>
    <w:rsid w:val="FFFE53B3"/>
    <w:rsid w:val="FFFE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rFonts w:cs="Times New Roman"/>
      <w:b/>
      <w:bCs/>
      <w:kern w:val="44"/>
      <w:sz w:val="44"/>
      <w:szCs w:val="44"/>
      <w:lang w:val="zh-CN"/>
    </w:rPr>
  </w:style>
  <w:style w:type="paragraph" w:styleId="4">
    <w:name w:val="heading 2"/>
    <w:basedOn w:val="1"/>
    <w:next w:val="1"/>
    <w:link w:val="71"/>
    <w:qFormat/>
    <w:uiPriority w:val="0"/>
    <w:pPr>
      <w:keepNext/>
      <w:keepLines/>
      <w:spacing w:before="260" w:after="260" w:line="416" w:lineRule="auto"/>
      <w:outlineLvl w:val="1"/>
    </w:pPr>
    <w:rPr>
      <w:rFonts w:ascii="Cambria Math" w:hAnsi="Cambria Math" w:eastAsia="Calibri" w:cs="Times New Roman"/>
      <w:b/>
      <w:bCs/>
      <w:sz w:val="32"/>
      <w:szCs w:val="32"/>
      <w:lang w:val="zh-CN"/>
    </w:rPr>
  </w:style>
  <w:style w:type="paragraph" w:styleId="5">
    <w:name w:val="heading 3"/>
    <w:basedOn w:val="1"/>
    <w:next w:val="1"/>
    <w:link w:val="144"/>
    <w:qFormat/>
    <w:uiPriority w:val="0"/>
    <w:pPr>
      <w:keepNext/>
      <w:keepLines/>
      <w:spacing w:before="260" w:after="260" w:line="416" w:lineRule="auto"/>
      <w:outlineLvl w:val="2"/>
    </w:pPr>
    <w:rPr>
      <w:b/>
      <w:bCs/>
      <w:sz w:val="32"/>
      <w:szCs w:val="32"/>
    </w:rPr>
  </w:style>
  <w:style w:type="paragraph" w:styleId="6">
    <w:name w:val="heading 4"/>
    <w:basedOn w:val="1"/>
    <w:next w:val="1"/>
    <w:link w:val="73"/>
    <w:qFormat/>
    <w:uiPriority w:val="0"/>
    <w:pPr>
      <w:keepNext/>
      <w:keepLines/>
      <w:spacing w:before="280" w:after="290" w:line="374" w:lineRule="auto"/>
      <w:outlineLvl w:val="3"/>
    </w:pPr>
    <w:rPr>
      <w:rFonts w:ascii="Arial" w:hAnsi="Arial" w:eastAsia="黑体" w:cs="Times New Roman"/>
      <w:b/>
      <w:bCs/>
      <w:sz w:val="28"/>
      <w:szCs w:val="28"/>
    </w:rPr>
  </w:style>
  <w:style w:type="paragraph" w:styleId="7">
    <w:name w:val="heading 5"/>
    <w:basedOn w:val="1"/>
    <w:next w:val="8"/>
    <w:link w:val="74"/>
    <w:qFormat/>
    <w:uiPriority w:val="0"/>
    <w:pPr>
      <w:keepNext/>
      <w:keepLines/>
      <w:spacing w:before="280" w:after="290" w:line="376" w:lineRule="auto"/>
      <w:outlineLvl w:val="4"/>
    </w:pPr>
    <w:rPr>
      <w:rFonts w:cs="Times New Roman"/>
      <w:b/>
      <w:bCs/>
      <w:sz w:val="28"/>
      <w:szCs w:val="28"/>
      <w:lang w:val="zh-CN"/>
    </w:rPr>
  </w:style>
  <w:style w:type="paragraph" w:styleId="9">
    <w:name w:val="heading 6"/>
    <w:basedOn w:val="1"/>
    <w:next w:val="1"/>
    <w:link w:val="76"/>
    <w:qFormat/>
    <w:uiPriority w:val="0"/>
    <w:pPr>
      <w:keepNext/>
      <w:keepLines/>
      <w:numPr>
        <w:ilvl w:val="5"/>
        <w:numId w:val="1"/>
      </w:numPr>
      <w:spacing w:before="240" w:after="64" w:line="320" w:lineRule="auto"/>
      <w:outlineLvl w:val="5"/>
    </w:pPr>
    <w:rPr>
      <w:rFonts w:ascii="Arial" w:hAnsi="Arial" w:eastAsia="黑体" w:cs="Times New Roman"/>
      <w:b/>
      <w:kern w:val="0"/>
      <w:sz w:val="24"/>
    </w:rPr>
  </w:style>
  <w:style w:type="paragraph" w:styleId="10">
    <w:name w:val="heading 7"/>
    <w:basedOn w:val="1"/>
    <w:next w:val="8"/>
    <w:link w:val="77"/>
    <w:qFormat/>
    <w:uiPriority w:val="0"/>
    <w:pPr>
      <w:keepNext/>
      <w:keepLines/>
      <w:numPr>
        <w:ilvl w:val="6"/>
        <w:numId w:val="1"/>
      </w:numPr>
      <w:spacing w:before="240" w:after="64" w:line="320" w:lineRule="auto"/>
      <w:outlineLvl w:val="6"/>
    </w:pPr>
    <w:rPr>
      <w:rFonts w:ascii="Times New Roman" w:hAnsi="Times New Roman" w:eastAsia="宋体" w:cs="Times New Roman"/>
      <w:b/>
      <w:kern w:val="0"/>
      <w:sz w:val="24"/>
    </w:rPr>
  </w:style>
  <w:style w:type="paragraph" w:styleId="11">
    <w:name w:val="heading 8"/>
    <w:basedOn w:val="1"/>
    <w:next w:val="1"/>
    <w:link w:val="78"/>
    <w:qFormat/>
    <w:uiPriority w:val="0"/>
    <w:pPr>
      <w:keepNext/>
      <w:keepLines/>
      <w:spacing w:before="240" w:after="64" w:line="320" w:lineRule="auto"/>
      <w:outlineLvl w:val="7"/>
    </w:pPr>
    <w:rPr>
      <w:rFonts w:ascii="微软雅黑" w:hAnsi="微软雅黑" w:eastAsia="微软雅黑" w:cs="Times New Roman"/>
      <w:sz w:val="24"/>
      <w:lang w:val="zh-CN"/>
    </w:rPr>
  </w:style>
  <w:style w:type="paragraph" w:styleId="12">
    <w:name w:val="heading 9"/>
    <w:basedOn w:val="1"/>
    <w:next w:val="8"/>
    <w:link w:val="79"/>
    <w:qFormat/>
    <w:uiPriority w:val="0"/>
    <w:pPr>
      <w:keepNext/>
      <w:keepLines/>
      <w:numPr>
        <w:ilvl w:val="8"/>
        <w:numId w:val="1"/>
      </w:numPr>
      <w:spacing w:before="240" w:after="64" w:line="320" w:lineRule="auto"/>
      <w:outlineLvl w:val="8"/>
    </w:pPr>
    <w:rPr>
      <w:rFonts w:ascii="Arial" w:hAnsi="Arial" w:eastAsia="黑体" w:cs="Times New Roman"/>
      <w:kern w:val="0"/>
      <w:sz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
    <w:name w:val="Normal Indent"/>
    <w:basedOn w:val="1"/>
    <w:link w:val="75"/>
    <w:qFormat/>
    <w:uiPriority w:val="0"/>
    <w:pPr>
      <w:ind w:firstLine="420"/>
    </w:pPr>
    <w:rPr>
      <w:szCs w:val="20"/>
    </w:rPr>
  </w:style>
  <w:style w:type="paragraph" w:styleId="13">
    <w:name w:val="List Number 2"/>
    <w:basedOn w:val="1"/>
    <w:qFormat/>
    <w:uiPriority w:val="0"/>
    <w:pPr>
      <w:tabs>
        <w:tab w:val="left" w:pos="780"/>
      </w:tabs>
      <w:ind w:left="780" w:leftChars="200" w:hanging="360" w:hangingChars="200"/>
    </w:pPr>
    <w:rPr>
      <w:rFonts w:ascii="Times New Roman" w:hAnsi="Times New Roman" w:eastAsia="宋体" w:cs="Times New Roman"/>
    </w:rPr>
  </w:style>
  <w:style w:type="paragraph" w:styleId="14">
    <w:name w:val="List Bullet 4"/>
    <w:basedOn w:val="1"/>
    <w:qFormat/>
    <w:uiPriority w:val="0"/>
    <w:pPr>
      <w:tabs>
        <w:tab w:val="left" w:pos="987"/>
      </w:tabs>
      <w:ind w:left="987" w:hanging="420"/>
    </w:pPr>
    <w:rPr>
      <w:rFonts w:ascii="Times New Roman" w:hAnsi="Times New Roman" w:eastAsia="宋体" w:cs="Times New Roman"/>
      <w:szCs w:val="20"/>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List Bullet"/>
    <w:basedOn w:val="1"/>
    <w:qFormat/>
    <w:uiPriority w:val="0"/>
    <w:pPr>
      <w:tabs>
        <w:tab w:val="left" w:pos="1200"/>
      </w:tabs>
      <w:spacing w:line="360" w:lineRule="auto"/>
      <w:ind w:left="1200" w:hanging="360"/>
    </w:pPr>
    <w:rPr>
      <w:rFonts w:ascii="Times New Roman" w:hAnsi="Times New Roman" w:eastAsia="宋体" w:cs="Times New Roman"/>
      <w:sz w:val="24"/>
    </w:rPr>
  </w:style>
  <w:style w:type="paragraph" w:styleId="19">
    <w:name w:val="Document Map"/>
    <w:basedOn w:val="1"/>
    <w:link w:val="80"/>
    <w:qFormat/>
    <w:uiPriority w:val="0"/>
    <w:pPr>
      <w:shd w:val="clear" w:color="auto" w:fill="000080"/>
    </w:pPr>
    <w:rPr>
      <w:rFonts w:ascii="宋体" w:hAnsi="Courier New"/>
      <w:kern w:val="0"/>
      <w:sz w:val="20"/>
      <w:szCs w:val="20"/>
      <w:shd w:val="clear" w:color="auto" w:fill="000080"/>
    </w:rPr>
  </w:style>
  <w:style w:type="paragraph" w:styleId="20">
    <w:name w:val="annotation text"/>
    <w:basedOn w:val="1"/>
    <w:link w:val="81"/>
    <w:qFormat/>
    <w:uiPriority w:val="0"/>
    <w:pPr>
      <w:jc w:val="left"/>
    </w:pPr>
    <w:rPr>
      <w:rFonts w:cs="Times New Roman"/>
      <w:lang w:val="zh-CN"/>
    </w:rPr>
  </w:style>
  <w:style w:type="paragraph" w:styleId="21">
    <w:name w:val="index 6"/>
    <w:basedOn w:val="1"/>
    <w:next w:val="1"/>
    <w:qFormat/>
    <w:uiPriority w:val="0"/>
    <w:pPr>
      <w:ind w:left="1000" w:leftChars="1000"/>
    </w:pPr>
  </w:style>
  <w:style w:type="paragraph" w:styleId="22">
    <w:name w:val="Salutation"/>
    <w:basedOn w:val="1"/>
    <w:next w:val="1"/>
    <w:link w:val="82"/>
    <w:qFormat/>
    <w:uiPriority w:val="0"/>
    <w:rPr>
      <w:rFonts w:ascii="Times New Roman" w:hAnsi="Times New Roman" w:eastAsia="宋体" w:cs="Times New Roman"/>
      <w:szCs w:val="20"/>
    </w:rPr>
  </w:style>
  <w:style w:type="paragraph" w:styleId="23">
    <w:name w:val="Body Text 3"/>
    <w:basedOn w:val="1"/>
    <w:link w:val="83"/>
    <w:unhideWhenUsed/>
    <w:qFormat/>
    <w:uiPriority w:val="0"/>
    <w:pPr>
      <w:spacing w:after="120"/>
    </w:pPr>
    <w:rPr>
      <w:rFonts w:cs="Times New Roman"/>
      <w:sz w:val="16"/>
      <w:szCs w:val="16"/>
      <w:lang w:val="zh-CN"/>
    </w:rPr>
  </w:style>
  <w:style w:type="paragraph" w:styleId="24">
    <w:name w:val="List Bullet 3"/>
    <w:basedOn w:val="1"/>
    <w:qFormat/>
    <w:uiPriority w:val="0"/>
    <w:pPr>
      <w:tabs>
        <w:tab w:val="left" w:pos="1200"/>
      </w:tabs>
      <w:ind w:left="1200" w:hanging="360"/>
    </w:pPr>
    <w:rPr>
      <w:rFonts w:ascii="Times New Roman" w:hAnsi="Times New Roman" w:eastAsia="宋体" w:cs="Times New Roman"/>
      <w:szCs w:val="20"/>
    </w:rPr>
  </w:style>
  <w:style w:type="paragraph" w:styleId="25">
    <w:name w:val="Body Text"/>
    <w:basedOn w:val="1"/>
    <w:link w:val="84"/>
    <w:unhideWhenUsed/>
    <w:qFormat/>
    <w:uiPriority w:val="0"/>
    <w:pPr>
      <w:spacing w:after="120"/>
    </w:pPr>
    <w:rPr>
      <w:rFonts w:cs="Times New Roman"/>
      <w:lang w:val="zh-CN"/>
    </w:rPr>
  </w:style>
  <w:style w:type="paragraph" w:styleId="26">
    <w:name w:val="Body Text Indent"/>
    <w:basedOn w:val="1"/>
    <w:next w:val="1"/>
    <w:link w:val="85"/>
    <w:qFormat/>
    <w:uiPriority w:val="0"/>
    <w:pPr>
      <w:ind w:firstLine="830" w:firstLineChars="352"/>
    </w:pPr>
    <w:rPr>
      <w:rFonts w:ascii="Calibri" w:eastAsia="Calibri" w:cs="Times New Roman"/>
      <w:kern w:val="0"/>
      <w:sz w:val="32"/>
      <w:szCs w:val="20"/>
      <w:lang w:val="zh-CN"/>
    </w:rPr>
  </w:style>
  <w:style w:type="paragraph" w:styleId="27">
    <w:name w:val="List Number 3"/>
    <w:basedOn w:val="1"/>
    <w:qFormat/>
    <w:uiPriority w:val="0"/>
    <w:pPr>
      <w:numPr>
        <w:ilvl w:val="0"/>
        <w:numId w:val="2"/>
      </w:numPr>
      <w:tabs>
        <w:tab w:val="left" w:pos="1200"/>
      </w:tabs>
    </w:pPr>
    <w:rPr>
      <w:rFonts w:ascii="Times New Roman" w:hAnsi="Times New Roman" w:eastAsia="宋体" w:cs="Times New Roman"/>
    </w:rPr>
  </w:style>
  <w:style w:type="paragraph" w:styleId="28">
    <w:name w:val="List 2"/>
    <w:basedOn w:val="1"/>
    <w:unhideWhenUsed/>
    <w:qFormat/>
    <w:uiPriority w:val="0"/>
    <w:pPr>
      <w:ind w:left="100" w:leftChars="200" w:hanging="200" w:hangingChars="200"/>
      <w:contextualSpacing/>
    </w:pPr>
  </w:style>
  <w:style w:type="paragraph" w:styleId="29">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30">
    <w:name w:val="List Bullet 2"/>
    <w:basedOn w:val="1"/>
    <w:qFormat/>
    <w:uiPriority w:val="0"/>
    <w:pPr>
      <w:widowControl/>
      <w:tabs>
        <w:tab w:val="left" w:pos="1620"/>
      </w:tabs>
      <w:adjustRightInd w:val="0"/>
      <w:snapToGrid w:val="0"/>
      <w:spacing w:before="120" w:line="360" w:lineRule="auto"/>
      <w:ind w:left="1620" w:hanging="1620"/>
      <w:jc w:val="left"/>
    </w:pPr>
    <w:rPr>
      <w:rFonts w:ascii="宋体" w:hAnsi="宋体" w:eastAsia="宋体" w:cs="Times New Roman"/>
      <w:spacing w:val="-5"/>
      <w:kern w:val="0"/>
      <w:szCs w:val="20"/>
    </w:rPr>
  </w:style>
  <w:style w:type="paragraph" w:styleId="31">
    <w:name w:val="Plain Text"/>
    <w:basedOn w:val="1"/>
    <w:next w:val="1"/>
    <w:link w:val="86"/>
    <w:qFormat/>
    <w:uiPriority w:val="0"/>
    <w:rPr>
      <w:rFonts w:ascii="Calibri" w:hAnsi="Cambria" w:eastAsia="Calibri" w:cs="Times New Roman"/>
      <w:kern w:val="0"/>
      <w:sz w:val="20"/>
      <w:szCs w:val="21"/>
      <w:lang w:val="zh-CN"/>
    </w:rPr>
  </w:style>
  <w:style w:type="paragraph" w:styleId="32">
    <w:name w:val="Date"/>
    <w:basedOn w:val="1"/>
    <w:next w:val="1"/>
    <w:link w:val="87"/>
    <w:unhideWhenUsed/>
    <w:qFormat/>
    <w:uiPriority w:val="0"/>
    <w:pPr>
      <w:ind w:left="100" w:leftChars="2500"/>
    </w:pPr>
    <w:rPr>
      <w:rFonts w:cs="Times New Roman"/>
      <w:lang w:val="zh-CN"/>
    </w:rPr>
  </w:style>
  <w:style w:type="paragraph" w:styleId="33">
    <w:name w:val="Body Text Indent 2"/>
    <w:basedOn w:val="1"/>
    <w:link w:val="88"/>
    <w:qFormat/>
    <w:uiPriority w:val="0"/>
    <w:pPr>
      <w:ind w:firstLine="630"/>
    </w:pPr>
    <w:rPr>
      <w:kern w:val="0"/>
      <w:sz w:val="32"/>
      <w:szCs w:val="20"/>
    </w:rPr>
  </w:style>
  <w:style w:type="paragraph" w:styleId="34">
    <w:name w:val="endnote text"/>
    <w:basedOn w:val="1"/>
    <w:link w:val="89"/>
    <w:unhideWhenUsed/>
    <w:qFormat/>
    <w:uiPriority w:val="99"/>
    <w:pPr>
      <w:snapToGrid w:val="0"/>
      <w:jc w:val="left"/>
    </w:pPr>
  </w:style>
  <w:style w:type="paragraph" w:styleId="35">
    <w:name w:val="Balloon Text"/>
    <w:basedOn w:val="1"/>
    <w:link w:val="90"/>
    <w:qFormat/>
    <w:uiPriority w:val="0"/>
    <w:rPr>
      <w:sz w:val="18"/>
      <w:szCs w:val="18"/>
    </w:rPr>
  </w:style>
  <w:style w:type="paragraph" w:styleId="36">
    <w:name w:val="footer"/>
    <w:basedOn w:val="1"/>
    <w:link w:val="91"/>
    <w:unhideWhenUsed/>
    <w:qFormat/>
    <w:uiPriority w:val="99"/>
    <w:pPr>
      <w:tabs>
        <w:tab w:val="center" w:pos="4153"/>
        <w:tab w:val="right" w:pos="8306"/>
      </w:tabs>
      <w:snapToGrid w:val="0"/>
      <w:jc w:val="left"/>
    </w:pPr>
    <w:rPr>
      <w:rFonts w:cs="Times New Roman"/>
      <w:kern w:val="0"/>
      <w:sz w:val="18"/>
      <w:szCs w:val="18"/>
      <w:lang w:val="zh-CN"/>
    </w:rPr>
  </w:style>
  <w:style w:type="paragraph" w:styleId="37">
    <w:name w:val="header"/>
    <w:basedOn w:val="1"/>
    <w:link w:val="92"/>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38">
    <w:name w:val="toc 1"/>
    <w:basedOn w:val="1"/>
    <w:next w:val="1"/>
    <w:unhideWhenUsed/>
    <w:qFormat/>
    <w:uiPriority w:val="39"/>
  </w:style>
  <w:style w:type="paragraph" w:styleId="39">
    <w:name w:val="Subtitle"/>
    <w:basedOn w:val="1"/>
    <w:next w:val="1"/>
    <w:link w:val="93"/>
    <w:qFormat/>
    <w:uiPriority w:val="11"/>
    <w:pPr>
      <w:spacing w:before="240" w:after="60" w:line="312" w:lineRule="auto"/>
      <w:ind w:firstLine="200" w:firstLineChars="200"/>
      <w:jc w:val="center"/>
      <w:outlineLvl w:val="1"/>
    </w:pPr>
    <w:rPr>
      <w:rFonts w:ascii="Cambria" w:hAnsi="Cambria" w:eastAsia="方正小标宋简体" w:cs="Times New Roman"/>
      <w:b/>
      <w:bCs/>
      <w:kern w:val="28"/>
      <w:sz w:val="44"/>
      <w:szCs w:val="32"/>
    </w:rPr>
  </w:style>
  <w:style w:type="paragraph" w:styleId="40">
    <w:name w:val="List"/>
    <w:basedOn w:val="1"/>
    <w:qFormat/>
    <w:uiPriority w:val="0"/>
    <w:pPr>
      <w:ind w:left="200" w:hanging="200" w:hangingChars="200"/>
    </w:pPr>
    <w:rPr>
      <w:rFonts w:ascii="Times New Roman" w:hAnsi="Times New Roman" w:eastAsia="宋体" w:cs="Times New Roman"/>
      <w:sz w:val="28"/>
    </w:rPr>
  </w:style>
  <w:style w:type="paragraph" w:styleId="41">
    <w:name w:val="footnote text"/>
    <w:basedOn w:val="1"/>
    <w:link w:val="94"/>
    <w:unhideWhenUsed/>
    <w:qFormat/>
    <w:uiPriority w:val="0"/>
    <w:pPr>
      <w:snapToGrid w:val="0"/>
      <w:jc w:val="left"/>
    </w:pPr>
    <w:rPr>
      <w:sz w:val="18"/>
      <w:szCs w:val="18"/>
    </w:rPr>
  </w:style>
  <w:style w:type="paragraph" w:styleId="42">
    <w:name w:val="Body Text Indent 3"/>
    <w:basedOn w:val="1"/>
    <w:link w:val="95"/>
    <w:qFormat/>
    <w:uiPriority w:val="0"/>
    <w:pPr>
      <w:spacing w:after="120"/>
      <w:ind w:left="420" w:leftChars="200"/>
    </w:pPr>
    <w:rPr>
      <w:kern w:val="0"/>
      <w:sz w:val="16"/>
      <w:szCs w:val="16"/>
    </w:rPr>
  </w:style>
  <w:style w:type="paragraph" w:styleId="43">
    <w:name w:val="toc 2"/>
    <w:basedOn w:val="1"/>
    <w:next w:val="1"/>
    <w:unhideWhenUsed/>
    <w:qFormat/>
    <w:uiPriority w:val="39"/>
    <w:pPr>
      <w:tabs>
        <w:tab w:val="right" w:leader="dot" w:pos="8296"/>
      </w:tabs>
      <w:ind w:left="420" w:leftChars="200"/>
    </w:pPr>
  </w:style>
  <w:style w:type="paragraph" w:styleId="44">
    <w:name w:val="Body Text 2"/>
    <w:basedOn w:val="1"/>
    <w:link w:val="96"/>
    <w:qFormat/>
    <w:uiPriority w:val="0"/>
    <w:pPr>
      <w:spacing w:after="120" w:line="480" w:lineRule="auto"/>
    </w:pPr>
    <w:rPr>
      <w:kern w:val="0"/>
      <w:sz w:val="20"/>
    </w:rPr>
  </w:style>
  <w:style w:type="paragraph" w:styleId="45">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46">
    <w:name w:val="Normal (Web)"/>
    <w:basedOn w:val="1"/>
    <w:unhideWhenUsed/>
    <w:qFormat/>
    <w:uiPriority w:val="0"/>
    <w:rPr>
      <w:rFonts w:ascii="Cambria" w:hAnsi="Cambria" w:cs="Times New Roman"/>
      <w:kern w:val="0"/>
      <w:sz w:val="24"/>
    </w:rPr>
  </w:style>
  <w:style w:type="paragraph" w:styleId="47">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48">
    <w:name w:val="Title"/>
    <w:basedOn w:val="1"/>
    <w:next w:val="1"/>
    <w:link w:val="98"/>
    <w:qFormat/>
    <w:uiPriority w:val="0"/>
    <w:pPr>
      <w:spacing w:before="240" w:after="60"/>
      <w:jc w:val="center"/>
      <w:outlineLvl w:val="0"/>
    </w:pPr>
    <w:rPr>
      <w:rFonts w:ascii="Cambria" w:hAnsi="Cambria"/>
      <w:b/>
      <w:bCs/>
      <w:sz w:val="32"/>
      <w:szCs w:val="32"/>
    </w:rPr>
  </w:style>
  <w:style w:type="paragraph" w:styleId="49">
    <w:name w:val="annotation subject"/>
    <w:basedOn w:val="20"/>
    <w:next w:val="20"/>
    <w:link w:val="99"/>
    <w:qFormat/>
    <w:uiPriority w:val="0"/>
    <w:rPr>
      <w:b/>
      <w:bCs/>
    </w:rPr>
  </w:style>
  <w:style w:type="paragraph" w:styleId="50">
    <w:name w:val="Body Text First Indent"/>
    <w:basedOn w:val="25"/>
    <w:link w:val="100"/>
    <w:unhideWhenUsed/>
    <w:qFormat/>
    <w:uiPriority w:val="99"/>
    <w:pPr>
      <w:ind w:firstLine="420" w:firstLineChars="100"/>
    </w:pPr>
    <w:rPr>
      <w:rFonts w:ascii="Times New Roman" w:hAnsi="Times New Roman" w:eastAsia="宋体"/>
      <w:lang w:val="en-US"/>
    </w:rPr>
  </w:style>
  <w:style w:type="paragraph" w:styleId="51">
    <w:name w:val="Body Text First Indent 2"/>
    <w:basedOn w:val="26"/>
    <w:next w:val="1"/>
    <w:link w:val="101"/>
    <w:unhideWhenUsed/>
    <w:qFormat/>
    <w:uiPriority w:val="99"/>
    <w:pPr>
      <w:spacing w:after="120"/>
      <w:ind w:left="420" w:leftChars="200" w:firstLine="420" w:firstLineChars="200"/>
    </w:pPr>
    <w:rPr>
      <w:rFonts w:ascii="Times New Roman" w:hAnsi="Times New Roman" w:eastAsia="宋体"/>
      <w:kern w:val="2"/>
      <w:sz w:val="21"/>
      <w:szCs w:val="24"/>
      <w:lang w:val="en-US"/>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endnote reference"/>
    <w:unhideWhenUsed/>
    <w:qFormat/>
    <w:uiPriority w:val="99"/>
    <w:rPr>
      <w:vertAlign w:val="superscript"/>
    </w:rPr>
  </w:style>
  <w:style w:type="character" w:styleId="57">
    <w:name w:val="page number"/>
    <w:qFormat/>
    <w:uiPriority w:val="0"/>
  </w:style>
  <w:style w:type="character" w:styleId="58">
    <w:name w:val="FollowedHyperlink"/>
    <w:qFormat/>
    <w:uiPriority w:val="99"/>
    <w:rPr>
      <w:color w:val="800080"/>
      <w:u w:val="single"/>
    </w:rPr>
  </w:style>
  <w:style w:type="character" w:styleId="59">
    <w:name w:val="Emphasis"/>
    <w:qFormat/>
    <w:uiPriority w:val="0"/>
  </w:style>
  <w:style w:type="character" w:styleId="60">
    <w:name w:val="line number"/>
    <w:qFormat/>
    <w:uiPriority w:val="0"/>
    <w:rPr>
      <w:rFonts w:ascii="Verdana" w:hAnsi="Verdana"/>
      <w:kern w:val="0"/>
      <w:sz w:val="20"/>
      <w:szCs w:val="20"/>
      <w:lang w:eastAsia="en-US"/>
    </w:rPr>
  </w:style>
  <w:style w:type="character" w:styleId="61">
    <w:name w:val="HTML Definition"/>
    <w:qFormat/>
    <w:uiPriority w:val="0"/>
    <w:rPr>
      <w:rFonts w:ascii="Verdana" w:hAnsi="Verdana"/>
      <w:kern w:val="0"/>
      <w:sz w:val="20"/>
      <w:szCs w:val="20"/>
      <w:lang w:eastAsia="en-US"/>
    </w:rPr>
  </w:style>
  <w:style w:type="character" w:styleId="62">
    <w:name w:val="HTML Variable"/>
    <w:qFormat/>
    <w:uiPriority w:val="0"/>
    <w:rPr>
      <w:rFonts w:ascii="Verdana" w:hAnsi="Verdana"/>
      <w:kern w:val="0"/>
      <w:sz w:val="20"/>
      <w:szCs w:val="20"/>
      <w:lang w:eastAsia="en-US"/>
    </w:rPr>
  </w:style>
  <w:style w:type="character" w:styleId="63">
    <w:name w:val="Hyperlink"/>
    <w:unhideWhenUsed/>
    <w:qFormat/>
    <w:uiPriority w:val="99"/>
    <w:rPr>
      <w:color w:val="0000FF"/>
      <w:u w:val="single"/>
    </w:rPr>
  </w:style>
  <w:style w:type="character" w:styleId="64">
    <w:name w:val="HTML Code"/>
    <w:qFormat/>
    <w:uiPriority w:val="0"/>
    <w:rPr>
      <w:rFonts w:ascii="Courier New" w:hAnsi="Courier New"/>
      <w:kern w:val="0"/>
      <w:sz w:val="20"/>
      <w:szCs w:val="20"/>
      <w:lang w:eastAsia="en-US"/>
    </w:rPr>
  </w:style>
  <w:style w:type="character" w:styleId="65">
    <w:name w:val="annotation reference"/>
    <w:qFormat/>
    <w:uiPriority w:val="99"/>
    <w:rPr>
      <w:sz w:val="21"/>
      <w:szCs w:val="21"/>
    </w:rPr>
  </w:style>
  <w:style w:type="character" w:styleId="66">
    <w:name w:val="HTML Cite"/>
    <w:qFormat/>
    <w:uiPriority w:val="0"/>
    <w:rPr>
      <w:rFonts w:ascii="Verdana" w:hAnsi="Verdana"/>
      <w:kern w:val="0"/>
      <w:sz w:val="20"/>
      <w:szCs w:val="20"/>
      <w:lang w:eastAsia="en-US"/>
    </w:rPr>
  </w:style>
  <w:style w:type="character" w:styleId="67">
    <w:name w:val="footnote reference"/>
    <w:unhideWhenUsed/>
    <w:qFormat/>
    <w:uiPriority w:val="99"/>
    <w:rPr>
      <w:vertAlign w:val="superscript"/>
    </w:rPr>
  </w:style>
  <w:style w:type="character" w:customStyle="1" w:styleId="68">
    <w:name w:val="标题 7 字符"/>
    <w:semiHidden/>
    <w:qFormat/>
    <w:uiPriority w:val="9"/>
    <w:rPr>
      <w:b/>
      <w:bCs/>
      <w:kern w:val="2"/>
      <w:sz w:val="24"/>
      <w:szCs w:val="24"/>
    </w:rPr>
  </w:style>
  <w:style w:type="character" w:customStyle="1" w:styleId="69">
    <w:name w:val="标题 1 Char1"/>
    <w:link w:val="3"/>
    <w:qFormat/>
    <w:uiPriority w:val="9"/>
    <w:rPr>
      <w:b/>
      <w:bCs/>
      <w:kern w:val="44"/>
      <w:sz w:val="44"/>
      <w:szCs w:val="44"/>
    </w:rPr>
  </w:style>
  <w:style w:type="paragraph" w:customStyle="1" w:styleId="70">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1">
    <w:name w:val="标题 2 Char1"/>
    <w:link w:val="4"/>
    <w:qFormat/>
    <w:uiPriority w:val="9"/>
    <w:rPr>
      <w:rFonts w:ascii="Cambria Math" w:hAnsi="Cambria Math" w:eastAsia="Calibri" w:cs="等线"/>
      <w:b/>
      <w:bCs/>
      <w:kern w:val="2"/>
      <w:sz w:val="32"/>
      <w:szCs w:val="32"/>
    </w:rPr>
  </w:style>
  <w:style w:type="character" w:customStyle="1" w:styleId="72">
    <w:name w:val="标题 3 字符"/>
    <w:semiHidden/>
    <w:qFormat/>
    <w:uiPriority w:val="9"/>
    <w:rPr>
      <w:b/>
      <w:bCs/>
      <w:kern w:val="2"/>
      <w:sz w:val="32"/>
      <w:szCs w:val="32"/>
    </w:rPr>
  </w:style>
  <w:style w:type="character" w:customStyle="1" w:styleId="73">
    <w:name w:val="标题 4 Char"/>
    <w:link w:val="6"/>
    <w:qFormat/>
    <w:uiPriority w:val="0"/>
    <w:rPr>
      <w:rFonts w:ascii="Arial" w:hAnsi="Arial" w:eastAsia="黑体" w:cs="Times New Roman"/>
      <w:b/>
      <w:bCs/>
      <w:kern w:val="2"/>
      <w:sz w:val="28"/>
      <w:szCs w:val="28"/>
    </w:rPr>
  </w:style>
  <w:style w:type="character" w:customStyle="1" w:styleId="74">
    <w:name w:val="标题 5 Char1"/>
    <w:link w:val="7"/>
    <w:semiHidden/>
    <w:qFormat/>
    <w:uiPriority w:val="9"/>
    <w:rPr>
      <w:rFonts w:ascii="等线" w:hAnsi="等线"/>
      <w:b/>
      <w:bCs/>
      <w:kern w:val="2"/>
      <w:sz w:val="28"/>
      <w:szCs w:val="28"/>
    </w:rPr>
  </w:style>
  <w:style w:type="character" w:customStyle="1" w:styleId="75">
    <w:name w:val="正文缩进 Char"/>
    <w:link w:val="8"/>
    <w:qFormat/>
    <w:uiPriority w:val="0"/>
    <w:rPr>
      <w:kern w:val="2"/>
      <w:sz w:val="21"/>
    </w:rPr>
  </w:style>
  <w:style w:type="character" w:customStyle="1" w:styleId="76">
    <w:name w:val="标题 6 Char"/>
    <w:link w:val="9"/>
    <w:qFormat/>
    <w:uiPriority w:val="0"/>
    <w:rPr>
      <w:rFonts w:ascii="Arial" w:hAnsi="Arial" w:eastAsia="黑体" w:cs="Times New Roman"/>
      <w:b/>
      <w:sz w:val="24"/>
      <w:szCs w:val="24"/>
    </w:rPr>
  </w:style>
  <w:style w:type="character" w:customStyle="1" w:styleId="77">
    <w:name w:val="标题 7 Char"/>
    <w:link w:val="10"/>
    <w:qFormat/>
    <w:uiPriority w:val="0"/>
    <w:rPr>
      <w:rFonts w:ascii="Times New Roman" w:hAnsi="Times New Roman" w:eastAsia="宋体" w:cs="Times New Roman"/>
      <w:b/>
      <w:sz w:val="24"/>
      <w:szCs w:val="24"/>
    </w:rPr>
  </w:style>
  <w:style w:type="character" w:customStyle="1" w:styleId="78">
    <w:name w:val="标题 8 Char1"/>
    <w:link w:val="11"/>
    <w:semiHidden/>
    <w:qFormat/>
    <w:uiPriority w:val="9"/>
    <w:rPr>
      <w:rFonts w:ascii="微软雅黑" w:hAnsi="微软雅黑" w:eastAsia="微软雅黑" w:cs="等线"/>
      <w:kern w:val="2"/>
      <w:sz w:val="24"/>
      <w:szCs w:val="24"/>
    </w:rPr>
  </w:style>
  <w:style w:type="character" w:customStyle="1" w:styleId="79">
    <w:name w:val="标题 9 Char"/>
    <w:link w:val="12"/>
    <w:qFormat/>
    <w:uiPriority w:val="0"/>
    <w:rPr>
      <w:rFonts w:ascii="Arial" w:hAnsi="Arial" w:eastAsia="黑体" w:cs="Times New Roman"/>
      <w:szCs w:val="24"/>
    </w:rPr>
  </w:style>
  <w:style w:type="character" w:customStyle="1" w:styleId="80">
    <w:name w:val="文档结构图 Char"/>
    <w:link w:val="19"/>
    <w:qFormat/>
    <w:uiPriority w:val="0"/>
    <w:rPr>
      <w:rFonts w:ascii="宋体" w:hAnsi="Courier New"/>
      <w:shd w:val="clear" w:color="auto" w:fill="000080"/>
    </w:rPr>
  </w:style>
  <w:style w:type="character" w:customStyle="1" w:styleId="81">
    <w:name w:val="批注文字 Char3"/>
    <w:link w:val="20"/>
    <w:qFormat/>
    <w:uiPriority w:val="0"/>
    <w:rPr>
      <w:rFonts w:ascii="等线" w:hAnsi="等线"/>
      <w:kern w:val="2"/>
      <w:sz w:val="21"/>
      <w:szCs w:val="24"/>
    </w:rPr>
  </w:style>
  <w:style w:type="character" w:customStyle="1" w:styleId="82">
    <w:name w:val="称呼 Char"/>
    <w:link w:val="22"/>
    <w:qFormat/>
    <w:uiPriority w:val="0"/>
    <w:rPr>
      <w:rFonts w:ascii="Times New Roman" w:hAnsi="Times New Roman" w:eastAsia="宋体" w:cs="Times New Roman"/>
      <w:kern w:val="2"/>
      <w:sz w:val="21"/>
    </w:rPr>
  </w:style>
  <w:style w:type="character" w:customStyle="1" w:styleId="83">
    <w:name w:val="正文文本 3 Char2"/>
    <w:link w:val="23"/>
    <w:semiHidden/>
    <w:qFormat/>
    <w:uiPriority w:val="99"/>
    <w:rPr>
      <w:kern w:val="2"/>
      <w:sz w:val="16"/>
      <w:szCs w:val="16"/>
    </w:rPr>
  </w:style>
  <w:style w:type="character" w:customStyle="1" w:styleId="84">
    <w:name w:val="正文文本 Char2"/>
    <w:link w:val="25"/>
    <w:qFormat/>
    <w:uiPriority w:val="0"/>
    <w:rPr>
      <w:rFonts w:ascii="等线" w:hAnsi="等线"/>
      <w:kern w:val="2"/>
      <w:sz w:val="21"/>
      <w:szCs w:val="24"/>
    </w:rPr>
  </w:style>
  <w:style w:type="character" w:customStyle="1" w:styleId="85">
    <w:name w:val="正文文本缩进 Char2"/>
    <w:link w:val="26"/>
    <w:qFormat/>
    <w:uiPriority w:val="99"/>
    <w:rPr>
      <w:rFonts w:ascii="Calibri" w:hAnsi="等线" w:eastAsia="Calibri" w:cs="等线"/>
      <w:sz w:val="32"/>
      <w:szCs w:val="20"/>
    </w:rPr>
  </w:style>
  <w:style w:type="character" w:customStyle="1" w:styleId="86">
    <w:name w:val="纯文本 Char3"/>
    <w:link w:val="31"/>
    <w:qFormat/>
    <w:uiPriority w:val="0"/>
    <w:rPr>
      <w:rFonts w:ascii="Calibri" w:hAnsi="Cambria" w:eastAsia="Calibri" w:cs="Cambria"/>
      <w:szCs w:val="21"/>
    </w:rPr>
  </w:style>
  <w:style w:type="character" w:customStyle="1" w:styleId="87">
    <w:name w:val="日期 Char2"/>
    <w:link w:val="32"/>
    <w:semiHidden/>
    <w:qFormat/>
    <w:uiPriority w:val="99"/>
    <w:rPr>
      <w:rFonts w:ascii="等线" w:hAnsi="等线"/>
      <w:kern w:val="2"/>
      <w:sz w:val="21"/>
      <w:szCs w:val="24"/>
    </w:rPr>
  </w:style>
  <w:style w:type="character" w:customStyle="1" w:styleId="88">
    <w:name w:val="正文文本缩进 2 Char"/>
    <w:link w:val="33"/>
    <w:qFormat/>
    <w:uiPriority w:val="0"/>
    <w:rPr>
      <w:sz w:val="32"/>
    </w:rPr>
  </w:style>
  <w:style w:type="character" w:customStyle="1" w:styleId="89">
    <w:name w:val="尾注文本 Char"/>
    <w:link w:val="34"/>
    <w:qFormat/>
    <w:uiPriority w:val="99"/>
    <w:rPr>
      <w:kern w:val="2"/>
      <w:sz w:val="21"/>
      <w:szCs w:val="24"/>
    </w:rPr>
  </w:style>
  <w:style w:type="character" w:customStyle="1" w:styleId="90">
    <w:name w:val="批注框文本 Char"/>
    <w:link w:val="35"/>
    <w:qFormat/>
    <w:uiPriority w:val="0"/>
    <w:rPr>
      <w:kern w:val="2"/>
      <w:sz w:val="18"/>
      <w:szCs w:val="18"/>
    </w:rPr>
  </w:style>
  <w:style w:type="character" w:customStyle="1" w:styleId="91">
    <w:name w:val="页脚 Char2"/>
    <w:link w:val="36"/>
    <w:qFormat/>
    <w:uiPriority w:val="99"/>
    <w:rPr>
      <w:sz w:val="18"/>
      <w:szCs w:val="18"/>
    </w:rPr>
  </w:style>
  <w:style w:type="character" w:customStyle="1" w:styleId="92">
    <w:name w:val="页眉 Char2"/>
    <w:link w:val="37"/>
    <w:qFormat/>
    <w:uiPriority w:val="99"/>
    <w:rPr>
      <w:sz w:val="18"/>
      <w:szCs w:val="18"/>
    </w:rPr>
  </w:style>
  <w:style w:type="character" w:customStyle="1" w:styleId="93">
    <w:name w:val="副标题 Char"/>
    <w:link w:val="39"/>
    <w:qFormat/>
    <w:uiPriority w:val="11"/>
    <w:rPr>
      <w:rFonts w:ascii="Cambria" w:hAnsi="Cambria" w:eastAsia="方正小标宋简体" w:cs="Times New Roman"/>
      <w:b/>
      <w:bCs/>
      <w:kern w:val="28"/>
      <w:sz w:val="44"/>
      <w:szCs w:val="32"/>
    </w:rPr>
  </w:style>
  <w:style w:type="character" w:customStyle="1" w:styleId="94">
    <w:name w:val="脚注文本 Char"/>
    <w:link w:val="41"/>
    <w:qFormat/>
    <w:uiPriority w:val="0"/>
    <w:rPr>
      <w:kern w:val="2"/>
      <w:sz w:val="18"/>
      <w:szCs w:val="18"/>
    </w:rPr>
  </w:style>
  <w:style w:type="character" w:customStyle="1" w:styleId="95">
    <w:name w:val="正文文本缩进 3 Char"/>
    <w:link w:val="42"/>
    <w:qFormat/>
    <w:uiPriority w:val="0"/>
    <w:rPr>
      <w:sz w:val="16"/>
      <w:szCs w:val="16"/>
    </w:rPr>
  </w:style>
  <w:style w:type="character" w:customStyle="1" w:styleId="96">
    <w:name w:val="正文文本 2 Char"/>
    <w:link w:val="44"/>
    <w:qFormat/>
    <w:uiPriority w:val="0"/>
    <w:rPr>
      <w:szCs w:val="24"/>
    </w:rPr>
  </w:style>
  <w:style w:type="character" w:customStyle="1" w:styleId="97">
    <w:name w:val="HTML 预设格式 Char"/>
    <w:link w:val="45"/>
    <w:qFormat/>
    <w:uiPriority w:val="0"/>
    <w:rPr>
      <w:rFonts w:ascii="Arial" w:hAnsi="Arial" w:cs="Arial"/>
      <w:szCs w:val="21"/>
    </w:rPr>
  </w:style>
  <w:style w:type="character" w:customStyle="1" w:styleId="98">
    <w:name w:val="标题 Char"/>
    <w:link w:val="48"/>
    <w:qFormat/>
    <w:uiPriority w:val="0"/>
    <w:rPr>
      <w:rFonts w:ascii="Cambria" w:hAnsi="Cambria"/>
      <w:b/>
      <w:bCs/>
      <w:kern w:val="2"/>
      <w:sz w:val="32"/>
      <w:szCs w:val="32"/>
    </w:rPr>
  </w:style>
  <w:style w:type="character" w:customStyle="1" w:styleId="99">
    <w:name w:val="批注主题 Char1"/>
    <w:link w:val="49"/>
    <w:qFormat/>
    <w:uiPriority w:val="99"/>
    <w:rPr>
      <w:rFonts w:ascii="等线" w:hAnsi="等线"/>
      <w:b/>
      <w:bCs/>
      <w:kern w:val="2"/>
      <w:sz w:val="21"/>
      <w:szCs w:val="24"/>
    </w:rPr>
  </w:style>
  <w:style w:type="character" w:customStyle="1" w:styleId="100">
    <w:name w:val="正文首行缩进 Char1"/>
    <w:link w:val="50"/>
    <w:semiHidden/>
    <w:qFormat/>
    <w:uiPriority w:val="99"/>
    <w:rPr>
      <w:rFonts w:ascii="Times New Roman" w:hAnsi="Times New Roman" w:eastAsia="宋体" w:cs="Times New Roman"/>
      <w:kern w:val="2"/>
      <w:sz w:val="21"/>
      <w:szCs w:val="24"/>
    </w:rPr>
  </w:style>
  <w:style w:type="character" w:customStyle="1" w:styleId="101">
    <w:name w:val="正文首行缩进 2 Char1"/>
    <w:link w:val="51"/>
    <w:semiHidden/>
    <w:qFormat/>
    <w:uiPriority w:val="99"/>
    <w:rPr>
      <w:rFonts w:ascii="Times New Roman" w:hAnsi="Times New Roman" w:eastAsia="宋体" w:cs="Times New Roman"/>
      <w:kern w:val="2"/>
      <w:sz w:val="21"/>
      <w:szCs w:val="24"/>
    </w:rPr>
  </w:style>
  <w:style w:type="character" w:customStyle="1" w:styleId="102">
    <w:name w:val="纯文本 字符2"/>
    <w:qFormat/>
    <w:uiPriority w:val="0"/>
    <w:rPr>
      <w:rFonts w:ascii="Calibri" w:hAnsi="Cambria" w:eastAsia="Calibri" w:cs="Cambria"/>
      <w:szCs w:val="21"/>
    </w:rPr>
  </w:style>
  <w:style w:type="character" w:customStyle="1" w:styleId="103">
    <w:name w:val="正文文本 字符"/>
    <w:qFormat/>
    <w:uiPriority w:val="99"/>
    <w:rPr>
      <w:rFonts w:ascii="等线" w:hAnsi="等线"/>
      <w:kern w:val="2"/>
      <w:sz w:val="21"/>
      <w:szCs w:val="24"/>
    </w:rPr>
  </w:style>
  <w:style w:type="character" w:customStyle="1" w:styleId="104">
    <w:name w:val="纯文本 Char"/>
    <w:qFormat/>
    <w:uiPriority w:val="0"/>
    <w:rPr>
      <w:rFonts w:ascii="Calibri" w:hAnsi="Cambria" w:eastAsia="Calibri" w:cs="Cambria"/>
      <w:szCs w:val="21"/>
    </w:rPr>
  </w:style>
  <w:style w:type="character" w:customStyle="1" w:styleId="105">
    <w:name w:val="apple-style-span"/>
    <w:qFormat/>
    <w:uiPriority w:val="0"/>
  </w:style>
  <w:style w:type="character" w:customStyle="1" w:styleId="106">
    <w:name w:val="正文文本 (26) + 间距 0 pt"/>
    <w:qFormat/>
    <w:uiPriority w:val="0"/>
    <w:rPr>
      <w:rFonts w:ascii="Calibri" w:hAnsi="Calibri" w:eastAsia="Calibri" w:cs="Calibri"/>
      <w:color w:val="000000"/>
      <w:spacing w:val="0"/>
      <w:w w:val="100"/>
      <w:position w:val="0"/>
      <w:sz w:val="22"/>
      <w:szCs w:val="22"/>
      <w:u w:val="none"/>
      <w:lang w:val="zh-CN" w:eastAsia="zh-CN" w:bidi="zh-CN"/>
    </w:rPr>
  </w:style>
  <w:style w:type="character" w:customStyle="1" w:styleId="107">
    <w:name w:val="标题 2 Char"/>
    <w:qFormat/>
    <w:uiPriority w:val="0"/>
    <w:rPr>
      <w:rFonts w:ascii="Cambria Math" w:hAnsi="Cambria Math" w:eastAsia="Calibri" w:cs="等线"/>
      <w:b/>
      <w:bCs/>
      <w:kern w:val="2"/>
      <w:sz w:val="32"/>
      <w:szCs w:val="32"/>
    </w:rPr>
  </w:style>
  <w:style w:type="character" w:customStyle="1" w:styleId="108">
    <w:name w:val="标题 8 Char"/>
    <w:qFormat/>
    <w:uiPriority w:val="0"/>
    <w:rPr>
      <w:rFonts w:ascii="等线 Light" w:hAnsi="等线 Light" w:eastAsia="微软雅黑"/>
      <w:kern w:val="2"/>
      <w:sz w:val="24"/>
      <w:szCs w:val="24"/>
    </w:rPr>
  </w:style>
  <w:style w:type="character" w:customStyle="1" w:styleId="109">
    <w:name w:val="批注文字 Char"/>
    <w:qFormat/>
    <w:uiPriority w:val="0"/>
    <w:rPr>
      <w:rFonts w:ascii="等线" w:hAnsi="等线"/>
      <w:kern w:val="2"/>
      <w:sz w:val="21"/>
      <w:szCs w:val="24"/>
    </w:rPr>
  </w:style>
  <w:style w:type="character" w:customStyle="1" w:styleId="110">
    <w:name w:val="批注文字 字符"/>
    <w:qFormat/>
    <w:uiPriority w:val="0"/>
    <w:rPr>
      <w:rFonts w:ascii="等线" w:hAnsi="等线"/>
      <w:kern w:val="2"/>
      <w:sz w:val="21"/>
      <w:szCs w:val="24"/>
    </w:rPr>
  </w:style>
  <w:style w:type="character" w:customStyle="1" w:styleId="111">
    <w:name w:val="批注文字 Char1"/>
    <w:semiHidden/>
    <w:qFormat/>
    <w:locked/>
    <w:uiPriority w:val="0"/>
    <w:rPr>
      <w:kern w:val="2"/>
      <w:sz w:val="21"/>
      <w:szCs w:val="24"/>
    </w:rPr>
  </w:style>
  <w:style w:type="character" w:customStyle="1" w:styleId="112">
    <w:name w:val="批注文字 字符1"/>
    <w:qFormat/>
    <w:uiPriority w:val="0"/>
    <w:rPr>
      <w:rFonts w:ascii="等线" w:hAnsi="等线"/>
      <w:kern w:val="2"/>
      <w:sz w:val="21"/>
      <w:szCs w:val="24"/>
    </w:rPr>
  </w:style>
  <w:style w:type="character" w:customStyle="1" w:styleId="113">
    <w:name w:val="标题 1 字符1"/>
    <w:qFormat/>
    <w:uiPriority w:val="0"/>
    <w:rPr>
      <w:b/>
      <w:bCs/>
      <w:kern w:val="44"/>
      <w:sz w:val="44"/>
      <w:szCs w:val="44"/>
    </w:rPr>
  </w:style>
  <w:style w:type="character" w:customStyle="1" w:styleId="114">
    <w:name w:val="textcontents"/>
    <w:qFormat/>
    <w:uiPriority w:val="0"/>
  </w:style>
  <w:style w:type="character" w:customStyle="1" w:styleId="115">
    <w:name w:val="批注文字 Char2"/>
    <w:qFormat/>
    <w:uiPriority w:val="0"/>
    <w:rPr>
      <w:rFonts w:ascii="等线" w:hAnsi="等线"/>
      <w:kern w:val="2"/>
      <w:sz w:val="21"/>
      <w:szCs w:val="24"/>
    </w:rPr>
  </w:style>
  <w:style w:type="character" w:customStyle="1" w:styleId="116">
    <w:name w:val="页脚 Char"/>
    <w:qFormat/>
    <w:uiPriority w:val="99"/>
    <w:rPr>
      <w:kern w:val="2"/>
      <w:sz w:val="18"/>
      <w:szCs w:val="18"/>
    </w:rPr>
  </w:style>
  <w:style w:type="character" w:customStyle="1" w:styleId="117">
    <w:name w:val="正文文本 Char"/>
    <w:qFormat/>
    <w:uiPriority w:val="0"/>
    <w:rPr>
      <w:rFonts w:ascii="等线" w:hAnsi="等线"/>
      <w:kern w:val="2"/>
      <w:sz w:val="21"/>
      <w:szCs w:val="24"/>
    </w:rPr>
  </w:style>
  <w:style w:type="character" w:customStyle="1" w:styleId="118">
    <w:name w:val="纯文本 字符"/>
    <w:qFormat/>
    <w:uiPriority w:val="99"/>
    <w:rPr>
      <w:rFonts w:ascii="Calibri" w:hAnsi="Cambria" w:eastAsia="Calibri" w:cs="Cambria"/>
      <w:szCs w:val="21"/>
    </w:rPr>
  </w:style>
  <w:style w:type="character" w:customStyle="1" w:styleId="119">
    <w:name w:val="正文2 Char Char"/>
    <w:link w:val="120"/>
    <w:qFormat/>
    <w:uiPriority w:val="0"/>
    <w:rPr>
      <w:kern w:val="2"/>
      <w:sz w:val="24"/>
    </w:rPr>
  </w:style>
  <w:style w:type="paragraph" w:customStyle="1" w:styleId="120">
    <w:name w:val="正文2"/>
    <w:basedOn w:val="1"/>
    <w:link w:val="119"/>
    <w:qFormat/>
    <w:uiPriority w:val="0"/>
    <w:pPr>
      <w:adjustRightInd w:val="0"/>
      <w:spacing w:before="156" w:line="360" w:lineRule="auto"/>
      <w:ind w:firstLine="510" w:firstLineChars="200"/>
    </w:pPr>
    <w:rPr>
      <w:rFonts w:cs="Times New Roman"/>
      <w:sz w:val="24"/>
      <w:szCs w:val="20"/>
      <w:lang w:val="zh-CN"/>
    </w:rPr>
  </w:style>
  <w:style w:type="character" w:customStyle="1" w:styleId="121">
    <w:name w:val="纯文本 字符1"/>
    <w:qFormat/>
    <w:uiPriority w:val="0"/>
    <w:rPr>
      <w:rFonts w:ascii="Calibri" w:hAnsi="Cambria"/>
    </w:rPr>
  </w:style>
  <w:style w:type="character" w:customStyle="1" w:styleId="122">
    <w:name w:val="未处理的提及1"/>
    <w:unhideWhenUsed/>
    <w:qFormat/>
    <w:uiPriority w:val="99"/>
    <w:rPr>
      <w:color w:val="605E5C"/>
      <w:shd w:val="clear" w:color="auto" w:fill="E1DFDD"/>
    </w:rPr>
  </w:style>
  <w:style w:type="character" w:customStyle="1" w:styleId="123">
    <w:name w:val="批注文字 字符2"/>
    <w:qFormat/>
    <w:uiPriority w:val="0"/>
    <w:rPr>
      <w:kern w:val="2"/>
      <w:sz w:val="21"/>
      <w:szCs w:val="24"/>
    </w:rPr>
  </w:style>
  <w:style w:type="paragraph" w:customStyle="1" w:styleId="124">
    <w:name w:val="目录 21"/>
    <w:basedOn w:val="1"/>
    <w:next w:val="1"/>
    <w:unhideWhenUsed/>
    <w:qFormat/>
    <w:uiPriority w:val="39"/>
    <w:pPr>
      <w:tabs>
        <w:tab w:val="right" w:leader="dot" w:pos="8296"/>
      </w:tabs>
      <w:ind w:left="420" w:leftChars="200"/>
    </w:pPr>
  </w:style>
  <w:style w:type="paragraph" w:customStyle="1" w:styleId="125">
    <w:name w:val="目录 11"/>
    <w:basedOn w:val="1"/>
    <w:next w:val="1"/>
    <w:unhideWhenUsed/>
    <w:qFormat/>
    <w:uiPriority w:val="39"/>
  </w:style>
  <w:style w:type="paragraph" w:customStyle="1" w:styleId="126">
    <w:name w:val="修订1"/>
    <w:unhideWhenUsed/>
    <w:qFormat/>
    <w:uiPriority w:val="99"/>
    <w:rPr>
      <w:rFonts w:ascii="等线" w:hAnsi="等线" w:eastAsia="等线" w:cs="等线"/>
      <w:kern w:val="2"/>
      <w:sz w:val="21"/>
      <w:szCs w:val="24"/>
      <w:lang w:val="en-US" w:eastAsia="zh-CN" w:bidi="ar-SA"/>
    </w:rPr>
  </w:style>
  <w:style w:type="paragraph" w:styleId="127">
    <w:name w:val="List Paragraph"/>
    <w:basedOn w:val="1"/>
    <w:qFormat/>
    <w:uiPriority w:val="34"/>
    <w:pPr>
      <w:ind w:firstLine="420" w:firstLineChars="200"/>
    </w:pPr>
  </w:style>
  <w:style w:type="paragraph" w:customStyle="1" w:styleId="128">
    <w:name w:val="默认段落字体 Para Char Char Char Char Char Char Char Char Char1 Char Char Char Char"/>
    <w:basedOn w:val="1"/>
    <w:qFormat/>
    <w:uiPriority w:val="0"/>
    <w:rPr>
      <w:rFonts w:ascii="等线 Light" w:hAnsi="等线 Light"/>
      <w:sz w:val="24"/>
      <w:szCs w:val="20"/>
    </w:rPr>
  </w:style>
  <w:style w:type="paragraph" w:customStyle="1" w:styleId="129">
    <w:name w:val="Table Paragraph"/>
    <w:basedOn w:val="1"/>
    <w:qFormat/>
    <w:uiPriority w:val="1"/>
    <w:pPr>
      <w:jc w:val="left"/>
    </w:pPr>
    <w:rPr>
      <w:rFonts w:ascii="Cambria" w:hAnsi="Cambria"/>
      <w:kern w:val="0"/>
      <w:sz w:val="22"/>
      <w:szCs w:val="22"/>
      <w:lang w:eastAsia="en-US"/>
    </w:rPr>
  </w:style>
  <w:style w:type="paragraph" w:customStyle="1" w:styleId="130">
    <w:name w:val="表内文字"/>
    <w:basedOn w:val="1"/>
    <w:qFormat/>
    <w:uiPriority w:val="0"/>
    <w:pPr>
      <w:snapToGrid w:val="0"/>
      <w:spacing w:before="50" w:after="50"/>
      <w:jc w:val="center"/>
    </w:pPr>
    <w:rPr>
      <w:rFonts w:ascii="Calibri" w:hAnsi="Calibri" w:eastAsia="Calibri"/>
      <w:b/>
      <w:color w:val="000000"/>
      <w:sz w:val="32"/>
      <w:szCs w:val="32"/>
    </w:rPr>
  </w:style>
  <w:style w:type="character" w:customStyle="1" w:styleId="131">
    <w:name w:val="标题 4 字符"/>
    <w:semiHidden/>
    <w:qFormat/>
    <w:uiPriority w:val="9"/>
    <w:rPr>
      <w:rFonts w:ascii="等线 Light" w:hAnsi="等线 Light" w:eastAsia="等线 Light" w:cs="Times New Roman"/>
      <w:b/>
      <w:bCs/>
      <w:kern w:val="2"/>
      <w:sz w:val="28"/>
      <w:szCs w:val="28"/>
    </w:rPr>
  </w:style>
  <w:style w:type="character" w:customStyle="1" w:styleId="132">
    <w:name w:val="标题 6 字符"/>
    <w:semiHidden/>
    <w:qFormat/>
    <w:uiPriority w:val="9"/>
    <w:rPr>
      <w:rFonts w:ascii="等线 Light" w:hAnsi="等线 Light" w:eastAsia="等线 Light" w:cs="Times New Roman"/>
      <w:b/>
      <w:bCs/>
      <w:kern w:val="2"/>
      <w:sz w:val="24"/>
      <w:szCs w:val="24"/>
    </w:rPr>
  </w:style>
  <w:style w:type="character" w:customStyle="1" w:styleId="133">
    <w:name w:val="标题 9 字符"/>
    <w:semiHidden/>
    <w:qFormat/>
    <w:uiPriority w:val="9"/>
    <w:rPr>
      <w:rFonts w:ascii="等线 Light" w:hAnsi="等线 Light" w:eastAsia="等线 Light" w:cs="Times New Roman"/>
      <w:kern w:val="2"/>
      <w:sz w:val="21"/>
      <w:szCs w:val="21"/>
    </w:rPr>
  </w:style>
  <w:style w:type="character" w:customStyle="1" w:styleId="134">
    <w:name w:val="页脚 Char1"/>
    <w:semiHidden/>
    <w:qFormat/>
    <w:uiPriority w:val="99"/>
    <w:rPr>
      <w:rFonts w:ascii="Times New Roman" w:hAnsi="Times New Roman"/>
      <w:kern w:val="2"/>
      <w:sz w:val="18"/>
      <w:szCs w:val="18"/>
    </w:rPr>
  </w:style>
  <w:style w:type="character" w:customStyle="1" w:styleId="135">
    <w:name w:val="页眉 Char1"/>
    <w:semiHidden/>
    <w:qFormat/>
    <w:uiPriority w:val="99"/>
    <w:rPr>
      <w:rFonts w:ascii="Times New Roman" w:hAnsi="Times New Roman"/>
      <w:kern w:val="2"/>
      <w:sz w:val="18"/>
      <w:szCs w:val="18"/>
    </w:rPr>
  </w:style>
  <w:style w:type="character" w:customStyle="1" w:styleId="136">
    <w:name w:val="纯文本 Char1"/>
    <w:qFormat/>
    <w:uiPriority w:val="0"/>
    <w:rPr>
      <w:rFonts w:ascii="宋体" w:hAnsi="Courier New" w:cs="Courier New"/>
      <w:kern w:val="2"/>
      <w:sz w:val="21"/>
      <w:szCs w:val="21"/>
    </w:rPr>
  </w:style>
  <w:style w:type="character" w:customStyle="1" w:styleId="137">
    <w:name w:val="批注框文本 Char1"/>
    <w:semiHidden/>
    <w:qFormat/>
    <w:uiPriority w:val="99"/>
    <w:rPr>
      <w:rFonts w:ascii="Times New Roman" w:hAnsi="Times New Roman"/>
      <w:kern w:val="2"/>
      <w:sz w:val="18"/>
      <w:szCs w:val="18"/>
    </w:rPr>
  </w:style>
  <w:style w:type="character" w:customStyle="1" w:styleId="138">
    <w:name w:val="正文文本 3 Char"/>
    <w:qFormat/>
    <w:uiPriority w:val="0"/>
    <w:rPr>
      <w:b/>
      <w:bCs/>
      <w:sz w:val="24"/>
      <w:szCs w:val="24"/>
    </w:rPr>
  </w:style>
  <w:style w:type="character" w:customStyle="1" w:styleId="139">
    <w:name w:val="case31"/>
    <w:qFormat/>
    <w:uiPriority w:val="0"/>
    <w:rPr>
      <w:rFonts w:hint="default"/>
      <w:sz w:val="21"/>
      <w:szCs w:val="21"/>
    </w:rPr>
  </w:style>
  <w:style w:type="character" w:customStyle="1" w:styleId="140">
    <w:name w:val="lemmatitleh11"/>
    <w:qFormat/>
    <w:uiPriority w:val="0"/>
  </w:style>
  <w:style w:type="character" w:customStyle="1" w:styleId="141">
    <w:name w:val="页眉 Char"/>
    <w:qFormat/>
    <w:uiPriority w:val="0"/>
    <w:rPr>
      <w:kern w:val="2"/>
      <w:sz w:val="18"/>
      <w:szCs w:val="18"/>
    </w:rPr>
  </w:style>
  <w:style w:type="character" w:customStyle="1" w:styleId="142">
    <w:name w:val="标题 5 Char"/>
    <w:qFormat/>
    <w:uiPriority w:val="0"/>
    <w:rPr>
      <w:b/>
      <w:sz w:val="28"/>
      <w:szCs w:val="24"/>
    </w:rPr>
  </w:style>
  <w:style w:type="character" w:customStyle="1" w:styleId="143">
    <w:name w:val="批注主题 Char"/>
    <w:qFormat/>
    <w:uiPriority w:val="0"/>
    <w:rPr>
      <w:b/>
      <w:bCs/>
      <w:kern w:val="2"/>
      <w:sz w:val="21"/>
      <w:szCs w:val="24"/>
    </w:rPr>
  </w:style>
  <w:style w:type="character" w:customStyle="1" w:styleId="144">
    <w:name w:val="标题 3 Char"/>
    <w:link w:val="5"/>
    <w:qFormat/>
    <w:uiPriority w:val="0"/>
    <w:rPr>
      <w:b/>
      <w:bCs/>
      <w:sz w:val="32"/>
      <w:szCs w:val="32"/>
    </w:rPr>
  </w:style>
  <w:style w:type="character" w:customStyle="1" w:styleId="145">
    <w:name w:val="标题 1 Char"/>
    <w:qFormat/>
    <w:uiPriority w:val="99"/>
    <w:rPr>
      <w:b/>
      <w:bCs/>
      <w:kern w:val="44"/>
      <w:sz w:val="44"/>
      <w:szCs w:val="44"/>
    </w:rPr>
  </w:style>
  <w:style w:type="character" w:customStyle="1" w:styleId="146">
    <w:name w:val="日期 Char"/>
    <w:qFormat/>
    <w:uiPriority w:val="0"/>
    <w:rPr>
      <w:rFonts w:ascii="宋体" w:hAnsi="Courier New" w:cs="Courier New"/>
      <w:szCs w:val="21"/>
    </w:rPr>
  </w:style>
  <w:style w:type="character" w:customStyle="1" w:styleId="147">
    <w:name w:val="正文文本缩进 Char"/>
    <w:qFormat/>
    <w:uiPriority w:val="0"/>
    <w:rPr>
      <w:rFonts w:ascii="仿宋_GB2312" w:eastAsia="仿宋_GB2312"/>
      <w:sz w:val="32"/>
    </w:rPr>
  </w:style>
  <w:style w:type="character" w:customStyle="1" w:styleId="148">
    <w:name w:val="标题 字符"/>
    <w:qFormat/>
    <w:uiPriority w:val="10"/>
    <w:rPr>
      <w:rFonts w:ascii="等线 Light" w:hAnsi="等线 Light" w:eastAsia="等线 Light" w:cs="Times New Roman"/>
      <w:b/>
      <w:bCs/>
      <w:kern w:val="2"/>
      <w:sz w:val="32"/>
      <w:szCs w:val="32"/>
    </w:rPr>
  </w:style>
  <w:style w:type="paragraph" w:customStyle="1" w:styleId="149">
    <w:name w:val="_Style 106"/>
    <w:basedOn w:val="26"/>
    <w:next w:val="51"/>
    <w:qFormat/>
    <w:uiPriority w:val="0"/>
    <w:pPr>
      <w:tabs>
        <w:tab w:val="left" w:pos="1680"/>
      </w:tabs>
      <w:spacing w:after="120"/>
      <w:ind w:left="420" w:leftChars="200" w:firstLine="420" w:firstLineChars="200"/>
    </w:pPr>
    <w:rPr>
      <w:rFonts w:ascii="仿宋_GB2312" w:hAnsi="Calibri" w:eastAsia="仿宋_GB2312"/>
      <w:kern w:val="2"/>
      <w:sz w:val="21"/>
      <w:szCs w:val="22"/>
      <w:lang w:val="en-US"/>
    </w:rPr>
  </w:style>
  <w:style w:type="character" w:customStyle="1" w:styleId="150">
    <w:name w:val="正文文本 2 字符"/>
    <w:semiHidden/>
    <w:qFormat/>
    <w:uiPriority w:val="99"/>
    <w:rPr>
      <w:kern w:val="2"/>
      <w:sz w:val="21"/>
      <w:szCs w:val="24"/>
    </w:rPr>
  </w:style>
  <w:style w:type="character" w:customStyle="1" w:styleId="151">
    <w:name w:val="尾注文本 字符"/>
    <w:semiHidden/>
    <w:qFormat/>
    <w:uiPriority w:val="99"/>
    <w:rPr>
      <w:kern w:val="2"/>
      <w:sz w:val="21"/>
      <w:szCs w:val="24"/>
    </w:rPr>
  </w:style>
  <w:style w:type="character" w:customStyle="1" w:styleId="152">
    <w:name w:val="批注框文本 字符"/>
    <w:semiHidden/>
    <w:qFormat/>
    <w:uiPriority w:val="99"/>
    <w:rPr>
      <w:kern w:val="2"/>
      <w:sz w:val="18"/>
      <w:szCs w:val="18"/>
    </w:rPr>
  </w:style>
  <w:style w:type="character" w:customStyle="1" w:styleId="153">
    <w:name w:val="正文文本缩进 3 字符"/>
    <w:semiHidden/>
    <w:qFormat/>
    <w:uiPriority w:val="99"/>
    <w:rPr>
      <w:kern w:val="2"/>
      <w:sz w:val="16"/>
      <w:szCs w:val="16"/>
    </w:rPr>
  </w:style>
  <w:style w:type="character" w:customStyle="1" w:styleId="154">
    <w:name w:val="正文文本缩进 2 字符"/>
    <w:semiHidden/>
    <w:qFormat/>
    <w:uiPriority w:val="99"/>
    <w:rPr>
      <w:kern w:val="2"/>
      <w:sz w:val="21"/>
      <w:szCs w:val="24"/>
    </w:rPr>
  </w:style>
  <w:style w:type="character" w:customStyle="1" w:styleId="155">
    <w:name w:val="脚注文本 字符"/>
    <w:semiHidden/>
    <w:qFormat/>
    <w:uiPriority w:val="99"/>
    <w:rPr>
      <w:kern w:val="2"/>
      <w:sz w:val="18"/>
      <w:szCs w:val="18"/>
    </w:rPr>
  </w:style>
  <w:style w:type="paragraph" w:customStyle="1" w:styleId="1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lang w:val="en-US"/>
    </w:rPr>
  </w:style>
  <w:style w:type="paragraph" w:customStyle="1" w:styleId="158">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59">
    <w:name w:val="表格"/>
    <w:basedOn w:val="1"/>
    <w:qFormat/>
    <w:uiPriority w:val="0"/>
    <w:pPr>
      <w:spacing w:line="400" w:lineRule="exact"/>
    </w:pPr>
    <w:rPr>
      <w:rFonts w:ascii="Times New Roman" w:hAnsi="Times New Roman" w:eastAsia="宋体" w:cs="Times New Roman"/>
      <w:sz w:val="24"/>
    </w:rPr>
  </w:style>
  <w:style w:type="paragraph" w:customStyle="1" w:styleId="160">
    <w:name w:val="Char1"/>
    <w:basedOn w:val="1"/>
    <w:qFormat/>
    <w:uiPriority w:val="0"/>
    <w:rPr>
      <w:rFonts w:ascii="Times New Roman" w:hAnsi="Times New Roman" w:eastAsia="宋体" w:cs="Times New Roman"/>
      <w:szCs w:val="21"/>
    </w:rPr>
  </w:style>
  <w:style w:type="paragraph" w:customStyle="1" w:styleId="161">
    <w:name w:val="List Paragraph1"/>
    <w:basedOn w:val="1"/>
    <w:qFormat/>
    <w:uiPriority w:val="0"/>
    <w:pPr>
      <w:ind w:firstLine="420" w:firstLineChars="200"/>
    </w:pPr>
    <w:rPr>
      <w:rFonts w:ascii="Times New Roman" w:hAnsi="Times New Roman" w:eastAsia="宋体" w:cs="Times New Roman"/>
      <w:sz w:val="20"/>
    </w:rPr>
  </w:style>
  <w:style w:type="paragraph" w:customStyle="1" w:styleId="16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6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4">
    <w:name w:val="正文12"/>
    <w:basedOn w:val="1"/>
    <w:qFormat/>
    <w:uiPriority w:val="0"/>
    <w:pPr>
      <w:spacing w:line="360" w:lineRule="auto"/>
    </w:pPr>
    <w:rPr>
      <w:rFonts w:ascii="Times New Roman" w:hAnsi="Times New Roman" w:eastAsia="仿宋_GB2312" w:cs="Times New Roman"/>
      <w:sz w:val="24"/>
      <w:szCs w:val="20"/>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66">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table" w:customStyle="1" w:styleId="167">
    <w:name w:val="网格型1"/>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8">
    <w:name w:val="副标题 字符"/>
    <w:qFormat/>
    <w:uiPriority w:val="11"/>
    <w:rPr>
      <w:rFonts w:ascii="等线" w:hAnsi="等线" w:eastAsia="等线" w:cs="Times New Roman"/>
      <w:b/>
      <w:bCs/>
      <w:kern w:val="28"/>
      <w:sz w:val="32"/>
      <w:szCs w:val="32"/>
    </w:rPr>
  </w:style>
  <w:style w:type="character" w:customStyle="1" w:styleId="169">
    <w:name w:val="列出段落 Char"/>
    <w:qFormat/>
    <w:uiPriority w:val="0"/>
    <w:rPr>
      <w:rFonts w:ascii="Times New Roman" w:hAnsi="Times New Roman"/>
      <w:kern w:val="2"/>
      <w:sz w:val="21"/>
      <w:szCs w:val="24"/>
      <w:lang w:eastAsia="en-US"/>
    </w:rPr>
  </w:style>
  <w:style w:type="character" w:customStyle="1" w:styleId="170">
    <w:name w:val="style41"/>
    <w:qFormat/>
    <w:uiPriority w:val="0"/>
    <w:rPr>
      <w:rFonts w:ascii="Arial" w:cs="Arial"/>
    </w:rPr>
  </w:style>
  <w:style w:type="character" w:customStyle="1" w:styleId="171">
    <w:name w:val="标题 1 Char Char"/>
    <w:qFormat/>
    <w:uiPriority w:val="0"/>
    <w:rPr>
      <w:rFonts w:eastAsia="宋体"/>
      <w:b/>
      <w:spacing w:val="-2"/>
      <w:sz w:val="24"/>
      <w:lang w:val="en-US" w:eastAsia="zh-CN" w:bidi="ar-SA"/>
    </w:rPr>
  </w:style>
  <w:style w:type="character" w:customStyle="1" w:styleId="172">
    <w:name w:val="siupbtn"/>
    <w:qFormat/>
    <w:uiPriority w:val="0"/>
    <w:rPr>
      <w:rFonts w:ascii="Verdana" w:hAnsi="Verdana"/>
      <w:kern w:val="0"/>
      <w:sz w:val="20"/>
      <w:szCs w:val="20"/>
      <w:lang w:eastAsia="en-US"/>
    </w:rPr>
  </w:style>
  <w:style w:type="character" w:customStyle="1" w:styleId="173">
    <w:name w:val="siupgray2"/>
    <w:qFormat/>
    <w:uiPriority w:val="0"/>
    <w:rPr>
      <w:rFonts w:ascii="Verdana" w:hAnsi="Verdana"/>
      <w:kern w:val="0"/>
      <w:sz w:val="20"/>
      <w:szCs w:val="20"/>
      <w:lang w:eastAsia="en-US"/>
    </w:rPr>
  </w:style>
  <w:style w:type="character" w:customStyle="1" w:styleId="174">
    <w:name w:val="样式2 Char"/>
    <w:link w:val="175"/>
    <w:qFormat/>
    <w:uiPriority w:val="0"/>
    <w:rPr>
      <w:rFonts w:ascii="宋体"/>
      <w:sz w:val="24"/>
      <w:szCs w:val="24"/>
    </w:rPr>
  </w:style>
  <w:style w:type="paragraph" w:customStyle="1" w:styleId="175">
    <w:name w:val="样式2"/>
    <w:basedOn w:val="1"/>
    <w:link w:val="174"/>
    <w:qFormat/>
    <w:uiPriority w:val="0"/>
    <w:pPr>
      <w:spacing w:line="360" w:lineRule="auto"/>
      <w:ind w:left="540"/>
    </w:pPr>
    <w:rPr>
      <w:rFonts w:ascii="宋体"/>
      <w:kern w:val="0"/>
      <w:sz w:val="24"/>
    </w:rPr>
  </w:style>
  <w:style w:type="character" w:customStyle="1" w:styleId="176">
    <w:name w:val="siexitbtn2"/>
    <w:qFormat/>
    <w:uiPriority w:val="0"/>
    <w:rPr>
      <w:rFonts w:ascii="Verdana" w:hAnsi="Verdana"/>
      <w:kern w:val="0"/>
      <w:sz w:val="20"/>
      <w:szCs w:val="20"/>
      <w:lang w:eastAsia="en-US"/>
    </w:rPr>
  </w:style>
  <w:style w:type="character" w:customStyle="1" w:styleId="177">
    <w:name w:val="日期 Char1"/>
    <w:semiHidden/>
    <w:qFormat/>
    <w:uiPriority w:val="99"/>
    <w:rPr>
      <w:rFonts w:eastAsia="仿宋_GB2312"/>
      <w:sz w:val="32"/>
    </w:rPr>
  </w:style>
  <w:style w:type="character" w:customStyle="1" w:styleId="178">
    <w:name w:val="sisave"/>
    <w:qFormat/>
    <w:uiPriority w:val="0"/>
    <w:rPr>
      <w:rFonts w:ascii="Verdana" w:hAnsi="Verdana"/>
      <w:kern w:val="0"/>
      <w:sz w:val="20"/>
      <w:szCs w:val="20"/>
      <w:lang w:eastAsia="en-US"/>
    </w:rPr>
  </w:style>
  <w:style w:type="character" w:customStyle="1" w:styleId="179">
    <w:name w:val="a9"/>
    <w:qFormat/>
    <w:uiPriority w:val="0"/>
    <w:rPr>
      <w:rFonts w:ascii="Verdana" w:hAnsi="Verdana"/>
      <w:kern w:val="0"/>
      <w:sz w:val="20"/>
      <w:szCs w:val="20"/>
      <w:lang w:eastAsia="en-US"/>
    </w:rPr>
  </w:style>
  <w:style w:type="character" w:customStyle="1" w:styleId="180">
    <w:name w:val="fontcss style23"/>
    <w:qFormat/>
    <w:uiPriority w:val="0"/>
    <w:rPr>
      <w:rFonts w:ascii="Verdana" w:hAnsi="Verdana"/>
      <w:kern w:val="0"/>
      <w:sz w:val="20"/>
      <w:szCs w:val="20"/>
      <w:lang w:eastAsia="en-US"/>
    </w:rPr>
  </w:style>
  <w:style w:type="character" w:customStyle="1" w:styleId="181">
    <w:name w:val="sisavebtn2"/>
    <w:qFormat/>
    <w:uiPriority w:val="0"/>
    <w:rPr>
      <w:rFonts w:ascii="Verdana" w:hAnsi="Verdana"/>
      <w:kern w:val="0"/>
      <w:sz w:val="20"/>
      <w:szCs w:val="20"/>
      <w:lang w:eastAsia="en-US"/>
    </w:rPr>
  </w:style>
  <w:style w:type="character" w:customStyle="1" w:styleId="182">
    <w:name w:val="A6"/>
    <w:qFormat/>
    <w:uiPriority w:val="0"/>
    <w:rPr>
      <w:rFonts w:cs="宋体"/>
      <w:color w:val="000000"/>
      <w:sz w:val="22"/>
      <w:szCs w:val="22"/>
    </w:rPr>
  </w:style>
  <w:style w:type="character" w:customStyle="1" w:styleId="183">
    <w:name w:val="style351"/>
    <w:qFormat/>
    <w:uiPriority w:val="0"/>
    <w:rPr>
      <w:sz w:val="15"/>
      <w:szCs w:val="15"/>
    </w:rPr>
  </w:style>
  <w:style w:type="character" w:customStyle="1" w:styleId="184">
    <w:name w:val="sisavegray"/>
    <w:qFormat/>
    <w:uiPriority w:val="0"/>
    <w:rPr>
      <w:rFonts w:ascii="Verdana" w:hAnsi="Verdana"/>
      <w:kern w:val="0"/>
      <w:sz w:val="20"/>
      <w:szCs w:val="20"/>
      <w:lang w:eastAsia="en-US"/>
    </w:rPr>
  </w:style>
  <w:style w:type="character" w:customStyle="1" w:styleId="185">
    <w:name w:val="sidown2"/>
    <w:qFormat/>
    <w:uiPriority w:val="0"/>
    <w:rPr>
      <w:rFonts w:ascii="Verdana" w:hAnsi="Verdana"/>
      <w:kern w:val="0"/>
      <w:sz w:val="20"/>
      <w:szCs w:val="20"/>
      <w:lang w:eastAsia="en-US"/>
    </w:rPr>
  </w:style>
  <w:style w:type="character" w:customStyle="1" w:styleId="186">
    <w:name w:val="Body Char"/>
    <w:link w:val="187"/>
    <w:qFormat/>
    <w:uiPriority w:val="0"/>
    <w:rPr>
      <w:szCs w:val="21"/>
    </w:rPr>
  </w:style>
  <w:style w:type="paragraph" w:customStyle="1" w:styleId="187">
    <w:name w:val="Body"/>
    <w:basedOn w:val="1"/>
    <w:link w:val="186"/>
    <w:qFormat/>
    <w:uiPriority w:val="0"/>
    <w:pPr>
      <w:widowControl/>
      <w:tabs>
        <w:tab w:val="left" w:pos="9356"/>
      </w:tabs>
      <w:spacing w:before="80" w:after="80" w:line="288" w:lineRule="auto"/>
      <w:ind w:left="426" w:leftChars="213" w:right="200"/>
    </w:pPr>
    <w:rPr>
      <w:kern w:val="0"/>
      <w:sz w:val="20"/>
      <w:szCs w:val="21"/>
    </w:rPr>
  </w:style>
  <w:style w:type="character" w:customStyle="1" w:styleId="188">
    <w:name w:val="siexit2"/>
    <w:qFormat/>
    <w:uiPriority w:val="0"/>
    <w:rPr>
      <w:rFonts w:ascii="Verdana" w:hAnsi="Verdana"/>
      <w:kern w:val="0"/>
      <w:sz w:val="20"/>
      <w:szCs w:val="20"/>
      <w:lang w:eastAsia="en-US"/>
    </w:rPr>
  </w:style>
  <w:style w:type="character" w:customStyle="1" w:styleId="189">
    <w:name w:val="正文文本缩进 Char1"/>
    <w:semiHidden/>
    <w:qFormat/>
    <w:uiPriority w:val="99"/>
    <w:rPr>
      <w:rFonts w:eastAsia="仿宋_GB2312"/>
      <w:sz w:val="32"/>
    </w:rPr>
  </w:style>
  <w:style w:type="character" w:customStyle="1" w:styleId="190">
    <w:name w:val="style31"/>
    <w:qFormat/>
    <w:uiPriority w:val="0"/>
    <w:rPr>
      <w:rFonts w:ascii="????" w:eastAsia="????"/>
    </w:rPr>
  </w:style>
  <w:style w:type="character" w:customStyle="1" w:styleId="191">
    <w:name w:val="文字 Char"/>
    <w:link w:val="192"/>
    <w:qFormat/>
    <w:uiPriority w:val="0"/>
    <w:rPr>
      <w:rFonts w:ascii="楷体_GB2312" w:eastAsia="楷体_GB2312"/>
      <w:sz w:val="28"/>
    </w:rPr>
  </w:style>
  <w:style w:type="paragraph" w:customStyle="1" w:styleId="192">
    <w:name w:val="文字"/>
    <w:basedOn w:val="1"/>
    <w:link w:val="191"/>
    <w:qFormat/>
    <w:uiPriority w:val="0"/>
    <w:pPr>
      <w:tabs>
        <w:tab w:val="left" w:pos="8520"/>
      </w:tabs>
      <w:spacing w:line="312" w:lineRule="auto"/>
      <w:ind w:right="-210" w:firstLine="556"/>
    </w:pPr>
    <w:rPr>
      <w:rFonts w:ascii="楷体_GB2312" w:eastAsia="楷体_GB2312"/>
      <w:kern w:val="0"/>
      <w:sz w:val="28"/>
      <w:szCs w:val="20"/>
    </w:rPr>
  </w:style>
  <w:style w:type="character" w:customStyle="1" w:styleId="193">
    <w:name w:val="style21"/>
    <w:qFormat/>
    <w:uiPriority w:val="0"/>
    <w:rPr>
      <w:rFonts w:ascii="Verdana" w:hAnsi="Verdana"/>
      <w:kern w:val="0"/>
      <w:sz w:val="20"/>
      <w:szCs w:val="20"/>
      <w:lang w:eastAsia="en-US"/>
    </w:rPr>
  </w:style>
  <w:style w:type="character" w:customStyle="1" w:styleId="194">
    <w:name w:val="siexitbtn"/>
    <w:qFormat/>
    <w:uiPriority w:val="0"/>
    <w:rPr>
      <w:rFonts w:ascii="Verdana" w:hAnsi="Verdana"/>
      <w:kern w:val="0"/>
      <w:sz w:val="20"/>
      <w:szCs w:val="20"/>
      <w:lang w:eastAsia="en-US"/>
    </w:rPr>
  </w:style>
  <w:style w:type="character" w:customStyle="1" w:styleId="195">
    <w:name w:val="正文文本 Char1"/>
    <w:semiHidden/>
    <w:qFormat/>
    <w:uiPriority w:val="99"/>
    <w:rPr>
      <w:rFonts w:eastAsia="仿宋_GB2312"/>
      <w:sz w:val="32"/>
    </w:rPr>
  </w:style>
  <w:style w:type="character" w:customStyle="1" w:styleId="196">
    <w:name w:val="正文文本缩进 2 Char1"/>
    <w:semiHidden/>
    <w:qFormat/>
    <w:uiPriority w:val="99"/>
    <w:rPr>
      <w:rFonts w:eastAsia="仿宋_GB2312"/>
      <w:sz w:val="32"/>
    </w:rPr>
  </w:style>
  <w:style w:type="character" w:customStyle="1" w:styleId="197">
    <w:name w:val="HTML 预设格式 字符"/>
    <w:semiHidden/>
    <w:qFormat/>
    <w:uiPriority w:val="99"/>
    <w:rPr>
      <w:rFonts w:ascii="Courier New" w:hAnsi="Courier New" w:cs="Courier New"/>
      <w:kern w:val="2"/>
    </w:rPr>
  </w:style>
  <w:style w:type="character" w:customStyle="1" w:styleId="198">
    <w:name w:val="HTML 预设格式 Char1"/>
    <w:semiHidden/>
    <w:qFormat/>
    <w:uiPriority w:val="99"/>
    <w:rPr>
      <w:rFonts w:ascii="Courier New" w:hAnsi="Courier New" w:cs="Courier New"/>
      <w:kern w:val="2"/>
    </w:rPr>
  </w:style>
  <w:style w:type="character" w:customStyle="1" w:styleId="199">
    <w:name w:val="text-4"/>
    <w:qFormat/>
    <w:uiPriority w:val="0"/>
    <w:rPr>
      <w:rFonts w:ascii="Verdana" w:hAnsi="Verdana"/>
      <w:kern w:val="0"/>
      <w:sz w:val="20"/>
      <w:szCs w:val="20"/>
      <w:lang w:eastAsia="en-US"/>
    </w:rPr>
  </w:style>
  <w:style w:type="character" w:customStyle="1" w:styleId="200">
    <w:name w:val="无间隔 Char"/>
    <w:link w:val="201"/>
    <w:qFormat/>
    <w:uiPriority w:val="0"/>
    <w:rPr>
      <w:rFonts w:ascii="Cambria" w:hAnsi="Cambria"/>
      <w:sz w:val="22"/>
      <w:lang w:eastAsia="en-US" w:bidi="en-US"/>
    </w:rPr>
  </w:style>
  <w:style w:type="paragraph" w:styleId="201">
    <w:name w:val="No Spacing"/>
    <w:basedOn w:val="1"/>
    <w:link w:val="200"/>
    <w:qFormat/>
    <w:uiPriority w:val="0"/>
    <w:pPr>
      <w:widowControl/>
      <w:tabs>
        <w:tab w:val="left" w:pos="2100"/>
      </w:tabs>
      <w:jc w:val="left"/>
    </w:pPr>
    <w:rPr>
      <w:rFonts w:ascii="Cambria" w:hAnsi="Cambria"/>
      <w:kern w:val="0"/>
      <w:sz w:val="22"/>
      <w:szCs w:val="20"/>
      <w:lang w:eastAsia="en-US" w:bidi="en-US"/>
    </w:rPr>
  </w:style>
  <w:style w:type="character" w:customStyle="1" w:styleId="202">
    <w:name w:val="sieditbtn2"/>
    <w:qFormat/>
    <w:uiPriority w:val="0"/>
    <w:rPr>
      <w:rFonts w:ascii="Verdana" w:hAnsi="Verdana"/>
      <w:kern w:val="0"/>
      <w:sz w:val="20"/>
      <w:szCs w:val="20"/>
      <w:lang w:eastAsia="en-US"/>
    </w:rPr>
  </w:style>
  <w:style w:type="character" w:customStyle="1" w:styleId="203">
    <w:name w:val="modifier"/>
    <w:qFormat/>
    <w:uiPriority w:val="0"/>
    <w:rPr>
      <w:rFonts w:ascii="Verdana" w:hAnsi="Verdana"/>
      <w:color w:val="FF0000"/>
      <w:kern w:val="0"/>
      <w:sz w:val="20"/>
      <w:szCs w:val="20"/>
      <w:lang w:eastAsia="en-US"/>
    </w:rPr>
  </w:style>
  <w:style w:type="character" w:customStyle="1" w:styleId="204">
    <w:name w:val="boldtitle1"/>
    <w:qFormat/>
    <w:uiPriority w:val="0"/>
    <w:rPr>
      <w:rFonts w:hint="default" w:ascii="Arial Black" w:hAnsi="Arial Black"/>
      <w:sz w:val="36"/>
      <w:szCs w:val="36"/>
    </w:rPr>
  </w:style>
  <w:style w:type="character" w:customStyle="1" w:styleId="205">
    <w:name w:val="zj-122 Char"/>
    <w:link w:val="206"/>
    <w:qFormat/>
    <w:uiPriority w:val="0"/>
    <w:rPr>
      <w:rFonts w:ascii="Cambria" w:hAnsi="Cambria"/>
      <w:iCs/>
      <w:szCs w:val="21"/>
      <w:lang w:bidi="en-US"/>
    </w:rPr>
  </w:style>
  <w:style w:type="paragraph" w:customStyle="1" w:styleId="206">
    <w:name w:val="zj-122"/>
    <w:basedOn w:val="201"/>
    <w:link w:val="205"/>
    <w:qFormat/>
    <w:uiPriority w:val="0"/>
    <w:rPr>
      <w:iCs/>
      <w:sz w:val="20"/>
      <w:szCs w:val="21"/>
      <w:lang w:eastAsia="zh-CN"/>
    </w:rPr>
  </w:style>
  <w:style w:type="character" w:customStyle="1" w:styleId="207">
    <w:name w:val="文档结构图 字符"/>
    <w:semiHidden/>
    <w:qFormat/>
    <w:uiPriority w:val="99"/>
    <w:rPr>
      <w:rFonts w:ascii="Microsoft YaHei UI" w:eastAsia="Microsoft YaHei UI"/>
      <w:kern w:val="2"/>
      <w:sz w:val="18"/>
      <w:szCs w:val="18"/>
    </w:rPr>
  </w:style>
  <w:style w:type="character" w:customStyle="1" w:styleId="208">
    <w:name w:val="文档结构图 Char1"/>
    <w:semiHidden/>
    <w:qFormat/>
    <w:uiPriority w:val="99"/>
    <w:rPr>
      <w:rFonts w:ascii="宋体"/>
      <w:kern w:val="2"/>
      <w:sz w:val="18"/>
      <w:szCs w:val="18"/>
    </w:rPr>
  </w:style>
  <w:style w:type="character" w:customStyle="1" w:styleId="209">
    <w:name w:val="ca-7"/>
    <w:qFormat/>
    <w:uiPriority w:val="0"/>
    <w:rPr>
      <w:rFonts w:ascii="Verdana" w:hAnsi="Verdana"/>
      <w:kern w:val="0"/>
      <w:sz w:val="20"/>
      <w:szCs w:val="20"/>
      <w:lang w:eastAsia="en-US"/>
    </w:rPr>
  </w:style>
  <w:style w:type="character" w:customStyle="1" w:styleId="210">
    <w:name w:val="msonormal"/>
    <w:qFormat/>
    <w:uiPriority w:val="0"/>
    <w:rPr>
      <w:rFonts w:ascii="Verdana" w:hAnsi="Verdana"/>
      <w:kern w:val="0"/>
      <w:sz w:val="20"/>
      <w:szCs w:val="20"/>
      <w:lang w:eastAsia="en-US"/>
    </w:rPr>
  </w:style>
  <w:style w:type="character" w:customStyle="1" w:styleId="211">
    <w:name w:val="siexitgray2"/>
    <w:qFormat/>
    <w:uiPriority w:val="0"/>
    <w:rPr>
      <w:rFonts w:ascii="Verdana" w:hAnsi="Verdana"/>
      <w:kern w:val="0"/>
      <w:sz w:val="20"/>
      <w:szCs w:val="20"/>
      <w:lang w:eastAsia="en-US"/>
    </w:rPr>
  </w:style>
  <w:style w:type="character" w:customStyle="1" w:styleId="212">
    <w:name w:val="apple-converted-space"/>
    <w:qFormat/>
    <w:uiPriority w:val="0"/>
    <w:rPr>
      <w:rFonts w:ascii="Verdana" w:hAnsi="Verdana"/>
      <w:kern w:val="0"/>
      <w:sz w:val="20"/>
      <w:szCs w:val="20"/>
      <w:lang w:eastAsia="en-US"/>
    </w:rPr>
  </w:style>
  <w:style w:type="character" w:customStyle="1" w:styleId="213">
    <w:name w:val="unnamed41"/>
    <w:qFormat/>
    <w:uiPriority w:val="0"/>
    <w:rPr>
      <w:color w:val="333333"/>
      <w:sz w:val="18"/>
      <w:szCs w:val="18"/>
    </w:rPr>
  </w:style>
  <w:style w:type="character" w:customStyle="1" w:styleId="214">
    <w:name w:val="正文文本缩进 3 Char1"/>
    <w:semiHidden/>
    <w:qFormat/>
    <w:uiPriority w:val="99"/>
    <w:rPr>
      <w:rFonts w:eastAsia="仿宋_GB2312"/>
      <w:sz w:val="16"/>
      <w:szCs w:val="16"/>
    </w:rPr>
  </w:style>
  <w:style w:type="character" w:customStyle="1" w:styleId="215">
    <w:name w:val="item-price"/>
    <w:qFormat/>
    <w:uiPriority w:val="0"/>
    <w:rPr>
      <w:rFonts w:ascii="Verdana" w:hAnsi="Verdana"/>
      <w:kern w:val="0"/>
      <w:sz w:val="20"/>
      <w:szCs w:val="20"/>
      <w:lang w:eastAsia="en-US"/>
    </w:rPr>
  </w:style>
  <w:style w:type="character" w:customStyle="1" w:styleId="216">
    <w:name w:val="label"/>
    <w:qFormat/>
    <w:uiPriority w:val="0"/>
    <w:rPr>
      <w:rFonts w:ascii="Verdana" w:hAnsi="Verdana"/>
      <w:color w:val="555555"/>
      <w:kern w:val="0"/>
      <w:sz w:val="20"/>
      <w:szCs w:val="20"/>
      <w:lang w:eastAsia="en-US"/>
    </w:rPr>
  </w:style>
  <w:style w:type="character" w:customStyle="1" w:styleId="217">
    <w:name w:val="sieditgray"/>
    <w:qFormat/>
    <w:uiPriority w:val="0"/>
    <w:rPr>
      <w:rFonts w:ascii="Verdana" w:hAnsi="Verdana"/>
      <w:kern w:val="0"/>
      <w:sz w:val="20"/>
      <w:szCs w:val="20"/>
      <w:lang w:eastAsia="en-US"/>
    </w:rPr>
  </w:style>
  <w:style w:type="character" w:customStyle="1" w:styleId="218">
    <w:name w:val="正文文本 3 Char1"/>
    <w:semiHidden/>
    <w:qFormat/>
    <w:uiPriority w:val="99"/>
    <w:rPr>
      <w:rFonts w:eastAsia="仿宋_GB2312"/>
      <w:sz w:val="16"/>
      <w:szCs w:val="16"/>
    </w:rPr>
  </w:style>
  <w:style w:type="character" w:customStyle="1" w:styleId="219">
    <w:name w:val="sidownbtn2"/>
    <w:qFormat/>
    <w:uiPriority w:val="0"/>
    <w:rPr>
      <w:rFonts w:ascii="Verdana" w:hAnsi="Verdana"/>
      <w:kern w:val="0"/>
      <w:sz w:val="20"/>
      <w:szCs w:val="20"/>
      <w:lang w:eastAsia="en-US"/>
    </w:rPr>
  </w:style>
  <w:style w:type="character" w:customStyle="1" w:styleId="220">
    <w:name w:val="sieditbtn"/>
    <w:qFormat/>
    <w:uiPriority w:val="0"/>
    <w:rPr>
      <w:rFonts w:ascii="Verdana" w:hAnsi="Verdana"/>
      <w:kern w:val="0"/>
      <w:sz w:val="20"/>
      <w:szCs w:val="20"/>
      <w:lang w:eastAsia="en-US"/>
    </w:rPr>
  </w:style>
  <w:style w:type="character" w:customStyle="1" w:styleId="221">
    <w:name w:val="sieditgray2"/>
    <w:qFormat/>
    <w:uiPriority w:val="0"/>
    <w:rPr>
      <w:rFonts w:ascii="Verdana" w:hAnsi="Verdana"/>
      <w:kern w:val="0"/>
      <w:sz w:val="20"/>
      <w:szCs w:val="20"/>
      <w:lang w:eastAsia="en-US"/>
    </w:rPr>
  </w:style>
  <w:style w:type="character" w:customStyle="1" w:styleId="222">
    <w:name w:val="正文 + 宋体 Char"/>
    <w:qFormat/>
    <w:uiPriority w:val="0"/>
    <w:rPr>
      <w:rFonts w:ascii="宋体" w:hAnsi="宋体" w:eastAsia="宋体"/>
      <w:kern w:val="2"/>
      <w:sz w:val="24"/>
      <w:szCs w:val="24"/>
      <w:u w:val="single"/>
      <w:lang w:val="en-US" w:eastAsia="zh-CN" w:bidi="ar-SA"/>
    </w:rPr>
  </w:style>
  <w:style w:type="character" w:customStyle="1" w:styleId="223">
    <w:name w:val="siup2"/>
    <w:qFormat/>
    <w:uiPriority w:val="0"/>
    <w:rPr>
      <w:rFonts w:ascii="Verdana" w:hAnsi="Verdana"/>
      <w:kern w:val="0"/>
      <w:sz w:val="20"/>
      <w:szCs w:val="20"/>
      <w:lang w:eastAsia="en-US"/>
    </w:rPr>
  </w:style>
  <w:style w:type="character" w:customStyle="1" w:styleId="224">
    <w:name w:val="普通文字 Char Char3"/>
    <w:qFormat/>
    <w:uiPriority w:val="0"/>
    <w:rPr>
      <w:rFonts w:ascii="宋体" w:hAnsi="Courier New" w:cs="Courier New"/>
      <w:kern w:val="2"/>
      <w:sz w:val="21"/>
      <w:szCs w:val="21"/>
      <w:lang w:eastAsia="en-US"/>
    </w:rPr>
  </w:style>
  <w:style w:type="character" w:customStyle="1" w:styleId="225">
    <w:name w:val="style23"/>
    <w:qFormat/>
    <w:uiPriority w:val="0"/>
    <w:rPr>
      <w:rFonts w:ascii="Verdana" w:hAnsi="Verdana"/>
      <w:kern w:val="0"/>
      <w:sz w:val="20"/>
      <w:szCs w:val="20"/>
      <w:lang w:eastAsia="en-US"/>
    </w:rPr>
  </w:style>
  <w:style w:type="character" w:customStyle="1" w:styleId="226">
    <w:name w:val="siupbtn2"/>
    <w:qFormat/>
    <w:uiPriority w:val="0"/>
    <w:rPr>
      <w:rFonts w:ascii="Verdana" w:hAnsi="Verdana"/>
      <w:kern w:val="0"/>
      <w:sz w:val="20"/>
      <w:szCs w:val="20"/>
      <w:lang w:eastAsia="en-US"/>
    </w:rPr>
  </w:style>
  <w:style w:type="character" w:customStyle="1" w:styleId="227">
    <w:name w:val="siedit2"/>
    <w:qFormat/>
    <w:uiPriority w:val="0"/>
    <w:rPr>
      <w:rFonts w:ascii="Verdana" w:hAnsi="Verdana"/>
      <w:kern w:val="0"/>
      <w:sz w:val="20"/>
      <w:szCs w:val="20"/>
      <w:lang w:eastAsia="en-US"/>
    </w:rPr>
  </w:style>
  <w:style w:type="character" w:customStyle="1" w:styleId="228">
    <w:name w:val="sisave2"/>
    <w:qFormat/>
    <w:uiPriority w:val="0"/>
    <w:rPr>
      <w:rFonts w:ascii="Verdana" w:hAnsi="Verdana"/>
      <w:kern w:val="0"/>
      <w:sz w:val="20"/>
      <w:szCs w:val="20"/>
      <w:lang w:eastAsia="en-US"/>
    </w:rPr>
  </w:style>
  <w:style w:type="character" w:customStyle="1" w:styleId="229">
    <w:name w:val="sidowngray2"/>
    <w:qFormat/>
    <w:uiPriority w:val="0"/>
    <w:rPr>
      <w:rFonts w:ascii="Verdana" w:hAnsi="Verdana"/>
      <w:kern w:val="0"/>
      <w:sz w:val="20"/>
      <w:szCs w:val="20"/>
      <w:lang w:eastAsia="en-US"/>
    </w:rPr>
  </w:style>
  <w:style w:type="character" w:customStyle="1" w:styleId="230">
    <w:name w:val="cojj1"/>
    <w:qFormat/>
    <w:uiPriority w:val="0"/>
    <w:rPr>
      <w:rFonts w:hint="eastAsia" w:ascii="宋体" w:hAnsi="宋体" w:eastAsia="宋体"/>
      <w:color w:val="000000"/>
      <w:sz w:val="18"/>
      <w:szCs w:val="18"/>
    </w:rPr>
  </w:style>
  <w:style w:type="character" w:customStyle="1" w:styleId="231">
    <w:name w:val="siexitgray"/>
    <w:qFormat/>
    <w:uiPriority w:val="0"/>
    <w:rPr>
      <w:rFonts w:ascii="Verdana" w:hAnsi="Verdana"/>
      <w:kern w:val="0"/>
      <w:sz w:val="20"/>
      <w:szCs w:val="20"/>
      <w:lang w:eastAsia="en-US"/>
    </w:rPr>
  </w:style>
  <w:style w:type="character" w:customStyle="1" w:styleId="232">
    <w:name w:val="正文文本 2 Char1"/>
    <w:semiHidden/>
    <w:qFormat/>
    <w:uiPriority w:val="99"/>
    <w:rPr>
      <w:rFonts w:eastAsia="仿宋_GB2312"/>
      <w:sz w:val="32"/>
    </w:rPr>
  </w:style>
  <w:style w:type="character" w:customStyle="1" w:styleId="233">
    <w:name w:val="称呼 字符"/>
    <w:semiHidden/>
    <w:qFormat/>
    <w:uiPriority w:val="99"/>
    <w:rPr>
      <w:kern w:val="2"/>
      <w:sz w:val="21"/>
      <w:szCs w:val="24"/>
    </w:rPr>
  </w:style>
  <w:style w:type="character" w:customStyle="1" w:styleId="234">
    <w:name w:val="正文首行缩进 Char"/>
    <w:qFormat/>
    <w:uiPriority w:val="0"/>
    <w:rPr>
      <w:rFonts w:ascii="Calibri" w:hAnsi="Calibri" w:eastAsia="宋体" w:cs="Times New Roman"/>
      <w:kern w:val="2"/>
      <w:sz w:val="21"/>
      <w:szCs w:val="24"/>
    </w:rPr>
  </w:style>
  <w:style w:type="character" w:customStyle="1" w:styleId="235">
    <w:name w:val="正文首行缩进 2 Char"/>
    <w:qFormat/>
    <w:uiPriority w:val="0"/>
    <w:rPr>
      <w:rFonts w:ascii="仿宋_GB2312" w:hAnsi="Calibri" w:eastAsia="仿宋_GB2312"/>
      <w:kern w:val="2"/>
      <w:sz w:val="21"/>
      <w:szCs w:val="22"/>
    </w:rPr>
  </w:style>
  <w:style w:type="paragraph" w:customStyle="1" w:styleId="236">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7">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38">
    <w:name w:val="_Style 112"/>
    <w:basedOn w:val="19"/>
    <w:qFormat/>
    <w:uiPriority w:val="0"/>
    <w:pPr>
      <w:widowControl/>
      <w:spacing w:after="160" w:line="240" w:lineRule="exact"/>
      <w:jc w:val="left"/>
    </w:pPr>
    <w:rPr>
      <w:rFonts w:ascii="Verdana" w:hAnsi="Verdana"/>
      <w:lang w:eastAsia="en-US"/>
    </w:rPr>
  </w:style>
  <w:style w:type="paragraph" w:customStyle="1" w:styleId="23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0">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2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242">
    <w:name w:val="È±Ê¡ÎÄ±¾:1"/>
    <w:basedOn w:val="1"/>
    <w:qFormat/>
    <w:uiPriority w:val="0"/>
    <w:pPr>
      <w:widowControl/>
      <w:overflowPunct w:val="0"/>
      <w:autoSpaceDE w:val="0"/>
      <w:autoSpaceDN w:val="0"/>
      <w:adjustRightInd w:val="0"/>
      <w:spacing w:line="400" w:lineRule="exact"/>
      <w:ind w:firstLine="539"/>
      <w:textAlignment w:val="baseline"/>
    </w:pPr>
    <w:rPr>
      <w:rFonts w:ascii="Times New Roman" w:hAnsi="Times New Roman" w:eastAsia="宋体" w:cs="Times New Roman"/>
      <w:kern w:val="0"/>
      <w:sz w:val="24"/>
      <w:szCs w:val="20"/>
    </w:rPr>
  </w:style>
  <w:style w:type="paragraph" w:customStyle="1" w:styleId="243">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4">
    <w:name w:val="MM Topic 4"/>
    <w:basedOn w:val="6"/>
    <w:qFormat/>
    <w:uiPriority w:val="0"/>
    <w:pPr>
      <w:ind w:left="1680" w:hanging="420"/>
    </w:pPr>
  </w:style>
  <w:style w:type="paragraph" w:customStyle="1" w:styleId="245">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246">
    <w:name w:val="Char Char Char Char Char Char"/>
    <w:basedOn w:val="1"/>
    <w:qFormat/>
    <w:uiPriority w:val="0"/>
    <w:pPr>
      <w:widowControl/>
      <w:spacing w:after="80" w:line="240" w:lineRule="exact"/>
    </w:pPr>
    <w:rPr>
      <w:rFonts w:ascii="Arial" w:hAnsi="Arial" w:eastAsia="宋体" w:cs="Times New Roman"/>
      <w:kern w:val="0"/>
      <w:sz w:val="22"/>
      <w:szCs w:val="22"/>
      <w:lang w:eastAsia="en-US"/>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8">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rPr>
  </w:style>
  <w:style w:type="paragraph" w:customStyle="1" w:styleId="24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0">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251">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3">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2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256">
    <w:name w:val="Char11"/>
    <w:basedOn w:val="1"/>
    <w:qFormat/>
    <w:uiPriority w:val="0"/>
    <w:pPr>
      <w:tabs>
        <w:tab w:val="left" w:pos="360"/>
      </w:tabs>
      <w:ind w:left="360" w:hanging="360"/>
    </w:pPr>
    <w:rPr>
      <w:rFonts w:ascii="Times New Roman" w:hAnsi="Times New Roman" w:eastAsia="宋体" w:cs="Times New Roman"/>
      <w:sz w:val="24"/>
    </w:rPr>
  </w:style>
  <w:style w:type="paragraph" w:customStyle="1" w:styleId="257">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kern w:val="0"/>
      <w:sz w:val="24"/>
    </w:rPr>
  </w:style>
  <w:style w:type="paragraph" w:customStyle="1" w:styleId="258">
    <w:name w:val="默认段落字体 Para Char Char Char Char"/>
    <w:basedOn w:val="1"/>
    <w:qFormat/>
    <w:uiPriority w:val="0"/>
    <w:rPr>
      <w:rFonts w:ascii="Times New Roman" w:hAnsi="Times New Roman" w:eastAsia="宋体" w:cs="Times New Roman"/>
    </w:rPr>
  </w:style>
  <w:style w:type="paragraph" w:customStyle="1" w:styleId="259">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60">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261">
    <w:name w:val="正文缩进2字符"/>
    <w:qFormat/>
    <w:uiPriority w:val="0"/>
    <w:pPr>
      <w:spacing w:line="30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62">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rPr>
  </w:style>
  <w:style w:type="paragraph" w:customStyle="1" w:styleId="263">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264">
    <w:name w:val="Char Char Char"/>
    <w:basedOn w:val="1"/>
    <w:qFormat/>
    <w:uiPriority w:val="0"/>
    <w:rPr>
      <w:rFonts w:ascii="Tahoma" w:hAnsi="Tahoma" w:eastAsia="宋体" w:cs="Times New Roman"/>
      <w:sz w:val="24"/>
      <w:szCs w:val="20"/>
    </w:rPr>
  </w:style>
  <w:style w:type="paragraph" w:customStyle="1" w:styleId="26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66">
    <w:name w:val="Item List"/>
    <w:qFormat/>
    <w:uiPriority w:val="0"/>
    <w:pPr>
      <w:tabs>
        <w:tab w:val="left" w:pos="720"/>
      </w:tabs>
      <w:adjustRightInd w:val="0"/>
      <w:snapToGrid w:val="0"/>
      <w:spacing w:before="80" w:after="80" w:line="240" w:lineRule="atLeast"/>
      <w:ind w:left="720" w:hanging="720"/>
    </w:pPr>
    <w:rPr>
      <w:rFonts w:hint="eastAsia" w:ascii="Times New Roman" w:hAnsi="Times New Roman" w:eastAsia="宋体" w:cs="Arial"/>
      <w:kern w:val="2"/>
      <w:sz w:val="21"/>
      <w:szCs w:val="21"/>
      <w:lang w:val="en-US" w:eastAsia="zh-CN" w:bidi="ar-SA"/>
    </w:rPr>
  </w:style>
  <w:style w:type="paragraph" w:customStyle="1" w:styleId="267">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268">
    <w:name w:val="text1"/>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6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70">
    <w:name w:val="机房集中监控系统方案"/>
    <w:basedOn w:val="1"/>
    <w:qFormat/>
    <w:uiPriority w:val="0"/>
    <w:rPr>
      <w:rFonts w:ascii="Times New Roman" w:hAnsi="Times New Roman" w:eastAsia="宋体" w:cs="Times New Roman"/>
    </w:rPr>
  </w:style>
  <w:style w:type="paragraph" w:customStyle="1" w:styleId="271">
    <w:name w:val="Char"/>
    <w:basedOn w:val="19"/>
    <w:qFormat/>
    <w:uiPriority w:val="0"/>
    <w:pPr>
      <w:widowControl/>
      <w:ind w:left="840"/>
      <w:jc w:val="left"/>
    </w:pPr>
    <w:rPr>
      <w:rFonts w:ascii="Tahoma" w:hAnsi="Tahoma" w:cs="宋体"/>
      <w:sz w:val="24"/>
    </w:rPr>
  </w:style>
  <w:style w:type="paragraph" w:customStyle="1" w:styleId="27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73">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274">
    <w:name w:val="msolistparagraph"/>
    <w:basedOn w:val="1"/>
    <w:qFormat/>
    <w:uiPriority w:val="0"/>
    <w:pPr>
      <w:widowControl/>
      <w:spacing w:line="360" w:lineRule="auto"/>
      <w:ind w:firstLine="420"/>
    </w:pPr>
    <w:rPr>
      <w:rFonts w:ascii="Arial" w:hAnsi="Arial" w:eastAsia="宋体" w:cs="Arial"/>
      <w:kern w:val="0"/>
      <w:sz w:val="24"/>
    </w:rPr>
  </w:style>
  <w:style w:type="paragraph" w:customStyle="1" w:styleId="275">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76">
    <w:name w:val="Bullet with text 1"/>
    <w:basedOn w:val="1"/>
    <w:qFormat/>
    <w:uiPriority w:val="0"/>
    <w:pPr>
      <w:widowControl/>
      <w:tabs>
        <w:tab w:val="left" w:pos="360"/>
      </w:tabs>
      <w:spacing w:line="360" w:lineRule="auto"/>
      <w:ind w:left="360" w:hanging="360"/>
      <w:jc w:val="left"/>
    </w:pPr>
    <w:rPr>
      <w:rFonts w:ascii="Futura Bk" w:hAnsi="Futura Bk" w:eastAsia="宋体" w:cs="Times New Roman"/>
      <w:kern w:val="0"/>
      <w:sz w:val="20"/>
      <w:szCs w:val="20"/>
      <w:lang w:val="en-GB"/>
    </w:rPr>
  </w:style>
  <w:style w:type="paragraph" w:customStyle="1" w:styleId="277">
    <w:name w:val="ZTE标题6"/>
    <w:basedOn w:val="278"/>
    <w:qFormat/>
    <w:uiPriority w:val="0"/>
    <w:pPr>
      <w:tabs>
        <w:tab w:val="left" w:pos="1276"/>
        <w:tab w:val="left" w:pos="2100"/>
      </w:tabs>
      <w:spacing w:before="120"/>
      <w:ind w:left="1276" w:hanging="1276"/>
    </w:pPr>
  </w:style>
  <w:style w:type="paragraph" w:customStyle="1" w:styleId="278">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279">
    <w:name w:val="MM Topic 1"/>
    <w:basedOn w:val="3"/>
    <w:qFormat/>
    <w:uiPriority w:val="0"/>
    <w:pPr>
      <w:spacing w:before="0" w:after="0" w:line="576" w:lineRule="auto"/>
      <w:ind w:firstLine="200" w:firstLineChars="200"/>
    </w:pPr>
    <w:rPr>
      <w:rFonts w:ascii="Times New Roman" w:hAnsi="Times New Roman" w:eastAsia="仿宋_GB2312"/>
      <w:b w:val="0"/>
      <w:lang w:val="en-US"/>
    </w:rPr>
  </w:style>
  <w:style w:type="paragraph" w:customStyle="1" w:styleId="28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1">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82">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8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84">
    <w:name w:val="Style-正文"/>
    <w:basedOn w:val="1"/>
    <w:qFormat/>
    <w:uiPriority w:val="0"/>
    <w:pPr>
      <w:spacing w:line="360" w:lineRule="auto"/>
      <w:ind w:firstLine="420"/>
    </w:pPr>
    <w:rPr>
      <w:rFonts w:ascii="宋体" w:hAnsi="宋体" w:eastAsia="宋体" w:cs="Times New Roman"/>
      <w:sz w:val="24"/>
    </w:rPr>
  </w:style>
  <w:style w:type="paragraph" w:customStyle="1" w:styleId="285">
    <w:name w:val="正文缩进1"/>
    <w:basedOn w:val="1"/>
    <w:qFormat/>
    <w:uiPriority w:val="0"/>
    <w:pPr>
      <w:widowControl/>
      <w:overflowPunct w:val="0"/>
      <w:autoSpaceDE w:val="0"/>
      <w:autoSpaceDN w:val="0"/>
      <w:adjustRightInd w:val="0"/>
      <w:spacing w:line="400" w:lineRule="exact"/>
      <w:ind w:firstLine="420"/>
      <w:textAlignment w:val="baseline"/>
    </w:pPr>
    <w:rPr>
      <w:rFonts w:ascii="Times New Roman" w:hAnsi="Times New Roman" w:eastAsia="宋体" w:cs="Times New Roman"/>
      <w:kern w:val="0"/>
      <w:sz w:val="24"/>
      <w:szCs w:val="20"/>
    </w:rPr>
  </w:style>
  <w:style w:type="paragraph" w:customStyle="1" w:styleId="28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7">
    <w:name w:val="默认段落字体 Para Char"/>
    <w:basedOn w:val="1"/>
    <w:qFormat/>
    <w:uiPriority w:val="0"/>
    <w:pPr>
      <w:spacing w:line="360" w:lineRule="auto"/>
    </w:pPr>
    <w:rPr>
      <w:rFonts w:ascii="Tahoma" w:hAnsi="Tahoma" w:eastAsia="宋体" w:cs="Times New Roman"/>
      <w:sz w:val="24"/>
      <w:szCs w:val="20"/>
    </w:rPr>
  </w:style>
  <w:style w:type="paragraph" w:customStyle="1" w:styleId="288">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289">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290">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291">
    <w:name w:val="正文样式小四首行缩进"/>
    <w:basedOn w:val="1"/>
    <w:qFormat/>
    <w:uiPriority w:val="0"/>
    <w:pPr>
      <w:spacing w:line="360" w:lineRule="auto"/>
      <w:ind w:left="360" w:firstLine="360"/>
      <w:jc w:val="left"/>
    </w:pPr>
    <w:rPr>
      <w:rFonts w:ascii="宋体" w:hAnsi="宋体" w:eastAsia="宋体" w:cs="Times New Roman"/>
      <w:kern w:val="0"/>
      <w:sz w:val="24"/>
      <w:szCs w:val="20"/>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ourier New" w:eastAsia="宋体" w:cs="Times New Roman"/>
      <w:sz w:val="24"/>
      <w:szCs w:val="20"/>
    </w:rPr>
  </w:style>
  <w:style w:type="paragraph" w:customStyle="1" w:styleId="2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94">
    <w:name w:val="Char Char7 Char Char"/>
    <w:basedOn w:val="1"/>
    <w:qFormat/>
    <w:uiPriority w:val="0"/>
    <w:rPr>
      <w:rFonts w:ascii="Tahoma" w:hAnsi="Tahoma" w:eastAsia="宋体" w:cs="Times New Roman"/>
      <w:sz w:val="24"/>
      <w:szCs w:val="20"/>
    </w:rPr>
  </w:style>
  <w:style w:type="paragraph" w:customStyle="1" w:styleId="295">
    <w:name w:val="三级条标题"/>
    <w:basedOn w:val="296"/>
    <w:next w:val="6"/>
    <w:qFormat/>
    <w:uiPriority w:val="0"/>
    <w:pPr>
      <w:tabs>
        <w:tab w:val="left" w:pos="525"/>
        <w:tab w:val="left" w:pos="720"/>
        <w:tab w:val="left" w:pos="945"/>
        <w:tab w:val="left" w:pos="1080"/>
      </w:tabs>
      <w:outlineLvl w:val="4"/>
    </w:pPr>
  </w:style>
  <w:style w:type="paragraph" w:customStyle="1" w:styleId="296">
    <w:name w:val="二级条标题"/>
    <w:basedOn w:val="297"/>
    <w:next w:val="6"/>
    <w:qFormat/>
    <w:uiPriority w:val="0"/>
    <w:pPr>
      <w:tabs>
        <w:tab w:val="left" w:pos="525"/>
        <w:tab w:val="left" w:pos="720"/>
      </w:tabs>
      <w:outlineLvl w:val="3"/>
    </w:pPr>
  </w:style>
  <w:style w:type="paragraph" w:customStyle="1" w:styleId="297">
    <w:name w:val="一级条标题"/>
    <w:basedOn w:val="3"/>
    <w:next w:val="6"/>
    <w:qFormat/>
    <w:uiPriority w:val="0"/>
    <w:pPr>
      <w:keepNext w:val="0"/>
      <w:keepLines w:val="0"/>
      <w:widowControl/>
      <w:tabs>
        <w:tab w:val="left" w:pos="525"/>
        <w:tab w:val="left" w:pos="720"/>
      </w:tabs>
      <w:spacing w:before="0" w:after="0" w:line="240" w:lineRule="auto"/>
      <w:ind w:firstLine="200" w:firstLineChars="200"/>
      <w:outlineLvl w:val="2"/>
    </w:pPr>
    <w:rPr>
      <w:rFonts w:ascii="黑体" w:hAnsi="Times New Roman" w:eastAsia="黑体"/>
      <w:b w:val="0"/>
      <w:bCs w:val="0"/>
      <w:kern w:val="0"/>
      <w:sz w:val="21"/>
      <w:szCs w:val="20"/>
      <w:lang w:val="en-US"/>
    </w:rPr>
  </w:style>
  <w:style w:type="paragraph" w:customStyle="1" w:styleId="298">
    <w:name w:val="三级无标题条"/>
    <w:basedOn w:val="1"/>
    <w:qFormat/>
    <w:uiPriority w:val="0"/>
    <w:rPr>
      <w:rFonts w:ascii="Times New Roman" w:hAnsi="Times New Roman" w:eastAsia="宋体" w:cs="Times New Roman"/>
      <w:b/>
    </w:rPr>
  </w:style>
  <w:style w:type="paragraph" w:customStyle="1" w:styleId="299">
    <w:name w:val="Char1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300">
    <w:name w:val="p15"/>
    <w:basedOn w:val="1"/>
    <w:qFormat/>
    <w:uiPriority w:val="0"/>
    <w:pPr>
      <w:widowControl/>
      <w:spacing w:line="360" w:lineRule="auto"/>
      <w:ind w:firstLine="420"/>
    </w:pPr>
    <w:rPr>
      <w:rFonts w:ascii="Times New Roman" w:hAnsi="Times New Roman" w:eastAsia="宋体" w:cs="Times New Roman"/>
      <w:kern w:val="0"/>
      <w:sz w:val="24"/>
    </w:rPr>
  </w:style>
  <w:style w:type="paragraph" w:customStyle="1" w:styleId="301">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302">
    <w:name w:val="Char Char Char1"/>
    <w:basedOn w:val="1"/>
    <w:qFormat/>
    <w:uiPriority w:val="0"/>
    <w:rPr>
      <w:rFonts w:ascii="Tahoma" w:hAnsi="Tahoma" w:eastAsia="宋体" w:cs="Times New Roman"/>
      <w:sz w:val="24"/>
      <w:szCs w:val="20"/>
    </w:rPr>
  </w:style>
  <w:style w:type="paragraph" w:customStyle="1" w:styleId="303">
    <w:name w:val="段落正文"/>
    <w:basedOn w:val="1"/>
    <w:qFormat/>
    <w:uiPriority w:val="0"/>
    <w:pPr>
      <w:adjustRightInd w:val="0"/>
      <w:spacing w:after="156" w:afterLines="50" w:line="400" w:lineRule="exact"/>
      <w:ind w:firstLine="200" w:firstLineChars="200"/>
    </w:pPr>
    <w:rPr>
      <w:rFonts w:ascii="Arial" w:hAnsi="Arial" w:eastAsia="宋体" w:cs="Times New Roman"/>
      <w:sz w:val="24"/>
    </w:rPr>
  </w:style>
  <w:style w:type="paragraph" w:customStyle="1" w:styleId="304">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305">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06">
    <w:name w:val="MM Topic 2"/>
    <w:basedOn w:val="4"/>
    <w:qFormat/>
    <w:uiPriority w:val="0"/>
    <w:pPr>
      <w:keepNext w:val="0"/>
      <w:keepLines w:val="0"/>
      <w:spacing w:before="0" w:after="0" w:line="560" w:lineRule="exact"/>
      <w:ind w:firstLine="200" w:firstLineChars="200"/>
    </w:pPr>
    <w:rPr>
      <w:rFonts w:ascii="Arial" w:hAnsi="Arial" w:eastAsia="黑体"/>
      <w:b w:val="0"/>
      <w:lang w:val="en-US"/>
    </w:rPr>
  </w:style>
  <w:style w:type="paragraph" w:customStyle="1" w:styleId="307">
    <w:name w:val="Char Char Char1 Char"/>
    <w:basedOn w:val="1"/>
    <w:qFormat/>
    <w:uiPriority w:val="0"/>
    <w:rPr>
      <w:rFonts w:ascii="仿宋_GB2312" w:hAnsi="Times New Roman" w:eastAsia="仿宋_GB2312" w:cs="Times New Roman"/>
      <w:b/>
      <w:sz w:val="32"/>
      <w:szCs w:val="32"/>
    </w:rPr>
  </w:style>
  <w:style w:type="paragraph" w:customStyle="1" w:styleId="308">
    <w:name w:val="Char2"/>
    <w:basedOn w:val="19"/>
    <w:qFormat/>
    <w:uiPriority w:val="0"/>
    <w:pPr>
      <w:widowControl/>
      <w:spacing w:after="160" w:line="240" w:lineRule="exact"/>
      <w:jc w:val="left"/>
    </w:pPr>
    <w:rPr>
      <w:rFonts w:ascii="Verdana" w:hAnsi="Verdana"/>
      <w:lang w:eastAsia="en-US"/>
    </w:rPr>
  </w:style>
  <w:style w:type="paragraph" w:customStyle="1" w:styleId="309">
    <w:name w:val="列出段落2"/>
    <w:basedOn w:val="1"/>
    <w:qFormat/>
    <w:uiPriority w:val="0"/>
    <w:pPr>
      <w:ind w:firstLine="420" w:firstLineChars="200"/>
    </w:pPr>
    <w:rPr>
      <w:rFonts w:ascii="Times New Roman" w:hAnsi="Times New Roman" w:eastAsia="宋体" w:cs="Times New Roman"/>
      <w:sz w:val="24"/>
    </w:rPr>
  </w:style>
  <w:style w:type="paragraph" w:customStyle="1" w:styleId="310">
    <w:name w:val="Table Heading"/>
    <w:basedOn w:val="1"/>
    <w:qFormat/>
    <w:uiPriority w:val="0"/>
    <w:pPr>
      <w:keepNext/>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311">
    <w:name w:val="正文11"/>
    <w:basedOn w:val="1"/>
    <w:qFormat/>
    <w:uiPriority w:val="0"/>
    <w:pPr>
      <w:spacing w:line="360" w:lineRule="auto"/>
    </w:pPr>
    <w:rPr>
      <w:rFonts w:ascii="Times New Roman" w:hAnsi="Times New Roman" w:eastAsia="仿宋_GB2312" w:cs="Times New Roman"/>
      <w:sz w:val="24"/>
      <w:szCs w:val="20"/>
    </w:rPr>
  </w:style>
  <w:style w:type="paragraph" w:customStyle="1" w:styleId="3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3">
    <w:name w:val="正文一"/>
    <w:basedOn w:val="1"/>
    <w:qFormat/>
    <w:uiPriority w:val="0"/>
    <w:pPr>
      <w:widowControl/>
      <w:spacing w:line="360" w:lineRule="auto"/>
      <w:ind w:firstLine="200" w:firstLineChars="200"/>
      <w:jc w:val="left"/>
    </w:pPr>
    <w:rPr>
      <w:rFonts w:ascii="Calibri" w:hAnsi="Calibri" w:eastAsia="宋体" w:cs="Times New Roman"/>
      <w:kern w:val="0"/>
      <w:sz w:val="24"/>
    </w:rPr>
  </w:style>
  <w:style w:type="paragraph" w:customStyle="1" w:styleId="31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15">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316">
    <w:name w:val="Char Char1 Char Char Char Char"/>
    <w:basedOn w:val="1"/>
    <w:qFormat/>
    <w:uiPriority w:val="0"/>
    <w:rPr>
      <w:rFonts w:ascii="Times New Roman" w:hAnsi="Times New Roman" w:eastAsia="宋体" w:cs="Times New Roman"/>
    </w:rPr>
  </w:style>
  <w:style w:type="paragraph" w:customStyle="1" w:styleId="317">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18">
    <w:name w:val="MM Topic 3"/>
    <w:basedOn w:val="5"/>
    <w:qFormat/>
    <w:uiPriority w:val="0"/>
    <w:pPr>
      <w:spacing w:line="415" w:lineRule="auto"/>
    </w:pPr>
    <w:rPr>
      <w:rFonts w:ascii="Times New Roman" w:hAnsi="Times New Roman" w:eastAsia="仿宋_GB2312" w:cs="Times New Roman"/>
    </w:rPr>
  </w:style>
  <w:style w:type="paragraph" w:customStyle="1" w:styleId="319">
    <w:name w:val="样式1"/>
    <w:basedOn w:val="1"/>
    <w:qFormat/>
    <w:uiPriority w:val="0"/>
    <w:pPr>
      <w:spacing w:line="360" w:lineRule="auto"/>
    </w:pPr>
    <w:rPr>
      <w:rFonts w:ascii="宋体" w:hAnsi="Times New Roman" w:eastAsia="宋体" w:cs="Times New Roman"/>
      <w:sz w:val="24"/>
    </w:rPr>
  </w:style>
  <w:style w:type="paragraph" w:customStyle="1" w:styleId="320">
    <w:name w:val="标注"/>
    <w:basedOn w:val="1"/>
    <w:qFormat/>
    <w:uiPriority w:val="0"/>
    <w:pPr>
      <w:spacing w:line="360" w:lineRule="auto"/>
    </w:pPr>
    <w:rPr>
      <w:rFonts w:ascii="Times New Roman" w:hAnsi="Times New Roman" w:eastAsia="楷体_GB2312" w:cs="Times New Roman"/>
      <w:spacing w:val="4"/>
      <w:szCs w:val="20"/>
    </w:rPr>
  </w:style>
  <w:style w:type="paragraph" w:customStyle="1" w:styleId="321">
    <w:name w:val="1"/>
    <w:basedOn w:val="1"/>
    <w:next w:val="31"/>
    <w:qFormat/>
    <w:uiPriority w:val="0"/>
    <w:rPr>
      <w:rFonts w:ascii="宋体" w:hAnsi="Courier New" w:eastAsia="宋体" w:cs="Times New Roman"/>
      <w:szCs w:val="20"/>
    </w:rPr>
  </w:style>
  <w:style w:type="paragraph" w:customStyle="1" w:styleId="322">
    <w:name w:val="条文脚注"/>
    <w:basedOn w:val="41"/>
    <w:qFormat/>
    <w:uiPriority w:val="0"/>
    <w:pPr>
      <w:tabs>
        <w:tab w:val="left" w:pos="360"/>
      </w:tabs>
      <w:ind w:left="200" w:leftChars="200" w:hanging="420"/>
      <w:jc w:val="both"/>
    </w:pPr>
    <w:rPr>
      <w:rFonts w:ascii="宋体"/>
    </w:rPr>
  </w:style>
  <w:style w:type="paragraph" w:customStyle="1" w:styleId="323">
    <w:name w:val="Char Char"/>
    <w:basedOn w:val="1"/>
    <w:qFormat/>
    <w:uiPriority w:val="0"/>
    <w:rPr>
      <w:rFonts w:ascii="Tahoma" w:hAnsi="Tahoma" w:eastAsia="宋体" w:cs="Times New Roman"/>
      <w:sz w:val="24"/>
      <w:szCs w:val="20"/>
    </w:rPr>
  </w:style>
  <w:style w:type="paragraph" w:customStyle="1" w:styleId="324">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rPr>
  </w:style>
  <w:style w:type="paragraph" w:customStyle="1" w:styleId="325">
    <w:name w:val="正文 3"/>
    <w:basedOn w:val="2"/>
    <w:next w:val="2"/>
    <w:qFormat/>
    <w:uiPriority w:val="0"/>
    <w:pPr>
      <w:spacing w:before="120"/>
    </w:pPr>
    <w:rPr>
      <w:rFonts w:ascii="Garamond" w:hAnsi="Garamond" w:cs="Times New Roman"/>
      <w:color w:val="auto"/>
    </w:rPr>
  </w:style>
  <w:style w:type="paragraph" w:customStyle="1" w:styleId="326">
    <w:name w:val="列出段落1"/>
    <w:basedOn w:val="1"/>
    <w:qFormat/>
    <w:uiPriority w:val="0"/>
    <w:pPr>
      <w:ind w:firstLine="420" w:firstLineChars="200"/>
    </w:pPr>
    <w:rPr>
      <w:rFonts w:ascii="Times New Roman" w:hAnsi="Times New Roman" w:eastAsia="Tahoma" w:cs="Times New Roman"/>
    </w:rPr>
  </w:style>
  <w:style w:type="paragraph" w:customStyle="1" w:styleId="32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28">
    <w:name w:val="段落"/>
    <w:basedOn w:val="1"/>
    <w:qFormat/>
    <w:uiPriority w:val="0"/>
    <w:pPr>
      <w:spacing w:line="300" w:lineRule="auto"/>
      <w:ind w:firstLine="200" w:firstLineChars="200"/>
      <w:jc w:val="left"/>
    </w:pPr>
    <w:rPr>
      <w:rFonts w:ascii="Times New Roman" w:hAnsi="Times New Roman" w:eastAsia="??" w:cs="Times New Roman"/>
      <w:sz w:val="24"/>
      <w:szCs w:val="21"/>
    </w:rPr>
  </w:style>
  <w:style w:type="paragraph" w:customStyle="1" w:styleId="329">
    <w:name w:val="Char Char7"/>
    <w:basedOn w:val="1"/>
    <w:qFormat/>
    <w:uiPriority w:val="0"/>
    <w:rPr>
      <w:rFonts w:ascii="Tahoma" w:hAnsi="Tahoma" w:eastAsia="宋体" w:cs="Times New Roman"/>
      <w:sz w:val="24"/>
      <w:szCs w:val="20"/>
    </w:rPr>
  </w:style>
  <w:style w:type="character" w:customStyle="1" w:styleId="330">
    <w:name w:val="纯文本 Char2"/>
    <w:qFormat/>
    <w:uiPriority w:val="0"/>
    <w:rPr>
      <w:rFonts w:ascii="宋体" w:hAnsi="Courier New" w:cs="Courier New"/>
      <w:kern w:val="2"/>
      <w:sz w:val="21"/>
      <w:szCs w:val="21"/>
    </w:rPr>
  </w:style>
  <w:style w:type="paragraph" w:customStyle="1" w:styleId="3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Cs w:val="21"/>
    </w:rPr>
  </w:style>
  <w:style w:type="paragraph" w:customStyle="1" w:styleId="33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3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3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kern w:val="0"/>
      <w:szCs w:val="21"/>
    </w:rPr>
  </w:style>
  <w:style w:type="paragraph" w:customStyle="1" w:styleId="34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Cs w:val="21"/>
    </w:rPr>
  </w:style>
  <w:style w:type="paragraph" w:customStyle="1" w:styleId="3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Cs w:val="21"/>
    </w:rPr>
  </w:style>
  <w:style w:type="paragraph" w:customStyle="1" w:styleId="3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20"/>
      <w:szCs w:val="20"/>
    </w:rPr>
  </w:style>
  <w:style w:type="paragraph" w:customStyle="1" w:styleId="34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 w:val="24"/>
    </w:rPr>
  </w:style>
  <w:style w:type="paragraph" w:customStyle="1" w:styleId="34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4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4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4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4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 w:val="24"/>
    </w:rPr>
  </w:style>
  <w:style w:type="paragraph" w:customStyle="1" w:styleId="350">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51">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5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_GB2312" w:hAnsi="宋体" w:eastAsia="仿宋_GB2312" w:cs="宋体"/>
      <w:b/>
      <w:bCs/>
      <w:color w:val="000000"/>
      <w:kern w:val="0"/>
      <w:szCs w:val="21"/>
    </w:rPr>
  </w:style>
  <w:style w:type="paragraph" w:customStyle="1" w:styleId="35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Cs w:val="21"/>
    </w:rPr>
  </w:style>
  <w:style w:type="paragraph" w:customStyle="1" w:styleId="354">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5">
    <w:name w:val="xl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b/>
      <w:bCs/>
      <w:color w:val="000000"/>
      <w:kern w:val="0"/>
      <w:szCs w:val="21"/>
    </w:rPr>
  </w:style>
  <w:style w:type="paragraph" w:customStyle="1" w:styleId="3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color w:val="000000"/>
      <w:kern w:val="0"/>
      <w:szCs w:val="21"/>
    </w:rPr>
  </w:style>
  <w:style w:type="paragraph" w:customStyle="1" w:styleId="35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9">
    <w:name w:val="xl93"/>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0">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1">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64">
    <w:name w:val="xl98"/>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5">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6">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7">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8">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70">
    <w:name w:val="TOC 标题1"/>
    <w:basedOn w:val="3"/>
    <w:next w:val="1"/>
    <w:unhideWhenUsed/>
    <w:qFormat/>
    <w:uiPriority w:val="39"/>
    <w:pPr>
      <w:widowControl/>
      <w:spacing w:before="480" w:after="0" w:line="276" w:lineRule="auto"/>
      <w:ind w:firstLine="200" w:firstLineChars="200"/>
      <w:jc w:val="left"/>
      <w:outlineLvl w:val="9"/>
    </w:pPr>
    <w:rPr>
      <w:rFonts w:ascii="Cambria" w:hAnsi="Cambria" w:eastAsia="宋体"/>
      <w:b w:val="0"/>
      <w:color w:val="365F91"/>
      <w:kern w:val="0"/>
      <w:sz w:val="28"/>
      <w:szCs w:val="28"/>
      <w:lang w:val="en-US"/>
    </w:rPr>
  </w:style>
  <w:style w:type="paragraph" w:customStyle="1" w:styleId="371">
    <w:name w:val="列出段落3"/>
    <w:basedOn w:val="1"/>
    <w:qFormat/>
    <w:uiPriority w:val="34"/>
    <w:pPr>
      <w:ind w:firstLine="420" w:firstLineChars="200"/>
    </w:pPr>
    <w:rPr>
      <w:rFonts w:ascii="Times New Roman" w:hAnsi="Times New Roman" w:eastAsia="宋体" w:cs="Times New Roman"/>
    </w:rPr>
  </w:style>
  <w:style w:type="paragraph" w:customStyle="1" w:styleId="372">
    <w:name w:val="修订2"/>
    <w:unhideWhenUsed/>
    <w:qFormat/>
    <w:uiPriority w:val="99"/>
    <w:rPr>
      <w:rFonts w:ascii="等线" w:hAnsi="等线" w:eastAsia="等线" w:cs="等线"/>
      <w:kern w:val="2"/>
      <w:sz w:val="21"/>
      <w:szCs w:val="24"/>
      <w:lang w:val="en-US" w:eastAsia="zh-CN" w:bidi="ar-SA"/>
    </w:rPr>
  </w:style>
  <w:style w:type="character" w:customStyle="1" w:styleId="373">
    <w:name w:val="regbr"/>
    <w:qFormat/>
    <w:uiPriority w:val="0"/>
  </w:style>
  <w:style w:type="paragraph" w:customStyle="1" w:styleId="374">
    <w:name w:val="表头"/>
    <w:qFormat/>
    <w:uiPriority w:val="0"/>
    <w:pPr>
      <w:jc w:val="center"/>
    </w:pPr>
    <w:rPr>
      <w:rFonts w:hint="eastAsia" w:ascii="仿宋_GB2312" w:hAnsi="仿宋_GB2312" w:eastAsia="仿宋_GB2312" w:cs="等线"/>
      <w:b/>
      <w:sz w:val="24"/>
      <w:szCs w:val="24"/>
      <w:lang w:val="en-US" w:eastAsia="zh-CN" w:bidi="ar-SA"/>
    </w:rPr>
  </w:style>
  <w:style w:type="paragraph" w:customStyle="1" w:styleId="375">
    <w:name w:val="纯文本1"/>
    <w:basedOn w:val="1"/>
    <w:qFormat/>
    <w:uiPriority w:val="0"/>
    <w:pPr>
      <w:autoSpaceDE w:val="0"/>
      <w:autoSpaceDN w:val="0"/>
      <w:jc w:val="left"/>
    </w:pPr>
    <w:rPr>
      <w:rFonts w:ascii="宋体" w:hAnsi="Courier New"/>
      <w:kern w:val="0"/>
      <w:sz w:val="20"/>
      <w:szCs w:val="21"/>
    </w:rPr>
  </w:style>
  <w:style w:type="paragraph" w:customStyle="1" w:styleId="376">
    <w:name w:val="标题2"/>
    <w:basedOn w:val="4"/>
    <w:next w:val="1"/>
    <w:qFormat/>
    <w:uiPriority w:val="0"/>
    <w:pPr>
      <w:jc w:val="center"/>
    </w:pPr>
    <w:rPr>
      <w:rFonts w:ascii="宋体" w:hAnsi="宋体" w:eastAsia="宋体"/>
      <w:sz w:val="36"/>
      <w:szCs w:val="44"/>
    </w:rPr>
  </w:style>
  <w:style w:type="character" w:customStyle="1" w:styleId="377">
    <w:name w:val="15"/>
    <w:basedOn w:val="54"/>
    <w:qFormat/>
    <w:uiPriority w:val="0"/>
    <w:rPr>
      <w:rFonts w:hint="default" w:ascii="Times New Roman" w:hAnsi="Times New Roman" w:cs="Times New Roman"/>
    </w:rPr>
  </w:style>
  <w:style w:type="paragraph" w:styleId="378">
    <w:name w:val="Intense Quote"/>
    <w:next w:val="1"/>
    <w:unhideWhenUsed/>
    <w:qFormat/>
    <w:uiPriority w:val="0"/>
    <w:pPr>
      <w:wordWrap w:val="0"/>
      <w:spacing w:before="360" w:after="360"/>
      <w:ind w:left="950" w:right="950"/>
      <w:jc w:val="center"/>
    </w:pPr>
    <w:rPr>
      <w:rFonts w:ascii="Calibri" w:hAnsi="Calibri" w:eastAsia="宋体" w:cs="Times New Roman"/>
      <w:i/>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c5d2a4f5-d9de-434d-97a5-e49658a16457</errorID>
      <errorWord>)</errorWord>
      <group>L1_Format</group>
      <groupName>格式问题</groupName>
      <ability>L2_HalfPunc</ability>
      <abilityName>全半角检查</abilityName>
      <candidateList>
        <item>）</item>
      </candidateList>
      <explain>文本全半角错误。</explain>
      <paraID> 98B741C</paraID>
      <start>26</start>
      <end>28</end>
      <status>modified</status>
      <modifiedWord>）</modifiedWord>
      <trackRevisions>true</trackRevisions>
    </reviewItem>
    <reviewItem>
      <errorID>12a131db-2388-42aa-97dc-d30f952d3bdc</errorID>
      <errorWord>)</errorWord>
      <group>L1_Format</group>
      <groupName>格式问题</groupName>
      <ability>L2_HalfPunc</ability>
      <abilityName>全半角检查</abilityName>
      <candidateList>
        <item>）</item>
      </candidateList>
      <explain>文本全半角错误。</explain>
      <paraID>46E3845B</paraID>
      <start>28</start>
      <end>30</end>
      <status>modified</status>
      <modifiedWord>）</modifiedWord>
      <trackRevisions>true</trackRevisions>
    </reviewItem>
    <reviewItem>
      <errorID>0c867992-803c-480c-91f1-33baa0d38071</errorID>
      <errorWord>上午00：00</errorWord>
      <group>L1_Knowledge</group>
      <groupName>知识性问题</groupName>
      <ability>L2_Time</ability>
      <abilityName>日期时间</abilityName>
      <candidateList/>
      <explain>时间与前缀不匹配，可能的时间前缀有“下午、晚上、凌晨、午夜”。</explain>
      <paraID> 9312208</paraID>
      <start>36</start>
      <end>43</end>
      <status>ignored</status>
      <modifiedWord/>
      <trackRevisions>false</trackRevisions>
    </reviewItem>
    <reviewItem>
      <errorID>28acc85e-4399-4b98-b1f2-57bcc4cf907e</errorID>
      <errorWord>:</errorWord>
      <group>L1_Format</group>
      <groupName>格式问题</groupName>
      <ability>L2_HalfPunc</ability>
      <abilityName>全半角检查</abilityName>
      <candidateList>
        <item>：</item>
      </candidateList>
      <explain>文本全半角错误。</explain>
      <paraID>7E795CE1</paraID>
      <start>6</start>
      <end>8</end>
      <status>modified</status>
      <modifiedWord>：</modifiedWord>
      <trackRevisions>true</trackRevisions>
    </reviewItem>
    <reviewItem>
      <errorID>5ad35f86-441a-46cd-ad0c-e0a929cb6abb</errorID>
      <errorWord>-</errorWord>
      <group>L1_Format</group>
      <groupName>格式问题</groupName>
      <ability>L2_HalfPunc</ability>
      <abilityName>全半角检查</abilityName>
      <candidateList>
        <item>－</item>
      </candidateList>
      <explain>文本全半角错误。</explain>
      <paraID>7E795CE1</paraID>
      <start>112</start>
      <end>114</end>
      <status>modified</status>
      <modifiedWord>－</modifiedWord>
      <trackRevisions>true</trackRevisions>
    </reviewItem>
    <reviewItem>
      <errorID>19478e2a-ac2b-4d8b-8ebf-e14626851841</errorID>
      <errorWord>-</errorWord>
      <group>L1_Format</group>
      <groupName>格式问题</groupName>
      <ability>L2_HalfPunc</ability>
      <abilityName>全半角检查</abilityName>
      <candidateList>
        <item>－</item>
      </candidateList>
      <explain>文本全半角错误。</explain>
      <paraID>7E795CE1</paraID>
      <start>118</start>
      <end>120</end>
      <status>modified</status>
      <modifiedWord>－</modifiedWord>
      <trackRevisions>true</trackRevisions>
    </reviewItem>
    <reviewItem>
      <errorID>aa396bd1-9338-4c3f-a447-72d37be09685</errorID>
      <errorWord>-</errorWord>
      <group>L1_Format</group>
      <groupName>格式问题</groupName>
      <ability>L2_HalfPunc</ability>
      <abilityName>全半角检查</abilityName>
      <candidateList>
        <item>－</item>
      </candidateList>
      <explain>文本全半角错误。</explain>
      <paraID>7E795CE1</paraID>
      <start>126</start>
      <end>128</end>
      <status>modified</status>
      <modifiedWord>－</modifiedWord>
      <trackRevisions>true</trackRevisions>
    </reviewItem>
    <reviewItem>
      <errorID>1df3bdec-e615-42fa-af4d-053fdda84583</errorID>
      <errorWord>-</errorWord>
      <group>L1_Format</group>
      <groupName>格式问题</groupName>
      <ability>L2_HalfPunc</ability>
      <abilityName>全半角检查</abilityName>
      <candidateList>
        <item>－</item>
      </candidateList>
      <explain>文本全半角错误。</explain>
      <paraID>7E795CE1</paraID>
      <start>133</start>
      <end>135</end>
      <status>modified</status>
      <modifiedWord>－</modifiedWord>
      <trackRevisions>true</trackRevisions>
    </reviewItem>
    <reviewItem>
      <errorID>fb03b0ef-2ba3-4e3c-8190-f94b04cdf9f5</errorID>
      <errorWord>(</errorWord>
      <group>L1_Format</group>
      <groupName>格式问题</groupName>
      <ability>L2_HalfPunc</ability>
      <abilityName>全半角检查</abilityName>
      <candidateList>
        <item>（</item>
      </candidateList>
      <explain>文本全半角错误。</explain>
      <paraID>734C16CA</paraID>
      <start>12</start>
      <end>14</end>
      <status>modified</status>
      <modifiedWord>（</modifiedWord>
      <trackRevisions>true</trackRevisions>
    </reviewItem>
    <reviewItem>
      <errorID>d327eaf7-5cc4-40b3-a8f1-8fded59d20cd</errorID>
      <errorWord>)</errorWord>
      <group>L1_Format</group>
      <groupName>格式问题</groupName>
      <ability>L2_HalfPunc</ability>
      <abilityName>全半角检查</abilityName>
      <candidateList>
        <item>）</item>
      </candidateList>
      <explain>文本全半角错误。</explain>
      <paraID>734C16CA</paraID>
      <start>36</start>
      <end>38</end>
      <status>modified</status>
      <modifiedWord>）</modifiedWord>
      <trackRevisions>true</trackRevisions>
    </reviewItem>
    <reviewItem>
      <errorID>40cf9d9e-3890-48f7-9f47-69872705e825</errorID>
      <errorWord>(</errorWord>
      <group>L1_Format</group>
      <groupName>格式问题</groupName>
      <ability>L2_HalfPunc</ability>
      <abilityName>全半角检查</abilityName>
      <candidateList>
        <item>（</item>
      </candidateList>
      <explain>文本全半角错误。</explain>
      <paraID>734C16CA</paraID>
      <start>47</start>
      <end>49</end>
      <status>modified</status>
      <modifiedWord>（</modifiedWord>
      <trackRevisions>true</trackRevisions>
    </reviewItem>
    <reviewItem>
      <errorID>2d178dd3-ec72-4737-8fbe-994fe3642287</errorID>
      <errorWord>)</errorWord>
      <group>L1_Format</group>
      <groupName>格式问题</groupName>
      <ability>L2_HalfPunc</ability>
      <abilityName>全半角检查</abilityName>
      <candidateList>
        <item>）</item>
      </candidateList>
      <explain>文本全半角错误。</explain>
      <paraID>734C16CA</paraID>
      <start>64</start>
      <end>66</end>
      <status>modified</status>
      <modifiedWord>）</modifiedWord>
      <trackRevisions>true</trackRevisions>
    </reviewItem>
    <reviewItem>
      <errorID>ee5b0df8-6202-408d-a3c6-60165dd08ddd</errorID>
      <errorWord>-</errorWord>
      <group>L1_Format</group>
      <groupName>格式问题</groupName>
      <ability>L2_HalfPunc</ability>
      <abilityName>全半角检查</abilityName>
      <candidateList>
        <item>－</item>
      </candidateList>
      <explain>文本全半角错误。</explain>
      <paraID>4042932B</paraID>
      <start>228</start>
      <end>230</end>
      <status>modified</status>
      <modifiedWord>－</modifiedWord>
      <trackRevisions>true</trackRevisions>
    </reviewItem>
    <reviewItem>
      <errorID>f0143ec7-3072-4153-afb6-e07fbcdc07ce</errorID>
      <errorWord>-</errorWord>
      <group>L1_Format</group>
      <groupName>格式问题</groupName>
      <ability>L2_HalfPunc</ability>
      <abilityName>全半角检查</abilityName>
      <candidateList>
        <item>－</item>
      </candidateList>
      <explain>文本全半角错误。</explain>
      <paraID>4042932B</paraID>
      <start>234</start>
      <end>236</end>
      <status>modified</status>
      <modifiedWord>－</modifiedWord>
      <trackRevisions>true</trackRevisions>
    </reviewItem>
    <reviewItem>
      <errorID>a521bb93-fced-41fe-adef-7c1dc9db5bd6</errorID>
      <errorWord>-</errorWord>
      <group>L1_Format</group>
      <groupName>格式问题</groupName>
      <ability>L2_HalfPunc</ability>
      <abilityName>全半角检查</abilityName>
      <candidateList>
        <item>－</item>
      </candidateList>
      <explain>文本全半角错误。</explain>
      <paraID>4042932B</paraID>
      <start>240</start>
      <end>242</end>
      <status>modified</status>
      <modifiedWord>－</modifiedWord>
      <trackRevisions>true</trackRevisions>
    </reviewItem>
    <reviewItem>
      <errorID>9a960851-7144-415f-9c7a-881eb2d34b0d</errorID>
      <errorWord>-</errorWord>
      <group>L1_Format</group>
      <groupName>格式问题</groupName>
      <ability>L2_HalfPunc</ability>
      <abilityName>全半角检查</abilityName>
      <candidateList>
        <item>－</item>
      </candidateList>
      <explain>文本全半角错误。</explain>
      <paraID>4042932B</paraID>
      <start>247</start>
      <end>249</end>
      <status>modified</status>
      <modifiedWord>－</modifiedWord>
      <trackRevisions>true</trackRevisions>
    </reviewItem>
    <reviewItem>
      <errorID>f459550c-9615-46e7-b49f-3fd53286a2de</errorID>
      <errorWord>-</errorWord>
      <group>L1_Format</group>
      <groupName>格式问题</groupName>
      <ability>L2_HalfPunc</ability>
      <abilityName>全半角检查</abilityName>
      <candidateList>
        <item>－</item>
      </candidateList>
      <explain>文本全半角错误。</explain>
      <paraID>4042932B</paraID>
      <start>265</start>
      <end>267</end>
      <status>modified</status>
      <modifiedWord>－</modifiedWord>
      <trackRevisions>true</trackRevisions>
    </reviewItem>
    <reviewItem>
      <errorID>d91daa80-14b2-4027-b016-c83e77d39468</errorID>
      <errorWord>-</errorWord>
      <group>L1_Format</group>
      <groupName>格式问题</groupName>
      <ability>L2_HalfPunc</ability>
      <abilityName>全半角检查</abilityName>
      <candidateList>
        <item>－</item>
      </candidateList>
      <explain>文本全半角错误。</explain>
      <paraID>4BF5A484</paraID>
      <start>112</start>
      <end>114</end>
      <status>modified</status>
      <modifiedWord>－</modifiedWord>
      <trackRevisions>true</trackRevisions>
    </reviewItem>
    <reviewItem>
      <errorID>31ffafac-b7b0-4fdb-95a0-63a1d3e1234f</errorID>
      <errorWord>登陆</errorWord>
      <group>L1_Word</group>
      <groupName>字词问题</groupName>
      <ability>L2_Typo</ability>
      <abilityName>字词错误</abilityName>
      <candidateList>
        <item>登录</item>
      </candidateList>
      <explain>〈动〉❶登记：～在案。❷注册▲。</explain>
      <paraID>4BF5A484</paraID>
      <start>121</start>
      <end>125</end>
      <status>modified</status>
      <modifiedWord>登录</modifiedWord>
      <trackRevisions>true</trackRevisions>
    </reviewItem>
    <reviewItem>
      <errorID>cb250517-caed-4469-8bfe-9aae62a04b36</errorID>
      <errorWord>-</errorWord>
      <group>L1_Format</group>
      <groupName>格式问题</groupName>
      <ability>L2_HalfPunc</ability>
      <abilityName>全半角检查</abilityName>
      <candidateList>
        <item>－</item>
      </candidateList>
      <explain>文本全半角错误。</explain>
      <paraID>4BF5A484</paraID>
      <start>145</start>
      <end>147</end>
      <status>modified</status>
      <modifiedWord>－</modifiedWord>
      <trackRevisions>true</trackRevisions>
    </reviewItem>
    <reviewItem>
      <errorID>04526a51-d484-4652-9e08-69446b64fad8</errorID>
      <errorWord>操作合</errorWord>
      <group>L1_Word</group>
      <groupName>字词问题</groupName>
      <ability>L2_Typo</ability>
      <abilityName>字词错误</abilityName>
      <candidateList>
        <item>操作台</item>
      </candidateList>
      <explain/>
      <paraID> B5D8A33</paraID>
      <start>9</start>
      <end>12</end>
      <status>ignored</status>
      <modifiedWord/>
      <trackRevisions>false</trackRevisions>
    </reviewItem>
    <reviewItem>
      <errorID>63a0a3ab-9303-4677-814e-e6dcd6742455</errorID>
      <errorWord>，</errorWord>
      <group>L1_Word</group>
      <groupName>字词问题</groupName>
      <ability>L2_Typo</ability>
      <abilityName>字词错误</abilityName>
      <candidateList>
        <item>，在</item>
      </candidateList>
      <explain/>
      <paraID> B5D8A33</paraID>
      <start>120</start>
      <end>121</end>
      <status>ignored</status>
      <modifiedWord/>
      <trackRevisions>false</trackRevisions>
    </reviewItem>
    <reviewItem>
      <errorID>25a06a77-4f01-4b26-bc56-ffec4037b88d</errorID>
      <errorWord>具备有</errorWord>
      <group>L1_Word</group>
      <groupName>字词问题</groupName>
      <ability>L2_Typo</ability>
      <abilityName>字词错误</abilityName>
      <candidateList>
        <item>具备</item>
      </candidateList>
      <explain/>
      <paraID>  A9D752</paraID>
      <start>9</start>
      <end>14</end>
      <status>modified</status>
      <modifiedWord>具备</modifiedWord>
      <trackRevisions>true</trackRevisions>
    </reviewItem>
    <reviewItem>
      <errorID>42409b13-412e-40cf-933f-1553225f58fa</errorID>
      <errorWord>,</errorWord>
      <group>L1_Format</group>
      <groupName>格式问题</groupName>
      <ability>L2_HalfPunc</ability>
      <abilityName>全半角检查</abilityName>
      <candidateList>
        <item>，</item>
      </candidateList>
      <explain>文本全半角错误。</explain>
      <paraID>7980A543</paraID>
      <start>41</start>
      <end>43</end>
      <status>modified</status>
      <modifiedWord>，</modifiedWord>
      <trackRevisions>true</trackRevisions>
    </reviewItem>
    <reviewItem>
      <errorID>7b1f5ef6-d8e6-4608-b3db-7f32fbb07d47</errorID>
      <errorWord>,</errorWord>
      <group>L1_Format</group>
      <groupName>格式问题</groupName>
      <ability>L2_HalfPunc</ability>
      <abilityName>全半角检查</abilityName>
      <candidateList>
        <item>，</item>
      </candidateList>
      <explain>文本全半角错误。</explain>
      <paraID>660B5DDD</paraID>
      <start>51</start>
      <end>53</end>
      <status>modified</status>
      <modifiedWord>，</modifiedWord>
      <trackRevisions>true</trackRevisions>
    </reviewItem>
    <reviewItem>
      <errorID>80588ab2-d3e7-4424-9314-d655b73e40c8</errorID>
      <errorWord>,</errorWord>
      <group>L1_Format</group>
      <groupName>格式问题</groupName>
      <ability>L2_HalfPunc</ability>
      <abilityName>全半角检查</abilityName>
      <candidateList>
        <item>，</item>
      </candidateList>
      <explain>文本全半角错误。</explain>
      <paraID>3CAAF83C</paraID>
      <start>50</start>
      <end>52</end>
      <status>modified</status>
      <modifiedWord>，</modifiedWord>
      <trackRevisions>true</trackRevisions>
    </reviewItem>
    <reviewItem>
      <errorID>6304cb3a-5e1f-4fec-8db1-82eb8150e10b</errorID>
      <errorWord>,</errorWord>
      <group>L1_Format</group>
      <groupName>格式问题</groupName>
      <ability>L2_HalfPunc</ability>
      <abilityName>全半角检查</abilityName>
      <candidateList>
        <item>，</item>
      </candidateList>
      <explain>文本全半角错误。</explain>
      <paraID>4F2AA330</paraID>
      <start>41</start>
      <end>43</end>
      <status>modified</status>
      <modifiedWord>，</modifiedWord>
      <trackRevisions>true</trackRevisions>
    </reviewItem>
    <reviewItem>
      <errorID>3b3bc401-5aae-4b16-a077-856eb48ad37e</errorID>
      <errorWord>,</errorWord>
      <group>L1_Format</group>
      <groupName>格式问题</groupName>
      <ability>L2_HalfPunc</ability>
      <abilityName>全半角检查</abilityName>
      <candidateList>
        <item>，</item>
      </candidateList>
      <explain>文本全半角错误。</explain>
      <paraID>52110853</paraID>
      <start>51</start>
      <end>53</end>
      <status>modified</status>
      <modifiedWord>，</modifiedWord>
      <trackRevisions>true</trackRevisions>
    </reviewItem>
    <reviewItem>
      <errorID>62dc9a0d-ec0a-451e-bf07-fd8d4f6c1372</errorID>
      <errorWord>,</errorWord>
      <group>L1_Format</group>
      <groupName>格式问题</groupName>
      <ability>L2_HalfPunc</ability>
      <abilityName>全半角检查</abilityName>
      <candidateList>
        <item>，</item>
      </candidateList>
      <explain>文本全半角错误。</explain>
      <paraID> 6449E78</paraID>
      <start>50</start>
      <end>52</end>
      <status>modified</status>
      <modifiedWord>，</modifiedWord>
      <trackRevisions>true</trackRevisions>
    </reviewItem>
    <reviewItem>
      <errorID>a904c133-8f41-4d16-a79d-79200f4f7469</errorID>
      <errorWord>,</errorWord>
      <group>L1_Format</group>
      <groupName>格式问题</groupName>
      <ability>L2_HalfPunc</ability>
      <abilityName>全半角检查</abilityName>
      <candidateList>
        <item>，</item>
      </candidateList>
      <explain>文本全半角错误。</explain>
      <paraID>1FD04089</paraID>
      <start>30</start>
      <end>32</end>
      <status>modified</status>
      <modifiedWord>，</modifiedWord>
      <trackRevisions>true</trackRevisions>
    </reviewItem>
    <reviewItem>
      <errorID>36cf9dea-6333-4b59-8b9a-52add3adde78</errorID>
      <errorWord>,</errorWord>
      <group>L1_Format</group>
      <groupName>格式问题</groupName>
      <ability>L2_HalfPunc</ability>
      <abilityName>全半角检查</abilityName>
      <candidateList>
        <item>，</item>
      </candidateList>
      <explain>文本全半角错误。</explain>
      <paraID> C361DB4</paraID>
      <start>41</start>
      <end>43</end>
      <status>modified</status>
      <modifiedWord>，</modifiedWord>
      <trackRevisions>true</trackRevisions>
    </reviewItem>
    <reviewItem>
      <errorID>184d53fd-65f9-4f4c-8340-a0ab22c2d992</errorID>
      <errorWord>,</errorWord>
      <group>L1_Format</group>
      <groupName>格式问题</groupName>
      <ability>L2_HalfPunc</ability>
      <abilityName>全半角检查</abilityName>
      <candidateList>
        <item>，</item>
      </candidateList>
      <explain>文本全半角错误。</explain>
      <paraID> 4466E98</paraID>
      <start>51</start>
      <end>53</end>
      <status>modified</status>
      <modifiedWord>，</modifiedWord>
      <trackRevisions>true</trackRevisions>
    </reviewItem>
    <reviewItem>
      <errorID>bb1cd09e-99b1-46d0-8a76-9aeeb8a8764e</errorID>
      <errorWord>,</errorWord>
      <group>L1_Format</group>
      <groupName>格式问题</groupName>
      <ability>L2_HalfPunc</ability>
      <abilityName>全半角检查</abilityName>
      <candidateList>
        <item>，</item>
      </candidateList>
      <explain>文本全半角错误。</explain>
      <paraID>38B0AF9E</paraID>
      <start>50</start>
      <end>52</end>
      <status>modified</status>
      <modifiedWord>，</modifiedWord>
      <trackRevisions>true</trackRevisions>
    </reviewItem>
    <reviewItem>
      <errorID>0727ef60-9413-4110-9c27-de5de68dc2ce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F5C1ACE</paraID>
      <start>25</start>
      <end>26</end>
      <status>ignored</status>
      <modifiedWord/>
      <trackRevisions>false</trackRevisions>
    </reviewItem>
    <reviewItem>
      <errorID>92f0ab71-bb19-4bbf-b059-079c9ce03d27</errorID>
      <errorWord>（</errorWord>
      <group>L1_Format</group>
      <groupName>格式问题</groupName>
      <ability>L2_HalfPunc</ability>
      <abilityName>全半角检查</abilityName>
      <candidateList>
        <item>(</item>
      </candidateList>
      <explain>文本全半角错误。</explain>
      <paraID> 522BDA3</paraID>
      <start>0</start>
      <end>2</end>
      <status>modified</status>
      <modifiedWord>(</modifiedWord>
      <trackRevisions>true</trackRevisions>
    </reviewItem>
    <reviewItem>
      <errorID>66bd4426-8467-44e0-8ae9-efe71ee2f96d</errorID>
      <errorWord>）</errorWord>
      <group>L1_Format</group>
      <groupName>格式问题</groupName>
      <ability>L2_HalfPunc</ability>
      <abilityName>全半角检查</abilityName>
      <candidateList>
        <item>)</item>
      </candidateList>
      <explain>文本全半角错误。</explain>
      <paraID> 522BDA3</paraID>
      <start>9</start>
      <end>11</end>
      <status>modified</status>
      <modifiedWord>)</modifiedWord>
      <trackRevisions>true</trackRevisions>
    </reviewItem>
    <reviewItem>
      <errorID>f11edfa2-9bb7-4f9c-8400-92750c389d72</errorID>
      <errorWord>(</errorWord>
      <group>L1_Format</group>
      <groupName>格式问题</groupName>
      <ability>L2_HalfPunc</ability>
      <abilityName>全半角检查</abilityName>
      <candidateList>
        <item>（</item>
      </candidateList>
      <explain>文本全半角错误。</explain>
      <paraID>30F72BC9</paraID>
      <start>46</start>
      <end>48</end>
      <status>modified</status>
      <modifiedWord>（</modifiedWord>
      <trackRevisions>true</trackRevisions>
    </reviewItem>
    <reviewItem>
      <errorID>607082b4-a17f-4225-b22a-b2caead2a75e</errorID>
      <errorWord>)</errorWord>
      <group>L1_Format</group>
      <groupName>格式问题</groupName>
      <ability>L2_HalfPunc</ability>
      <abilityName>全半角检查</abilityName>
      <candidateList>
        <item>）</item>
      </candidateList>
      <explain>文本全半角错误。</explain>
      <paraID>30F72BC9</paraID>
      <start>59</start>
      <end>61</end>
      <status>modified</status>
      <modifiedWord>）</modifiedWord>
      <trackRevisions>true</trackRevisions>
    </reviewItem>
    <reviewItem>
      <errorID>89e49d55-ecaa-4a8e-bf1e-4e5947068434</errorID>
      <errorWord>可附件</errorWord>
      <group>L1_Word</group>
      <groupName>字词问题</groupName>
      <ability>L2_Typo</ability>
      <abilityName>字词错误</abilityName>
      <candidateList>
        <item>见附件</item>
      </candidateList>
      <explain/>
      <paraID>74C2480D</paraID>
      <start>93</start>
      <end>96</end>
      <status>ignored</status>
      <modifiedWord/>
      <trackRevisions>false</trackRevisions>
    </reviewItem>
    <reviewItem>
      <errorID>2c0d0037-4015-4e0a-ace3-79757c5dae22</errorID>
      <errorWord>)</errorWord>
      <group>L1_Format</group>
      <groupName>格式问题</groupName>
      <ability>L2_HalfPunc</ability>
      <abilityName>全半角检查</abilityName>
      <candidateList>
        <item>）</item>
      </candidateList>
      <explain>文本全半角错误。</explain>
      <paraID>74C2480D</paraID>
      <start>96</start>
      <end>98</end>
      <status>modified</status>
      <modifiedWord>）</modifiedWord>
      <trackRevisions>true</trackRevisions>
    </reviewItem>
    <reviewItem>
      <errorID>91005533-45e1-42b5-8799-33f9dc1f9855</errorID>
      <errorWord>下</errorWord>
      <group>L1_Word</group>
      <groupName>字词问题</groupName>
      <ability>L2_Typo</ability>
      <abilityName>字词错误</abilityName>
      <candidateList>
        <item>下简</item>
      </candidateList>
      <explain/>
      <paraID>42520876</paraID>
      <start>133</start>
      <end>134</end>
      <status>ignored</status>
      <modifiedWord/>
      <trackRevisions>false</trackRevisions>
    </reviewItem>
    <reviewItem>
      <errorID>5e26f098-149a-468e-85f6-f41ed0dbaa18</errorID>
      <errorWord>)</errorWord>
      <group>L1_Format</group>
      <groupName>格式问题</groupName>
      <ability>L2_HalfPunc</ability>
      <abilityName>全半角检查</abilityName>
      <candidateList>
        <item>）</item>
      </candidateList>
      <explain>文本全半角错误。</explain>
      <paraID>42520876</paraID>
      <start>232</start>
      <end>234</end>
      <status>modified</status>
      <modifiedWord>）</modifiedWord>
      <trackRevisions>true</trackRevisions>
    </reviewItem>
    <reviewItem>
      <errorID>84789ccc-4fea-405a-9285-535615bfaf41</errorID>
      <errorWord>(</errorWord>
      <group>L1_Format</group>
      <groupName>格式问题</groupName>
      <ability>L2_HalfPunc</ability>
      <abilityName>全半角检查</abilityName>
      <candidateList>
        <item>（</item>
      </candidateList>
      <explain>文本全半角错误。</explain>
      <paraID>35CA0ABC</paraID>
      <start>76</start>
      <end>78</end>
      <status>modified</status>
      <modifiedWord>（</modifiedWord>
      <trackRevisions>true</trackRevisions>
    </reviewItem>
    <reviewItem>
      <errorID>3804bf93-b655-4f34-8a70-1ba0079dc367</errorID>
      <errorWord>，</errorWord>
      <group>L1_Word</group>
      <groupName>字词问题</groupName>
      <ability>L2_Typo</ability>
      <abilityName>字词错误</abilityName>
      <candidateList>
        <item>，在</item>
      </candidateList>
      <explain/>
      <paraID> E53C809</paraID>
      <start>47</start>
      <end>50</end>
      <status>modified</status>
      <modifiedWord>，在</modifiedWord>
      <trackRevisions>true</trackRevisions>
    </reviewItem>
    <reviewItem>
      <errorID>14a5f9a0-cc80-43c7-969d-02832378f90a</errorID>
      <errorWord>:/</errorWord>
      <group>L1_Punc</group>
      <groupName>标点问题</groupName>
      <ability>L2_Punc</ability>
      <abilityName>标点符号检查</abilityName>
      <candidateList>
        <item>:</item>
      </candidateList>
      <explain/>
      <paraID>236E6C91</paraID>
      <start>26</start>
      <end>29</end>
      <status>modified</status>
      <modifiedWord>:</modifiedWord>
      <trackRevisions>true</trackRevisions>
    </reviewItem>
    <reviewItem>
      <errorID>880a5d60-d9b8-41c2-abff-2219fe402b8f</errorID>
      <errorWord>（</errorWord>
      <group>L1_Format</group>
      <groupName>格式问题</groupName>
      <ability>L2_HalfPunc</ability>
      <abilityName>全半角检查</abilityName>
      <candidateList>
        <item>(</item>
      </candidateList>
      <explain>文本全半角错误。</explain>
      <paraID>2E147410</paraID>
      <start>4</start>
      <end>6</end>
      <status>modified</status>
      <modifiedWord>(</modifiedWord>
      <trackRevisions>true</trackRevisions>
    </reviewItem>
    <reviewItem>
      <errorID>3cc65224-20e1-4005-80d1-cfa76145b9b5</errorID>
      <errorWord>）</errorWord>
      <group>L1_Format</group>
      <groupName>格式问题</groupName>
      <ability>L2_HalfPunc</ability>
      <abilityName>全半角检查</abilityName>
      <candidateList>
        <item>)</item>
      </candidateList>
      <explain>文本全半角错误。</explain>
      <paraID>2E147410</paraID>
      <start>7</start>
      <end>9</end>
      <status>modified</status>
      <modifiedWord>)</modifiedWord>
      <trackRevisions>true</trackRevisions>
    </reviewItem>
    <reviewItem>
      <errorID>0522ab25-7f7d-4037-82ed-6fb508ce28db</errorID>
      <errorWord>（</errorWord>
      <group>L1_Format</group>
      <groupName>格式问题</groupName>
      <ability>L2_HalfPunc</ability>
      <abilityName>全半角检查</abilityName>
      <candidateList>
        <item>(</item>
      </candidateList>
      <explain>文本全半角错误。</explain>
      <paraID>1FCE8A30</paraID>
      <start>4</start>
      <end>6</end>
      <status>modified</status>
      <modifiedWord>(</modifiedWord>
      <trackRevisions>true</trackRevisions>
    </reviewItem>
    <reviewItem>
      <errorID>d04a8e0d-1db6-4cd4-a2bb-ffc506a8de0f</errorID>
      <errorWord>）</errorWord>
      <group>L1_Format</group>
      <groupName>格式问题</groupName>
      <ability>L2_HalfPunc</ability>
      <abilityName>全半角检查</abilityName>
      <candidateList>
        <item>)</item>
      </candidateList>
      <explain>文本全半角错误。</explain>
      <paraID>1FCE8A30</paraID>
      <start>7</start>
      <end>9</end>
      <status>modified</status>
      <modifiedWord>)</modifiedWord>
      <trackRevisions>true</trackRevisions>
    </reviewItem>
    <reviewItem>
      <errorID>52bdf5ab-2235-4ba9-bb7b-7cd9948fb417</errorID>
      <errorWord>（</errorWord>
      <group>L1_Format</group>
      <groupName>格式问题</groupName>
      <ability>L2_HalfPunc</ability>
      <abilityName>全半角检查</abilityName>
      <candidateList>
        <item>(</item>
      </candidateList>
      <explain>文本全半角错误。</explain>
      <paraID>47E6147C</paraID>
      <start>4</start>
      <end>6</end>
      <status>modified</status>
      <modifiedWord>(</modifiedWord>
      <trackRevisions>true</trackRevisions>
    </reviewItem>
    <reviewItem>
      <errorID>10f3b1be-ec8c-4cb9-9b15-453755ad19d1</errorID>
      <errorWord>）</errorWord>
      <group>L1_Format</group>
      <groupName>格式问题</groupName>
      <ability>L2_HalfPunc</ability>
      <abilityName>全半角检查</abilityName>
      <candidateList>
        <item>)</item>
      </candidateList>
      <explain>文本全半角错误。</explain>
      <paraID>47E6147C</paraID>
      <start>7</start>
      <end>9</end>
      <status>modified</status>
      <modifiedWord>)</modifiedWord>
      <trackRevisions>true</trackRevisions>
    </reviewItem>
    <reviewItem>
      <errorID>d7d9846b-2425-4cd2-9b43-dc2b997a9207</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42F6595C</paraID>
      <start>29</start>
      <end>34</end>
      <status>modified</status>
      <modifiedWord>作为</modifiedWord>
      <trackRevisions>true</trackRevisions>
    </reviewItem>
    <reviewItem>
      <errorID>3366e983-6932-49e5-9ee1-6faae394190d</errorID>
      <errorWord>下午14时30</errorWord>
      <group>L1_Knowledge</group>
      <groupName>知识性问题</groupName>
      <ability>L2_Time</ability>
      <abilityName>日期时间</abilityName>
      <candidateList>
        <item>14时30</item>
      </candidateList>
      <explain>24小时制的时间，不需要强调“下午”。</explain>
      <paraID>7309B181</paraID>
      <start>56</start>
      <end>63</end>
      <status>ignored</status>
      <modifiedWord/>
      <trackRevisions>false</trackRevisions>
    </reviewItem>
    <reviewItem>
      <errorID>65046e19-7ebf-4c14-aa75-0fb6f54f985f</errorID>
      <errorWord>，</errorWord>
      <group>L1_Word</group>
      <groupName>字词问题</groupName>
      <ability>L2_Typo</ability>
      <abilityName>字词错误</abilityName>
      <candidateList>
        <item>，使</item>
      </candidateList>
      <explain/>
      <paraID> 71208F0</paraID>
      <start>32</start>
      <end>35</end>
      <status>modified</status>
      <modifiedWord>，使</modifiedWord>
      <trackRevisions>true</trackRevisions>
    </reviewItem>
    <reviewItem>
      <errorID>a25917a0-6211-44c6-a460-69a830c922b9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6CF02628</paraID>
      <start>15</start>
      <end>18</end>
      <status>ignored</status>
      <modifiedWord/>
      <trackRevisions>false</trackRevisions>
    </reviewItem>
    <reviewItem>
      <errorID>d7a8010b-847c-4c75-ae06-5da30c846508</errorID>
      <errorWord>法律、法规</errorWord>
      <group>L1_Word</group>
      <groupName>字词问题</groupName>
      <ability>L2_Typo</ability>
      <abilityName>字词错误</abilityName>
      <candidateList>
        <item>法律法规</item>
      </candidateList>
      <explain/>
      <paraID>48D43680</paraID>
      <start>25</start>
      <end>34</end>
      <status>modified</status>
      <modifiedWord>法律法规</modifiedWord>
      <trackRevisions>true</trackRevisions>
    </reviewItem>
    <reviewItem>
      <errorID>1ae97696-7b0f-4d6d-a285-677a1ca592aa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2BDEB4B7</paraID>
      <start>202</start>
      <end>212</end>
      <status>modified</status>
      <modifiedWord>4%—6%</modifiedWord>
      <trackRevisions>true</trackRevisions>
    </reviewItem>
    <reviewItem>
      <errorID>50b64e2f-e6d6-4e0f-a667-de6891af8168</errorID>
      <errorWord>操作合</errorWord>
      <group>L1_Word</group>
      <groupName>字词问题</groupName>
      <ability>L2_Typo</ability>
      <abilityName>字词错误</abilityName>
      <candidateList>
        <item>操作台</item>
      </candidateList>
      <explain/>
      <paraID>6E828236</paraID>
      <start>10</start>
      <end>13</end>
      <status>ignored</status>
      <modifiedWord/>
      <trackRevisions>false</trackRevisions>
    </reviewItem>
    <reviewItem>
      <errorID>ed73ca90-ea3c-4422-87f2-2f39924be9c7</errorID>
      <errorWord>详见在</errorWord>
      <group>L1_Word</group>
      <groupName>字词问题</groupName>
      <ability>L2_Typo</ability>
      <abilityName>字词错误</abilityName>
      <candidateList>
        <item>详见</item>
      </candidateList>
      <explain/>
      <paraID>5FF364A1</paraID>
      <start>45</start>
      <end>50</end>
      <status>modified</status>
      <modifiedWord>详见</modifiedWord>
      <trackRevisions>true</trackRevisions>
    </reviewItem>
    <reviewItem>
      <errorID>a78600fa-2325-4e94-a5ae-ecc873900d70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2AA34774</paraID>
      <start>4</start>
      <end>5</end>
      <status>ignored</status>
      <modifiedWord/>
      <trackRevisions>false</trackRevisions>
    </reviewItem>
    <reviewItem>
      <errorID>6d691879-d36f-4540-bb04-058c9f3f2c08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28FEB520</paraID>
      <start>12</start>
      <end>13</end>
      <status>ignored</status>
      <modifiedWord/>
      <trackRevisions>false</trackRevisions>
    </reviewItem>
    <reviewItem>
      <errorID>143e57ea-ac2d-442e-9b59-04b91625a979</errorID>
      <errorWord>会</errorWord>
      <group>L1_Word</group>
      <groupName>字词问题</groupName>
      <ability>L2_Typo</ability>
      <abilityName>字词错误</abilityName>
      <candidateList>
        <item>会在</item>
      </candidateList>
      <explain/>
      <paraID>1319CB87</paraID>
      <start>13</start>
      <end>16</end>
      <status>modified</status>
      <modifiedWord>会在</modifiedWord>
      <trackRevisions>true</trackRevisions>
    </reviewItem>
    <reviewItem>
      <errorID>ee511a33-1073-4b8a-ac9d-53c59ba6a962</errorID>
      <errorWord>亿</errorWord>
      <group>L1_Word</group>
      <groupName>字词问题</groupName>
      <ability>L2_Typo</ability>
      <abilityName>字词错误</abilityName>
      <candidateList>
        <item>亿元</item>
      </candidateList>
      <explain/>
      <paraID> 2BEB51F</paraID>
      <start>3</start>
      <end>6</end>
      <status>modified</status>
      <modifiedWord>亿元</modifiedWord>
      <trackRevisions>true</trackRevisions>
    </reviewItem>
    <reviewItem>
      <errorID>a8c53356-8cfe-42d1-8796-654c350d7f72</errorID>
      <errorWord>法律、法规</errorWord>
      <group>L1_Word</group>
      <groupName>字词问题</groupName>
      <ability>L2_Typo</ability>
      <abilityName>字词错误</abilityName>
      <candidateList>
        <item>法律法规</item>
      </candidateList>
      <explain/>
      <paraID>4DD33D43</paraID>
      <start>0</start>
      <end>9</end>
      <status>modified</status>
      <modifiedWord>法律法规</modifiedWord>
      <trackRevisions>true</trackRevisions>
    </reviewItem>
    <reviewItem>
      <errorID>59c4aaa1-cdea-4a64-94b2-8c804a011742</errorID>
      <errorWord>-</errorWord>
      <group>L1_Format</group>
      <groupName>格式问题</groupName>
      <ability>L2_HalfPunc</ability>
      <abilityName>全半角检查</abilityName>
      <candidateList>
        <item>－</item>
      </candidateList>
      <explain>文本全半角错误。</explain>
      <paraID>4C331927</paraID>
      <start>20</start>
      <end>22</end>
      <status>modified</status>
      <modifiedWord>－</modifiedWord>
      <trackRevisions>true</trackRevisions>
    </reviewItem>
    <reviewItem>
      <errorID>15991a81-32c1-430f-80a8-06251e7d50d1</errorID>
      <errorWord>做出</errorWord>
      <group>L1_Word</group>
      <groupName>字词问题</groupName>
      <ability>L2_Typo</ability>
      <abilityName>字词错误</abilityName>
      <candidateList>
        <item>作出</item>
      </candidateList>
      <explain/>
      <paraID>4031B230</paraID>
      <start>116</start>
      <end>120</end>
      <status>modified</status>
      <modifiedWord>作出</modifiedWord>
      <trackRevisions>true</trackRevisions>
    </reviewItem>
    <reviewItem>
      <errorID>cabd49bd-8505-4f18-a461-602903b76979</errorID>
      <errorWord>做出</errorWord>
      <group>L1_Word</group>
      <groupName>字词问题</groupName>
      <ability>L2_Typo</ability>
      <abilityName>字词错误</abilityName>
      <candidateList>
        <item>作出</item>
      </candidateList>
      <explain/>
      <paraID>3923661A</paraID>
      <start>116</start>
      <end>120</end>
      <status>modified</status>
      <modifiedWord>作出</modifiedWord>
      <trackRevisions>true</trackRevisions>
    </reviewItem>
    <reviewItem>
      <errorID>7d4291e0-c7d0-4d35-be66-0d366b2fc891</errorID>
      <errorWord>(</errorWord>
      <group>L1_Format</group>
      <groupName>格式问题</groupName>
      <ability>L2_HalfPunc</ability>
      <abilityName>全半角检查</abilityName>
      <candidateList>
        <item>（</item>
      </candidateList>
      <explain>文本全半角错误。</explain>
      <paraID>3F6DF646</paraID>
      <start>4</start>
      <end>6</end>
      <status>modified</status>
      <modifiedWord>（</modifiedWord>
      <trackRevisions>true</trackRevisions>
    </reviewItem>
    <reviewItem>
      <errorID>678ba758-aaa5-480d-a718-cc95e0305249</errorID>
      <errorWord>)</errorWord>
      <group>L1_Format</group>
      <groupName>格式问题</groupName>
      <ability>L2_HalfPunc</ability>
      <abilityName>全半角检查</abilityName>
      <candidateList>
        <item>）</item>
      </candidateList>
      <explain>文本全半角错误。</explain>
      <paraID>3F6DF646</paraID>
      <start>16</start>
      <end>18</end>
      <status>modified</status>
      <modifiedWord>）</modifiedWord>
      <trackRevisions>true</trackRevisions>
    </reviewItem>
    <reviewItem>
      <errorID>7d21ee9c-c7ee-4cb1-ada7-dbb89cb7299a</errorID>
      <errorWord>。；</errorWord>
      <group>L1_Punc</group>
      <groupName>标点问题</groupName>
      <ability>L2_Punc</ability>
      <abilityName>标点符号检查</abilityName>
      <candidateList>
        <item>。</item>
      </candidateList>
      <explain/>
      <paraID>5514D388</paraID>
      <start>63</start>
      <end>66</end>
      <status>modified</status>
      <modifiedWord>。</modifiedWord>
      <trackRevisions>true</trackRevisions>
    </reviewItem>
    <reviewItem>
      <errorID>b12e5bb0-61c8-4c04-9829-8e7ee3717160</errorID>
      <errorWord>(</errorWord>
      <group>L1_Format</group>
      <groupName>格式问题</groupName>
      <ability>L2_HalfPunc</ability>
      <abilityName>全半角检查</abilityName>
      <candidateList>
        <item>（</item>
      </candidateList>
      <explain>文本全半角错误。</explain>
      <paraID>36823B97</paraID>
      <start>98</start>
      <end>100</end>
      <status>modified</status>
      <modifiedWord>（</modifiedWord>
      <trackRevisions>true</trackRevisions>
    </reviewItem>
    <reviewItem>
      <errorID>c704d1b8-af72-4303-b1c3-285bbec30203</errorID>
      <errorWord>)</errorWord>
      <group>L1_Format</group>
      <groupName>格式问题</groupName>
      <ability>L2_HalfPunc</ability>
      <abilityName>全半角检查</abilityName>
      <candidateList>
        <item>）</item>
      </candidateList>
      <explain>文本全半角错误。</explain>
      <paraID>36823B97</paraID>
      <start>115</start>
      <end>117</end>
      <status>modified</status>
      <modifiedWord>）</modifiedWord>
      <trackRevisions>true</trackRevisions>
    </reviewItem>
    <reviewItem>
      <errorID>2c203f1a-eedd-4083-8ca7-632b60dea4ba</errorID>
      <errorWord>,</errorWord>
      <group>L1_Format</group>
      <groupName>格式问题</groupName>
      <ability>L2_HalfPunc</ability>
      <abilityName>全半角检查</abilityName>
      <candidateList>
        <item>，</item>
      </candidateList>
      <explain>文本全半角错误。</explain>
      <paraID>79A69361</paraID>
      <start>23</start>
      <end>25</end>
      <status>modified</status>
      <modifiedWord>，</modifiedWord>
      <trackRevisions>true</trackRevisions>
    </reviewItem>
    <reviewItem>
      <errorID>5356ac56-f593-4574-95f1-32b4929a3827</errorID>
      <errorWord>(</errorWord>
      <group>L1_Format</group>
      <groupName>格式问题</groupName>
      <ability>L2_HalfPunc</ability>
      <abilityName>全半角检查</abilityName>
      <candidateList>
        <item>（</item>
      </candidateList>
      <explain>文本全半角错误。</explain>
      <paraID>22A20E00</paraID>
      <start>27</start>
      <end>29</end>
      <status>modified</status>
      <modifiedWord>（</modifiedWord>
      <trackRevisions>true</trackRevisions>
    </reviewItem>
    <reviewItem>
      <errorID>8cd1d0e4-c79d-4eab-8a22-4a2c6d986774</errorID>
      <errorWord>)</errorWord>
      <group>L1_Format</group>
      <groupName>格式问题</groupName>
      <ability>L2_HalfPunc</ability>
      <abilityName>全半角检查</abilityName>
      <candidateList>
        <item>）</item>
      </candidateList>
      <explain>文本全半角错误。</explain>
      <paraID>22A20E00</paraID>
      <start>44</start>
      <end>46</end>
      <status>modified</status>
      <modifiedWord>）</modifiedWord>
      <trackRevisions>true</trackRevisions>
    </reviewItem>
    <reviewItem>
      <errorID>38048c05-ebd3-47fb-ad9c-6af36dd22eba</errorID>
      <errorWord>（</errorWord>
      <group>L1_Punc</group>
      <groupName>标点问题</groupName>
      <ability>L2_Punc</ability>
      <abilityName>标点符号检查</abilityName>
      <candidateList/>
      <explain>同一形式括号套用。</explain>
      <paraID>75655CB1</paraID>
      <start>66</start>
      <end>67</end>
      <status>ignored</status>
      <modifiedWord/>
      <trackRevisions>false</trackRevisions>
    </reviewItem>
    <reviewItem>
      <errorID>36322d60-bbe7-46bb-8485-3f908babdc25</errorID>
      <errorWord>）</errorWord>
      <group>L1_Punc</group>
      <groupName>标点问题</groupName>
      <ability>L2_Punc</ability>
      <abilityName>标点符号检查</abilityName>
      <candidateList/>
      <explain>同一形式括号套用。</explain>
      <paraID>75655CB1</paraID>
      <start>69</start>
      <end>70</end>
      <status>ignored</status>
      <modifiedWord/>
      <trackRevisions>false</trackRevisions>
    </reviewItem>
    <reviewItem>
      <errorID>df99fdb5-b49e-4bff-b532-922a9d786d8f</errorID>
      <errorWord>(</errorWord>
      <group>L1_Format</group>
      <groupName>格式问题</groupName>
      <ability>L2_HalfPunc</ability>
      <abilityName>全半角检查</abilityName>
      <candidateList>
        <item>（</item>
      </candidateList>
      <explain>文本全半角错误。</explain>
      <paraID> C1202BA</paraID>
      <start>4</start>
      <end>6</end>
      <status>modified</status>
      <modifiedWord>（</modifiedWord>
      <trackRevisions>true</trackRevisions>
    </reviewItem>
    <reviewItem>
      <errorID>d0abdf12-7cf7-4a0d-8824-bdb870d7e075</errorID>
      <errorWord>)</errorWord>
      <group>L1_Format</group>
      <groupName>格式问题</groupName>
      <ability>L2_HalfPunc</ability>
      <abilityName>全半角检查</abilityName>
      <candidateList>
        <item>）</item>
      </candidateList>
      <explain>文本全半角错误。</explain>
      <paraID> C1202BA</paraID>
      <start>16</start>
      <end>18</end>
      <status>modified</status>
      <modifiedWord>）</modifiedWord>
      <trackRevisions>true</trackRevisions>
    </reviewItem>
    <reviewItem>
      <errorID>acb57591-2e66-4b91-a852-e53f8eb5a921</errorID>
      <errorWord>(</errorWord>
      <group>L1_Format</group>
      <groupName>格式问题</groupName>
      <ability>L2_HalfPunc</ability>
      <abilityName>全半角检查</abilityName>
      <candidateList>
        <item>（</item>
      </candidateList>
      <explain>文本全半角错误。</explain>
      <paraID>4AF2E784</paraID>
      <start>99</start>
      <end>101</end>
      <status>modified</status>
      <modifiedWord>（</modifiedWord>
      <trackRevisions>true</trackRevisions>
    </reviewItem>
    <reviewItem>
      <errorID>93078aba-b50f-484e-b35e-bbe624c5ccf3</errorID>
      <errorWord>)</errorWord>
      <group>L1_Format</group>
      <groupName>格式问题</groupName>
      <ability>L2_HalfPunc</ability>
      <abilityName>全半角检查</abilityName>
      <candidateList>
        <item>）</item>
      </candidateList>
      <explain>文本全半角错误。</explain>
      <paraID>4AF2E784</paraID>
      <start>116</start>
      <end>118</end>
      <status>modified</status>
      <modifiedWord>）</modifiedWord>
      <trackRevisions>true</trackRevisions>
    </reviewItem>
    <reviewItem>
      <errorID>ae037b05-da3f-4083-828f-fc0e7d1ddfc9</errorID>
      <errorWord>,</errorWord>
      <group>L1_Format</group>
      <groupName>格式问题</groupName>
      <ability>L2_HalfPunc</ability>
      <abilityName>全半角检查</abilityName>
      <candidateList>
        <item>，</item>
      </candidateList>
      <explain>文本全半角错误。</explain>
      <paraID>1E5F718D</paraID>
      <start>23</start>
      <end>25</end>
      <status>modified</status>
      <modifiedWord>，</modifiedWord>
      <trackRevisions>true</trackRevisions>
    </reviewItem>
    <reviewItem>
      <errorID>99b03fd7-546b-456e-896d-da25882945e2</errorID>
      <errorWord>(</errorWord>
      <group>L1_Format</group>
      <groupName>格式问题</groupName>
      <ability>L2_HalfPunc</ability>
      <abilityName>全半角检查</abilityName>
      <candidateList>
        <item>（</item>
      </candidateList>
      <explain>文本全半角错误。</explain>
      <paraID>4698310B</paraID>
      <start>27</start>
      <end>29</end>
      <status>modified</status>
      <modifiedWord>（</modifiedWord>
      <trackRevisions>true</trackRevisions>
    </reviewItem>
    <reviewItem>
      <errorID>0e1db751-50fd-4ca6-b671-5ee6892bca84</errorID>
      <errorWord>)</errorWord>
      <group>L1_Format</group>
      <groupName>格式问题</groupName>
      <ability>L2_HalfPunc</ability>
      <abilityName>全半角检查</abilityName>
      <candidateList>
        <item>）</item>
      </candidateList>
      <explain>文本全半角错误。</explain>
      <paraID>4698310B</paraID>
      <start>44</start>
      <end>46</end>
      <status>modified</status>
      <modifiedWord>）</modifiedWord>
      <trackRevisions>true</trackRevisions>
    </reviewItem>
    <reviewItem>
      <errorID>ad9d2311-d184-4912-90a3-2143f22f7bbc</errorID>
      <errorWord>（</errorWord>
      <group>L1_Punc</group>
      <groupName>标点问题</groupName>
      <ability>L2_Punc</ability>
      <abilityName>标点符号检查</abilityName>
      <candidateList/>
      <explain>同一形式括号套用。</explain>
      <paraID>6F45DEFC</paraID>
      <start>70</start>
      <end>71</end>
      <status>ignored</status>
      <modifiedWord/>
      <trackRevisions>false</trackRevisions>
    </reviewItem>
    <reviewItem>
      <errorID>71bb6990-104e-4e30-9eff-3967761fb0ab</errorID>
      <errorWord>）</errorWord>
      <group>L1_Punc</group>
      <groupName>标点问题</groupName>
      <ability>L2_Punc</ability>
      <abilityName>标点符号检查</abilityName>
      <candidateList/>
      <explain>同一形式括号套用。</explain>
      <paraID>6F45DEFC</paraID>
      <start>73</start>
      <end>74</end>
      <status>ignored</status>
      <modifiedWord/>
      <trackRevisions>false</trackRevisions>
    </reviewItem>
    <reviewItem>
      <errorID>d63536ba-ba58-45d5-8f41-21abb56ea522</errorID>
      <errorWord>(</errorWord>
      <group>L1_Format</group>
      <groupName>格式问题</groupName>
      <ability>L2_HalfPunc</ability>
      <abilityName>全半角检查</abilityName>
      <candidateList>
        <item>（</item>
      </candidateList>
      <explain>文本全半角错误。</explain>
      <paraID>67232DD1</paraID>
      <start>7</start>
      <end>9</end>
      <status>modified</status>
      <modifiedWord>（</modifiedWord>
      <trackRevisions>true</trackRevisions>
    </reviewItem>
    <reviewItem>
      <errorID>b783a5a9-300d-4f19-acfa-6952d940b519</errorID>
      <errorWord>)</errorWord>
      <group>L1_Format</group>
      <groupName>格式问题</groupName>
      <ability>L2_HalfPunc</ability>
      <abilityName>全半角检查</abilityName>
      <candidateList>
        <item>）</item>
      </candidateList>
      <explain>文本全半角错误。</explain>
      <paraID>67232DD1</paraID>
      <start>19</start>
      <end>21</end>
      <status>modified</status>
      <modifiedWord>）</modifiedWord>
      <trackRevisions>true</trackRevisions>
    </reviewItem>
    <reviewItem>
      <errorID>dbaa37c6-e223-4689-9449-72fef47349b7</errorID>
      <errorWord>(</errorWord>
      <group>L1_Format</group>
      <groupName>格式问题</groupName>
      <ability>L2_HalfPunc</ability>
      <abilityName>全半角检查</abilityName>
      <candidateList>
        <item>（</item>
      </candidateList>
      <explain>文本全半角错误。</explain>
      <paraID>51D05FF6</paraID>
      <start>99</start>
      <end>101</end>
      <status>modified</status>
      <modifiedWord>（</modifiedWord>
      <trackRevisions>true</trackRevisions>
    </reviewItem>
    <reviewItem>
      <errorID>f7e2c26a-92af-40e4-ad8c-fb1e703b7ec7</errorID>
      <errorWord>)</errorWord>
      <group>L1_Format</group>
      <groupName>格式问题</groupName>
      <ability>L2_HalfPunc</ability>
      <abilityName>全半角检查</abilityName>
      <candidateList>
        <item>）</item>
      </candidateList>
      <explain>文本全半角错误。</explain>
      <paraID>51D05FF6</paraID>
      <start>116</start>
      <end>118</end>
      <status>modified</status>
      <modifiedWord>）</modifiedWord>
      <trackRevisions>true</trackRevisions>
    </reviewItem>
    <reviewItem>
      <errorID>9a93a74a-b743-4a1a-a4ff-8518bb5f9c0d</errorID>
      <errorWord>,</errorWord>
      <group>L1_Format</group>
      <groupName>格式问题</groupName>
      <ability>L2_HalfPunc</ability>
      <abilityName>全半角检查</abilityName>
      <candidateList>
        <item>，</item>
      </candidateList>
      <explain>文本全半角错误。</explain>
      <paraID>20D9C20B</paraID>
      <start>49</start>
      <end>51</end>
      <status>modified</status>
      <modifiedWord>，</modifiedWord>
      <trackRevisions>true</trackRevisions>
    </reviewItem>
    <reviewItem>
      <errorID>e29f532e-f865-4083-aff2-3ee40c9f22e1</errorID>
      <errorWord>（</errorWord>
      <group>L1_Punc</group>
      <groupName>标点问题</groupName>
      <ability>L2_Punc</ability>
      <abilityName>标点符号检查</abilityName>
      <candidateList/>
      <explain>同一形式括号套用。</explain>
      <paraID>79C19519</paraID>
      <start>49</start>
      <end>50</end>
      <status>ignored</status>
      <modifiedWord/>
      <trackRevisions>false</trackRevisions>
    </reviewItem>
    <reviewItem>
      <errorID>d64b4069-468d-4dea-af10-a3a20b759728</errorID>
      <errorWord>）</errorWord>
      <group>L1_Punc</group>
      <groupName>标点问题</groupName>
      <ability>L2_Punc</ability>
      <abilityName>标点符号检查</abilityName>
      <candidateList/>
      <explain>同一形式括号套用。</explain>
      <paraID>79C19519</paraID>
      <start>52</start>
      <end>53</end>
      <status>ignored</status>
      <modifiedWord/>
      <trackRevisions>false</trackRevisions>
    </reviewItem>
    <reviewItem>
      <errorID>a725e23e-2679-43e3-9cc3-86cccc0c73ac</errorID>
      <errorWord>单位</errorWord>
      <group>L1_Word</group>
      <groupName>字词问题</groupName>
      <ability>L2_Typo</ability>
      <abilityName>字词错误</abilityName>
      <candidateList>
        <item>位</item>
      </candidateList>
      <explain/>
      <paraID>563E2464</paraID>
      <start>1</start>
      <end>3</end>
      <status>ignored</status>
      <modifiedWord/>
      <trackRevisions>false</trackRevisions>
    </reviewItem>
    <reviewItem>
      <errorID>165ae3bf-0129-46f3-8d3c-26696597f2bc</errorID>
      <errorWord>,</errorWord>
      <group>L1_Format</group>
      <groupName>格式问题</groupName>
      <ability>L2_HalfPunc</ability>
      <abilityName>全半角检查</abilityName>
      <candidateList>
        <item>，</item>
      </candidateList>
      <explain>文本全半角错误。</explain>
      <paraID>431238E9</paraID>
      <start>41</start>
      <end>43</end>
      <status>modified</status>
      <modifiedWord>，</modifiedWord>
      <trackRevisions>true</trackRevisions>
    </reviewItem>
    <reviewItem>
      <errorID>32c2ba42-71da-4f66-aef1-f7d505423f2d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DA1D03</paraID>
      <start>0</start>
      <end>4</end>
      <status>modified</status>
      <modifiedWord>1.</modifiedWord>
      <trackRevisions>true</trackRevisions>
    </reviewItem>
    <reviewItem>
      <errorID>e0d1f9d8-1595-4287-8a50-79de961f21e8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2D30B5A4</paraID>
      <start>0</start>
      <end>4</end>
      <status>modified</status>
      <modifiedWord>2.</modifiedWord>
      <trackRevisions>true</trackRevisions>
    </reviewItem>
    <reviewItem>
      <errorID>8accf831-fee9-4baf-9dc9-7acb840dda9f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5DEF1D2B</paraID>
      <start>0</start>
      <end>4</end>
      <status>modified</status>
      <modifiedWord>1.</modifiedWord>
      <trackRevisions>true</trackRevisions>
    </reviewItem>
    <reviewItem>
      <errorID>fab9c593-bfa0-40df-a970-c1115a49a714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41490527</paraID>
      <start>0</start>
      <end>4</end>
      <status>modified</status>
      <modifiedWord>2.</modifiedWord>
      <trackRevisions>true</trackRevisions>
    </reviewItem>
    <reviewItem>
      <errorID>9944735d-a45b-487a-8a62-07eca65e0248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4CFD0118</paraID>
      <start>0</start>
      <end>4</end>
      <status>modified</status>
      <modifiedWord>3.</modifiedWord>
      <trackRevisions>true</trackRevisions>
    </reviewItem>
    <reviewItem>
      <errorID>26a6624e-d4e1-4ee7-aa20-572fb9f0e9ef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4C5A4DEE</paraID>
      <start>0</start>
      <end>4</end>
      <status>modified</status>
      <modifiedWord>4.</modifiedWord>
      <trackRevisions>true</trackRevisions>
    </reviewItem>
    <reviewItem>
      <errorID>bfb2db4c-8bb3-4879-af6f-81a7ee863dec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5C2B2FBF</paraID>
      <start>0</start>
      <end>4</end>
      <status>modified</status>
      <modifiedWord>5.</modifiedWord>
      <trackRevisions>true</trackRevisions>
    </reviewItem>
    <reviewItem>
      <errorID>36debe6b-b013-4fe0-8390-88ade6304853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52C56B45</paraID>
      <start>0</start>
      <end>4</end>
      <status>modified</status>
      <modifiedWord>6.</modifiedWord>
      <trackRevisions>true</trackRevisions>
    </reviewItem>
    <reviewItem>
      <errorID>70cf0b81-3b40-4c20-9b8f-db57330931a8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A47783E</paraID>
      <start>0</start>
      <end>4</end>
      <status>modified</status>
      <modifiedWord>7.</modifiedWord>
      <trackRevisions>true</trackRevisions>
    </reviewItem>
    <reviewItem>
      <errorID>cccc7038-bb0c-44fd-b068-0d8f04eae3ae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2E07840D</paraID>
      <start>0</start>
      <end>4</end>
      <status>modified</status>
      <modifiedWord>1.</modifiedWord>
      <trackRevisions>true</trackRevisions>
    </reviewItem>
    <reviewItem>
      <errorID>85e52ec8-1d07-474a-8d27-6be64b5f0505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38ED5365</paraID>
      <start>0</start>
      <end>4</end>
      <status>modified</status>
      <modifiedWord>2.</modifiedWord>
      <trackRevisions>true</trackRevisions>
    </reviewItem>
    <reviewItem>
      <errorID>c288f2fe-35d1-4317-ada2-d3ee1363bea0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57CF78BD</paraID>
      <start>0</start>
      <end>4</end>
      <status>modified</status>
      <modifiedWord>3.</modifiedWord>
      <trackRevisions>true</trackRevisions>
    </reviewItem>
    <reviewItem>
      <errorID>5b002e2a-2ce9-41d5-8127-0f52c2220fb5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749DE0B2</paraID>
      <start>0</start>
      <end>4</end>
      <status>modified</status>
      <modifiedWord>4.</modifiedWord>
      <trackRevisions>true</trackRevisions>
    </reviewItem>
    <reviewItem>
      <errorID>ed08b115-490b-4291-a87f-8f8181db928a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6B0D424C</paraID>
      <start>0</start>
      <end>4</end>
      <status>modified</status>
      <modifiedWord>5.</modifiedWord>
      <trackRevisions>true</trackRevisions>
    </reviewItem>
    <reviewItem>
      <errorID>98f7a7d3-508d-4166-bfdf-53bbb5256e1d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2523DE36</paraID>
      <start>0</start>
      <end>4</end>
      <status>modified</status>
      <modifiedWord>1.</modifiedWord>
      <trackRevisions>true</trackRevisions>
    </reviewItem>
    <reviewItem>
      <errorID>9dcaaf8e-a4ae-4108-a05d-78a487fb89a7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3E2BE1D9</paraID>
      <start>0</start>
      <end>4</end>
      <status>modified</status>
      <modifiedWord>2.</modifiedWord>
      <trackRevisions>true</trackRevisions>
    </reviewItem>
    <reviewItem>
      <errorID>9b0599a9-2ddc-428d-8702-02a9ac1787f9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2612ABAE</paraID>
      <start>0</start>
      <end>4</end>
      <status>modified</status>
      <modifiedWord>3.</modifiedWord>
      <trackRevisions>true</trackRevisions>
    </reviewItem>
    <reviewItem>
      <errorID>eb496e82-b30b-4d84-a762-86d8ae229604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55B19D28</paraID>
      <start>0</start>
      <end>4</end>
      <status>modified</status>
      <modifiedWord>1.</modifiedWord>
      <trackRevisions>true</trackRevisions>
    </reviewItem>
    <reviewItem>
      <errorID>0d55bd3f-d1eb-4718-8ac1-1ae0b7de5efc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666D9519</paraID>
      <start>0</start>
      <end>4</end>
      <status>modified</status>
      <modifiedWord>2.</modifiedWord>
      <trackRevisions>true</trackRevisions>
    </reviewItem>
    <reviewItem>
      <errorID>d225122a-0730-45fa-89b5-76a33c48bf4b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461F8B5B</paraID>
      <start>0</start>
      <end>4</end>
      <status>modified</status>
      <modifiedWord>1.</modifiedWord>
      <trackRevisions>true</trackRevisions>
    </reviewItem>
    <reviewItem>
      <errorID>f8e9c6a4-3191-4103-a7cf-16158762db4d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7A06A8ED</paraID>
      <start>0</start>
      <end>4</end>
      <status>modified</status>
      <modifiedWord>2.</modifiedWord>
      <trackRevisions>true</trackRevisions>
    </reviewItem>
    <reviewItem>
      <errorID>82dabbb2-0ee2-452f-a167-8f7e5efc086e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2A0824F8</paraID>
      <start>0</start>
      <end>4</end>
      <status>modified</status>
      <modifiedWord>3.</modifiedWord>
      <trackRevisions>true</trackRevisions>
    </reviewItem>
    <reviewItem>
      <errorID>166b0112-5476-497d-bbd6-535eb04d0c69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252B347E</paraID>
      <start>0</start>
      <end>4</end>
      <status>modified</status>
      <modifiedWord>4.</modifiedWord>
      <trackRevisions>true</trackRevisions>
    </reviewItem>
    <reviewItem>
      <errorID>1259fd11-fba8-4b8d-a0b7-079f3f93a651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42A48174</paraID>
      <start>0</start>
      <end>4</end>
      <status>modified</status>
      <modifiedWord>5.</modifiedWord>
      <trackRevisions>true</trackRevisions>
    </reviewItem>
    <reviewItem>
      <errorID>508a65fe-f054-447d-b34e-68e93319570e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517AB93C</paraID>
      <start>0</start>
      <end>4</end>
      <status>modified</status>
      <modifiedWord>6.</modifiedWord>
      <trackRevisions>true</trackRevisions>
    </reviewItem>
    <reviewItem>
      <errorID>968a64c3-b6d7-407b-bf46-05b3d428958e</errorID>
      <errorWord>，</errorWord>
      <group>L1_Word</group>
      <groupName>字词问题</groupName>
      <ability>L2_Typo</ability>
      <abilityName>字词错误</abilityName>
      <candidateList>
        <item>，由</item>
      </candidateList>
      <explain/>
      <paraID>517AB93C</paraID>
      <start>36</start>
      <end>39</end>
      <status>modified</status>
      <modifiedWord>，由</modifiedWord>
      <trackRevisions>true</trackRevisions>
    </reviewItem>
    <reviewItem>
      <errorID>97709166-46d5-469e-893e-433b5463099e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7940C5A8</paraID>
      <start>0</start>
      <end>4</end>
      <status>modified</status>
      <modifiedWord>7.</modifiedWord>
      <trackRevisions>true</trackRevisions>
    </reviewItem>
    <reviewItem>
      <errorID>1bd98e61-162b-452c-a8a5-116a66daa0e6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6D0B2A36</paraID>
      <start>0</start>
      <end>4</end>
      <status>modified</status>
      <modifiedWord>8.</modifiedWord>
      <trackRevisions>true</trackRevisions>
    </reviewItem>
    <reviewItem>
      <errorID>6ca1d55c-da14-4e5d-92e2-d7d35edb4829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6CF6CBA5</paraID>
      <start>0</start>
      <end>4</end>
      <status>modified</status>
      <modifiedWord>9.</modifiedWord>
      <trackRevisions>true</trackRevisions>
    </reviewItem>
    <reviewItem>
      <errorID>69fde0cf-800f-4284-9a0c-06e8b5f743b6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48B1F3D7</paraID>
      <start>0</start>
      <end>4</end>
      <status>modified</status>
      <modifiedWord>1.</modifiedWord>
      <trackRevisions>true</trackRevisions>
    </reviewItem>
    <reviewItem>
      <errorID>153c39d6-3167-45de-9499-91b36f3462a3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978ACD4</paraID>
      <start>0</start>
      <end>4</end>
      <status>modified</status>
      <modifiedWord>2.</modifiedWord>
      <trackRevisions>true</trackRevisions>
    </reviewItem>
    <reviewItem>
      <errorID>89041909-7b3e-4537-ade2-6bcfd94388a0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3A830F61</paraID>
      <start>0</start>
      <end>4</end>
      <status>modified</status>
      <modifiedWord>3.</modifiedWord>
      <trackRevisions>true</trackRevisions>
    </reviewItem>
    <reviewItem>
      <errorID>8ac7d109-9108-4f71-ba1a-fafca728b969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A703244</paraID>
      <start>0</start>
      <end>4</end>
      <status>modified</status>
      <modifiedWord>4.</modifiedWord>
      <trackRevisions>true</trackRevisions>
    </reviewItem>
    <reviewItem>
      <errorID>27914b61-179a-41da-ae28-15c2955699cf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3E64EC8D</paraID>
      <start>0</start>
      <end>4</end>
      <status>modified</status>
      <modifiedWord>1.</modifiedWord>
      <trackRevisions>true</trackRevisions>
    </reviewItem>
    <reviewItem>
      <errorID>7b104d8f-1ceb-47f7-9ce6-d7e90da6e155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2A9AD5F4</paraID>
      <start>0</start>
      <end>4</end>
      <status>modified</status>
      <modifiedWord>2.</modifiedWord>
      <trackRevisions>true</trackRevisions>
    </reviewItem>
    <reviewItem>
      <errorID>413c733c-a7c9-4c3f-bc7b-6b57d3aad41a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AC98F39</paraID>
      <start>0</start>
      <end>4</end>
      <status>modified</status>
      <modifiedWord>1.</modifiedWord>
      <trackRevisions>true</trackRevisions>
    </reviewItem>
    <reviewItem>
      <errorID>6cd91e91-bf3e-467b-a16a-6c2a9f353609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16364BB</paraID>
      <start>0</start>
      <end>4</end>
      <status>modified</status>
      <modifiedWord>2.</modifiedWord>
      <trackRevisions>true</trackRevisions>
    </reviewItem>
    <reviewItem>
      <errorID>b662bc35-26f3-44d9-8a7a-23575702d7b9</errorID>
      <errorWord>》</errorWord>
      <group>L1_Word</group>
      <groupName>字词问题</groupName>
      <ability>L2_Typo</ability>
      <abilityName>字词错误</abilityName>
      <candidateList>
        <item>》和</item>
      </candidateList>
      <explain/>
      <paraID> 16364BB</paraID>
      <start>27</start>
      <end>28</end>
      <status>ignored</status>
      <modifiedWord/>
      <trackRevisions>false</trackRevisions>
    </reviewItem>
    <reviewItem>
      <errorID>070e8585-4bc4-4a6a-a491-7e01d8b6e588</errorID>
      <errorWord>》</errorWord>
      <group>L1_Word</group>
      <groupName>字词问题</groupName>
      <ability>L2_Typo</ability>
      <abilityName>字词错误</abilityName>
      <candidateList>
        <item>》等</item>
      </candidateList>
      <explain/>
      <paraID> 16364BB</paraID>
      <start>39</start>
      <end>42</end>
      <status>modified</status>
      <modifiedWord>》等</modifiedWord>
      <trackRevisions>true</trackRevisions>
    </reviewItem>
    <reviewItem>
      <errorID>67348c21-0b61-4762-8438-927f50f06283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11E0046B</paraID>
      <start>0</start>
      <end>4</end>
      <status>modified</status>
      <modifiedWord>3.</modifiedWord>
      <trackRevisions>true</trackRevisions>
    </reviewItem>
    <reviewItem>
      <errorID>af86e6aa-7a1d-4964-b6a8-fa6febed139f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40158294</paraID>
      <start>0</start>
      <end>4</end>
      <status>modified</status>
      <modifiedWord>1.</modifiedWord>
      <trackRevisions>true</trackRevisions>
    </reviewItem>
    <reviewItem>
      <errorID>5172ffbc-2a4b-4ae7-b143-6e0d868f8c5f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741B51E</paraID>
      <start>0</start>
      <end>4</end>
      <status>modified</status>
      <modifiedWord>2.</modifiedWord>
      <trackRevisions>true</trackRevisions>
    </reviewItem>
    <reviewItem>
      <errorID>712851d5-330d-4697-9b69-133834f48dc7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47F0239D</paraID>
      <start>0</start>
      <end>4</end>
      <status>modified</status>
      <modifiedWord>3.</modifiedWord>
      <trackRevisions>true</trackRevisions>
    </reviewItem>
    <reviewItem>
      <errorID>45ed550d-2035-444f-a8a6-6eb07fe43e7b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402465D8</paraID>
      <start>0</start>
      <end>4</end>
      <status>modified</status>
      <modifiedWord>1.</modifiedWord>
      <trackRevisions>true</trackRevisions>
    </reviewItem>
    <reviewItem>
      <errorID>b0d0236e-a306-424e-b29b-633f433ca0f9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8719B98</paraID>
      <start>0</start>
      <end>4</end>
      <status>modified</status>
      <modifiedWord>2.</modifiedWord>
      <trackRevisions>true</trackRevisions>
    </reviewItem>
    <reviewItem>
      <errorID>997850c5-742b-4d52-8ad8-a52cdee72d16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8B041D7</paraID>
      <start>0</start>
      <end>4</end>
      <status>modified</status>
      <modifiedWord>3.</modifiedWord>
      <trackRevisions>true</trackRevisions>
    </reviewItem>
    <reviewItem>
      <errorID>d2af4d69-6b9e-444a-a00f-238951c0671e</errorID>
      <errorWord>肆份</errorWord>
      <group>L1_Word</group>
      <groupName>字词问题</groupName>
      <ability>L2_Typo</ability>
      <abilityName>字词错误</abilityName>
      <candidateList>
        <item>四份</item>
      </candidateList>
      <explain>存在发音相同字词的误用。</explain>
      <paraID> CEAC94A</paraID>
      <start>11</start>
      <end>15</end>
      <status>modified</status>
      <modifiedWord>四份</modifiedWord>
      <trackRevisions>true</trackRevisions>
    </reviewItem>
    <reviewItem>
      <errorID>1fba699f-149a-40bb-9041-83ee1df40bb8</errorID>
      <errorWord>单位</errorWord>
      <group>L1_Word</group>
      <groupName>字词问题</groupName>
      <ability>L2_Typo</ability>
      <abilityName>字词错误</abilityName>
      <candidateList>
        <item>位</item>
      </candidateList>
      <explain/>
      <paraID>53051020</paraID>
      <start>1</start>
      <end>3</end>
      <status>ignored</status>
      <modifiedWord/>
      <trackRevisions>false</trackRevisions>
    </reviewItem>
    <reviewItem>
      <errorID>2a588b70-00bc-4b91-a9e0-c68751d776b6</errorID>
      <errorWord>,</errorWord>
      <group>L1_Format</group>
      <groupName>格式问题</groupName>
      <ability>L2_HalfPunc</ability>
      <abilityName>全半角检查</abilityName>
      <candidateList>
        <item>，</item>
      </candidateList>
      <explain>文本全半角错误。</explain>
      <paraID>7A07E324</paraID>
      <start>41</start>
      <end>43</end>
      <status>modified</status>
      <modifiedWord>，</modifiedWord>
      <trackRevisions>true</trackRevisions>
    </reviewItem>
    <reviewItem>
      <errorID>b50ed11a-18a9-456e-9e93-3bf2fc4742ea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7274697C</paraID>
      <start>0</start>
      <end>4</end>
      <status>modified</status>
      <modifiedWord>1.</modifiedWord>
      <trackRevisions>true</trackRevisions>
    </reviewItem>
    <reviewItem>
      <errorID>a2ff5a0a-a7f2-4fd6-b6fe-dafcbb77f030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5A93D73B</paraID>
      <start>0</start>
      <end>4</end>
      <status>modified</status>
      <modifiedWord>2.</modifiedWord>
      <trackRevisions>true</trackRevisions>
    </reviewItem>
    <reviewItem>
      <errorID>7075dc7c-04dc-44da-aebc-a21512f287d8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7A0DF381</paraID>
      <start>0</start>
      <end>4</end>
      <status>modified</status>
      <modifiedWord>1.</modifiedWord>
      <trackRevisions>true</trackRevisions>
    </reviewItem>
    <reviewItem>
      <errorID>9c881677-8897-47ae-8929-6a8d4c8c6083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7FEF37F</paraID>
      <start>0</start>
      <end>4</end>
      <status>modified</status>
      <modifiedWord>2.</modifiedWord>
      <trackRevisions>true</trackRevisions>
    </reviewItem>
    <reviewItem>
      <errorID>4cc20a19-6ca7-4e89-acb9-46d0deb49c01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66E3915D</paraID>
      <start>0</start>
      <end>4</end>
      <status>modified</status>
      <modifiedWord>3.</modifiedWord>
      <trackRevisions>true</trackRevisions>
    </reviewItem>
    <reviewItem>
      <errorID>a6c3b58c-bb63-4b41-a42e-9b64c227e527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249B632A</paraID>
      <start>0</start>
      <end>4</end>
      <status>modified</status>
      <modifiedWord>4.</modifiedWord>
      <trackRevisions>true</trackRevisions>
    </reviewItem>
    <reviewItem>
      <errorID>ca106f3b-9a85-4181-b2c1-2d7f36601c4b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46511FA1</paraID>
      <start>0</start>
      <end>4</end>
      <status>modified</status>
      <modifiedWord>5.</modifiedWord>
      <trackRevisions>true</trackRevisions>
    </reviewItem>
    <reviewItem>
      <errorID>42df7544-5da4-4c8d-a971-e98d6393e73c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104CEA2</paraID>
      <start>0</start>
      <end>4</end>
      <status>modified</status>
      <modifiedWord>6.</modifiedWord>
      <trackRevisions>true</trackRevisions>
    </reviewItem>
    <reviewItem>
      <errorID>18345106-3776-4113-a5e5-c63619040ca9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1EB55DFB</paraID>
      <start>0</start>
      <end>4</end>
      <status>modified</status>
      <modifiedWord>1.</modifiedWord>
      <trackRevisions>true</trackRevisions>
    </reviewItem>
    <reviewItem>
      <errorID>5f2c5db0-22b2-4b9e-b8d6-ee3cb0d7823b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6FE98468</paraID>
      <start>0</start>
      <end>4</end>
      <status>modified</status>
      <modifiedWord>2.</modifiedWord>
      <trackRevisions>true</trackRevisions>
    </reviewItem>
    <reviewItem>
      <errorID>a67babac-8a7b-463a-8f65-fb378ee712e2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F97E5AE</paraID>
      <start>0</start>
      <end>4</end>
      <status>modified</status>
      <modifiedWord>3.</modifiedWord>
      <trackRevisions>true</trackRevisions>
    </reviewItem>
    <reviewItem>
      <errorID>e87116ff-a57e-4522-81ff-55151680bc8d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17C699DE</paraID>
      <start>0</start>
      <end>4</end>
      <status>modified</status>
      <modifiedWord>4.</modifiedWord>
      <trackRevisions>true</trackRevisions>
    </reviewItem>
    <reviewItem>
      <errorID>40ac7d25-be81-41f5-b0ce-e311159459ee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2B9F7966</paraID>
      <start>0</start>
      <end>4</end>
      <status>modified</status>
      <modifiedWord>5.</modifiedWord>
      <trackRevisions>true</trackRevisions>
    </reviewItem>
    <reviewItem>
      <errorID>98c4c497-a2ba-4ee3-a9fa-bf2e06844c5d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77272962</paraID>
      <start>0</start>
      <end>4</end>
      <status>modified</status>
      <modifiedWord>1.</modifiedWord>
      <trackRevisions>true</trackRevisions>
    </reviewItem>
    <reviewItem>
      <errorID>086eacd1-716e-47f2-83b4-56c42e61adb8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129ECE88</paraID>
      <start>0</start>
      <end>4</end>
      <status>modified</status>
      <modifiedWord>2.</modifiedWord>
      <trackRevisions>true</trackRevisions>
    </reviewItem>
    <reviewItem>
      <errorID>a6603eee-593c-4d29-b9f5-d48879f4ea8d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9423CD4</paraID>
      <start>0</start>
      <end>4</end>
      <status>modified</status>
      <modifiedWord>3.</modifiedWord>
      <trackRevisions>true</trackRevisions>
    </reviewItem>
    <reviewItem>
      <errorID>90bf9146-ea0d-4430-8795-39a131696ebc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17705356</paraID>
      <start>0</start>
      <end>4</end>
      <status>modified</status>
      <modifiedWord>1.</modifiedWord>
      <trackRevisions>true</trackRevisions>
    </reviewItem>
    <reviewItem>
      <errorID>d8b1da21-d0c6-4d49-9970-08893ca888ae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55C4DFFE</paraID>
      <start>0</start>
      <end>4</end>
      <status>modified</status>
      <modifiedWord>2.</modifiedWord>
      <trackRevisions>true</trackRevisions>
    </reviewItem>
    <reviewItem>
      <errorID>189743a1-2a55-4660-b47f-5354f29074b4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58BA64C8</paraID>
      <start>0</start>
      <end>4</end>
      <status>modified</status>
      <modifiedWord>1.</modifiedWord>
      <trackRevisions>true</trackRevisions>
    </reviewItem>
    <reviewItem>
      <errorID>fa8bd58b-107e-4c0c-8aea-30f853c0b60b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33BF3334</paraID>
      <start>0</start>
      <end>4</end>
      <status>modified</status>
      <modifiedWord>2.</modifiedWord>
      <trackRevisions>true</trackRevisions>
    </reviewItem>
    <reviewItem>
      <errorID>22e187ed-e36a-4f99-87f8-a96f04e62b84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265DE5DF</paraID>
      <start>0</start>
      <end>4</end>
      <status>modified</status>
      <modifiedWord>3.</modifiedWord>
      <trackRevisions>true</trackRevisions>
    </reviewItem>
    <reviewItem>
      <errorID>89882ed8-e998-4708-9c58-69a5d2286289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6D51CBCC</paraID>
      <start>0</start>
      <end>4</end>
      <status>modified</status>
      <modifiedWord>4.</modifiedWord>
      <trackRevisions>true</trackRevisions>
    </reviewItem>
    <reviewItem>
      <errorID>3f37feae-44fe-4cf5-92f3-cf6fa3531d37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42A2C64A</paraID>
      <start>0</start>
      <end>4</end>
      <status>modified</status>
      <modifiedWord>5.</modifiedWord>
      <trackRevisions>true</trackRevisions>
    </reviewItem>
    <reviewItem>
      <errorID>26f8138b-9fc8-4817-ac6d-06f800ca341d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202D899A</paraID>
      <start>0</start>
      <end>4</end>
      <status>modified</status>
      <modifiedWord>6.</modifiedWord>
      <trackRevisions>true</trackRevisions>
    </reviewItem>
    <reviewItem>
      <errorID>84ff4ebc-6bb0-4a4b-ba58-2b71a5d19652</errorID>
      <errorWord>，</errorWord>
      <group>L1_Word</group>
      <groupName>字词问题</groupName>
      <ability>L2_Typo</ability>
      <abilityName>字词错误</abilityName>
      <candidateList>
        <item>，由</item>
      </candidateList>
      <explain/>
      <paraID>202D899A</paraID>
      <start>36</start>
      <end>39</end>
      <status>modified</status>
      <modifiedWord>，由</modifiedWord>
      <trackRevisions>true</trackRevisions>
    </reviewItem>
    <reviewItem>
      <errorID>dbe50e18-d901-4522-b819-784c2c5a8fd7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4B9DD274</paraID>
      <start>0</start>
      <end>4</end>
      <status>modified</status>
      <modifiedWord>7.</modifiedWord>
      <trackRevisions>true</trackRevisions>
    </reviewItem>
    <reviewItem>
      <errorID>73b81a7e-8c9c-4799-a2af-ee86518dab8c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3A559341</paraID>
      <start>0</start>
      <end>4</end>
      <status>modified</status>
      <modifiedWord>8.</modifiedWord>
      <trackRevisions>true</trackRevisions>
    </reviewItem>
    <reviewItem>
      <errorID>7da1927f-a453-46c5-832c-e00c373eccad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1ECA94D</paraID>
      <start>0</start>
      <end>4</end>
      <status>modified</status>
      <modifiedWord>9.</modifiedWord>
      <trackRevisions>true</trackRevisions>
    </reviewItem>
    <reviewItem>
      <errorID>411a7b70-e17b-4325-9007-d9fe9192177c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67DE71C1</paraID>
      <start>0</start>
      <end>4</end>
      <status>modified</status>
      <modifiedWord>1.</modifiedWord>
      <trackRevisions>true</trackRevisions>
    </reviewItem>
    <reviewItem>
      <errorID>53b520a9-a4ea-4242-9b52-9fb583c2a580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7F89BC37</paraID>
      <start>0</start>
      <end>4</end>
      <status>modified</status>
      <modifiedWord>2.</modifiedWord>
      <trackRevisions>true</trackRevisions>
    </reviewItem>
    <reviewItem>
      <errorID>6e20f991-ab0c-45e8-9dcf-ec21a223d6f9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3E66E547</paraID>
      <start>0</start>
      <end>4</end>
      <status>modified</status>
      <modifiedWord>3.</modifiedWord>
      <trackRevisions>true</trackRevisions>
    </reviewItem>
    <reviewItem>
      <errorID>2f123b3e-1662-4500-9890-e1c73ea6056d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5A4DACE1</paraID>
      <start>0</start>
      <end>4</end>
      <status>modified</status>
      <modifiedWord>4.</modifiedWord>
      <trackRevisions>true</trackRevisions>
    </reviewItem>
    <reviewItem>
      <errorID>3980b9ca-317f-4960-9ae0-92d7526269b5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6E1A8413</paraID>
      <start>0</start>
      <end>4</end>
      <status>modified</status>
      <modifiedWord>1.</modifiedWord>
      <trackRevisions>true</trackRevisions>
    </reviewItem>
    <reviewItem>
      <errorID>162249da-2f88-4b49-86ef-176cdaa00469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2309B93E</paraID>
      <start>0</start>
      <end>4</end>
      <status>modified</status>
      <modifiedWord>2.</modifiedWord>
      <trackRevisions>true</trackRevisions>
    </reviewItem>
    <reviewItem>
      <errorID>ffd943a1-0cc1-46a3-a486-d96bb4673364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719BCC77</paraID>
      <start>0</start>
      <end>4</end>
      <status>modified</status>
      <modifiedWord>1.</modifiedWord>
      <trackRevisions>true</trackRevisions>
    </reviewItem>
    <reviewItem>
      <errorID>b9b157b3-5024-4b2d-90d3-b01da9a8c809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79AE12DD</paraID>
      <start>0</start>
      <end>4</end>
      <status>modified</status>
      <modifiedWord>2.</modifiedWord>
      <trackRevisions>true</trackRevisions>
    </reviewItem>
    <reviewItem>
      <errorID>0d04e07d-9dcc-4c20-9ccb-e5c117cd8507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4F96935</paraID>
      <start>0</start>
      <end>4</end>
      <status>modified</status>
      <modifiedWord>3.</modifiedWord>
      <trackRevisions>true</trackRevisions>
    </reviewItem>
    <reviewItem>
      <errorID>033fcc77-c381-427d-8ed1-fee1b631a7df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4315A46B</paraID>
      <start>0</start>
      <end>4</end>
      <status>modified</status>
      <modifiedWord>1.</modifiedWord>
      <trackRevisions>true</trackRevisions>
    </reviewItem>
    <reviewItem>
      <errorID>98ee4af9-dc0a-4427-ba2b-badac6746d9b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69B36967</paraID>
      <start>0</start>
      <end>4</end>
      <status>modified</status>
      <modifiedWord>2.</modifiedWord>
      <trackRevisions>true</trackRevisions>
    </reviewItem>
    <reviewItem>
      <errorID>8dc4dcfe-127c-4637-8103-7194c0c1910e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5EF4323</paraID>
      <start>0</start>
      <end>4</end>
      <status>modified</status>
      <modifiedWord>3.</modifiedWord>
      <trackRevisions>true</trackRevisions>
    </reviewItem>
    <reviewItem>
      <errorID>537f80e1-3ac8-4bc0-8427-d2c5e731d389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22E77234</paraID>
      <start>0</start>
      <end>4</end>
      <status>modified</status>
      <modifiedWord>1.</modifiedWord>
      <trackRevisions>true</trackRevisions>
    </reviewItem>
    <reviewItem>
      <errorID>e9f10e6b-28a9-4e72-90b9-7141ff0188b1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7AA01A2F</paraID>
      <start>0</start>
      <end>4</end>
      <status>modified</status>
      <modifiedWord>2.</modifiedWord>
      <trackRevisions>true</trackRevisions>
    </reviewItem>
    <reviewItem>
      <errorID>f1ad5c21-bd28-41d3-b568-251a1eb15dcc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51D1F30F</paraID>
      <start>0</start>
      <end>4</end>
      <status>modified</status>
      <modifiedWord>3.</modifiedWord>
      <trackRevisions>true</trackRevisions>
    </reviewItem>
    <reviewItem>
      <errorID>466bf133-32e5-41bd-aaac-69b05e026458</errorID>
      <errorWord>肆份</errorWord>
      <group>L1_Word</group>
      <groupName>字词问题</groupName>
      <ability>L2_Typo</ability>
      <abilityName>字词错误</abilityName>
      <candidateList>
        <item>四份</item>
      </candidateList>
      <explain>存在发音相同字词的误用。</explain>
      <paraID>39DBF416</paraID>
      <start>11</start>
      <end>15</end>
      <status>modified</status>
      <modifiedWord>四份</modifiedWord>
      <trackRevisions>true</trackRevisions>
    </reviewItem>
    <reviewItem>
      <errorID>3c1e0a0c-ebae-4b8a-8d69-b1cfd14df788</errorID>
      <errorWord>单位</errorWord>
      <group>L1_Word</group>
      <groupName>字词问题</groupName>
      <ability>L2_Typo</ability>
      <abilityName>字词错误</abilityName>
      <candidateList>
        <item>位</item>
      </candidateList>
      <explain/>
      <paraID>2145C7C3</paraID>
      <start>1</start>
      <end>3</end>
      <status>ignored</status>
      <modifiedWord/>
      <trackRevisions>false</trackRevisions>
    </reviewItem>
    <reviewItem>
      <errorID>b55b21db-cda6-43d0-a4bc-48fbd6351dd0</errorID>
      <errorWord>,</errorWord>
      <group>L1_Format</group>
      <groupName>格式问题</groupName>
      <ability>L2_HalfPunc</ability>
      <abilityName>全半角检查</abilityName>
      <candidateList>
        <item>，</item>
      </candidateList>
      <explain>文本全半角错误。</explain>
      <paraID>2F19264C</paraID>
      <start>30</start>
      <end>32</end>
      <status>modified</status>
      <modifiedWord>，</modifiedWord>
      <trackRevisions>true</trackRevisions>
    </reviewItem>
    <reviewItem>
      <errorID>3e2e406e-2976-41d0-9203-35d0054674c0</errorID>
      <errorWord>,</errorWord>
      <group>L1_Format</group>
      <groupName>格式问题</groupName>
      <ability>L2_HalfPunc</ability>
      <abilityName>全半角检查</abilityName>
      <candidateList>
        <item>，</item>
      </candidateList>
      <explain>文本全半角错误。</explain>
      <paraID> B97AB39</paraID>
      <start>41</start>
      <end>43</end>
      <status>modified</status>
      <modifiedWord>，</modifiedWord>
      <trackRevisions>true</trackRevisions>
    </reviewItem>
    <reviewItem>
      <errorID>9bbe0341-d97e-474d-b5dd-7f094e95b61d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4EBCDEC4</paraID>
      <start>0</start>
      <end>4</end>
      <status>modified</status>
      <modifiedWord>1.</modifiedWord>
      <trackRevisions>true</trackRevisions>
    </reviewItem>
    <reviewItem>
      <errorID>c186848c-b0e8-4060-b92a-574185275c9e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3B01A04B</paraID>
      <start>0</start>
      <end>4</end>
      <status>modified</status>
      <modifiedWord>2.</modifiedWord>
      <trackRevisions>true</trackRevisions>
    </reviewItem>
    <reviewItem>
      <errorID>ce1d911d-36a7-4d48-8874-9524a1838c7e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6752031E</paraID>
      <start>0</start>
      <end>4</end>
      <status>modified</status>
      <modifiedWord>1.</modifiedWord>
      <trackRevisions>true</trackRevisions>
    </reviewItem>
    <reviewItem>
      <errorID>f9f387fc-5f77-4cb8-a2d3-8809c61aef8b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126F11C2</paraID>
      <start>0</start>
      <end>4</end>
      <status>modified</status>
      <modifiedWord>2.</modifiedWord>
      <trackRevisions>true</trackRevisions>
    </reviewItem>
    <reviewItem>
      <errorID>b1e6115a-4420-4e0a-a81e-5bdc936d22d1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5BB01A28</paraID>
      <start>0</start>
      <end>4</end>
      <status>modified</status>
      <modifiedWord>3.</modifiedWord>
      <trackRevisions>true</trackRevisions>
    </reviewItem>
    <reviewItem>
      <errorID>90594614-d341-412a-b389-b801641a9f19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595436F4</paraID>
      <start>0</start>
      <end>4</end>
      <status>modified</status>
      <modifiedWord>4.</modifiedWord>
      <trackRevisions>true</trackRevisions>
    </reviewItem>
    <reviewItem>
      <errorID>f6bf410a-6e99-4aee-9be7-c21fe1fb7ef2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166B7499</paraID>
      <start>0</start>
      <end>4</end>
      <status>modified</status>
      <modifiedWord>5.</modifiedWord>
      <trackRevisions>true</trackRevisions>
    </reviewItem>
    <reviewItem>
      <errorID>6278662c-04b7-4596-9d11-6007dc0617a8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2E004014</paraID>
      <start>0</start>
      <end>4</end>
      <status>modified</status>
      <modifiedWord>6.</modifiedWord>
      <trackRevisions>true</trackRevisions>
    </reviewItem>
    <reviewItem>
      <errorID>351d2bce-7915-4051-ba76-7910b5cd773b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2AD49D5F</paraID>
      <start>0</start>
      <end>4</end>
      <status>modified</status>
      <modifiedWord>7.</modifiedWord>
      <trackRevisions>true</trackRevisions>
    </reviewItem>
    <reviewItem>
      <errorID>37a25eff-e5dd-4103-97ba-7338e84e7e8a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8374F0B</paraID>
      <start>0</start>
      <end>4</end>
      <status>modified</status>
      <modifiedWord>1.</modifiedWord>
      <trackRevisions>true</trackRevisions>
    </reviewItem>
    <reviewItem>
      <errorID>74ce2979-cd2d-4ead-bd93-6d9e348f0f3d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2B24763C</paraID>
      <start>0</start>
      <end>4</end>
      <status>modified</status>
      <modifiedWord>2.</modifiedWord>
      <trackRevisions>true</trackRevisions>
    </reviewItem>
    <reviewItem>
      <errorID>848576cc-83a5-465b-bec1-a99a563503c4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980A27B</paraID>
      <start>0</start>
      <end>4</end>
      <status>modified</status>
      <modifiedWord>3.</modifiedWord>
      <trackRevisions>true</trackRevisions>
    </reviewItem>
    <reviewItem>
      <errorID>f5985e58-8856-4db0-bd08-57f20b5b83c0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2C010C18</paraID>
      <start>0</start>
      <end>4</end>
      <status>modified</status>
      <modifiedWord>4.</modifiedWord>
      <trackRevisions>true</trackRevisions>
    </reviewItem>
    <reviewItem>
      <errorID>4da47218-7911-409b-ad2c-fe7ed1b08486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3C2ABCA3</paraID>
      <start>0</start>
      <end>4</end>
      <status>modified</status>
      <modifiedWord>5.</modifiedWord>
      <trackRevisions>true</trackRevisions>
    </reviewItem>
    <reviewItem>
      <errorID>8d1fa8dd-10e9-42ea-81dd-b37d4ba29f5d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57988AD1</paraID>
      <start>0</start>
      <end>4</end>
      <status>modified</status>
      <modifiedWord>1.</modifiedWord>
      <trackRevisions>true</trackRevisions>
    </reviewItem>
    <reviewItem>
      <errorID>b4363a9b-d0d6-4a3b-9b1e-abc9bd5959b2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7EAB9EAF</paraID>
      <start>0</start>
      <end>4</end>
      <status>modified</status>
      <modifiedWord>2.</modifiedWord>
      <trackRevisions>true</trackRevisions>
    </reviewItem>
    <reviewItem>
      <errorID>1639c175-bf87-4c61-b7e1-6ce51a1c2641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49987536</paraID>
      <start>0</start>
      <end>4</end>
      <status>modified</status>
      <modifiedWord>3.</modifiedWord>
      <trackRevisions>true</trackRevisions>
    </reviewItem>
    <reviewItem>
      <errorID>c6fd6bf2-70be-40d3-bc4e-ae9d7cfb246d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582E466</paraID>
      <start>0</start>
      <end>4</end>
      <status>modified</status>
      <modifiedWord>1.</modifiedWord>
      <trackRevisions>true</trackRevisions>
    </reviewItem>
    <reviewItem>
      <errorID>d338ca22-d075-4087-9c96-b214a535132b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12D89379</paraID>
      <start>0</start>
      <end>4</end>
      <status>modified</status>
      <modifiedWord>2.</modifiedWord>
      <trackRevisions>true</trackRevisions>
    </reviewItem>
    <reviewItem>
      <errorID>e24c7e37-7750-4f8c-b110-70f5ea214cc5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16B604C1</paraID>
      <start>0</start>
      <end>4</end>
      <status>modified</status>
      <modifiedWord>1.</modifiedWord>
      <trackRevisions>true</trackRevisions>
    </reviewItem>
    <reviewItem>
      <errorID>6509f38a-7d36-4f10-b2d0-a646995bf774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7D131197</paraID>
      <start>0</start>
      <end>4</end>
      <status>modified</status>
      <modifiedWord>2.</modifiedWord>
      <trackRevisions>true</trackRevisions>
    </reviewItem>
    <reviewItem>
      <errorID>ccd65c5e-28b2-4cf1-8bca-7b3d3c2fd481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7849F579</paraID>
      <start>0</start>
      <end>4</end>
      <status>modified</status>
      <modifiedWord>3.</modifiedWord>
      <trackRevisions>true</trackRevisions>
    </reviewItem>
    <reviewItem>
      <errorID>8ea7ec32-9106-4054-99ae-23169954dbca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406CA2C4</paraID>
      <start>0</start>
      <end>4</end>
      <status>modified</status>
      <modifiedWord>4.</modifiedWord>
      <trackRevisions>true</trackRevisions>
    </reviewItem>
    <reviewItem>
      <errorID>8f5361d3-64f4-47ec-8e5e-f1ea08b1337a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2A437881</paraID>
      <start>0</start>
      <end>4</end>
      <status>modified</status>
      <modifiedWord>5.</modifiedWord>
      <trackRevisions>true</trackRevisions>
    </reviewItem>
    <reviewItem>
      <errorID>a3cb0c07-a8ef-4eee-b0de-3a72dd7402a7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558F2E25</paraID>
      <start>0</start>
      <end>4</end>
      <status>modified</status>
      <modifiedWord>6.</modifiedWord>
      <trackRevisions>true</trackRevisions>
    </reviewItem>
    <reviewItem>
      <errorID>a2ff9593-d060-46fe-9f2f-916312a409d2</errorID>
      <errorWord>，</errorWord>
      <group>L1_Word</group>
      <groupName>字词问题</groupName>
      <ability>L2_Typo</ability>
      <abilityName>字词错误</abilityName>
      <candidateList>
        <item>，由</item>
      </candidateList>
      <explain/>
      <paraID>558F2E25</paraID>
      <start>36</start>
      <end>39</end>
      <status>modified</status>
      <modifiedWord>，由</modifiedWord>
      <trackRevisions>true</trackRevisions>
    </reviewItem>
    <reviewItem>
      <errorID>b40fdb5a-5181-4384-9271-858ceebb7aee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23759B44</paraID>
      <start>0</start>
      <end>4</end>
      <status>modified</status>
      <modifiedWord>7.</modifiedWord>
      <trackRevisions>true</trackRevisions>
    </reviewItem>
    <reviewItem>
      <errorID>c8d61f75-4db9-44da-9053-600aa24c30d7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6DD6424B</paraID>
      <start>0</start>
      <end>4</end>
      <status>modified</status>
      <modifiedWord>8.</modifiedWord>
      <trackRevisions>true</trackRevisions>
    </reviewItem>
    <reviewItem>
      <errorID>81dc8223-5cb8-4bd8-af2e-c541fcd0f46d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3D7C55D6</paraID>
      <start>0</start>
      <end>4</end>
      <status>modified</status>
      <modifiedWord>9.</modifiedWord>
      <trackRevisions>true</trackRevisions>
    </reviewItem>
    <reviewItem>
      <errorID>b5414539-7bc2-49d7-9fd4-68eda115f344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4A80502D</paraID>
      <start>0</start>
      <end>4</end>
      <status>modified</status>
      <modifiedWord>1.</modifiedWord>
      <trackRevisions>true</trackRevisions>
    </reviewItem>
    <reviewItem>
      <errorID>874b3d91-35a8-4b2f-a245-8b538f47d553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679C07E</paraID>
      <start>0</start>
      <end>4</end>
      <status>modified</status>
      <modifiedWord>2.</modifiedWord>
      <trackRevisions>true</trackRevisions>
    </reviewItem>
    <reviewItem>
      <errorID>0fb9bfed-75e5-4631-bc4d-ac3792fb6527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7C1539AA</paraID>
      <start>0</start>
      <end>4</end>
      <status>modified</status>
      <modifiedWord>3.</modifiedWord>
      <trackRevisions>true</trackRevisions>
    </reviewItem>
    <reviewItem>
      <errorID>050da4ef-cc32-4fde-9701-12393d47ee5c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18A3F459</paraID>
      <start>0</start>
      <end>4</end>
      <status>modified</status>
      <modifiedWord>4.</modifiedWord>
      <trackRevisions>true</trackRevisions>
    </reviewItem>
    <reviewItem>
      <errorID>ca83d69c-0a89-48bd-a215-0f71a76a89c5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3697FF9D</paraID>
      <start>0</start>
      <end>4</end>
      <status>modified</status>
      <modifiedWord>1.</modifiedWord>
      <trackRevisions>true</trackRevisions>
    </reviewItem>
    <reviewItem>
      <errorID>8bb180c2-3d5e-4e2a-880a-a7a82bde5c99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A1B7BB5</paraID>
      <start>0</start>
      <end>4</end>
      <status>modified</status>
      <modifiedWord>2.</modifiedWord>
      <trackRevisions>true</trackRevisions>
    </reviewItem>
    <reviewItem>
      <errorID>20f8e4de-0ee3-4969-95dc-9c46fee06999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78BCD4F3</paraID>
      <start>0</start>
      <end>4</end>
      <status>modified</status>
      <modifiedWord>1.</modifiedWord>
      <trackRevisions>true</trackRevisions>
    </reviewItem>
    <reviewItem>
      <errorID>d91b4011-d225-43f2-80f1-53e75e68b8e8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26D68826</paraID>
      <start>0</start>
      <end>4</end>
      <status>modified</status>
      <modifiedWord>2.</modifiedWord>
      <trackRevisions>true</trackRevisions>
    </reviewItem>
    <reviewItem>
      <errorID>fb6e3e14-b391-4861-bdaf-696851029bc0</errorID>
      <errorWord>》</errorWord>
      <group>L1_Word</group>
      <groupName>字词问题</groupName>
      <ability>L2_Typo</ability>
      <abilityName>字词错误</abilityName>
      <candidateList>
        <item>》和</item>
      </candidateList>
      <explain/>
      <paraID>26D68826</paraID>
      <start>27</start>
      <end>28</end>
      <status>ignored</status>
      <modifiedWord/>
      <trackRevisions>false</trackRevisions>
    </reviewItem>
    <reviewItem>
      <errorID>c7e852e3-9c46-49a5-97b6-ee9b0a80f9f6</errorID>
      <errorWord>》</errorWord>
      <group>L1_Word</group>
      <groupName>字词问题</groupName>
      <ability>L2_Typo</ability>
      <abilityName>字词错误</abilityName>
      <candidateList>
        <item>》等</item>
      </candidateList>
      <explain/>
      <paraID>26D68826</paraID>
      <start>39</start>
      <end>42</end>
      <status>modified</status>
      <modifiedWord>》等</modifiedWord>
      <trackRevisions>true</trackRevisions>
    </reviewItem>
    <reviewItem>
      <errorID>0d9530f6-08ee-4774-8e21-7ef9b8d6bf88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139E1F91</paraID>
      <start>0</start>
      <end>4</end>
      <status>modified</status>
      <modifiedWord>3.</modifiedWord>
      <trackRevisions>true</trackRevisions>
    </reviewItem>
    <reviewItem>
      <errorID>31bd1c0e-dd22-477e-b114-c47339c7bd4a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17333DAF</paraID>
      <start>0</start>
      <end>4</end>
      <status>modified</status>
      <modifiedWord>1.</modifiedWord>
      <trackRevisions>true</trackRevisions>
    </reviewItem>
    <reviewItem>
      <errorID>3f9315de-c7e8-4da5-98db-cbf51feab469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30820AD9</paraID>
      <start>0</start>
      <end>4</end>
      <status>modified</status>
      <modifiedWord>2.</modifiedWord>
      <trackRevisions>true</trackRevisions>
    </reviewItem>
    <reviewItem>
      <errorID>6fdde297-5b52-4fce-919c-e28cff178677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2F715C31</paraID>
      <start>0</start>
      <end>4</end>
      <status>modified</status>
      <modifiedWord>3.</modifiedWord>
      <trackRevisions>true</trackRevisions>
    </reviewItem>
    <reviewItem>
      <errorID>d48edb5b-41f7-4f0f-a7f2-8d481296c200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424B861</paraID>
      <start>0</start>
      <end>4</end>
      <status>modified</status>
      <modifiedWord>1.</modifiedWord>
      <trackRevisions>true</trackRevisions>
    </reviewItem>
    <reviewItem>
      <errorID>a7d3bdba-f235-4b91-889d-a8738eee2b63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29610F7C</paraID>
      <start>0</start>
      <end>4</end>
      <status>modified</status>
      <modifiedWord>2.</modifiedWord>
      <trackRevisions>true</trackRevisions>
    </reviewItem>
    <reviewItem>
      <errorID>1cad0811-d994-4b1d-9bc0-5835f5980881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2FE73DFF</paraID>
      <start>0</start>
      <end>4</end>
      <status>modified</status>
      <modifiedWord>3.</modifiedWord>
      <trackRevisions>true</trackRevisions>
    </reviewItem>
    <reviewItem>
      <errorID>93bbf0ad-62d6-472a-8bb7-ce4887803120</errorID>
      <errorWord>肆份</errorWord>
      <group>L1_Word</group>
      <groupName>字词问题</groupName>
      <ability>L2_Typo</ability>
      <abilityName>字词错误</abilityName>
      <candidateList>
        <item>四份</item>
      </candidateList>
      <explain>存在发音相同字词的误用。</explain>
      <paraID> A9E7D77</paraID>
      <start>11</start>
      <end>15</end>
      <status>modified</status>
      <modifiedWord>四份</modifiedWord>
      <trackRevisions>true</trackRevisions>
    </reviewItem>
    <reviewItem>
      <errorID>9b5aed66-8987-4bf3-843d-4c2450088b99</errorID>
      <errorWord>法律、法规</errorWord>
      <group>L1_Word</group>
      <groupName>字词问题</groupName>
      <ability>L2_Typo</ability>
      <abilityName>字词错误</abilityName>
      <candidateList>
        <item>法律法规</item>
      </candidateList>
      <explain/>
      <paraID>20661B2D</paraID>
      <start>43</start>
      <end>52</end>
      <status>modified</status>
      <modifiedWord>法律法规</modifiedWord>
      <trackRevisions>true</trackRevisions>
    </reviewItem>
    <reviewItem>
      <errorID>f0065d6d-25f0-4b68-bf40-80158dc89467</errorID>
      <errorWord>(</errorWord>
      <group>L1_Format</group>
      <groupName>格式问题</groupName>
      <ability>L2_HalfPunc</ability>
      <abilityName>全半角检查</abilityName>
      <candidateList>
        <item>（</item>
      </candidateList>
      <explain>文本全半角错误。</explain>
      <paraID>6CB8B6C9</paraID>
      <start>4</start>
      <end>6</end>
      <status>modified</status>
      <modifiedWord>（</modifiedWord>
      <trackRevisions>true</trackRevisions>
    </reviewItem>
    <reviewItem>
      <errorID>f88a259a-1e47-42db-8b99-c8f2e5eda0a6</errorID>
      <errorWord>)</errorWord>
      <group>L1_Format</group>
      <groupName>格式问题</groupName>
      <ability>L2_HalfPunc</ability>
      <abilityName>全半角检查</abilityName>
      <candidateList>
        <item>）</item>
      </candidateList>
      <explain>文本全半角错误。</explain>
      <paraID>6CB8B6C9</paraID>
      <start>7</start>
      <end>9</end>
      <status>modified</status>
      <modifiedWord>）</modifiedWord>
      <trackRevisions>true</trackRevisions>
    </reviewItem>
    <reviewItem>
      <errorID>95c788be-065a-4f8b-8501-62da849aea4b</errorID>
      <errorWord>股东大会</errorWord>
      <group>L1_Word</group>
      <groupName>字词问题</groupName>
      <ability>L2_Typo</ability>
      <abilityName>字词错误</abilityName>
      <candidateList>
        <item>股东会</item>
      </candidateList>
      <explain/>
      <paraID>754DEE05</paraID>
      <start>113</start>
      <end>117</end>
      <status>ignored</status>
      <modifiedWord/>
      <trackRevisions>false</trackRevisions>
    </reviewItem>
    <reviewItem>
      <errorID>7319f177-9f4a-4868-959f-3987118d5dbe</errorID>
      <errorWord>〔2017〕 141号</errorWord>
      <group>L1_Knowledge</group>
      <groupName>知识性问题</groupName>
      <ability>L2_Knowledge</ability>
      <abilityName>其他知识</abilityName>
      <candidateList>
        <item>〔2017〕141号</item>
      </candidateList>
      <explain>发文字号格式错误。</explain>
      <paraID>69E89680</paraID>
      <start>49</start>
      <end>70</end>
      <status>modified</status>
      <modifiedWord>〔2017〕141号</modifiedWord>
      <trackRevisions>true</trackRevisions>
    </reviewItem>
    <reviewItem>
      <errorID>0dd2472a-0120-4f41-858b-bc9a1562f7f8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6A10B3B</paraID>
      <start>36</start>
      <end>41</end>
      <status>modified</status>
      <modifiedWord>”“</modifiedWord>
      <trackRevisions>true</trackRevisions>
    </reviewItem>
    <reviewItem>
      <errorID>05dc85a5-7ddf-406c-adff-9b15b7dfdfa8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2798DFEF</paraID>
      <start>42</start>
      <end>47</end>
      <status>modified</status>
      <modifiedWord>”“</modifiedWord>
      <trackRevisions>true</trackRevisions>
    </reviewItem>
    <reviewItem>
      <errorID>8a63780c-3fde-4453-96ce-ae9c9c4de70b</errorID>
      <errorWord>者</errorWord>
      <group>L1_Word</group>
      <groupName>字词问题</groupName>
      <ability>L2_Typo</ability>
      <abilityName>字词错误</abilityName>
      <candidateList>
        <item>者加</item>
      </candidateList>
      <explain/>
      <paraID> AC0F779</paraID>
      <start>37</start>
      <end>40</end>
      <status>modified</status>
      <modifiedWord>者加</modifiedWord>
      <trackRevisions>true</trackRevisions>
    </reviewItem>
    <reviewItem>
      <errorID>a22f67b6-750b-4c65-873e-8480b34fd09e</errorID>
      <errorWord>提出质疑</errorWord>
      <group>L1_Grammar</group>
      <groupName>语法问题</groupName>
      <ability>L2_Grammar</ability>
      <abilityName>语法错误</abilityName>
      <candidateList>
        <item>质疑</item>
      </candidateList>
      <explain>〈动〉提出疑问：～问难。</explain>
      <paraID>2A2424E4</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6d986-7f93-4ece-9efc-363a8aeeafee}">
  <ds:schemaRefs/>
</ds:datastoreItem>
</file>

<file path=docProps/app.xml><?xml version="1.0" encoding="utf-8"?>
<Properties xmlns="http://schemas.openxmlformats.org/officeDocument/2006/extended-properties" xmlns:vt="http://schemas.openxmlformats.org/officeDocument/2006/docPropsVTypes">
  <Template>Normal</Template>
  <Pages>113</Pages>
  <Words>7894</Words>
  <Characters>8859</Characters>
  <Lines>527</Lines>
  <Paragraphs>148</Paragraphs>
  <TotalTime>531</TotalTime>
  <ScaleCrop>false</ScaleCrop>
  <LinksUpToDate>false</LinksUpToDate>
  <CharactersWithSpaces>8981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2023-05-17T08:45:00Z</dcterms:created>
  <dc:creator>唐冰</dc:creator>
  <cp:lastModifiedBy>iii</cp:lastModifiedBy>
  <cp:lastPrinted>2026-05-14T02:56:00Z</cp:lastPrinted>
  <dcterms:modified xsi:type="dcterms:W3CDTF">2026-06-05T07:56:58Z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AA96BC2D47ED4F8299C9510F4F73D088_13</vt:lpwstr>
  </property>
  <property fmtid="{D5CDD505-2E9C-101B-9397-08002B2CF9AE}" pid="4" name="KSOTemplateDocerSaveRecord">
    <vt:lpwstr>eyJoZGlkIjoiMWVmMmNkYTJkNmMxZjAxNjg1MGFkNjViOWQ0M2ViNGQiLCJ1c2VySWQiOiIxMTc0ODE5MyJ9</vt:lpwstr>
  </property>
</Properties>
</file>